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2760" w:rsidRPr="00153215" w:rsidRDefault="00ED475E">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153215">
        <w:rPr>
          <w:rFonts w:ascii="Times New Roman" w:hAnsi="Times New Roman" w:cs="Times New Roman"/>
          <w:sz w:val="28"/>
          <w:szCs w:val="24"/>
        </w:rPr>
        <w:t xml:space="preserve"> </w:t>
      </w:r>
    </w:p>
    <w:p w:rsidR="00D22760" w:rsidRPr="00153215" w:rsidRDefault="00D22760">
      <w:pPr>
        <w:widowControl w:val="0"/>
        <w:autoSpaceDE w:val="0"/>
        <w:autoSpaceDN w:val="0"/>
        <w:adjustRightInd w:val="0"/>
        <w:spacing w:after="0" w:line="240" w:lineRule="auto"/>
        <w:rPr>
          <w:rFonts w:ascii="Times New Roman" w:hAnsi="Times New Roman" w:cs="Times New Roman"/>
          <w:sz w:val="28"/>
          <w:szCs w:val="28"/>
        </w:rPr>
      </w:pPr>
    </w:p>
    <w:p w:rsidR="00D22760" w:rsidRPr="00153215" w:rsidRDefault="00ED475E">
      <w:pPr>
        <w:widowControl w:val="0"/>
        <w:autoSpaceDE w:val="0"/>
        <w:autoSpaceDN w:val="0"/>
        <w:adjustRightInd w:val="0"/>
        <w:spacing w:after="0" w:line="240" w:lineRule="auto"/>
        <w:jc w:val="center"/>
        <w:rPr>
          <w:rFonts w:ascii="Times New Roman" w:hAnsi="Times New Roman" w:cs="Times New Roman"/>
          <w:b/>
          <w:bCs/>
          <w:sz w:val="28"/>
          <w:szCs w:val="28"/>
        </w:rPr>
      </w:pPr>
      <w:r w:rsidRPr="00153215">
        <w:rPr>
          <w:rFonts w:ascii="Times New Roman" w:hAnsi="Times New Roman" w:cs="Times New Roman"/>
          <w:b/>
          <w:bCs/>
          <w:sz w:val="28"/>
          <w:szCs w:val="28"/>
        </w:rPr>
        <w:t xml:space="preserve">TEMAS-SUBTEMAS </w:t>
      </w:r>
    </w:p>
    <w:p w:rsidR="00D22760" w:rsidRPr="00153215" w:rsidRDefault="00D22760">
      <w:pPr>
        <w:widowControl w:val="0"/>
        <w:autoSpaceDE w:val="0"/>
        <w:autoSpaceDN w:val="0"/>
        <w:adjustRightInd w:val="0"/>
        <w:spacing w:after="0" w:line="240" w:lineRule="auto"/>
        <w:jc w:val="center"/>
        <w:rPr>
          <w:rFonts w:ascii="Times New Roman" w:hAnsi="Times New Roman" w:cs="Times New Roman"/>
          <w:b/>
          <w:bCs/>
          <w:sz w:val="28"/>
          <w:szCs w:val="28"/>
        </w:rPr>
      </w:pPr>
    </w:p>
    <w:p w:rsidR="00D22760" w:rsidRPr="00153215" w:rsidRDefault="00ED475E">
      <w:pPr>
        <w:widowControl w:val="0"/>
        <w:autoSpaceDE w:val="0"/>
        <w:autoSpaceDN w:val="0"/>
        <w:adjustRightInd w:val="0"/>
        <w:spacing w:after="0" w:line="240" w:lineRule="auto"/>
        <w:jc w:val="center"/>
        <w:rPr>
          <w:rFonts w:ascii="Times New Roman" w:hAnsi="Times New Roman" w:cs="Times New Roman"/>
          <w:sz w:val="28"/>
          <w:szCs w:val="28"/>
        </w:rPr>
      </w:pPr>
      <w:r w:rsidRPr="00153215">
        <w:rPr>
          <w:rFonts w:ascii="Times New Roman" w:hAnsi="Times New Roman" w:cs="Times New Roman"/>
          <w:b/>
          <w:bCs/>
          <w:sz w:val="28"/>
          <w:szCs w:val="28"/>
        </w:rPr>
        <w:t xml:space="preserve">Sentencia C-448/24 </w:t>
      </w:r>
    </w:p>
    <w:p w:rsidR="00D22760" w:rsidRPr="00153215" w:rsidRDefault="00D22760">
      <w:pPr>
        <w:widowControl w:val="0"/>
        <w:autoSpaceDE w:val="0"/>
        <w:autoSpaceDN w:val="0"/>
        <w:adjustRightInd w:val="0"/>
        <w:spacing w:after="0" w:line="240" w:lineRule="auto"/>
        <w:jc w:val="both"/>
        <w:rPr>
          <w:rFonts w:ascii="Times New Roman" w:hAnsi="Times New Roman" w:cs="Times New Roman"/>
          <w:sz w:val="28"/>
          <w:szCs w:val="28"/>
        </w:rPr>
      </w:pPr>
    </w:p>
    <w:p w:rsidR="00D22760" w:rsidRPr="00153215" w:rsidRDefault="00ED475E">
      <w:pPr>
        <w:widowControl w:val="0"/>
        <w:autoSpaceDE w:val="0"/>
        <w:autoSpaceDN w:val="0"/>
        <w:adjustRightInd w:val="0"/>
        <w:spacing w:after="0" w:line="240" w:lineRule="auto"/>
        <w:jc w:val="both"/>
        <w:rPr>
          <w:rFonts w:ascii="Times New Roman" w:hAnsi="Times New Roman" w:cs="Times New Roman"/>
          <w:sz w:val="28"/>
          <w:szCs w:val="28"/>
        </w:rPr>
      </w:pPr>
      <w:r w:rsidRPr="00153215">
        <w:rPr>
          <w:rFonts w:ascii="Times New Roman" w:hAnsi="Times New Roman" w:cs="Times New Roman"/>
          <w:b/>
          <w:bCs/>
          <w:sz w:val="28"/>
          <w:szCs w:val="28"/>
        </w:rPr>
        <w:t>VICIO DE TRAMITE LEGISLATIVO</w:t>
      </w:r>
      <w:r w:rsidRPr="00153215">
        <w:rPr>
          <w:rFonts w:ascii="Times New Roman" w:hAnsi="Times New Roman" w:cs="Times New Roman"/>
          <w:sz w:val="28"/>
          <w:szCs w:val="28"/>
        </w:rPr>
        <w:t>-Subsanación de vicio que vulneraba el principio de publicidad</w:t>
      </w:r>
    </w:p>
    <w:p w:rsidR="00D22760" w:rsidRPr="00153215" w:rsidRDefault="00D22760">
      <w:pPr>
        <w:widowControl w:val="0"/>
        <w:autoSpaceDE w:val="0"/>
        <w:autoSpaceDN w:val="0"/>
        <w:adjustRightInd w:val="0"/>
        <w:spacing w:after="0" w:line="240" w:lineRule="auto"/>
        <w:jc w:val="both"/>
        <w:rPr>
          <w:rFonts w:ascii="Times New Roman" w:hAnsi="Times New Roman" w:cs="Times New Roman"/>
          <w:sz w:val="28"/>
          <w:szCs w:val="28"/>
        </w:rPr>
      </w:pPr>
    </w:p>
    <w:p w:rsidR="00D22760" w:rsidRPr="00153215" w:rsidRDefault="00ED475E">
      <w:pPr>
        <w:widowControl w:val="0"/>
        <w:autoSpaceDE w:val="0"/>
        <w:autoSpaceDN w:val="0"/>
        <w:adjustRightInd w:val="0"/>
        <w:spacing w:after="0" w:line="240" w:lineRule="auto"/>
        <w:jc w:val="both"/>
        <w:rPr>
          <w:rFonts w:ascii="Times New Roman" w:hAnsi="Times New Roman" w:cs="Times New Roman"/>
          <w:sz w:val="28"/>
          <w:szCs w:val="28"/>
        </w:rPr>
      </w:pPr>
      <w:r w:rsidRPr="00153215">
        <w:rPr>
          <w:rFonts w:ascii="Times New Roman" w:hAnsi="Times New Roman" w:cs="Times New Roman"/>
          <w:i/>
          <w:iCs/>
          <w:sz w:val="28"/>
          <w:szCs w:val="28"/>
        </w:rPr>
        <w:t>(...) La subsanación del vicio procedimental implica que se superó la causa alegada en la demanda como generadora de afectación al principio de publicidad respecto de los artículos que fueron objeto del informe de conciliación en el trámite legislativo de la Ley 2294 de 2023. En efecto, la censura de la demanda estaba sustentada en la falta de publicidad del informe de conciliación en el trámite legislativo que dio lugar a dicha ley. De esta manera, luego que la Corte identificó el vicio y que devolviera al Senado de la República la ley mencionada para rehacer el trámite legislativo, en particular la discusión y aprobación del informe de conciliación, aquel se adelantó con el cumplimiento de las disposiciones constitucionales y legales, y se garantizó la materialización de los principios de publicidad y deliberación.</w:t>
      </w:r>
    </w:p>
    <w:p w:rsidR="00D22760" w:rsidRPr="00153215" w:rsidRDefault="00D22760">
      <w:pPr>
        <w:widowControl w:val="0"/>
        <w:autoSpaceDE w:val="0"/>
        <w:autoSpaceDN w:val="0"/>
        <w:adjustRightInd w:val="0"/>
        <w:spacing w:after="0" w:line="240" w:lineRule="auto"/>
        <w:jc w:val="both"/>
        <w:rPr>
          <w:rFonts w:ascii="Times New Roman" w:hAnsi="Times New Roman" w:cs="Times New Roman"/>
          <w:sz w:val="28"/>
          <w:szCs w:val="28"/>
        </w:rPr>
      </w:pPr>
    </w:p>
    <w:p w:rsidR="00D22760" w:rsidRPr="00153215" w:rsidRDefault="00ED475E">
      <w:pPr>
        <w:widowControl w:val="0"/>
        <w:autoSpaceDE w:val="0"/>
        <w:autoSpaceDN w:val="0"/>
        <w:adjustRightInd w:val="0"/>
        <w:spacing w:after="0" w:line="240" w:lineRule="auto"/>
        <w:jc w:val="both"/>
        <w:rPr>
          <w:rFonts w:ascii="Times New Roman" w:hAnsi="Times New Roman" w:cs="Times New Roman"/>
          <w:sz w:val="28"/>
          <w:szCs w:val="28"/>
        </w:rPr>
      </w:pPr>
      <w:r w:rsidRPr="00153215">
        <w:rPr>
          <w:rFonts w:ascii="Times New Roman" w:hAnsi="Times New Roman" w:cs="Times New Roman"/>
          <w:b/>
          <w:bCs/>
          <w:sz w:val="28"/>
          <w:szCs w:val="28"/>
        </w:rPr>
        <w:t>PRINCIPIO DE PUBLICIDAD EN TRAMITE LEGISLATIVO</w:t>
      </w:r>
      <w:r w:rsidRPr="00153215">
        <w:rPr>
          <w:rFonts w:ascii="Times New Roman" w:hAnsi="Times New Roman" w:cs="Times New Roman"/>
          <w:sz w:val="28"/>
          <w:szCs w:val="28"/>
        </w:rPr>
        <w:t xml:space="preserve">-Alcance e importancia </w:t>
      </w:r>
    </w:p>
    <w:p w:rsidR="00D22760" w:rsidRPr="00153215" w:rsidRDefault="00D22760">
      <w:pPr>
        <w:widowControl w:val="0"/>
        <w:autoSpaceDE w:val="0"/>
        <w:autoSpaceDN w:val="0"/>
        <w:adjustRightInd w:val="0"/>
        <w:spacing w:after="0" w:line="240" w:lineRule="auto"/>
        <w:jc w:val="both"/>
        <w:rPr>
          <w:rFonts w:ascii="Times New Roman" w:hAnsi="Times New Roman" w:cs="Times New Roman"/>
          <w:sz w:val="28"/>
          <w:szCs w:val="28"/>
        </w:rPr>
      </w:pPr>
    </w:p>
    <w:p w:rsidR="00D22760" w:rsidRPr="00153215" w:rsidRDefault="00153215">
      <w:pPr>
        <w:widowControl w:val="0"/>
        <w:autoSpaceDE w:val="0"/>
        <w:autoSpaceDN w:val="0"/>
        <w:adjustRightInd w:val="0"/>
        <w:spacing w:after="0" w:line="240" w:lineRule="auto"/>
        <w:jc w:val="both"/>
        <w:rPr>
          <w:rFonts w:ascii="Times New Roman" w:hAnsi="Times New Roman" w:cs="Times New Roman"/>
          <w:sz w:val="28"/>
        </w:rPr>
      </w:pPr>
      <w:r w:rsidRPr="00153215">
        <w:rPr>
          <w:rFonts w:ascii="Times New Roman" w:hAnsi="Times New Roman" w:cs="Times New Roman"/>
          <w:sz w:val="28"/>
          <w:szCs w:val="28"/>
        </w:rPr>
        <w:pict>
          <v:rect id="_x0000_i1025" style="width:0;height:1.5pt" o:hralign="center" o:hrstd="t" o:hr="t" fillcolor="#a0a0a0" stroked="f"/>
        </w:pict>
      </w:r>
    </w:p>
    <w:p w:rsidR="000A15E6" w:rsidRPr="00153215" w:rsidRDefault="00153215" w:rsidP="00EA1387">
      <w:pPr>
        <w:pStyle w:val="Encabezado"/>
        <w:jc w:val="center"/>
        <w:rPr>
          <w:rFonts w:ascii="Times New Roman" w:hAnsi="Times New Roman" w:cs="Times New Roman"/>
          <w:sz w:val="28"/>
          <w:szCs w:val="28"/>
          <w:lang w:val="es-ES_tradnl"/>
        </w:rPr>
      </w:pPr>
      <w:r w:rsidRPr="00153215">
        <w:rPr>
          <w:rFonts w:ascii="Times New Roman" w:hAnsi="Times New Roman" w:cs="Times New Roman"/>
          <w:b/>
          <w:bCs/>
          <w:sz w:val="28"/>
          <w:szCs w:val="28"/>
          <w:lang w:val="es-ES_tradnl"/>
        </w:rPr>
        <w:t>REPÚBLICA DE COLOMBIA</w:t>
      </w:r>
    </w:p>
    <w:p w:rsidR="000A15E6" w:rsidRPr="00153215" w:rsidRDefault="00153215" w:rsidP="00EA1387">
      <w:pPr>
        <w:pStyle w:val="Encabezado"/>
        <w:jc w:val="center"/>
        <w:rPr>
          <w:rFonts w:ascii="Times New Roman" w:hAnsi="Times New Roman" w:cs="Times New Roman"/>
          <w:b/>
          <w:bCs/>
          <w:sz w:val="28"/>
          <w:szCs w:val="28"/>
          <w:lang w:val="es-ES_tradnl"/>
        </w:rPr>
      </w:pPr>
      <w:r w:rsidRPr="00153215">
        <w:rPr>
          <w:rFonts w:ascii="Times New Roman" w:hAnsi="Times New Roman" w:cs="Times New Roman"/>
          <w:b/>
          <w:bCs/>
          <w:noProof/>
          <w:sz w:val="28"/>
          <w:szCs w:val="28"/>
        </w:rPr>
        <w:drawing>
          <wp:inline distT="0" distB="0" distL="0" distR="0" wp14:anchorId="48667F89" wp14:editId="7E3E4218">
            <wp:extent cx="847725" cy="8477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pic:spPr>
                </pic:pic>
              </a:graphicData>
            </a:graphic>
          </wp:inline>
        </w:drawing>
      </w:r>
    </w:p>
    <w:p w:rsidR="000A15E6" w:rsidRPr="00153215" w:rsidRDefault="00153215" w:rsidP="00EA1387">
      <w:pPr>
        <w:pStyle w:val="Encabezado"/>
        <w:jc w:val="center"/>
        <w:rPr>
          <w:rFonts w:ascii="Times New Roman" w:hAnsi="Times New Roman" w:cs="Times New Roman"/>
          <w:b/>
          <w:bCs/>
          <w:sz w:val="28"/>
          <w:szCs w:val="28"/>
          <w:lang w:val="es-ES_tradnl"/>
        </w:rPr>
      </w:pPr>
      <w:r w:rsidRPr="00153215">
        <w:rPr>
          <w:rFonts w:ascii="Times New Roman" w:hAnsi="Times New Roman" w:cs="Times New Roman"/>
          <w:b/>
          <w:bCs/>
          <w:sz w:val="28"/>
          <w:szCs w:val="28"/>
          <w:lang w:val="es-ES_tradnl"/>
        </w:rPr>
        <w:t>CORTE CONSTITUCIONAL</w:t>
      </w:r>
    </w:p>
    <w:p w:rsidR="00BB44C7" w:rsidRPr="00153215" w:rsidRDefault="00153215" w:rsidP="00EA1387">
      <w:pPr>
        <w:pStyle w:val="Encabezado"/>
        <w:jc w:val="center"/>
        <w:rPr>
          <w:rFonts w:ascii="Times New Roman" w:hAnsi="Times New Roman" w:cs="Times New Roman"/>
          <w:b/>
          <w:sz w:val="28"/>
          <w:szCs w:val="28"/>
          <w:lang w:val="es-ES_tradnl"/>
        </w:rPr>
      </w:pPr>
      <w:r w:rsidRPr="00153215">
        <w:rPr>
          <w:rFonts w:ascii="Times New Roman" w:hAnsi="Times New Roman" w:cs="Times New Roman"/>
          <w:b/>
          <w:sz w:val="28"/>
          <w:szCs w:val="28"/>
          <w:lang w:val="es-ES_tradnl"/>
        </w:rPr>
        <w:t xml:space="preserve">Sala </w:t>
      </w:r>
      <w:r w:rsidRPr="00153215">
        <w:rPr>
          <w:rFonts w:ascii="Times New Roman" w:hAnsi="Times New Roman" w:cs="Times New Roman"/>
          <w:b/>
          <w:sz w:val="28"/>
          <w:szCs w:val="28"/>
          <w:lang w:val="es-ES_tradnl"/>
        </w:rPr>
        <w:t>Plena</w:t>
      </w:r>
    </w:p>
    <w:p w:rsidR="000A15E6" w:rsidRPr="00153215" w:rsidRDefault="00153215" w:rsidP="000A15E6">
      <w:pPr>
        <w:autoSpaceDE w:val="0"/>
        <w:autoSpaceDN w:val="0"/>
        <w:adjustRightInd w:val="0"/>
        <w:jc w:val="center"/>
        <w:rPr>
          <w:rFonts w:ascii="Times New Roman" w:hAnsi="Times New Roman" w:cs="Times New Roman"/>
          <w:sz w:val="28"/>
          <w:szCs w:val="28"/>
          <w:lang w:val="es-ES_tradnl"/>
        </w:rPr>
      </w:pPr>
    </w:p>
    <w:p w:rsidR="00F60670" w:rsidRPr="00153215" w:rsidRDefault="00153215" w:rsidP="000A15E6">
      <w:pPr>
        <w:autoSpaceDE w:val="0"/>
        <w:autoSpaceDN w:val="0"/>
        <w:adjustRightInd w:val="0"/>
        <w:jc w:val="center"/>
        <w:rPr>
          <w:rFonts w:ascii="Times New Roman" w:hAnsi="Times New Roman" w:cs="Times New Roman"/>
          <w:sz w:val="28"/>
          <w:szCs w:val="28"/>
          <w:lang w:val="es-ES_tradnl"/>
        </w:rPr>
      </w:pPr>
    </w:p>
    <w:p w:rsidR="000A15E6" w:rsidRPr="00153215" w:rsidRDefault="00153215" w:rsidP="000A15E6">
      <w:pPr>
        <w:autoSpaceDE w:val="0"/>
        <w:autoSpaceDN w:val="0"/>
        <w:adjustRightInd w:val="0"/>
        <w:jc w:val="center"/>
        <w:rPr>
          <w:rFonts w:ascii="Times New Roman" w:hAnsi="Times New Roman" w:cs="Times New Roman"/>
          <w:sz w:val="28"/>
          <w:szCs w:val="28"/>
          <w:lang w:val="es-ES_tradnl"/>
        </w:rPr>
      </w:pPr>
      <w:r w:rsidRPr="00153215">
        <w:rPr>
          <w:rFonts w:ascii="Times New Roman" w:hAnsi="Times New Roman" w:cs="Times New Roman"/>
          <w:b/>
          <w:bCs/>
          <w:sz w:val="28"/>
          <w:szCs w:val="28"/>
          <w:lang w:val="es-ES_tradnl"/>
        </w:rPr>
        <w:t>Sentencia C-</w:t>
      </w:r>
      <w:r w:rsidRPr="00153215">
        <w:rPr>
          <w:rFonts w:ascii="Times New Roman" w:hAnsi="Times New Roman" w:cs="Times New Roman"/>
          <w:b/>
          <w:bCs/>
          <w:sz w:val="28"/>
          <w:szCs w:val="28"/>
          <w:lang w:val="es-ES_tradnl"/>
        </w:rPr>
        <w:t xml:space="preserve">448 </w:t>
      </w:r>
      <w:r w:rsidRPr="00153215">
        <w:rPr>
          <w:rFonts w:ascii="Times New Roman" w:hAnsi="Times New Roman" w:cs="Times New Roman"/>
          <w:b/>
          <w:bCs/>
          <w:sz w:val="28"/>
          <w:szCs w:val="28"/>
          <w:lang w:val="es-ES_tradnl"/>
        </w:rPr>
        <w:t>de 2024</w:t>
      </w:r>
    </w:p>
    <w:p w:rsidR="000A15E6" w:rsidRPr="00153215" w:rsidRDefault="00153215" w:rsidP="000A15E6">
      <w:pPr>
        <w:tabs>
          <w:tab w:val="left" w:pos="3969"/>
        </w:tabs>
        <w:autoSpaceDE w:val="0"/>
        <w:autoSpaceDN w:val="0"/>
        <w:adjustRightInd w:val="0"/>
        <w:ind w:left="3969" w:right="49"/>
        <w:jc w:val="both"/>
        <w:outlineLvl w:val="0"/>
        <w:rPr>
          <w:rFonts w:ascii="Times New Roman" w:hAnsi="Times New Roman" w:cs="Times New Roman"/>
          <w:bCs/>
          <w:sz w:val="28"/>
          <w:szCs w:val="28"/>
          <w:lang w:val="es-ES_tradnl"/>
        </w:rPr>
      </w:pPr>
    </w:p>
    <w:p w:rsidR="000A15E6" w:rsidRPr="00153215" w:rsidRDefault="00153215" w:rsidP="000A15E6">
      <w:pPr>
        <w:tabs>
          <w:tab w:val="left" w:pos="3969"/>
        </w:tabs>
        <w:autoSpaceDE w:val="0"/>
        <w:autoSpaceDN w:val="0"/>
        <w:adjustRightInd w:val="0"/>
        <w:ind w:left="4111" w:right="49"/>
        <w:jc w:val="both"/>
        <w:outlineLvl w:val="0"/>
        <w:rPr>
          <w:rFonts w:ascii="Times New Roman" w:hAnsi="Times New Roman" w:cs="Times New Roman"/>
          <w:sz w:val="28"/>
          <w:szCs w:val="28"/>
        </w:rPr>
      </w:pPr>
      <w:r w:rsidRPr="00153215">
        <w:rPr>
          <w:rFonts w:ascii="Times New Roman" w:hAnsi="Times New Roman" w:cs="Times New Roman"/>
          <w:b/>
          <w:sz w:val="28"/>
          <w:szCs w:val="28"/>
          <w:lang w:val="es-ES_tradnl"/>
        </w:rPr>
        <w:t>Referencia:</w:t>
      </w:r>
      <w:r w:rsidRPr="00153215">
        <w:rPr>
          <w:rFonts w:ascii="Times New Roman" w:hAnsi="Times New Roman" w:cs="Times New Roman"/>
          <w:sz w:val="28"/>
          <w:szCs w:val="28"/>
          <w:lang w:val="es-ES_tradnl"/>
        </w:rPr>
        <w:t xml:space="preserve"> </w:t>
      </w:r>
      <w:r w:rsidRPr="00153215">
        <w:rPr>
          <w:rFonts w:ascii="Times New Roman" w:hAnsi="Times New Roman" w:cs="Times New Roman"/>
          <w:sz w:val="28"/>
          <w:szCs w:val="28"/>
          <w:lang w:val="es-ES_tradnl"/>
        </w:rPr>
        <w:t xml:space="preserve">expediente </w:t>
      </w:r>
      <w:r w:rsidRPr="00153215">
        <w:rPr>
          <w:rFonts w:ascii="Times New Roman" w:hAnsi="Times New Roman" w:cs="Times New Roman"/>
          <w:sz w:val="28"/>
          <w:szCs w:val="28"/>
          <w:lang w:val="es-ES_tradnl"/>
        </w:rPr>
        <w:t>D-15357</w:t>
      </w:r>
    </w:p>
    <w:p w:rsidR="000A15E6" w:rsidRPr="00153215" w:rsidRDefault="00153215" w:rsidP="000A15E6">
      <w:pPr>
        <w:tabs>
          <w:tab w:val="left" w:pos="3969"/>
        </w:tabs>
        <w:autoSpaceDE w:val="0"/>
        <w:autoSpaceDN w:val="0"/>
        <w:adjustRightInd w:val="0"/>
        <w:ind w:left="4111" w:right="49"/>
        <w:jc w:val="both"/>
        <w:outlineLvl w:val="0"/>
        <w:rPr>
          <w:rFonts w:ascii="Times New Roman" w:hAnsi="Times New Roman" w:cs="Times New Roman"/>
          <w:sz w:val="28"/>
          <w:szCs w:val="28"/>
          <w:lang w:val="es-ES_tradnl"/>
        </w:rPr>
      </w:pPr>
    </w:p>
    <w:p w:rsidR="000A15E6" w:rsidRPr="00153215" w:rsidRDefault="00153215" w:rsidP="00141C4E">
      <w:pPr>
        <w:tabs>
          <w:tab w:val="left" w:pos="3969"/>
        </w:tabs>
        <w:ind w:left="4111" w:right="49"/>
        <w:jc w:val="both"/>
        <w:rPr>
          <w:rFonts w:ascii="Times New Roman" w:hAnsi="Times New Roman" w:cs="Times New Roman"/>
          <w:bCs/>
          <w:sz w:val="28"/>
          <w:szCs w:val="28"/>
          <w:lang w:val="es-ES_tradnl"/>
        </w:rPr>
      </w:pPr>
      <w:bookmarkStart w:id="1" w:name="_Hlk112253936"/>
      <w:r w:rsidRPr="00153215">
        <w:rPr>
          <w:rFonts w:ascii="Times New Roman" w:hAnsi="Times New Roman" w:cs="Times New Roman"/>
          <w:bCs/>
          <w:sz w:val="28"/>
          <w:szCs w:val="28"/>
          <w:lang w:val="es-ES_tradnl"/>
        </w:rPr>
        <w:t>Demanda de inconstitucionalidad contra la Ley 2294 de 2023, “</w:t>
      </w:r>
      <w:r w:rsidRPr="00153215">
        <w:rPr>
          <w:rFonts w:ascii="Times New Roman" w:hAnsi="Times New Roman" w:cs="Times New Roman"/>
          <w:bCs/>
          <w:sz w:val="28"/>
          <w:szCs w:val="28"/>
          <w:lang w:val="es-ES_tradnl"/>
        </w:rPr>
        <w:t xml:space="preserve">por </w:t>
      </w:r>
      <w:r w:rsidRPr="00153215">
        <w:rPr>
          <w:rFonts w:ascii="Times New Roman" w:hAnsi="Times New Roman" w:cs="Times New Roman"/>
          <w:bCs/>
          <w:sz w:val="28"/>
          <w:szCs w:val="28"/>
          <w:lang w:val="es-ES_tradnl"/>
        </w:rPr>
        <w:t>el</w:t>
      </w:r>
      <w:r w:rsidRPr="00153215">
        <w:rPr>
          <w:rFonts w:ascii="Times New Roman" w:hAnsi="Times New Roman" w:cs="Times New Roman"/>
          <w:bCs/>
          <w:sz w:val="28"/>
          <w:szCs w:val="28"/>
          <w:lang w:val="es-ES_tradnl"/>
        </w:rPr>
        <w:t xml:space="preserve"> </w:t>
      </w:r>
      <w:r w:rsidRPr="00153215">
        <w:rPr>
          <w:rFonts w:ascii="Times New Roman" w:hAnsi="Times New Roman" w:cs="Times New Roman"/>
          <w:bCs/>
          <w:sz w:val="28"/>
          <w:szCs w:val="28"/>
          <w:lang w:val="es-ES_tradnl"/>
        </w:rPr>
        <w:t xml:space="preserve">cual se expide el Plan Nacional de Desarrollo 2022-2026 Colombia Potencia Mundial de la Vida” </w:t>
      </w:r>
      <w:bookmarkEnd w:id="1"/>
      <w:r w:rsidRPr="00153215">
        <w:rPr>
          <w:rFonts w:ascii="Times New Roman" w:hAnsi="Times New Roman" w:cs="Times New Roman"/>
          <w:bCs/>
          <w:sz w:val="28"/>
          <w:szCs w:val="28"/>
          <w:lang w:val="es-ES_tradnl"/>
        </w:rPr>
        <w:t xml:space="preserve"> </w:t>
      </w:r>
    </w:p>
    <w:p w:rsidR="000A15E6" w:rsidRPr="00153215" w:rsidRDefault="00153215" w:rsidP="000A15E6">
      <w:pPr>
        <w:tabs>
          <w:tab w:val="left" w:pos="3969"/>
        </w:tabs>
        <w:ind w:left="4111" w:right="49"/>
        <w:jc w:val="both"/>
        <w:rPr>
          <w:rFonts w:ascii="Times New Roman" w:hAnsi="Times New Roman" w:cs="Times New Roman"/>
          <w:sz w:val="28"/>
          <w:szCs w:val="28"/>
          <w:lang w:val="es-ES_tradnl"/>
        </w:rPr>
      </w:pPr>
    </w:p>
    <w:p w:rsidR="000A15E6" w:rsidRPr="00153215" w:rsidRDefault="00153215" w:rsidP="000A15E6">
      <w:pPr>
        <w:tabs>
          <w:tab w:val="left" w:pos="3969"/>
        </w:tabs>
        <w:ind w:left="4111" w:right="49"/>
        <w:jc w:val="both"/>
        <w:rPr>
          <w:rFonts w:ascii="Times New Roman" w:hAnsi="Times New Roman" w:cs="Times New Roman"/>
          <w:sz w:val="28"/>
          <w:szCs w:val="28"/>
          <w:lang w:val="es-ES_tradnl"/>
        </w:rPr>
      </w:pPr>
      <w:r w:rsidRPr="00153215">
        <w:rPr>
          <w:rFonts w:ascii="Times New Roman" w:hAnsi="Times New Roman" w:cs="Times New Roman"/>
          <w:b/>
          <w:bCs/>
          <w:sz w:val="28"/>
          <w:szCs w:val="28"/>
          <w:lang w:val="es-ES_tradnl"/>
        </w:rPr>
        <w:t>Demandante:</w:t>
      </w:r>
      <w:r w:rsidRPr="00153215">
        <w:rPr>
          <w:rFonts w:ascii="Times New Roman" w:hAnsi="Times New Roman" w:cs="Times New Roman"/>
          <w:sz w:val="28"/>
          <w:szCs w:val="28"/>
          <w:lang w:val="es-ES_tradnl"/>
        </w:rPr>
        <w:t xml:space="preserve"> </w:t>
      </w:r>
      <w:r w:rsidRPr="00153215">
        <w:rPr>
          <w:rFonts w:ascii="Times New Roman" w:hAnsi="Times New Roman" w:cs="Times New Roman"/>
          <w:sz w:val="28"/>
          <w:szCs w:val="28"/>
          <w:lang w:val="es-ES"/>
        </w:rPr>
        <w:t>Del</w:t>
      </w:r>
      <w:r w:rsidRPr="00153215">
        <w:rPr>
          <w:rFonts w:ascii="Times New Roman" w:hAnsi="Times New Roman" w:cs="Times New Roman"/>
          <w:sz w:val="28"/>
          <w:szCs w:val="28"/>
          <w:lang w:val="es-ES"/>
        </w:rPr>
        <w:t>ai</w:t>
      </w:r>
      <w:r w:rsidRPr="00153215">
        <w:rPr>
          <w:rFonts w:ascii="Times New Roman" w:hAnsi="Times New Roman" w:cs="Times New Roman"/>
          <w:sz w:val="28"/>
          <w:szCs w:val="28"/>
          <w:lang w:val="es-ES"/>
        </w:rPr>
        <w:t>n Alfonso Arias de la Cruz</w:t>
      </w:r>
    </w:p>
    <w:p w:rsidR="000A15E6" w:rsidRPr="00153215" w:rsidRDefault="00153215" w:rsidP="000A15E6">
      <w:pPr>
        <w:tabs>
          <w:tab w:val="left" w:pos="3969"/>
        </w:tabs>
        <w:ind w:left="4111" w:right="49"/>
        <w:jc w:val="both"/>
        <w:rPr>
          <w:rFonts w:ascii="Times New Roman" w:hAnsi="Times New Roman" w:cs="Times New Roman"/>
          <w:sz w:val="28"/>
          <w:szCs w:val="28"/>
          <w:lang w:val="es-ES"/>
        </w:rPr>
      </w:pPr>
    </w:p>
    <w:p w:rsidR="000A15E6" w:rsidRPr="00153215" w:rsidRDefault="00153215" w:rsidP="000A15E6">
      <w:pPr>
        <w:tabs>
          <w:tab w:val="left" w:pos="3969"/>
        </w:tabs>
        <w:ind w:left="4111"/>
        <w:jc w:val="both"/>
        <w:rPr>
          <w:rFonts w:ascii="Times New Roman" w:hAnsi="Times New Roman" w:cs="Times New Roman"/>
          <w:b/>
          <w:sz w:val="28"/>
          <w:szCs w:val="28"/>
          <w:lang w:val="es-ES_tradnl"/>
        </w:rPr>
      </w:pPr>
      <w:r w:rsidRPr="00153215">
        <w:rPr>
          <w:rFonts w:ascii="Times New Roman" w:hAnsi="Times New Roman" w:cs="Times New Roman"/>
          <w:b/>
          <w:sz w:val="28"/>
          <w:szCs w:val="28"/>
          <w:lang w:val="es-ES_tradnl"/>
        </w:rPr>
        <w:t>Magistrado sustanciador:</w:t>
      </w:r>
    </w:p>
    <w:p w:rsidR="000A15E6" w:rsidRPr="00153215" w:rsidRDefault="00153215" w:rsidP="000A15E6">
      <w:pPr>
        <w:tabs>
          <w:tab w:val="left" w:pos="3969"/>
        </w:tabs>
        <w:ind w:left="4111"/>
        <w:jc w:val="both"/>
        <w:rPr>
          <w:rFonts w:ascii="Times New Roman" w:hAnsi="Times New Roman" w:cs="Times New Roman"/>
          <w:bCs/>
          <w:sz w:val="28"/>
          <w:szCs w:val="28"/>
          <w:lang w:val="es-ES_tradnl"/>
        </w:rPr>
      </w:pPr>
      <w:r w:rsidRPr="00153215">
        <w:rPr>
          <w:rFonts w:ascii="Times New Roman" w:hAnsi="Times New Roman" w:cs="Times New Roman"/>
          <w:bCs/>
          <w:sz w:val="28"/>
          <w:szCs w:val="28"/>
          <w:lang w:val="es-ES_tradnl"/>
        </w:rPr>
        <w:t>Juan Carlos Cortés González</w:t>
      </w:r>
    </w:p>
    <w:p w:rsidR="00141C4E" w:rsidRPr="00153215" w:rsidRDefault="00153215" w:rsidP="00141C4E">
      <w:pPr>
        <w:tabs>
          <w:tab w:val="left" w:pos="3969"/>
        </w:tabs>
        <w:jc w:val="both"/>
        <w:rPr>
          <w:rFonts w:ascii="Times New Roman" w:hAnsi="Times New Roman" w:cs="Times New Roman"/>
          <w:bCs/>
          <w:sz w:val="28"/>
          <w:szCs w:val="28"/>
          <w:lang w:val="es-ES_tradnl"/>
        </w:rPr>
      </w:pPr>
    </w:p>
    <w:p w:rsidR="00F60670" w:rsidRPr="00153215" w:rsidRDefault="00153215" w:rsidP="00141C4E">
      <w:pPr>
        <w:tabs>
          <w:tab w:val="left" w:pos="3969"/>
        </w:tabs>
        <w:jc w:val="both"/>
        <w:rPr>
          <w:rFonts w:ascii="Times New Roman" w:hAnsi="Times New Roman" w:cs="Times New Roman"/>
          <w:bCs/>
          <w:sz w:val="28"/>
          <w:szCs w:val="28"/>
          <w:lang w:val="es-ES_tradnl"/>
        </w:rPr>
      </w:pPr>
    </w:p>
    <w:p w:rsidR="00E84104" w:rsidRPr="00153215" w:rsidRDefault="00153215" w:rsidP="00E84104">
      <w:pPr>
        <w:shd w:val="clear" w:color="auto" w:fill="FFFFFF"/>
        <w:jc w:val="both"/>
        <w:rPr>
          <w:rFonts w:ascii="Times New Roman" w:hAnsi="Times New Roman" w:cs="Times New Roman"/>
          <w:sz w:val="28"/>
          <w:szCs w:val="28"/>
          <w:lang w:val="es-ES_tradnl"/>
        </w:rPr>
      </w:pPr>
      <w:r w:rsidRPr="00153215">
        <w:rPr>
          <w:rFonts w:ascii="Times New Roman" w:hAnsi="Times New Roman" w:cs="Times New Roman"/>
          <w:sz w:val="28"/>
          <w:szCs w:val="28"/>
          <w:lang w:val="es-ES_tradnl"/>
        </w:rPr>
        <w:t xml:space="preserve">Bogotá D.C., veintitrés (23) de octubre de dos mil </w:t>
      </w:r>
      <w:r w:rsidRPr="00153215">
        <w:rPr>
          <w:rFonts w:ascii="Times New Roman" w:hAnsi="Times New Roman" w:cs="Times New Roman"/>
          <w:sz w:val="28"/>
          <w:szCs w:val="28"/>
          <w:lang w:val="es-ES_tradnl"/>
        </w:rPr>
        <w:t>veinticuatro (2024)</w:t>
      </w:r>
    </w:p>
    <w:p w:rsidR="00E84104" w:rsidRPr="00153215" w:rsidRDefault="00153215" w:rsidP="00E84104">
      <w:pPr>
        <w:shd w:val="clear" w:color="auto" w:fill="FFFFFF"/>
        <w:jc w:val="both"/>
        <w:rPr>
          <w:rFonts w:ascii="Times New Roman" w:hAnsi="Times New Roman" w:cs="Times New Roman"/>
          <w:sz w:val="28"/>
          <w:szCs w:val="28"/>
          <w:lang w:val="es-ES_tradnl"/>
        </w:rPr>
      </w:pPr>
    </w:p>
    <w:p w:rsidR="00E84104" w:rsidRPr="00153215" w:rsidRDefault="00153215" w:rsidP="00E84104">
      <w:pPr>
        <w:spacing w:line="240" w:lineRule="atLeast"/>
        <w:jc w:val="both"/>
        <w:rPr>
          <w:rFonts w:ascii="Times New Roman" w:hAnsi="Times New Roman" w:cs="Times New Roman"/>
          <w:sz w:val="28"/>
          <w:szCs w:val="28"/>
          <w:shd w:val="clear" w:color="auto" w:fill="FFFFFF"/>
        </w:rPr>
      </w:pPr>
      <w:r w:rsidRPr="00153215">
        <w:rPr>
          <w:rFonts w:ascii="Times New Roman" w:hAnsi="Times New Roman" w:cs="Times New Roman"/>
          <w:sz w:val="28"/>
          <w:szCs w:val="28"/>
          <w:shd w:val="clear" w:color="auto" w:fill="FFFFFF"/>
        </w:rPr>
        <w:t>La Sala Plena de la Corte Constitucional, en ejercicio de sus atribuciones constitucionales y legales, en especial las previstas en el numeral 4º y el parágrafo del artículo 241 de la Constitución Política, profiere la siguiente</w:t>
      </w:r>
    </w:p>
    <w:p w:rsidR="00E84104" w:rsidRPr="00153215" w:rsidRDefault="00153215" w:rsidP="00E84104">
      <w:pPr>
        <w:spacing w:line="240" w:lineRule="atLeast"/>
        <w:jc w:val="both"/>
        <w:rPr>
          <w:rFonts w:ascii="Times New Roman" w:hAnsi="Times New Roman" w:cs="Times New Roman"/>
          <w:sz w:val="28"/>
          <w:szCs w:val="28"/>
          <w:shd w:val="clear" w:color="auto" w:fill="FFFFFF"/>
        </w:rPr>
      </w:pPr>
    </w:p>
    <w:p w:rsidR="00F60670" w:rsidRPr="00153215" w:rsidRDefault="00153215" w:rsidP="00E84104">
      <w:pPr>
        <w:spacing w:line="240" w:lineRule="atLeast"/>
        <w:jc w:val="both"/>
        <w:rPr>
          <w:rFonts w:ascii="Times New Roman" w:hAnsi="Times New Roman" w:cs="Times New Roman"/>
          <w:sz w:val="28"/>
          <w:szCs w:val="28"/>
          <w:shd w:val="clear" w:color="auto" w:fill="FFFFFF"/>
        </w:rPr>
      </w:pPr>
    </w:p>
    <w:p w:rsidR="00E84104" w:rsidRPr="00153215" w:rsidRDefault="00153215" w:rsidP="00E84104">
      <w:pPr>
        <w:spacing w:line="240" w:lineRule="atLeast"/>
        <w:jc w:val="center"/>
        <w:rPr>
          <w:rFonts w:ascii="Times New Roman" w:hAnsi="Times New Roman" w:cs="Times New Roman"/>
          <w:b/>
          <w:sz w:val="28"/>
          <w:szCs w:val="28"/>
          <w:shd w:val="clear" w:color="auto" w:fill="FFFFFF"/>
        </w:rPr>
      </w:pPr>
      <w:r w:rsidRPr="00153215">
        <w:rPr>
          <w:rFonts w:ascii="Times New Roman" w:hAnsi="Times New Roman" w:cs="Times New Roman"/>
          <w:b/>
          <w:sz w:val="28"/>
          <w:szCs w:val="28"/>
          <w:shd w:val="clear" w:color="auto" w:fill="FFFFFF"/>
        </w:rPr>
        <w:t>SENTENCIA</w:t>
      </w:r>
    </w:p>
    <w:p w:rsidR="00E84104" w:rsidRPr="00153215" w:rsidRDefault="00153215" w:rsidP="00141C4E">
      <w:pPr>
        <w:tabs>
          <w:tab w:val="left" w:pos="3969"/>
        </w:tabs>
        <w:jc w:val="both"/>
        <w:rPr>
          <w:rFonts w:ascii="Times New Roman" w:hAnsi="Times New Roman" w:cs="Times New Roman"/>
          <w:bCs/>
          <w:sz w:val="28"/>
          <w:szCs w:val="28"/>
          <w:lang w:val="es-ES_tradnl"/>
        </w:rPr>
      </w:pPr>
    </w:p>
    <w:p w:rsidR="00141C4E" w:rsidRPr="00153215" w:rsidRDefault="00153215" w:rsidP="00141C4E">
      <w:pPr>
        <w:tabs>
          <w:tab w:val="left" w:pos="3969"/>
        </w:tabs>
        <w:jc w:val="both"/>
        <w:rPr>
          <w:rFonts w:ascii="Times New Roman" w:hAnsi="Times New Roman" w:cs="Times New Roman"/>
          <w:b/>
          <w:bCs/>
          <w:sz w:val="28"/>
          <w:szCs w:val="28"/>
          <w:lang w:val="es-ES_tradnl"/>
        </w:rPr>
      </w:pPr>
      <w:r w:rsidRPr="00153215">
        <w:rPr>
          <w:rFonts w:ascii="Times New Roman" w:hAnsi="Times New Roman" w:cs="Times New Roman"/>
          <w:b/>
          <w:bCs/>
          <w:sz w:val="28"/>
          <w:szCs w:val="28"/>
          <w:lang w:val="es-ES_tradnl"/>
        </w:rPr>
        <w:t xml:space="preserve">SÍNTESIS DE LA DECISIÓN </w:t>
      </w:r>
    </w:p>
    <w:p w:rsidR="00C31875" w:rsidRPr="00153215" w:rsidRDefault="00153215" w:rsidP="00141C4E">
      <w:pPr>
        <w:tabs>
          <w:tab w:val="left" w:pos="3969"/>
        </w:tabs>
        <w:jc w:val="both"/>
        <w:rPr>
          <w:rFonts w:ascii="Times New Roman" w:hAnsi="Times New Roman" w:cs="Times New Roman"/>
          <w:b/>
          <w:bCs/>
          <w:sz w:val="28"/>
          <w:szCs w:val="28"/>
          <w:lang w:val="es-ES_tradnl"/>
        </w:rPr>
      </w:pPr>
    </w:p>
    <w:tbl>
      <w:tblPr>
        <w:tblStyle w:val="Tablaconcuadrcula"/>
        <w:tblW w:w="0" w:type="auto"/>
        <w:tblLook w:val="04A0" w:firstRow="1" w:lastRow="0" w:firstColumn="1" w:lastColumn="0" w:noHBand="0" w:noVBand="1"/>
      </w:tblPr>
      <w:tblGrid>
        <w:gridCol w:w="1271"/>
        <w:gridCol w:w="7557"/>
      </w:tblGrid>
      <w:tr w:rsidR="00C31875" w:rsidRPr="00153215" w:rsidTr="009D243E">
        <w:tc>
          <w:tcPr>
            <w:tcW w:w="1271" w:type="dxa"/>
            <w:shd w:val="clear" w:color="auto" w:fill="BDD6EE" w:themeFill="accent1" w:themeFillTint="66"/>
            <w:vAlign w:val="center"/>
          </w:tcPr>
          <w:p w:rsidR="00C31875" w:rsidRPr="00153215" w:rsidRDefault="00153215" w:rsidP="009D243E">
            <w:pPr>
              <w:tabs>
                <w:tab w:val="left" w:pos="567"/>
              </w:tabs>
              <w:ind w:right="49"/>
              <w:contextualSpacing/>
              <w:jc w:val="center"/>
              <w:rPr>
                <w:rFonts w:ascii="Times New Roman" w:hAnsi="Times New Roman"/>
                <w:b/>
                <w:bCs/>
                <w:color w:val="000000" w:themeColor="text1"/>
                <w:sz w:val="28"/>
                <w:szCs w:val="24"/>
                <w:lang w:eastAsia="es-ES"/>
              </w:rPr>
            </w:pPr>
            <w:r w:rsidRPr="00153215">
              <w:rPr>
                <w:rFonts w:ascii="Times New Roman" w:hAnsi="Times New Roman"/>
                <w:b/>
                <w:bCs/>
                <w:color w:val="000000" w:themeColor="text1"/>
                <w:sz w:val="28"/>
                <w:szCs w:val="24"/>
                <w:lang w:eastAsia="es-ES"/>
              </w:rPr>
              <w:t>¿Qué estudió la Corte?</w:t>
            </w:r>
          </w:p>
        </w:tc>
        <w:tc>
          <w:tcPr>
            <w:tcW w:w="7557" w:type="dxa"/>
            <w:vAlign w:val="center"/>
          </w:tcPr>
          <w:p w:rsidR="006758F8" w:rsidRPr="00153215" w:rsidRDefault="00153215" w:rsidP="00C31875">
            <w:pPr>
              <w:pStyle w:val="Prrafodelista"/>
              <w:tabs>
                <w:tab w:val="left" w:pos="426"/>
              </w:tabs>
              <w:ind w:left="0"/>
              <w:jc w:val="both"/>
              <w:rPr>
                <w:rFonts w:ascii="Times New Roman" w:hAnsi="Times New Roman"/>
                <w:sz w:val="28"/>
                <w:szCs w:val="24"/>
                <w:lang w:val="es-ES_tradnl"/>
              </w:rPr>
            </w:pPr>
            <w:r w:rsidRPr="00153215">
              <w:rPr>
                <w:rFonts w:ascii="Times New Roman" w:hAnsi="Times New Roman"/>
                <w:sz w:val="28"/>
                <w:szCs w:val="24"/>
                <w:lang w:val="es-ES_tradnl"/>
              </w:rPr>
              <w:t xml:space="preserve">La Corte </w:t>
            </w:r>
            <w:r w:rsidRPr="00153215">
              <w:rPr>
                <w:rFonts w:ascii="Times New Roman" w:hAnsi="Times New Roman"/>
                <w:sz w:val="28"/>
                <w:szCs w:val="24"/>
                <w:lang w:val="es-ES_tradnl"/>
              </w:rPr>
              <w:t xml:space="preserve">Constitucional </w:t>
            </w:r>
            <w:r w:rsidRPr="00153215">
              <w:rPr>
                <w:rFonts w:ascii="Times New Roman" w:hAnsi="Times New Roman"/>
                <w:sz w:val="28"/>
                <w:szCs w:val="24"/>
                <w:lang w:val="es-ES_tradnl"/>
              </w:rPr>
              <w:t xml:space="preserve">estudió la demanda presentada por Delain Alfonso Arias de la Cruz en contra de la Ley 2294 de 2023 </w:t>
            </w:r>
            <w:r w:rsidRPr="00153215">
              <w:rPr>
                <w:rFonts w:ascii="Times New Roman" w:hAnsi="Times New Roman"/>
                <w:bCs/>
                <w:sz w:val="28"/>
                <w:szCs w:val="24"/>
                <w:lang w:val="es-CO"/>
              </w:rPr>
              <w:t>“</w:t>
            </w:r>
            <w:r w:rsidRPr="00153215">
              <w:rPr>
                <w:rFonts w:ascii="Times New Roman" w:hAnsi="Times New Roman"/>
                <w:sz w:val="28"/>
                <w:szCs w:val="24"/>
                <w:lang w:val="es-CO"/>
              </w:rPr>
              <w:t xml:space="preserve">Por </w:t>
            </w:r>
            <w:r w:rsidRPr="00153215">
              <w:rPr>
                <w:rFonts w:ascii="Times New Roman" w:hAnsi="Times New Roman"/>
                <w:sz w:val="28"/>
                <w:szCs w:val="24"/>
                <w:lang w:val="es-CO"/>
              </w:rPr>
              <w:t>el</w:t>
            </w:r>
            <w:r w:rsidRPr="00153215">
              <w:rPr>
                <w:rFonts w:ascii="Times New Roman" w:hAnsi="Times New Roman"/>
                <w:sz w:val="28"/>
                <w:szCs w:val="24"/>
                <w:lang w:val="es-CO"/>
              </w:rPr>
              <w:t xml:space="preserve"> (sic)</w:t>
            </w:r>
            <w:r w:rsidRPr="00153215">
              <w:rPr>
                <w:rFonts w:ascii="Times New Roman" w:hAnsi="Times New Roman"/>
                <w:sz w:val="28"/>
                <w:lang w:val="es-CO"/>
              </w:rPr>
              <w:t xml:space="preserve"> </w:t>
            </w:r>
            <w:r w:rsidRPr="00153215">
              <w:rPr>
                <w:rFonts w:ascii="Times New Roman" w:hAnsi="Times New Roman"/>
                <w:sz w:val="28"/>
                <w:szCs w:val="24"/>
                <w:lang w:val="es-CO"/>
              </w:rPr>
              <w:t>cual</w:t>
            </w:r>
            <w:r w:rsidRPr="00153215">
              <w:rPr>
                <w:rFonts w:ascii="Times New Roman" w:hAnsi="Times New Roman"/>
                <w:sz w:val="28"/>
                <w:szCs w:val="24"/>
                <w:lang w:val="es-CO"/>
              </w:rPr>
              <w:t xml:space="preserve"> </w:t>
            </w:r>
            <w:r w:rsidRPr="00153215">
              <w:rPr>
                <w:rFonts w:ascii="Times New Roman" w:hAnsi="Times New Roman"/>
                <w:sz w:val="28"/>
                <w:szCs w:val="24"/>
                <w:lang w:val="es-CO"/>
              </w:rPr>
              <w:t xml:space="preserve">se expide el Plan Nacional de Desarrollo 2022-2026 </w:t>
            </w:r>
            <w:r w:rsidRPr="00153215">
              <w:rPr>
                <w:rFonts w:ascii="Times New Roman" w:hAnsi="Times New Roman"/>
                <w:sz w:val="28"/>
                <w:szCs w:val="24"/>
                <w:lang w:val="es-CO"/>
              </w:rPr>
              <w:t>Colombia Potencia Mundial de la Vida”</w:t>
            </w:r>
            <w:r w:rsidRPr="00153215">
              <w:rPr>
                <w:rFonts w:ascii="Times New Roman" w:hAnsi="Times New Roman"/>
                <w:sz w:val="28"/>
                <w:szCs w:val="24"/>
                <w:lang w:val="es-CO"/>
              </w:rPr>
              <w:t>,</w:t>
            </w:r>
            <w:r w:rsidRPr="00153215">
              <w:rPr>
                <w:rFonts w:ascii="Times New Roman" w:hAnsi="Times New Roman"/>
                <w:sz w:val="28"/>
                <w:szCs w:val="24"/>
                <w:lang w:val="es-CO"/>
              </w:rPr>
              <w:t xml:space="preserve"> por la vulneración del principio de publicidad. Lo anterior, en razón a la ocurrencia de un vicio en la publicación del informe de conciliación </w:t>
            </w:r>
            <w:r w:rsidRPr="00153215">
              <w:rPr>
                <w:rFonts w:ascii="Times New Roman" w:hAnsi="Times New Roman"/>
                <w:sz w:val="28"/>
                <w:szCs w:val="24"/>
                <w:lang w:val="es-CO"/>
              </w:rPr>
              <w:t>d</w:t>
            </w:r>
            <w:r w:rsidRPr="00153215">
              <w:rPr>
                <w:rFonts w:ascii="Times New Roman" w:hAnsi="Times New Roman"/>
                <w:sz w:val="28"/>
                <w:szCs w:val="24"/>
                <w:lang w:val="es-CO"/>
              </w:rPr>
              <w:t xml:space="preserve">el </w:t>
            </w:r>
            <w:r w:rsidRPr="00153215">
              <w:rPr>
                <w:rFonts w:ascii="Times New Roman" w:hAnsi="Times New Roman"/>
                <w:sz w:val="28"/>
                <w:szCs w:val="24"/>
                <w:lang w:val="es-ES_tradnl"/>
              </w:rPr>
              <w:t xml:space="preserve">proyecto de ley 338 de 2023 (Cámara de Representantes) y 274 de 2023 </w:t>
            </w:r>
            <w:r w:rsidRPr="00153215">
              <w:rPr>
                <w:rFonts w:ascii="Times New Roman" w:hAnsi="Times New Roman"/>
                <w:sz w:val="28"/>
                <w:szCs w:val="24"/>
                <w:lang w:val="es-ES_tradnl"/>
              </w:rPr>
              <w:t xml:space="preserve">(Senado), antecedente legislativo de la norma acusada, durante el trámite </w:t>
            </w:r>
            <w:r w:rsidRPr="00153215">
              <w:rPr>
                <w:rFonts w:ascii="Times New Roman" w:hAnsi="Times New Roman"/>
                <w:sz w:val="28"/>
                <w:szCs w:val="24"/>
                <w:lang w:val="es-ES_tradnl"/>
              </w:rPr>
              <w:t xml:space="preserve">surtido </w:t>
            </w:r>
            <w:r w:rsidRPr="00153215">
              <w:rPr>
                <w:rFonts w:ascii="Times New Roman" w:hAnsi="Times New Roman"/>
                <w:sz w:val="28"/>
                <w:szCs w:val="24"/>
                <w:lang w:val="es-ES_tradnl"/>
              </w:rPr>
              <w:t>ante la Plenaria del Senado de la República.</w:t>
            </w:r>
          </w:p>
          <w:p w:rsidR="00F60670" w:rsidRPr="00153215" w:rsidRDefault="00153215" w:rsidP="00C31875">
            <w:pPr>
              <w:pStyle w:val="Prrafodelista"/>
              <w:tabs>
                <w:tab w:val="left" w:pos="426"/>
              </w:tabs>
              <w:ind w:left="0"/>
              <w:jc w:val="both"/>
              <w:rPr>
                <w:rFonts w:ascii="Times New Roman" w:hAnsi="Times New Roman"/>
                <w:sz w:val="28"/>
                <w:szCs w:val="24"/>
                <w:lang w:val="es-ES_tradnl"/>
              </w:rPr>
            </w:pPr>
          </w:p>
        </w:tc>
      </w:tr>
      <w:tr w:rsidR="00C31875" w:rsidRPr="00153215" w:rsidTr="009D243E">
        <w:tc>
          <w:tcPr>
            <w:tcW w:w="1271" w:type="dxa"/>
            <w:shd w:val="clear" w:color="auto" w:fill="BDD6EE" w:themeFill="accent1" w:themeFillTint="66"/>
            <w:vAlign w:val="center"/>
          </w:tcPr>
          <w:p w:rsidR="00C31875" w:rsidRPr="00153215" w:rsidRDefault="00153215" w:rsidP="009D243E">
            <w:pPr>
              <w:tabs>
                <w:tab w:val="left" w:pos="567"/>
              </w:tabs>
              <w:ind w:right="49"/>
              <w:contextualSpacing/>
              <w:jc w:val="center"/>
              <w:rPr>
                <w:rFonts w:ascii="Times New Roman" w:hAnsi="Times New Roman"/>
                <w:b/>
                <w:bCs/>
                <w:color w:val="000000" w:themeColor="text1"/>
                <w:sz w:val="28"/>
                <w:szCs w:val="24"/>
                <w:lang w:eastAsia="es-ES"/>
              </w:rPr>
            </w:pPr>
            <w:r w:rsidRPr="00153215">
              <w:rPr>
                <w:rFonts w:ascii="Times New Roman" w:hAnsi="Times New Roman"/>
                <w:b/>
                <w:bCs/>
                <w:color w:val="000000" w:themeColor="text1"/>
                <w:sz w:val="28"/>
                <w:szCs w:val="24"/>
                <w:lang w:eastAsia="es-ES"/>
              </w:rPr>
              <w:t>¿Qué consideró la Corte?</w:t>
            </w:r>
          </w:p>
        </w:tc>
        <w:tc>
          <w:tcPr>
            <w:tcW w:w="7557" w:type="dxa"/>
            <w:vAlign w:val="center"/>
          </w:tcPr>
          <w:p w:rsidR="00C31875" w:rsidRPr="00153215" w:rsidRDefault="00153215" w:rsidP="00C31875">
            <w:pPr>
              <w:pStyle w:val="Prrafodelista"/>
              <w:tabs>
                <w:tab w:val="left" w:pos="426"/>
              </w:tabs>
              <w:ind w:left="0"/>
              <w:jc w:val="both"/>
              <w:rPr>
                <w:rFonts w:ascii="Times New Roman" w:hAnsi="Times New Roman"/>
                <w:sz w:val="28"/>
                <w:szCs w:val="24"/>
                <w:lang w:val="es-ES_tradnl"/>
              </w:rPr>
            </w:pPr>
            <w:r w:rsidRPr="00153215">
              <w:rPr>
                <w:rFonts w:ascii="Times New Roman" w:hAnsi="Times New Roman"/>
                <w:sz w:val="28"/>
                <w:szCs w:val="24"/>
                <w:lang w:val="es-ES_tradnl"/>
              </w:rPr>
              <w:t xml:space="preserve">En particular, la Corte mediante Auto 705 del 10 de abril de 2024, </w:t>
            </w:r>
            <w:r w:rsidRPr="00153215">
              <w:rPr>
                <w:rFonts w:ascii="Times New Roman" w:hAnsi="Times New Roman"/>
                <w:sz w:val="28"/>
                <w:szCs w:val="24"/>
                <w:lang w:val="es-ES_tradnl"/>
              </w:rPr>
              <w:t>estableció</w:t>
            </w:r>
            <w:r w:rsidRPr="00153215">
              <w:rPr>
                <w:rFonts w:ascii="Times New Roman" w:hAnsi="Times New Roman"/>
                <w:sz w:val="28"/>
                <w:szCs w:val="24"/>
                <w:lang w:val="es-ES_tradnl"/>
              </w:rPr>
              <w:t xml:space="preserve"> la existencia del vicio de procedimiento alegado, respecto de los artículos de la Ley 2294 de 2023 que fueron objeto de conciliación y consideró que este yerro era subsanable, por lo que resultaba aplicable el parágrafo del artículo 241 de la Constitución</w:t>
            </w:r>
            <w:r w:rsidRPr="00153215">
              <w:rPr>
                <w:rFonts w:ascii="Times New Roman" w:hAnsi="Times New Roman"/>
                <w:sz w:val="28"/>
                <w:szCs w:val="24"/>
                <w:lang w:val="es-ES_tradnl"/>
              </w:rPr>
              <w:t xml:space="preserve"> Política. En consecuencia, por medio de dicha providencia, se ordenó al </w:t>
            </w:r>
            <w:r w:rsidRPr="00153215">
              <w:rPr>
                <w:rFonts w:ascii="Times New Roman" w:hAnsi="Times New Roman"/>
                <w:sz w:val="28"/>
                <w:szCs w:val="24"/>
                <w:lang w:val="es-ES_tradnl"/>
              </w:rPr>
              <w:t>Presidente</w:t>
            </w:r>
            <w:r w:rsidRPr="00153215">
              <w:rPr>
                <w:rFonts w:ascii="Times New Roman" w:hAnsi="Times New Roman"/>
                <w:sz w:val="28"/>
                <w:szCs w:val="24"/>
                <w:lang w:val="es-ES_tradnl"/>
              </w:rPr>
              <w:t xml:space="preserve"> del Senado de la República que, de conformidad con lo establecido en el inciso 2° del artículo 161 superior y en aras de subsanar el vicio identificado, sometiera a discusi</w:t>
            </w:r>
            <w:r w:rsidRPr="00153215">
              <w:rPr>
                <w:rFonts w:ascii="Times New Roman" w:hAnsi="Times New Roman"/>
                <w:sz w:val="28"/>
                <w:szCs w:val="24"/>
                <w:lang w:val="es-ES_tradnl"/>
              </w:rPr>
              <w:t xml:space="preserve">ón y votación de la Plenaria del Senado de la República el informe de conciliación </w:t>
            </w:r>
            <w:r w:rsidRPr="00153215">
              <w:rPr>
                <w:rFonts w:ascii="Times New Roman" w:hAnsi="Times New Roman"/>
                <w:sz w:val="28"/>
                <w:szCs w:val="24"/>
                <w:lang w:val="es-ES_tradnl"/>
              </w:rPr>
              <w:t>d</w:t>
            </w:r>
            <w:r w:rsidRPr="00153215">
              <w:rPr>
                <w:rFonts w:ascii="Times New Roman" w:hAnsi="Times New Roman"/>
                <w:sz w:val="28"/>
                <w:szCs w:val="24"/>
                <w:lang w:val="es-ES_tradnl"/>
              </w:rPr>
              <w:t>el</w:t>
            </w:r>
            <w:r w:rsidRPr="00153215">
              <w:rPr>
                <w:rFonts w:ascii="Times New Roman" w:hAnsi="Times New Roman"/>
                <w:sz w:val="28"/>
                <w:szCs w:val="24"/>
                <w:lang w:val="es-CO"/>
              </w:rPr>
              <w:t xml:space="preserve"> </w:t>
            </w:r>
            <w:r w:rsidRPr="00153215">
              <w:rPr>
                <w:rFonts w:ascii="Times New Roman" w:hAnsi="Times New Roman"/>
                <w:sz w:val="28"/>
                <w:szCs w:val="24"/>
                <w:lang w:val="es-ES_tradnl"/>
              </w:rPr>
              <w:t xml:space="preserve">proyecto de ley 338 de 2023 (Cámara de Representantes) y 274 de 2023 (Senado). Para el efecto, le otorgó treinta días hábiles y ordenó que, una vez agotado </w:t>
            </w:r>
            <w:r w:rsidRPr="00153215">
              <w:rPr>
                <w:rFonts w:ascii="Times New Roman" w:hAnsi="Times New Roman"/>
                <w:sz w:val="28"/>
                <w:szCs w:val="24"/>
                <w:lang w:val="es-ES_tradnl"/>
              </w:rPr>
              <w:t xml:space="preserve">dicho </w:t>
            </w:r>
            <w:r w:rsidRPr="00153215">
              <w:rPr>
                <w:rFonts w:ascii="Times New Roman" w:hAnsi="Times New Roman"/>
                <w:sz w:val="28"/>
                <w:szCs w:val="24"/>
                <w:lang w:val="es-ES_tradnl"/>
              </w:rPr>
              <w:t>término</w:t>
            </w:r>
            <w:r w:rsidRPr="00153215">
              <w:rPr>
                <w:rFonts w:ascii="Times New Roman" w:hAnsi="Times New Roman"/>
                <w:sz w:val="28"/>
                <w:szCs w:val="24"/>
                <w:lang w:val="es-ES_tradnl"/>
              </w:rPr>
              <w:t xml:space="preserve">, se rindiera un informe a la Corte Constitucional sobre el cumplimiento de </w:t>
            </w:r>
            <w:r w:rsidRPr="00153215">
              <w:rPr>
                <w:rFonts w:ascii="Times New Roman" w:hAnsi="Times New Roman"/>
                <w:sz w:val="28"/>
                <w:szCs w:val="24"/>
                <w:lang w:val="es-ES_tradnl"/>
              </w:rPr>
              <w:t xml:space="preserve">lo ordenado en aquella </w:t>
            </w:r>
            <w:r w:rsidRPr="00153215">
              <w:rPr>
                <w:rFonts w:ascii="Times New Roman" w:hAnsi="Times New Roman"/>
                <w:sz w:val="28"/>
                <w:szCs w:val="24"/>
                <w:lang w:val="es-ES_tradnl"/>
              </w:rPr>
              <w:t xml:space="preserve">providencia. </w:t>
            </w:r>
          </w:p>
          <w:p w:rsidR="00C31875" w:rsidRPr="00153215" w:rsidRDefault="00153215" w:rsidP="00C31875">
            <w:pPr>
              <w:pStyle w:val="Prrafodelista"/>
              <w:tabs>
                <w:tab w:val="left" w:pos="426"/>
              </w:tabs>
              <w:ind w:left="0"/>
              <w:jc w:val="both"/>
              <w:rPr>
                <w:rFonts w:ascii="Times New Roman" w:hAnsi="Times New Roman"/>
                <w:sz w:val="28"/>
                <w:szCs w:val="24"/>
                <w:lang w:val="es-ES_tradnl"/>
              </w:rPr>
            </w:pPr>
          </w:p>
          <w:p w:rsidR="00D44946" w:rsidRPr="00153215" w:rsidRDefault="00153215" w:rsidP="00D44946">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rPr>
              <w:t xml:space="preserve">Surtido lo anterior, le correspondió a la Sala determinar en sentencia de mérito si el vicio que afectó el principio de publicidad (artículos </w:t>
            </w:r>
            <w:r w:rsidRPr="00153215">
              <w:rPr>
                <w:rFonts w:ascii="Times New Roman" w:hAnsi="Times New Roman"/>
                <w:sz w:val="28"/>
                <w:szCs w:val="24"/>
                <w:lang w:val="es-CO"/>
              </w:rPr>
              <w:t>157.1 y 161 de la Constitución)</w:t>
            </w:r>
            <w:r w:rsidRPr="00153215">
              <w:rPr>
                <w:rFonts w:ascii="Times New Roman" w:hAnsi="Times New Roman"/>
                <w:sz w:val="28"/>
                <w:szCs w:val="24"/>
                <w:lang w:val="es-CO"/>
              </w:rPr>
              <w:t>,</w:t>
            </w:r>
            <w:r w:rsidRPr="00153215">
              <w:rPr>
                <w:rFonts w:ascii="Times New Roman" w:hAnsi="Times New Roman"/>
                <w:sz w:val="28"/>
                <w:szCs w:val="24"/>
                <w:lang w:val="es-CO"/>
              </w:rPr>
              <w:t xml:space="preserve"> en el trámite legislativo de la Ley 2294 de 2023</w:t>
            </w:r>
            <w:r w:rsidRPr="00153215">
              <w:rPr>
                <w:rFonts w:ascii="Times New Roman" w:hAnsi="Times New Roman"/>
                <w:sz w:val="28"/>
                <w:szCs w:val="24"/>
                <w:lang w:val="es-CO"/>
              </w:rPr>
              <w:t>,</w:t>
            </w:r>
            <w:r w:rsidRPr="00153215">
              <w:rPr>
                <w:rFonts w:ascii="Times New Roman" w:hAnsi="Times New Roman"/>
                <w:sz w:val="28"/>
                <w:szCs w:val="24"/>
                <w:lang w:val="es-CO"/>
              </w:rPr>
              <w:t xml:space="preserve"> fue subsanado conforme a lo ordenado en el Auto 705 de 2024.  </w:t>
            </w:r>
          </w:p>
          <w:p w:rsidR="00D44946" w:rsidRPr="00153215" w:rsidRDefault="00153215" w:rsidP="00D44946">
            <w:pPr>
              <w:pStyle w:val="Prrafodelista"/>
              <w:tabs>
                <w:tab w:val="left" w:pos="426"/>
              </w:tabs>
              <w:ind w:left="0"/>
              <w:jc w:val="both"/>
              <w:rPr>
                <w:rFonts w:ascii="Times New Roman" w:hAnsi="Times New Roman"/>
                <w:sz w:val="28"/>
                <w:szCs w:val="24"/>
                <w:lang w:val="es-CO"/>
              </w:rPr>
            </w:pPr>
          </w:p>
          <w:p w:rsidR="006758F8" w:rsidRPr="00153215" w:rsidRDefault="00153215" w:rsidP="00C31875">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Para responder al problema jurídico formulado, la Sala revis</w:t>
            </w:r>
            <w:r w:rsidRPr="00153215">
              <w:rPr>
                <w:rFonts w:ascii="Times New Roman" w:hAnsi="Times New Roman"/>
                <w:sz w:val="28"/>
                <w:szCs w:val="24"/>
                <w:lang w:val="es-CO" w:eastAsia="en-US"/>
              </w:rPr>
              <w:t>ó</w:t>
            </w:r>
            <w:r w:rsidRPr="00153215">
              <w:rPr>
                <w:rFonts w:ascii="Times New Roman" w:hAnsi="Times New Roman"/>
                <w:sz w:val="28"/>
                <w:szCs w:val="24"/>
                <w:lang w:val="es-CO" w:eastAsia="en-US"/>
              </w:rPr>
              <w:t xml:space="preserve"> el trámite legislativo de subsanación adelantado por el Senado de la República en cumplimiento de lo ordenado por el Auto 705 de 2024.</w:t>
            </w:r>
            <w:r w:rsidRPr="00153215">
              <w:rPr>
                <w:rFonts w:ascii="Times New Roman" w:hAnsi="Times New Roman"/>
                <w:sz w:val="28"/>
                <w:szCs w:val="24"/>
                <w:lang w:val="es-CO" w:eastAsia="en-US"/>
              </w:rPr>
              <w:t xml:space="preserve"> </w:t>
            </w:r>
          </w:p>
          <w:p w:rsidR="00F60670" w:rsidRPr="00153215" w:rsidRDefault="00153215" w:rsidP="00C31875">
            <w:pPr>
              <w:pStyle w:val="Prrafodelista"/>
              <w:tabs>
                <w:tab w:val="left" w:pos="426"/>
              </w:tabs>
              <w:ind w:left="0"/>
              <w:jc w:val="both"/>
              <w:rPr>
                <w:rFonts w:ascii="Times New Roman" w:hAnsi="Times New Roman"/>
                <w:sz w:val="28"/>
                <w:szCs w:val="28"/>
                <w:lang w:val="es-CO" w:eastAsia="en-US"/>
              </w:rPr>
            </w:pPr>
          </w:p>
        </w:tc>
      </w:tr>
      <w:tr w:rsidR="00C31875" w:rsidRPr="00153215" w:rsidTr="009D243E">
        <w:tc>
          <w:tcPr>
            <w:tcW w:w="1271" w:type="dxa"/>
            <w:shd w:val="clear" w:color="auto" w:fill="BDD6EE" w:themeFill="accent1" w:themeFillTint="66"/>
            <w:vAlign w:val="center"/>
          </w:tcPr>
          <w:p w:rsidR="00C31875" w:rsidRPr="00153215" w:rsidRDefault="00153215" w:rsidP="009D243E">
            <w:pPr>
              <w:tabs>
                <w:tab w:val="left" w:pos="567"/>
              </w:tabs>
              <w:ind w:right="49"/>
              <w:contextualSpacing/>
              <w:jc w:val="center"/>
              <w:rPr>
                <w:rFonts w:ascii="Times New Roman" w:hAnsi="Times New Roman"/>
                <w:b/>
                <w:bCs/>
                <w:color w:val="000000" w:themeColor="text1"/>
                <w:sz w:val="28"/>
                <w:szCs w:val="24"/>
                <w:lang w:eastAsia="es-ES"/>
              </w:rPr>
            </w:pPr>
            <w:r w:rsidRPr="00153215">
              <w:rPr>
                <w:rFonts w:ascii="Times New Roman" w:hAnsi="Times New Roman"/>
                <w:b/>
                <w:bCs/>
                <w:color w:val="000000" w:themeColor="text1"/>
                <w:sz w:val="28"/>
                <w:szCs w:val="24"/>
                <w:lang w:eastAsia="es-ES"/>
              </w:rPr>
              <w:t>¿Qué decidió la Corte?</w:t>
            </w:r>
          </w:p>
        </w:tc>
        <w:tc>
          <w:tcPr>
            <w:tcW w:w="7557" w:type="dxa"/>
            <w:vAlign w:val="center"/>
          </w:tcPr>
          <w:p w:rsidR="00C31875" w:rsidRPr="00153215" w:rsidRDefault="00153215" w:rsidP="00C31875">
            <w:pPr>
              <w:pStyle w:val="Prrafodelista"/>
              <w:tabs>
                <w:tab w:val="left" w:pos="426"/>
              </w:tabs>
              <w:ind w:left="0"/>
              <w:jc w:val="both"/>
              <w:rPr>
                <w:rFonts w:ascii="Times New Roman" w:hAnsi="Times New Roman"/>
                <w:sz w:val="28"/>
                <w:szCs w:val="24"/>
                <w:lang w:val="es-ES_tradnl"/>
              </w:rPr>
            </w:pPr>
            <w:r w:rsidRPr="00153215">
              <w:rPr>
                <w:rFonts w:ascii="Times New Roman" w:hAnsi="Times New Roman"/>
                <w:sz w:val="28"/>
                <w:szCs w:val="24"/>
                <w:lang w:val="es-CO"/>
              </w:rPr>
              <w:t>La</w:t>
            </w:r>
            <w:r w:rsidRPr="00153215">
              <w:rPr>
                <w:rFonts w:ascii="Times New Roman" w:hAnsi="Times New Roman"/>
                <w:sz w:val="28"/>
                <w:szCs w:val="24"/>
                <w:lang w:val="es-CO"/>
              </w:rPr>
              <w:t xml:space="preserve"> Sala encontró que, en cumplimiento de las órdenes proferidas en el Auto 705 de 2024, el Sen</w:t>
            </w:r>
            <w:r w:rsidRPr="00153215">
              <w:rPr>
                <w:rFonts w:ascii="Times New Roman" w:hAnsi="Times New Roman"/>
                <w:sz w:val="28"/>
                <w:szCs w:val="24"/>
                <w:lang w:val="es-CO"/>
              </w:rPr>
              <w:t xml:space="preserve">ado de la República subsanó el vicio de procedimiento declarado en dicha providencia. Lo anterior, al tener en cuenta que los informes y pruebas aportadas por el Secretario General del Senado de la República, </w:t>
            </w:r>
            <w:r w:rsidRPr="00153215">
              <w:rPr>
                <w:rFonts w:ascii="Times New Roman" w:hAnsi="Times New Roman"/>
                <w:sz w:val="28"/>
                <w:szCs w:val="24"/>
                <w:lang w:val="es-CO"/>
              </w:rPr>
              <w:t>así como las grabaciones f</w:t>
            </w:r>
            <w:r w:rsidRPr="00153215">
              <w:rPr>
                <w:rFonts w:ascii="Times New Roman" w:hAnsi="Times New Roman"/>
                <w:sz w:val="28"/>
                <w:szCs w:val="24"/>
                <w:lang w:val="es-CO"/>
              </w:rPr>
              <w:t>í</w:t>
            </w:r>
            <w:r w:rsidRPr="00153215">
              <w:rPr>
                <w:rFonts w:ascii="Times New Roman" w:hAnsi="Times New Roman"/>
                <w:sz w:val="28"/>
                <w:szCs w:val="24"/>
                <w:lang w:val="es-CO"/>
              </w:rPr>
              <w:t xml:space="preserve">lmicas de las sesiones plenarias llevadas a cabo los días 29 y 30 de abril de 2024 y 7, 8, </w:t>
            </w:r>
            <w:r w:rsidRPr="00153215">
              <w:rPr>
                <w:rFonts w:ascii="Times New Roman" w:hAnsi="Times New Roman"/>
                <w:sz w:val="28"/>
                <w:szCs w:val="24"/>
                <w:lang w:val="es-CO"/>
              </w:rPr>
              <w:t xml:space="preserve">14, </w:t>
            </w:r>
            <w:r w:rsidRPr="00153215">
              <w:rPr>
                <w:rFonts w:ascii="Times New Roman" w:hAnsi="Times New Roman"/>
                <w:sz w:val="28"/>
                <w:szCs w:val="24"/>
                <w:lang w:val="es-CO"/>
              </w:rPr>
              <w:t xml:space="preserve">15, </w:t>
            </w:r>
            <w:r w:rsidRPr="00153215">
              <w:rPr>
                <w:rFonts w:ascii="Times New Roman" w:hAnsi="Times New Roman"/>
                <w:sz w:val="28"/>
                <w:szCs w:val="24"/>
                <w:lang w:val="es-CO"/>
              </w:rPr>
              <w:t xml:space="preserve">20, 21, 28, 29 y 30 de mayo de 2024 y 4 de junio de 2024, </w:t>
            </w:r>
            <w:r w:rsidRPr="00153215">
              <w:rPr>
                <w:rFonts w:ascii="Times New Roman" w:hAnsi="Times New Roman"/>
                <w:sz w:val="28"/>
                <w:szCs w:val="24"/>
                <w:lang w:val="es-CO"/>
              </w:rPr>
              <w:t xml:space="preserve">acreditaron </w:t>
            </w:r>
            <w:r w:rsidRPr="00153215">
              <w:rPr>
                <w:rFonts w:ascii="Times New Roman" w:hAnsi="Times New Roman"/>
                <w:sz w:val="28"/>
                <w:szCs w:val="24"/>
                <w:lang w:val="es-CO"/>
              </w:rPr>
              <w:t xml:space="preserve">que: (i) el informe de conciliación </w:t>
            </w:r>
            <w:r w:rsidRPr="00153215">
              <w:rPr>
                <w:rFonts w:ascii="Times New Roman" w:hAnsi="Times New Roman"/>
                <w:sz w:val="28"/>
                <w:szCs w:val="24"/>
                <w:lang w:val="es-CO"/>
              </w:rPr>
              <w:t>d</w:t>
            </w:r>
            <w:r w:rsidRPr="00153215">
              <w:rPr>
                <w:rFonts w:ascii="Times New Roman" w:hAnsi="Times New Roman"/>
                <w:sz w:val="28"/>
                <w:szCs w:val="24"/>
                <w:lang w:val="es-CO"/>
              </w:rPr>
              <w:t xml:space="preserve">el </w:t>
            </w:r>
            <w:r w:rsidRPr="00153215">
              <w:rPr>
                <w:rFonts w:ascii="Times New Roman" w:hAnsi="Times New Roman"/>
                <w:sz w:val="28"/>
                <w:szCs w:val="24"/>
                <w:lang w:val="es-ES_tradnl"/>
              </w:rPr>
              <w:t>proyecto de ley 338 de 2023 (Cámara de Represen</w:t>
            </w:r>
            <w:r w:rsidRPr="00153215">
              <w:rPr>
                <w:rFonts w:ascii="Times New Roman" w:hAnsi="Times New Roman"/>
                <w:sz w:val="28"/>
                <w:szCs w:val="24"/>
                <w:lang w:val="es-ES_tradnl"/>
              </w:rPr>
              <w:t xml:space="preserve">tantes) y 274 de 2023 (Senado) fue publicado en la Gaceta No. 453 del 22 de abril de 2024 del Senado; (ii) los anuncios previos sobre su discusión y votación se realizaron en las sesiones plenarias del </w:t>
            </w:r>
            <w:r w:rsidRPr="00153215">
              <w:rPr>
                <w:rFonts w:ascii="Times New Roman" w:hAnsi="Times New Roman"/>
                <w:sz w:val="28"/>
                <w:szCs w:val="24"/>
                <w:lang w:val="es-ES_tradnl"/>
              </w:rPr>
              <w:t>29 y 30 de abril de 2024 y 7, 8</w:t>
            </w:r>
            <w:r w:rsidRPr="00153215">
              <w:rPr>
                <w:rFonts w:ascii="Times New Roman" w:hAnsi="Times New Roman"/>
                <w:sz w:val="28"/>
                <w:szCs w:val="24"/>
                <w:lang w:val="es-ES_tradnl"/>
              </w:rPr>
              <w:t xml:space="preserve">, </w:t>
            </w:r>
            <w:r w:rsidRPr="00153215">
              <w:rPr>
                <w:rFonts w:ascii="Times New Roman" w:hAnsi="Times New Roman"/>
                <w:sz w:val="28"/>
                <w:szCs w:val="24"/>
                <w:lang w:val="es-ES_tradnl"/>
              </w:rPr>
              <w:t xml:space="preserve">14, </w:t>
            </w:r>
            <w:r w:rsidRPr="00153215">
              <w:rPr>
                <w:rFonts w:ascii="Times New Roman" w:hAnsi="Times New Roman"/>
                <w:sz w:val="28"/>
                <w:szCs w:val="24"/>
                <w:lang w:val="es-ES_tradnl"/>
              </w:rPr>
              <w:t>15,</w:t>
            </w:r>
            <w:r w:rsidRPr="00153215">
              <w:rPr>
                <w:rFonts w:ascii="Times New Roman" w:hAnsi="Times New Roman"/>
                <w:sz w:val="28"/>
                <w:szCs w:val="24"/>
                <w:lang w:val="es-ES_tradnl"/>
              </w:rPr>
              <w:t xml:space="preserve"> </w:t>
            </w:r>
            <w:r w:rsidRPr="00153215">
              <w:rPr>
                <w:rFonts w:ascii="Times New Roman" w:hAnsi="Times New Roman"/>
                <w:sz w:val="28"/>
                <w:szCs w:val="24"/>
                <w:lang w:val="es-ES_tradnl"/>
              </w:rPr>
              <w:t>20, 21</w:t>
            </w:r>
            <w:r w:rsidRPr="00153215">
              <w:rPr>
                <w:rFonts w:ascii="Times New Roman" w:hAnsi="Times New Roman"/>
                <w:sz w:val="28"/>
                <w:szCs w:val="24"/>
                <w:lang w:val="es-ES_tradnl"/>
              </w:rPr>
              <w:t>, 28, 2</w:t>
            </w:r>
            <w:r w:rsidRPr="00153215">
              <w:rPr>
                <w:rFonts w:ascii="Times New Roman" w:hAnsi="Times New Roman"/>
                <w:sz w:val="28"/>
                <w:szCs w:val="24"/>
                <w:lang w:val="es-ES_tradnl"/>
              </w:rPr>
              <w:t xml:space="preserve">9 </w:t>
            </w:r>
            <w:r w:rsidRPr="00153215">
              <w:rPr>
                <w:rFonts w:ascii="Times New Roman" w:hAnsi="Times New Roman"/>
                <w:sz w:val="28"/>
                <w:szCs w:val="24"/>
                <w:lang w:val="es-ES_tradnl"/>
              </w:rPr>
              <w:t xml:space="preserve">y 30 de mayo de 2024; (iii) </w:t>
            </w:r>
            <w:r w:rsidRPr="00153215">
              <w:rPr>
                <w:rFonts w:ascii="Times New Roman" w:hAnsi="Times New Roman"/>
                <w:sz w:val="28"/>
                <w:szCs w:val="24"/>
                <w:lang w:val="es-ES_tradnl"/>
              </w:rPr>
              <w:t>si bien se presentó ruptura de la cadena de anuncios, dado que el anuncio previo no se efectuó en la sesión plenaria del 22 de mayo de 2024, ello no gener</w:t>
            </w:r>
            <w:r w:rsidRPr="00153215">
              <w:rPr>
                <w:rFonts w:ascii="Times New Roman" w:hAnsi="Times New Roman"/>
                <w:sz w:val="28"/>
                <w:szCs w:val="24"/>
                <w:lang w:val="es-ES_tradnl"/>
              </w:rPr>
              <w:t>ó</w:t>
            </w:r>
            <w:r w:rsidRPr="00153215">
              <w:rPr>
                <w:rFonts w:ascii="Times New Roman" w:hAnsi="Times New Roman"/>
                <w:sz w:val="28"/>
                <w:szCs w:val="24"/>
                <w:lang w:val="es-ES_tradnl"/>
              </w:rPr>
              <w:t xml:space="preserve"> un vicio de inconstitucionalidad, pues la discusión y votación fue anu</w:t>
            </w:r>
            <w:r w:rsidRPr="00153215">
              <w:rPr>
                <w:rFonts w:ascii="Times New Roman" w:hAnsi="Times New Roman"/>
                <w:sz w:val="28"/>
                <w:szCs w:val="24"/>
                <w:lang w:val="es-ES_tradnl"/>
              </w:rPr>
              <w:t xml:space="preserve">nciada en la sesión inmediatamente anterior a la del 4 de junio de 2024; (iv) </w:t>
            </w:r>
            <w:r w:rsidRPr="00153215">
              <w:rPr>
                <w:rFonts w:ascii="Times New Roman" w:hAnsi="Times New Roman"/>
                <w:sz w:val="28"/>
                <w:szCs w:val="24"/>
                <w:lang w:val="es-ES_tradnl"/>
              </w:rPr>
              <w:t xml:space="preserve">el informe de conciliación referido fue discutido y aprobado en sesión plenaria del Senado del 4 de junio de 2024, como consta en la Gaceta No. 1143 del 9 de agosto de 2024, </w:t>
            </w:r>
            <w:r w:rsidRPr="00153215">
              <w:rPr>
                <w:rFonts w:ascii="Times New Roman" w:hAnsi="Times New Roman"/>
                <w:sz w:val="28"/>
                <w:szCs w:val="24"/>
                <w:lang w:val="es-ES_tradnl"/>
              </w:rPr>
              <w:t>con</w:t>
            </w:r>
            <w:r w:rsidRPr="00153215">
              <w:rPr>
                <w:rFonts w:ascii="Times New Roman" w:hAnsi="Times New Roman"/>
                <w:sz w:val="28"/>
                <w:szCs w:val="24"/>
                <w:lang w:val="es-ES_tradnl"/>
              </w:rPr>
              <w:t xml:space="preserve"> </w:t>
            </w:r>
            <w:r w:rsidRPr="00153215">
              <w:rPr>
                <w:rFonts w:ascii="Times New Roman" w:hAnsi="Times New Roman"/>
                <w:sz w:val="28"/>
                <w:szCs w:val="24"/>
                <w:lang w:val="es-ES_tradnl"/>
              </w:rPr>
              <w:t xml:space="preserve">cumplimiento del quórum deliberatorio y decisorio; y (v) la subsanación se realizó dentro del término otorgado por la Corte Constitucional. </w:t>
            </w:r>
          </w:p>
          <w:p w:rsidR="006758F8" w:rsidRPr="00153215" w:rsidRDefault="00153215" w:rsidP="00C31875">
            <w:pPr>
              <w:pStyle w:val="Prrafodelista"/>
              <w:tabs>
                <w:tab w:val="left" w:pos="426"/>
              </w:tabs>
              <w:ind w:left="0"/>
              <w:jc w:val="both"/>
              <w:rPr>
                <w:rFonts w:ascii="Times New Roman" w:hAnsi="Times New Roman"/>
                <w:sz w:val="28"/>
                <w:szCs w:val="24"/>
                <w:lang w:val="es-ES_tradnl"/>
              </w:rPr>
            </w:pPr>
          </w:p>
          <w:p w:rsidR="006758F8" w:rsidRPr="00153215" w:rsidRDefault="00153215" w:rsidP="00C31875">
            <w:pPr>
              <w:pStyle w:val="Prrafodelista"/>
              <w:tabs>
                <w:tab w:val="left" w:pos="426"/>
              </w:tabs>
              <w:ind w:left="0"/>
              <w:jc w:val="both"/>
              <w:rPr>
                <w:rFonts w:ascii="Times New Roman" w:hAnsi="Times New Roman"/>
                <w:sz w:val="28"/>
                <w:szCs w:val="24"/>
                <w:lang w:val="es-ES_tradnl"/>
              </w:rPr>
            </w:pPr>
            <w:r w:rsidRPr="00153215">
              <w:rPr>
                <w:rFonts w:ascii="Times New Roman" w:hAnsi="Times New Roman"/>
                <w:sz w:val="28"/>
                <w:szCs w:val="24"/>
                <w:lang w:val="es-ES_tradnl"/>
              </w:rPr>
              <w:t>Adicionalmente, señaló que la subsanación del vicio procedimental implic</w:t>
            </w:r>
            <w:r w:rsidRPr="00153215">
              <w:rPr>
                <w:rFonts w:ascii="Times New Roman" w:hAnsi="Times New Roman"/>
                <w:sz w:val="28"/>
                <w:szCs w:val="24"/>
                <w:lang w:val="es-ES_tradnl"/>
              </w:rPr>
              <w:t>ó</w:t>
            </w:r>
            <w:r w:rsidRPr="00153215">
              <w:rPr>
                <w:rFonts w:ascii="Times New Roman" w:hAnsi="Times New Roman"/>
                <w:sz w:val="28"/>
                <w:szCs w:val="24"/>
                <w:lang w:val="es-ES_tradnl"/>
              </w:rPr>
              <w:t xml:space="preserve"> </w:t>
            </w:r>
            <w:r w:rsidRPr="00153215">
              <w:rPr>
                <w:rFonts w:ascii="Times New Roman" w:hAnsi="Times New Roman"/>
                <w:sz w:val="28"/>
                <w:szCs w:val="24"/>
                <w:lang w:val="es-ES_tradnl"/>
              </w:rPr>
              <w:t>sanear el desconocimiento</w:t>
            </w:r>
            <w:r w:rsidRPr="00153215">
              <w:rPr>
                <w:rFonts w:ascii="Times New Roman" w:hAnsi="Times New Roman"/>
                <w:sz w:val="28"/>
                <w:szCs w:val="24"/>
                <w:lang w:val="es-ES_tradnl"/>
              </w:rPr>
              <w:t xml:space="preserve"> </w:t>
            </w:r>
            <w:r w:rsidRPr="00153215">
              <w:rPr>
                <w:rFonts w:ascii="Times New Roman" w:hAnsi="Times New Roman"/>
                <w:sz w:val="28"/>
                <w:szCs w:val="24"/>
                <w:lang w:val="es-ES_tradnl"/>
              </w:rPr>
              <w:t>del</w:t>
            </w:r>
            <w:r w:rsidRPr="00153215">
              <w:rPr>
                <w:rFonts w:ascii="Times New Roman" w:hAnsi="Times New Roman"/>
                <w:sz w:val="28"/>
                <w:szCs w:val="24"/>
                <w:lang w:val="es-ES_tradnl"/>
              </w:rPr>
              <w:t xml:space="preserve"> principio de publicidad, de conformidad con lo establecido en los artículos 157.1</w:t>
            </w:r>
            <w:r w:rsidRPr="00153215">
              <w:rPr>
                <w:rFonts w:ascii="Times New Roman" w:hAnsi="Times New Roman"/>
                <w:sz w:val="28"/>
                <w:szCs w:val="24"/>
                <w:lang w:val="es-ES_tradnl"/>
              </w:rPr>
              <w:t xml:space="preserve"> y</w:t>
            </w:r>
            <w:r w:rsidRPr="00153215">
              <w:rPr>
                <w:rFonts w:ascii="Times New Roman" w:hAnsi="Times New Roman"/>
                <w:sz w:val="28"/>
                <w:szCs w:val="24"/>
                <w:lang w:val="es-ES_tradnl"/>
              </w:rPr>
              <w:t xml:space="preserve"> 161</w:t>
            </w:r>
            <w:r w:rsidRPr="00153215">
              <w:rPr>
                <w:rFonts w:ascii="Times New Roman" w:hAnsi="Times New Roman"/>
                <w:sz w:val="28"/>
                <w:szCs w:val="24"/>
                <w:lang w:val="es-ES_tradnl"/>
              </w:rPr>
              <w:t xml:space="preserve"> </w:t>
            </w:r>
            <w:r w:rsidRPr="00153215">
              <w:rPr>
                <w:rFonts w:ascii="Times New Roman" w:hAnsi="Times New Roman"/>
                <w:sz w:val="28"/>
                <w:szCs w:val="24"/>
                <w:lang w:val="es-ES_tradnl"/>
              </w:rPr>
              <w:t>de la Constitución. Lo anterior, por cuanto luego de la devolución al Senado de la República en virtud del Auto 705 de 2024, el tr</w:t>
            </w:r>
            <w:r w:rsidRPr="00153215">
              <w:rPr>
                <w:rFonts w:ascii="Times New Roman" w:hAnsi="Times New Roman"/>
                <w:sz w:val="28"/>
                <w:szCs w:val="24"/>
                <w:lang w:val="es-ES_tradnl"/>
              </w:rPr>
              <w:t>á</w:t>
            </w:r>
            <w:r w:rsidRPr="00153215">
              <w:rPr>
                <w:rFonts w:ascii="Times New Roman" w:hAnsi="Times New Roman"/>
                <w:sz w:val="28"/>
                <w:szCs w:val="24"/>
                <w:lang w:val="es-ES_tradnl"/>
              </w:rPr>
              <w:t>mite legislativo de discusión y apro</w:t>
            </w:r>
            <w:r w:rsidRPr="00153215">
              <w:rPr>
                <w:rFonts w:ascii="Times New Roman" w:hAnsi="Times New Roman"/>
                <w:sz w:val="28"/>
                <w:szCs w:val="24"/>
                <w:lang w:val="es-ES_tradnl"/>
              </w:rPr>
              <w:t>bación del informe de conciliación referido se dio en cumplimiento de las disposiciones constitucionales y legales aplicables</w:t>
            </w:r>
            <w:r w:rsidRPr="00153215">
              <w:rPr>
                <w:rFonts w:ascii="Times New Roman" w:hAnsi="Times New Roman"/>
                <w:sz w:val="28"/>
                <w:szCs w:val="24"/>
                <w:lang w:val="es-ES_tradnl"/>
              </w:rPr>
              <w:t>,</w:t>
            </w:r>
            <w:r w:rsidRPr="00153215">
              <w:rPr>
                <w:rFonts w:ascii="Times New Roman" w:hAnsi="Times New Roman"/>
                <w:sz w:val="28"/>
                <w:szCs w:val="24"/>
                <w:lang w:val="es-ES_tradnl"/>
              </w:rPr>
              <w:t xml:space="preserve"> y garantizó la materialización de los principios de publicidad y deliberación. </w:t>
            </w:r>
          </w:p>
          <w:p w:rsidR="00F60670" w:rsidRPr="00153215" w:rsidRDefault="00153215" w:rsidP="00C31875">
            <w:pPr>
              <w:pStyle w:val="Prrafodelista"/>
              <w:tabs>
                <w:tab w:val="left" w:pos="426"/>
              </w:tabs>
              <w:ind w:left="0"/>
              <w:jc w:val="both"/>
              <w:rPr>
                <w:rFonts w:ascii="Times New Roman" w:hAnsi="Times New Roman"/>
                <w:sz w:val="28"/>
                <w:szCs w:val="24"/>
                <w:lang w:val="es-ES_tradnl"/>
              </w:rPr>
            </w:pPr>
          </w:p>
        </w:tc>
      </w:tr>
      <w:tr w:rsidR="00C31875" w:rsidRPr="00153215" w:rsidTr="009D243E">
        <w:tc>
          <w:tcPr>
            <w:tcW w:w="1271" w:type="dxa"/>
            <w:shd w:val="clear" w:color="auto" w:fill="BDD6EE" w:themeFill="accent1" w:themeFillTint="66"/>
            <w:vAlign w:val="center"/>
          </w:tcPr>
          <w:p w:rsidR="00C31875" w:rsidRPr="00153215" w:rsidRDefault="00153215" w:rsidP="009D243E">
            <w:pPr>
              <w:tabs>
                <w:tab w:val="left" w:pos="567"/>
              </w:tabs>
              <w:ind w:right="49"/>
              <w:contextualSpacing/>
              <w:jc w:val="center"/>
              <w:rPr>
                <w:rFonts w:ascii="Times New Roman" w:hAnsi="Times New Roman"/>
                <w:b/>
                <w:bCs/>
                <w:color w:val="000000" w:themeColor="text1"/>
                <w:sz w:val="28"/>
                <w:szCs w:val="24"/>
                <w:lang w:eastAsia="es-ES"/>
              </w:rPr>
            </w:pPr>
            <w:r w:rsidRPr="00153215">
              <w:rPr>
                <w:rFonts w:ascii="Times New Roman" w:hAnsi="Times New Roman"/>
                <w:b/>
                <w:bCs/>
                <w:color w:val="000000" w:themeColor="text1"/>
                <w:sz w:val="28"/>
                <w:szCs w:val="24"/>
                <w:lang w:eastAsia="es-ES"/>
              </w:rPr>
              <w:t xml:space="preserve">¿Qué </w:t>
            </w:r>
            <w:r w:rsidRPr="00153215">
              <w:rPr>
                <w:rFonts w:ascii="Times New Roman" w:hAnsi="Times New Roman"/>
                <w:b/>
                <w:bCs/>
                <w:color w:val="000000" w:themeColor="text1"/>
                <w:sz w:val="28"/>
                <w:szCs w:val="24"/>
                <w:lang w:eastAsia="es-ES"/>
              </w:rPr>
              <w:t>reso</w:t>
            </w:r>
            <w:r w:rsidRPr="00153215">
              <w:rPr>
                <w:rFonts w:ascii="Times New Roman" w:hAnsi="Times New Roman"/>
                <w:b/>
                <w:bCs/>
                <w:color w:val="000000" w:themeColor="text1"/>
                <w:sz w:val="28"/>
                <w:szCs w:val="24"/>
                <w:lang w:eastAsia="es-ES"/>
              </w:rPr>
              <w:t>l</w:t>
            </w:r>
            <w:r w:rsidRPr="00153215">
              <w:rPr>
                <w:rFonts w:ascii="Times New Roman" w:hAnsi="Times New Roman"/>
                <w:b/>
                <w:bCs/>
                <w:color w:val="000000" w:themeColor="text1"/>
                <w:sz w:val="28"/>
                <w:szCs w:val="24"/>
                <w:lang w:eastAsia="es-ES"/>
              </w:rPr>
              <w:t xml:space="preserve">vió </w:t>
            </w:r>
            <w:r w:rsidRPr="00153215">
              <w:rPr>
                <w:rFonts w:ascii="Times New Roman" w:hAnsi="Times New Roman"/>
                <w:b/>
                <w:bCs/>
                <w:color w:val="000000" w:themeColor="text1"/>
                <w:sz w:val="28"/>
                <w:szCs w:val="24"/>
                <w:lang w:eastAsia="es-ES"/>
              </w:rPr>
              <w:t>la Corte?</w:t>
            </w:r>
          </w:p>
        </w:tc>
        <w:tc>
          <w:tcPr>
            <w:tcW w:w="7557" w:type="dxa"/>
            <w:vAlign w:val="center"/>
          </w:tcPr>
          <w:p w:rsidR="00C31875" w:rsidRPr="00153215" w:rsidRDefault="00153215" w:rsidP="00C31875">
            <w:pPr>
              <w:pStyle w:val="Prrafodelista"/>
              <w:tabs>
                <w:tab w:val="left" w:pos="426"/>
              </w:tabs>
              <w:ind w:left="0"/>
              <w:jc w:val="both"/>
              <w:rPr>
                <w:rFonts w:ascii="Times New Roman" w:hAnsi="Times New Roman"/>
                <w:sz w:val="28"/>
                <w:szCs w:val="24"/>
                <w:lang w:val="es-CO"/>
              </w:rPr>
            </w:pPr>
            <w:r w:rsidRPr="00153215">
              <w:rPr>
                <w:rFonts w:ascii="Times New Roman" w:hAnsi="Times New Roman"/>
                <w:sz w:val="28"/>
                <w:szCs w:val="24"/>
                <w:lang w:val="es-CO"/>
              </w:rPr>
              <w:t>Finalmente, de conformi</w:t>
            </w:r>
            <w:r w:rsidRPr="00153215">
              <w:rPr>
                <w:rFonts w:ascii="Times New Roman" w:hAnsi="Times New Roman"/>
                <w:sz w:val="28"/>
                <w:szCs w:val="24"/>
                <w:lang w:val="es-CO"/>
              </w:rPr>
              <w:t>dad con lo establecido en el parágrafo del artículo 241 de la Constitución Política, la Corte encontró subsanado el vicio de procedimiento</w:t>
            </w:r>
            <w:r w:rsidRPr="00153215">
              <w:rPr>
                <w:rFonts w:ascii="Times New Roman" w:hAnsi="Times New Roman"/>
                <w:sz w:val="28"/>
                <w:szCs w:val="24"/>
                <w:lang w:val="es-CO"/>
              </w:rPr>
              <w:t xml:space="preserve"> conforme al Auto 705 de 2024</w:t>
            </w:r>
            <w:r w:rsidRPr="00153215">
              <w:rPr>
                <w:rFonts w:ascii="Times New Roman" w:hAnsi="Times New Roman"/>
                <w:sz w:val="28"/>
                <w:szCs w:val="24"/>
                <w:lang w:val="es-CO"/>
              </w:rPr>
              <w:t xml:space="preserve"> y</w:t>
            </w:r>
            <w:r w:rsidRPr="00153215">
              <w:rPr>
                <w:rFonts w:ascii="Times New Roman" w:hAnsi="Times New Roman"/>
                <w:sz w:val="28"/>
                <w:szCs w:val="24"/>
                <w:lang w:val="es-CO"/>
              </w:rPr>
              <w:t xml:space="preserve"> </w:t>
            </w:r>
            <w:r w:rsidRPr="00153215">
              <w:rPr>
                <w:rFonts w:ascii="Times New Roman" w:hAnsi="Times New Roman"/>
                <w:sz w:val="28"/>
                <w:szCs w:val="24"/>
                <w:lang w:val="es-CO"/>
              </w:rPr>
              <w:t>declaró la exequibilidad de</w:t>
            </w:r>
            <w:r w:rsidRPr="00153215">
              <w:rPr>
                <w:rFonts w:ascii="Times New Roman" w:hAnsi="Times New Roman"/>
                <w:sz w:val="28"/>
                <w:szCs w:val="24"/>
                <w:lang w:val="es-CO"/>
              </w:rPr>
              <w:t xml:space="preserve"> los artículos 3,</w:t>
            </w:r>
            <w:r w:rsidRPr="00153215">
              <w:rPr>
                <w:rFonts w:ascii="Times New Roman" w:hAnsi="Times New Roman"/>
                <w:sz w:val="28"/>
                <w:szCs w:val="24"/>
                <w:lang w:val="es-CO"/>
              </w:rPr>
              <w:t xml:space="preserve"> 8, 13, 16, 26, 27, 28, 32, 38, 40, 51, 55, 69, 83, 96, 100, 101, 121, 172, 173, 174, 180, 194, 200, 207, 210, 215,</w:t>
            </w:r>
            <w:r w:rsidRPr="00153215">
              <w:rPr>
                <w:rFonts w:ascii="Times New Roman" w:hAnsi="Times New Roman"/>
                <w:sz w:val="28"/>
                <w:szCs w:val="24"/>
                <w:lang w:val="es-CO"/>
              </w:rPr>
              <w:t xml:space="preserve"> 224,</w:t>
            </w:r>
            <w:r w:rsidRPr="00153215">
              <w:rPr>
                <w:rFonts w:ascii="Times New Roman" w:hAnsi="Times New Roman"/>
                <w:sz w:val="28"/>
                <w:szCs w:val="24"/>
                <w:lang w:val="es-CO"/>
              </w:rPr>
              <w:t xml:space="preserve"> 233, 275, 289, 293, 297, 312, 327, 337, 339, 342, 356, 371</w:t>
            </w:r>
            <w:r w:rsidRPr="00153215">
              <w:rPr>
                <w:rFonts w:ascii="Times New Roman" w:hAnsi="Times New Roman"/>
                <w:sz w:val="28"/>
                <w:szCs w:val="24"/>
                <w:lang w:val="es-CO"/>
              </w:rPr>
              <w:t xml:space="preserve"> y</w:t>
            </w:r>
            <w:r w:rsidRPr="00153215">
              <w:rPr>
                <w:rFonts w:ascii="Times New Roman" w:hAnsi="Times New Roman"/>
                <w:sz w:val="28"/>
                <w:szCs w:val="24"/>
                <w:lang w:val="es-CO"/>
              </w:rPr>
              <w:t xml:space="preserve"> 372 de </w:t>
            </w:r>
            <w:r w:rsidRPr="00153215">
              <w:rPr>
                <w:rFonts w:ascii="Times New Roman" w:hAnsi="Times New Roman"/>
                <w:sz w:val="28"/>
                <w:szCs w:val="24"/>
                <w:lang w:val="es-CO"/>
              </w:rPr>
              <w:t>la Ley 2294 de 2023 por el cargo estudiado. Asimismo, levantó la su</w:t>
            </w:r>
            <w:r w:rsidRPr="00153215">
              <w:rPr>
                <w:rFonts w:ascii="Times New Roman" w:hAnsi="Times New Roman"/>
                <w:sz w:val="28"/>
                <w:szCs w:val="24"/>
                <w:lang w:val="es-CO"/>
              </w:rPr>
              <w:t>spensión de términos ordenada en el Auto 705 de 2024</w:t>
            </w:r>
            <w:r w:rsidRPr="00153215">
              <w:rPr>
                <w:rFonts w:ascii="Times New Roman" w:hAnsi="Times New Roman"/>
                <w:sz w:val="28"/>
                <w:szCs w:val="24"/>
                <w:lang w:val="es-CO"/>
              </w:rPr>
              <w:t>, en relación con los procesos de constitucionalidad cuyo objeto corresponde con los artículos de la ley revisada que fueron conciliados</w:t>
            </w:r>
            <w:r w:rsidRPr="00153215">
              <w:rPr>
                <w:rFonts w:ascii="Times New Roman" w:hAnsi="Times New Roman"/>
                <w:sz w:val="28"/>
                <w:szCs w:val="24"/>
                <w:lang w:val="es-CO"/>
              </w:rPr>
              <w:t xml:space="preserve">. </w:t>
            </w:r>
          </w:p>
        </w:tc>
      </w:tr>
    </w:tbl>
    <w:p w:rsidR="000E65E8" w:rsidRPr="00153215" w:rsidRDefault="00153215" w:rsidP="000E65E8">
      <w:pPr>
        <w:pStyle w:val="Prrafodelista"/>
        <w:tabs>
          <w:tab w:val="left" w:pos="426"/>
        </w:tabs>
        <w:ind w:left="0"/>
        <w:jc w:val="both"/>
        <w:rPr>
          <w:rFonts w:ascii="Times New Roman" w:hAnsi="Times New Roman" w:cs="Times New Roman"/>
          <w:sz w:val="28"/>
          <w:szCs w:val="28"/>
          <w:lang w:val="es-ES_tradnl"/>
        </w:rPr>
      </w:pPr>
    </w:p>
    <w:p w:rsidR="00141C4E" w:rsidRPr="00153215" w:rsidRDefault="00153215" w:rsidP="00141C4E">
      <w:pPr>
        <w:numPr>
          <w:ilvl w:val="0"/>
          <w:numId w:val="1"/>
        </w:numPr>
        <w:pBdr>
          <w:top w:val="none" w:sz="0" w:space="0" w:color="000000"/>
          <w:left w:val="none" w:sz="0" w:space="0" w:color="000000"/>
          <w:bottom w:val="none" w:sz="0" w:space="0" w:color="000000"/>
          <w:right w:val="none" w:sz="0" w:space="0" w:color="000000"/>
          <w:between w:val="none" w:sz="0" w:space="0" w:color="000000"/>
        </w:pBdr>
        <w:ind w:left="0" w:firstLine="0"/>
        <w:rPr>
          <w:rFonts w:ascii="Times New Roman" w:hAnsi="Times New Roman" w:cs="Times New Roman"/>
          <w:b/>
          <w:sz w:val="28"/>
          <w:szCs w:val="28"/>
          <w:lang w:eastAsia="en-US"/>
        </w:rPr>
      </w:pPr>
      <w:r w:rsidRPr="00153215">
        <w:rPr>
          <w:rFonts w:ascii="Times New Roman" w:hAnsi="Times New Roman" w:cs="Times New Roman"/>
          <w:b/>
          <w:sz w:val="28"/>
          <w:szCs w:val="28"/>
          <w:lang w:eastAsia="en-US"/>
        </w:rPr>
        <w:t>ANTECEDENTES</w:t>
      </w:r>
    </w:p>
    <w:p w:rsidR="00141C4E" w:rsidRPr="00153215" w:rsidRDefault="00153215" w:rsidP="000E65E8">
      <w:pPr>
        <w:pStyle w:val="Prrafodelista"/>
        <w:tabs>
          <w:tab w:val="left" w:pos="426"/>
        </w:tabs>
        <w:ind w:left="0"/>
        <w:jc w:val="both"/>
        <w:rPr>
          <w:rFonts w:ascii="Times New Roman" w:hAnsi="Times New Roman" w:cs="Times New Roman"/>
          <w:bCs/>
          <w:sz w:val="28"/>
          <w:szCs w:val="28"/>
        </w:rPr>
      </w:pPr>
    </w:p>
    <w:p w:rsidR="00F338EA" w:rsidRPr="00153215" w:rsidRDefault="00153215" w:rsidP="00AC6224">
      <w:pPr>
        <w:pStyle w:val="Prrafodelista"/>
        <w:numPr>
          <w:ilvl w:val="0"/>
          <w:numId w:val="2"/>
        </w:numPr>
        <w:ind w:left="0" w:firstLine="0"/>
        <w:jc w:val="both"/>
        <w:rPr>
          <w:rFonts w:ascii="Times New Roman" w:hAnsi="Times New Roman" w:cs="Times New Roman"/>
          <w:bCs/>
          <w:sz w:val="28"/>
          <w:szCs w:val="28"/>
        </w:rPr>
      </w:pPr>
      <w:r w:rsidRPr="00153215">
        <w:rPr>
          <w:rFonts w:ascii="Times New Roman" w:hAnsi="Times New Roman" w:cs="Times New Roman"/>
          <w:bCs/>
          <w:sz w:val="28"/>
          <w:szCs w:val="28"/>
        </w:rPr>
        <w:t xml:space="preserve">El 26 de mayo de 2023, en ejercicio de la acción </w:t>
      </w:r>
      <w:r w:rsidRPr="00153215">
        <w:rPr>
          <w:rFonts w:ascii="Times New Roman" w:hAnsi="Times New Roman" w:cs="Times New Roman"/>
          <w:bCs/>
          <w:sz w:val="28"/>
          <w:szCs w:val="28"/>
        </w:rPr>
        <w:t>pública de inconstitucionalidad, el ciudadano Dela</w:t>
      </w:r>
      <w:r w:rsidRPr="00153215">
        <w:rPr>
          <w:rFonts w:ascii="Times New Roman" w:hAnsi="Times New Roman" w:cs="Times New Roman"/>
          <w:bCs/>
          <w:sz w:val="28"/>
          <w:szCs w:val="28"/>
        </w:rPr>
        <w:t>i</w:t>
      </w:r>
      <w:r w:rsidRPr="00153215">
        <w:rPr>
          <w:rFonts w:ascii="Times New Roman" w:hAnsi="Times New Roman" w:cs="Times New Roman"/>
          <w:bCs/>
          <w:sz w:val="28"/>
          <w:szCs w:val="28"/>
        </w:rPr>
        <w:t>n Alfonso Arias de la Cruz demandó la Ley 2294 de 2023</w:t>
      </w:r>
      <w:r w:rsidRPr="00153215">
        <w:rPr>
          <w:rFonts w:ascii="Times New Roman" w:hAnsi="Times New Roman" w:cs="Times New Roman"/>
          <w:sz w:val="28"/>
          <w:szCs w:val="28"/>
          <w:vertAlign w:val="superscript"/>
        </w:rPr>
        <w:footnoteReference w:id="1"/>
      </w:r>
      <w:r w:rsidRPr="00153215">
        <w:rPr>
          <w:rFonts w:ascii="Times New Roman" w:hAnsi="Times New Roman" w:cs="Times New Roman"/>
          <w:bCs/>
          <w:sz w:val="28"/>
          <w:szCs w:val="28"/>
        </w:rPr>
        <w:t xml:space="preserve"> por vicios de procedimiento legislativo, </w:t>
      </w:r>
      <w:r w:rsidRPr="00153215">
        <w:rPr>
          <w:rFonts w:ascii="Times New Roman" w:hAnsi="Times New Roman" w:cs="Times New Roman"/>
          <w:bCs/>
          <w:sz w:val="28"/>
          <w:szCs w:val="28"/>
        </w:rPr>
        <w:t>en particular por</w:t>
      </w:r>
      <w:r w:rsidRPr="00153215">
        <w:rPr>
          <w:rFonts w:ascii="Times New Roman" w:hAnsi="Times New Roman" w:cs="Times New Roman"/>
          <w:bCs/>
          <w:sz w:val="28"/>
          <w:szCs w:val="28"/>
        </w:rPr>
        <w:t xml:space="preserve"> desconocimiento del principio de publicidad.  Mediante auto del 20 de junio de 2023, el despacho sustanciador inadmitió la demanda por considerar que no cumplía con los presupuestos de claridad, especificidad y suficiencia</w:t>
      </w:r>
      <w:r w:rsidRPr="00153215">
        <w:rPr>
          <w:rStyle w:val="Refdenotaalpie"/>
          <w:rFonts w:ascii="Times New Roman" w:hAnsi="Times New Roman" w:cs="Times New Roman"/>
          <w:bCs/>
          <w:sz w:val="28"/>
          <w:szCs w:val="28"/>
        </w:rPr>
        <w:footnoteReference w:id="2"/>
      </w:r>
      <w:r w:rsidRPr="00153215">
        <w:rPr>
          <w:rFonts w:ascii="Times New Roman" w:hAnsi="Times New Roman" w:cs="Times New Roman"/>
          <w:bCs/>
          <w:sz w:val="28"/>
          <w:szCs w:val="28"/>
        </w:rPr>
        <w:t>. El actor presentó escrito de s</w:t>
      </w:r>
      <w:r w:rsidRPr="00153215">
        <w:rPr>
          <w:rFonts w:ascii="Times New Roman" w:hAnsi="Times New Roman" w:cs="Times New Roman"/>
          <w:bCs/>
          <w:sz w:val="28"/>
          <w:szCs w:val="28"/>
        </w:rPr>
        <w:t>ubsanación de la demanda el 26 de junio de 2023</w:t>
      </w:r>
      <w:r w:rsidRPr="00153215">
        <w:rPr>
          <w:rStyle w:val="Refdenotaalpie"/>
          <w:rFonts w:ascii="Times New Roman" w:hAnsi="Times New Roman" w:cs="Times New Roman"/>
          <w:bCs/>
          <w:sz w:val="28"/>
          <w:szCs w:val="28"/>
        </w:rPr>
        <w:footnoteReference w:id="3"/>
      </w:r>
      <w:r w:rsidRPr="00153215">
        <w:rPr>
          <w:rFonts w:ascii="Times New Roman" w:hAnsi="Times New Roman" w:cs="Times New Roman"/>
          <w:bCs/>
          <w:sz w:val="28"/>
          <w:szCs w:val="28"/>
        </w:rPr>
        <w:t xml:space="preserve"> y mediante auto del 24 de julio de</w:t>
      </w:r>
      <w:r w:rsidRPr="00153215">
        <w:rPr>
          <w:rFonts w:ascii="Times New Roman" w:hAnsi="Times New Roman" w:cs="Times New Roman"/>
          <w:bCs/>
          <w:sz w:val="28"/>
          <w:szCs w:val="28"/>
        </w:rPr>
        <w:t>l mismo año</w:t>
      </w:r>
      <w:r w:rsidRPr="00153215">
        <w:rPr>
          <w:rFonts w:ascii="Times New Roman" w:hAnsi="Times New Roman" w:cs="Times New Roman"/>
          <w:bCs/>
          <w:sz w:val="28"/>
          <w:szCs w:val="28"/>
        </w:rPr>
        <w:t xml:space="preserve"> fue admitida</w:t>
      </w:r>
      <w:r w:rsidRPr="00153215">
        <w:rPr>
          <w:rStyle w:val="Refdenotaalpie"/>
          <w:rFonts w:ascii="Times New Roman" w:hAnsi="Times New Roman" w:cs="Times New Roman"/>
          <w:bCs/>
          <w:sz w:val="28"/>
          <w:szCs w:val="28"/>
        </w:rPr>
        <w:footnoteReference w:id="4"/>
      </w:r>
      <w:r w:rsidRPr="00153215">
        <w:rPr>
          <w:rFonts w:ascii="Times New Roman" w:hAnsi="Times New Roman" w:cs="Times New Roman"/>
          <w:bCs/>
          <w:sz w:val="28"/>
          <w:szCs w:val="28"/>
        </w:rPr>
        <w:t xml:space="preserve">. </w:t>
      </w:r>
    </w:p>
    <w:p w:rsidR="00F338EA" w:rsidRPr="00153215" w:rsidRDefault="00153215" w:rsidP="00F338EA">
      <w:pPr>
        <w:pStyle w:val="Prrafodelista"/>
        <w:tabs>
          <w:tab w:val="left" w:pos="426"/>
        </w:tabs>
        <w:ind w:left="0"/>
        <w:jc w:val="both"/>
        <w:rPr>
          <w:rFonts w:ascii="Times New Roman" w:hAnsi="Times New Roman" w:cs="Times New Roman"/>
          <w:bCs/>
          <w:sz w:val="28"/>
          <w:szCs w:val="28"/>
        </w:rPr>
      </w:pPr>
    </w:p>
    <w:p w:rsidR="00F60670" w:rsidRPr="00153215" w:rsidRDefault="00153215" w:rsidP="00141C4E">
      <w:pPr>
        <w:pStyle w:val="Prrafodelista"/>
        <w:numPr>
          <w:ilvl w:val="0"/>
          <w:numId w:val="2"/>
        </w:numPr>
        <w:tabs>
          <w:tab w:val="left" w:pos="426"/>
        </w:tabs>
        <w:ind w:left="0" w:firstLine="0"/>
        <w:jc w:val="both"/>
        <w:rPr>
          <w:rFonts w:ascii="Times New Roman" w:hAnsi="Times New Roman" w:cs="Times New Roman"/>
          <w:bCs/>
          <w:sz w:val="28"/>
          <w:szCs w:val="28"/>
        </w:rPr>
      </w:pPr>
      <w:r w:rsidRPr="00153215">
        <w:rPr>
          <w:rFonts w:ascii="Times New Roman" w:hAnsi="Times New Roman" w:cs="Times New Roman"/>
          <w:bCs/>
          <w:sz w:val="28"/>
          <w:szCs w:val="28"/>
        </w:rPr>
        <w:t>Adicionalmente</w:t>
      </w:r>
      <w:r w:rsidRPr="00153215">
        <w:rPr>
          <w:rFonts w:ascii="Times New Roman" w:hAnsi="Times New Roman" w:cs="Times New Roman"/>
          <w:bCs/>
          <w:sz w:val="28"/>
          <w:szCs w:val="28"/>
        </w:rPr>
        <w:t>, la Sala Plena declaró fundado el impedimento presentado por el magistrado Vladimir Fernández Andrade el 24 de enero de 2024, seg</w:t>
      </w:r>
      <w:r w:rsidRPr="00153215">
        <w:rPr>
          <w:rFonts w:ascii="Times New Roman" w:hAnsi="Times New Roman" w:cs="Times New Roman"/>
          <w:bCs/>
          <w:sz w:val="28"/>
          <w:szCs w:val="28"/>
        </w:rPr>
        <w:t xml:space="preserve">ún lo acredita la Secretaría General de la Corte Constitucional. </w:t>
      </w:r>
    </w:p>
    <w:p w:rsidR="00F60670" w:rsidRPr="00153215" w:rsidRDefault="00153215" w:rsidP="00141C4E">
      <w:pPr>
        <w:rPr>
          <w:rFonts w:ascii="Times New Roman" w:hAnsi="Times New Roman" w:cs="Times New Roman"/>
          <w:b/>
          <w:bCs/>
          <w:sz w:val="28"/>
          <w:szCs w:val="28"/>
          <w:lang w:val="es-ES_tradnl"/>
        </w:rPr>
      </w:pPr>
    </w:p>
    <w:p w:rsidR="000A15E6" w:rsidRPr="00153215" w:rsidRDefault="00153215" w:rsidP="00141C4E">
      <w:pPr>
        <w:numPr>
          <w:ilvl w:val="0"/>
          <w:numId w:val="1"/>
        </w:numPr>
        <w:pBdr>
          <w:top w:val="none" w:sz="0" w:space="0" w:color="000000"/>
          <w:left w:val="none" w:sz="0" w:space="0" w:color="000000"/>
          <w:bottom w:val="none" w:sz="0" w:space="0" w:color="000000"/>
          <w:right w:val="none" w:sz="0" w:space="0" w:color="000000"/>
          <w:between w:val="none" w:sz="0" w:space="0" w:color="000000"/>
        </w:pBdr>
        <w:ind w:left="0" w:firstLine="0"/>
        <w:rPr>
          <w:rFonts w:ascii="Times New Roman" w:hAnsi="Times New Roman" w:cs="Times New Roman"/>
          <w:b/>
          <w:sz w:val="28"/>
          <w:szCs w:val="28"/>
          <w:lang w:eastAsia="en-US"/>
        </w:rPr>
      </w:pPr>
      <w:r w:rsidRPr="00153215">
        <w:rPr>
          <w:rFonts w:ascii="Times New Roman" w:hAnsi="Times New Roman" w:cs="Times New Roman"/>
          <w:b/>
          <w:sz w:val="28"/>
          <w:szCs w:val="28"/>
          <w:lang w:eastAsia="en-US"/>
        </w:rPr>
        <w:t>LA NORMA DEMANDADA</w:t>
      </w:r>
    </w:p>
    <w:p w:rsidR="000A15E6" w:rsidRPr="00153215" w:rsidRDefault="00153215" w:rsidP="000A15E6">
      <w:pPr>
        <w:rPr>
          <w:rFonts w:ascii="Times New Roman" w:hAnsi="Times New Roman" w:cs="Times New Roman"/>
          <w:bCs/>
          <w:i/>
          <w:iCs/>
          <w:sz w:val="28"/>
          <w:szCs w:val="28"/>
        </w:rPr>
      </w:pPr>
    </w:p>
    <w:p w:rsidR="00E23C27" w:rsidRPr="00153215" w:rsidRDefault="00153215" w:rsidP="00B5112F">
      <w:pPr>
        <w:pStyle w:val="Prrafodelista"/>
        <w:numPr>
          <w:ilvl w:val="0"/>
          <w:numId w:val="2"/>
        </w:numPr>
        <w:tabs>
          <w:tab w:val="left" w:pos="426"/>
        </w:tabs>
        <w:ind w:left="0" w:firstLine="0"/>
        <w:jc w:val="both"/>
        <w:rPr>
          <w:rFonts w:ascii="Times New Roman" w:hAnsi="Times New Roman" w:cs="Times New Roman"/>
          <w:sz w:val="28"/>
          <w:szCs w:val="28"/>
          <w:lang w:val="es-ES_tradnl"/>
        </w:rPr>
      </w:pPr>
      <w:r w:rsidRPr="00153215">
        <w:rPr>
          <w:rFonts w:ascii="Times New Roman" w:hAnsi="Times New Roman" w:cs="Times New Roman"/>
          <w:sz w:val="28"/>
          <w:szCs w:val="28"/>
          <w:lang w:val="es-ES_tradnl"/>
        </w:rPr>
        <w:t xml:space="preserve">El actor ataca en su integralidad y por vicios de forma en su expedición la Ley 2294 de 2023 “Por </w:t>
      </w:r>
      <w:r w:rsidRPr="00153215">
        <w:rPr>
          <w:rFonts w:ascii="Times New Roman" w:hAnsi="Times New Roman" w:cs="Times New Roman"/>
          <w:sz w:val="28"/>
          <w:szCs w:val="28"/>
          <w:lang w:val="es-ES_tradnl"/>
        </w:rPr>
        <w:t>el</w:t>
      </w:r>
      <w:r w:rsidRPr="00153215">
        <w:rPr>
          <w:rFonts w:ascii="Times New Roman" w:hAnsi="Times New Roman" w:cs="Times New Roman"/>
          <w:sz w:val="28"/>
          <w:szCs w:val="28"/>
          <w:lang w:val="es-ES_tradnl"/>
        </w:rPr>
        <w:t xml:space="preserve"> (sic)</w:t>
      </w:r>
      <w:r w:rsidRPr="00153215">
        <w:rPr>
          <w:rFonts w:ascii="Times New Roman" w:hAnsi="Times New Roman" w:cs="Times New Roman"/>
          <w:sz w:val="28"/>
          <w:szCs w:val="28"/>
          <w:lang w:val="es-ES_tradnl"/>
        </w:rPr>
        <w:t xml:space="preserve"> cual </w:t>
      </w:r>
      <w:r w:rsidRPr="00153215">
        <w:rPr>
          <w:rFonts w:ascii="Times New Roman" w:hAnsi="Times New Roman" w:cs="Times New Roman"/>
          <w:sz w:val="28"/>
          <w:szCs w:val="28"/>
          <w:lang w:val="es-ES_tradnl"/>
        </w:rPr>
        <w:t xml:space="preserve">se </w:t>
      </w:r>
      <w:r w:rsidRPr="00153215">
        <w:rPr>
          <w:rFonts w:ascii="Times New Roman" w:hAnsi="Times New Roman" w:cs="Times New Roman"/>
          <w:sz w:val="28"/>
          <w:szCs w:val="28"/>
          <w:lang w:val="es-ES_tradnl"/>
        </w:rPr>
        <w:t xml:space="preserve">expide el Plan Nacional de Desarrollo 2022-2026 Colombia Potencia Mundial de la Vida”, misma que aparece publicada en el Diario Oficial No. 52.400 del 19 de mayo de 2023. Por su extensión </w:t>
      </w:r>
      <w:r w:rsidRPr="00153215">
        <w:rPr>
          <w:rFonts w:ascii="Times New Roman" w:hAnsi="Times New Roman" w:cs="Times New Roman"/>
          <w:sz w:val="28"/>
          <w:szCs w:val="28"/>
          <w:lang w:val="es-ES_tradnl"/>
        </w:rPr>
        <w:t xml:space="preserve">el texto de la norma </w:t>
      </w:r>
      <w:r w:rsidRPr="00153215">
        <w:rPr>
          <w:rFonts w:ascii="Times New Roman" w:hAnsi="Times New Roman" w:cs="Times New Roman"/>
          <w:sz w:val="28"/>
          <w:szCs w:val="28"/>
          <w:lang w:val="es-ES_tradnl"/>
        </w:rPr>
        <w:t xml:space="preserve">podrá consultarse en el siguiente </w:t>
      </w:r>
      <w:r w:rsidRPr="00153215">
        <w:rPr>
          <w:rFonts w:ascii="Times New Roman" w:hAnsi="Times New Roman" w:cs="Times New Roman"/>
          <w:sz w:val="28"/>
          <w:szCs w:val="28"/>
          <w:lang w:val="es-ES_tradnl"/>
        </w:rPr>
        <w:t>enlace</w:t>
      </w:r>
      <w:r w:rsidRPr="00153215">
        <w:rPr>
          <w:rFonts w:ascii="Times New Roman" w:hAnsi="Times New Roman" w:cs="Times New Roman"/>
          <w:sz w:val="28"/>
          <w:szCs w:val="28"/>
          <w:lang w:val="es-ES_tradnl"/>
        </w:rPr>
        <w:t xml:space="preserve"> </w:t>
      </w:r>
      <w:hyperlink r:id="rId8" w:history="1">
        <w:r w:rsidRPr="00153215">
          <w:rPr>
            <w:rFonts w:ascii="Times New Roman" w:hAnsi="Times New Roman" w:cs="Times New Roman"/>
            <w:sz w:val="28"/>
            <w:szCs w:val="28"/>
          </w:rPr>
          <w:t>http://www.secretariasenado.gov.co/senado/basedoc/ley_2294_2023.html</w:t>
        </w:r>
      </w:hyperlink>
      <w:r w:rsidRPr="00153215">
        <w:rPr>
          <w:rFonts w:ascii="Times New Roman" w:hAnsi="Times New Roman" w:cs="Times New Roman"/>
          <w:sz w:val="28"/>
          <w:szCs w:val="28"/>
          <w:lang w:val="es-ES_tradnl"/>
        </w:rPr>
        <w:t xml:space="preserve"> </w:t>
      </w:r>
    </w:p>
    <w:p w:rsidR="005979E2" w:rsidRPr="00153215" w:rsidRDefault="00153215" w:rsidP="00141C4E">
      <w:pPr>
        <w:pStyle w:val="Prrafodelista"/>
        <w:tabs>
          <w:tab w:val="left" w:pos="426"/>
        </w:tabs>
        <w:ind w:left="0"/>
        <w:jc w:val="both"/>
        <w:rPr>
          <w:rFonts w:ascii="Times New Roman" w:hAnsi="Times New Roman" w:cs="Times New Roman"/>
          <w:sz w:val="28"/>
          <w:szCs w:val="28"/>
          <w:lang w:val="es-ES_tradnl"/>
        </w:rPr>
      </w:pPr>
    </w:p>
    <w:p w:rsidR="00141C4E" w:rsidRPr="00153215" w:rsidRDefault="00153215" w:rsidP="000327BC">
      <w:pPr>
        <w:numPr>
          <w:ilvl w:val="0"/>
          <w:numId w:val="1"/>
        </w:numPr>
        <w:pBdr>
          <w:top w:val="none" w:sz="0" w:space="0" w:color="000000"/>
          <w:left w:val="none" w:sz="0" w:space="0" w:color="000000"/>
          <w:bottom w:val="none" w:sz="0" w:space="0" w:color="000000"/>
          <w:right w:val="none" w:sz="0" w:space="0" w:color="000000"/>
          <w:between w:val="none" w:sz="0" w:space="0" w:color="000000"/>
        </w:pBdr>
        <w:ind w:left="0" w:firstLine="0"/>
        <w:jc w:val="both"/>
        <w:rPr>
          <w:rFonts w:ascii="Times New Roman" w:hAnsi="Times New Roman" w:cs="Times New Roman"/>
          <w:b/>
          <w:sz w:val="28"/>
          <w:szCs w:val="28"/>
          <w:lang w:eastAsia="en-US"/>
        </w:rPr>
      </w:pPr>
      <w:r w:rsidRPr="00153215">
        <w:rPr>
          <w:rFonts w:ascii="Times New Roman" w:hAnsi="Times New Roman" w:cs="Times New Roman"/>
          <w:b/>
          <w:sz w:val="28"/>
          <w:szCs w:val="28"/>
          <w:lang w:eastAsia="en-US"/>
        </w:rPr>
        <w:t xml:space="preserve">LA DEMANDA </w:t>
      </w:r>
    </w:p>
    <w:p w:rsidR="00DB0DB0" w:rsidRPr="00153215" w:rsidRDefault="00153215" w:rsidP="00DB0DB0">
      <w:pPr>
        <w:pBdr>
          <w:top w:val="none" w:sz="0" w:space="0" w:color="000000"/>
          <w:left w:val="none" w:sz="0" w:space="0" w:color="000000"/>
          <w:bottom w:val="none" w:sz="0" w:space="0" w:color="000000"/>
          <w:right w:val="none" w:sz="0" w:space="0" w:color="000000"/>
          <w:between w:val="none" w:sz="0" w:space="0" w:color="000000"/>
        </w:pBdr>
        <w:jc w:val="both"/>
        <w:rPr>
          <w:rFonts w:ascii="Times New Roman" w:hAnsi="Times New Roman" w:cs="Times New Roman"/>
          <w:b/>
          <w:sz w:val="28"/>
          <w:szCs w:val="28"/>
          <w:lang w:eastAsia="en-US"/>
        </w:rPr>
      </w:pPr>
    </w:p>
    <w:p w:rsidR="00B5112F" w:rsidRPr="00153215" w:rsidRDefault="00153215" w:rsidP="004C7461">
      <w:pPr>
        <w:pStyle w:val="Prrafodelista"/>
        <w:numPr>
          <w:ilvl w:val="0"/>
          <w:numId w:val="2"/>
        </w:numPr>
        <w:tabs>
          <w:tab w:val="left" w:pos="426"/>
        </w:tabs>
        <w:ind w:left="0" w:firstLine="0"/>
        <w:jc w:val="both"/>
        <w:rPr>
          <w:rFonts w:ascii="Times New Roman" w:hAnsi="Times New Roman" w:cs="Times New Roman"/>
          <w:sz w:val="28"/>
          <w:szCs w:val="28"/>
          <w:lang w:val="es-ES_tradnl"/>
        </w:rPr>
      </w:pPr>
      <w:r w:rsidRPr="00153215">
        <w:rPr>
          <w:rFonts w:ascii="Times New Roman" w:hAnsi="Times New Roman" w:cs="Times New Roman"/>
          <w:sz w:val="28"/>
          <w:szCs w:val="28"/>
          <w:lang w:val="es-ES_tradnl"/>
        </w:rPr>
        <w:t xml:space="preserve">El accionante argumentó que en la expedición de la norma acusada se incurrió en vicios de procedimiento que vulneran los artículos 2, 29, 157.1 y 161 de la Constitución. En concreto, porque el Senado de la República no publicó en la Gaceta del Congreso el </w:t>
      </w:r>
      <w:r w:rsidRPr="00153215">
        <w:rPr>
          <w:rFonts w:ascii="Times New Roman" w:hAnsi="Times New Roman" w:cs="Times New Roman"/>
          <w:sz w:val="28"/>
          <w:szCs w:val="28"/>
          <w:lang w:val="es-ES_tradnl"/>
        </w:rPr>
        <w:t xml:space="preserve">informe de conciliación </w:t>
      </w:r>
      <w:r w:rsidRPr="00153215">
        <w:rPr>
          <w:rFonts w:ascii="Times New Roman" w:hAnsi="Times New Roman" w:cs="Times New Roman"/>
          <w:sz w:val="28"/>
          <w:szCs w:val="28"/>
          <w:lang w:val="es-ES_tradnl"/>
        </w:rPr>
        <w:t>d</w:t>
      </w:r>
      <w:r w:rsidRPr="00153215">
        <w:rPr>
          <w:rFonts w:ascii="Times New Roman" w:hAnsi="Times New Roman" w:cs="Times New Roman"/>
          <w:sz w:val="28"/>
          <w:szCs w:val="28"/>
          <w:lang w:val="es-ES_tradnl"/>
        </w:rPr>
        <w:t>el proyecto de ley 338 de 2023 (Cámara</w:t>
      </w:r>
      <w:r w:rsidRPr="00153215">
        <w:rPr>
          <w:rFonts w:ascii="Times New Roman" w:hAnsi="Times New Roman" w:cs="Times New Roman"/>
          <w:sz w:val="28"/>
          <w:szCs w:val="28"/>
          <w:lang w:val="es-ES_tradnl"/>
        </w:rPr>
        <w:t xml:space="preserve"> de Representantes</w:t>
      </w:r>
      <w:r w:rsidRPr="00153215">
        <w:rPr>
          <w:rFonts w:ascii="Times New Roman" w:hAnsi="Times New Roman" w:cs="Times New Roman"/>
          <w:sz w:val="28"/>
          <w:szCs w:val="28"/>
          <w:lang w:val="es-ES_tradnl"/>
        </w:rPr>
        <w:t xml:space="preserve">) y 274 de 2023 (Senado) con al menos un día de antelación a la sesión en la que iba a ser discutido y </w:t>
      </w:r>
      <w:r w:rsidRPr="00153215">
        <w:rPr>
          <w:rFonts w:ascii="Times New Roman" w:hAnsi="Times New Roman" w:cs="Times New Roman"/>
          <w:sz w:val="28"/>
          <w:szCs w:val="28"/>
          <w:lang w:val="es-ES_tradnl"/>
        </w:rPr>
        <w:t xml:space="preserve">votada su aprobación. </w:t>
      </w:r>
    </w:p>
    <w:p w:rsidR="004C4459" w:rsidRPr="00153215" w:rsidRDefault="00153215" w:rsidP="004C4459">
      <w:pPr>
        <w:pStyle w:val="Prrafodelista"/>
        <w:tabs>
          <w:tab w:val="left" w:pos="426"/>
        </w:tabs>
        <w:ind w:left="0"/>
        <w:jc w:val="both"/>
        <w:rPr>
          <w:rFonts w:ascii="Times New Roman" w:hAnsi="Times New Roman" w:cs="Times New Roman"/>
          <w:sz w:val="28"/>
          <w:szCs w:val="28"/>
          <w:lang w:val="es-ES_tradnl"/>
        </w:rPr>
      </w:pPr>
    </w:p>
    <w:p w:rsidR="00B5112F" w:rsidRPr="00153215" w:rsidRDefault="00153215" w:rsidP="00B5112F">
      <w:pPr>
        <w:pStyle w:val="Prrafodelista"/>
        <w:numPr>
          <w:ilvl w:val="0"/>
          <w:numId w:val="2"/>
        </w:numPr>
        <w:tabs>
          <w:tab w:val="left" w:pos="426"/>
        </w:tabs>
        <w:ind w:left="0" w:firstLine="0"/>
        <w:jc w:val="both"/>
        <w:rPr>
          <w:rFonts w:ascii="Times New Roman" w:hAnsi="Times New Roman" w:cs="Times New Roman"/>
          <w:sz w:val="28"/>
          <w:szCs w:val="28"/>
          <w:lang w:val="es-ES_tradnl"/>
        </w:rPr>
      </w:pPr>
      <w:r w:rsidRPr="00153215">
        <w:rPr>
          <w:rFonts w:ascii="Times New Roman" w:hAnsi="Times New Roman" w:cs="Times New Roman"/>
          <w:sz w:val="28"/>
          <w:szCs w:val="28"/>
          <w:lang w:val="es-ES_tradnl"/>
        </w:rPr>
        <w:t>En el único cargo</w:t>
      </w:r>
      <w:r w:rsidRPr="00153215">
        <w:rPr>
          <w:rFonts w:ascii="Times New Roman" w:hAnsi="Times New Roman" w:cs="Times New Roman"/>
          <w:sz w:val="28"/>
          <w:szCs w:val="28"/>
          <w:lang w:val="es-ES_tradnl"/>
        </w:rPr>
        <w:t xml:space="preserve"> propuesto</w:t>
      </w:r>
      <w:r w:rsidRPr="00153215">
        <w:rPr>
          <w:rFonts w:ascii="Times New Roman" w:hAnsi="Times New Roman" w:cs="Times New Roman"/>
          <w:sz w:val="28"/>
          <w:szCs w:val="28"/>
          <w:lang w:val="es-ES_tradnl"/>
        </w:rPr>
        <w:t xml:space="preserve">, el actor especificó que en la </w:t>
      </w:r>
      <w:r w:rsidRPr="00153215">
        <w:rPr>
          <w:rFonts w:ascii="Times New Roman" w:hAnsi="Times New Roman" w:cs="Times New Roman"/>
          <w:sz w:val="28"/>
          <w:szCs w:val="28"/>
          <w:lang w:val="es-ES_tradnl"/>
        </w:rPr>
        <w:t>P</w:t>
      </w:r>
      <w:r w:rsidRPr="00153215">
        <w:rPr>
          <w:rFonts w:ascii="Times New Roman" w:hAnsi="Times New Roman" w:cs="Times New Roman"/>
          <w:sz w:val="28"/>
          <w:szCs w:val="28"/>
          <w:lang w:val="es-ES_tradnl"/>
        </w:rPr>
        <w:t>lenaria del Senado de la República, del 4 de mayo del 2023, con el objetivo de anunciar el informe de conciliación</w:t>
      </w:r>
      <w:r w:rsidRPr="00153215">
        <w:rPr>
          <w:rFonts w:ascii="Times New Roman" w:hAnsi="Times New Roman" w:cs="Times New Roman"/>
          <w:sz w:val="28"/>
          <w:szCs w:val="28"/>
          <w:lang w:val="es-ES_tradnl"/>
        </w:rPr>
        <w:t xml:space="preserve"> d</w:t>
      </w:r>
      <w:r w:rsidRPr="00153215">
        <w:rPr>
          <w:rFonts w:ascii="Times New Roman" w:hAnsi="Times New Roman" w:cs="Times New Roman"/>
          <w:sz w:val="28"/>
          <w:szCs w:val="28"/>
          <w:lang w:val="es-ES_tradnl"/>
        </w:rPr>
        <w:t>el proyecto de ley 338 de 2023 (Cámara</w:t>
      </w:r>
      <w:r w:rsidRPr="00153215">
        <w:rPr>
          <w:rFonts w:ascii="Times New Roman" w:hAnsi="Times New Roman" w:cs="Times New Roman"/>
          <w:sz w:val="28"/>
          <w:szCs w:val="28"/>
          <w:lang w:val="es-ES_tradnl"/>
        </w:rPr>
        <w:t xml:space="preserve"> de Representantes</w:t>
      </w:r>
      <w:r w:rsidRPr="00153215">
        <w:rPr>
          <w:rFonts w:ascii="Times New Roman" w:hAnsi="Times New Roman" w:cs="Times New Roman"/>
          <w:sz w:val="28"/>
          <w:szCs w:val="28"/>
          <w:lang w:val="es-ES_tradnl"/>
        </w:rPr>
        <w:t>) y 274 de 2023 (Senado), a las 11:50 pm, el Secret</w:t>
      </w:r>
      <w:r w:rsidRPr="00153215">
        <w:rPr>
          <w:rFonts w:ascii="Times New Roman" w:hAnsi="Times New Roman" w:cs="Times New Roman"/>
          <w:sz w:val="28"/>
          <w:szCs w:val="28"/>
          <w:lang w:val="es-ES_tradnl"/>
        </w:rPr>
        <w:t xml:space="preserve">ario General del Senado de la República indicó que el informe de conciliación </w:t>
      </w:r>
      <w:r w:rsidRPr="00153215">
        <w:rPr>
          <w:rFonts w:ascii="Times New Roman" w:hAnsi="Times New Roman" w:cs="Times New Roman"/>
          <w:sz w:val="28"/>
          <w:szCs w:val="28"/>
          <w:lang w:val="es-ES_tradnl"/>
        </w:rPr>
        <w:t>d</w:t>
      </w:r>
      <w:r w:rsidRPr="00153215">
        <w:rPr>
          <w:rFonts w:ascii="Times New Roman" w:hAnsi="Times New Roman" w:cs="Times New Roman"/>
          <w:sz w:val="28"/>
          <w:szCs w:val="28"/>
          <w:lang w:val="es-ES_tradnl"/>
        </w:rPr>
        <w:t>el</w:t>
      </w:r>
      <w:r w:rsidRPr="00153215">
        <w:rPr>
          <w:rFonts w:ascii="Times New Roman" w:hAnsi="Times New Roman" w:cs="Times New Roman"/>
          <w:sz w:val="28"/>
          <w:szCs w:val="28"/>
          <w:lang w:val="es-ES_tradnl"/>
        </w:rPr>
        <w:t xml:space="preserve"> proyecto se encontraba en físico, en su poder, y que también fue publicado en la Gaceta 427 de 2023 del Senado. Sin embargo, a las 11:52 pm dicho </w:t>
      </w:r>
      <w:r w:rsidRPr="00153215">
        <w:rPr>
          <w:rFonts w:ascii="Times New Roman" w:hAnsi="Times New Roman" w:cs="Times New Roman"/>
          <w:sz w:val="28"/>
          <w:szCs w:val="28"/>
          <w:lang w:val="es-ES_tradnl"/>
        </w:rPr>
        <w:t>informe</w:t>
      </w:r>
      <w:r w:rsidRPr="00153215">
        <w:rPr>
          <w:rFonts w:ascii="Times New Roman" w:hAnsi="Times New Roman" w:cs="Times New Roman"/>
          <w:sz w:val="28"/>
          <w:szCs w:val="28"/>
          <w:lang w:val="es-ES_tradnl"/>
        </w:rPr>
        <w:t xml:space="preserve"> de conciliación aún </w:t>
      </w:r>
      <w:r w:rsidRPr="00153215">
        <w:rPr>
          <w:rFonts w:ascii="Times New Roman" w:hAnsi="Times New Roman" w:cs="Times New Roman"/>
          <w:sz w:val="28"/>
          <w:szCs w:val="28"/>
          <w:lang w:val="es-ES_tradnl"/>
        </w:rPr>
        <w:t xml:space="preserve">no </w:t>
      </w:r>
      <w:r w:rsidRPr="00153215">
        <w:rPr>
          <w:rFonts w:ascii="Times New Roman" w:hAnsi="Times New Roman" w:cs="Times New Roman"/>
          <w:sz w:val="28"/>
          <w:szCs w:val="28"/>
          <w:lang w:val="es-ES_tradnl"/>
        </w:rPr>
        <w:t>estaba</w:t>
      </w:r>
      <w:r w:rsidRPr="00153215">
        <w:rPr>
          <w:rFonts w:ascii="Times New Roman" w:hAnsi="Times New Roman" w:cs="Times New Roman"/>
          <w:sz w:val="28"/>
          <w:szCs w:val="28"/>
          <w:lang w:val="es-ES_tradnl"/>
        </w:rPr>
        <w:t xml:space="preserve"> publicado en la Gaceta del Congreso de la República y, pasada la medianoche, seguía sin </w:t>
      </w:r>
      <w:r w:rsidRPr="00153215">
        <w:rPr>
          <w:rFonts w:ascii="Times New Roman" w:hAnsi="Times New Roman" w:cs="Times New Roman"/>
          <w:sz w:val="28"/>
          <w:szCs w:val="28"/>
          <w:lang w:val="es-ES_tradnl"/>
        </w:rPr>
        <w:t xml:space="preserve">publicarse </w:t>
      </w:r>
      <w:r w:rsidRPr="00153215">
        <w:rPr>
          <w:rFonts w:ascii="Times New Roman" w:hAnsi="Times New Roman" w:cs="Times New Roman"/>
          <w:sz w:val="28"/>
          <w:szCs w:val="28"/>
          <w:lang w:val="es-ES_tradnl"/>
        </w:rPr>
        <w:t xml:space="preserve">en la Gaceta del Congreso. </w:t>
      </w:r>
    </w:p>
    <w:p w:rsidR="00B5112F" w:rsidRPr="00153215" w:rsidRDefault="00153215" w:rsidP="00B5112F">
      <w:pPr>
        <w:pStyle w:val="Prrafodelista"/>
        <w:tabs>
          <w:tab w:val="left" w:pos="426"/>
        </w:tabs>
        <w:ind w:left="0"/>
        <w:jc w:val="both"/>
        <w:rPr>
          <w:rFonts w:ascii="Times New Roman" w:hAnsi="Times New Roman" w:cs="Times New Roman"/>
          <w:sz w:val="28"/>
          <w:szCs w:val="28"/>
          <w:lang w:val="es-ES_tradnl"/>
        </w:rPr>
      </w:pPr>
    </w:p>
    <w:p w:rsidR="00F60670" w:rsidRPr="00153215" w:rsidRDefault="00153215" w:rsidP="00F60670">
      <w:pPr>
        <w:pStyle w:val="Prrafodelista"/>
        <w:numPr>
          <w:ilvl w:val="0"/>
          <w:numId w:val="2"/>
        </w:numPr>
        <w:tabs>
          <w:tab w:val="left" w:pos="426"/>
        </w:tabs>
        <w:ind w:left="0" w:firstLine="0"/>
        <w:jc w:val="both"/>
        <w:rPr>
          <w:rFonts w:ascii="Times New Roman" w:hAnsi="Times New Roman" w:cs="Times New Roman"/>
          <w:sz w:val="28"/>
          <w:szCs w:val="28"/>
          <w:lang w:val="es-ES_tradnl"/>
        </w:rPr>
      </w:pPr>
      <w:r w:rsidRPr="00153215">
        <w:rPr>
          <w:rFonts w:ascii="Times New Roman" w:hAnsi="Times New Roman" w:cs="Times New Roman"/>
          <w:sz w:val="28"/>
          <w:szCs w:val="28"/>
          <w:lang w:val="es-ES_tradnl"/>
        </w:rPr>
        <w:t>A pesar de lo anterior, el 5 de mayo del 2023 a las 12:01 am se citó al Senado de la República para que a las 12:05 am</w:t>
      </w:r>
      <w:r w:rsidRPr="00153215">
        <w:rPr>
          <w:rFonts w:ascii="Times New Roman" w:hAnsi="Times New Roman" w:cs="Times New Roman"/>
          <w:sz w:val="28"/>
          <w:szCs w:val="28"/>
          <w:lang w:val="es-ES_tradnl"/>
        </w:rPr>
        <w:t xml:space="preserve"> se discutiera y votara el informe de conciliación </w:t>
      </w:r>
      <w:r w:rsidRPr="00153215">
        <w:rPr>
          <w:rFonts w:ascii="Times New Roman" w:hAnsi="Times New Roman" w:cs="Times New Roman"/>
          <w:sz w:val="28"/>
          <w:szCs w:val="28"/>
          <w:lang w:val="es-ES_tradnl"/>
        </w:rPr>
        <w:t>d</w:t>
      </w:r>
      <w:r w:rsidRPr="00153215">
        <w:rPr>
          <w:rFonts w:ascii="Times New Roman" w:hAnsi="Times New Roman" w:cs="Times New Roman"/>
          <w:sz w:val="28"/>
          <w:szCs w:val="28"/>
          <w:lang w:val="es-ES_tradnl"/>
        </w:rPr>
        <w:t>el</w:t>
      </w:r>
      <w:r w:rsidRPr="00153215">
        <w:rPr>
          <w:rFonts w:ascii="Times New Roman" w:hAnsi="Times New Roman" w:cs="Times New Roman"/>
          <w:sz w:val="28"/>
          <w:szCs w:val="28"/>
          <w:lang w:val="es-ES_tradnl"/>
        </w:rPr>
        <w:t xml:space="preserve"> proyecto referenciado. Sin embargo, la Gaceta 427 del 4 de mayo de 2023 del Senado se publicó el 5 de mayo del 2023</w:t>
      </w:r>
      <w:r w:rsidRPr="00153215">
        <w:rPr>
          <w:rFonts w:ascii="Times New Roman" w:hAnsi="Times New Roman" w:cs="Times New Roman"/>
          <w:sz w:val="28"/>
          <w:szCs w:val="28"/>
          <w:lang w:val="es-ES_tradnl"/>
        </w:rPr>
        <w:t>,</w:t>
      </w:r>
      <w:r w:rsidRPr="00153215">
        <w:rPr>
          <w:rFonts w:ascii="Times New Roman" w:hAnsi="Times New Roman" w:cs="Times New Roman"/>
          <w:sz w:val="28"/>
          <w:szCs w:val="28"/>
          <w:lang w:val="es-ES_tradnl"/>
        </w:rPr>
        <w:t xml:space="preserve"> a la 1:00 am, momento para el cual el informe de conciliación ya había sido aprobado</w:t>
      </w:r>
      <w:r w:rsidRPr="00153215">
        <w:rPr>
          <w:rFonts w:ascii="Times New Roman" w:hAnsi="Times New Roman" w:cs="Times New Roman"/>
          <w:sz w:val="28"/>
          <w:szCs w:val="28"/>
          <w:lang w:val="es-ES_tradnl"/>
        </w:rPr>
        <w:t xml:space="preserve"> y se había levantado la sesión plenaria</w:t>
      </w:r>
      <w:r w:rsidRPr="00153215">
        <w:rPr>
          <w:rFonts w:ascii="Times New Roman" w:hAnsi="Times New Roman" w:cs="Times New Roman"/>
          <w:sz w:val="28"/>
          <w:szCs w:val="28"/>
          <w:lang w:val="es-ES_tradnl"/>
        </w:rPr>
        <w:t xml:space="preserve"> correspondiente</w:t>
      </w:r>
      <w:r w:rsidRPr="00153215">
        <w:rPr>
          <w:rFonts w:ascii="Times New Roman" w:hAnsi="Times New Roman" w:cs="Times New Roman"/>
          <w:sz w:val="28"/>
          <w:szCs w:val="28"/>
          <w:lang w:val="es-ES_tradnl"/>
        </w:rPr>
        <w:t>. Por lo anterior, el ciudadano consideró que no se cumple con el término establecido en el artículo 161 de la Constitución, pues el aludido informe de conciliación no fue publicado un día antes de se</w:t>
      </w:r>
      <w:r w:rsidRPr="00153215">
        <w:rPr>
          <w:rFonts w:ascii="Times New Roman" w:hAnsi="Times New Roman" w:cs="Times New Roman"/>
          <w:sz w:val="28"/>
          <w:szCs w:val="28"/>
          <w:lang w:val="es-ES_tradnl"/>
        </w:rPr>
        <w:t xml:space="preserve">r debatido y aprobado. </w:t>
      </w:r>
    </w:p>
    <w:p w:rsidR="00F60670" w:rsidRPr="00153215" w:rsidRDefault="00153215" w:rsidP="00B97F73">
      <w:pPr>
        <w:pBdr>
          <w:top w:val="none" w:sz="0" w:space="0" w:color="000000"/>
          <w:left w:val="none" w:sz="0" w:space="0" w:color="000000"/>
          <w:bottom w:val="none" w:sz="0" w:space="0" w:color="000000"/>
          <w:right w:val="none" w:sz="0" w:space="0" w:color="000000"/>
          <w:between w:val="none" w:sz="0" w:space="0" w:color="000000"/>
        </w:pBdr>
        <w:jc w:val="both"/>
        <w:rPr>
          <w:rFonts w:ascii="Times New Roman" w:hAnsi="Times New Roman" w:cs="Times New Roman"/>
          <w:sz w:val="28"/>
          <w:szCs w:val="28"/>
          <w:lang w:eastAsia="en-US"/>
        </w:rPr>
      </w:pPr>
    </w:p>
    <w:p w:rsidR="00B97F73" w:rsidRPr="00153215" w:rsidRDefault="00153215" w:rsidP="00141C4E">
      <w:pPr>
        <w:numPr>
          <w:ilvl w:val="0"/>
          <w:numId w:val="1"/>
        </w:numPr>
        <w:pBdr>
          <w:top w:val="none" w:sz="0" w:space="0" w:color="000000"/>
          <w:left w:val="none" w:sz="0" w:space="0" w:color="000000"/>
          <w:bottom w:val="none" w:sz="0" w:space="0" w:color="000000"/>
          <w:right w:val="none" w:sz="0" w:space="0" w:color="000000"/>
          <w:between w:val="none" w:sz="0" w:space="0" w:color="000000"/>
        </w:pBdr>
        <w:ind w:left="0" w:firstLine="0"/>
        <w:jc w:val="both"/>
        <w:rPr>
          <w:rFonts w:ascii="Times New Roman" w:hAnsi="Times New Roman" w:cs="Times New Roman"/>
          <w:b/>
          <w:sz w:val="28"/>
          <w:szCs w:val="28"/>
          <w:lang w:eastAsia="en-US"/>
        </w:rPr>
      </w:pPr>
      <w:r w:rsidRPr="00153215">
        <w:rPr>
          <w:rFonts w:ascii="Times New Roman" w:hAnsi="Times New Roman" w:cs="Times New Roman"/>
          <w:b/>
          <w:sz w:val="28"/>
          <w:szCs w:val="28"/>
          <w:lang w:eastAsia="en-US"/>
        </w:rPr>
        <w:t xml:space="preserve">RELACIÓN DE ELEMENTOS DE PRUEBA </w:t>
      </w:r>
    </w:p>
    <w:p w:rsidR="00B97F73" w:rsidRPr="00153215" w:rsidRDefault="00153215" w:rsidP="00B97F73">
      <w:pPr>
        <w:pBdr>
          <w:top w:val="none" w:sz="0" w:space="0" w:color="000000"/>
          <w:left w:val="none" w:sz="0" w:space="0" w:color="000000"/>
          <w:bottom w:val="none" w:sz="0" w:space="0" w:color="000000"/>
          <w:right w:val="none" w:sz="0" w:space="0" w:color="000000"/>
          <w:between w:val="none" w:sz="0" w:space="0" w:color="000000"/>
        </w:pBdr>
        <w:jc w:val="both"/>
        <w:rPr>
          <w:rFonts w:ascii="Times New Roman" w:hAnsi="Times New Roman" w:cs="Times New Roman"/>
          <w:b/>
          <w:sz w:val="28"/>
          <w:szCs w:val="28"/>
          <w:lang w:eastAsia="en-US"/>
        </w:rPr>
      </w:pPr>
    </w:p>
    <w:tbl>
      <w:tblPr>
        <w:tblStyle w:val="Tablaconcuadrcula"/>
        <w:tblW w:w="9493" w:type="dxa"/>
        <w:tblLook w:val="04A0" w:firstRow="1" w:lastRow="0" w:firstColumn="1" w:lastColumn="0" w:noHBand="0" w:noVBand="1"/>
      </w:tblPr>
      <w:tblGrid>
        <w:gridCol w:w="1203"/>
        <w:gridCol w:w="8290"/>
      </w:tblGrid>
      <w:tr w:rsidR="00E35ABD" w:rsidRPr="00153215" w:rsidTr="0091090D">
        <w:tc>
          <w:tcPr>
            <w:tcW w:w="1203" w:type="dxa"/>
          </w:tcPr>
          <w:p w:rsidR="00E35ABD" w:rsidRPr="00153215" w:rsidRDefault="00153215" w:rsidP="006E7C98">
            <w:pPr>
              <w:jc w:val="center"/>
              <w:rPr>
                <w:rFonts w:ascii="Times New Roman" w:hAnsi="Times New Roman"/>
                <w:b/>
                <w:sz w:val="28"/>
                <w:szCs w:val="24"/>
              </w:rPr>
            </w:pPr>
            <w:r w:rsidRPr="00153215">
              <w:rPr>
                <w:rFonts w:ascii="Times New Roman" w:hAnsi="Times New Roman"/>
                <w:b/>
                <w:sz w:val="28"/>
                <w:szCs w:val="24"/>
              </w:rPr>
              <w:t>Escritos</w:t>
            </w:r>
          </w:p>
        </w:tc>
        <w:tc>
          <w:tcPr>
            <w:tcW w:w="8290" w:type="dxa"/>
          </w:tcPr>
          <w:p w:rsidR="00E35ABD" w:rsidRPr="00153215" w:rsidRDefault="00153215" w:rsidP="006E7C98">
            <w:pPr>
              <w:jc w:val="center"/>
              <w:rPr>
                <w:rFonts w:ascii="Times New Roman" w:hAnsi="Times New Roman"/>
                <w:b/>
                <w:sz w:val="28"/>
                <w:szCs w:val="24"/>
              </w:rPr>
            </w:pPr>
            <w:r w:rsidRPr="00153215">
              <w:rPr>
                <w:rFonts w:ascii="Times New Roman" w:hAnsi="Times New Roman"/>
                <w:b/>
                <w:sz w:val="28"/>
                <w:szCs w:val="24"/>
              </w:rPr>
              <w:t>Información aportada</w:t>
            </w:r>
          </w:p>
        </w:tc>
      </w:tr>
      <w:tr w:rsidR="00E35ABD" w:rsidRPr="00153215" w:rsidTr="0091090D">
        <w:tc>
          <w:tcPr>
            <w:tcW w:w="1203" w:type="dxa"/>
          </w:tcPr>
          <w:p w:rsidR="00E35ABD" w:rsidRPr="00153215" w:rsidRDefault="00153215" w:rsidP="006E7C98">
            <w:pPr>
              <w:jc w:val="center"/>
              <w:rPr>
                <w:rFonts w:ascii="Times New Roman" w:hAnsi="Times New Roman"/>
                <w:sz w:val="28"/>
                <w:szCs w:val="24"/>
                <w:lang w:val="es-CO"/>
              </w:rPr>
            </w:pPr>
            <w:r w:rsidRPr="00153215">
              <w:rPr>
                <w:rFonts w:ascii="Times New Roman" w:hAnsi="Times New Roman"/>
                <w:sz w:val="28"/>
                <w:szCs w:val="24"/>
                <w:lang w:val="es-CO"/>
              </w:rPr>
              <w:t>Secretaría General del Senado de la República –</w:t>
            </w:r>
            <w:r w:rsidRPr="00153215">
              <w:rPr>
                <w:rFonts w:ascii="Times New Roman" w:hAnsi="Times New Roman"/>
                <w:sz w:val="28"/>
                <w:szCs w:val="24"/>
                <w:lang w:val="es-CO"/>
              </w:rPr>
              <w:t xml:space="preserve"> Secretario General, </w:t>
            </w:r>
            <w:r w:rsidRPr="00153215">
              <w:rPr>
                <w:rFonts w:ascii="Times New Roman" w:hAnsi="Times New Roman"/>
                <w:sz w:val="28"/>
                <w:szCs w:val="24"/>
                <w:lang w:val="es-CO"/>
              </w:rPr>
              <w:t xml:space="preserve"> Gregorio Eljach Pacheco</w:t>
            </w:r>
            <w:r w:rsidRPr="00153215">
              <w:rPr>
                <w:rStyle w:val="Refdenotaalpie"/>
                <w:rFonts w:ascii="Times New Roman" w:hAnsi="Times New Roman"/>
                <w:sz w:val="28"/>
                <w:szCs w:val="24"/>
                <w:lang w:eastAsia="en-US"/>
              </w:rPr>
              <w:footnoteReference w:id="5"/>
            </w:r>
          </w:p>
        </w:tc>
        <w:tc>
          <w:tcPr>
            <w:tcW w:w="8290" w:type="dxa"/>
          </w:tcPr>
          <w:p w:rsidR="00E35ABD" w:rsidRPr="00153215" w:rsidRDefault="00153215" w:rsidP="006E7C98">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En escrito del 17 de agosto de 2023, indicó que: (i) la Imprenta </w:t>
            </w:r>
            <w:r w:rsidRPr="00153215">
              <w:rPr>
                <w:rFonts w:ascii="Times New Roman" w:hAnsi="Times New Roman"/>
                <w:sz w:val="28"/>
                <w:szCs w:val="24"/>
                <w:lang w:val="es-CO" w:eastAsia="en-US"/>
              </w:rPr>
              <w:t>Nacional informó a la Secretaría del Senado que mediante</w:t>
            </w:r>
            <w:r w:rsidRPr="00153215">
              <w:rPr>
                <w:rFonts w:ascii="Times New Roman" w:hAnsi="Times New Roman"/>
                <w:sz w:val="28"/>
                <w:szCs w:val="24"/>
                <w:lang w:val="es-CO" w:eastAsia="en-US"/>
              </w:rPr>
              <w:t xml:space="preserve"> la</w:t>
            </w:r>
            <w:r w:rsidRPr="00153215">
              <w:rPr>
                <w:rFonts w:ascii="Times New Roman" w:hAnsi="Times New Roman"/>
                <w:sz w:val="28"/>
                <w:szCs w:val="24"/>
                <w:lang w:val="es-CO" w:eastAsia="en-US"/>
              </w:rPr>
              <w:t xml:space="preserve"> Gaceta No. 427 del 4 de mayo de 2023, se publicó el contenido del informe de conciliación </w:t>
            </w:r>
            <w:r w:rsidRPr="00153215">
              <w:rPr>
                <w:rFonts w:ascii="Times New Roman" w:hAnsi="Times New Roman"/>
                <w:sz w:val="28"/>
                <w:szCs w:val="24"/>
                <w:lang w:val="es-CO" w:eastAsia="en-US"/>
              </w:rPr>
              <w:t>d</w:t>
            </w:r>
            <w:r w:rsidRPr="00153215">
              <w:rPr>
                <w:rFonts w:ascii="Times New Roman" w:hAnsi="Times New Roman"/>
                <w:sz w:val="28"/>
                <w:szCs w:val="24"/>
                <w:lang w:val="es-CO" w:eastAsia="en-US"/>
              </w:rPr>
              <w:t>el proyecto de ley “Por el</w:t>
            </w:r>
            <w:r w:rsidRPr="00153215">
              <w:rPr>
                <w:rFonts w:ascii="Times New Roman" w:hAnsi="Times New Roman"/>
                <w:sz w:val="28"/>
                <w:szCs w:val="24"/>
                <w:lang w:val="es-CO" w:eastAsia="en-US"/>
              </w:rPr>
              <w:t xml:space="preserve"> (sic)</w:t>
            </w:r>
            <w:r w:rsidRPr="00153215">
              <w:rPr>
                <w:rFonts w:ascii="Times New Roman" w:hAnsi="Times New Roman"/>
                <w:sz w:val="28"/>
                <w:szCs w:val="24"/>
                <w:lang w:val="es-CO" w:eastAsia="en-US"/>
              </w:rPr>
              <w:t xml:space="preserve"> cual</w:t>
            </w:r>
            <w:r w:rsidRPr="00153215">
              <w:rPr>
                <w:rFonts w:ascii="Times New Roman" w:hAnsi="Times New Roman"/>
                <w:sz w:val="28"/>
                <w:szCs w:val="24"/>
                <w:lang w:val="es-CO" w:eastAsia="en-US"/>
              </w:rPr>
              <w:t xml:space="preserve"> </w:t>
            </w:r>
            <w:r w:rsidRPr="00153215">
              <w:rPr>
                <w:rFonts w:ascii="Times New Roman" w:hAnsi="Times New Roman"/>
                <w:sz w:val="28"/>
                <w:szCs w:val="24"/>
                <w:lang w:val="es-CO" w:eastAsia="en-US"/>
              </w:rPr>
              <w:t>se expide el Plan Nacional de Desarrollo 2022-2026 Colombia Potenci</w:t>
            </w:r>
            <w:r w:rsidRPr="00153215">
              <w:rPr>
                <w:rFonts w:ascii="Times New Roman" w:hAnsi="Times New Roman"/>
                <w:sz w:val="28"/>
                <w:szCs w:val="24"/>
                <w:lang w:val="es-CO" w:eastAsia="en-US"/>
              </w:rPr>
              <w:t>a Mundial de la Vida”; (ii) el informe de conciliación del proyecto fue enviado de manera oportuna a la Imprenta Nacional para su publicación y, por esa razón, no se acudió a otro mecanismo alternativo y (iii) el 5 de mayo de 2023, el Secretario General de</w:t>
            </w:r>
            <w:r w:rsidRPr="00153215">
              <w:rPr>
                <w:rFonts w:ascii="Times New Roman" w:hAnsi="Times New Roman"/>
                <w:sz w:val="28"/>
                <w:szCs w:val="24"/>
                <w:lang w:val="es-CO" w:eastAsia="en-US"/>
              </w:rPr>
              <w:t xml:space="preserve">l Senado de la República puso a consideración de la Plenaria el texto del informe de conciliación de dicho proyecto antes de su votación y no existió objeción o consulta alguna por parte de los senadores. </w:t>
            </w:r>
          </w:p>
          <w:p w:rsidR="00662070" w:rsidRPr="00153215" w:rsidRDefault="00153215" w:rsidP="006E7C98">
            <w:pPr>
              <w:pStyle w:val="Prrafodelista"/>
              <w:tabs>
                <w:tab w:val="left" w:pos="426"/>
              </w:tabs>
              <w:ind w:left="0"/>
              <w:jc w:val="both"/>
              <w:rPr>
                <w:rFonts w:ascii="Times New Roman" w:hAnsi="Times New Roman"/>
                <w:sz w:val="28"/>
                <w:szCs w:val="24"/>
                <w:lang w:val="es-CO" w:eastAsia="en-US"/>
              </w:rPr>
            </w:pPr>
          </w:p>
          <w:p w:rsidR="00E35ABD" w:rsidRPr="00153215" w:rsidRDefault="00153215" w:rsidP="00DA09D6">
            <w:pPr>
              <w:pStyle w:val="Prrafodelista"/>
              <w:tabs>
                <w:tab w:val="left" w:pos="426"/>
              </w:tabs>
              <w:ind w:left="0"/>
              <w:jc w:val="both"/>
              <w:rPr>
                <w:rFonts w:ascii="Times New Roman" w:hAnsi="Times New Roman"/>
                <w:sz w:val="28"/>
                <w:lang w:val="es-CO" w:eastAsia="en-US"/>
              </w:rPr>
            </w:pPr>
            <w:r w:rsidRPr="00153215">
              <w:rPr>
                <w:rFonts w:ascii="Times New Roman" w:hAnsi="Times New Roman"/>
                <w:sz w:val="28"/>
                <w:szCs w:val="24"/>
                <w:lang w:val="es-CO" w:eastAsia="en-US"/>
              </w:rPr>
              <w:t>Adicionalmente, anexó como pruebas el video de la</w:t>
            </w:r>
            <w:r w:rsidRPr="00153215">
              <w:rPr>
                <w:rFonts w:ascii="Times New Roman" w:hAnsi="Times New Roman"/>
                <w:sz w:val="28"/>
                <w:szCs w:val="24"/>
                <w:lang w:val="es-CO" w:eastAsia="en-US"/>
              </w:rPr>
              <w:t xml:space="preserve"> sesión plenaria ordinaria del 5 de mayo de 2023 y precisó que los conciliadores expusieron el informe de conciliación. De la misma forma, remitió copia del acta número 49 de la sesión plenaria del Senado de la República del 5 de mayo de 2023, la cual fue </w:t>
            </w:r>
            <w:r w:rsidRPr="00153215">
              <w:rPr>
                <w:rFonts w:ascii="Times New Roman" w:hAnsi="Times New Roman"/>
                <w:sz w:val="28"/>
                <w:szCs w:val="24"/>
                <w:lang w:val="es-CO" w:eastAsia="en-US"/>
              </w:rPr>
              <w:t>publicada en la Gaceta del Congreso No. 855 de 2023 y en la que se da cuenta de la aprobación del informe de conciliación. También, anexó una certificación del 5 de mayo de 2023, suscrita por Leonor Arias Barreto en su condición de Gerente (E) de la Impren</w:t>
            </w:r>
            <w:r w:rsidRPr="00153215">
              <w:rPr>
                <w:rFonts w:ascii="Times New Roman" w:hAnsi="Times New Roman"/>
                <w:sz w:val="28"/>
                <w:szCs w:val="24"/>
                <w:lang w:val="es-CO" w:eastAsia="en-US"/>
              </w:rPr>
              <w:t>ta Nacional de Colombia. En aquella, dicha funcionaria, precisó lo siguiente: “Por medio de la presente me permito informar como Gerente del Diario Oficial y Gacetas, la recepción de los documentos por correo electrónico del material informe de conciliació</w:t>
            </w:r>
            <w:r w:rsidRPr="00153215">
              <w:rPr>
                <w:rFonts w:ascii="Times New Roman" w:hAnsi="Times New Roman"/>
                <w:sz w:val="28"/>
                <w:szCs w:val="24"/>
                <w:lang w:val="es-CO" w:eastAsia="en-US"/>
              </w:rPr>
              <w:t>n proyecto de ley 338/2023 Cámara y 274/2023 Senado (…) la cual se publicó en Gaceta 429 a las 11:50 pm del día 04-05-2023”.</w:t>
            </w:r>
            <w:r w:rsidRPr="00153215">
              <w:rPr>
                <w:rFonts w:ascii="Times New Roman" w:hAnsi="Times New Roman"/>
                <w:sz w:val="28"/>
                <w:lang w:val="es-CO" w:eastAsia="en-US"/>
              </w:rPr>
              <w:t xml:space="preserve"> </w:t>
            </w:r>
          </w:p>
          <w:p w:rsidR="00662070" w:rsidRPr="00153215" w:rsidRDefault="00153215" w:rsidP="00DA09D6">
            <w:pPr>
              <w:pStyle w:val="Prrafodelista"/>
              <w:tabs>
                <w:tab w:val="left" w:pos="426"/>
              </w:tabs>
              <w:ind w:left="0"/>
              <w:jc w:val="both"/>
              <w:rPr>
                <w:rFonts w:ascii="Times New Roman" w:hAnsi="Times New Roman"/>
                <w:sz w:val="28"/>
                <w:szCs w:val="24"/>
                <w:lang w:val="es-CO" w:eastAsia="en-US"/>
              </w:rPr>
            </w:pPr>
          </w:p>
          <w:p w:rsidR="00E35ABD" w:rsidRPr="00153215" w:rsidRDefault="00153215" w:rsidP="006E7C98">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Luego, mediante escrito del 20 de septiembre de 2023</w:t>
            </w:r>
            <w:r w:rsidRPr="00153215">
              <w:rPr>
                <w:rStyle w:val="Refdenotaalpie"/>
                <w:rFonts w:ascii="Times New Roman" w:hAnsi="Times New Roman"/>
                <w:sz w:val="28"/>
                <w:szCs w:val="24"/>
                <w:lang w:eastAsia="en-US"/>
              </w:rPr>
              <w:footnoteReference w:id="6"/>
            </w:r>
            <w:r w:rsidRPr="00153215">
              <w:rPr>
                <w:rFonts w:ascii="Times New Roman" w:hAnsi="Times New Roman"/>
                <w:sz w:val="28"/>
                <w:szCs w:val="24"/>
                <w:lang w:val="es-CO" w:eastAsia="en-US"/>
              </w:rPr>
              <w:t>, precisó que a la Imprenta Nacional le corresponde certificar lo relacionad</w:t>
            </w:r>
            <w:r w:rsidRPr="00153215">
              <w:rPr>
                <w:rFonts w:ascii="Times New Roman" w:hAnsi="Times New Roman"/>
                <w:sz w:val="28"/>
                <w:szCs w:val="24"/>
                <w:lang w:val="es-CO" w:eastAsia="en-US"/>
              </w:rPr>
              <w:t xml:space="preserve">o con la publicación en la página web de la Gaceta del Congreso. </w:t>
            </w:r>
          </w:p>
          <w:p w:rsidR="00662070" w:rsidRPr="00153215" w:rsidRDefault="00153215" w:rsidP="006E7C98">
            <w:pPr>
              <w:pStyle w:val="Prrafodelista"/>
              <w:tabs>
                <w:tab w:val="left" w:pos="426"/>
              </w:tabs>
              <w:ind w:left="0"/>
              <w:jc w:val="both"/>
              <w:rPr>
                <w:rFonts w:ascii="Times New Roman" w:hAnsi="Times New Roman"/>
                <w:sz w:val="28"/>
                <w:szCs w:val="24"/>
                <w:lang w:val="es-CO" w:eastAsia="en-US"/>
              </w:rPr>
            </w:pPr>
          </w:p>
        </w:tc>
      </w:tr>
      <w:tr w:rsidR="00E35ABD" w:rsidRPr="00153215" w:rsidTr="0091090D">
        <w:tc>
          <w:tcPr>
            <w:tcW w:w="1203" w:type="dxa"/>
          </w:tcPr>
          <w:p w:rsidR="00E35ABD" w:rsidRPr="00153215" w:rsidRDefault="00153215" w:rsidP="006E7C98">
            <w:pPr>
              <w:jc w:val="center"/>
              <w:rPr>
                <w:rFonts w:ascii="Times New Roman" w:hAnsi="Times New Roman"/>
                <w:sz w:val="28"/>
                <w:szCs w:val="24"/>
              </w:rPr>
            </w:pPr>
            <w:r w:rsidRPr="00153215">
              <w:rPr>
                <w:rFonts w:ascii="Times New Roman" w:hAnsi="Times New Roman"/>
                <w:sz w:val="28"/>
                <w:szCs w:val="24"/>
              </w:rPr>
              <w:t xml:space="preserve">Senadores de la República </w:t>
            </w:r>
          </w:p>
        </w:tc>
        <w:tc>
          <w:tcPr>
            <w:tcW w:w="8290" w:type="dxa"/>
          </w:tcPr>
          <w:p w:rsidR="00E35ABD" w:rsidRPr="00153215" w:rsidRDefault="00153215" w:rsidP="006E7C98">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i/>
                <w:sz w:val="28"/>
                <w:szCs w:val="24"/>
                <w:lang w:val="es-CO" w:eastAsia="en-US"/>
              </w:rPr>
              <w:t>Juan Diego Echavarría Sánchez</w:t>
            </w:r>
            <w:r w:rsidRPr="00153215">
              <w:rPr>
                <w:rStyle w:val="Refdenotaalpie"/>
                <w:rFonts w:ascii="Times New Roman" w:hAnsi="Times New Roman"/>
                <w:i/>
                <w:sz w:val="28"/>
                <w:szCs w:val="24"/>
                <w:lang w:eastAsia="en-US"/>
              </w:rPr>
              <w:footnoteReference w:id="7"/>
            </w:r>
            <w:r w:rsidRPr="00153215">
              <w:rPr>
                <w:rFonts w:ascii="Times New Roman" w:hAnsi="Times New Roman"/>
                <w:i/>
                <w:sz w:val="28"/>
                <w:szCs w:val="24"/>
                <w:lang w:val="es-CO" w:eastAsia="en-US"/>
              </w:rPr>
              <w:t xml:space="preserve">. </w:t>
            </w:r>
            <w:r w:rsidRPr="00153215">
              <w:rPr>
                <w:rFonts w:ascii="Times New Roman" w:hAnsi="Times New Roman"/>
                <w:sz w:val="28"/>
                <w:szCs w:val="24"/>
                <w:lang w:val="es-CO" w:eastAsia="en-US"/>
              </w:rPr>
              <w:t>Indicó que coadyuva la respuesta del Secretario General del Senado de la República, en el sentido de que el informe de conciliaci</w:t>
            </w:r>
            <w:r w:rsidRPr="00153215">
              <w:rPr>
                <w:rFonts w:ascii="Times New Roman" w:hAnsi="Times New Roman"/>
                <w:sz w:val="28"/>
                <w:szCs w:val="24"/>
                <w:lang w:val="es-CO" w:eastAsia="en-US"/>
              </w:rPr>
              <w:t xml:space="preserve">ón fue radicado el 4 de mayo de 2023 antes de la media noche y que la </w:t>
            </w:r>
            <w:r w:rsidRPr="00153215">
              <w:rPr>
                <w:rFonts w:ascii="Times New Roman" w:hAnsi="Times New Roman"/>
                <w:sz w:val="28"/>
                <w:szCs w:val="24"/>
                <w:lang w:val="es-CO" w:eastAsia="en-US"/>
              </w:rPr>
              <w:t>g</w:t>
            </w:r>
            <w:r w:rsidRPr="00153215">
              <w:rPr>
                <w:rFonts w:ascii="Times New Roman" w:hAnsi="Times New Roman"/>
                <w:sz w:val="28"/>
                <w:szCs w:val="24"/>
                <w:lang w:val="es-CO" w:eastAsia="en-US"/>
              </w:rPr>
              <w:t>aceta fue publicada el 4 de mayo de 2023, sin establecer una hora exacta. Adicionalmente, resaltó que el Secretario General del Senado puso a consideración de la Plenaria el texto del i</w:t>
            </w:r>
            <w:r w:rsidRPr="00153215">
              <w:rPr>
                <w:rFonts w:ascii="Times New Roman" w:hAnsi="Times New Roman"/>
                <w:sz w:val="28"/>
                <w:szCs w:val="24"/>
                <w:lang w:val="es-CO" w:eastAsia="en-US"/>
              </w:rPr>
              <w:t xml:space="preserve">nforme de conciliación del proyecto analizado antes de la votación y que este fue rendido y explicado en la sesión plenaria del 5 de mayo de 2023. </w:t>
            </w:r>
          </w:p>
          <w:p w:rsidR="00662070" w:rsidRPr="00153215" w:rsidRDefault="00153215" w:rsidP="006E7C98">
            <w:pPr>
              <w:pStyle w:val="Prrafodelista"/>
              <w:tabs>
                <w:tab w:val="left" w:pos="426"/>
              </w:tabs>
              <w:ind w:left="0"/>
              <w:jc w:val="both"/>
              <w:rPr>
                <w:rFonts w:ascii="Times New Roman" w:hAnsi="Times New Roman"/>
                <w:sz w:val="28"/>
                <w:szCs w:val="24"/>
                <w:lang w:val="es-CO" w:eastAsia="en-US"/>
              </w:rPr>
            </w:pPr>
          </w:p>
          <w:p w:rsidR="00E35ABD" w:rsidRPr="00153215" w:rsidRDefault="00153215" w:rsidP="00DA09D6">
            <w:pPr>
              <w:pStyle w:val="Prrafodelista"/>
              <w:tabs>
                <w:tab w:val="left" w:pos="426"/>
              </w:tabs>
              <w:ind w:left="0"/>
              <w:jc w:val="both"/>
              <w:rPr>
                <w:rFonts w:ascii="Times New Roman" w:hAnsi="Times New Roman"/>
                <w:i/>
                <w:sz w:val="28"/>
                <w:szCs w:val="24"/>
                <w:lang w:val="es-CO" w:eastAsia="en-US"/>
              </w:rPr>
            </w:pPr>
            <w:r w:rsidRPr="00153215">
              <w:rPr>
                <w:rFonts w:ascii="Times New Roman" w:hAnsi="Times New Roman"/>
                <w:i/>
                <w:sz w:val="28"/>
                <w:szCs w:val="24"/>
                <w:lang w:val="es-CO" w:eastAsia="en-US"/>
              </w:rPr>
              <w:t>Carlos Alberto Benavides Mora</w:t>
            </w:r>
            <w:r w:rsidRPr="00153215">
              <w:rPr>
                <w:rStyle w:val="Refdenotaalpie"/>
                <w:rFonts w:ascii="Times New Roman" w:hAnsi="Times New Roman"/>
                <w:i/>
                <w:sz w:val="28"/>
                <w:szCs w:val="24"/>
                <w:lang w:eastAsia="en-US"/>
              </w:rPr>
              <w:footnoteReference w:id="8"/>
            </w:r>
            <w:r w:rsidRPr="00153215">
              <w:rPr>
                <w:rFonts w:ascii="Times New Roman" w:hAnsi="Times New Roman"/>
                <w:i/>
                <w:sz w:val="28"/>
                <w:szCs w:val="24"/>
                <w:lang w:val="es-CO" w:eastAsia="en-US"/>
              </w:rPr>
              <w:t xml:space="preserve">. </w:t>
            </w:r>
            <w:r w:rsidRPr="00153215">
              <w:rPr>
                <w:rFonts w:ascii="Times New Roman" w:hAnsi="Times New Roman"/>
                <w:sz w:val="28"/>
                <w:szCs w:val="24"/>
                <w:lang w:val="es-CO" w:eastAsia="en-US"/>
              </w:rPr>
              <w:t>Refirió la contestación de la Secretaría General del Senado de la República</w:t>
            </w:r>
            <w:r w:rsidRPr="00153215">
              <w:rPr>
                <w:rFonts w:ascii="Times New Roman" w:hAnsi="Times New Roman"/>
                <w:sz w:val="28"/>
                <w:szCs w:val="24"/>
                <w:lang w:val="es-CO" w:eastAsia="en-US"/>
              </w:rPr>
              <w:t xml:space="preserve"> mencionada previamente. De igual forma, indicó que no tenía conocimiento sobre la utilización de un mecanismo alternativo a la publicación de la Gaceta por la Imprenta Nacional.</w:t>
            </w:r>
            <w:r w:rsidRPr="00153215">
              <w:rPr>
                <w:rFonts w:ascii="Times New Roman" w:hAnsi="Times New Roman"/>
                <w:i/>
                <w:sz w:val="28"/>
                <w:szCs w:val="24"/>
                <w:lang w:val="es-CO" w:eastAsia="en-US"/>
              </w:rPr>
              <w:t xml:space="preserve"> </w:t>
            </w:r>
          </w:p>
          <w:p w:rsidR="00662070" w:rsidRPr="00153215" w:rsidRDefault="00153215" w:rsidP="00DA09D6">
            <w:pPr>
              <w:pStyle w:val="Prrafodelista"/>
              <w:tabs>
                <w:tab w:val="left" w:pos="426"/>
              </w:tabs>
              <w:ind w:left="0"/>
              <w:jc w:val="both"/>
              <w:rPr>
                <w:rFonts w:ascii="Times New Roman" w:hAnsi="Times New Roman"/>
                <w:sz w:val="28"/>
                <w:szCs w:val="24"/>
                <w:lang w:val="es-CO" w:eastAsia="en-US"/>
              </w:rPr>
            </w:pPr>
          </w:p>
          <w:p w:rsidR="00E35ABD" w:rsidRPr="00153215" w:rsidRDefault="00153215" w:rsidP="00DA09D6">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i/>
                <w:sz w:val="28"/>
                <w:szCs w:val="24"/>
                <w:lang w:val="es-CO" w:eastAsia="en-US"/>
              </w:rPr>
              <w:t>Liliana Bitar Castilla</w:t>
            </w:r>
            <w:r w:rsidRPr="00153215">
              <w:rPr>
                <w:rStyle w:val="Refdenotaalpie"/>
                <w:rFonts w:ascii="Times New Roman" w:hAnsi="Times New Roman"/>
                <w:i/>
                <w:sz w:val="28"/>
                <w:szCs w:val="24"/>
                <w:lang w:eastAsia="en-US"/>
              </w:rPr>
              <w:footnoteReference w:id="9"/>
            </w:r>
            <w:r w:rsidRPr="00153215">
              <w:rPr>
                <w:rFonts w:ascii="Times New Roman" w:hAnsi="Times New Roman"/>
                <w:sz w:val="28"/>
                <w:szCs w:val="24"/>
                <w:lang w:val="es-CO" w:eastAsia="en-US"/>
              </w:rPr>
              <w:t>. Coadyuvó la respuesta otorgada por la Secretaría G</w:t>
            </w:r>
            <w:r w:rsidRPr="00153215">
              <w:rPr>
                <w:rFonts w:ascii="Times New Roman" w:hAnsi="Times New Roman"/>
                <w:sz w:val="28"/>
                <w:szCs w:val="24"/>
                <w:lang w:val="es-CO" w:eastAsia="en-US"/>
              </w:rPr>
              <w:t xml:space="preserve">eneral del Senado de la República. Indicó que no le es posible establecer la hora exacta en la que fue radicado el informe de conciliación, ni la de publicación de la Gaceta 427 del 4 de mayo de 2023. </w:t>
            </w:r>
          </w:p>
          <w:p w:rsidR="00662070" w:rsidRPr="00153215" w:rsidRDefault="00153215" w:rsidP="00DA09D6">
            <w:pPr>
              <w:pStyle w:val="Prrafodelista"/>
              <w:tabs>
                <w:tab w:val="left" w:pos="426"/>
              </w:tabs>
              <w:ind w:left="0"/>
              <w:jc w:val="both"/>
              <w:rPr>
                <w:rFonts w:ascii="Times New Roman" w:hAnsi="Times New Roman"/>
                <w:sz w:val="28"/>
                <w:szCs w:val="24"/>
                <w:lang w:val="es-CO" w:eastAsia="en-US"/>
              </w:rPr>
            </w:pPr>
          </w:p>
          <w:p w:rsidR="00E35ABD" w:rsidRPr="00153215" w:rsidRDefault="00153215" w:rsidP="006E7C98">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i/>
                <w:sz w:val="28"/>
                <w:szCs w:val="24"/>
                <w:lang w:val="es-CO" w:eastAsia="en-US"/>
              </w:rPr>
              <w:t>Jhon Jairo Roldán Avendaño</w:t>
            </w:r>
            <w:r w:rsidRPr="00153215">
              <w:rPr>
                <w:rFonts w:ascii="Times New Roman" w:hAnsi="Times New Roman"/>
                <w:sz w:val="28"/>
                <w:szCs w:val="24"/>
                <w:lang w:val="es-CO" w:eastAsia="en-US"/>
              </w:rPr>
              <w:t xml:space="preserve">. Presentó un primer </w:t>
            </w:r>
            <w:r w:rsidRPr="00153215">
              <w:rPr>
                <w:rFonts w:ascii="Times New Roman" w:hAnsi="Times New Roman"/>
                <w:sz w:val="28"/>
                <w:szCs w:val="24"/>
                <w:lang w:val="es-CO" w:eastAsia="en-US"/>
              </w:rPr>
              <w:t>escrito el 28 de agosto de 2023</w:t>
            </w:r>
            <w:r w:rsidRPr="00153215">
              <w:rPr>
                <w:rStyle w:val="Refdenotaalpie"/>
                <w:rFonts w:ascii="Times New Roman" w:hAnsi="Times New Roman"/>
                <w:sz w:val="28"/>
                <w:szCs w:val="24"/>
                <w:lang w:eastAsia="en-US"/>
              </w:rPr>
              <w:footnoteReference w:id="10"/>
            </w:r>
            <w:r w:rsidRPr="00153215">
              <w:rPr>
                <w:rFonts w:ascii="Times New Roman" w:hAnsi="Times New Roman"/>
                <w:sz w:val="28"/>
                <w:szCs w:val="24"/>
                <w:lang w:val="es-CO" w:eastAsia="en-US"/>
              </w:rPr>
              <w:t xml:space="preserve">, en el que refirió que no emitía un pronunciamiento adicional </w:t>
            </w:r>
            <w:r w:rsidRPr="00153215">
              <w:rPr>
                <w:rFonts w:ascii="Times New Roman" w:hAnsi="Times New Roman"/>
                <w:sz w:val="28"/>
                <w:szCs w:val="24"/>
                <w:lang w:val="es-CO" w:eastAsia="en-US"/>
              </w:rPr>
              <w:t>al</w:t>
            </w:r>
            <w:r w:rsidRPr="00153215">
              <w:rPr>
                <w:rFonts w:ascii="Times New Roman" w:hAnsi="Times New Roman"/>
                <w:sz w:val="28"/>
                <w:szCs w:val="24"/>
                <w:lang w:val="es-CO" w:eastAsia="en-US"/>
              </w:rPr>
              <w:t xml:space="preserve"> expuesto por la Secretaría del Senado. Posteriormente, el 31 de agosto del mismo año</w:t>
            </w:r>
            <w:r w:rsidRPr="00153215">
              <w:rPr>
                <w:rStyle w:val="Refdenotaalpie"/>
                <w:rFonts w:ascii="Times New Roman" w:hAnsi="Times New Roman"/>
                <w:sz w:val="28"/>
                <w:szCs w:val="24"/>
                <w:lang w:eastAsia="en-US"/>
              </w:rPr>
              <w:footnoteReference w:id="11"/>
            </w:r>
            <w:r w:rsidRPr="00153215">
              <w:rPr>
                <w:rFonts w:ascii="Times New Roman" w:hAnsi="Times New Roman"/>
                <w:sz w:val="28"/>
                <w:szCs w:val="24"/>
                <w:lang w:val="es-CO" w:eastAsia="en-US"/>
              </w:rPr>
              <w:t xml:space="preserve"> y el 1 de septiembre siguiente</w:t>
            </w:r>
            <w:r w:rsidRPr="00153215">
              <w:rPr>
                <w:rStyle w:val="Refdenotaalpie"/>
                <w:rFonts w:ascii="Times New Roman" w:hAnsi="Times New Roman"/>
                <w:sz w:val="28"/>
                <w:szCs w:val="24"/>
                <w:lang w:eastAsia="en-US"/>
              </w:rPr>
              <w:footnoteReference w:id="12"/>
            </w:r>
            <w:r w:rsidRPr="00153215">
              <w:rPr>
                <w:rFonts w:ascii="Times New Roman" w:hAnsi="Times New Roman"/>
                <w:sz w:val="28"/>
                <w:szCs w:val="24"/>
                <w:lang w:val="es-CO" w:eastAsia="en-US"/>
              </w:rPr>
              <w:t>, presentó nuevos escritos en los que, ad</w:t>
            </w:r>
            <w:r w:rsidRPr="00153215">
              <w:rPr>
                <w:rFonts w:ascii="Times New Roman" w:hAnsi="Times New Roman"/>
                <w:sz w:val="28"/>
                <w:szCs w:val="24"/>
                <w:lang w:val="es-CO" w:eastAsia="en-US"/>
              </w:rPr>
              <w:t xml:space="preserve">emás de referirse a la respuesta del Secretario General del Senado de la República, indicó que, en relación con la existencia de mecanismos alternativos, la divulgación </w:t>
            </w:r>
            <w:r w:rsidRPr="00153215">
              <w:rPr>
                <w:rFonts w:ascii="Times New Roman" w:hAnsi="Times New Roman"/>
                <w:sz w:val="28"/>
                <w:szCs w:val="24"/>
                <w:lang w:val="es-CO" w:eastAsia="en-US"/>
              </w:rPr>
              <w:t>sobre el</w:t>
            </w:r>
            <w:r w:rsidRPr="00153215">
              <w:rPr>
                <w:rFonts w:ascii="Times New Roman" w:hAnsi="Times New Roman"/>
                <w:sz w:val="28"/>
                <w:szCs w:val="24"/>
                <w:lang w:val="es-CO" w:eastAsia="en-US"/>
              </w:rPr>
              <w:t xml:space="preserve"> informe de conciliación fue </w:t>
            </w:r>
            <w:r w:rsidRPr="00153215">
              <w:rPr>
                <w:rFonts w:ascii="Times New Roman" w:hAnsi="Times New Roman"/>
                <w:sz w:val="28"/>
                <w:szCs w:val="24"/>
                <w:lang w:val="es-CO" w:eastAsia="en-US"/>
              </w:rPr>
              <w:t xml:space="preserve">hecha </w:t>
            </w:r>
            <w:r w:rsidRPr="00153215">
              <w:rPr>
                <w:rFonts w:ascii="Times New Roman" w:hAnsi="Times New Roman"/>
                <w:sz w:val="28"/>
                <w:szCs w:val="24"/>
                <w:lang w:val="es-CO" w:eastAsia="en-US"/>
              </w:rPr>
              <w:t>a los senadores a través del orden del día d</w:t>
            </w:r>
            <w:r w:rsidRPr="00153215">
              <w:rPr>
                <w:rFonts w:ascii="Times New Roman" w:hAnsi="Times New Roman"/>
                <w:sz w:val="28"/>
                <w:szCs w:val="24"/>
                <w:lang w:val="es-CO" w:eastAsia="en-US"/>
              </w:rPr>
              <w:t xml:space="preserve">e la sesión del 5 de mayo de 2023. Este fue recibido a través de los correos electrónicos, en los cuales aparecían los datos de la gaceta correspondiente. Adicional a </w:t>
            </w:r>
            <w:r w:rsidRPr="00153215">
              <w:rPr>
                <w:rFonts w:ascii="Times New Roman" w:hAnsi="Times New Roman"/>
                <w:sz w:val="28"/>
                <w:szCs w:val="24"/>
                <w:lang w:val="es-CO" w:eastAsia="en-US"/>
              </w:rPr>
              <w:t>ello</w:t>
            </w:r>
            <w:r w:rsidRPr="00153215">
              <w:rPr>
                <w:rFonts w:ascii="Times New Roman" w:hAnsi="Times New Roman"/>
                <w:sz w:val="28"/>
                <w:szCs w:val="24"/>
                <w:lang w:val="es-CO" w:eastAsia="en-US"/>
              </w:rPr>
              <w:t>, informó que, en su calidad de ponente y conciliador del proyecto de ley referenciad</w:t>
            </w:r>
            <w:r w:rsidRPr="00153215">
              <w:rPr>
                <w:rFonts w:ascii="Times New Roman" w:hAnsi="Times New Roman"/>
                <w:sz w:val="28"/>
                <w:szCs w:val="24"/>
                <w:lang w:val="es-CO" w:eastAsia="en-US"/>
              </w:rPr>
              <w:t xml:space="preserve">o, en la sesión del 5 de mayo de 2023 efectuó la presentación del informe de conciliación correspondiente e indicó que esto puede ser constatado a través del video aportado por la Secretaría General del Senado de la República, con oficio SGE-CS-4026-2023, </w:t>
            </w:r>
            <w:r w:rsidRPr="00153215">
              <w:rPr>
                <w:rFonts w:ascii="Times New Roman" w:hAnsi="Times New Roman"/>
                <w:sz w:val="28"/>
                <w:szCs w:val="24"/>
                <w:lang w:val="es-CO" w:eastAsia="en-US"/>
              </w:rPr>
              <w:t xml:space="preserve">y de la gaceta en la que aparece la publicación del acta de dicha sesión. </w:t>
            </w:r>
          </w:p>
          <w:p w:rsidR="00662070" w:rsidRPr="00153215" w:rsidRDefault="00153215" w:rsidP="006E7C98">
            <w:pPr>
              <w:pStyle w:val="Prrafodelista"/>
              <w:tabs>
                <w:tab w:val="left" w:pos="426"/>
              </w:tabs>
              <w:ind w:left="0"/>
              <w:jc w:val="both"/>
              <w:rPr>
                <w:rFonts w:ascii="Times New Roman" w:hAnsi="Times New Roman"/>
                <w:sz w:val="28"/>
                <w:szCs w:val="24"/>
                <w:lang w:val="es-CO" w:eastAsia="en-US"/>
              </w:rPr>
            </w:pPr>
          </w:p>
          <w:p w:rsidR="00E35ABD" w:rsidRPr="00153215" w:rsidRDefault="00153215" w:rsidP="006E7C98">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i/>
                <w:sz w:val="28"/>
                <w:szCs w:val="24"/>
                <w:lang w:val="es-CO" w:eastAsia="en-US"/>
              </w:rPr>
              <w:t>Juan Felipe Lemos Uribe</w:t>
            </w:r>
            <w:r w:rsidRPr="00153215">
              <w:rPr>
                <w:rStyle w:val="Refdenotaalpie"/>
                <w:rFonts w:ascii="Times New Roman" w:hAnsi="Times New Roman"/>
                <w:i/>
                <w:sz w:val="28"/>
                <w:szCs w:val="24"/>
                <w:lang w:eastAsia="en-US"/>
              </w:rPr>
              <w:footnoteReference w:id="13"/>
            </w:r>
            <w:r w:rsidRPr="00153215">
              <w:rPr>
                <w:rFonts w:ascii="Times New Roman" w:hAnsi="Times New Roman"/>
                <w:i/>
                <w:sz w:val="28"/>
                <w:szCs w:val="24"/>
                <w:lang w:val="es-CO" w:eastAsia="en-US"/>
              </w:rPr>
              <w:t xml:space="preserve">. </w:t>
            </w:r>
            <w:r w:rsidRPr="00153215">
              <w:rPr>
                <w:rFonts w:ascii="Times New Roman" w:hAnsi="Times New Roman"/>
                <w:sz w:val="28"/>
                <w:szCs w:val="24"/>
                <w:lang w:val="es-CO" w:eastAsia="en-US"/>
              </w:rPr>
              <w:t>Coadyuvó la respuesta brindada por la Secretaría General del Senado de la República. Indicó que, el 3 de mayo de 2023, la Plenaria del Senado aprobó el pr</w:t>
            </w:r>
            <w:r w:rsidRPr="00153215">
              <w:rPr>
                <w:rFonts w:ascii="Times New Roman" w:hAnsi="Times New Roman"/>
                <w:sz w:val="28"/>
                <w:szCs w:val="24"/>
                <w:lang w:val="es-CO" w:eastAsia="en-US"/>
              </w:rPr>
              <w:t>oyecto y seleccionó conciliadores. Indicó que el 4 de mayo de 2023, los conciliadores del Senado acompañaron la Plenaria de la Cámara de Representantes. Sobre las 11:30 pm se logró terminar el acuerdo de conciliación, pero no tiene presente la hora precisa</w:t>
            </w:r>
            <w:r w:rsidRPr="00153215">
              <w:rPr>
                <w:rFonts w:ascii="Times New Roman" w:hAnsi="Times New Roman"/>
                <w:sz w:val="28"/>
                <w:szCs w:val="24"/>
                <w:lang w:val="es-CO" w:eastAsia="en-US"/>
              </w:rPr>
              <w:t xml:space="preserve">. Además, informó que, el 5 de mayo de 2023, acompañado por otros conciliadores, realizó la exposición de lo decidido en conciliación. </w:t>
            </w:r>
          </w:p>
          <w:p w:rsidR="00662070" w:rsidRPr="00153215" w:rsidRDefault="00153215" w:rsidP="006E7C98">
            <w:pPr>
              <w:pStyle w:val="Prrafodelista"/>
              <w:tabs>
                <w:tab w:val="left" w:pos="426"/>
              </w:tabs>
              <w:ind w:left="0"/>
              <w:jc w:val="both"/>
              <w:rPr>
                <w:rFonts w:ascii="Times New Roman" w:hAnsi="Times New Roman"/>
                <w:sz w:val="28"/>
                <w:szCs w:val="24"/>
                <w:lang w:val="es-CO" w:eastAsia="en-US"/>
              </w:rPr>
            </w:pPr>
          </w:p>
        </w:tc>
      </w:tr>
      <w:tr w:rsidR="00E35ABD" w:rsidRPr="00153215" w:rsidTr="0091090D">
        <w:tc>
          <w:tcPr>
            <w:tcW w:w="1203" w:type="dxa"/>
          </w:tcPr>
          <w:p w:rsidR="00E35ABD" w:rsidRPr="00153215" w:rsidRDefault="00153215" w:rsidP="006E7C98">
            <w:pPr>
              <w:jc w:val="center"/>
              <w:rPr>
                <w:rFonts w:ascii="Times New Roman" w:hAnsi="Times New Roman"/>
                <w:sz w:val="28"/>
                <w:szCs w:val="24"/>
              </w:rPr>
            </w:pPr>
            <w:r w:rsidRPr="00153215">
              <w:rPr>
                <w:rFonts w:ascii="Times New Roman" w:hAnsi="Times New Roman"/>
                <w:sz w:val="28"/>
                <w:szCs w:val="24"/>
              </w:rPr>
              <w:t xml:space="preserve">Imprenta Nacional </w:t>
            </w:r>
          </w:p>
        </w:tc>
        <w:tc>
          <w:tcPr>
            <w:tcW w:w="8290" w:type="dxa"/>
          </w:tcPr>
          <w:p w:rsidR="00E35ABD" w:rsidRPr="00153215" w:rsidRDefault="00153215" w:rsidP="006E7C98">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Mediante escrito remitido a esta corporación el 30 de agosto de 2023</w:t>
            </w:r>
            <w:r w:rsidRPr="00153215">
              <w:rPr>
                <w:rStyle w:val="Refdenotaalpie"/>
                <w:rFonts w:ascii="Times New Roman" w:hAnsi="Times New Roman"/>
                <w:sz w:val="28"/>
                <w:szCs w:val="24"/>
                <w:lang w:eastAsia="en-US"/>
              </w:rPr>
              <w:footnoteReference w:id="14"/>
            </w:r>
            <w:r w:rsidRPr="00153215">
              <w:rPr>
                <w:rFonts w:ascii="Times New Roman" w:hAnsi="Times New Roman"/>
                <w:sz w:val="28"/>
                <w:szCs w:val="24"/>
                <w:lang w:val="es-CO" w:eastAsia="en-US"/>
              </w:rPr>
              <w:t>, la Imprenta Nacional manifestó que la Gaceta No. 427 de 2023 fue publicada en el Portal de Publicaciones de Gacetas del Congreso a la 01:58:44 del 5 de mayo de 2023. Adicionalmente, remitió copias de las Gacetas del Congreso No. 427 del 4 de mayo de 2023</w:t>
            </w:r>
            <w:r w:rsidRPr="00153215">
              <w:rPr>
                <w:rFonts w:ascii="Times New Roman" w:hAnsi="Times New Roman"/>
                <w:sz w:val="28"/>
                <w:szCs w:val="24"/>
                <w:lang w:val="es-CO" w:eastAsia="en-US"/>
              </w:rPr>
              <w:t xml:space="preserve"> y 855 del 5 de mayo de 2023. </w:t>
            </w:r>
          </w:p>
          <w:p w:rsidR="00662070" w:rsidRPr="00153215" w:rsidRDefault="00153215" w:rsidP="006E7C98">
            <w:pPr>
              <w:pStyle w:val="Prrafodelista"/>
              <w:tabs>
                <w:tab w:val="left" w:pos="426"/>
              </w:tabs>
              <w:ind w:left="0"/>
              <w:jc w:val="both"/>
              <w:rPr>
                <w:rFonts w:ascii="Times New Roman" w:hAnsi="Times New Roman"/>
                <w:sz w:val="28"/>
                <w:szCs w:val="24"/>
                <w:lang w:val="es-CO" w:eastAsia="en-US"/>
              </w:rPr>
            </w:pPr>
          </w:p>
          <w:p w:rsidR="00E35ABD" w:rsidRPr="00153215" w:rsidRDefault="00153215" w:rsidP="00DA09D6">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En escrito del 20 de septiembre de 2023</w:t>
            </w:r>
            <w:r w:rsidRPr="00153215">
              <w:rPr>
                <w:rStyle w:val="Refdenotaalpie"/>
                <w:rFonts w:ascii="Times New Roman" w:hAnsi="Times New Roman"/>
                <w:sz w:val="28"/>
                <w:szCs w:val="24"/>
                <w:lang w:eastAsia="en-US"/>
              </w:rPr>
              <w:footnoteReference w:id="15"/>
            </w:r>
            <w:r w:rsidRPr="00153215">
              <w:rPr>
                <w:rFonts w:ascii="Times New Roman" w:hAnsi="Times New Roman"/>
                <w:sz w:val="28"/>
                <w:szCs w:val="24"/>
                <w:lang w:val="es-CO" w:eastAsia="en-US"/>
              </w:rPr>
              <w:t>, la Imprenta Nacional indicó que la certificación expedida el 5 de mayo de 2023</w:t>
            </w:r>
            <w:r w:rsidRPr="00153215">
              <w:rPr>
                <w:rStyle w:val="Refdenotaalpie"/>
                <w:rFonts w:ascii="Times New Roman" w:hAnsi="Times New Roman"/>
                <w:sz w:val="28"/>
                <w:szCs w:val="24"/>
                <w:lang w:eastAsia="en-US"/>
              </w:rPr>
              <w:footnoteReference w:id="16"/>
            </w:r>
            <w:r w:rsidRPr="00153215">
              <w:rPr>
                <w:rFonts w:ascii="Times New Roman" w:hAnsi="Times New Roman"/>
                <w:sz w:val="28"/>
                <w:szCs w:val="24"/>
                <w:lang w:val="es-CO" w:eastAsia="en-US"/>
              </w:rPr>
              <w:t xml:space="preserve"> por parte de la representante legal encargada de la Imprenta Nacional y que fue aportada por el Secret</w:t>
            </w:r>
            <w:r w:rsidRPr="00153215">
              <w:rPr>
                <w:rFonts w:ascii="Times New Roman" w:hAnsi="Times New Roman"/>
                <w:sz w:val="28"/>
                <w:szCs w:val="24"/>
                <w:lang w:val="es-CO" w:eastAsia="en-US"/>
              </w:rPr>
              <w:t>ario General del Senado de la República al presente trámite, correspondió a la recepción de la Gaceta No. 429 de 2023, la cual fue</w:t>
            </w:r>
            <w:r w:rsidRPr="00153215">
              <w:rPr>
                <w:rFonts w:ascii="Times New Roman" w:hAnsi="Times New Roman"/>
                <w:sz w:val="28"/>
                <w:szCs w:val="24"/>
                <w:lang w:val="es-CO" w:eastAsia="en-US"/>
              </w:rPr>
              <w:t xml:space="preserve"> publicada</w:t>
            </w:r>
            <w:r w:rsidRPr="00153215">
              <w:rPr>
                <w:rFonts w:ascii="Times New Roman" w:hAnsi="Times New Roman"/>
                <w:sz w:val="28"/>
                <w:szCs w:val="24"/>
                <w:lang w:val="es-CO" w:eastAsia="en-US"/>
              </w:rPr>
              <w:t xml:space="preserve"> el 4 de mayo</w:t>
            </w:r>
            <w:r w:rsidRPr="00153215">
              <w:rPr>
                <w:rFonts w:ascii="Times New Roman" w:hAnsi="Times New Roman"/>
                <w:sz w:val="28"/>
                <w:szCs w:val="24"/>
                <w:lang w:val="es-CO" w:eastAsia="en-US"/>
              </w:rPr>
              <w:t xml:space="preserve"> </w:t>
            </w:r>
            <w:r w:rsidRPr="00153215">
              <w:rPr>
                <w:rFonts w:ascii="Times New Roman" w:hAnsi="Times New Roman"/>
                <w:sz w:val="28"/>
                <w:szCs w:val="24"/>
                <w:lang w:val="es-CO" w:eastAsia="en-US"/>
              </w:rPr>
              <w:t xml:space="preserve">de 2023 a las 11:50 pm. Adicionalmente, reportó que el informe de conciliación </w:t>
            </w:r>
            <w:r w:rsidRPr="00153215">
              <w:rPr>
                <w:rFonts w:ascii="Times New Roman" w:hAnsi="Times New Roman"/>
                <w:sz w:val="28"/>
                <w:szCs w:val="24"/>
                <w:lang w:val="es-CO" w:eastAsia="en-US"/>
              </w:rPr>
              <w:t>d</w:t>
            </w:r>
            <w:r w:rsidRPr="00153215">
              <w:rPr>
                <w:rFonts w:ascii="Times New Roman" w:hAnsi="Times New Roman"/>
                <w:sz w:val="28"/>
                <w:szCs w:val="24"/>
                <w:lang w:val="es-CO" w:eastAsia="en-US"/>
              </w:rPr>
              <w:t xml:space="preserve">el proyecto de ley 338 de 2023 (Cámara de Representantes) y 274 de 2023 (Senado) fue publicado en la Gaceta No. 429 de 2023, en el Portal de Publicaciones de Gacetas del Congreso a la 01:54:06 del 5 de mayo de 2023. </w:t>
            </w:r>
          </w:p>
          <w:p w:rsidR="00662070" w:rsidRPr="00153215" w:rsidRDefault="00153215" w:rsidP="00DA09D6">
            <w:pPr>
              <w:pStyle w:val="Prrafodelista"/>
              <w:tabs>
                <w:tab w:val="left" w:pos="426"/>
              </w:tabs>
              <w:ind w:left="0"/>
              <w:jc w:val="both"/>
              <w:rPr>
                <w:rFonts w:ascii="Times New Roman" w:hAnsi="Times New Roman"/>
                <w:sz w:val="28"/>
                <w:szCs w:val="24"/>
                <w:lang w:val="es-CO" w:eastAsia="en-US"/>
              </w:rPr>
            </w:pPr>
          </w:p>
          <w:p w:rsidR="00E35ABD" w:rsidRPr="00153215" w:rsidRDefault="00153215" w:rsidP="006E7C98">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De la misma forma, aclaró que la págin</w:t>
            </w:r>
            <w:r w:rsidRPr="00153215">
              <w:rPr>
                <w:rFonts w:ascii="Times New Roman" w:hAnsi="Times New Roman"/>
                <w:sz w:val="28"/>
                <w:szCs w:val="24"/>
                <w:lang w:val="es-CO" w:eastAsia="en-US"/>
              </w:rPr>
              <w:t>a web en donde se cargan las Gacetas del Congreso estuvo fuera de servicio por aproximadamente 2 horas (entre el 04/05/2023 23:51:19  y el 05/05/2023 01:50:10), por un error de comunicación entre el servidor de aplicaciones y el servidor de bases de datos.</w:t>
            </w:r>
            <w:r w:rsidRPr="00153215">
              <w:rPr>
                <w:rFonts w:ascii="Times New Roman" w:hAnsi="Times New Roman"/>
                <w:sz w:val="28"/>
                <w:szCs w:val="24"/>
                <w:lang w:val="es-CO" w:eastAsia="en-US"/>
              </w:rPr>
              <w:t xml:space="preserve"> Este error fue detectado y corregido en el mismo momento en que se iba a realizar el cargue de las Gacetas No. 427 y 429 de 2023. </w:t>
            </w:r>
          </w:p>
        </w:tc>
      </w:tr>
    </w:tbl>
    <w:p w:rsidR="00690948" w:rsidRPr="00153215" w:rsidRDefault="00153215" w:rsidP="00D727CA">
      <w:pPr>
        <w:pBdr>
          <w:top w:val="none" w:sz="0" w:space="0" w:color="000000"/>
          <w:left w:val="none" w:sz="0" w:space="0" w:color="000000"/>
          <w:bottom w:val="none" w:sz="0" w:space="0" w:color="000000"/>
          <w:right w:val="none" w:sz="0" w:space="0" w:color="000000"/>
          <w:between w:val="none" w:sz="0" w:space="0" w:color="000000"/>
        </w:pBdr>
        <w:spacing w:before="20"/>
        <w:jc w:val="both"/>
        <w:rPr>
          <w:rFonts w:ascii="Times New Roman" w:hAnsi="Times New Roman" w:cs="Times New Roman"/>
          <w:b/>
          <w:sz w:val="28"/>
          <w:szCs w:val="28"/>
          <w:lang w:eastAsia="en-US"/>
        </w:rPr>
      </w:pPr>
    </w:p>
    <w:p w:rsidR="004A6794" w:rsidRPr="00153215" w:rsidRDefault="00153215" w:rsidP="001C1AAA">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
        <w:ind w:left="0" w:firstLine="0"/>
        <w:jc w:val="both"/>
        <w:rPr>
          <w:rFonts w:ascii="Times New Roman" w:hAnsi="Times New Roman" w:cs="Times New Roman"/>
          <w:b/>
          <w:sz w:val="28"/>
          <w:szCs w:val="28"/>
          <w:lang w:eastAsia="en-US"/>
        </w:rPr>
      </w:pPr>
      <w:r w:rsidRPr="00153215">
        <w:rPr>
          <w:rFonts w:ascii="Times New Roman" w:hAnsi="Times New Roman" w:cs="Times New Roman"/>
          <w:b/>
          <w:sz w:val="28"/>
          <w:szCs w:val="28"/>
          <w:lang w:eastAsia="en-US"/>
        </w:rPr>
        <w:t>INTERVINIENTES E INVITADOS</w:t>
      </w:r>
      <w:r w:rsidRPr="00153215">
        <w:rPr>
          <w:rStyle w:val="Refdenotaalpie"/>
          <w:rFonts w:ascii="Times New Roman" w:hAnsi="Times New Roman" w:cs="Times New Roman"/>
          <w:sz w:val="28"/>
          <w:szCs w:val="28"/>
        </w:rPr>
        <w:footnoteReference w:id="17"/>
      </w:r>
      <w:r w:rsidRPr="00153215">
        <w:rPr>
          <w:rFonts w:ascii="Times New Roman" w:hAnsi="Times New Roman" w:cs="Times New Roman"/>
          <w:sz w:val="28"/>
          <w:szCs w:val="28"/>
          <w:lang w:eastAsia="en-US"/>
        </w:rPr>
        <w:t xml:space="preserve"> </w:t>
      </w:r>
    </w:p>
    <w:p w:rsidR="00331316" w:rsidRPr="00153215" w:rsidRDefault="00153215" w:rsidP="00331316">
      <w:pPr>
        <w:pBdr>
          <w:top w:val="none" w:sz="0" w:space="0" w:color="000000"/>
          <w:left w:val="none" w:sz="0" w:space="0" w:color="000000"/>
          <w:bottom w:val="none" w:sz="0" w:space="0" w:color="000000"/>
          <w:right w:val="none" w:sz="0" w:space="0" w:color="000000"/>
          <w:between w:val="none" w:sz="0" w:space="0" w:color="000000"/>
        </w:pBdr>
        <w:spacing w:before="20"/>
        <w:jc w:val="both"/>
        <w:rPr>
          <w:rFonts w:ascii="Times New Roman" w:hAnsi="Times New Roman" w:cs="Times New Roman"/>
          <w:b/>
          <w:sz w:val="28"/>
          <w:szCs w:val="28"/>
          <w:lang w:eastAsia="en-US"/>
        </w:rPr>
      </w:pPr>
    </w:p>
    <w:tbl>
      <w:tblPr>
        <w:tblStyle w:val="Tablaconcuadrcula"/>
        <w:tblW w:w="9498" w:type="dxa"/>
        <w:tblInd w:w="-5" w:type="dxa"/>
        <w:tblLook w:val="04A0" w:firstRow="1" w:lastRow="0" w:firstColumn="1" w:lastColumn="0" w:noHBand="0" w:noVBand="1"/>
      </w:tblPr>
      <w:tblGrid>
        <w:gridCol w:w="1843"/>
        <w:gridCol w:w="7655"/>
      </w:tblGrid>
      <w:tr w:rsidR="004A6794" w:rsidRPr="00153215" w:rsidTr="00097195">
        <w:tc>
          <w:tcPr>
            <w:tcW w:w="1843" w:type="dxa"/>
          </w:tcPr>
          <w:p w:rsidR="004A6794" w:rsidRPr="00153215" w:rsidRDefault="00153215" w:rsidP="004A6794">
            <w:pPr>
              <w:pStyle w:val="Prrafodelista"/>
              <w:tabs>
                <w:tab w:val="left" w:pos="567"/>
              </w:tabs>
              <w:spacing w:line="240" w:lineRule="atLeast"/>
              <w:ind w:left="0"/>
              <w:jc w:val="center"/>
              <w:rPr>
                <w:rFonts w:ascii="Times New Roman" w:hAnsi="Times New Roman"/>
                <w:b/>
                <w:bCs/>
                <w:sz w:val="28"/>
                <w:szCs w:val="24"/>
              </w:rPr>
            </w:pPr>
            <w:r w:rsidRPr="00153215">
              <w:rPr>
                <w:rFonts w:ascii="Times New Roman" w:hAnsi="Times New Roman"/>
                <w:b/>
                <w:bCs/>
                <w:sz w:val="28"/>
                <w:szCs w:val="24"/>
              </w:rPr>
              <w:t>Interviniente o invitado</w:t>
            </w:r>
          </w:p>
        </w:tc>
        <w:tc>
          <w:tcPr>
            <w:tcW w:w="7655" w:type="dxa"/>
          </w:tcPr>
          <w:p w:rsidR="004A6794" w:rsidRPr="00153215" w:rsidRDefault="00153215" w:rsidP="00AA7CCF">
            <w:pPr>
              <w:pStyle w:val="Prrafodelista"/>
              <w:tabs>
                <w:tab w:val="left" w:pos="567"/>
              </w:tabs>
              <w:spacing w:line="240" w:lineRule="atLeast"/>
              <w:ind w:left="0"/>
              <w:jc w:val="center"/>
              <w:rPr>
                <w:rFonts w:ascii="Times New Roman" w:hAnsi="Times New Roman"/>
                <w:b/>
                <w:bCs/>
                <w:sz w:val="28"/>
                <w:szCs w:val="24"/>
              </w:rPr>
            </w:pPr>
            <w:r w:rsidRPr="00153215">
              <w:rPr>
                <w:rFonts w:ascii="Times New Roman" w:hAnsi="Times New Roman"/>
                <w:b/>
                <w:bCs/>
                <w:sz w:val="28"/>
                <w:szCs w:val="24"/>
              </w:rPr>
              <w:t>Argumentos</w:t>
            </w:r>
          </w:p>
        </w:tc>
      </w:tr>
      <w:tr w:rsidR="004A6794" w:rsidRPr="00153215" w:rsidTr="00097195">
        <w:tc>
          <w:tcPr>
            <w:tcW w:w="1843" w:type="dxa"/>
          </w:tcPr>
          <w:p w:rsidR="004A6794" w:rsidRPr="00153215" w:rsidRDefault="00153215" w:rsidP="004A6794">
            <w:pPr>
              <w:pStyle w:val="Prrafodelista"/>
              <w:tabs>
                <w:tab w:val="left" w:pos="567"/>
              </w:tabs>
              <w:spacing w:line="240" w:lineRule="atLeast"/>
              <w:ind w:left="0"/>
              <w:jc w:val="center"/>
              <w:rPr>
                <w:rFonts w:ascii="Times New Roman" w:hAnsi="Times New Roman"/>
                <w:sz w:val="28"/>
                <w:szCs w:val="24"/>
              </w:rPr>
            </w:pPr>
            <w:r w:rsidRPr="00153215">
              <w:rPr>
                <w:rFonts w:ascii="Times New Roman" w:hAnsi="Times New Roman"/>
                <w:sz w:val="28"/>
                <w:szCs w:val="24"/>
              </w:rPr>
              <w:t>Departamento Nacional de Planeación</w:t>
            </w:r>
            <w:r w:rsidRPr="00153215">
              <w:rPr>
                <w:rStyle w:val="Refdenotaalpie"/>
                <w:rFonts w:ascii="Times New Roman" w:hAnsi="Times New Roman"/>
                <w:sz w:val="28"/>
                <w:szCs w:val="24"/>
              </w:rPr>
              <w:footnoteReference w:id="18"/>
            </w:r>
          </w:p>
        </w:tc>
        <w:tc>
          <w:tcPr>
            <w:tcW w:w="7655" w:type="dxa"/>
          </w:tcPr>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Solicitó declarar exequible la Ley 2294 de 2023, al considerar que fue expedida con observancia del principio de publicidad. Indicó que aquel postulado debe interpretarse de manera armónica con el de instrumentalidad de las formas. Por tal razón, son admis</w:t>
            </w:r>
            <w:r w:rsidRPr="00153215">
              <w:rPr>
                <w:rFonts w:ascii="Times New Roman" w:hAnsi="Times New Roman"/>
                <w:bCs/>
                <w:sz w:val="28"/>
                <w:szCs w:val="24"/>
                <w:lang w:val="es-CO"/>
              </w:rPr>
              <w:t xml:space="preserve">ibles modalidades alternativas de comunicación respecto de las proposiciones, bajo un criterio de flexibilidad </w:t>
            </w:r>
            <w:r w:rsidRPr="00153215">
              <w:rPr>
                <w:rFonts w:ascii="Times New Roman" w:hAnsi="Times New Roman"/>
                <w:bCs/>
                <w:sz w:val="28"/>
                <w:szCs w:val="24"/>
                <w:lang w:val="es-CO"/>
              </w:rPr>
              <w:t>d</w:t>
            </w:r>
            <w:r w:rsidRPr="00153215">
              <w:rPr>
                <w:rFonts w:ascii="Times New Roman" w:hAnsi="Times New Roman"/>
                <w:bCs/>
                <w:sz w:val="28"/>
                <w:szCs w:val="24"/>
                <w:lang w:val="es-CO"/>
              </w:rPr>
              <w:t>el debate parlamentario. Precisó que el principio de publicidad constituye una garantía institucional para la deliberación legislativa y, aunque</w:t>
            </w:r>
            <w:r w:rsidRPr="00153215">
              <w:rPr>
                <w:rFonts w:ascii="Times New Roman" w:hAnsi="Times New Roman"/>
                <w:bCs/>
                <w:sz w:val="28"/>
                <w:szCs w:val="24"/>
                <w:lang w:val="es-CO"/>
              </w:rPr>
              <w:t xml:space="preserve"> la Constitución y la Ley 5ª de 1992 no prevén todos los instrumentos de publicidad, la jurisprudencia ha validado medios alternativos. </w:t>
            </w:r>
          </w:p>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p>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Expuso que, en la ley demandada, la Secretaría General del Senado solicitó el 4 de mayo de 2023 la publicación del inf</w:t>
            </w:r>
            <w:r w:rsidRPr="00153215">
              <w:rPr>
                <w:rFonts w:ascii="Times New Roman" w:hAnsi="Times New Roman"/>
                <w:bCs/>
                <w:sz w:val="28"/>
                <w:szCs w:val="24"/>
                <w:lang w:val="es-CO"/>
              </w:rPr>
              <w:t>orme de conciliación y, antes que acabara el día calendario, la Imprenta Nacional recibió dicho documento. Si bien por razones ajenas a las dos corporaciones, la página web en donde se cargan las gacetas del Congreso estuvo fuera de servicio</w:t>
            </w:r>
            <w:r w:rsidRPr="00153215">
              <w:rPr>
                <w:rFonts w:ascii="Times New Roman" w:hAnsi="Times New Roman"/>
                <w:bCs/>
                <w:sz w:val="28"/>
                <w:szCs w:val="24"/>
                <w:lang w:val="es-CO"/>
              </w:rPr>
              <w:t>,</w:t>
            </w:r>
            <w:r w:rsidRPr="00153215">
              <w:rPr>
                <w:rFonts w:ascii="Times New Roman" w:hAnsi="Times New Roman"/>
                <w:bCs/>
                <w:sz w:val="28"/>
                <w:szCs w:val="24"/>
                <w:lang w:val="es-CO"/>
              </w:rPr>
              <w:t xml:space="preserve"> los congresis</w:t>
            </w:r>
            <w:r w:rsidRPr="00153215">
              <w:rPr>
                <w:rFonts w:ascii="Times New Roman" w:hAnsi="Times New Roman"/>
                <w:bCs/>
                <w:sz w:val="28"/>
                <w:szCs w:val="24"/>
                <w:lang w:val="es-CO"/>
              </w:rPr>
              <w:t xml:space="preserve">tas tuvieron la posibilidad de conocer el alcance y contenido del informe a través de medios alternativos de publicidad. Entre ellos se encuentran: </w:t>
            </w:r>
            <w:r w:rsidRPr="00153215">
              <w:rPr>
                <w:rFonts w:ascii="Times New Roman" w:hAnsi="Times New Roman"/>
                <w:bCs/>
                <w:sz w:val="28"/>
                <w:szCs w:val="24"/>
                <w:lang w:val="es-CO"/>
              </w:rPr>
              <w:t>(</w:t>
            </w:r>
            <w:r w:rsidRPr="00153215">
              <w:rPr>
                <w:rFonts w:ascii="Times New Roman" w:hAnsi="Times New Roman"/>
                <w:bCs/>
                <w:sz w:val="28"/>
                <w:szCs w:val="24"/>
                <w:lang w:val="es-CO"/>
              </w:rPr>
              <w:t xml:space="preserve">i) el informe de conciliación que estuvo en físico en las secretarías de las respectivas corporaciones, </w:t>
            </w:r>
            <w:r w:rsidRPr="00153215">
              <w:rPr>
                <w:rFonts w:ascii="Times New Roman" w:hAnsi="Times New Roman"/>
                <w:bCs/>
                <w:sz w:val="28"/>
                <w:szCs w:val="24"/>
                <w:lang w:val="es-CO"/>
              </w:rPr>
              <w:t>(</w:t>
            </w:r>
            <w:r w:rsidRPr="00153215">
              <w:rPr>
                <w:rFonts w:ascii="Times New Roman" w:hAnsi="Times New Roman"/>
                <w:bCs/>
                <w:sz w:val="28"/>
                <w:szCs w:val="24"/>
                <w:lang w:val="es-CO"/>
              </w:rPr>
              <w:t>ii</w:t>
            </w:r>
            <w:r w:rsidRPr="00153215">
              <w:rPr>
                <w:rFonts w:ascii="Times New Roman" w:hAnsi="Times New Roman"/>
                <w:bCs/>
                <w:sz w:val="28"/>
                <w:szCs w:val="24"/>
                <w:lang w:val="es-CO"/>
              </w:rPr>
              <w:t xml:space="preserve">) el informe de conciliación fue explicado de manera oral y previa a su votación y </w:t>
            </w:r>
            <w:r w:rsidRPr="00153215">
              <w:rPr>
                <w:rFonts w:ascii="Times New Roman" w:hAnsi="Times New Roman"/>
                <w:bCs/>
                <w:sz w:val="28"/>
                <w:szCs w:val="24"/>
                <w:lang w:val="es-CO"/>
              </w:rPr>
              <w:t>(</w:t>
            </w:r>
            <w:r w:rsidRPr="00153215">
              <w:rPr>
                <w:rFonts w:ascii="Times New Roman" w:hAnsi="Times New Roman"/>
                <w:bCs/>
                <w:sz w:val="28"/>
                <w:szCs w:val="24"/>
                <w:lang w:val="es-CO"/>
              </w:rPr>
              <w:t xml:space="preserve">iii) el texto completo se encontraba en el micrositio de la página web de la Cámara de Representantes. </w:t>
            </w:r>
          </w:p>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p>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También indicó que el vicio de forma demandado se centra en la even</w:t>
            </w:r>
            <w:r w:rsidRPr="00153215">
              <w:rPr>
                <w:rFonts w:ascii="Times New Roman" w:hAnsi="Times New Roman"/>
                <w:bCs/>
                <w:sz w:val="28"/>
                <w:szCs w:val="24"/>
                <w:lang w:val="es-CO"/>
              </w:rPr>
              <w:t xml:space="preserve">tual ausencia de publicación del informe de conciliación </w:t>
            </w:r>
            <w:r w:rsidRPr="00153215">
              <w:rPr>
                <w:rFonts w:ascii="Times New Roman" w:hAnsi="Times New Roman"/>
                <w:bCs/>
                <w:sz w:val="28"/>
                <w:szCs w:val="24"/>
                <w:lang w:val="es-CO"/>
              </w:rPr>
              <w:t>d</w:t>
            </w:r>
            <w:r w:rsidRPr="00153215">
              <w:rPr>
                <w:rFonts w:ascii="Times New Roman" w:hAnsi="Times New Roman"/>
                <w:bCs/>
                <w:sz w:val="28"/>
                <w:szCs w:val="24"/>
                <w:lang w:val="es-CO"/>
              </w:rPr>
              <w:t>el</w:t>
            </w:r>
            <w:r w:rsidRPr="00153215">
              <w:rPr>
                <w:rFonts w:ascii="Times New Roman" w:hAnsi="Times New Roman"/>
                <w:bCs/>
                <w:sz w:val="28"/>
                <w:szCs w:val="24"/>
                <w:lang w:val="es-CO"/>
              </w:rPr>
              <w:t xml:space="preserve"> proyecto ley</w:t>
            </w:r>
            <w:r w:rsidRPr="00153215">
              <w:rPr>
                <w:rFonts w:ascii="Times New Roman" w:hAnsi="Times New Roman"/>
                <w:bCs/>
                <w:sz w:val="28"/>
                <w:szCs w:val="24"/>
                <w:lang w:val="es-CO"/>
              </w:rPr>
              <w:t xml:space="preserve"> </w:t>
            </w:r>
            <w:r w:rsidRPr="00153215">
              <w:rPr>
                <w:rFonts w:ascii="Times New Roman" w:hAnsi="Times New Roman"/>
                <w:sz w:val="28"/>
                <w:szCs w:val="24"/>
                <w:lang w:val="es-ES_tradnl"/>
              </w:rPr>
              <w:t>338 de 2023 (Cámara de Representantes) y 274 de 2023 (Senado)</w:t>
            </w:r>
            <w:r w:rsidRPr="00153215">
              <w:rPr>
                <w:rFonts w:ascii="Times New Roman" w:hAnsi="Times New Roman"/>
                <w:bCs/>
                <w:sz w:val="28"/>
                <w:szCs w:val="24"/>
                <w:lang w:val="es-CO"/>
              </w:rPr>
              <w:t>,</w:t>
            </w:r>
            <w:r w:rsidRPr="00153215">
              <w:rPr>
                <w:rFonts w:ascii="Times New Roman" w:hAnsi="Times New Roman"/>
                <w:bCs/>
                <w:sz w:val="28"/>
                <w:szCs w:val="24"/>
                <w:lang w:val="es-CO"/>
              </w:rPr>
              <w:t xml:space="preserve"> </w:t>
            </w:r>
            <w:r w:rsidRPr="00153215">
              <w:rPr>
                <w:rFonts w:ascii="Times New Roman" w:hAnsi="Times New Roman"/>
                <w:bCs/>
                <w:sz w:val="28"/>
                <w:szCs w:val="24"/>
                <w:lang w:val="es-CO"/>
              </w:rPr>
              <w:t>el cual se refiere a 32 artículos que fueron aprobados con discrepancias entre las cámaras del Congreso, pero no incluy</w:t>
            </w:r>
            <w:r w:rsidRPr="00153215">
              <w:rPr>
                <w:rFonts w:ascii="Times New Roman" w:hAnsi="Times New Roman"/>
                <w:bCs/>
                <w:sz w:val="28"/>
                <w:szCs w:val="24"/>
                <w:lang w:val="es-CO"/>
              </w:rPr>
              <w:t>en la totalidad de la ley demandada. Por lo anterior, se debe tener en cuenta el alcance del principio de conservación del derecho, derivado del principio democrático. Y, si se concluye que en el proceso de publicación del informe de conciliación</w:t>
            </w:r>
            <w:r w:rsidRPr="00153215">
              <w:rPr>
                <w:rFonts w:ascii="Times New Roman" w:hAnsi="Times New Roman"/>
                <w:bCs/>
                <w:sz w:val="28"/>
                <w:szCs w:val="24"/>
                <w:lang w:val="es-CO"/>
              </w:rPr>
              <w:t xml:space="preserve"> d</w:t>
            </w:r>
            <w:r w:rsidRPr="00153215">
              <w:rPr>
                <w:rFonts w:ascii="Times New Roman" w:hAnsi="Times New Roman"/>
                <w:bCs/>
                <w:sz w:val="28"/>
                <w:szCs w:val="24"/>
                <w:lang w:val="es-CO"/>
              </w:rPr>
              <w:t>el</w:t>
            </w:r>
            <w:r w:rsidRPr="00153215">
              <w:rPr>
                <w:rFonts w:ascii="Times New Roman" w:hAnsi="Times New Roman"/>
                <w:bCs/>
                <w:sz w:val="28"/>
                <w:szCs w:val="24"/>
                <w:lang w:val="es-CO"/>
              </w:rPr>
              <w:t xml:space="preserve"> proye</w:t>
            </w:r>
            <w:r w:rsidRPr="00153215">
              <w:rPr>
                <w:rFonts w:ascii="Times New Roman" w:hAnsi="Times New Roman"/>
                <w:bCs/>
                <w:sz w:val="28"/>
                <w:szCs w:val="24"/>
                <w:lang w:val="es-CO"/>
              </w:rPr>
              <w:t>cto de ley no se agotaron todos los trámites y requisitos previstos en la Constitución y en la Ley 5ª de 1992, s</w:t>
            </w:r>
            <w:r w:rsidRPr="00153215">
              <w:rPr>
                <w:rFonts w:ascii="Times New Roman" w:hAnsi="Times New Roman"/>
                <w:bCs/>
                <w:sz w:val="28"/>
                <w:szCs w:val="24"/>
                <w:lang w:val="es-CO"/>
              </w:rPr>
              <w:t>ó</w:t>
            </w:r>
            <w:r w:rsidRPr="00153215">
              <w:rPr>
                <w:rFonts w:ascii="Times New Roman" w:hAnsi="Times New Roman"/>
                <w:bCs/>
                <w:sz w:val="28"/>
                <w:szCs w:val="24"/>
                <w:lang w:val="es-CO"/>
              </w:rPr>
              <w:t>lo deberían declararse inexequibles las normas objeto del informe y preservar las demás disposiciones de la ley demandada.</w:t>
            </w:r>
          </w:p>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p>
        </w:tc>
      </w:tr>
      <w:tr w:rsidR="004A6794" w:rsidRPr="00153215" w:rsidTr="00097195">
        <w:tc>
          <w:tcPr>
            <w:tcW w:w="1843" w:type="dxa"/>
          </w:tcPr>
          <w:p w:rsidR="004A6794" w:rsidRPr="00153215" w:rsidRDefault="00153215" w:rsidP="004A6794">
            <w:pPr>
              <w:pStyle w:val="Prrafodelista"/>
              <w:tabs>
                <w:tab w:val="left" w:pos="567"/>
              </w:tabs>
              <w:spacing w:line="240" w:lineRule="atLeast"/>
              <w:ind w:left="0"/>
              <w:jc w:val="center"/>
              <w:rPr>
                <w:rFonts w:ascii="Times New Roman" w:hAnsi="Times New Roman"/>
                <w:sz w:val="28"/>
                <w:szCs w:val="24"/>
                <w:lang w:val="es-CO"/>
              </w:rPr>
            </w:pPr>
            <w:r w:rsidRPr="00153215">
              <w:rPr>
                <w:rFonts w:ascii="Times New Roman" w:hAnsi="Times New Roman"/>
                <w:sz w:val="28"/>
                <w:szCs w:val="24"/>
                <w:lang w:val="es-CO"/>
              </w:rPr>
              <w:t xml:space="preserve">Departamento </w:t>
            </w:r>
            <w:r w:rsidRPr="00153215">
              <w:rPr>
                <w:rFonts w:ascii="Times New Roman" w:hAnsi="Times New Roman"/>
                <w:sz w:val="28"/>
                <w:szCs w:val="24"/>
                <w:lang w:val="es-CO"/>
              </w:rPr>
              <w:t>Administrativo de la Presidencia de la República</w:t>
            </w:r>
            <w:r w:rsidRPr="00153215">
              <w:rPr>
                <w:rStyle w:val="Refdenotaalpie"/>
                <w:rFonts w:ascii="Times New Roman" w:hAnsi="Times New Roman"/>
                <w:sz w:val="28"/>
                <w:szCs w:val="24"/>
              </w:rPr>
              <w:footnoteReference w:id="19"/>
            </w:r>
          </w:p>
        </w:tc>
        <w:tc>
          <w:tcPr>
            <w:tcW w:w="7655" w:type="dxa"/>
          </w:tcPr>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Solicitó a la Corte declararse inhibida para pronunciase de fondo respecto a la demanda, al considerar que no se cumplen con los requisitos para su admisibilidad. Lo anterior por cuanto los argumentos prese</w:t>
            </w:r>
            <w:r w:rsidRPr="00153215">
              <w:rPr>
                <w:rFonts w:ascii="Times New Roman" w:hAnsi="Times New Roman"/>
                <w:bCs/>
                <w:sz w:val="28"/>
                <w:szCs w:val="24"/>
                <w:lang w:val="es-CO"/>
              </w:rPr>
              <w:t>ntados por el demandante se centran en el principio de publicidad, frente a lo cual indica que este fue garantizado a través de la remisión del texto a la Imprenta Nacional. De la misma forma, solicitó que se declare exequible la Ley 2294 de 2023 al consid</w:t>
            </w:r>
            <w:r w:rsidRPr="00153215">
              <w:rPr>
                <w:rFonts w:ascii="Times New Roman" w:hAnsi="Times New Roman"/>
                <w:bCs/>
                <w:sz w:val="28"/>
                <w:szCs w:val="24"/>
                <w:lang w:val="es-CO"/>
              </w:rPr>
              <w:t>erar que el Congreso de la República garantizó el principio de publicidad en el trámite legislativo, pues de manera oportuna se dio a conocer el texto conciliado a los congresistas. Consideró que esto se hizo a través de diferentes medios, como la radicaci</w:t>
            </w:r>
            <w:r w:rsidRPr="00153215">
              <w:rPr>
                <w:rFonts w:ascii="Times New Roman" w:hAnsi="Times New Roman"/>
                <w:bCs/>
                <w:sz w:val="28"/>
                <w:szCs w:val="24"/>
                <w:lang w:val="es-CO"/>
              </w:rPr>
              <w:t>ón del informe en la Secretaría del Senado antes de la media noche del 4 de mayo de 2023 y el envío a la Imprenta Nacional a las 11:50 pm del 4 de mayo de 2023, para su publicación en la Gaceta del Congreso. Adicional a esto, resaltó la importancia en cuan</w:t>
            </w:r>
            <w:r w:rsidRPr="00153215">
              <w:rPr>
                <w:rFonts w:ascii="Times New Roman" w:hAnsi="Times New Roman"/>
                <w:bCs/>
                <w:sz w:val="28"/>
                <w:szCs w:val="24"/>
                <w:lang w:val="es-CO"/>
              </w:rPr>
              <w:t xml:space="preserve">to que el texto fue objeto de conciliación en una comisión accidental conformada por 6 </w:t>
            </w:r>
            <w:r w:rsidRPr="00153215">
              <w:rPr>
                <w:rFonts w:ascii="Times New Roman" w:hAnsi="Times New Roman"/>
                <w:bCs/>
                <w:sz w:val="28"/>
                <w:szCs w:val="24"/>
                <w:lang w:val="es-CO"/>
              </w:rPr>
              <w:t>s</w:t>
            </w:r>
            <w:r w:rsidRPr="00153215">
              <w:rPr>
                <w:rFonts w:ascii="Times New Roman" w:hAnsi="Times New Roman"/>
                <w:bCs/>
                <w:sz w:val="28"/>
                <w:szCs w:val="24"/>
                <w:lang w:val="es-CO"/>
              </w:rPr>
              <w:t xml:space="preserve">enadores y 6 representantes a la Cámara. </w:t>
            </w:r>
          </w:p>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p>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De la misma forma, indicó que en el presente caso no eran procedentes los métodos alternativos de publicación de la ley. Expl</w:t>
            </w:r>
            <w:r w:rsidRPr="00153215">
              <w:rPr>
                <w:rFonts w:ascii="Times New Roman" w:hAnsi="Times New Roman"/>
                <w:bCs/>
                <w:sz w:val="28"/>
                <w:szCs w:val="24"/>
                <w:lang w:val="es-CO"/>
              </w:rPr>
              <w:t>icó que la jurisprudencia constitucional ha establecido que los mecanismos alternos solo resultan aplicables cuando no es posible realizar la publicación en la Gaceta del Congreso. Por lo que, en este caso, no resultaban procedentes ya que el texto del doc</w:t>
            </w:r>
            <w:r w:rsidRPr="00153215">
              <w:rPr>
                <w:rFonts w:ascii="Times New Roman" w:hAnsi="Times New Roman"/>
                <w:bCs/>
                <w:sz w:val="28"/>
                <w:szCs w:val="24"/>
                <w:lang w:val="es-CO"/>
              </w:rPr>
              <w:t>umento conciliado fue publicado en término en la respectiva Gaceta del Congreso. Lo anterior</w:t>
            </w:r>
            <w:r w:rsidRPr="00153215">
              <w:rPr>
                <w:rFonts w:ascii="Times New Roman" w:hAnsi="Times New Roman"/>
                <w:bCs/>
                <w:sz w:val="28"/>
                <w:szCs w:val="24"/>
                <w:lang w:val="es-CO"/>
              </w:rPr>
              <w:t>,</w:t>
            </w:r>
            <w:r w:rsidRPr="00153215">
              <w:rPr>
                <w:rFonts w:ascii="Times New Roman" w:hAnsi="Times New Roman"/>
                <w:bCs/>
                <w:sz w:val="28"/>
                <w:szCs w:val="24"/>
                <w:lang w:val="es-CO"/>
              </w:rPr>
              <w:t xml:space="preserve"> al considerar que la obligación del Congreso va hasta la remisión del texto conciliado el día antes del debate aprobatorio y que los actos posteriores al trámite </w:t>
            </w:r>
            <w:r w:rsidRPr="00153215">
              <w:rPr>
                <w:rFonts w:ascii="Times New Roman" w:hAnsi="Times New Roman"/>
                <w:bCs/>
                <w:sz w:val="28"/>
                <w:szCs w:val="24"/>
                <w:lang w:val="es-CO"/>
              </w:rPr>
              <w:t xml:space="preserve">legislativo exceden sus funciones. Debido a esto, no es posible que se configure un vicio de procedimiento en la formación de las leyes por una actuación que no es propia del legislador, sino que se encuentra en cabeza de la Imprenta Nacional. </w:t>
            </w:r>
          </w:p>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p>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 xml:space="preserve">Asimismo, </w:t>
            </w:r>
            <w:r w:rsidRPr="00153215">
              <w:rPr>
                <w:rFonts w:ascii="Times New Roman" w:hAnsi="Times New Roman"/>
                <w:bCs/>
                <w:sz w:val="28"/>
                <w:szCs w:val="24"/>
                <w:lang w:val="es-CO"/>
              </w:rPr>
              <w:t xml:space="preserve">resaltó la importancia del principio de </w:t>
            </w:r>
            <w:r w:rsidRPr="00153215">
              <w:rPr>
                <w:rFonts w:ascii="Times New Roman" w:hAnsi="Times New Roman"/>
                <w:bCs/>
                <w:i/>
                <w:sz w:val="28"/>
                <w:szCs w:val="24"/>
                <w:lang w:val="es-CO"/>
              </w:rPr>
              <w:t>in dubio pro legislatoris</w:t>
            </w:r>
            <w:r w:rsidRPr="00153215">
              <w:rPr>
                <w:rFonts w:ascii="Times New Roman" w:hAnsi="Times New Roman"/>
                <w:bCs/>
                <w:sz w:val="28"/>
                <w:szCs w:val="24"/>
                <w:lang w:val="es-CO"/>
              </w:rPr>
              <w:t>, el cual es una manifestación del principio democrático. Por lo que, cuando exista cualquier duda razonable relacionada con la ocurrencia de un vicio de procedimiento, esta debe ser resuelta</w:t>
            </w:r>
            <w:r w:rsidRPr="00153215">
              <w:rPr>
                <w:rFonts w:ascii="Times New Roman" w:hAnsi="Times New Roman"/>
                <w:bCs/>
                <w:sz w:val="28"/>
                <w:szCs w:val="24"/>
                <w:lang w:val="es-CO"/>
              </w:rPr>
              <w:t xml:space="preserve"> en favor de la decisión mayoritaria adoptada por el Congreso de la República. Esto se encuentra vinculado con el principio de instrumentalidad de las formas, por el cual se debe aplicar una interpretación teleológica respecto del procedimiento de formació</w:t>
            </w:r>
            <w:r w:rsidRPr="00153215">
              <w:rPr>
                <w:rFonts w:ascii="Times New Roman" w:hAnsi="Times New Roman"/>
                <w:bCs/>
                <w:sz w:val="28"/>
                <w:szCs w:val="24"/>
                <w:lang w:val="es-CO"/>
              </w:rPr>
              <w:t>n de las leyes, en función del fin sustantivo del legislador, que en este caso se concreta en la puesta en marcha de las bases del Plan Nacional de Desarrollo. Por lo anterior, la Corte debe evaluar en conjunto las actuaciones surtidas dentro del proceso d</w:t>
            </w:r>
            <w:r w:rsidRPr="00153215">
              <w:rPr>
                <w:rFonts w:ascii="Times New Roman" w:hAnsi="Times New Roman"/>
                <w:bCs/>
                <w:sz w:val="28"/>
                <w:szCs w:val="24"/>
                <w:lang w:val="es-CO"/>
              </w:rPr>
              <w:t xml:space="preserve">e conformación de la ley demandada. </w:t>
            </w:r>
          </w:p>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p>
        </w:tc>
      </w:tr>
      <w:tr w:rsidR="004A6794" w:rsidRPr="00153215" w:rsidTr="00097195">
        <w:tc>
          <w:tcPr>
            <w:tcW w:w="1843" w:type="dxa"/>
          </w:tcPr>
          <w:p w:rsidR="004A6794" w:rsidRPr="00153215" w:rsidRDefault="00153215" w:rsidP="004A6794">
            <w:pPr>
              <w:pStyle w:val="Prrafodelista"/>
              <w:tabs>
                <w:tab w:val="left" w:pos="567"/>
              </w:tabs>
              <w:spacing w:line="240" w:lineRule="atLeast"/>
              <w:ind w:left="0"/>
              <w:jc w:val="center"/>
              <w:rPr>
                <w:rFonts w:ascii="Times New Roman" w:hAnsi="Times New Roman"/>
                <w:bCs/>
                <w:sz w:val="28"/>
                <w:szCs w:val="24"/>
                <w:lang w:val="es-CO"/>
              </w:rPr>
            </w:pPr>
            <w:r w:rsidRPr="00153215">
              <w:rPr>
                <w:rFonts w:ascii="Times New Roman" w:hAnsi="Times New Roman"/>
                <w:bCs/>
                <w:sz w:val="28"/>
                <w:szCs w:val="24"/>
                <w:lang w:val="es-CO"/>
              </w:rPr>
              <w:t>Departamento Administrativo para la Prosperidad Social</w:t>
            </w:r>
            <w:r w:rsidRPr="00153215">
              <w:rPr>
                <w:rStyle w:val="Refdenotaalpie"/>
                <w:rFonts w:ascii="Times New Roman" w:hAnsi="Times New Roman"/>
                <w:bCs/>
                <w:sz w:val="28"/>
                <w:szCs w:val="24"/>
              </w:rPr>
              <w:footnoteReference w:id="20"/>
            </w:r>
          </w:p>
        </w:tc>
        <w:tc>
          <w:tcPr>
            <w:tcW w:w="7655" w:type="dxa"/>
          </w:tcPr>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Solicitó que la norma demandada sea declarada exequible. Consideró que se debe tener en cuenta el principio de conservación de</w:t>
            </w:r>
            <w:r w:rsidRPr="00153215">
              <w:rPr>
                <w:rFonts w:ascii="Times New Roman" w:hAnsi="Times New Roman"/>
                <w:bCs/>
                <w:sz w:val="28"/>
                <w:szCs w:val="24"/>
                <w:lang w:val="es-CO"/>
              </w:rPr>
              <w:t>l</w:t>
            </w:r>
            <w:r w:rsidRPr="00153215">
              <w:rPr>
                <w:rFonts w:ascii="Times New Roman" w:hAnsi="Times New Roman"/>
                <w:bCs/>
                <w:sz w:val="28"/>
                <w:szCs w:val="24"/>
                <w:lang w:val="es-CO"/>
              </w:rPr>
              <w:t xml:space="preserve"> derecho, pues si bien la presente demanda se centra en la totalidad de la Ley 2294 de 2023, el informe de conciliación publicado en la Gaceta del Congreso solo se refiere a 32 artículos que fueron aprobados con discrepancias entre las cámaras.</w:t>
            </w:r>
          </w:p>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De manera a</w:t>
            </w:r>
            <w:r w:rsidRPr="00153215">
              <w:rPr>
                <w:rFonts w:ascii="Times New Roman" w:hAnsi="Times New Roman"/>
                <w:bCs/>
                <w:sz w:val="28"/>
                <w:szCs w:val="24"/>
                <w:lang w:val="es-CO"/>
              </w:rPr>
              <w:t>dicional, indicó que la ley demandada cumplió con el principio de publicidad, pues el informe de la Comisión Accidental de Conciliación del proyecto de ley</w:t>
            </w:r>
            <w:r w:rsidRPr="00153215">
              <w:rPr>
                <w:rFonts w:ascii="Times New Roman" w:hAnsi="Times New Roman"/>
                <w:bCs/>
                <w:sz w:val="28"/>
                <w:szCs w:val="24"/>
                <w:lang w:val="es-CO"/>
              </w:rPr>
              <w:t xml:space="preserve"> </w:t>
            </w:r>
            <w:r w:rsidRPr="00153215">
              <w:rPr>
                <w:rFonts w:ascii="Times New Roman" w:hAnsi="Times New Roman"/>
                <w:sz w:val="28"/>
                <w:szCs w:val="24"/>
                <w:lang w:val="es-ES_tradnl"/>
              </w:rPr>
              <w:t xml:space="preserve">338 de 2023 (Cámara de Representantes) y 274 de 2023 (Senado) </w:t>
            </w:r>
            <w:r w:rsidRPr="00153215">
              <w:rPr>
                <w:rFonts w:ascii="Times New Roman" w:hAnsi="Times New Roman"/>
                <w:bCs/>
                <w:sz w:val="28"/>
                <w:szCs w:val="24"/>
                <w:lang w:val="es-CO"/>
              </w:rPr>
              <w:t>fue publicado en las Gacetas N. 427 y 429 del 4 de mayo de 2023. Y, además de la respectiva publicación, en la plenaria de cada cámara se anunció la citación para la votación del informe de conciliación y se especificó el número de las gacetas en las que f</w:t>
            </w:r>
            <w:r w:rsidRPr="00153215">
              <w:rPr>
                <w:rFonts w:ascii="Times New Roman" w:hAnsi="Times New Roman"/>
                <w:bCs/>
                <w:sz w:val="28"/>
                <w:szCs w:val="24"/>
                <w:lang w:val="es-CO"/>
              </w:rPr>
              <w:t>ue publicado, por lo que no se sorprendió a los congresistas con votaciones de última hora. Asimismo, resaltó que el Congreso de la República es bicameral, por lo que el 4 de mayo del 2023, de manera paralela, se estaba tramitando el mismo proceso legislat</w:t>
            </w:r>
            <w:r w:rsidRPr="00153215">
              <w:rPr>
                <w:rFonts w:ascii="Times New Roman" w:hAnsi="Times New Roman"/>
                <w:bCs/>
                <w:sz w:val="28"/>
                <w:szCs w:val="24"/>
                <w:lang w:val="es-CO"/>
              </w:rPr>
              <w:t xml:space="preserve">ivo </w:t>
            </w:r>
            <w:r w:rsidRPr="00153215">
              <w:rPr>
                <w:rFonts w:ascii="Times New Roman" w:hAnsi="Times New Roman"/>
                <w:bCs/>
                <w:sz w:val="28"/>
                <w:szCs w:val="24"/>
                <w:lang w:val="es-CO"/>
              </w:rPr>
              <w:t xml:space="preserve">sobre el </w:t>
            </w:r>
            <w:r w:rsidRPr="00153215">
              <w:rPr>
                <w:rFonts w:ascii="Times New Roman" w:hAnsi="Times New Roman"/>
                <w:bCs/>
                <w:sz w:val="28"/>
                <w:szCs w:val="24"/>
                <w:lang w:val="es-CO"/>
              </w:rPr>
              <w:t xml:space="preserve">informe de conciliación en la Cámara de Representantes. Dentro de este trámite, el Presidente de la Cámara informó que el proyecto fue debidamente publicado. </w:t>
            </w:r>
          </w:p>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p>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Finalmente, expuso que el yerro tecnológico que no permitió subir las Gacetas 427 (</w:t>
            </w:r>
            <w:r w:rsidRPr="00153215">
              <w:rPr>
                <w:rFonts w:ascii="Times New Roman" w:hAnsi="Times New Roman"/>
                <w:bCs/>
                <w:sz w:val="28"/>
                <w:szCs w:val="24"/>
                <w:lang w:val="es-CO"/>
              </w:rPr>
              <w:t>Senado) y 429 (Cámara) es un defecto que no tiene la suficiente trascendencia para constituir un vicio susceptible de afectar la validez de la ley demandada, más cuando se considera que se cumplieron con las finalidades sustanciales de los principios de pa</w:t>
            </w:r>
            <w:r w:rsidRPr="00153215">
              <w:rPr>
                <w:rFonts w:ascii="Times New Roman" w:hAnsi="Times New Roman"/>
                <w:bCs/>
                <w:sz w:val="28"/>
                <w:szCs w:val="24"/>
                <w:lang w:val="es-CO"/>
              </w:rPr>
              <w:t>rticipación, respeto por las minorías, publicidad, deliberación, entre otros.</w:t>
            </w:r>
          </w:p>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p>
        </w:tc>
      </w:tr>
      <w:tr w:rsidR="004A6794" w:rsidRPr="00153215" w:rsidTr="00097195">
        <w:tc>
          <w:tcPr>
            <w:tcW w:w="1843" w:type="dxa"/>
          </w:tcPr>
          <w:p w:rsidR="004A6794" w:rsidRPr="00153215" w:rsidRDefault="00153215" w:rsidP="004A6794">
            <w:pPr>
              <w:pStyle w:val="Prrafodelista"/>
              <w:tabs>
                <w:tab w:val="left" w:pos="567"/>
              </w:tabs>
              <w:spacing w:line="240" w:lineRule="atLeast"/>
              <w:ind w:left="0"/>
              <w:jc w:val="center"/>
              <w:rPr>
                <w:rFonts w:ascii="Times New Roman" w:hAnsi="Times New Roman"/>
                <w:bCs/>
                <w:sz w:val="28"/>
                <w:szCs w:val="24"/>
              </w:rPr>
            </w:pPr>
            <w:r w:rsidRPr="00153215">
              <w:rPr>
                <w:rFonts w:ascii="Times New Roman" w:hAnsi="Times New Roman"/>
                <w:bCs/>
                <w:sz w:val="28"/>
                <w:szCs w:val="24"/>
              </w:rPr>
              <w:t>Ministerio del Interior</w:t>
            </w:r>
            <w:r w:rsidRPr="00153215">
              <w:rPr>
                <w:rStyle w:val="Refdenotaalpie"/>
                <w:rFonts w:ascii="Times New Roman" w:hAnsi="Times New Roman"/>
                <w:bCs/>
                <w:sz w:val="28"/>
                <w:szCs w:val="24"/>
              </w:rPr>
              <w:footnoteReference w:id="21"/>
            </w:r>
          </w:p>
        </w:tc>
        <w:tc>
          <w:tcPr>
            <w:tcW w:w="7655" w:type="dxa"/>
          </w:tcPr>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Solicitó que la norma demandada sea declarada exequible. Consideró que, en principio, el plan nacional de desarrollo no presenta un vicio de trámite en</w:t>
            </w:r>
            <w:r w:rsidRPr="00153215">
              <w:rPr>
                <w:rFonts w:ascii="Times New Roman" w:hAnsi="Times New Roman"/>
                <w:bCs/>
                <w:sz w:val="28"/>
                <w:szCs w:val="24"/>
                <w:lang w:val="es-CO"/>
              </w:rPr>
              <w:t xml:space="preserve"> su procedimiento</w:t>
            </w:r>
            <w:r w:rsidRPr="00153215">
              <w:rPr>
                <w:rFonts w:ascii="Times New Roman" w:hAnsi="Times New Roman"/>
                <w:bCs/>
                <w:sz w:val="28"/>
                <w:szCs w:val="24"/>
                <w:lang w:val="es-CO"/>
              </w:rPr>
              <w:t xml:space="preserve"> de aprobación</w:t>
            </w:r>
            <w:r w:rsidRPr="00153215">
              <w:rPr>
                <w:rFonts w:ascii="Times New Roman" w:hAnsi="Times New Roman"/>
                <w:bCs/>
                <w:sz w:val="28"/>
                <w:szCs w:val="24"/>
                <w:lang w:val="es-CO"/>
              </w:rPr>
              <w:t xml:space="preserve"> que transgreda el control de constitucionalidad, toda vez que cumplió con los requisitos establecidos en los artículos 6, 34, 35, 37, 39, 43, 68, 79, 83, 87, 88, 94, 96, 103, 108, 109, 112, 113, 114, 115, 116, 139, 140, 141,</w:t>
            </w:r>
            <w:r w:rsidRPr="00153215">
              <w:rPr>
                <w:rFonts w:ascii="Times New Roman" w:hAnsi="Times New Roman"/>
                <w:bCs/>
                <w:sz w:val="28"/>
                <w:szCs w:val="24"/>
                <w:lang w:val="es-CO"/>
              </w:rPr>
              <w:t xml:space="preserve"> 147 y 158 de la Ley 5</w:t>
            </w:r>
            <w:r w:rsidRPr="00153215">
              <w:rPr>
                <w:rFonts w:ascii="Times New Roman" w:hAnsi="Times New Roman"/>
                <w:bCs/>
                <w:sz w:val="28"/>
                <w:szCs w:val="24"/>
                <w:lang w:val="es-CO"/>
              </w:rPr>
              <w:t>ª</w:t>
            </w:r>
            <w:r w:rsidRPr="00153215">
              <w:rPr>
                <w:rFonts w:ascii="Times New Roman" w:hAnsi="Times New Roman"/>
                <w:bCs/>
                <w:sz w:val="28"/>
                <w:szCs w:val="24"/>
                <w:lang w:val="es-CO"/>
              </w:rPr>
              <w:t xml:space="preserve"> de 1992. </w:t>
            </w:r>
          </w:p>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p>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 xml:space="preserve">Adicionalmente, indicó que la jurisprudencia constitucional ha establecido mecanismos de publicidad distintos a la publicación en la Gaceta del Congreso, como lo es la lectura oral antes del debate y la votación. Por </w:t>
            </w:r>
            <w:r w:rsidRPr="00153215">
              <w:rPr>
                <w:rFonts w:ascii="Times New Roman" w:hAnsi="Times New Roman"/>
                <w:bCs/>
                <w:sz w:val="28"/>
                <w:szCs w:val="24"/>
                <w:lang w:val="es-CO"/>
              </w:rPr>
              <w:t>ello</w:t>
            </w:r>
            <w:r w:rsidRPr="00153215">
              <w:rPr>
                <w:rFonts w:ascii="Times New Roman" w:hAnsi="Times New Roman"/>
                <w:bCs/>
                <w:sz w:val="28"/>
                <w:szCs w:val="24"/>
                <w:lang w:val="es-CO"/>
              </w:rPr>
              <w:t>, concluye que</w:t>
            </w:r>
            <w:r w:rsidRPr="00153215">
              <w:rPr>
                <w:rFonts w:ascii="Times New Roman" w:hAnsi="Times New Roman"/>
                <w:bCs/>
                <w:sz w:val="28"/>
                <w:szCs w:val="24"/>
                <w:lang w:val="es-CO"/>
              </w:rPr>
              <w:t xml:space="preserve"> el texto conciliado fue ampliamente comunicado y socializado al interior del Senado de la República. </w:t>
            </w:r>
          </w:p>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 xml:space="preserve">De la misma forma, solicitó la aplicación del principio </w:t>
            </w:r>
            <w:r w:rsidRPr="00153215">
              <w:rPr>
                <w:rFonts w:ascii="Times New Roman" w:hAnsi="Times New Roman"/>
                <w:bCs/>
                <w:i/>
                <w:sz w:val="28"/>
                <w:szCs w:val="24"/>
                <w:lang w:val="es-CO"/>
              </w:rPr>
              <w:t>in dubio pro legislatoris</w:t>
            </w:r>
            <w:r w:rsidRPr="00153215">
              <w:rPr>
                <w:rFonts w:ascii="Times New Roman" w:hAnsi="Times New Roman"/>
                <w:bCs/>
                <w:sz w:val="28"/>
                <w:szCs w:val="24"/>
                <w:lang w:val="es-CO"/>
              </w:rPr>
              <w:t>, según el cual, ante la existencia de cualquier duda razo</w:t>
            </w:r>
            <w:r w:rsidRPr="00153215">
              <w:rPr>
                <w:rFonts w:ascii="Times New Roman" w:hAnsi="Times New Roman"/>
                <w:bCs/>
                <w:sz w:val="28"/>
                <w:szCs w:val="24"/>
                <w:lang w:val="es-CO"/>
              </w:rPr>
              <w:t>nable acerca de la ocurrencia de un vicio de procedimiento, esta debe ser resuelta a favor de la decisión mayoritaria adoptada por un cuerpo deliberante. Este principio opera de manera coincidente con el de instrumentalidad de las formas, por lo que la tra</w:t>
            </w:r>
            <w:r w:rsidRPr="00153215">
              <w:rPr>
                <w:rFonts w:ascii="Times New Roman" w:hAnsi="Times New Roman"/>
                <w:bCs/>
                <w:sz w:val="28"/>
                <w:szCs w:val="24"/>
                <w:lang w:val="es-CO"/>
              </w:rPr>
              <w:t>scendencia de los yerros en el trámite legislativo, debe ser analizada desde la afectación a la debida conformación de la voluntad democrática de las cámaras. Por lo anterior, de no existir certeza sobre un posible vicio de procedimiento, la Corte debe ten</w:t>
            </w:r>
            <w:r w:rsidRPr="00153215">
              <w:rPr>
                <w:rFonts w:ascii="Times New Roman" w:hAnsi="Times New Roman"/>
                <w:bCs/>
                <w:sz w:val="28"/>
                <w:szCs w:val="24"/>
                <w:lang w:val="es-CO"/>
              </w:rPr>
              <w:t xml:space="preserve">er en cuenta que la voluntad de ambas cámaras fue aprobar los 34 artículos sometidos a conciliación. </w:t>
            </w:r>
          </w:p>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p>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Igualmente, consideró que la presente demanda no satisface las exigencias establecidas en el artículo 2 del Decreto 2067 de 1991, toda vez que los plante</w:t>
            </w:r>
            <w:r w:rsidRPr="00153215">
              <w:rPr>
                <w:rFonts w:ascii="Times New Roman" w:hAnsi="Times New Roman"/>
                <w:bCs/>
                <w:sz w:val="28"/>
                <w:szCs w:val="24"/>
                <w:lang w:val="es-CO"/>
              </w:rPr>
              <w:t xml:space="preserve">amientos de censura no cumplen con los atributos de claridad, especificidad y pertinencia. Lo anterior, al estimar que el fundamento de </w:t>
            </w:r>
            <w:r w:rsidRPr="00153215">
              <w:rPr>
                <w:rFonts w:ascii="Times New Roman" w:hAnsi="Times New Roman"/>
                <w:bCs/>
                <w:sz w:val="28"/>
                <w:szCs w:val="24"/>
                <w:lang w:val="es-CO"/>
              </w:rPr>
              <w:t>aqu</w:t>
            </w:r>
            <w:r w:rsidRPr="00153215">
              <w:rPr>
                <w:rFonts w:ascii="Times New Roman" w:hAnsi="Times New Roman"/>
                <w:bCs/>
                <w:sz w:val="28"/>
                <w:szCs w:val="24"/>
                <w:lang w:val="es-CO"/>
              </w:rPr>
              <w:t xml:space="preserve">ella es la particular interpretación que el accionante hace subjetivamente, de forma descontextualizada y sin rigor </w:t>
            </w:r>
            <w:r w:rsidRPr="00153215">
              <w:rPr>
                <w:rFonts w:ascii="Times New Roman" w:hAnsi="Times New Roman"/>
                <w:bCs/>
                <w:sz w:val="28"/>
                <w:szCs w:val="24"/>
                <w:lang w:val="es-CO"/>
              </w:rPr>
              <w:t>técnico sobre las normas acusadas.</w:t>
            </w:r>
          </w:p>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p>
        </w:tc>
      </w:tr>
      <w:tr w:rsidR="004A6794" w:rsidRPr="00153215" w:rsidTr="00097195">
        <w:tc>
          <w:tcPr>
            <w:tcW w:w="1843" w:type="dxa"/>
          </w:tcPr>
          <w:p w:rsidR="004A6794" w:rsidRPr="00153215" w:rsidRDefault="00153215" w:rsidP="004A6794">
            <w:pPr>
              <w:pStyle w:val="Prrafodelista"/>
              <w:tabs>
                <w:tab w:val="left" w:pos="567"/>
              </w:tabs>
              <w:spacing w:line="240" w:lineRule="atLeast"/>
              <w:ind w:left="0"/>
              <w:jc w:val="center"/>
              <w:rPr>
                <w:rFonts w:ascii="Times New Roman" w:hAnsi="Times New Roman"/>
                <w:bCs/>
                <w:sz w:val="28"/>
                <w:szCs w:val="24"/>
                <w:lang w:val="es-CO"/>
              </w:rPr>
            </w:pPr>
            <w:r w:rsidRPr="00153215">
              <w:rPr>
                <w:rFonts w:ascii="Times New Roman" w:hAnsi="Times New Roman"/>
                <w:bCs/>
                <w:sz w:val="28"/>
                <w:szCs w:val="24"/>
                <w:lang w:val="es-ES_tradnl" w:eastAsia="es-ES"/>
              </w:rPr>
              <w:t>Positiva Compañía de Seguros S.A.</w:t>
            </w:r>
            <w:r w:rsidRPr="00153215">
              <w:rPr>
                <w:rStyle w:val="Refdenotaalpie"/>
                <w:rFonts w:ascii="Times New Roman" w:hAnsi="Times New Roman"/>
                <w:bCs/>
                <w:sz w:val="28"/>
                <w:szCs w:val="24"/>
                <w:lang w:val="es-ES_tradnl" w:eastAsia="es-ES"/>
              </w:rPr>
              <w:footnoteReference w:id="22"/>
            </w:r>
          </w:p>
        </w:tc>
        <w:tc>
          <w:tcPr>
            <w:tcW w:w="7655" w:type="dxa"/>
          </w:tcPr>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ES_tradnl" w:eastAsia="es-ES"/>
              </w:rPr>
            </w:pPr>
            <w:r w:rsidRPr="00153215">
              <w:rPr>
                <w:rFonts w:ascii="Times New Roman" w:hAnsi="Times New Roman"/>
                <w:bCs/>
                <w:sz w:val="28"/>
                <w:szCs w:val="24"/>
                <w:lang w:val="es-CO" w:eastAsia="es-ES"/>
              </w:rPr>
              <w:t xml:space="preserve">Solicitó que la norma demanda se declare exequible al considerar que </w:t>
            </w:r>
            <w:r w:rsidRPr="00153215">
              <w:rPr>
                <w:rFonts w:ascii="Times New Roman" w:hAnsi="Times New Roman"/>
                <w:bCs/>
                <w:sz w:val="28"/>
                <w:szCs w:val="24"/>
                <w:lang w:val="es-ES_tradnl" w:eastAsia="es-ES"/>
              </w:rPr>
              <w:t xml:space="preserve">siguió los procedimientos establecidos para la aprobación de las leyes. Lo anterior al estimar que </w:t>
            </w:r>
            <w:r w:rsidRPr="00153215">
              <w:rPr>
                <w:rFonts w:ascii="Times New Roman" w:hAnsi="Times New Roman"/>
                <w:bCs/>
                <w:iCs/>
                <w:sz w:val="28"/>
                <w:szCs w:val="24"/>
                <w:lang w:val="es-ES_tradnl" w:eastAsia="es-ES"/>
              </w:rPr>
              <w:t>“los Congresista</w:t>
            </w:r>
            <w:r w:rsidRPr="00153215">
              <w:rPr>
                <w:rFonts w:ascii="Times New Roman" w:hAnsi="Times New Roman"/>
                <w:bCs/>
                <w:iCs/>
                <w:sz w:val="28"/>
                <w:szCs w:val="24"/>
                <w:lang w:val="es-ES_tradnl" w:eastAsia="es-ES"/>
              </w:rPr>
              <w:t>s que aprobaron la Ley 2294 de 2023 tuvieron acceso por diferentes medios, incluidas las Gacetas del Congreso, al informe de conciliación del Proyecto de Ley No. 338/23- Cámara, 274/23-Senado”.</w:t>
            </w:r>
            <w:r w:rsidRPr="00153215">
              <w:rPr>
                <w:rFonts w:ascii="Times New Roman" w:hAnsi="Times New Roman"/>
                <w:bCs/>
                <w:i/>
                <w:sz w:val="28"/>
                <w:szCs w:val="24"/>
                <w:lang w:val="es-ES_tradnl" w:eastAsia="es-ES"/>
              </w:rPr>
              <w:t xml:space="preserve"> </w:t>
            </w:r>
            <w:r w:rsidRPr="00153215">
              <w:rPr>
                <w:rFonts w:ascii="Times New Roman" w:hAnsi="Times New Roman"/>
                <w:bCs/>
                <w:sz w:val="28"/>
                <w:szCs w:val="24"/>
                <w:lang w:val="es-ES_tradnl" w:eastAsia="es-ES"/>
              </w:rPr>
              <w:t>Por lo que el trámite surtido respecto del informe de concilia</w:t>
            </w:r>
            <w:r w:rsidRPr="00153215">
              <w:rPr>
                <w:rFonts w:ascii="Times New Roman" w:hAnsi="Times New Roman"/>
                <w:bCs/>
                <w:sz w:val="28"/>
                <w:szCs w:val="24"/>
                <w:lang w:val="es-ES_tradnl" w:eastAsia="es-ES"/>
              </w:rPr>
              <w:t xml:space="preserve">ción referenciado se ajustó a lo establecido por la Constitución. </w:t>
            </w:r>
          </w:p>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ES_tradnl" w:eastAsia="es-ES"/>
              </w:rPr>
            </w:pPr>
          </w:p>
          <w:p w:rsidR="004A6794" w:rsidRPr="00153215" w:rsidRDefault="00153215" w:rsidP="00AA7CCF">
            <w:pPr>
              <w:tabs>
                <w:tab w:val="left" w:pos="567"/>
              </w:tabs>
              <w:spacing w:line="240" w:lineRule="atLeast"/>
              <w:contextualSpacing/>
              <w:jc w:val="both"/>
              <w:rPr>
                <w:rFonts w:ascii="Times New Roman" w:hAnsi="Times New Roman"/>
                <w:bCs/>
                <w:sz w:val="28"/>
                <w:szCs w:val="24"/>
                <w:lang w:val="es-CO" w:eastAsia="es-ES"/>
              </w:rPr>
            </w:pPr>
            <w:r w:rsidRPr="00153215">
              <w:rPr>
                <w:rFonts w:ascii="Times New Roman" w:hAnsi="Times New Roman"/>
                <w:bCs/>
                <w:sz w:val="28"/>
                <w:szCs w:val="24"/>
                <w:lang w:val="es-ES_tradnl" w:eastAsia="es-ES"/>
              </w:rPr>
              <w:t>Expuso que e</w:t>
            </w:r>
            <w:r w:rsidRPr="00153215">
              <w:rPr>
                <w:rFonts w:ascii="Times New Roman" w:hAnsi="Times New Roman"/>
                <w:bCs/>
                <w:sz w:val="28"/>
                <w:szCs w:val="24"/>
                <w:lang w:val="es-CO" w:eastAsia="es-ES"/>
              </w:rPr>
              <w:t xml:space="preserve">l informe de conciliación presentado por la Comisión Accidental de Conciliación </w:t>
            </w:r>
            <w:r w:rsidRPr="00153215">
              <w:rPr>
                <w:rFonts w:ascii="Times New Roman" w:hAnsi="Times New Roman"/>
                <w:bCs/>
                <w:sz w:val="28"/>
                <w:szCs w:val="24"/>
                <w:lang w:val="es-CO" w:eastAsia="es-ES"/>
              </w:rPr>
              <w:t xml:space="preserve">sobre </w:t>
            </w:r>
            <w:r w:rsidRPr="00153215">
              <w:rPr>
                <w:rFonts w:ascii="Times New Roman" w:hAnsi="Times New Roman"/>
                <w:bCs/>
                <w:sz w:val="28"/>
                <w:szCs w:val="24"/>
                <w:lang w:val="es-CO" w:eastAsia="es-ES"/>
              </w:rPr>
              <w:t xml:space="preserve">el proyecto de ley aludido fue publicado en las Gacetas 427 y 429 del 4 de mayo de 2023. Que el 4 de mayo de 2023 </w:t>
            </w:r>
            <w:r w:rsidRPr="00153215">
              <w:rPr>
                <w:rFonts w:ascii="Times New Roman" w:hAnsi="Times New Roman"/>
                <w:bCs/>
                <w:sz w:val="28"/>
                <w:szCs w:val="24"/>
                <w:lang w:val="es-CO" w:eastAsia="es-ES"/>
              </w:rPr>
              <w:t xml:space="preserve">estas </w:t>
            </w:r>
            <w:r w:rsidRPr="00153215">
              <w:rPr>
                <w:rFonts w:ascii="Times New Roman" w:hAnsi="Times New Roman"/>
                <w:bCs/>
                <w:sz w:val="28"/>
                <w:szCs w:val="24"/>
                <w:lang w:val="es-CO" w:eastAsia="es-ES"/>
              </w:rPr>
              <w:t xml:space="preserve">fueron publicadas en la página web de la Cámara de Representantes y en el sitio web designado para el trámite del proyecto de ley </w:t>
            </w:r>
            <w:r w:rsidRPr="00153215">
              <w:rPr>
                <w:rFonts w:ascii="Times New Roman" w:hAnsi="Times New Roman"/>
                <w:bCs/>
                <w:sz w:val="28"/>
                <w:szCs w:val="24"/>
                <w:lang w:val="es-CO" w:eastAsia="es-ES"/>
              </w:rPr>
              <w:t>338 de</w:t>
            </w:r>
            <w:r w:rsidRPr="00153215">
              <w:rPr>
                <w:rFonts w:ascii="Times New Roman" w:hAnsi="Times New Roman"/>
                <w:bCs/>
                <w:sz w:val="28"/>
                <w:szCs w:val="24"/>
                <w:lang w:val="es-CO" w:eastAsia="es-ES"/>
              </w:rPr>
              <w:t xml:space="preserve"> 2023</w:t>
            </w:r>
            <w:r w:rsidRPr="00153215">
              <w:rPr>
                <w:rFonts w:ascii="Times New Roman" w:hAnsi="Times New Roman"/>
                <w:bCs/>
                <w:sz w:val="28"/>
                <w:szCs w:val="24"/>
                <w:lang w:val="es-CO" w:eastAsia="es-ES"/>
              </w:rPr>
              <w:t xml:space="preserve"> </w:t>
            </w:r>
            <w:r w:rsidRPr="00153215">
              <w:rPr>
                <w:rFonts w:ascii="Times New Roman" w:hAnsi="Times New Roman"/>
                <w:bCs/>
                <w:sz w:val="28"/>
                <w:szCs w:val="24"/>
                <w:lang w:val="es-CO" w:eastAsia="es-ES"/>
              </w:rPr>
              <w:t>(</w:t>
            </w:r>
            <w:r w:rsidRPr="00153215">
              <w:rPr>
                <w:rFonts w:ascii="Times New Roman" w:hAnsi="Times New Roman"/>
                <w:bCs/>
                <w:sz w:val="28"/>
                <w:szCs w:val="24"/>
                <w:lang w:val="es-CO" w:eastAsia="es-ES"/>
              </w:rPr>
              <w:t>C</w:t>
            </w:r>
            <w:r w:rsidRPr="00153215">
              <w:rPr>
                <w:rFonts w:ascii="Times New Roman" w:hAnsi="Times New Roman"/>
                <w:bCs/>
                <w:sz w:val="28"/>
                <w:szCs w:val="24"/>
                <w:lang w:val="es-CO" w:eastAsia="es-ES"/>
              </w:rPr>
              <w:t>ámara de Representantes)</w:t>
            </w:r>
            <w:r w:rsidRPr="00153215">
              <w:rPr>
                <w:rFonts w:ascii="Times New Roman" w:hAnsi="Times New Roman"/>
                <w:bCs/>
                <w:sz w:val="28"/>
                <w:szCs w:val="24"/>
                <w:lang w:val="es-CO" w:eastAsia="es-ES"/>
              </w:rPr>
              <w:t>, mientras que la votación del informe ocurrió el 5 de mayo de 2023. Finalmente, en la sesión plenaria del Senado de la República del 5 de mayo de 2023, el Secretario General de esa corporación indicó que el informe de conci</w:t>
            </w:r>
            <w:r w:rsidRPr="00153215">
              <w:rPr>
                <w:rFonts w:ascii="Times New Roman" w:hAnsi="Times New Roman"/>
                <w:bCs/>
                <w:sz w:val="28"/>
                <w:szCs w:val="24"/>
                <w:lang w:val="es-CO" w:eastAsia="es-ES"/>
              </w:rPr>
              <w:t xml:space="preserve">liación fue remitido a la Imprenta Nacional para su publicación y que dicha Secretaría contaba con un ejemplar de la gaceta. Además, advirtió que el informe se encontraba </w:t>
            </w:r>
            <w:r w:rsidRPr="00153215">
              <w:rPr>
                <w:rFonts w:ascii="Times New Roman" w:hAnsi="Times New Roman"/>
                <w:bCs/>
                <w:sz w:val="28"/>
                <w:szCs w:val="24"/>
                <w:lang w:val="es-CO" w:eastAsia="es-ES"/>
              </w:rPr>
              <w:t xml:space="preserve">disponible </w:t>
            </w:r>
            <w:r w:rsidRPr="00153215">
              <w:rPr>
                <w:rFonts w:ascii="Times New Roman" w:hAnsi="Times New Roman"/>
                <w:bCs/>
                <w:sz w:val="28"/>
                <w:szCs w:val="24"/>
                <w:lang w:val="es-CO" w:eastAsia="es-ES"/>
              </w:rPr>
              <w:t>en forma física para la consulta, así como en la página web de la Secretar</w:t>
            </w:r>
            <w:r w:rsidRPr="00153215">
              <w:rPr>
                <w:rFonts w:ascii="Times New Roman" w:hAnsi="Times New Roman"/>
                <w:bCs/>
                <w:sz w:val="28"/>
                <w:szCs w:val="24"/>
                <w:lang w:val="es-CO" w:eastAsia="es-ES"/>
              </w:rPr>
              <w:t xml:space="preserve">ía General del Senado. </w:t>
            </w:r>
          </w:p>
          <w:p w:rsidR="00662070" w:rsidRPr="00153215" w:rsidRDefault="00153215" w:rsidP="00AA7CCF">
            <w:pPr>
              <w:tabs>
                <w:tab w:val="left" w:pos="567"/>
              </w:tabs>
              <w:spacing w:line="240" w:lineRule="atLeast"/>
              <w:contextualSpacing/>
              <w:jc w:val="both"/>
              <w:rPr>
                <w:rFonts w:ascii="Times New Roman" w:hAnsi="Times New Roman"/>
                <w:bCs/>
                <w:sz w:val="28"/>
                <w:szCs w:val="24"/>
                <w:lang w:val="es-CO" w:eastAsia="es-ES"/>
              </w:rPr>
            </w:pPr>
          </w:p>
          <w:p w:rsidR="004A6794" w:rsidRPr="00153215" w:rsidRDefault="00153215" w:rsidP="00AA7CCF">
            <w:pPr>
              <w:tabs>
                <w:tab w:val="left" w:pos="567"/>
              </w:tabs>
              <w:spacing w:line="240" w:lineRule="atLeast"/>
              <w:contextualSpacing/>
              <w:jc w:val="both"/>
              <w:rPr>
                <w:rFonts w:ascii="Times New Roman" w:hAnsi="Times New Roman"/>
                <w:bCs/>
                <w:sz w:val="28"/>
                <w:szCs w:val="24"/>
                <w:lang w:val="es-CO" w:eastAsia="es-ES"/>
              </w:rPr>
            </w:pPr>
            <w:r w:rsidRPr="00153215">
              <w:rPr>
                <w:rFonts w:ascii="Times New Roman" w:hAnsi="Times New Roman"/>
                <w:bCs/>
                <w:sz w:val="28"/>
                <w:szCs w:val="24"/>
                <w:lang w:val="es-CO" w:eastAsia="es-ES"/>
              </w:rPr>
              <w:t>Ahora bien, si se considera que la publicación del informe de conciliación en la Gaceta del Congreso de la República no cumplió con los requisitos legales y constitucionales, se debe tener en cuenta el principio de instrumentalidad</w:t>
            </w:r>
            <w:r w:rsidRPr="00153215">
              <w:rPr>
                <w:rFonts w:ascii="Times New Roman" w:hAnsi="Times New Roman"/>
                <w:bCs/>
                <w:sz w:val="28"/>
                <w:szCs w:val="24"/>
                <w:lang w:val="es-CO" w:eastAsia="es-ES"/>
              </w:rPr>
              <w:t xml:space="preserve"> de las formas en el debate legislativo. </w:t>
            </w:r>
            <w:r w:rsidRPr="00153215">
              <w:rPr>
                <w:rFonts w:ascii="Times New Roman" w:hAnsi="Times New Roman"/>
                <w:bCs/>
                <w:sz w:val="28"/>
                <w:szCs w:val="24"/>
                <w:lang w:val="es-CO" w:eastAsia="es-ES"/>
              </w:rPr>
              <w:t>Lo anterior por cuanto</w:t>
            </w:r>
            <w:r w:rsidRPr="00153215">
              <w:rPr>
                <w:rFonts w:ascii="Times New Roman" w:hAnsi="Times New Roman"/>
                <w:bCs/>
                <w:sz w:val="28"/>
                <w:szCs w:val="24"/>
                <w:lang w:val="es-CO" w:eastAsia="es-ES"/>
              </w:rPr>
              <w:t xml:space="preserve"> el principio de publicidad no solo se materializa a través de cumplir lo establecido en el Reglamento del Congreso para publicar las decisiones y trámites, sino que existen mecanismos alternat</w:t>
            </w:r>
            <w:r w:rsidRPr="00153215">
              <w:rPr>
                <w:rFonts w:ascii="Times New Roman" w:hAnsi="Times New Roman"/>
                <w:bCs/>
                <w:sz w:val="28"/>
                <w:szCs w:val="24"/>
                <w:lang w:val="es-CO" w:eastAsia="es-ES"/>
              </w:rPr>
              <w:t xml:space="preserve">ivos. En el caso en estudio, la explicación ofrecida en cada cámara por los conciliadores </w:t>
            </w:r>
            <w:r w:rsidRPr="00153215">
              <w:rPr>
                <w:rFonts w:ascii="Times New Roman" w:hAnsi="Times New Roman"/>
                <w:bCs/>
                <w:sz w:val="28"/>
                <w:szCs w:val="24"/>
                <w:lang w:val="es-CO" w:eastAsia="es-ES"/>
              </w:rPr>
              <w:t xml:space="preserve">sobre </w:t>
            </w:r>
            <w:r w:rsidRPr="00153215">
              <w:rPr>
                <w:rFonts w:ascii="Times New Roman" w:hAnsi="Times New Roman"/>
                <w:bCs/>
                <w:sz w:val="28"/>
                <w:szCs w:val="24"/>
                <w:lang w:val="es-CO" w:eastAsia="es-ES"/>
              </w:rPr>
              <w:t>el informe de conciliación de la ley aprobatoria del Plan Nacional de Desarrollo 2022-2026 fue completa, suficiente, veraz y precisa.</w:t>
            </w:r>
          </w:p>
          <w:p w:rsidR="00662070" w:rsidRPr="00153215" w:rsidRDefault="00153215" w:rsidP="00AA7CCF">
            <w:pPr>
              <w:tabs>
                <w:tab w:val="left" w:pos="567"/>
              </w:tabs>
              <w:spacing w:line="240" w:lineRule="atLeast"/>
              <w:contextualSpacing/>
              <w:jc w:val="both"/>
              <w:rPr>
                <w:rFonts w:ascii="Times New Roman" w:hAnsi="Times New Roman"/>
                <w:bCs/>
                <w:sz w:val="28"/>
                <w:szCs w:val="24"/>
                <w:lang w:val="es-CO"/>
              </w:rPr>
            </w:pPr>
          </w:p>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ES_tradnl" w:eastAsia="es-ES"/>
              </w:rPr>
            </w:pPr>
            <w:r w:rsidRPr="00153215">
              <w:rPr>
                <w:rFonts w:ascii="Times New Roman" w:hAnsi="Times New Roman"/>
                <w:bCs/>
                <w:sz w:val="28"/>
                <w:szCs w:val="24"/>
                <w:lang w:val="es-ES_tradnl" w:eastAsia="es-ES"/>
              </w:rPr>
              <w:t>Adicionalmente, indicó qu</w:t>
            </w:r>
            <w:r w:rsidRPr="00153215">
              <w:rPr>
                <w:rFonts w:ascii="Times New Roman" w:hAnsi="Times New Roman"/>
                <w:bCs/>
                <w:sz w:val="28"/>
                <w:szCs w:val="24"/>
                <w:lang w:val="es-ES_tradnl" w:eastAsia="es-ES"/>
              </w:rPr>
              <w:t>e el informe de conciliación, que eventualmente carece de publicación, se refiere a 34 artículos que fueron aprobados con discrepancias entre las plenarias de la Cámara de Representantes y el Senado. Por lo que la amplia mayoría de los artículos que compon</w:t>
            </w:r>
            <w:r w:rsidRPr="00153215">
              <w:rPr>
                <w:rFonts w:ascii="Times New Roman" w:hAnsi="Times New Roman"/>
                <w:bCs/>
                <w:sz w:val="28"/>
                <w:szCs w:val="24"/>
                <w:lang w:val="es-ES_tradnl" w:eastAsia="es-ES"/>
              </w:rPr>
              <w:t>en la ley demandada fueron aprobados sin discrepancias y no fueron objeto de conciliación. Debido a esto, el pronunciamiento de constitucionalidad solo debe ser en relación con los artículos incluidos en el informe de conciliación.</w:t>
            </w:r>
          </w:p>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ES_tradnl" w:eastAsia="es-ES"/>
              </w:rPr>
            </w:pPr>
          </w:p>
        </w:tc>
      </w:tr>
      <w:tr w:rsidR="004A6794" w:rsidRPr="00153215" w:rsidTr="00097195">
        <w:tc>
          <w:tcPr>
            <w:tcW w:w="1843" w:type="dxa"/>
          </w:tcPr>
          <w:p w:rsidR="004A6794" w:rsidRPr="00153215" w:rsidRDefault="00153215" w:rsidP="004A6794">
            <w:pPr>
              <w:pStyle w:val="Prrafodelista"/>
              <w:tabs>
                <w:tab w:val="left" w:pos="567"/>
              </w:tabs>
              <w:spacing w:line="240" w:lineRule="atLeast"/>
              <w:ind w:left="0"/>
              <w:jc w:val="center"/>
              <w:rPr>
                <w:rFonts w:ascii="Times New Roman" w:hAnsi="Times New Roman"/>
                <w:sz w:val="28"/>
                <w:szCs w:val="24"/>
              </w:rPr>
            </w:pPr>
            <w:r w:rsidRPr="00153215">
              <w:rPr>
                <w:rFonts w:ascii="Times New Roman" w:hAnsi="Times New Roman"/>
                <w:sz w:val="28"/>
                <w:szCs w:val="24"/>
              </w:rPr>
              <w:t>Universidad del Norte</w:t>
            </w:r>
            <w:r w:rsidRPr="00153215">
              <w:rPr>
                <w:rStyle w:val="Refdenotaalpie"/>
                <w:rFonts w:ascii="Times New Roman" w:hAnsi="Times New Roman"/>
                <w:sz w:val="28"/>
                <w:szCs w:val="24"/>
              </w:rPr>
              <w:footnoteReference w:id="23"/>
            </w:r>
          </w:p>
        </w:tc>
        <w:tc>
          <w:tcPr>
            <w:tcW w:w="7655" w:type="dxa"/>
          </w:tcPr>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Indicó que el análisis de constitucionalidad no puede ser en relación con todos los artículos de la ley, sino únicamente respecto de aquellos que fueron aprobados con discrepancias entre las cámaras. De la misma forma, solicitó declarar exequible la Ley 2</w:t>
            </w:r>
            <w:r w:rsidRPr="00153215">
              <w:rPr>
                <w:rFonts w:ascii="Times New Roman" w:hAnsi="Times New Roman"/>
                <w:bCs/>
                <w:sz w:val="28"/>
                <w:szCs w:val="24"/>
                <w:lang w:val="es-CO"/>
              </w:rPr>
              <w:t>294 de 2023 al considerar que se cumplió con los procedimientos formales para el trámite de aprobación de las leyes. En concreto, porque las gacetas en las que se encontraba el informe de conciliación fueron debidamente publicadas en la página del Congreso</w:t>
            </w:r>
            <w:r w:rsidRPr="00153215">
              <w:rPr>
                <w:rFonts w:ascii="Times New Roman" w:hAnsi="Times New Roman"/>
                <w:bCs/>
                <w:sz w:val="28"/>
                <w:szCs w:val="24"/>
                <w:lang w:val="es-CO"/>
              </w:rPr>
              <w:t xml:space="preserve"> y, después de esta publicación, se realizó la votación en las sesiones plenarias de las cámaras. Por lo anterior, se cumplió con el principio de publicidad. </w:t>
            </w:r>
          </w:p>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p>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Adicional a esto, indicó que los medios alternativos de publicación dentro del trámite legislati</w:t>
            </w:r>
            <w:r w:rsidRPr="00153215">
              <w:rPr>
                <w:rFonts w:ascii="Times New Roman" w:hAnsi="Times New Roman"/>
                <w:bCs/>
                <w:sz w:val="28"/>
                <w:szCs w:val="24"/>
                <w:lang w:val="es-CO"/>
              </w:rPr>
              <w:t xml:space="preserve">vo son válidos mientras que se cumplan con los medios legales requeridos para tal fin. </w:t>
            </w:r>
            <w:r w:rsidRPr="00153215">
              <w:rPr>
                <w:rFonts w:ascii="Times New Roman" w:hAnsi="Times New Roman"/>
                <w:bCs/>
                <w:sz w:val="28"/>
                <w:szCs w:val="24"/>
                <w:lang w:val="es-CO"/>
              </w:rPr>
              <w:t>Por ello</w:t>
            </w:r>
            <w:r w:rsidRPr="00153215">
              <w:rPr>
                <w:rFonts w:ascii="Times New Roman" w:hAnsi="Times New Roman"/>
                <w:bCs/>
                <w:sz w:val="28"/>
                <w:szCs w:val="24"/>
                <w:lang w:val="es-CO"/>
              </w:rPr>
              <w:t>, en primera medida, se debe publicar en los medios legales establecidos y, de manera posterior, hacer uso de los medios alternativos. Señaló, igualmente, que es</w:t>
            </w:r>
            <w:r w:rsidRPr="00153215">
              <w:rPr>
                <w:rFonts w:ascii="Times New Roman" w:hAnsi="Times New Roman"/>
                <w:bCs/>
                <w:sz w:val="28"/>
                <w:szCs w:val="24"/>
                <w:lang w:val="es-CO"/>
              </w:rPr>
              <w:t xml:space="preserve">ta interpretación deriva del principio de la primacía de los sustancial sobre las formalidades, el cual se encuentra establecido en el artículo 228 de la Constitución. </w:t>
            </w:r>
          </w:p>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p>
        </w:tc>
      </w:tr>
      <w:tr w:rsidR="004A6794" w:rsidRPr="00153215" w:rsidTr="00097195">
        <w:tc>
          <w:tcPr>
            <w:tcW w:w="1843" w:type="dxa"/>
          </w:tcPr>
          <w:p w:rsidR="004A6794" w:rsidRPr="00153215" w:rsidRDefault="00153215" w:rsidP="004A6794">
            <w:pPr>
              <w:pStyle w:val="Prrafodelista"/>
              <w:tabs>
                <w:tab w:val="left" w:pos="567"/>
              </w:tabs>
              <w:spacing w:line="240" w:lineRule="atLeast"/>
              <w:ind w:left="0"/>
              <w:jc w:val="center"/>
              <w:rPr>
                <w:rFonts w:ascii="Times New Roman" w:hAnsi="Times New Roman"/>
                <w:bCs/>
                <w:sz w:val="28"/>
                <w:szCs w:val="24"/>
              </w:rPr>
            </w:pPr>
            <w:r w:rsidRPr="00153215">
              <w:rPr>
                <w:rFonts w:ascii="Times New Roman" w:hAnsi="Times New Roman"/>
                <w:bCs/>
                <w:sz w:val="28"/>
                <w:szCs w:val="24"/>
              </w:rPr>
              <w:t>Diego Alejando Guzmán Aponte</w:t>
            </w:r>
            <w:r w:rsidRPr="00153215">
              <w:rPr>
                <w:rStyle w:val="Refdenotaalpie"/>
                <w:rFonts w:ascii="Times New Roman" w:hAnsi="Times New Roman"/>
                <w:bCs/>
                <w:sz w:val="28"/>
                <w:szCs w:val="24"/>
              </w:rPr>
              <w:footnoteReference w:id="24"/>
            </w:r>
          </w:p>
        </w:tc>
        <w:tc>
          <w:tcPr>
            <w:tcW w:w="7655" w:type="dxa"/>
          </w:tcPr>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Solicitó que la ley demandada se declare inconstitucion</w:t>
            </w:r>
            <w:r w:rsidRPr="00153215">
              <w:rPr>
                <w:rFonts w:ascii="Times New Roman" w:hAnsi="Times New Roman"/>
                <w:bCs/>
                <w:sz w:val="28"/>
                <w:szCs w:val="24"/>
                <w:lang w:val="es-CO"/>
              </w:rPr>
              <w:t xml:space="preserve">al e inexequible al considerar que en el trámite legislativo de la Ley 2294 de 2023 se violó el principio de publicidad. </w:t>
            </w:r>
            <w:r w:rsidRPr="00153215">
              <w:rPr>
                <w:rFonts w:ascii="Times New Roman" w:hAnsi="Times New Roman"/>
                <w:bCs/>
                <w:sz w:val="28"/>
                <w:szCs w:val="24"/>
                <w:lang w:val="es-CO"/>
              </w:rPr>
              <w:t>Asimismo, l</w:t>
            </w:r>
            <w:r w:rsidRPr="00153215">
              <w:rPr>
                <w:rFonts w:ascii="Times New Roman" w:hAnsi="Times New Roman"/>
                <w:bCs/>
                <w:sz w:val="28"/>
                <w:szCs w:val="24"/>
                <w:lang w:val="es-CO"/>
              </w:rPr>
              <w:t>uego de referir la Sentencia C-786 de 2012, indicó que respecto de lo ocurrido con la mencionada normativa “podríamos observ</w:t>
            </w:r>
            <w:r w:rsidRPr="00153215">
              <w:rPr>
                <w:rFonts w:ascii="Times New Roman" w:hAnsi="Times New Roman"/>
                <w:bCs/>
                <w:sz w:val="28"/>
                <w:szCs w:val="24"/>
                <w:lang w:val="es-CO"/>
              </w:rPr>
              <w:t>ar que se está incumpliendo o violando lo estipulado por nuestra Carta Magna. Esto nos inquieta en cuanto a cómo se le está dando continuidad a los proyectos de ley o si se está respetando el debido proceso al momento de establecer una ley, además una de l</w:t>
            </w:r>
            <w:r w:rsidRPr="00153215">
              <w:rPr>
                <w:rFonts w:ascii="Times New Roman" w:hAnsi="Times New Roman"/>
                <w:bCs/>
                <w:sz w:val="28"/>
                <w:szCs w:val="24"/>
                <w:lang w:val="es-CO"/>
              </w:rPr>
              <w:t>as preocupaciones que surgen de la lectura de la Ley 2294 es la posibilidad de que se puedan afectar los derechos fundamentales mediante la ampliación de ciertos poderes de las autoridades de la seguridad”</w:t>
            </w:r>
            <w:r w:rsidRPr="00153215">
              <w:rPr>
                <w:rFonts w:ascii="Times New Roman" w:hAnsi="Times New Roman"/>
                <w:bCs/>
                <w:sz w:val="28"/>
                <w:szCs w:val="24"/>
                <w:lang w:val="es-CO"/>
              </w:rPr>
              <w:t>.</w:t>
            </w:r>
          </w:p>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p>
        </w:tc>
      </w:tr>
      <w:tr w:rsidR="004A6794" w:rsidRPr="00153215" w:rsidTr="00097195">
        <w:tc>
          <w:tcPr>
            <w:tcW w:w="1843" w:type="dxa"/>
          </w:tcPr>
          <w:p w:rsidR="004A6794" w:rsidRPr="00153215" w:rsidRDefault="00153215" w:rsidP="004A6794">
            <w:pPr>
              <w:pStyle w:val="Prrafodelista"/>
              <w:tabs>
                <w:tab w:val="left" w:pos="567"/>
              </w:tabs>
              <w:spacing w:line="240" w:lineRule="atLeast"/>
              <w:ind w:left="0"/>
              <w:jc w:val="center"/>
              <w:rPr>
                <w:rFonts w:ascii="Times New Roman" w:hAnsi="Times New Roman"/>
                <w:bCs/>
                <w:sz w:val="28"/>
                <w:szCs w:val="24"/>
                <w:lang w:val="es-CO"/>
              </w:rPr>
            </w:pPr>
            <w:r w:rsidRPr="00153215">
              <w:rPr>
                <w:rFonts w:ascii="Times New Roman" w:hAnsi="Times New Roman"/>
                <w:bCs/>
                <w:sz w:val="28"/>
                <w:szCs w:val="24"/>
                <w:lang w:val="es-CO"/>
              </w:rPr>
              <w:t xml:space="preserve">Karen Tatiana Rosada Sánchez, Keila Beatriz </w:t>
            </w:r>
            <w:r w:rsidRPr="00153215">
              <w:rPr>
                <w:rFonts w:ascii="Times New Roman" w:hAnsi="Times New Roman"/>
                <w:bCs/>
                <w:sz w:val="28"/>
                <w:szCs w:val="24"/>
                <w:lang w:val="es-CO"/>
              </w:rPr>
              <w:t>Rebolledo, David Alexander Burgos Garavito, Alix Vanesa Carrillo Rodríguez y David Canchila Monsalve</w:t>
            </w:r>
            <w:r w:rsidRPr="00153215">
              <w:rPr>
                <w:rStyle w:val="Refdenotaalpie"/>
                <w:rFonts w:ascii="Times New Roman" w:hAnsi="Times New Roman"/>
                <w:bCs/>
                <w:sz w:val="28"/>
                <w:szCs w:val="24"/>
              </w:rPr>
              <w:footnoteReference w:id="25"/>
            </w:r>
          </w:p>
        </w:tc>
        <w:tc>
          <w:tcPr>
            <w:tcW w:w="7655" w:type="dxa"/>
          </w:tcPr>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 xml:space="preserve">Solicitaron que la </w:t>
            </w:r>
            <w:r w:rsidRPr="00153215">
              <w:rPr>
                <w:rFonts w:ascii="Times New Roman" w:hAnsi="Times New Roman"/>
                <w:bCs/>
                <w:sz w:val="28"/>
                <w:szCs w:val="24"/>
                <w:lang w:val="es-CO"/>
              </w:rPr>
              <w:t>ley</w:t>
            </w:r>
            <w:r w:rsidRPr="00153215">
              <w:rPr>
                <w:rFonts w:ascii="Times New Roman" w:hAnsi="Times New Roman"/>
                <w:bCs/>
                <w:sz w:val="28"/>
                <w:szCs w:val="24"/>
                <w:lang w:val="es-CO"/>
              </w:rPr>
              <w:t xml:space="preserve"> sea declarada inexequible. Lo anterior, al indicar que existe una vulneración al principio de publicidad, pues el informe de concil</w:t>
            </w:r>
            <w:r w:rsidRPr="00153215">
              <w:rPr>
                <w:rFonts w:ascii="Times New Roman" w:hAnsi="Times New Roman"/>
                <w:bCs/>
                <w:sz w:val="28"/>
                <w:szCs w:val="24"/>
                <w:lang w:val="es-CO"/>
              </w:rPr>
              <w:t>iación fue remitido por la Secretaría General del Senado a la Imprenta Nacional el 4 de mayo de 2023, a las 11:50 pm, pero este solo fue publicado hasta el 5 de mayo de 2023, a las 1:54:06</w:t>
            </w:r>
            <w:r w:rsidRPr="00153215">
              <w:rPr>
                <w:rFonts w:ascii="Times New Roman" w:hAnsi="Times New Roman"/>
                <w:bCs/>
                <w:sz w:val="28"/>
                <w:szCs w:val="24"/>
                <w:lang w:val="es-CO"/>
              </w:rPr>
              <w:t xml:space="preserve"> am</w:t>
            </w:r>
            <w:r w:rsidRPr="00153215">
              <w:rPr>
                <w:rFonts w:ascii="Times New Roman" w:hAnsi="Times New Roman"/>
                <w:bCs/>
                <w:sz w:val="28"/>
                <w:szCs w:val="24"/>
                <w:lang w:val="es-CO"/>
              </w:rPr>
              <w:t xml:space="preserve"> (Gaceta 429) y 1:58:44</w:t>
            </w:r>
            <w:r w:rsidRPr="00153215">
              <w:rPr>
                <w:rFonts w:ascii="Times New Roman" w:hAnsi="Times New Roman"/>
                <w:bCs/>
                <w:sz w:val="28"/>
                <w:szCs w:val="24"/>
                <w:lang w:val="es-CO"/>
              </w:rPr>
              <w:t xml:space="preserve"> am</w:t>
            </w:r>
            <w:r w:rsidRPr="00153215">
              <w:rPr>
                <w:rFonts w:ascii="Times New Roman" w:hAnsi="Times New Roman"/>
                <w:bCs/>
                <w:sz w:val="28"/>
                <w:szCs w:val="24"/>
                <w:lang w:val="es-CO"/>
              </w:rPr>
              <w:t xml:space="preserve"> (Gaceta 427), una hora luego del momento en que se </w:t>
            </w:r>
            <w:r w:rsidRPr="00153215">
              <w:rPr>
                <w:rFonts w:ascii="Times New Roman" w:hAnsi="Times New Roman"/>
                <w:bCs/>
                <w:sz w:val="28"/>
                <w:szCs w:val="24"/>
                <w:lang w:val="es-CO"/>
              </w:rPr>
              <w:t xml:space="preserve">dió </w:t>
            </w:r>
            <w:r w:rsidRPr="00153215">
              <w:rPr>
                <w:rFonts w:ascii="Times New Roman" w:hAnsi="Times New Roman"/>
                <w:bCs/>
                <w:sz w:val="28"/>
                <w:szCs w:val="24"/>
                <w:lang w:val="es-CO"/>
              </w:rPr>
              <w:t>por finalizada la votación del informe de conciliación. De la misma manera, indicaron que los senadores David Luna y Ciro Ramírez manifestaron la imposibilidad de conocer el informe de conciliación al</w:t>
            </w:r>
            <w:r w:rsidRPr="00153215">
              <w:rPr>
                <w:rFonts w:ascii="Times New Roman" w:hAnsi="Times New Roman"/>
                <w:bCs/>
                <w:sz w:val="28"/>
                <w:szCs w:val="24"/>
                <w:lang w:val="es-CO"/>
              </w:rPr>
              <w:t xml:space="preserve"> no encontrarse disponible.</w:t>
            </w:r>
          </w:p>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p>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Adicionalmente, resaltaron que la ley demandada vulnera el principio de consecutividad, al no haber agotado en debida forma las etapas del proceso de formación de la ley, pues hay una ausencia de deliberación sobre el informe d</w:t>
            </w:r>
            <w:r w:rsidRPr="00153215">
              <w:rPr>
                <w:rFonts w:ascii="Times New Roman" w:hAnsi="Times New Roman"/>
                <w:bCs/>
                <w:sz w:val="28"/>
                <w:szCs w:val="24"/>
                <w:lang w:val="es-CO"/>
              </w:rPr>
              <w:t xml:space="preserve">e conciliación del texto. </w:t>
            </w:r>
          </w:p>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p>
        </w:tc>
      </w:tr>
      <w:tr w:rsidR="004A6794" w:rsidRPr="00153215" w:rsidTr="00097195">
        <w:tc>
          <w:tcPr>
            <w:tcW w:w="1843" w:type="dxa"/>
          </w:tcPr>
          <w:p w:rsidR="004A6794" w:rsidRPr="00153215" w:rsidRDefault="00153215" w:rsidP="004A6794">
            <w:pPr>
              <w:pStyle w:val="Prrafodelista"/>
              <w:tabs>
                <w:tab w:val="left" w:pos="567"/>
              </w:tabs>
              <w:spacing w:line="240" w:lineRule="atLeast"/>
              <w:ind w:left="0"/>
              <w:jc w:val="center"/>
              <w:rPr>
                <w:rFonts w:ascii="Times New Roman" w:hAnsi="Times New Roman"/>
                <w:bCs/>
                <w:sz w:val="28"/>
                <w:szCs w:val="24"/>
              </w:rPr>
            </w:pPr>
            <w:r w:rsidRPr="00153215">
              <w:rPr>
                <w:rFonts w:ascii="Times New Roman" w:hAnsi="Times New Roman"/>
                <w:bCs/>
                <w:sz w:val="28"/>
                <w:szCs w:val="24"/>
              </w:rPr>
              <w:t>Harold Eduardo Sua Montaña</w:t>
            </w:r>
            <w:r w:rsidRPr="00153215">
              <w:rPr>
                <w:rStyle w:val="Refdenotaalpie"/>
                <w:rFonts w:ascii="Times New Roman" w:hAnsi="Times New Roman"/>
                <w:bCs/>
                <w:sz w:val="28"/>
                <w:szCs w:val="24"/>
              </w:rPr>
              <w:footnoteReference w:id="26"/>
            </w:r>
          </w:p>
        </w:tc>
        <w:tc>
          <w:tcPr>
            <w:tcW w:w="7655" w:type="dxa"/>
          </w:tcPr>
          <w:p w:rsidR="00662070"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Solicitó que la corporación haga uso de la facultad establecida en el artículo 241 de la Constitución Política y la norma sea declarada exequible temporal. Lo anterior para que los senadores voten nu</w:t>
            </w:r>
            <w:r w:rsidRPr="00153215">
              <w:rPr>
                <w:rFonts w:ascii="Times New Roman" w:hAnsi="Times New Roman"/>
                <w:bCs/>
                <w:sz w:val="28"/>
                <w:szCs w:val="24"/>
                <w:lang w:val="es-CO"/>
              </w:rPr>
              <w:t xml:space="preserve">evamente el informe de conciliación de la ley acusada. Esto por considerar que el vicio de procedimiento generado, por el poco tiempo de publicación del informe de conciliación, es subsanable. </w:t>
            </w:r>
          </w:p>
          <w:p w:rsidR="004A6794" w:rsidRPr="00153215" w:rsidRDefault="00153215" w:rsidP="00AA7CCF">
            <w:pPr>
              <w:pStyle w:val="Prrafodelista"/>
              <w:tabs>
                <w:tab w:val="left" w:pos="567"/>
              </w:tabs>
              <w:spacing w:line="240" w:lineRule="atLeast"/>
              <w:ind w:left="0"/>
              <w:jc w:val="both"/>
              <w:rPr>
                <w:rFonts w:ascii="Times New Roman" w:hAnsi="Times New Roman"/>
                <w:bCs/>
                <w:sz w:val="28"/>
                <w:szCs w:val="24"/>
                <w:lang w:val="es-CO"/>
              </w:rPr>
            </w:pPr>
            <w:r w:rsidRPr="00153215">
              <w:rPr>
                <w:rFonts w:ascii="Times New Roman" w:hAnsi="Times New Roman"/>
                <w:bCs/>
                <w:sz w:val="28"/>
                <w:szCs w:val="24"/>
                <w:lang w:val="es-CO"/>
              </w:rPr>
              <w:t xml:space="preserve"> </w:t>
            </w:r>
          </w:p>
        </w:tc>
      </w:tr>
    </w:tbl>
    <w:p w:rsidR="003A23A1" w:rsidRPr="00153215" w:rsidRDefault="00153215" w:rsidP="00DB0DB0">
      <w:pPr>
        <w:pBdr>
          <w:top w:val="none" w:sz="0" w:space="0" w:color="000000"/>
          <w:left w:val="none" w:sz="0" w:space="0" w:color="000000"/>
          <w:bottom w:val="none" w:sz="0" w:space="0" w:color="000000"/>
          <w:right w:val="none" w:sz="0" w:space="0" w:color="000000"/>
          <w:between w:val="none" w:sz="0" w:space="0" w:color="000000"/>
        </w:pBdr>
        <w:jc w:val="both"/>
        <w:rPr>
          <w:rFonts w:ascii="Times New Roman" w:hAnsi="Times New Roman" w:cs="Times New Roman"/>
          <w:b/>
          <w:sz w:val="28"/>
          <w:szCs w:val="28"/>
          <w:lang w:eastAsia="en-US"/>
        </w:rPr>
      </w:pPr>
    </w:p>
    <w:p w:rsidR="00DB0DB0" w:rsidRPr="00153215" w:rsidRDefault="00153215" w:rsidP="004A6794">
      <w:pPr>
        <w:numPr>
          <w:ilvl w:val="0"/>
          <w:numId w:val="1"/>
        </w:numPr>
        <w:pBdr>
          <w:top w:val="none" w:sz="0" w:space="0" w:color="000000"/>
          <w:left w:val="none" w:sz="0" w:space="0" w:color="000000"/>
          <w:bottom w:val="none" w:sz="0" w:space="0" w:color="000000"/>
          <w:right w:val="none" w:sz="0" w:space="0" w:color="000000"/>
          <w:between w:val="none" w:sz="0" w:space="0" w:color="000000"/>
        </w:pBdr>
        <w:ind w:left="0" w:firstLine="0"/>
        <w:jc w:val="both"/>
        <w:rPr>
          <w:rFonts w:ascii="Times New Roman" w:hAnsi="Times New Roman" w:cs="Times New Roman"/>
          <w:b/>
          <w:sz w:val="28"/>
          <w:szCs w:val="28"/>
          <w:lang w:eastAsia="en-US"/>
        </w:rPr>
      </w:pPr>
      <w:r w:rsidRPr="00153215">
        <w:rPr>
          <w:rFonts w:ascii="Times New Roman" w:hAnsi="Times New Roman" w:cs="Times New Roman"/>
          <w:b/>
          <w:sz w:val="28"/>
          <w:szCs w:val="28"/>
          <w:lang w:eastAsia="en-US"/>
        </w:rPr>
        <w:t xml:space="preserve">CONCEPTO DE LA PROCURADURÍA GENERAL DE LA NACIÓN </w:t>
      </w:r>
    </w:p>
    <w:p w:rsidR="00DB0DB0" w:rsidRPr="00153215" w:rsidRDefault="00153215" w:rsidP="00DB0DB0">
      <w:pPr>
        <w:pBdr>
          <w:top w:val="none" w:sz="0" w:space="0" w:color="000000"/>
          <w:left w:val="none" w:sz="0" w:space="0" w:color="000000"/>
          <w:bottom w:val="none" w:sz="0" w:space="0" w:color="000000"/>
          <w:right w:val="none" w:sz="0" w:space="0" w:color="000000"/>
          <w:between w:val="none" w:sz="0" w:space="0" w:color="000000"/>
        </w:pBdr>
        <w:jc w:val="both"/>
        <w:rPr>
          <w:rFonts w:ascii="Times New Roman" w:hAnsi="Times New Roman" w:cs="Times New Roman"/>
          <w:b/>
          <w:sz w:val="28"/>
          <w:szCs w:val="28"/>
          <w:lang w:eastAsia="en-US"/>
        </w:rPr>
      </w:pPr>
    </w:p>
    <w:p w:rsidR="00BB70C7" w:rsidRPr="00153215" w:rsidRDefault="00153215" w:rsidP="004A6794">
      <w:pPr>
        <w:pStyle w:val="Prrafodelista"/>
        <w:numPr>
          <w:ilvl w:val="0"/>
          <w:numId w:val="2"/>
        </w:numPr>
        <w:tabs>
          <w:tab w:val="left" w:pos="426"/>
        </w:tabs>
        <w:ind w:left="0" w:firstLine="0"/>
        <w:jc w:val="both"/>
        <w:rPr>
          <w:rFonts w:ascii="Times New Roman" w:hAnsi="Times New Roman" w:cs="Times New Roman"/>
          <w:sz w:val="28"/>
          <w:szCs w:val="28"/>
          <w:lang w:val="es-ES_tradnl"/>
        </w:rPr>
      </w:pPr>
      <w:r w:rsidRPr="00153215">
        <w:rPr>
          <w:rFonts w:ascii="Times New Roman" w:hAnsi="Times New Roman" w:cs="Times New Roman"/>
          <w:sz w:val="28"/>
          <w:szCs w:val="28"/>
          <w:lang w:val="es-ES_tradnl"/>
        </w:rPr>
        <w:t xml:space="preserve">La procuradora general de la Nación presentó concepto en el que le solicitó a </w:t>
      </w:r>
      <w:r w:rsidRPr="00153215">
        <w:rPr>
          <w:rFonts w:ascii="Times New Roman" w:hAnsi="Times New Roman" w:cs="Times New Roman"/>
          <w:sz w:val="28"/>
          <w:szCs w:val="28"/>
          <w:lang w:val="es-ES_tradnl"/>
        </w:rPr>
        <w:t xml:space="preserve">esta </w:t>
      </w:r>
      <w:r w:rsidRPr="00153215">
        <w:rPr>
          <w:rFonts w:ascii="Times New Roman" w:hAnsi="Times New Roman" w:cs="Times New Roman"/>
          <w:sz w:val="28"/>
          <w:szCs w:val="28"/>
          <w:lang w:val="es-ES_tradnl"/>
        </w:rPr>
        <w:t>Corte que declare la inexequibilidad de los artículos 27, 28, 69, 83, 101, 200, 233, 327 y 371, así como de los apartes normativos (incisos, expresiones, parágrafos, numeral</w:t>
      </w:r>
      <w:r w:rsidRPr="00153215">
        <w:rPr>
          <w:rFonts w:ascii="Times New Roman" w:hAnsi="Times New Roman" w:cs="Times New Roman"/>
          <w:sz w:val="28"/>
          <w:szCs w:val="28"/>
          <w:lang w:val="es-ES_tradnl"/>
        </w:rPr>
        <w:t xml:space="preserve"> o literales) que fueron objeto de conciliación respecto de los artículos 3, 8, 13, 16, 26, 32, 38, 40, 51, 55, 96, 100, 121, 172, 173, 174, 180, 194, 207, 210, 215, 224, 275, 289, 293, 297, 312, 337, 339, 342, 356 y 372 de la Ley 2294 de 2023.</w:t>
      </w:r>
    </w:p>
    <w:p w:rsidR="004A6794" w:rsidRPr="00153215" w:rsidRDefault="00153215" w:rsidP="00CB5968">
      <w:pPr>
        <w:pStyle w:val="Prrafodelista"/>
        <w:tabs>
          <w:tab w:val="left" w:pos="426"/>
        </w:tabs>
        <w:ind w:left="0"/>
        <w:jc w:val="both"/>
        <w:rPr>
          <w:rFonts w:ascii="Times New Roman" w:hAnsi="Times New Roman" w:cs="Times New Roman"/>
          <w:sz w:val="28"/>
          <w:szCs w:val="28"/>
          <w:lang w:val="es-ES_tradnl"/>
        </w:rPr>
      </w:pPr>
      <w:r w:rsidRPr="00153215">
        <w:rPr>
          <w:rFonts w:ascii="Times New Roman" w:hAnsi="Times New Roman" w:cs="Times New Roman"/>
          <w:sz w:val="28"/>
          <w:szCs w:val="28"/>
          <w:lang w:val="es-ES_tradnl"/>
        </w:rPr>
        <w:t xml:space="preserve"> </w:t>
      </w:r>
    </w:p>
    <w:p w:rsidR="004A6794" w:rsidRPr="00153215" w:rsidRDefault="00153215" w:rsidP="004A6794">
      <w:pPr>
        <w:pStyle w:val="Prrafodelista"/>
        <w:numPr>
          <w:ilvl w:val="0"/>
          <w:numId w:val="2"/>
        </w:numPr>
        <w:tabs>
          <w:tab w:val="left" w:pos="426"/>
        </w:tabs>
        <w:ind w:left="0" w:firstLine="0"/>
        <w:jc w:val="both"/>
        <w:rPr>
          <w:rFonts w:ascii="Times New Roman" w:hAnsi="Times New Roman" w:cs="Times New Roman"/>
          <w:sz w:val="28"/>
          <w:szCs w:val="28"/>
          <w:lang w:val="es-ES_tradnl"/>
        </w:rPr>
      </w:pPr>
      <w:r w:rsidRPr="00153215">
        <w:rPr>
          <w:rFonts w:ascii="Times New Roman" w:hAnsi="Times New Roman" w:cs="Times New Roman"/>
          <w:sz w:val="28"/>
          <w:szCs w:val="28"/>
          <w:lang w:val="es-ES_tradnl"/>
        </w:rPr>
        <w:t>En relaci</w:t>
      </w:r>
      <w:r w:rsidRPr="00153215">
        <w:rPr>
          <w:rFonts w:ascii="Times New Roman" w:hAnsi="Times New Roman" w:cs="Times New Roman"/>
          <w:sz w:val="28"/>
          <w:szCs w:val="28"/>
          <w:lang w:val="es-ES_tradnl"/>
        </w:rPr>
        <w:t>ón con el trámite legislativo de la Ley 2294 de 2023, la procuradora general de la Nación evidenció que:</w:t>
      </w:r>
    </w:p>
    <w:p w:rsidR="004A6794" w:rsidRPr="00153215" w:rsidRDefault="00153215" w:rsidP="004A6794">
      <w:pPr>
        <w:pStyle w:val="Prrafodelista"/>
        <w:tabs>
          <w:tab w:val="left" w:pos="426"/>
        </w:tabs>
        <w:ind w:left="0"/>
        <w:jc w:val="both"/>
        <w:rPr>
          <w:rFonts w:ascii="Times New Roman" w:hAnsi="Times New Roman" w:cs="Times New Roman"/>
          <w:sz w:val="28"/>
          <w:szCs w:val="28"/>
          <w:lang w:val="es-ES_tradnl"/>
        </w:rPr>
      </w:pPr>
    </w:p>
    <w:p w:rsidR="004A6794" w:rsidRPr="00153215" w:rsidRDefault="00153215" w:rsidP="004A6794">
      <w:pPr>
        <w:pStyle w:val="Prrafodelista"/>
        <w:numPr>
          <w:ilvl w:val="0"/>
          <w:numId w:val="2"/>
        </w:numPr>
        <w:tabs>
          <w:tab w:val="left" w:pos="426"/>
        </w:tabs>
        <w:ind w:left="0" w:firstLine="0"/>
        <w:jc w:val="both"/>
        <w:rPr>
          <w:rFonts w:ascii="Times New Roman" w:hAnsi="Times New Roman" w:cs="Times New Roman"/>
          <w:sz w:val="28"/>
          <w:szCs w:val="28"/>
          <w:lang w:val="es-ES_tradnl"/>
        </w:rPr>
      </w:pPr>
      <w:r w:rsidRPr="00153215">
        <w:rPr>
          <w:rFonts w:ascii="Times New Roman" w:hAnsi="Times New Roman" w:cs="Times New Roman"/>
          <w:sz w:val="28"/>
          <w:szCs w:val="28"/>
          <w:lang w:val="es-ES_tradnl"/>
        </w:rPr>
        <w:t>En las sesiones del 2, 3 y 4 de mayo de 2023, las plenarias de las cámaras aprobaron el proyecto de ley</w:t>
      </w:r>
      <w:r w:rsidRPr="00153215">
        <w:rPr>
          <w:rFonts w:ascii="Times New Roman" w:hAnsi="Times New Roman" w:cs="Times New Roman"/>
          <w:sz w:val="28"/>
          <w:szCs w:val="28"/>
          <w:lang w:val="es-ES_tradnl"/>
        </w:rPr>
        <w:t xml:space="preserve"> </w:t>
      </w:r>
      <w:r w:rsidRPr="00153215">
        <w:rPr>
          <w:rFonts w:ascii="Times New Roman" w:hAnsi="Times New Roman" w:cs="Times New Roman"/>
          <w:bCs/>
          <w:sz w:val="28"/>
          <w:szCs w:val="28"/>
          <w:lang w:val="es-ES_tradnl"/>
        </w:rPr>
        <w:t>338 de 2023 (Cámara de Representantes) y 274 d</w:t>
      </w:r>
      <w:r w:rsidRPr="00153215">
        <w:rPr>
          <w:rFonts w:ascii="Times New Roman" w:hAnsi="Times New Roman" w:cs="Times New Roman"/>
          <w:bCs/>
          <w:sz w:val="28"/>
          <w:szCs w:val="28"/>
          <w:lang w:val="es-ES_tradnl"/>
        </w:rPr>
        <w:t>e 2023 (Senado)</w:t>
      </w:r>
      <w:r w:rsidRPr="00153215">
        <w:rPr>
          <w:rFonts w:ascii="Times New Roman" w:hAnsi="Times New Roman" w:cs="Times New Roman"/>
          <w:sz w:val="28"/>
          <w:szCs w:val="28"/>
          <w:lang w:val="es-ES_tradnl"/>
        </w:rPr>
        <w:t>. Sin embargo, ante las discrepancias presentadas en algunos artículos de la iniciativa, las mesas directivas de las corporaciones dispusieron la creación de una comisión accidental para elaborar un informe de conciliación en el que se armon</w:t>
      </w:r>
      <w:r w:rsidRPr="00153215">
        <w:rPr>
          <w:rFonts w:ascii="Times New Roman" w:hAnsi="Times New Roman" w:cs="Times New Roman"/>
          <w:sz w:val="28"/>
          <w:szCs w:val="28"/>
          <w:lang w:val="es-ES_tradnl"/>
        </w:rPr>
        <w:t>izaran las disposiciones respectivas.</w:t>
      </w:r>
    </w:p>
    <w:p w:rsidR="00331316" w:rsidRPr="00153215" w:rsidRDefault="00153215" w:rsidP="00331316">
      <w:pPr>
        <w:pStyle w:val="Prrafodelista"/>
        <w:tabs>
          <w:tab w:val="left" w:pos="426"/>
        </w:tabs>
        <w:ind w:left="0"/>
        <w:jc w:val="both"/>
        <w:rPr>
          <w:rFonts w:ascii="Times New Roman" w:hAnsi="Times New Roman" w:cs="Times New Roman"/>
          <w:sz w:val="28"/>
          <w:szCs w:val="28"/>
          <w:lang w:val="es-ES_tradnl"/>
        </w:rPr>
      </w:pPr>
    </w:p>
    <w:p w:rsidR="004A6794" w:rsidRPr="00153215" w:rsidRDefault="00153215" w:rsidP="004A6794">
      <w:pPr>
        <w:pStyle w:val="Prrafodelista"/>
        <w:numPr>
          <w:ilvl w:val="0"/>
          <w:numId w:val="2"/>
        </w:numPr>
        <w:tabs>
          <w:tab w:val="left" w:pos="426"/>
        </w:tabs>
        <w:ind w:left="0" w:firstLine="0"/>
        <w:jc w:val="both"/>
        <w:rPr>
          <w:rFonts w:ascii="Times New Roman" w:hAnsi="Times New Roman" w:cs="Times New Roman"/>
          <w:sz w:val="28"/>
          <w:szCs w:val="28"/>
          <w:lang w:val="es-ES_tradnl"/>
        </w:rPr>
      </w:pPr>
      <w:r w:rsidRPr="00153215">
        <w:rPr>
          <w:rFonts w:ascii="Times New Roman" w:hAnsi="Times New Roman" w:cs="Times New Roman"/>
          <w:sz w:val="28"/>
          <w:szCs w:val="28"/>
          <w:lang w:val="es-ES_tradnl"/>
        </w:rPr>
        <w:t xml:space="preserve">El 4 de mayo de 2023, los parlamentarios designados rindieron el informe de conciliación correspondiente a las mesas directivas y, en el caso del Senado de la República, el mismo fue enviado por la Secretaría General </w:t>
      </w:r>
      <w:r w:rsidRPr="00153215">
        <w:rPr>
          <w:rFonts w:ascii="Times New Roman" w:hAnsi="Times New Roman" w:cs="Times New Roman"/>
          <w:sz w:val="28"/>
          <w:szCs w:val="28"/>
          <w:lang w:val="es-ES_tradnl"/>
        </w:rPr>
        <w:t xml:space="preserve">de esa corporación </w:t>
      </w:r>
      <w:r w:rsidRPr="00153215">
        <w:rPr>
          <w:rFonts w:ascii="Times New Roman" w:hAnsi="Times New Roman" w:cs="Times New Roman"/>
          <w:sz w:val="28"/>
          <w:szCs w:val="28"/>
          <w:lang w:val="es-ES_tradnl"/>
        </w:rPr>
        <w:t xml:space="preserve">a la Imprenta Nacional a las 11:54 </w:t>
      </w:r>
      <w:r w:rsidRPr="00153215">
        <w:rPr>
          <w:rFonts w:ascii="Times New Roman" w:hAnsi="Times New Roman" w:cs="Times New Roman"/>
          <w:sz w:val="28"/>
          <w:szCs w:val="28"/>
          <w:lang w:val="es-ES_tradnl"/>
        </w:rPr>
        <w:t>pm</w:t>
      </w:r>
      <w:r w:rsidRPr="00153215">
        <w:rPr>
          <w:rFonts w:ascii="Times New Roman" w:hAnsi="Times New Roman" w:cs="Times New Roman"/>
          <w:sz w:val="28"/>
          <w:szCs w:val="28"/>
          <w:lang w:val="es-ES_tradnl"/>
        </w:rPr>
        <w:t>, vía correo electrónico, con el propósito de que fuera insertado en una edición de la Gaceta del Congreso y publicado en la página web oficial.</w:t>
      </w:r>
    </w:p>
    <w:p w:rsidR="0091090D" w:rsidRPr="00153215" w:rsidRDefault="00153215" w:rsidP="0091090D">
      <w:pPr>
        <w:pStyle w:val="Prrafodelista"/>
        <w:tabs>
          <w:tab w:val="left" w:pos="426"/>
        </w:tabs>
        <w:ind w:left="0"/>
        <w:jc w:val="both"/>
        <w:rPr>
          <w:rFonts w:ascii="Times New Roman" w:hAnsi="Times New Roman" w:cs="Times New Roman"/>
          <w:sz w:val="28"/>
          <w:szCs w:val="28"/>
          <w:lang w:val="es-ES_tradnl"/>
        </w:rPr>
      </w:pPr>
    </w:p>
    <w:p w:rsidR="004A6794" w:rsidRPr="00153215" w:rsidRDefault="00153215" w:rsidP="004A6794">
      <w:pPr>
        <w:pStyle w:val="Prrafodelista"/>
        <w:numPr>
          <w:ilvl w:val="0"/>
          <w:numId w:val="2"/>
        </w:numPr>
        <w:tabs>
          <w:tab w:val="left" w:pos="426"/>
        </w:tabs>
        <w:ind w:left="0" w:firstLine="0"/>
        <w:jc w:val="both"/>
        <w:rPr>
          <w:rFonts w:ascii="Times New Roman" w:hAnsi="Times New Roman" w:cs="Times New Roman"/>
          <w:sz w:val="28"/>
          <w:szCs w:val="28"/>
          <w:lang w:val="es-ES_tradnl"/>
        </w:rPr>
      </w:pPr>
      <w:r w:rsidRPr="00153215">
        <w:rPr>
          <w:rFonts w:ascii="Times New Roman" w:hAnsi="Times New Roman" w:cs="Times New Roman"/>
          <w:sz w:val="28"/>
          <w:szCs w:val="28"/>
          <w:lang w:val="es-ES_tradnl"/>
        </w:rPr>
        <w:t xml:space="preserve">A las 12:05 am del 5 de mayo de 2023, la Plenaria del </w:t>
      </w:r>
      <w:r w:rsidRPr="00153215">
        <w:rPr>
          <w:rFonts w:ascii="Times New Roman" w:hAnsi="Times New Roman" w:cs="Times New Roman"/>
          <w:sz w:val="28"/>
          <w:szCs w:val="28"/>
          <w:lang w:val="es-ES_tradnl"/>
        </w:rPr>
        <w:t xml:space="preserve">Senado de la República se reunió con el fin de discutir el informe de conciliación </w:t>
      </w:r>
      <w:r w:rsidRPr="00153215">
        <w:rPr>
          <w:rFonts w:ascii="Times New Roman" w:hAnsi="Times New Roman" w:cs="Times New Roman"/>
          <w:sz w:val="28"/>
          <w:szCs w:val="28"/>
          <w:lang w:val="es-ES_tradnl"/>
        </w:rPr>
        <w:t>d</w:t>
      </w:r>
      <w:r w:rsidRPr="00153215">
        <w:rPr>
          <w:rFonts w:ascii="Times New Roman" w:hAnsi="Times New Roman" w:cs="Times New Roman"/>
          <w:sz w:val="28"/>
          <w:szCs w:val="28"/>
          <w:lang w:val="es-ES_tradnl"/>
        </w:rPr>
        <w:t>el</w:t>
      </w:r>
      <w:r w:rsidRPr="00153215">
        <w:rPr>
          <w:rFonts w:ascii="Times New Roman" w:hAnsi="Times New Roman" w:cs="Times New Roman"/>
          <w:sz w:val="28"/>
          <w:szCs w:val="28"/>
          <w:lang w:val="es-ES_tradnl"/>
        </w:rPr>
        <w:t xml:space="preserve"> proyecto de ley</w:t>
      </w:r>
      <w:r w:rsidRPr="00153215">
        <w:rPr>
          <w:rFonts w:ascii="Times New Roman" w:hAnsi="Times New Roman" w:cs="Times New Roman"/>
          <w:sz w:val="28"/>
          <w:szCs w:val="28"/>
          <w:lang w:val="es-ES_tradnl"/>
        </w:rPr>
        <w:t xml:space="preserve"> </w:t>
      </w:r>
      <w:r w:rsidRPr="00153215">
        <w:rPr>
          <w:rFonts w:ascii="Times New Roman" w:hAnsi="Times New Roman" w:cs="Times New Roman"/>
          <w:bCs/>
          <w:sz w:val="28"/>
          <w:szCs w:val="28"/>
          <w:lang w:val="es-ES_tradnl"/>
        </w:rPr>
        <w:t>338 de 2023 (Cámara de Representantes) y 274 de 2023 (Senado)</w:t>
      </w:r>
      <w:r w:rsidRPr="00153215">
        <w:rPr>
          <w:rFonts w:ascii="Times New Roman" w:hAnsi="Times New Roman" w:cs="Times New Roman"/>
          <w:sz w:val="28"/>
          <w:szCs w:val="28"/>
          <w:lang w:val="es-ES_tradnl"/>
        </w:rPr>
        <w:t>. En el transcurso de la sesión: (a) el parlamentario John Jairo Roldán Avendaño reseñó suma</w:t>
      </w:r>
      <w:r w:rsidRPr="00153215">
        <w:rPr>
          <w:rFonts w:ascii="Times New Roman" w:hAnsi="Times New Roman" w:cs="Times New Roman"/>
          <w:sz w:val="28"/>
          <w:szCs w:val="28"/>
          <w:lang w:val="es-ES_tradnl"/>
        </w:rPr>
        <w:t xml:space="preserve">riamente el contenido de algunos fragmentos de dicho texto y el Secretario General advirtió que, “por vía electrónica, fue remitido en su momento a la </w:t>
      </w:r>
      <w:r w:rsidRPr="00153215">
        <w:rPr>
          <w:rFonts w:ascii="Times New Roman" w:hAnsi="Times New Roman" w:cs="Times New Roman"/>
          <w:sz w:val="28"/>
          <w:szCs w:val="28"/>
          <w:lang w:val="es-ES_tradnl"/>
        </w:rPr>
        <w:t>I</w:t>
      </w:r>
      <w:r w:rsidRPr="00153215">
        <w:rPr>
          <w:rFonts w:ascii="Times New Roman" w:hAnsi="Times New Roman" w:cs="Times New Roman"/>
          <w:sz w:val="28"/>
          <w:szCs w:val="28"/>
          <w:lang w:val="es-ES_tradnl"/>
        </w:rPr>
        <w:t xml:space="preserve">mprenta Nacional para la publicación en tiempos del día de ayer” en la página web. Sin embargo, (b) los </w:t>
      </w:r>
      <w:r w:rsidRPr="00153215">
        <w:rPr>
          <w:rFonts w:ascii="Times New Roman" w:hAnsi="Times New Roman" w:cs="Times New Roman"/>
          <w:sz w:val="28"/>
          <w:szCs w:val="28"/>
          <w:lang w:val="es-ES_tradnl"/>
        </w:rPr>
        <w:t xml:space="preserve">senadores David Luna Sánchez y Ciro Alejandro Ramírez Cortés, en representación de los partidos Cambio Radical y Centro Democrático respectivamente, replicaron para dejar constancia que “al momento de la apertura el día de hoy de la plenaria del </w:t>
      </w:r>
      <w:r w:rsidRPr="00153215">
        <w:rPr>
          <w:rFonts w:ascii="Times New Roman" w:hAnsi="Times New Roman" w:cs="Times New Roman"/>
          <w:sz w:val="28"/>
          <w:szCs w:val="28"/>
          <w:lang w:val="es-ES_tradnl"/>
        </w:rPr>
        <w:t>S</w:t>
      </w:r>
      <w:r w:rsidRPr="00153215">
        <w:rPr>
          <w:rFonts w:ascii="Times New Roman" w:hAnsi="Times New Roman" w:cs="Times New Roman"/>
          <w:sz w:val="28"/>
          <w:szCs w:val="28"/>
          <w:lang w:val="es-ES_tradnl"/>
        </w:rPr>
        <w:t>enado no tuvimos acceso al documento de conciliación por ningún medio y estuvimos muy atentos de la publicación virtual donde tampoco apareció”</w:t>
      </w:r>
      <w:r w:rsidRPr="00153215">
        <w:rPr>
          <w:rFonts w:ascii="Times New Roman" w:hAnsi="Times New Roman" w:cs="Times New Roman"/>
          <w:sz w:val="28"/>
          <w:szCs w:val="28"/>
          <w:vertAlign w:val="superscript"/>
          <w:lang w:val="es-ES_tradnl"/>
        </w:rPr>
        <w:footnoteReference w:id="27"/>
      </w:r>
      <w:r w:rsidRPr="00153215">
        <w:rPr>
          <w:rFonts w:ascii="Times New Roman" w:hAnsi="Times New Roman" w:cs="Times New Roman"/>
          <w:sz w:val="28"/>
          <w:szCs w:val="28"/>
          <w:lang w:val="es-ES_tradnl"/>
        </w:rPr>
        <w:t>.</w:t>
      </w:r>
    </w:p>
    <w:p w:rsidR="004A6794" w:rsidRPr="00153215" w:rsidRDefault="00153215" w:rsidP="004A6794">
      <w:pPr>
        <w:pStyle w:val="Prrafodelista"/>
        <w:tabs>
          <w:tab w:val="left" w:pos="426"/>
        </w:tabs>
        <w:ind w:left="0"/>
        <w:jc w:val="both"/>
        <w:rPr>
          <w:rFonts w:ascii="Times New Roman" w:hAnsi="Times New Roman" w:cs="Times New Roman"/>
          <w:sz w:val="28"/>
          <w:szCs w:val="28"/>
          <w:lang w:val="es-ES_tradnl"/>
        </w:rPr>
      </w:pPr>
    </w:p>
    <w:p w:rsidR="004A6794" w:rsidRPr="00153215" w:rsidRDefault="00153215" w:rsidP="004A6794">
      <w:pPr>
        <w:pStyle w:val="Prrafodelista"/>
        <w:numPr>
          <w:ilvl w:val="0"/>
          <w:numId w:val="2"/>
        </w:numPr>
        <w:tabs>
          <w:tab w:val="left" w:pos="426"/>
        </w:tabs>
        <w:ind w:left="0" w:firstLine="0"/>
        <w:jc w:val="both"/>
        <w:rPr>
          <w:rFonts w:ascii="Times New Roman" w:hAnsi="Times New Roman" w:cs="Times New Roman"/>
          <w:sz w:val="28"/>
          <w:szCs w:val="28"/>
          <w:lang w:val="es-ES_tradnl"/>
        </w:rPr>
      </w:pPr>
      <w:r w:rsidRPr="00153215">
        <w:rPr>
          <w:rFonts w:ascii="Times New Roman" w:hAnsi="Times New Roman" w:cs="Times New Roman"/>
          <w:sz w:val="28"/>
          <w:szCs w:val="28"/>
          <w:lang w:val="es-ES_tradnl"/>
        </w:rPr>
        <w:t>A la 1:20 am del 5 de mayo de 2023, luego de que la Plenaria del Senado aprobara el informe de conciliación p</w:t>
      </w:r>
      <w:r w:rsidRPr="00153215">
        <w:rPr>
          <w:rFonts w:ascii="Times New Roman" w:hAnsi="Times New Roman" w:cs="Times New Roman"/>
          <w:sz w:val="28"/>
          <w:szCs w:val="28"/>
          <w:lang w:val="es-ES_tradnl"/>
        </w:rPr>
        <w:t>or mayoría de 65 votos afirmativos contra 21 negativos, la mesa directiva levantó la sesión parlamentaria.</w:t>
      </w:r>
    </w:p>
    <w:p w:rsidR="004A6794" w:rsidRPr="00153215" w:rsidRDefault="00153215" w:rsidP="004A6794">
      <w:pPr>
        <w:pStyle w:val="Prrafodelista"/>
        <w:tabs>
          <w:tab w:val="left" w:pos="426"/>
        </w:tabs>
        <w:ind w:left="0"/>
        <w:jc w:val="both"/>
        <w:rPr>
          <w:rFonts w:ascii="Times New Roman" w:hAnsi="Times New Roman" w:cs="Times New Roman"/>
          <w:sz w:val="28"/>
          <w:szCs w:val="28"/>
          <w:lang w:val="es-ES_tradnl"/>
        </w:rPr>
      </w:pPr>
    </w:p>
    <w:p w:rsidR="004A6794" w:rsidRPr="00153215" w:rsidRDefault="00153215" w:rsidP="004A6794">
      <w:pPr>
        <w:pStyle w:val="Prrafodelista"/>
        <w:numPr>
          <w:ilvl w:val="0"/>
          <w:numId w:val="2"/>
        </w:numPr>
        <w:tabs>
          <w:tab w:val="left" w:pos="426"/>
        </w:tabs>
        <w:ind w:left="0" w:firstLine="0"/>
        <w:jc w:val="both"/>
        <w:rPr>
          <w:rFonts w:ascii="Times New Roman" w:hAnsi="Times New Roman" w:cs="Times New Roman"/>
          <w:sz w:val="28"/>
          <w:szCs w:val="28"/>
          <w:lang w:val="es-ES_tradnl"/>
        </w:rPr>
      </w:pPr>
      <w:r w:rsidRPr="00153215">
        <w:rPr>
          <w:rFonts w:ascii="Times New Roman" w:hAnsi="Times New Roman" w:cs="Times New Roman"/>
          <w:sz w:val="28"/>
          <w:szCs w:val="28"/>
          <w:lang w:val="es-ES_tradnl"/>
        </w:rPr>
        <w:t xml:space="preserve">La Imprenta Nacional elaboró la edición 427 de la Gaceta del Congreso de fecha 4 de mayo de 2023 y procedió a publicar dicho documento en la página </w:t>
      </w:r>
      <w:r w:rsidRPr="00153215">
        <w:rPr>
          <w:rFonts w:ascii="Times New Roman" w:hAnsi="Times New Roman" w:cs="Times New Roman"/>
          <w:sz w:val="28"/>
          <w:szCs w:val="28"/>
          <w:lang w:val="es-ES_tradnl"/>
        </w:rPr>
        <w:t>web oficial a la 1:58 am del 5 de mayo de 2023.</w:t>
      </w:r>
    </w:p>
    <w:p w:rsidR="004A6794" w:rsidRPr="00153215" w:rsidRDefault="00153215" w:rsidP="004A6794">
      <w:pPr>
        <w:pStyle w:val="Prrafodelista"/>
        <w:tabs>
          <w:tab w:val="left" w:pos="426"/>
        </w:tabs>
        <w:ind w:left="0"/>
        <w:jc w:val="both"/>
        <w:rPr>
          <w:rFonts w:ascii="Times New Roman" w:hAnsi="Times New Roman" w:cs="Times New Roman"/>
          <w:sz w:val="28"/>
          <w:szCs w:val="28"/>
          <w:lang w:val="es-ES_tradnl"/>
        </w:rPr>
      </w:pPr>
    </w:p>
    <w:p w:rsidR="004A6794" w:rsidRPr="00153215" w:rsidRDefault="00153215" w:rsidP="004A6794">
      <w:pPr>
        <w:pStyle w:val="Prrafodelista"/>
        <w:numPr>
          <w:ilvl w:val="0"/>
          <w:numId w:val="2"/>
        </w:numPr>
        <w:tabs>
          <w:tab w:val="left" w:pos="426"/>
        </w:tabs>
        <w:ind w:left="0" w:firstLine="0"/>
        <w:jc w:val="both"/>
        <w:rPr>
          <w:rFonts w:ascii="Times New Roman" w:hAnsi="Times New Roman" w:cs="Times New Roman"/>
          <w:sz w:val="28"/>
          <w:szCs w:val="28"/>
          <w:lang w:val="es-ES_tradnl"/>
        </w:rPr>
      </w:pPr>
      <w:r w:rsidRPr="00153215">
        <w:rPr>
          <w:rFonts w:ascii="Times New Roman" w:hAnsi="Times New Roman" w:cs="Times New Roman"/>
          <w:sz w:val="28"/>
          <w:szCs w:val="28"/>
          <w:lang w:val="es-ES_tradnl"/>
        </w:rPr>
        <w:t>En la sesión plenaria del 17 de octubre de 2023, el Secretario General del Senado de la República afirmó ante la Plenaria de la corporación</w:t>
      </w:r>
      <w:r w:rsidRPr="00153215">
        <w:rPr>
          <w:rFonts w:ascii="Times New Roman" w:hAnsi="Times New Roman" w:cs="Times New Roman"/>
          <w:sz w:val="28"/>
          <w:szCs w:val="28"/>
          <w:lang w:val="es-ES_tradnl"/>
        </w:rPr>
        <w:t>,</w:t>
      </w:r>
      <w:r w:rsidRPr="00153215">
        <w:rPr>
          <w:rFonts w:ascii="Times New Roman" w:hAnsi="Times New Roman" w:cs="Times New Roman"/>
          <w:sz w:val="28"/>
          <w:szCs w:val="28"/>
          <w:lang w:val="es-ES_tradnl"/>
        </w:rPr>
        <w:t xml:space="preserve"> que en la deliberación del informe de conciliación </w:t>
      </w:r>
      <w:r w:rsidRPr="00153215">
        <w:rPr>
          <w:rFonts w:ascii="Times New Roman" w:hAnsi="Times New Roman" w:cs="Times New Roman"/>
          <w:sz w:val="28"/>
          <w:szCs w:val="28"/>
          <w:lang w:val="es-ES_tradnl"/>
        </w:rPr>
        <w:t>d</w:t>
      </w:r>
      <w:r w:rsidRPr="00153215">
        <w:rPr>
          <w:rFonts w:ascii="Times New Roman" w:hAnsi="Times New Roman" w:cs="Times New Roman"/>
          <w:sz w:val="28"/>
          <w:szCs w:val="28"/>
          <w:lang w:val="es-ES_tradnl"/>
        </w:rPr>
        <w:t>el</w:t>
      </w:r>
      <w:r w:rsidRPr="00153215">
        <w:rPr>
          <w:rFonts w:ascii="Times New Roman" w:hAnsi="Times New Roman" w:cs="Times New Roman"/>
          <w:sz w:val="28"/>
          <w:szCs w:val="28"/>
          <w:lang w:val="es-ES_tradnl"/>
        </w:rPr>
        <w:t xml:space="preserve"> proyecto de</w:t>
      </w:r>
      <w:r w:rsidRPr="00153215">
        <w:rPr>
          <w:rFonts w:ascii="Times New Roman" w:hAnsi="Times New Roman" w:cs="Times New Roman"/>
          <w:sz w:val="28"/>
          <w:szCs w:val="28"/>
          <w:lang w:val="es-ES_tradnl"/>
        </w:rPr>
        <w:t xml:space="preserve"> ley del Plan Nacional de Desarrollo “cinco para las doce (…) yo anuncié que aquí estaba la ponencia (…), pero la Imprenta la publicó como a las dos horas, ya en el día siguiente. Entonces, se votó sin publicación y allí hay un problema jurídico muy compli</w:t>
      </w:r>
      <w:r w:rsidRPr="00153215">
        <w:rPr>
          <w:rFonts w:ascii="Times New Roman" w:hAnsi="Times New Roman" w:cs="Times New Roman"/>
          <w:sz w:val="28"/>
          <w:szCs w:val="28"/>
          <w:lang w:val="es-ES_tradnl"/>
        </w:rPr>
        <w:t>cado”</w:t>
      </w:r>
      <w:r w:rsidRPr="00153215">
        <w:rPr>
          <w:rFonts w:ascii="Times New Roman" w:hAnsi="Times New Roman" w:cs="Times New Roman"/>
          <w:sz w:val="28"/>
          <w:szCs w:val="28"/>
          <w:vertAlign w:val="superscript"/>
          <w:lang w:val="es-ES_tradnl"/>
        </w:rPr>
        <w:footnoteReference w:id="28"/>
      </w:r>
      <w:r w:rsidRPr="00153215">
        <w:rPr>
          <w:rFonts w:ascii="Times New Roman" w:hAnsi="Times New Roman" w:cs="Times New Roman"/>
          <w:sz w:val="28"/>
          <w:szCs w:val="28"/>
          <w:lang w:val="es-ES_tradnl"/>
        </w:rPr>
        <w:t>.</w:t>
      </w:r>
    </w:p>
    <w:p w:rsidR="004A6794" w:rsidRPr="00153215" w:rsidRDefault="00153215" w:rsidP="004A6794">
      <w:pPr>
        <w:pStyle w:val="Prrafodelista"/>
        <w:tabs>
          <w:tab w:val="left" w:pos="426"/>
        </w:tabs>
        <w:ind w:left="0"/>
        <w:jc w:val="both"/>
        <w:rPr>
          <w:rFonts w:ascii="Times New Roman" w:hAnsi="Times New Roman" w:cs="Times New Roman"/>
          <w:sz w:val="28"/>
          <w:szCs w:val="28"/>
          <w:lang w:val="es-ES_tradnl"/>
        </w:rPr>
      </w:pPr>
    </w:p>
    <w:p w:rsidR="004A6794" w:rsidRPr="00153215" w:rsidRDefault="00153215" w:rsidP="004A6794">
      <w:pPr>
        <w:pStyle w:val="Prrafodelista"/>
        <w:numPr>
          <w:ilvl w:val="0"/>
          <w:numId w:val="2"/>
        </w:numPr>
        <w:tabs>
          <w:tab w:val="left" w:pos="426"/>
        </w:tabs>
        <w:ind w:left="0" w:firstLine="0"/>
        <w:jc w:val="both"/>
        <w:rPr>
          <w:rFonts w:ascii="Times New Roman" w:hAnsi="Times New Roman" w:cs="Times New Roman"/>
          <w:sz w:val="28"/>
          <w:szCs w:val="28"/>
          <w:lang w:val="es-ES_tradnl"/>
        </w:rPr>
      </w:pPr>
      <w:r w:rsidRPr="00153215">
        <w:rPr>
          <w:rFonts w:ascii="Times New Roman" w:hAnsi="Times New Roman" w:cs="Times New Roman"/>
          <w:sz w:val="28"/>
          <w:szCs w:val="28"/>
          <w:lang w:val="es-ES_tradnl"/>
        </w:rPr>
        <w:t xml:space="preserve">Para la Procuraduría General de la Nación el trámite </w:t>
      </w:r>
      <w:r w:rsidRPr="00153215">
        <w:rPr>
          <w:rFonts w:ascii="Times New Roman" w:hAnsi="Times New Roman" w:cs="Times New Roman"/>
          <w:sz w:val="28"/>
          <w:szCs w:val="28"/>
          <w:lang w:val="es-ES_tradnl"/>
        </w:rPr>
        <w:t>legislativo</w:t>
      </w:r>
      <w:r w:rsidRPr="00153215">
        <w:rPr>
          <w:rFonts w:ascii="Times New Roman" w:hAnsi="Times New Roman" w:cs="Times New Roman"/>
          <w:sz w:val="28"/>
          <w:szCs w:val="28"/>
          <w:lang w:val="es-ES_tradnl"/>
        </w:rPr>
        <w:t xml:space="preserve"> de la Ley 2294 de 2023 desconoció la regla contenida en el inciso </w:t>
      </w:r>
      <w:r w:rsidRPr="00153215">
        <w:rPr>
          <w:rFonts w:ascii="Times New Roman" w:hAnsi="Times New Roman" w:cs="Times New Roman"/>
          <w:sz w:val="28"/>
          <w:szCs w:val="28"/>
          <w:lang w:val="es-ES_tradnl"/>
        </w:rPr>
        <w:t>2°</w:t>
      </w:r>
      <w:r w:rsidRPr="00153215">
        <w:rPr>
          <w:rFonts w:ascii="Times New Roman" w:hAnsi="Times New Roman" w:cs="Times New Roman"/>
          <w:sz w:val="28"/>
          <w:szCs w:val="28"/>
          <w:lang w:val="es-ES_tradnl"/>
        </w:rPr>
        <w:t xml:space="preserve"> del artículo 161 de la Constitución. Esto, porque el informe de conciliación de la iniciativa fue insertado en la</w:t>
      </w:r>
      <w:r w:rsidRPr="00153215">
        <w:rPr>
          <w:rFonts w:ascii="Times New Roman" w:hAnsi="Times New Roman" w:cs="Times New Roman"/>
          <w:sz w:val="28"/>
          <w:szCs w:val="28"/>
          <w:lang w:val="es-ES_tradnl"/>
        </w:rPr>
        <w:t xml:space="preserve"> edición 427 de la Gaceta del Congreso del 4 de mayo de 2023, la cual fue publicada el 5 de mayo de 2023 a la 1:58 am, el mismo día calendario de la deliberación y aprobación de dicho informe por la Plenaria del Senado de la República. La divulgación ofici</w:t>
      </w:r>
      <w:r w:rsidRPr="00153215">
        <w:rPr>
          <w:rFonts w:ascii="Times New Roman" w:hAnsi="Times New Roman" w:cs="Times New Roman"/>
          <w:sz w:val="28"/>
          <w:szCs w:val="28"/>
          <w:lang w:val="es-ES_tradnl"/>
        </w:rPr>
        <w:t>al en internet de la edición de la Gaceta que contenía el informe de conciliación se realizó 38 minutos después de levantada la sesión de la Plenaria del Senado de la República del 5 de mayo de 2023, la cual finalizó a la 1:20 am. Explicó que también se ha</w:t>
      </w:r>
      <w:r w:rsidRPr="00153215">
        <w:rPr>
          <w:rFonts w:ascii="Times New Roman" w:hAnsi="Times New Roman" w:cs="Times New Roman"/>
          <w:sz w:val="28"/>
          <w:szCs w:val="28"/>
          <w:lang w:val="es-ES_tradnl"/>
        </w:rPr>
        <w:t xml:space="preserve"> determinado que ante el incumplimiento del deber de publicar un documento en la Gaceta del Congreso, es posible que las cámaras convaliden dicha infracción por medio de dos mecanismos alternativos establecidos en la Ley 5° de 1992: (i) la lectura del docu</w:t>
      </w:r>
      <w:r w:rsidRPr="00153215">
        <w:rPr>
          <w:rFonts w:ascii="Times New Roman" w:hAnsi="Times New Roman" w:cs="Times New Roman"/>
          <w:sz w:val="28"/>
          <w:szCs w:val="28"/>
          <w:lang w:val="es-ES_tradnl"/>
        </w:rPr>
        <w:t>mento antes de “que haya de votarse” y (ii) “la reproducción del documento por cualquier medio mecánico, para distribuirlo entre los miembros” de la cámara. Sin embargo, en el Auto 011 de 2018 se declaró la inoperatividad del primer mecanismo. En ese senti</w:t>
      </w:r>
      <w:r w:rsidRPr="00153215">
        <w:rPr>
          <w:rFonts w:ascii="Times New Roman" w:hAnsi="Times New Roman" w:cs="Times New Roman"/>
          <w:sz w:val="28"/>
          <w:szCs w:val="28"/>
          <w:lang w:val="es-ES_tradnl"/>
        </w:rPr>
        <w:t xml:space="preserve">do, la lectura de algunos fragmentos del informe de conciliación realizada por el senador ponente, durante la sesión del 5 de mayo de 2023, no convalidó la infracción del inciso </w:t>
      </w:r>
      <w:r w:rsidRPr="00153215">
        <w:rPr>
          <w:rFonts w:ascii="Times New Roman" w:hAnsi="Times New Roman" w:cs="Times New Roman"/>
          <w:sz w:val="28"/>
          <w:szCs w:val="28"/>
          <w:lang w:val="es-ES_tradnl"/>
        </w:rPr>
        <w:t>2°</w:t>
      </w:r>
      <w:r w:rsidRPr="00153215">
        <w:rPr>
          <w:rFonts w:ascii="Times New Roman" w:hAnsi="Times New Roman" w:cs="Times New Roman"/>
          <w:sz w:val="28"/>
          <w:szCs w:val="28"/>
          <w:lang w:val="es-ES_tradnl"/>
        </w:rPr>
        <w:t xml:space="preserve"> del artículo 161 de la Constitución. </w:t>
      </w:r>
      <w:r w:rsidRPr="00153215">
        <w:rPr>
          <w:rFonts w:ascii="Times New Roman" w:hAnsi="Times New Roman" w:cs="Times New Roman"/>
          <w:sz w:val="28"/>
          <w:szCs w:val="28"/>
          <w:lang w:val="es-ES_tradnl"/>
        </w:rPr>
        <w:t xml:space="preserve">Respecto del </w:t>
      </w:r>
      <w:r w:rsidRPr="00153215">
        <w:rPr>
          <w:rFonts w:ascii="Times New Roman" w:hAnsi="Times New Roman" w:cs="Times New Roman"/>
          <w:sz w:val="28"/>
          <w:szCs w:val="28"/>
          <w:lang w:val="es-ES_tradnl"/>
        </w:rPr>
        <w:t>segundo medio alternativo</w:t>
      </w:r>
      <w:r w:rsidRPr="00153215">
        <w:rPr>
          <w:rFonts w:ascii="Times New Roman" w:hAnsi="Times New Roman" w:cs="Times New Roman"/>
          <w:sz w:val="28"/>
          <w:szCs w:val="28"/>
          <w:lang w:val="es-ES_tradnl"/>
        </w:rPr>
        <w:t>, se tiene que el Senado de la República no acudió a dicho mecanismo supletorio u otro similar. Lo anterior al considerar que el Secretario General del Senado certificó que “comoquiera que el informe de conciliación del proyecto se envió vía correo electró</w:t>
      </w:r>
      <w:r w:rsidRPr="00153215">
        <w:rPr>
          <w:rFonts w:ascii="Times New Roman" w:hAnsi="Times New Roman" w:cs="Times New Roman"/>
          <w:sz w:val="28"/>
          <w:szCs w:val="28"/>
          <w:lang w:val="es-ES_tradnl"/>
        </w:rPr>
        <w:t>nico oportunamente a la Imprenta Nacional para su publicación, no se acudió a otro medio alternativo” de divulgación</w:t>
      </w:r>
      <w:r w:rsidRPr="00153215">
        <w:rPr>
          <w:rStyle w:val="Refdenotaalpie"/>
          <w:rFonts w:ascii="Times New Roman" w:hAnsi="Times New Roman" w:cs="Times New Roman"/>
          <w:sz w:val="28"/>
          <w:szCs w:val="28"/>
          <w:lang w:val="es-ES_tradnl"/>
        </w:rPr>
        <w:footnoteReference w:id="29"/>
      </w:r>
      <w:r w:rsidRPr="00153215">
        <w:rPr>
          <w:rFonts w:ascii="Times New Roman" w:hAnsi="Times New Roman" w:cs="Times New Roman"/>
          <w:sz w:val="28"/>
          <w:szCs w:val="28"/>
          <w:lang w:val="es-ES_tradnl"/>
        </w:rPr>
        <w:t xml:space="preserve">. </w:t>
      </w:r>
    </w:p>
    <w:p w:rsidR="004A6794" w:rsidRPr="00153215" w:rsidRDefault="00153215" w:rsidP="004A6794">
      <w:pPr>
        <w:pStyle w:val="Prrafodelista"/>
        <w:tabs>
          <w:tab w:val="left" w:pos="426"/>
        </w:tabs>
        <w:ind w:left="0"/>
        <w:jc w:val="both"/>
        <w:rPr>
          <w:rFonts w:ascii="Times New Roman" w:hAnsi="Times New Roman" w:cs="Times New Roman"/>
          <w:sz w:val="28"/>
          <w:szCs w:val="28"/>
          <w:lang w:val="es-ES_tradnl"/>
        </w:rPr>
      </w:pPr>
    </w:p>
    <w:p w:rsidR="00DB0DB0" w:rsidRPr="00153215" w:rsidRDefault="00153215" w:rsidP="004A6794">
      <w:pPr>
        <w:pStyle w:val="Prrafodelista"/>
        <w:numPr>
          <w:ilvl w:val="0"/>
          <w:numId w:val="2"/>
        </w:numPr>
        <w:tabs>
          <w:tab w:val="left" w:pos="426"/>
        </w:tabs>
        <w:ind w:left="0" w:firstLine="0"/>
        <w:jc w:val="both"/>
        <w:rPr>
          <w:rFonts w:ascii="Times New Roman" w:hAnsi="Times New Roman" w:cs="Times New Roman"/>
          <w:sz w:val="28"/>
          <w:szCs w:val="28"/>
          <w:lang w:val="es-ES_tradnl"/>
        </w:rPr>
      </w:pPr>
      <w:r w:rsidRPr="00153215">
        <w:rPr>
          <w:rFonts w:ascii="Times New Roman" w:hAnsi="Times New Roman" w:cs="Times New Roman"/>
          <w:sz w:val="28"/>
          <w:szCs w:val="28"/>
          <w:lang w:val="es-ES_tradnl"/>
        </w:rPr>
        <w:t>Finalmente, expuso que, en principio, el vicio generado por la infracción de</w:t>
      </w:r>
      <w:r w:rsidRPr="00153215">
        <w:rPr>
          <w:rFonts w:ascii="Times New Roman" w:hAnsi="Times New Roman" w:cs="Times New Roman"/>
          <w:sz w:val="28"/>
          <w:szCs w:val="28"/>
          <w:lang w:val="es-ES_tradnl"/>
        </w:rPr>
        <w:t xml:space="preserve">l </w:t>
      </w:r>
      <w:r w:rsidRPr="00153215">
        <w:rPr>
          <w:rFonts w:ascii="Times New Roman" w:hAnsi="Times New Roman" w:cs="Times New Roman"/>
          <w:sz w:val="28"/>
          <w:szCs w:val="28"/>
          <w:lang w:val="es-ES_tradnl"/>
        </w:rPr>
        <w:t xml:space="preserve">inciso </w:t>
      </w:r>
      <w:r w:rsidRPr="00153215">
        <w:rPr>
          <w:rFonts w:ascii="Times New Roman" w:hAnsi="Times New Roman" w:cs="Times New Roman"/>
          <w:sz w:val="28"/>
          <w:szCs w:val="28"/>
          <w:lang w:val="es-ES_tradnl"/>
        </w:rPr>
        <w:t>2°</w:t>
      </w:r>
      <w:r w:rsidRPr="00153215">
        <w:rPr>
          <w:rFonts w:ascii="Times New Roman" w:hAnsi="Times New Roman" w:cs="Times New Roman"/>
          <w:sz w:val="28"/>
          <w:szCs w:val="28"/>
          <w:lang w:val="es-ES_tradnl"/>
        </w:rPr>
        <w:t xml:space="preserve"> del artículo 161 de la Constitución </w:t>
      </w:r>
      <w:r w:rsidRPr="00153215">
        <w:rPr>
          <w:rFonts w:ascii="Times New Roman" w:hAnsi="Times New Roman" w:cs="Times New Roman"/>
          <w:sz w:val="28"/>
          <w:szCs w:val="28"/>
          <w:lang w:val="es-ES_tradnl"/>
        </w:rPr>
        <w:t xml:space="preserve">Política </w:t>
      </w:r>
      <w:r w:rsidRPr="00153215">
        <w:rPr>
          <w:rFonts w:ascii="Times New Roman" w:hAnsi="Times New Roman" w:cs="Times New Roman"/>
          <w:sz w:val="28"/>
          <w:szCs w:val="28"/>
          <w:lang w:val="es-ES_tradnl"/>
        </w:rPr>
        <w:t>puede ser subsana</w:t>
      </w:r>
      <w:r w:rsidRPr="00153215">
        <w:rPr>
          <w:rFonts w:ascii="Times New Roman" w:hAnsi="Times New Roman" w:cs="Times New Roman"/>
          <w:sz w:val="28"/>
          <w:szCs w:val="28"/>
          <w:lang w:val="es-ES_tradnl"/>
        </w:rPr>
        <w:t>do</w:t>
      </w:r>
      <w:r w:rsidRPr="00153215">
        <w:rPr>
          <w:rFonts w:ascii="Times New Roman" w:hAnsi="Times New Roman" w:cs="Times New Roman"/>
          <w:sz w:val="28"/>
          <w:szCs w:val="28"/>
          <w:lang w:val="es-ES_tradnl"/>
        </w:rPr>
        <w:t xml:space="preserve"> por medio de la devolución del cuerpo normativo a las cámaras con el propósito de repetir la fase de armonización, en los términos establecidos en el artículo 241 superior. Sin embargo, esto no es posible en el presente caso, pues se tr</w:t>
      </w:r>
      <w:r w:rsidRPr="00153215">
        <w:rPr>
          <w:rFonts w:ascii="Times New Roman" w:hAnsi="Times New Roman" w:cs="Times New Roman"/>
          <w:sz w:val="28"/>
          <w:szCs w:val="28"/>
          <w:lang w:val="es-ES_tradnl"/>
        </w:rPr>
        <w:t xml:space="preserve">ata de una ley que aprueba el plan nacional de desarrollo. </w:t>
      </w:r>
      <w:r w:rsidRPr="00153215">
        <w:rPr>
          <w:rFonts w:ascii="Times New Roman" w:hAnsi="Times New Roman" w:cs="Times New Roman"/>
          <w:sz w:val="28"/>
          <w:szCs w:val="28"/>
          <w:lang w:val="es-ES_tradnl"/>
        </w:rPr>
        <w:t>A</w:t>
      </w:r>
      <w:r w:rsidRPr="00153215">
        <w:rPr>
          <w:rFonts w:ascii="Times New Roman" w:hAnsi="Times New Roman" w:cs="Times New Roman"/>
          <w:sz w:val="28"/>
          <w:szCs w:val="28"/>
          <w:lang w:val="es-ES_tradnl"/>
        </w:rPr>
        <w:t>plicar una subsanación implicaría desconocer el plazo constitucional de tres meses que tienen las cámaras para aprobar dicho instrumento de planeación y la prohibición orgánica de ampliar el térmi</w:t>
      </w:r>
      <w:r w:rsidRPr="00153215">
        <w:rPr>
          <w:rFonts w:ascii="Times New Roman" w:hAnsi="Times New Roman" w:cs="Times New Roman"/>
          <w:sz w:val="28"/>
          <w:szCs w:val="28"/>
          <w:lang w:val="es-ES_tradnl"/>
        </w:rPr>
        <w:t xml:space="preserve">no que tiene el Congreso de la República para decidir sobre la iniciativa presentada por el gobierno. Lo anterior, con fundamento en las sentencias C-557 de 2000 y C-1403 del 2000.  </w:t>
      </w:r>
    </w:p>
    <w:p w:rsidR="00DB0DB0" w:rsidRPr="00153215" w:rsidRDefault="00153215" w:rsidP="00DB0DB0">
      <w:pPr>
        <w:pBdr>
          <w:top w:val="none" w:sz="0" w:space="0" w:color="000000"/>
          <w:left w:val="none" w:sz="0" w:space="0" w:color="000000"/>
          <w:bottom w:val="none" w:sz="0" w:space="0" w:color="000000"/>
          <w:right w:val="none" w:sz="0" w:space="0" w:color="000000"/>
          <w:between w:val="none" w:sz="0" w:space="0" w:color="000000"/>
        </w:pBdr>
        <w:jc w:val="both"/>
        <w:rPr>
          <w:rFonts w:ascii="Times New Roman" w:hAnsi="Times New Roman" w:cs="Times New Roman"/>
          <w:b/>
          <w:sz w:val="28"/>
          <w:szCs w:val="28"/>
          <w:lang w:eastAsia="en-US"/>
        </w:rPr>
      </w:pPr>
    </w:p>
    <w:p w:rsidR="000327BC" w:rsidRPr="00153215" w:rsidRDefault="00153215" w:rsidP="00DB0DB0">
      <w:pPr>
        <w:numPr>
          <w:ilvl w:val="0"/>
          <w:numId w:val="1"/>
        </w:numPr>
        <w:pBdr>
          <w:top w:val="none" w:sz="0" w:space="0" w:color="000000"/>
          <w:left w:val="none" w:sz="0" w:space="0" w:color="000000"/>
          <w:bottom w:val="none" w:sz="0" w:space="0" w:color="000000"/>
          <w:right w:val="none" w:sz="0" w:space="0" w:color="000000"/>
          <w:between w:val="none" w:sz="0" w:space="0" w:color="000000"/>
        </w:pBdr>
        <w:ind w:left="0" w:firstLine="0"/>
        <w:jc w:val="both"/>
        <w:rPr>
          <w:rFonts w:ascii="Times New Roman" w:hAnsi="Times New Roman" w:cs="Times New Roman"/>
          <w:b/>
          <w:sz w:val="28"/>
          <w:szCs w:val="28"/>
          <w:lang w:eastAsia="en-US"/>
        </w:rPr>
      </w:pPr>
      <w:r w:rsidRPr="00153215">
        <w:rPr>
          <w:rFonts w:ascii="Times New Roman" w:hAnsi="Times New Roman" w:cs="Times New Roman"/>
          <w:b/>
          <w:sz w:val="28"/>
          <w:szCs w:val="28"/>
          <w:lang w:eastAsia="en-US"/>
        </w:rPr>
        <w:t>E</w:t>
      </w:r>
      <w:r w:rsidRPr="00153215">
        <w:rPr>
          <w:rFonts w:ascii="Times New Roman" w:hAnsi="Times New Roman" w:cs="Times New Roman"/>
          <w:b/>
          <w:sz w:val="28"/>
          <w:szCs w:val="28"/>
          <w:lang w:eastAsia="en-US"/>
        </w:rPr>
        <w:t xml:space="preserve">L TRÁMITE DE SUBSANACIÓN CON FUNDAMENTO EN EL PARÁGRAFO </w:t>
      </w:r>
      <w:r w:rsidRPr="00153215">
        <w:rPr>
          <w:rFonts w:ascii="Times New Roman" w:hAnsi="Times New Roman" w:cs="Times New Roman"/>
          <w:b/>
          <w:sz w:val="28"/>
          <w:szCs w:val="28"/>
          <w:lang w:eastAsia="en-US"/>
        </w:rPr>
        <w:t xml:space="preserve">DEL ARTÍCULO 241 </w:t>
      </w:r>
      <w:r w:rsidRPr="00153215">
        <w:rPr>
          <w:rFonts w:ascii="Times New Roman" w:hAnsi="Times New Roman" w:cs="Times New Roman"/>
          <w:b/>
          <w:sz w:val="28"/>
          <w:szCs w:val="28"/>
          <w:lang w:eastAsia="en-US"/>
        </w:rPr>
        <w:t>DE LA CONSTITUCIÓN</w:t>
      </w:r>
      <w:r w:rsidRPr="00153215">
        <w:rPr>
          <w:rFonts w:ascii="Times New Roman" w:hAnsi="Times New Roman" w:cs="Times New Roman"/>
          <w:b/>
          <w:sz w:val="28"/>
          <w:szCs w:val="28"/>
          <w:lang w:eastAsia="en-US"/>
        </w:rPr>
        <w:t>. EL AUTO 705 DE 2024</w:t>
      </w:r>
    </w:p>
    <w:p w:rsidR="000327BC" w:rsidRPr="00153215" w:rsidRDefault="00153215" w:rsidP="000327BC">
      <w:pPr>
        <w:pBdr>
          <w:top w:val="none" w:sz="0" w:space="0" w:color="000000"/>
          <w:left w:val="none" w:sz="0" w:space="0" w:color="000000"/>
          <w:bottom w:val="none" w:sz="0" w:space="0" w:color="000000"/>
          <w:right w:val="none" w:sz="0" w:space="0" w:color="000000"/>
          <w:between w:val="none" w:sz="0" w:space="0" w:color="000000"/>
        </w:pBdr>
        <w:jc w:val="both"/>
        <w:rPr>
          <w:rFonts w:ascii="Times New Roman" w:hAnsi="Times New Roman" w:cs="Times New Roman"/>
          <w:b/>
          <w:sz w:val="28"/>
          <w:szCs w:val="28"/>
          <w:lang w:eastAsia="en-US"/>
        </w:rPr>
      </w:pPr>
    </w:p>
    <w:p w:rsidR="000327BC" w:rsidRPr="00153215" w:rsidRDefault="00153215" w:rsidP="000327BC">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Mediante Auto 705 del 10 de abril de 2024, la Sala Plena advirtió que en la expedición de la Ley 2294 de 2023 </w:t>
      </w:r>
      <w:r w:rsidRPr="00153215">
        <w:rPr>
          <w:rFonts w:ascii="Times New Roman" w:hAnsi="Times New Roman" w:cs="Times New Roman"/>
          <w:bCs/>
          <w:sz w:val="28"/>
          <w:szCs w:val="28"/>
          <w:lang w:val="es-ES_tradnl"/>
        </w:rPr>
        <w:t xml:space="preserve">se incurrió en un </w:t>
      </w:r>
      <w:r w:rsidRPr="00153215">
        <w:rPr>
          <w:rFonts w:ascii="Times New Roman" w:hAnsi="Times New Roman" w:cs="Times New Roman"/>
          <w:bCs/>
          <w:sz w:val="28"/>
          <w:szCs w:val="28"/>
          <w:lang w:val="es-ES_tradnl"/>
        </w:rPr>
        <w:t>vicio</w:t>
      </w:r>
      <w:r w:rsidRPr="00153215">
        <w:rPr>
          <w:rFonts w:ascii="Times New Roman" w:hAnsi="Times New Roman" w:cs="Times New Roman"/>
          <w:bCs/>
          <w:sz w:val="28"/>
          <w:szCs w:val="28"/>
          <w:lang w:val="es-ES_tradnl"/>
        </w:rPr>
        <w:t xml:space="preserve"> de procedimiento. Lo anterior, por cuanto hubo un </w:t>
      </w:r>
      <w:r w:rsidRPr="00153215">
        <w:rPr>
          <w:rFonts w:ascii="Times New Roman" w:hAnsi="Times New Roman" w:cs="Times New Roman"/>
          <w:bCs/>
          <w:sz w:val="28"/>
          <w:szCs w:val="28"/>
          <w:lang w:val="es-ES_tradnl"/>
        </w:rPr>
        <w:t xml:space="preserve">yerro </w:t>
      </w:r>
      <w:r w:rsidRPr="00153215">
        <w:rPr>
          <w:rFonts w:ascii="Times New Roman" w:hAnsi="Times New Roman" w:cs="Times New Roman"/>
          <w:bCs/>
          <w:sz w:val="28"/>
          <w:szCs w:val="28"/>
          <w:lang w:val="es-ES_tradnl"/>
        </w:rPr>
        <w:t>en la pu</w:t>
      </w:r>
      <w:r w:rsidRPr="00153215">
        <w:rPr>
          <w:rFonts w:ascii="Times New Roman" w:hAnsi="Times New Roman" w:cs="Times New Roman"/>
          <w:bCs/>
          <w:sz w:val="28"/>
          <w:szCs w:val="28"/>
          <w:lang w:val="es-ES_tradnl"/>
        </w:rPr>
        <w:t xml:space="preserve">blicación del informe de conciliación </w:t>
      </w:r>
      <w:r w:rsidRPr="00153215">
        <w:rPr>
          <w:rFonts w:ascii="Times New Roman" w:hAnsi="Times New Roman" w:cs="Times New Roman"/>
          <w:bCs/>
          <w:sz w:val="28"/>
          <w:szCs w:val="28"/>
          <w:lang w:val="es-ES_tradnl"/>
        </w:rPr>
        <w:t>d</w:t>
      </w:r>
      <w:r w:rsidRPr="00153215">
        <w:rPr>
          <w:rFonts w:ascii="Times New Roman" w:hAnsi="Times New Roman" w:cs="Times New Roman"/>
          <w:bCs/>
          <w:sz w:val="28"/>
          <w:szCs w:val="28"/>
          <w:lang w:val="es-ES_tradnl"/>
        </w:rPr>
        <w:t>el</w:t>
      </w:r>
      <w:r w:rsidRPr="00153215">
        <w:rPr>
          <w:rFonts w:ascii="Times New Roman" w:hAnsi="Times New Roman" w:cs="Times New Roman"/>
          <w:bCs/>
          <w:sz w:val="28"/>
          <w:szCs w:val="28"/>
          <w:lang w:val="es-ES_tradnl"/>
        </w:rPr>
        <w:t xml:space="preserve"> proyecto de ley 338 de 2023 (Cámara de Representantes) y 274 de 2023 (Senado), antecedente legislativo de la norma acusada, durante el trámite surtido ante la Plenaria del Senado de la República. </w:t>
      </w:r>
    </w:p>
    <w:p w:rsidR="00F9791D" w:rsidRPr="00153215" w:rsidRDefault="00153215" w:rsidP="00F9791D">
      <w:pPr>
        <w:pStyle w:val="Prrafodelista"/>
        <w:tabs>
          <w:tab w:val="left" w:pos="426"/>
        </w:tabs>
        <w:ind w:left="0"/>
        <w:jc w:val="both"/>
        <w:rPr>
          <w:rFonts w:ascii="Times New Roman" w:hAnsi="Times New Roman" w:cs="Times New Roman"/>
          <w:sz w:val="28"/>
          <w:szCs w:val="28"/>
          <w:lang w:eastAsia="en-US"/>
        </w:rPr>
      </w:pPr>
    </w:p>
    <w:p w:rsidR="00ED5B96" w:rsidRPr="00153215" w:rsidRDefault="00153215" w:rsidP="000327BC">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Al respecto, la Sala precisó que </w:t>
      </w:r>
      <w:r w:rsidRPr="00153215">
        <w:rPr>
          <w:rFonts w:ascii="Times New Roman" w:hAnsi="Times New Roman" w:cs="Times New Roman"/>
          <w:sz w:val="28"/>
          <w:szCs w:val="28"/>
          <w:lang w:eastAsia="en-US"/>
        </w:rPr>
        <w:t xml:space="preserve">este vicio </w:t>
      </w:r>
      <w:r w:rsidRPr="00153215">
        <w:rPr>
          <w:rFonts w:ascii="Times New Roman" w:hAnsi="Times New Roman" w:cs="Times New Roman"/>
          <w:sz w:val="28"/>
          <w:szCs w:val="28"/>
          <w:lang w:eastAsia="en-US"/>
        </w:rPr>
        <w:t>se configuró porque</w:t>
      </w:r>
      <w:r w:rsidRPr="00153215">
        <w:rPr>
          <w:rFonts w:ascii="Times New Roman" w:hAnsi="Times New Roman" w:cs="Times New Roman"/>
          <w:sz w:val="28"/>
          <w:szCs w:val="28"/>
          <w:lang w:eastAsia="en-US"/>
        </w:rPr>
        <w:t xml:space="preserve"> se acreditó que</w:t>
      </w:r>
      <w:r w:rsidRPr="00153215">
        <w:rPr>
          <w:rFonts w:ascii="Times New Roman" w:hAnsi="Times New Roman" w:cs="Times New Roman"/>
          <w:sz w:val="28"/>
          <w:szCs w:val="28"/>
          <w:lang w:eastAsia="en-US"/>
        </w:rPr>
        <w:t xml:space="preserve">: </w:t>
      </w:r>
    </w:p>
    <w:p w:rsidR="00ED5B96" w:rsidRPr="00153215" w:rsidRDefault="00153215" w:rsidP="00ED5B96">
      <w:pPr>
        <w:pStyle w:val="Prrafodelista"/>
        <w:rPr>
          <w:rFonts w:ascii="Times New Roman" w:hAnsi="Times New Roman" w:cs="Times New Roman"/>
          <w:sz w:val="28"/>
          <w:szCs w:val="28"/>
          <w:lang w:eastAsia="en-US"/>
        </w:rPr>
      </w:pPr>
    </w:p>
    <w:p w:rsidR="00ED5B96" w:rsidRPr="00153215" w:rsidRDefault="00153215" w:rsidP="00ED5B96">
      <w:pPr>
        <w:pStyle w:val="Prrafodelista"/>
        <w:tabs>
          <w:tab w:val="left" w:pos="426"/>
        </w:tabs>
        <w:ind w:left="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(i) </w:t>
      </w:r>
      <w:r w:rsidRPr="00153215">
        <w:rPr>
          <w:rFonts w:ascii="Times New Roman" w:hAnsi="Times New Roman" w:cs="Times New Roman"/>
          <w:sz w:val="28"/>
          <w:szCs w:val="28"/>
          <w:lang w:eastAsia="en-US"/>
        </w:rPr>
        <w:t>E</w:t>
      </w:r>
      <w:r w:rsidRPr="00153215">
        <w:rPr>
          <w:rFonts w:ascii="Times New Roman" w:hAnsi="Times New Roman" w:cs="Times New Roman"/>
          <w:sz w:val="28"/>
          <w:szCs w:val="28"/>
          <w:lang w:eastAsia="en-US"/>
        </w:rPr>
        <w:t>l 4 de mayo de 2023, alrededor de las 11:49 pm, se anunció que el informe de conciliación mencionado había sido publicado en las Gacetas del Congreso No. 427 de 2023 de</w:t>
      </w:r>
      <w:r w:rsidRPr="00153215">
        <w:rPr>
          <w:rFonts w:ascii="Times New Roman" w:hAnsi="Times New Roman" w:cs="Times New Roman"/>
          <w:sz w:val="28"/>
          <w:szCs w:val="28"/>
          <w:lang w:eastAsia="en-US"/>
        </w:rPr>
        <w:t>l Senado y 429 de 2023 de la Cámara de Representantes y que sería debatido y votado en la siguiente sesión</w:t>
      </w:r>
      <w:r w:rsidRPr="00153215">
        <w:rPr>
          <w:rStyle w:val="Refdenotaalpie"/>
          <w:rFonts w:ascii="Times New Roman" w:hAnsi="Times New Roman" w:cs="Times New Roman"/>
          <w:sz w:val="28"/>
          <w:szCs w:val="28"/>
        </w:rPr>
        <w:footnoteReference w:id="30"/>
      </w:r>
      <w:r w:rsidRPr="00153215">
        <w:rPr>
          <w:rFonts w:ascii="Times New Roman" w:hAnsi="Times New Roman" w:cs="Times New Roman"/>
          <w:sz w:val="28"/>
          <w:szCs w:val="28"/>
          <w:lang w:eastAsia="en-US"/>
        </w:rPr>
        <w:t xml:space="preserve">. </w:t>
      </w:r>
    </w:p>
    <w:p w:rsidR="00ED5B96" w:rsidRPr="00153215" w:rsidRDefault="00153215" w:rsidP="00ED5B96">
      <w:pPr>
        <w:pStyle w:val="Prrafodelista"/>
        <w:tabs>
          <w:tab w:val="left" w:pos="426"/>
        </w:tabs>
        <w:ind w:left="0"/>
        <w:jc w:val="both"/>
        <w:rPr>
          <w:rFonts w:ascii="Times New Roman" w:hAnsi="Times New Roman" w:cs="Times New Roman"/>
          <w:sz w:val="28"/>
          <w:szCs w:val="28"/>
          <w:lang w:eastAsia="en-US"/>
        </w:rPr>
      </w:pPr>
    </w:p>
    <w:p w:rsidR="00ED5B96" w:rsidRPr="00153215" w:rsidRDefault="00153215" w:rsidP="00ED5B96">
      <w:pPr>
        <w:pStyle w:val="Prrafodelista"/>
        <w:tabs>
          <w:tab w:val="left" w:pos="426"/>
        </w:tabs>
        <w:ind w:left="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(ii) La siguiente Plenaria del Senado de la República se convocó para el 5 de mayo de 2023 a las 12:05 am y, conforme con el Acta No. 49 de 2023,</w:t>
      </w:r>
      <w:r w:rsidRPr="00153215">
        <w:rPr>
          <w:rFonts w:ascii="Times New Roman" w:hAnsi="Times New Roman" w:cs="Times New Roman"/>
          <w:sz w:val="28"/>
          <w:szCs w:val="28"/>
          <w:lang w:eastAsia="en-US"/>
        </w:rPr>
        <w:t xml:space="preserve"> publicada en la Gaceta 855 del mismo año, a las 12:11 am del 5 de mayo de 2023 se dio inicio a la sesión citada. </w:t>
      </w:r>
    </w:p>
    <w:p w:rsidR="00ED5B96" w:rsidRPr="00153215" w:rsidRDefault="00153215" w:rsidP="00ED5B96">
      <w:pPr>
        <w:pStyle w:val="Prrafodelista"/>
        <w:tabs>
          <w:tab w:val="left" w:pos="426"/>
        </w:tabs>
        <w:ind w:left="0"/>
        <w:jc w:val="both"/>
        <w:rPr>
          <w:rFonts w:ascii="Times New Roman" w:hAnsi="Times New Roman" w:cs="Times New Roman"/>
          <w:sz w:val="28"/>
          <w:szCs w:val="28"/>
          <w:lang w:eastAsia="en-US"/>
        </w:rPr>
      </w:pPr>
    </w:p>
    <w:p w:rsidR="00412FF4" w:rsidRPr="00153215" w:rsidRDefault="00153215" w:rsidP="006C5085">
      <w:pPr>
        <w:pStyle w:val="Prrafodelista"/>
        <w:spacing w:line="240" w:lineRule="atLeast"/>
        <w:ind w:left="0"/>
        <w:contextualSpacing w:val="0"/>
        <w:jc w:val="both"/>
        <w:rPr>
          <w:rFonts w:ascii="Times New Roman" w:hAnsi="Times New Roman" w:cs="Times New Roman"/>
          <w:bCs/>
          <w:sz w:val="28"/>
          <w:szCs w:val="28"/>
          <w:lang w:val="es-ES_tradnl"/>
        </w:rPr>
      </w:pPr>
      <w:r w:rsidRPr="00153215">
        <w:rPr>
          <w:rFonts w:ascii="Times New Roman" w:hAnsi="Times New Roman" w:cs="Times New Roman"/>
          <w:sz w:val="28"/>
          <w:szCs w:val="28"/>
          <w:lang w:eastAsia="en-US"/>
        </w:rPr>
        <w:t>(iii) E</w:t>
      </w:r>
      <w:r w:rsidRPr="00153215">
        <w:rPr>
          <w:rFonts w:ascii="Times New Roman" w:hAnsi="Times New Roman" w:cs="Times New Roman"/>
          <w:sz w:val="28"/>
          <w:szCs w:val="28"/>
          <w:lang w:eastAsia="en-US"/>
        </w:rPr>
        <w:t>n dicha sesión</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al llegar al tercer punto del orden del día, se</w:t>
      </w:r>
      <w:r w:rsidRPr="00153215">
        <w:rPr>
          <w:rFonts w:ascii="Times New Roman" w:hAnsi="Times New Roman" w:cs="Times New Roman"/>
          <w:sz w:val="28"/>
          <w:szCs w:val="28"/>
          <w:lang w:eastAsia="en-US"/>
        </w:rPr>
        <w:t xml:space="preserve"> abri</w:t>
      </w:r>
      <w:r w:rsidRPr="00153215">
        <w:rPr>
          <w:rFonts w:ascii="Times New Roman" w:hAnsi="Times New Roman" w:cs="Times New Roman"/>
          <w:sz w:val="28"/>
          <w:szCs w:val="28"/>
          <w:lang w:eastAsia="en-US"/>
        </w:rPr>
        <w:t>ó</w:t>
      </w:r>
      <w:r w:rsidRPr="00153215">
        <w:rPr>
          <w:rFonts w:ascii="Times New Roman" w:hAnsi="Times New Roman" w:cs="Times New Roman"/>
          <w:sz w:val="28"/>
          <w:szCs w:val="28"/>
          <w:lang w:eastAsia="en-US"/>
        </w:rPr>
        <w:t xml:space="preserve"> la discusión y aprobación </w:t>
      </w:r>
      <w:r w:rsidRPr="00153215">
        <w:rPr>
          <w:rFonts w:ascii="Times New Roman" w:hAnsi="Times New Roman" w:cs="Times New Roman"/>
          <w:sz w:val="28"/>
          <w:szCs w:val="28"/>
          <w:lang w:eastAsia="en-US"/>
        </w:rPr>
        <w:t>d</w:t>
      </w:r>
      <w:r w:rsidRPr="00153215">
        <w:rPr>
          <w:rFonts w:ascii="Times New Roman" w:hAnsi="Times New Roman" w:cs="Times New Roman"/>
          <w:sz w:val="28"/>
          <w:szCs w:val="28"/>
          <w:lang w:eastAsia="en-US"/>
        </w:rPr>
        <w:t>el informe de conciliación</w:t>
      </w:r>
      <w:r w:rsidRPr="00153215">
        <w:rPr>
          <w:rFonts w:ascii="Times New Roman" w:hAnsi="Times New Roman" w:cs="Times New Roman"/>
          <w:sz w:val="28"/>
          <w:szCs w:val="28"/>
          <w:lang w:eastAsia="en-US"/>
        </w:rPr>
        <w:t xml:space="preserve"> d</w:t>
      </w:r>
      <w:r w:rsidRPr="00153215">
        <w:rPr>
          <w:rFonts w:ascii="Times New Roman" w:hAnsi="Times New Roman" w:cs="Times New Roman"/>
          <w:bCs/>
          <w:sz w:val="28"/>
          <w:szCs w:val="28"/>
          <w:lang w:val="es-ES_tradnl"/>
        </w:rPr>
        <w:t xml:space="preserve">el </w:t>
      </w:r>
      <w:r w:rsidRPr="00153215">
        <w:rPr>
          <w:rFonts w:ascii="Times New Roman" w:hAnsi="Times New Roman" w:cs="Times New Roman"/>
          <w:bCs/>
          <w:sz w:val="28"/>
          <w:szCs w:val="28"/>
          <w:lang w:val="es-ES_tradnl"/>
        </w:rPr>
        <w:t>proyecto de ley 338 de 2023 (Cámara de Representantes) y 274 de 2023 (Senado)</w:t>
      </w:r>
      <w:r w:rsidRPr="00153215">
        <w:rPr>
          <w:rFonts w:ascii="Times New Roman" w:hAnsi="Times New Roman" w:cs="Times New Roman"/>
          <w:bCs/>
          <w:sz w:val="28"/>
          <w:szCs w:val="28"/>
          <w:lang w:val="es-ES_tradnl"/>
        </w:rPr>
        <w:t xml:space="preserve">. Sobre la publicidad del informe </w:t>
      </w:r>
      <w:r w:rsidRPr="00153215">
        <w:rPr>
          <w:rFonts w:ascii="Times New Roman" w:hAnsi="Times New Roman" w:cs="Times New Roman"/>
          <w:bCs/>
          <w:sz w:val="28"/>
          <w:szCs w:val="28"/>
          <w:lang w:val="es-ES_tradnl"/>
        </w:rPr>
        <w:t xml:space="preserve">correspondiente </w:t>
      </w:r>
      <w:r w:rsidRPr="00153215">
        <w:rPr>
          <w:rFonts w:ascii="Times New Roman" w:hAnsi="Times New Roman" w:cs="Times New Roman"/>
          <w:bCs/>
          <w:sz w:val="28"/>
          <w:szCs w:val="28"/>
          <w:lang w:val="es-ES_tradnl"/>
        </w:rPr>
        <w:t>el Secretario del Senado indicó</w:t>
      </w:r>
      <w:r w:rsidRPr="00153215">
        <w:rPr>
          <w:rFonts w:ascii="Times New Roman" w:hAnsi="Times New Roman" w:cs="Times New Roman"/>
          <w:bCs/>
          <w:sz w:val="28"/>
          <w:szCs w:val="28"/>
          <w:lang w:val="es-ES_tradnl"/>
        </w:rPr>
        <w:t xml:space="preserve">: </w:t>
      </w:r>
    </w:p>
    <w:p w:rsidR="00412FF4" w:rsidRPr="00153215" w:rsidRDefault="00153215" w:rsidP="006C5085">
      <w:pPr>
        <w:pStyle w:val="Prrafodelista"/>
        <w:spacing w:line="240" w:lineRule="atLeast"/>
        <w:ind w:left="0"/>
        <w:contextualSpacing w:val="0"/>
        <w:jc w:val="both"/>
        <w:rPr>
          <w:rFonts w:ascii="Times New Roman" w:hAnsi="Times New Roman" w:cs="Times New Roman"/>
          <w:sz w:val="28"/>
          <w:szCs w:val="28"/>
          <w:lang w:val="es-ES_tradnl"/>
        </w:rPr>
      </w:pPr>
    </w:p>
    <w:p w:rsidR="00BD5E0A" w:rsidRPr="00153215" w:rsidRDefault="00153215" w:rsidP="00412FF4">
      <w:pPr>
        <w:pStyle w:val="Prrafodelista"/>
        <w:spacing w:line="240" w:lineRule="atLeast"/>
        <w:ind w:left="709" w:right="709"/>
        <w:contextualSpacing w:val="0"/>
        <w:jc w:val="both"/>
        <w:rPr>
          <w:rFonts w:ascii="Times New Roman" w:hAnsi="Times New Roman" w:cs="Times New Roman"/>
          <w:sz w:val="28"/>
          <w:szCs w:val="28"/>
        </w:rPr>
      </w:pPr>
      <w:r w:rsidRPr="00153215">
        <w:rPr>
          <w:rFonts w:ascii="Times New Roman" w:hAnsi="Times New Roman" w:cs="Times New Roman"/>
          <w:sz w:val="28"/>
          <w:szCs w:val="28"/>
        </w:rPr>
        <w:t xml:space="preserve">“permítanme mostrar físicamente 360 páginas impresas con el articulado (…) texto que, por vía </w:t>
      </w:r>
      <w:r w:rsidRPr="00153215">
        <w:rPr>
          <w:rFonts w:ascii="Times New Roman" w:hAnsi="Times New Roman" w:cs="Times New Roman"/>
          <w:sz w:val="28"/>
          <w:szCs w:val="28"/>
        </w:rPr>
        <w:t>electrónica, fue remitido en su momento a la Imprenta Nacional para la publicación en tiempos del día de ayer y los números de la gaceta fueron aquí informados en su momento y, este es el informe de la conciliación que también está disponible tanto en la G</w:t>
      </w:r>
      <w:r w:rsidRPr="00153215">
        <w:rPr>
          <w:rFonts w:ascii="Times New Roman" w:hAnsi="Times New Roman" w:cs="Times New Roman"/>
          <w:sz w:val="28"/>
          <w:szCs w:val="28"/>
        </w:rPr>
        <w:t>aceta como en la página de la Secretaría General, como impreso aquí para quien quiera hacer y esta es un ejemplar de la gaceta para información simplemente y abundar en más elemento</w:t>
      </w:r>
      <w:r w:rsidRPr="00153215">
        <w:rPr>
          <w:rFonts w:ascii="Times New Roman" w:hAnsi="Times New Roman" w:cs="Times New Roman"/>
          <w:sz w:val="28"/>
          <w:szCs w:val="28"/>
        </w:rPr>
        <w:t>s</w:t>
      </w:r>
      <w:r w:rsidRPr="00153215">
        <w:rPr>
          <w:rFonts w:ascii="Times New Roman" w:hAnsi="Times New Roman" w:cs="Times New Roman"/>
          <w:sz w:val="28"/>
          <w:szCs w:val="28"/>
        </w:rPr>
        <w:t xml:space="preserve"> de legalidad y constitucionalidad del proyecto que se está tramitando, gr</w:t>
      </w:r>
      <w:r w:rsidRPr="00153215">
        <w:rPr>
          <w:rFonts w:ascii="Times New Roman" w:hAnsi="Times New Roman" w:cs="Times New Roman"/>
          <w:sz w:val="28"/>
          <w:szCs w:val="28"/>
        </w:rPr>
        <w:t>acias Presidente”</w:t>
      </w:r>
      <w:r w:rsidRPr="00153215">
        <w:rPr>
          <w:rStyle w:val="Refdenotaalpie"/>
          <w:rFonts w:ascii="Times New Roman" w:hAnsi="Times New Roman" w:cs="Times New Roman"/>
          <w:sz w:val="28"/>
          <w:szCs w:val="28"/>
        </w:rPr>
        <w:footnoteReference w:id="31"/>
      </w:r>
      <w:r w:rsidRPr="00153215">
        <w:rPr>
          <w:rFonts w:ascii="Times New Roman" w:hAnsi="Times New Roman" w:cs="Times New Roman"/>
          <w:sz w:val="28"/>
          <w:szCs w:val="28"/>
        </w:rPr>
        <w:t>.</w:t>
      </w:r>
    </w:p>
    <w:p w:rsidR="00BD5E0A" w:rsidRPr="00153215" w:rsidRDefault="00153215" w:rsidP="00ED5B96">
      <w:pPr>
        <w:pStyle w:val="Prrafodelista"/>
        <w:tabs>
          <w:tab w:val="left" w:pos="426"/>
        </w:tabs>
        <w:ind w:left="0"/>
        <w:jc w:val="both"/>
        <w:rPr>
          <w:rFonts w:ascii="Times New Roman" w:hAnsi="Times New Roman" w:cs="Times New Roman"/>
          <w:bCs/>
          <w:sz w:val="28"/>
          <w:szCs w:val="28"/>
          <w:lang w:val="es-ES_tradnl"/>
        </w:rPr>
      </w:pPr>
    </w:p>
    <w:p w:rsidR="006C5085" w:rsidRPr="00153215" w:rsidRDefault="00153215" w:rsidP="00ED5B96">
      <w:pPr>
        <w:pStyle w:val="Prrafodelista"/>
        <w:tabs>
          <w:tab w:val="left" w:pos="426"/>
        </w:tabs>
        <w:ind w:left="0"/>
        <w:jc w:val="both"/>
        <w:rPr>
          <w:rFonts w:ascii="Times New Roman" w:hAnsi="Times New Roman" w:cs="Times New Roman"/>
          <w:bCs/>
          <w:sz w:val="28"/>
          <w:szCs w:val="28"/>
          <w:lang w:val="es-ES_tradnl"/>
        </w:rPr>
      </w:pPr>
      <w:r w:rsidRPr="00153215">
        <w:rPr>
          <w:rFonts w:ascii="Times New Roman" w:hAnsi="Times New Roman" w:cs="Times New Roman"/>
          <w:bCs/>
          <w:sz w:val="28"/>
          <w:szCs w:val="28"/>
          <w:lang w:val="es-ES_tradnl"/>
        </w:rPr>
        <w:t xml:space="preserve">(iv) </w:t>
      </w:r>
      <w:r w:rsidRPr="00153215">
        <w:rPr>
          <w:rFonts w:ascii="Times New Roman" w:hAnsi="Times New Roman" w:cs="Times New Roman"/>
          <w:bCs/>
          <w:sz w:val="28"/>
          <w:szCs w:val="28"/>
          <w:lang w:val="es-ES_tradnl"/>
        </w:rPr>
        <w:t>Posteriormente, el senador John Jairo Roldán Avendaño expuso el contenido del informe de conciliación</w:t>
      </w:r>
      <w:r w:rsidRPr="00153215">
        <w:rPr>
          <w:rFonts w:ascii="Times New Roman" w:hAnsi="Times New Roman" w:cs="Times New Roman"/>
          <w:bCs/>
          <w:sz w:val="28"/>
          <w:szCs w:val="28"/>
          <w:lang w:val="es-ES_tradnl"/>
        </w:rPr>
        <w:t xml:space="preserve"> </w:t>
      </w:r>
      <w:r w:rsidRPr="00153215">
        <w:rPr>
          <w:rFonts w:ascii="Times New Roman" w:hAnsi="Times New Roman" w:cs="Times New Roman"/>
          <w:bCs/>
          <w:sz w:val="28"/>
          <w:szCs w:val="28"/>
          <w:lang w:val="es-ES_tradnl"/>
        </w:rPr>
        <w:t xml:space="preserve">de la siguiente manera: </w:t>
      </w:r>
    </w:p>
    <w:p w:rsidR="006C5085" w:rsidRPr="00153215" w:rsidRDefault="00153215" w:rsidP="00ED5B96">
      <w:pPr>
        <w:pStyle w:val="Prrafodelista"/>
        <w:tabs>
          <w:tab w:val="left" w:pos="426"/>
        </w:tabs>
        <w:ind w:left="0"/>
        <w:jc w:val="both"/>
        <w:rPr>
          <w:rFonts w:ascii="Times New Roman" w:hAnsi="Times New Roman" w:cs="Times New Roman"/>
          <w:bCs/>
          <w:sz w:val="28"/>
          <w:szCs w:val="28"/>
          <w:lang w:val="es-ES_tradnl"/>
        </w:rPr>
      </w:pPr>
    </w:p>
    <w:p w:rsidR="006C5085" w:rsidRPr="00153215" w:rsidRDefault="00153215" w:rsidP="006C5085">
      <w:pPr>
        <w:pStyle w:val="Sinespaciado"/>
        <w:spacing w:line="240" w:lineRule="atLeast"/>
        <w:ind w:left="709" w:right="709"/>
        <w:jc w:val="both"/>
        <w:rPr>
          <w:rFonts w:ascii="Times New Roman" w:hAnsi="Times New Roman"/>
          <w:sz w:val="28"/>
        </w:rPr>
      </w:pPr>
      <w:r w:rsidRPr="00153215">
        <w:rPr>
          <w:rFonts w:ascii="Times New Roman" w:hAnsi="Times New Roman"/>
          <w:sz w:val="28"/>
        </w:rPr>
        <w:t xml:space="preserve">“(…) </w:t>
      </w:r>
      <w:r w:rsidRPr="00153215">
        <w:rPr>
          <w:rFonts w:ascii="Times New Roman" w:hAnsi="Times New Roman"/>
          <w:sz w:val="28"/>
        </w:rPr>
        <w:t>señor Presidente fue discutida en la plenaria de Cámara y plenaria de Senado una Ponencia de 373 artículos después de la discusión en el Senado que terminó el día miércoles, la discusión en Cámara que terminó el día de hoy aparecieron unas diferencias de l</w:t>
      </w:r>
      <w:r w:rsidRPr="00153215">
        <w:rPr>
          <w:rFonts w:ascii="Times New Roman" w:hAnsi="Times New Roman"/>
          <w:sz w:val="28"/>
        </w:rPr>
        <w:t>a discusión entre una y otra Cámara de 34 artículos, aprobados de manera idéntica tanto en el Senado como Cámara 339 artículos, 16 artículos nuevos, 7 de los 16 artículos fueron idénticos tanto en Cámara como en Senado de los restantes se aprobaron 5 artíc</w:t>
      </w:r>
      <w:r w:rsidRPr="00153215">
        <w:rPr>
          <w:rFonts w:ascii="Times New Roman" w:hAnsi="Times New Roman"/>
          <w:sz w:val="28"/>
        </w:rPr>
        <w:t>ulos de Senado, 4 artículos de Cámara la ponencia del Plan Nacional de Desarrollo queda entonces así señor Presidente.</w:t>
      </w:r>
    </w:p>
    <w:p w:rsidR="00A22141" w:rsidRPr="00153215" w:rsidRDefault="00153215" w:rsidP="00AC6224">
      <w:pPr>
        <w:pStyle w:val="Sinespaciado"/>
        <w:spacing w:line="240" w:lineRule="atLeast"/>
        <w:ind w:left="709" w:right="709"/>
        <w:jc w:val="both"/>
        <w:rPr>
          <w:rFonts w:ascii="Times New Roman" w:hAnsi="Times New Roman"/>
          <w:sz w:val="28"/>
          <w:u w:val="single"/>
        </w:rPr>
      </w:pPr>
    </w:p>
    <w:p w:rsidR="006C5085" w:rsidRPr="00153215" w:rsidRDefault="00153215" w:rsidP="00AC6224">
      <w:pPr>
        <w:pStyle w:val="Sinespaciado"/>
        <w:spacing w:line="240" w:lineRule="atLeast"/>
        <w:ind w:left="709" w:right="709"/>
        <w:jc w:val="both"/>
        <w:rPr>
          <w:rFonts w:ascii="Times New Roman" w:hAnsi="Times New Roman"/>
          <w:sz w:val="28"/>
        </w:rPr>
      </w:pPr>
      <w:r w:rsidRPr="00153215">
        <w:rPr>
          <w:rFonts w:ascii="Times New Roman" w:hAnsi="Times New Roman"/>
          <w:sz w:val="28"/>
          <w:u w:val="single"/>
        </w:rPr>
        <w:t>De 372 artículos, vamos a pasar, señor Presidente, a explicar de una manera sucinta los 34 artículos en los que se presentaron diferenci</w:t>
      </w:r>
      <w:r w:rsidRPr="00153215">
        <w:rPr>
          <w:rFonts w:ascii="Times New Roman" w:hAnsi="Times New Roman"/>
          <w:sz w:val="28"/>
          <w:u w:val="single"/>
        </w:rPr>
        <w:t>as y fueron motivo de la conciliación, vamos a pasar a mencionar su título y cuál fue el texto que se acogió, si se acogió texto de Senado o si acogió texto de Cámara</w:t>
      </w:r>
      <w:r w:rsidRPr="00153215">
        <w:rPr>
          <w:rFonts w:ascii="Times New Roman" w:hAnsi="Times New Roman"/>
          <w:sz w:val="28"/>
          <w:u w:val="single"/>
        </w:rPr>
        <w:t xml:space="preserve"> </w:t>
      </w:r>
      <w:r w:rsidRPr="00153215">
        <w:rPr>
          <w:rFonts w:ascii="Times New Roman" w:hAnsi="Times New Roman"/>
          <w:sz w:val="28"/>
        </w:rPr>
        <w:t>(…)</w:t>
      </w:r>
      <w:r w:rsidRPr="00153215">
        <w:rPr>
          <w:rFonts w:ascii="Times New Roman" w:hAnsi="Times New Roman"/>
          <w:sz w:val="28"/>
        </w:rPr>
        <w:t>”</w:t>
      </w:r>
      <w:r w:rsidRPr="00153215">
        <w:rPr>
          <w:rStyle w:val="Refdenotaalpie"/>
          <w:rFonts w:ascii="Times New Roman" w:hAnsi="Times New Roman"/>
          <w:sz w:val="28"/>
        </w:rPr>
        <w:footnoteReference w:id="32"/>
      </w:r>
      <w:r w:rsidRPr="00153215">
        <w:rPr>
          <w:rFonts w:ascii="Times New Roman" w:hAnsi="Times New Roman"/>
          <w:sz w:val="28"/>
        </w:rPr>
        <w:t xml:space="preserve"> (Énfasis agregado).</w:t>
      </w:r>
    </w:p>
    <w:p w:rsidR="00E86470" w:rsidRPr="00153215" w:rsidRDefault="00153215" w:rsidP="00AC6224">
      <w:pPr>
        <w:pStyle w:val="Sinespaciado"/>
        <w:spacing w:line="240" w:lineRule="atLeast"/>
        <w:ind w:left="709" w:right="709"/>
        <w:jc w:val="both"/>
        <w:rPr>
          <w:rFonts w:ascii="Times New Roman" w:hAnsi="Times New Roman"/>
          <w:sz w:val="28"/>
          <w:u w:val="single"/>
        </w:rPr>
      </w:pPr>
    </w:p>
    <w:p w:rsidR="00F9791D" w:rsidRPr="00153215" w:rsidRDefault="00153215" w:rsidP="00ED5B96">
      <w:pPr>
        <w:pStyle w:val="Prrafodelista"/>
        <w:tabs>
          <w:tab w:val="left" w:pos="426"/>
        </w:tabs>
        <w:ind w:left="0"/>
        <w:jc w:val="both"/>
        <w:rPr>
          <w:rFonts w:ascii="Times New Roman" w:hAnsi="Times New Roman" w:cs="Times New Roman"/>
          <w:bCs/>
          <w:sz w:val="28"/>
          <w:szCs w:val="28"/>
          <w:lang w:val="es-ES_tradnl"/>
        </w:rPr>
      </w:pPr>
      <w:r w:rsidRPr="00153215">
        <w:rPr>
          <w:rFonts w:ascii="Times New Roman" w:hAnsi="Times New Roman" w:cs="Times New Roman"/>
          <w:bCs/>
          <w:sz w:val="28"/>
          <w:szCs w:val="28"/>
          <w:lang w:val="es-ES_tradnl"/>
        </w:rPr>
        <w:t>(v) En dicha sesión, l</w:t>
      </w:r>
      <w:r w:rsidRPr="00153215">
        <w:rPr>
          <w:rFonts w:ascii="Times New Roman" w:hAnsi="Times New Roman" w:cs="Times New Roman"/>
          <w:bCs/>
          <w:sz w:val="28"/>
          <w:szCs w:val="28"/>
          <w:lang w:val="es-ES_tradnl"/>
        </w:rPr>
        <w:t>os senadores David Luna Sánchez</w:t>
      </w:r>
      <w:r w:rsidRPr="00153215">
        <w:rPr>
          <w:rStyle w:val="Refdenotaalpie"/>
          <w:rFonts w:ascii="Times New Roman" w:hAnsi="Times New Roman" w:cs="Times New Roman"/>
          <w:bCs/>
          <w:sz w:val="28"/>
          <w:szCs w:val="28"/>
          <w:lang w:val="es-ES_tradnl"/>
        </w:rPr>
        <w:footnoteReference w:id="33"/>
      </w:r>
      <w:r w:rsidRPr="00153215">
        <w:rPr>
          <w:rFonts w:ascii="Times New Roman" w:hAnsi="Times New Roman" w:cs="Times New Roman"/>
          <w:bCs/>
          <w:sz w:val="28"/>
          <w:szCs w:val="28"/>
          <w:lang w:val="es-ES_tradnl"/>
        </w:rPr>
        <w:t xml:space="preserve"> y Ciro </w:t>
      </w:r>
      <w:r w:rsidRPr="00153215">
        <w:rPr>
          <w:rFonts w:ascii="Times New Roman" w:hAnsi="Times New Roman" w:cs="Times New Roman"/>
          <w:bCs/>
          <w:sz w:val="28"/>
          <w:szCs w:val="28"/>
          <w:lang w:val="es-ES_tradnl"/>
        </w:rPr>
        <w:t>Alejandro Ramírez Cortés</w:t>
      </w:r>
      <w:r w:rsidRPr="00153215">
        <w:rPr>
          <w:rStyle w:val="Refdenotaalpie"/>
          <w:rFonts w:ascii="Times New Roman" w:hAnsi="Times New Roman" w:cs="Times New Roman"/>
          <w:bCs/>
          <w:sz w:val="28"/>
          <w:szCs w:val="28"/>
          <w:lang w:val="es-ES_tradnl"/>
        </w:rPr>
        <w:footnoteReference w:id="34"/>
      </w:r>
      <w:r w:rsidRPr="00153215">
        <w:rPr>
          <w:rFonts w:ascii="Times New Roman" w:hAnsi="Times New Roman" w:cs="Times New Roman"/>
          <w:bCs/>
          <w:sz w:val="28"/>
          <w:szCs w:val="28"/>
          <w:lang w:val="es-ES_tradnl"/>
        </w:rPr>
        <w:t xml:space="preserve"> manifestaron que </w:t>
      </w:r>
      <w:r w:rsidRPr="00153215">
        <w:rPr>
          <w:rFonts w:ascii="Times New Roman" w:hAnsi="Times New Roman" w:cs="Times New Roman"/>
          <w:bCs/>
          <w:sz w:val="28"/>
          <w:szCs w:val="28"/>
          <w:lang w:val="es-ES_tradnl"/>
        </w:rPr>
        <w:t>no tuvieron acceso al texto del informe de conciliación por ningún medio, pues las gacetas mencionadas no se encontraban disponibles</w:t>
      </w:r>
      <w:r w:rsidRPr="00153215">
        <w:rPr>
          <w:rFonts w:ascii="Times New Roman" w:hAnsi="Times New Roman" w:cs="Times New Roman"/>
          <w:bCs/>
          <w:sz w:val="28"/>
          <w:szCs w:val="28"/>
          <w:lang w:val="es-ES_tradnl"/>
        </w:rPr>
        <w:t>,</w:t>
      </w:r>
      <w:r w:rsidRPr="00153215">
        <w:rPr>
          <w:rFonts w:ascii="Times New Roman" w:hAnsi="Times New Roman" w:cs="Times New Roman"/>
          <w:bCs/>
          <w:sz w:val="28"/>
          <w:szCs w:val="28"/>
          <w:lang w:val="es-ES_tradnl"/>
        </w:rPr>
        <w:t xml:space="preserve"> ni se compartió copia de</w:t>
      </w:r>
      <w:r w:rsidRPr="00153215">
        <w:rPr>
          <w:rFonts w:ascii="Times New Roman" w:hAnsi="Times New Roman" w:cs="Times New Roman"/>
          <w:bCs/>
          <w:sz w:val="28"/>
          <w:szCs w:val="28"/>
          <w:lang w:val="es-ES_tradnl"/>
        </w:rPr>
        <w:t>l</w:t>
      </w:r>
      <w:r w:rsidRPr="00153215">
        <w:rPr>
          <w:rFonts w:ascii="Times New Roman" w:hAnsi="Times New Roman" w:cs="Times New Roman"/>
          <w:bCs/>
          <w:sz w:val="28"/>
          <w:szCs w:val="28"/>
          <w:lang w:val="es-ES_tradnl"/>
        </w:rPr>
        <w:t xml:space="preserve"> mismo por me</w:t>
      </w:r>
      <w:r w:rsidRPr="00153215">
        <w:rPr>
          <w:rFonts w:ascii="Times New Roman" w:hAnsi="Times New Roman" w:cs="Times New Roman"/>
          <w:bCs/>
          <w:sz w:val="28"/>
          <w:szCs w:val="28"/>
          <w:lang w:val="es-ES_tradnl"/>
        </w:rPr>
        <w:t>canismos</w:t>
      </w:r>
      <w:r w:rsidRPr="00153215">
        <w:rPr>
          <w:rFonts w:ascii="Times New Roman" w:hAnsi="Times New Roman" w:cs="Times New Roman"/>
          <w:bCs/>
          <w:sz w:val="28"/>
          <w:szCs w:val="28"/>
          <w:lang w:val="es-ES_tradnl"/>
        </w:rPr>
        <w:t xml:space="preserve"> alternativos. </w:t>
      </w:r>
    </w:p>
    <w:p w:rsidR="002C776E" w:rsidRPr="00153215" w:rsidRDefault="00153215" w:rsidP="00ED5B96">
      <w:pPr>
        <w:pStyle w:val="Prrafodelista"/>
        <w:tabs>
          <w:tab w:val="left" w:pos="426"/>
        </w:tabs>
        <w:ind w:left="0"/>
        <w:jc w:val="both"/>
        <w:rPr>
          <w:rFonts w:ascii="Times New Roman" w:hAnsi="Times New Roman" w:cs="Times New Roman"/>
          <w:sz w:val="28"/>
          <w:szCs w:val="28"/>
          <w:lang w:val="es-ES_tradnl" w:eastAsia="en-US"/>
        </w:rPr>
      </w:pPr>
    </w:p>
    <w:p w:rsidR="00BB70C7" w:rsidRPr="00153215" w:rsidRDefault="00153215" w:rsidP="00ED5B96">
      <w:pPr>
        <w:pStyle w:val="Prrafodelista"/>
        <w:tabs>
          <w:tab w:val="left" w:pos="426"/>
        </w:tabs>
        <w:ind w:left="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w:t>
      </w:r>
      <w:r w:rsidRPr="00153215">
        <w:rPr>
          <w:rFonts w:ascii="Times New Roman" w:hAnsi="Times New Roman" w:cs="Times New Roman"/>
          <w:sz w:val="28"/>
          <w:szCs w:val="28"/>
          <w:lang w:eastAsia="en-US"/>
        </w:rPr>
        <w:t>v</w:t>
      </w:r>
      <w:r w:rsidRPr="00153215">
        <w:rPr>
          <w:rFonts w:ascii="Times New Roman" w:hAnsi="Times New Roman" w:cs="Times New Roman"/>
          <w:sz w:val="28"/>
          <w:szCs w:val="28"/>
          <w:lang w:eastAsia="en-US"/>
        </w:rPr>
        <w:t>i</w:t>
      </w:r>
      <w:r w:rsidRPr="00153215">
        <w:rPr>
          <w:rFonts w:ascii="Times New Roman" w:hAnsi="Times New Roman" w:cs="Times New Roman"/>
          <w:sz w:val="28"/>
          <w:szCs w:val="28"/>
          <w:lang w:eastAsia="en-US"/>
        </w:rPr>
        <w:t xml:space="preserve">) El 5 de </w:t>
      </w:r>
      <w:r w:rsidRPr="00153215">
        <w:rPr>
          <w:rFonts w:ascii="Times New Roman" w:hAnsi="Times New Roman" w:cs="Times New Roman"/>
          <w:sz w:val="28"/>
          <w:szCs w:val="28"/>
          <w:lang w:eastAsia="en-US"/>
        </w:rPr>
        <w:t>mayo de 2023, cerrada la discusión, el informe de conciliación se sometió a votación y fue aprobado con 65 votos por el sí y 21 por el no, para un total de 86 votos. La sesión plenaria se cerró ese día a la 1:20 am.</w:t>
      </w:r>
    </w:p>
    <w:p w:rsidR="002C776E" w:rsidRPr="00153215" w:rsidRDefault="00153215" w:rsidP="00ED5B96">
      <w:pPr>
        <w:pStyle w:val="Prrafodelista"/>
        <w:tabs>
          <w:tab w:val="left" w:pos="426"/>
        </w:tabs>
        <w:ind w:left="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 </w:t>
      </w:r>
    </w:p>
    <w:p w:rsidR="002C776E" w:rsidRPr="00153215" w:rsidRDefault="00153215" w:rsidP="00ED5B96">
      <w:pPr>
        <w:pStyle w:val="Prrafodelista"/>
        <w:tabs>
          <w:tab w:val="left" w:pos="426"/>
        </w:tabs>
        <w:ind w:left="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(v</w:t>
      </w:r>
      <w:r w:rsidRPr="00153215">
        <w:rPr>
          <w:rFonts w:ascii="Times New Roman" w:hAnsi="Times New Roman" w:cs="Times New Roman"/>
          <w:sz w:val="28"/>
          <w:szCs w:val="28"/>
          <w:lang w:eastAsia="en-US"/>
        </w:rPr>
        <w:t>i</w:t>
      </w:r>
      <w:r w:rsidRPr="00153215">
        <w:rPr>
          <w:rFonts w:ascii="Times New Roman" w:hAnsi="Times New Roman" w:cs="Times New Roman"/>
          <w:sz w:val="28"/>
          <w:szCs w:val="28"/>
          <w:lang w:eastAsia="en-US"/>
        </w:rPr>
        <w:t>i</w:t>
      </w:r>
      <w:r w:rsidRPr="00153215">
        <w:rPr>
          <w:rFonts w:ascii="Times New Roman" w:hAnsi="Times New Roman" w:cs="Times New Roman"/>
          <w:sz w:val="28"/>
          <w:szCs w:val="28"/>
          <w:lang w:eastAsia="en-US"/>
        </w:rPr>
        <w:t>) El medio de publicación anunciad</w:t>
      </w:r>
      <w:r w:rsidRPr="00153215">
        <w:rPr>
          <w:rFonts w:ascii="Times New Roman" w:hAnsi="Times New Roman" w:cs="Times New Roman"/>
          <w:sz w:val="28"/>
          <w:szCs w:val="28"/>
          <w:lang w:eastAsia="en-US"/>
        </w:rPr>
        <w:t>o por la Secretaría General del Senado de la República para garantizar la publicidad del informe de conciliación y el cumplimiento de lo establecido en el artículo 161 de la Constitución, fue</w:t>
      </w:r>
      <w:r w:rsidRPr="00153215">
        <w:rPr>
          <w:rFonts w:ascii="Times New Roman" w:hAnsi="Times New Roman" w:cs="Times New Roman"/>
          <w:sz w:val="28"/>
          <w:szCs w:val="28"/>
          <w:lang w:eastAsia="en-US"/>
        </w:rPr>
        <w:t xml:space="preserve"> su incorporación en</w:t>
      </w:r>
      <w:r w:rsidRPr="00153215">
        <w:rPr>
          <w:rFonts w:ascii="Times New Roman" w:hAnsi="Times New Roman" w:cs="Times New Roman"/>
          <w:sz w:val="28"/>
          <w:szCs w:val="28"/>
          <w:lang w:eastAsia="en-US"/>
        </w:rPr>
        <w:t xml:space="preserve"> las Gacetas del Congreso. Sin embargo, la Ga</w:t>
      </w:r>
      <w:r w:rsidRPr="00153215">
        <w:rPr>
          <w:rFonts w:ascii="Times New Roman" w:hAnsi="Times New Roman" w:cs="Times New Roman"/>
          <w:sz w:val="28"/>
          <w:szCs w:val="28"/>
          <w:lang w:eastAsia="en-US"/>
        </w:rPr>
        <w:t>ceta No. 427 de 2023 del Senado fue publicada en la página web a la 1:58 am del 5 de mayo de 2023</w:t>
      </w:r>
      <w:r w:rsidRPr="00153215">
        <w:rPr>
          <w:rFonts w:ascii="Times New Roman" w:hAnsi="Times New Roman" w:cs="Times New Roman"/>
          <w:sz w:val="28"/>
          <w:szCs w:val="28"/>
          <w:lang w:eastAsia="en-US"/>
        </w:rPr>
        <w:t>,</w:t>
      </w:r>
      <w:r w:rsidRPr="00153215">
        <w:rPr>
          <w:rFonts w:ascii="Times New Roman" w:hAnsi="Times New Roman" w:cs="Times New Roman"/>
          <w:sz w:val="28"/>
          <w:szCs w:val="28"/>
          <w:lang w:eastAsia="en-US"/>
        </w:rPr>
        <w:t xml:space="preserve"> es decir, con posterioridad a la votación y aprobación del informe de conciliación y del cierre de la sesión </w:t>
      </w:r>
      <w:r w:rsidRPr="00153215">
        <w:rPr>
          <w:rFonts w:ascii="Times New Roman" w:hAnsi="Times New Roman" w:cs="Times New Roman"/>
          <w:sz w:val="28"/>
          <w:szCs w:val="28"/>
          <w:lang w:eastAsia="en-US"/>
        </w:rPr>
        <w:t>p</w:t>
      </w:r>
      <w:r w:rsidRPr="00153215">
        <w:rPr>
          <w:rFonts w:ascii="Times New Roman" w:hAnsi="Times New Roman" w:cs="Times New Roman"/>
          <w:sz w:val="28"/>
          <w:szCs w:val="28"/>
          <w:lang w:eastAsia="en-US"/>
        </w:rPr>
        <w:t xml:space="preserve">lenaria del Senado de la República. </w:t>
      </w:r>
    </w:p>
    <w:p w:rsidR="002C776E" w:rsidRPr="00153215" w:rsidRDefault="00153215" w:rsidP="00ED5B96">
      <w:pPr>
        <w:pStyle w:val="Prrafodelista"/>
        <w:tabs>
          <w:tab w:val="left" w:pos="426"/>
        </w:tabs>
        <w:ind w:left="0"/>
        <w:jc w:val="both"/>
        <w:rPr>
          <w:rFonts w:ascii="Times New Roman" w:hAnsi="Times New Roman" w:cs="Times New Roman"/>
          <w:sz w:val="28"/>
          <w:szCs w:val="28"/>
          <w:lang w:eastAsia="en-US"/>
        </w:rPr>
      </w:pPr>
    </w:p>
    <w:p w:rsidR="002C776E" w:rsidRPr="00153215" w:rsidRDefault="00153215" w:rsidP="00ED5B96">
      <w:pPr>
        <w:pStyle w:val="Prrafodelista"/>
        <w:tabs>
          <w:tab w:val="left" w:pos="426"/>
        </w:tabs>
        <w:ind w:left="0"/>
        <w:jc w:val="both"/>
        <w:rPr>
          <w:rFonts w:ascii="Times New Roman" w:hAnsi="Times New Roman" w:cs="Times New Roman"/>
          <w:bCs/>
          <w:sz w:val="28"/>
          <w:szCs w:val="28"/>
        </w:rPr>
      </w:pPr>
      <w:r w:rsidRPr="00153215">
        <w:rPr>
          <w:rFonts w:ascii="Times New Roman" w:hAnsi="Times New Roman" w:cs="Times New Roman"/>
          <w:sz w:val="28"/>
          <w:szCs w:val="28"/>
          <w:lang w:eastAsia="en-US"/>
        </w:rPr>
        <w:t>(v</w:t>
      </w:r>
      <w:r w:rsidRPr="00153215">
        <w:rPr>
          <w:rFonts w:ascii="Times New Roman" w:hAnsi="Times New Roman" w:cs="Times New Roman"/>
          <w:sz w:val="28"/>
          <w:szCs w:val="28"/>
          <w:lang w:eastAsia="en-US"/>
        </w:rPr>
        <w:t>ii</w:t>
      </w:r>
      <w:r w:rsidRPr="00153215">
        <w:rPr>
          <w:rFonts w:ascii="Times New Roman" w:hAnsi="Times New Roman" w:cs="Times New Roman"/>
          <w:sz w:val="28"/>
          <w:szCs w:val="28"/>
          <w:lang w:eastAsia="en-US"/>
        </w:rPr>
        <w:t>i) La</w:t>
      </w:r>
      <w:r w:rsidRPr="00153215">
        <w:rPr>
          <w:rFonts w:ascii="Times New Roman" w:hAnsi="Times New Roman" w:cs="Times New Roman"/>
          <w:sz w:val="28"/>
          <w:szCs w:val="28"/>
          <w:lang w:eastAsia="en-US"/>
        </w:rPr>
        <w:t xml:space="preserve"> página web en la que se cargan las Gacetas del Congreso estuvo fuera de servicio por aproxidamente 2 horas (</w:t>
      </w:r>
      <w:r w:rsidRPr="00153215">
        <w:rPr>
          <w:rFonts w:ascii="Times New Roman" w:hAnsi="Times New Roman" w:cs="Times New Roman"/>
          <w:bCs/>
          <w:sz w:val="28"/>
          <w:szCs w:val="28"/>
        </w:rPr>
        <w:t>entre 04/05/2023 23:51:19 – 05/05/2023 01:50:10), por un error de comunicación entre el servidor de aplicaciones y el servidor de bases de datos</w:t>
      </w:r>
      <w:r w:rsidRPr="00153215">
        <w:rPr>
          <w:rStyle w:val="Refdenotaalpie"/>
          <w:rFonts w:ascii="Times New Roman" w:hAnsi="Times New Roman" w:cs="Times New Roman"/>
          <w:bCs/>
          <w:sz w:val="28"/>
          <w:szCs w:val="28"/>
        </w:rPr>
        <w:footnoteReference w:id="35"/>
      </w:r>
      <w:r w:rsidRPr="00153215">
        <w:rPr>
          <w:rFonts w:ascii="Times New Roman" w:hAnsi="Times New Roman" w:cs="Times New Roman"/>
          <w:bCs/>
          <w:sz w:val="28"/>
          <w:szCs w:val="28"/>
        </w:rPr>
        <w:t>.</w:t>
      </w:r>
    </w:p>
    <w:p w:rsidR="006C5085" w:rsidRPr="00153215" w:rsidRDefault="00153215" w:rsidP="00ED5B96">
      <w:pPr>
        <w:pStyle w:val="Prrafodelista"/>
        <w:tabs>
          <w:tab w:val="left" w:pos="426"/>
        </w:tabs>
        <w:ind w:left="0"/>
        <w:jc w:val="both"/>
        <w:rPr>
          <w:rFonts w:ascii="Times New Roman" w:hAnsi="Times New Roman" w:cs="Times New Roman"/>
          <w:bCs/>
          <w:sz w:val="28"/>
          <w:szCs w:val="28"/>
        </w:rPr>
      </w:pPr>
    </w:p>
    <w:p w:rsidR="006C5085" w:rsidRPr="00153215" w:rsidRDefault="00153215" w:rsidP="006C5085">
      <w:pPr>
        <w:pStyle w:val="Prrafodelista"/>
        <w:spacing w:line="240" w:lineRule="atLeast"/>
        <w:ind w:left="0"/>
        <w:jc w:val="both"/>
        <w:rPr>
          <w:rFonts w:ascii="Times New Roman" w:hAnsi="Times New Roman" w:cs="Times New Roman"/>
          <w:sz w:val="28"/>
          <w:szCs w:val="28"/>
        </w:rPr>
      </w:pPr>
      <w:r w:rsidRPr="00153215">
        <w:rPr>
          <w:rFonts w:ascii="Times New Roman" w:hAnsi="Times New Roman" w:cs="Times New Roman"/>
          <w:bCs/>
          <w:sz w:val="28"/>
          <w:szCs w:val="28"/>
        </w:rPr>
        <w:t xml:space="preserve">(ix) </w:t>
      </w:r>
      <w:r w:rsidRPr="00153215">
        <w:rPr>
          <w:rFonts w:ascii="Times New Roman" w:hAnsi="Times New Roman" w:cs="Times New Roman"/>
          <w:sz w:val="28"/>
          <w:szCs w:val="28"/>
        </w:rPr>
        <w:t xml:space="preserve">El senador Jhon Jairo Roldan Avendaño, en la sesión del 5 de mayo de 2023, anunció que el informe de conciliación versaba sobre 34 artículos y procedió a su exposición sucinta. Sin embargo, el desarrollo </w:t>
      </w:r>
      <w:r w:rsidRPr="00153215">
        <w:rPr>
          <w:rFonts w:ascii="Times New Roman" w:hAnsi="Times New Roman" w:cs="Times New Roman"/>
          <w:sz w:val="28"/>
          <w:szCs w:val="28"/>
        </w:rPr>
        <w:t>del procedimiento legislativo conciliatorio</w:t>
      </w:r>
      <w:r w:rsidRPr="00153215">
        <w:rPr>
          <w:rFonts w:ascii="Times New Roman" w:hAnsi="Times New Roman" w:cs="Times New Roman"/>
          <w:sz w:val="28"/>
          <w:szCs w:val="28"/>
        </w:rPr>
        <w:t xml:space="preserve"> recayó sobre 4</w:t>
      </w:r>
      <w:r w:rsidRPr="00153215">
        <w:rPr>
          <w:rFonts w:ascii="Times New Roman" w:hAnsi="Times New Roman" w:cs="Times New Roman"/>
          <w:sz w:val="28"/>
          <w:szCs w:val="28"/>
        </w:rPr>
        <w:t>5</w:t>
      </w:r>
      <w:r w:rsidRPr="00153215">
        <w:rPr>
          <w:rFonts w:ascii="Times New Roman" w:hAnsi="Times New Roman" w:cs="Times New Roman"/>
          <w:sz w:val="28"/>
          <w:szCs w:val="28"/>
        </w:rPr>
        <w:t xml:space="preserve"> artículos. </w:t>
      </w:r>
    </w:p>
    <w:p w:rsidR="00834EDD" w:rsidRPr="00153215" w:rsidRDefault="00153215" w:rsidP="00834EDD">
      <w:pPr>
        <w:pStyle w:val="Prrafodelista"/>
        <w:spacing w:line="240" w:lineRule="atLeast"/>
        <w:ind w:left="0"/>
        <w:jc w:val="both"/>
        <w:rPr>
          <w:rFonts w:ascii="Times New Roman" w:hAnsi="Times New Roman" w:cs="Times New Roman"/>
          <w:sz w:val="28"/>
          <w:szCs w:val="28"/>
        </w:rPr>
      </w:pPr>
    </w:p>
    <w:p w:rsidR="00834EDD" w:rsidRPr="00153215" w:rsidRDefault="00153215" w:rsidP="00834EDD">
      <w:pPr>
        <w:pStyle w:val="Prrafodelista"/>
        <w:spacing w:line="240" w:lineRule="atLeast"/>
        <w:ind w:left="0"/>
        <w:jc w:val="both"/>
        <w:rPr>
          <w:rFonts w:ascii="Times New Roman" w:hAnsi="Times New Roman" w:cs="Times New Roman"/>
          <w:sz w:val="28"/>
          <w:szCs w:val="28"/>
        </w:rPr>
      </w:pPr>
      <w:r w:rsidRPr="00153215">
        <w:rPr>
          <w:rFonts w:ascii="Times New Roman" w:hAnsi="Times New Roman" w:cs="Times New Roman"/>
          <w:sz w:val="28"/>
          <w:szCs w:val="28"/>
        </w:rPr>
        <w:t>(x) El Secretario General del Senado indicó</w:t>
      </w:r>
      <w:r w:rsidRPr="00153215">
        <w:rPr>
          <w:rFonts w:ascii="Times New Roman" w:hAnsi="Times New Roman" w:cs="Times New Roman"/>
          <w:sz w:val="28"/>
          <w:szCs w:val="28"/>
        </w:rPr>
        <w:t xml:space="preserve">, en </w:t>
      </w:r>
      <w:r w:rsidRPr="00153215">
        <w:rPr>
          <w:rFonts w:ascii="Times New Roman" w:hAnsi="Times New Roman" w:cs="Times New Roman"/>
          <w:sz w:val="28"/>
          <w:szCs w:val="28"/>
        </w:rPr>
        <w:t>documento radicado el 17 de agosto de 2023 ante esta corporación, lo siguiente: “Como quiera que el informe de conciliación del proyecto se envió vía correo electrónico oportunam</w:t>
      </w:r>
      <w:r w:rsidRPr="00153215">
        <w:rPr>
          <w:rFonts w:ascii="Times New Roman" w:hAnsi="Times New Roman" w:cs="Times New Roman"/>
          <w:sz w:val="28"/>
          <w:szCs w:val="28"/>
        </w:rPr>
        <w:t>ente a la Imprenta Nacional para su publicación, no se acudió a otro medio alternativo. Así mismo el día 5 de mayo el Secretario General puso a consideración de la Plenaria el texto del informe de conciliación del proyecto antes de su votación. (…) En la s</w:t>
      </w:r>
      <w:r w:rsidRPr="00153215">
        <w:rPr>
          <w:rFonts w:ascii="Times New Roman" w:hAnsi="Times New Roman" w:cs="Times New Roman"/>
          <w:sz w:val="28"/>
          <w:szCs w:val="28"/>
        </w:rPr>
        <w:t>esión plenaria del día 5 de mayo del 2023, fecha en la cual el titular de esta Secretaria</w:t>
      </w:r>
      <w:r w:rsidRPr="00153215">
        <w:rPr>
          <w:rFonts w:ascii="Times New Roman" w:hAnsi="Times New Roman" w:cs="Times New Roman"/>
          <w:sz w:val="28"/>
          <w:szCs w:val="28"/>
        </w:rPr>
        <w:t xml:space="preserve"> (sic)</w:t>
      </w:r>
      <w:r w:rsidRPr="00153215">
        <w:rPr>
          <w:rFonts w:ascii="Times New Roman" w:hAnsi="Times New Roman" w:cs="Times New Roman"/>
          <w:sz w:val="28"/>
          <w:szCs w:val="28"/>
        </w:rPr>
        <w:t xml:space="preserve"> puso a consideración y disposición de los Honorables Senadores asistentes el texto del informe de conciliación del proyecto sin que existiera objeción o consult</w:t>
      </w:r>
      <w:r w:rsidRPr="00153215">
        <w:rPr>
          <w:rFonts w:ascii="Times New Roman" w:hAnsi="Times New Roman" w:cs="Times New Roman"/>
          <w:sz w:val="28"/>
          <w:szCs w:val="28"/>
        </w:rPr>
        <w:t>a alguna de los Senadores que posteriormente fue votado y aprobado por la Plenaria.”</w:t>
      </w:r>
      <w:r w:rsidRPr="00153215">
        <w:rPr>
          <w:rStyle w:val="Refdenotaalpie"/>
          <w:rFonts w:ascii="Times New Roman" w:hAnsi="Times New Roman" w:cs="Times New Roman"/>
          <w:sz w:val="28"/>
          <w:szCs w:val="28"/>
        </w:rPr>
        <w:footnoteReference w:id="36"/>
      </w:r>
    </w:p>
    <w:p w:rsidR="002C776E" w:rsidRPr="00153215" w:rsidRDefault="00153215" w:rsidP="00ED5B96">
      <w:pPr>
        <w:pStyle w:val="Prrafodelista"/>
        <w:tabs>
          <w:tab w:val="left" w:pos="426"/>
        </w:tabs>
        <w:ind w:left="0"/>
        <w:jc w:val="both"/>
        <w:rPr>
          <w:rFonts w:ascii="Times New Roman" w:hAnsi="Times New Roman" w:cs="Times New Roman"/>
          <w:sz w:val="28"/>
          <w:szCs w:val="28"/>
          <w:lang w:eastAsia="en-US"/>
        </w:rPr>
      </w:pPr>
    </w:p>
    <w:p w:rsidR="00A4797B" w:rsidRPr="00153215" w:rsidRDefault="00153215" w:rsidP="001D6245">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A</w:t>
      </w:r>
      <w:r w:rsidRPr="00153215">
        <w:rPr>
          <w:rFonts w:ascii="Times New Roman" w:hAnsi="Times New Roman" w:cs="Times New Roman"/>
          <w:sz w:val="28"/>
          <w:szCs w:val="28"/>
          <w:lang w:eastAsia="en-US"/>
        </w:rPr>
        <w:t>dicionalmente</w:t>
      </w:r>
      <w:r w:rsidRPr="00153215">
        <w:rPr>
          <w:rFonts w:ascii="Times New Roman" w:hAnsi="Times New Roman" w:cs="Times New Roman"/>
          <w:sz w:val="28"/>
          <w:szCs w:val="28"/>
          <w:lang w:eastAsia="en-US"/>
        </w:rPr>
        <w:t xml:space="preserve">, la Sala Plena </w:t>
      </w:r>
      <w:r w:rsidRPr="00153215">
        <w:rPr>
          <w:rFonts w:ascii="Times New Roman" w:hAnsi="Times New Roman" w:cs="Times New Roman"/>
          <w:sz w:val="28"/>
          <w:szCs w:val="28"/>
          <w:lang w:eastAsia="en-US"/>
        </w:rPr>
        <w:t xml:space="preserve">precisó que </w:t>
      </w:r>
      <w:r w:rsidRPr="00153215">
        <w:rPr>
          <w:rFonts w:ascii="Times New Roman" w:hAnsi="Times New Roman" w:cs="Times New Roman"/>
          <w:sz w:val="28"/>
          <w:szCs w:val="28"/>
          <w:lang w:eastAsia="en-US"/>
        </w:rPr>
        <w:t>en el informe de conciliación publicado en</w:t>
      </w:r>
      <w:r w:rsidRPr="00153215">
        <w:rPr>
          <w:rFonts w:ascii="Times New Roman" w:hAnsi="Times New Roman" w:cs="Times New Roman"/>
          <w:sz w:val="28"/>
          <w:szCs w:val="28"/>
          <w:lang w:eastAsia="en-US"/>
        </w:rPr>
        <w:t xml:space="preserve"> la Gaceta 427 de 2023 del Senado, </w:t>
      </w:r>
      <w:r w:rsidRPr="00153215">
        <w:rPr>
          <w:rFonts w:ascii="Times New Roman" w:hAnsi="Times New Roman" w:cs="Times New Roman"/>
          <w:sz w:val="28"/>
          <w:szCs w:val="28"/>
          <w:lang w:eastAsia="en-US"/>
        </w:rPr>
        <w:t xml:space="preserve">se anunció la conciliación respecto de 43 de los 372 artículos de la Ley 2294 de 2023. Sin embargo, la Sala evidenció que este informe </w:t>
      </w:r>
      <w:r w:rsidRPr="00153215">
        <w:rPr>
          <w:rFonts w:ascii="Times New Roman" w:hAnsi="Times New Roman" w:cs="Times New Roman"/>
          <w:sz w:val="28"/>
          <w:szCs w:val="28"/>
          <w:lang w:eastAsia="en-US"/>
        </w:rPr>
        <w:t>versó materialmente sobre 45 de los artículos</w:t>
      </w:r>
      <w:r w:rsidRPr="00153215">
        <w:rPr>
          <w:rStyle w:val="Refdenotaalpie"/>
          <w:rFonts w:ascii="Times New Roman" w:hAnsi="Times New Roman" w:cs="Times New Roman"/>
          <w:sz w:val="28"/>
          <w:szCs w:val="28"/>
          <w:bdr w:val="none" w:sz="0" w:space="0" w:color="auto" w:frame="1"/>
          <w:lang w:val="es-ES_tradnl"/>
        </w:rPr>
        <w:footnoteReference w:id="37"/>
      </w:r>
      <w:r w:rsidRPr="00153215">
        <w:rPr>
          <w:rFonts w:ascii="Times New Roman" w:hAnsi="Times New Roman" w:cs="Times New Roman"/>
          <w:sz w:val="28"/>
          <w:szCs w:val="28"/>
          <w:lang w:eastAsia="en-US"/>
        </w:rPr>
        <w:t xml:space="preserve"> contenidos en el proyecto de ley, </w:t>
      </w:r>
      <w:r w:rsidRPr="00153215">
        <w:rPr>
          <w:rFonts w:ascii="Times New Roman" w:hAnsi="Times New Roman" w:cs="Times New Roman"/>
          <w:sz w:val="28"/>
          <w:szCs w:val="28"/>
          <w:lang w:eastAsia="en-US"/>
        </w:rPr>
        <w:t>de acuerdo con el cuadro comparativo que</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 xml:space="preserve">integró </w:t>
      </w:r>
      <w:r w:rsidRPr="00153215">
        <w:rPr>
          <w:rFonts w:ascii="Times New Roman" w:hAnsi="Times New Roman" w:cs="Times New Roman"/>
          <w:sz w:val="28"/>
          <w:szCs w:val="28"/>
          <w:lang w:eastAsia="en-US"/>
        </w:rPr>
        <w:t>el informe de conciliación y que se anexó</w:t>
      </w:r>
      <w:r w:rsidRPr="00153215">
        <w:rPr>
          <w:rStyle w:val="Refdenotaalpie"/>
          <w:rFonts w:ascii="Times New Roman" w:hAnsi="Times New Roman" w:cs="Times New Roman"/>
          <w:sz w:val="28"/>
          <w:szCs w:val="28"/>
          <w:bdr w:val="none" w:sz="0" w:space="0" w:color="auto" w:frame="1"/>
          <w:lang w:val="es-ES_tradnl"/>
        </w:rPr>
        <w:footnoteReference w:id="38"/>
      </w:r>
      <w:r w:rsidRPr="00153215">
        <w:rPr>
          <w:rFonts w:ascii="Times New Roman" w:hAnsi="Times New Roman" w:cs="Times New Roman"/>
          <w:sz w:val="28"/>
          <w:szCs w:val="28"/>
          <w:lang w:eastAsia="en-US"/>
        </w:rPr>
        <w:t xml:space="preserve"> al Auto 705 de 2024</w:t>
      </w:r>
      <w:r w:rsidRPr="00153215">
        <w:rPr>
          <w:rFonts w:ascii="Times New Roman" w:hAnsi="Times New Roman" w:cs="Times New Roman"/>
          <w:sz w:val="28"/>
          <w:szCs w:val="28"/>
          <w:lang w:eastAsia="en-US"/>
        </w:rPr>
        <w:t xml:space="preserve">. </w:t>
      </w:r>
    </w:p>
    <w:p w:rsidR="00A4797B" w:rsidRPr="00153215" w:rsidRDefault="00153215" w:rsidP="001D6245">
      <w:pPr>
        <w:pStyle w:val="Prrafodelista"/>
        <w:tabs>
          <w:tab w:val="left" w:pos="426"/>
        </w:tabs>
        <w:ind w:left="0"/>
        <w:jc w:val="both"/>
        <w:rPr>
          <w:rFonts w:ascii="Times New Roman" w:hAnsi="Times New Roman" w:cs="Times New Roman"/>
          <w:sz w:val="28"/>
          <w:szCs w:val="28"/>
          <w:lang w:eastAsia="en-US"/>
        </w:rPr>
      </w:pPr>
    </w:p>
    <w:p w:rsidR="00834EDD" w:rsidRPr="00153215" w:rsidRDefault="00153215" w:rsidP="001D6245">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En relación con la aplicabilidad del parágrafo del artículo 241 de la Constitución</w:t>
      </w:r>
      <w:r w:rsidRPr="00153215">
        <w:rPr>
          <w:rFonts w:ascii="Times New Roman" w:hAnsi="Times New Roman" w:cs="Times New Roman"/>
          <w:sz w:val="28"/>
          <w:szCs w:val="28"/>
          <w:lang w:eastAsia="en-US"/>
        </w:rPr>
        <w:t xml:space="preserve"> y conforme con las reglas establecidas en la jurisprudencia constitucional, </w:t>
      </w:r>
      <w:r w:rsidRPr="00153215">
        <w:rPr>
          <w:rFonts w:ascii="Times New Roman" w:hAnsi="Times New Roman" w:cs="Times New Roman"/>
          <w:sz w:val="28"/>
          <w:szCs w:val="28"/>
          <w:lang w:eastAsia="en-US"/>
        </w:rPr>
        <w:t>la Sala Plena advirtió</w:t>
      </w:r>
      <w:r w:rsidRPr="00153215">
        <w:rPr>
          <w:rFonts w:ascii="Times New Roman" w:hAnsi="Times New Roman" w:cs="Times New Roman"/>
          <w:sz w:val="28"/>
          <w:szCs w:val="28"/>
          <w:lang w:eastAsia="en-US"/>
        </w:rPr>
        <w:t xml:space="preserve"> que el vicio identificado en la publicación del informe de conciliación</w:t>
      </w:r>
      <w:r w:rsidRPr="00153215">
        <w:rPr>
          <w:rFonts w:ascii="Times New Roman" w:hAnsi="Times New Roman" w:cs="Times New Roman"/>
          <w:sz w:val="28"/>
          <w:szCs w:val="28"/>
          <w:lang w:eastAsia="en-US"/>
        </w:rPr>
        <w:t xml:space="preserve"> d</w:t>
      </w:r>
      <w:r w:rsidRPr="00153215">
        <w:rPr>
          <w:rFonts w:ascii="Times New Roman" w:hAnsi="Times New Roman" w:cs="Times New Roman"/>
          <w:sz w:val="28"/>
          <w:szCs w:val="28"/>
          <w:lang w:eastAsia="en-US"/>
        </w:rPr>
        <w:t xml:space="preserve">el </w:t>
      </w:r>
      <w:r w:rsidRPr="00153215">
        <w:rPr>
          <w:rFonts w:ascii="Times New Roman" w:hAnsi="Times New Roman" w:cs="Times New Roman"/>
          <w:bCs/>
          <w:sz w:val="28"/>
          <w:szCs w:val="28"/>
          <w:lang w:val="es-ES_tradnl"/>
        </w:rPr>
        <w:t xml:space="preserve">proyecto de ley 338 de 2023 (Cámara de Representantes) y 274 de 2023 (Senado) era </w:t>
      </w:r>
      <w:r w:rsidRPr="00153215">
        <w:rPr>
          <w:rFonts w:ascii="Times New Roman" w:hAnsi="Times New Roman" w:cs="Times New Roman"/>
          <w:iCs/>
          <w:sz w:val="28"/>
          <w:szCs w:val="28"/>
        </w:rPr>
        <w:t>relevante</w:t>
      </w:r>
      <w:r w:rsidRPr="00153215">
        <w:rPr>
          <w:rFonts w:ascii="Times New Roman" w:hAnsi="Times New Roman" w:cs="Times New Roman"/>
          <w:sz w:val="28"/>
          <w:szCs w:val="28"/>
        </w:rPr>
        <w:t xml:space="preserve"> porque afectó el principio de publicidad, la garantía del debate parlamentario y la par</w:t>
      </w:r>
      <w:r w:rsidRPr="00153215">
        <w:rPr>
          <w:rFonts w:ascii="Times New Roman" w:hAnsi="Times New Roman" w:cs="Times New Roman"/>
          <w:sz w:val="28"/>
          <w:szCs w:val="28"/>
        </w:rPr>
        <w:t xml:space="preserve">ticipación política, pues en el trámite del proceso de constitucionalidad </w:t>
      </w:r>
      <w:r w:rsidRPr="00153215">
        <w:rPr>
          <w:rFonts w:ascii="Times New Roman" w:hAnsi="Times New Roman" w:cs="Times New Roman"/>
          <w:sz w:val="28"/>
          <w:szCs w:val="28"/>
        </w:rPr>
        <w:t xml:space="preserve">se demostró </w:t>
      </w:r>
      <w:r w:rsidRPr="00153215">
        <w:rPr>
          <w:rFonts w:ascii="Times New Roman" w:hAnsi="Times New Roman" w:cs="Times New Roman"/>
          <w:sz w:val="28"/>
          <w:szCs w:val="28"/>
        </w:rPr>
        <w:t xml:space="preserve">que los senadores no conocieron el día anterior el informe de conciliación que sería objeto de discusión y aprobación. </w:t>
      </w:r>
    </w:p>
    <w:p w:rsidR="0091090D" w:rsidRPr="00153215" w:rsidRDefault="00153215" w:rsidP="0091090D">
      <w:pPr>
        <w:pStyle w:val="Prrafodelista"/>
        <w:tabs>
          <w:tab w:val="left" w:pos="426"/>
        </w:tabs>
        <w:ind w:left="0"/>
        <w:jc w:val="both"/>
        <w:rPr>
          <w:rFonts w:ascii="Times New Roman" w:hAnsi="Times New Roman" w:cs="Times New Roman"/>
          <w:sz w:val="28"/>
          <w:szCs w:val="28"/>
          <w:lang w:eastAsia="en-US"/>
        </w:rPr>
      </w:pPr>
    </w:p>
    <w:p w:rsidR="001D6245" w:rsidRPr="00153215" w:rsidRDefault="00153215" w:rsidP="001D6245">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rPr>
        <w:t>Asimismo, determinó que este vicio</w:t>
      </w:r>
      <w:r w:rsidRPr="00153215">
        <w:rPr>
          <w:rFonts w:ascii="Times New Roman" w:hAnsi="Times New Roman" w:cs="Times New Roman"/>
          <w:sz w:val="28"/>
          <w:szCs w:val="28"/>
        </w:rPr>
        <w:t xml:space="preserve"> tampoco fue </w:t>
      </w:r>
      <w:r w:rsidRPr="00153215">
        <w:rPr>
          <w:rFonts w:ascii="Times New Roman" w:hAnsi="Times New Roman" w:cs="Times New Roman"/>
          <w:iCs/>
          <w:sz w:val="28"/>
          <w:szCs w:val="28"/>
        </w:rPr>
        <w:t>convalidado</w:t>
      </w:r>
      <w:r w:rsidRPr="00153215">
        <w:rPr>
          <w:rFonts w:ascii="Times New Roman" w:hAnsi="Times New Roman" w:cs="Times New Roman"/>
          <w:i/>
          <w:iCs/>
          <w:sz w:val="28"/>
          <w:szCs w:val="28"/>
        </w:rPr>
        <w:t xml:space="preserve"> </w:t>
      </w:r>
      <w:r w:rsidRPr="00153215">
        <w:rPr>
          <w:rFonts w:ascii="Times New Roman" w:hAnsi="Times New Roman" w:cs="Times New Roman"/>
          <w:sz w:val="28"/>
          <w:szCs w:val="28"/>
        </w:rPr>
        <w:t xml:space="preserve">con las manifestaciones realizadas por el Secretario General del Senado de la República y por uno de los senadores ponentes en la sesión de aprobación, en las que se </w:t>
      </w:r>
      <w:r w:rsidRPr="00153215">
        <w:rPr>
          <w:rFonts w:ascii="Times New Roman" w:hAnsi="Times New Roman" w:cs="Times New Roman"/>
          <w:sz w:val="28"/>
          <w:szCs w:val="28"/>
        </w:rPr>
        <w:t>anunció</w:t>
      </w:r>
      <w:r w:rsidRPr="00153215">
        <w:rPr>
          <w:rFonts w:ascii="Times New Roman" w:hAnsi="Times New Roman" w:cs="Times New Roman"/>
          <w:sz w:val="28"/>
          <w:szCs w:val="28"/>
        </w:rPr>
        <w:t xml:space="preserve"> tener en su poder el documento en físico y se efectúo la explicación d</w:t>
      </w:r>
      <w:r w:rsidRPr="00153215">
        <w:rPr>
          <w:rFonts w:ascii="Times New Roman" w:hAnsi="Times New Roman" w:cs="Times New Roman"/>
          <w:sz w:val="28"/>
          <w:szCs w:val="28"/>
        </w:rPr>
        <w:t xml:space="preserve">el informe de conciliación, respectivamente. </w:t>
      </w:r>
      <w:r w:rsidRPr="00153215">
        <w:rPr>
          <w:rFonts w:ascii="Times New Roman" w:hAnsi="Times New Roman" w:cs="Times New Roman"/>
          <w:sz w:val="28"/>
          <w:szCs w:val="28"/>
        </w:rPr>
        <w:t xml:space="preserve">Lo anterior, porque: </w:t>
      </w:r>
    </w:p>
    <w:p w:rsidR="00834EDD" w:rsidRPr="00153215" w:rsidRDefault="00153215" w:rsidP="00834EDD">
      <w:pPr>
        <w:pStyle w:val="Prrafodelista"/>
        <w:tabs>
          <w:tab w:val="left" w:pos="426"/>
        </w:tabs>
        <w:ind w:left="0"/>
        <w:jc w:val="both"/>
        <w:rPr>
          <w:rFonts w:ascii="Times New Roman" w:hAnsi="Times New Roman" w:cs="Times New Roman"/>
          <w:sz w:val="28"/>
          <w:szCs w:val="28"/>
          <w:lang w:eastAsia="en-US"/>
        </w:rPr>
      </w:pPr>
    </w:p>
    <w:p w:rsidR="00834EDD" w:rsidRPr="00153215" w:rsidRDefault="00153215" w:rsidP="00834EDD">
      <w:pPr>
        <w:pStyle w:val="Sinespaciado"/>
        <w:spacing w:line="240" w:lineRule="atLeast"/>
        <w:jc w:val="both"/>
        <w:rPr>
          <w:rFonts w:ascii="Times New Roman" w:hAnsi="Times New Roman"/>
          <w:sz w:val="28"/>
          <w:szCs w:val="28"/>
        </w:rPr>
      </w:pPr>
      <w:r w:rsidRPr="00153215">
        <w:rPr>
          <w:rFonts w:ascii="Times New Roman" w:hAnsi="Times New Roman"/>
          <w:kern w:val="0"/>
          <w:sz w:val="28"/>
          <w:szCs w:val="28"/>
        </w:rPr>
        <w:t xml:space="preserve">(i) </w:t>
      </w:r>
      <w:r w:rsidRPr="00153215">
        <w:rPr>
          <w:rFonts w:ascii="Times New Roman" w:hAnsi="Times New Roman"/>
          <w:sz w:val="28"/>
          <w:szCs w:val="28"/>
        </w:rPr>
        <w:t xml:space="preserve">El contexto de la manifestación del Secretario General no permitía establecer que la tenencia del texto fuera el mecanismo que emplearía la corporación para la publicación del informe </w:t>
      </w:r>
      <w:r w:rsidRPr="00153215">
        <w:rPr>
          <w:rFonts w:ascii="Times New Roman" w:hAnsi="Times New Roman"/>
          <w:sz w:val="28"/>
          <w:szCs w:val="28"/>
        </w:rPr>
        <w:t>de conciliación y que dicha decisión hubiese sido anunciada a los congresistas de forma clara. Por el contrario, lo que hace el Secretario es informar que dicho documento fue publicado en la Gaceta 427 de 2023. Además, refirió tener impreso un texto de 360</w:t>
      </w:r>
      <w:r w:rsidRPr="00153215">
        <w:rPr>
          <w:rFonts w:ascii="Times New Roman" w:hAnsi="Times New Roman"/>
          <w:sz w:val="28"/>
          <w:szCs w:val="28"/>
        </w:rPr>
        <w:t xml:space="preserve"> páginas, lo que no daba cuenta del número de artículos objeto del informe de conciliación. </w:t>
      </w:r>
    </w:p>
    <w:p w:rsidR="00834EDD" w:rsidRPr="00153215" w:rsidRDefault="00153215" w:rsidP="00834EDD">
      <w:pPr>
        <w:pStyle w:val="Sinespaciado"/>
        <w:spacing w:line="240" w:lineRule="atLeast"/>
        <w:jc w:val="both"/>
        <w:rPr>
          <w:rFonts w:ascii="Times New Roman" w:hAnsi="Times New Roman"/>
          <w:sz w:val="28"/>
          <w:szCs w:val="28"/>
        </w:rPr>
      </w:pPr>
    </w:p>
    <w:p w:rsidR="00834EDD" w:rsidRPr="00153215" w:rsidRDefault="00153215" w:rsidP="00FC1F60">
      <w:pPr>
        <w:pStyle w:val="Sinespaciado"/>
        <w:spacing w:line="240" w:lineRule="atLeast"/>
        <w:jc w:val="both"/>
        <w:rPr>
          <w:rFonts w:ascii="Times New Roman" w:hAnsi="Times New Roman"/>
          <w:sz w:val="28"/>
          <w:szCs w:val="28"/>
        </w:rPr>
      </w:pPr>
      <w:r w:rsidRPr="00153215">
        <w:rPr>
          <w:rFonts w:ascii="Times New Roman" w:hAnsi="Times New Roman"/>
          <w:sz w:val="28"/>
          <w:szCs w:val="28"/>
        </w:rPr>
        <w:t xml:space="preserve">(ii) Tampoco se informó de manera clara y suficiente </w:t>
      </w:r>
      <w:r w:rsidRPr="00153215">
        <w:rPr>
          <w:rFonts w:ascii="Times New Roman" w:hAnsi="Times New Roman"/>
          <w:sz w:val="28"/>
          <w:szCs w:val="28"/>
        </w:rPr>
        <w:t xml:space="preserve">sobre </w:t>
      </w:r>
      <w:r w:rsidRPr="00153215">
        <w:rPr>
          <w:rFonts w:ascii="Times New Roman" w:hAnsi="Times New Roman"/>
          <w:sz w:val="28"/>
          <w:szCs w:val="28"/>
        </w:rPr>
        <w:t>las condiciones de disponibilidad y accesibilidad del documento por parte de los senadores. De manera q</w:t>
      </w:r>
      <w:r w:rsidRPr="00153215">
        <w:rPr>
          <w:rFonts w:ascii="Times New Roman" w:hAnsi="Times New Roman"/>
          <w:sz w:val="28"/>
          <w:szCs w:val="28"/>
        </w:rPr>
        <w:t xml:space="preserve">ue dicha manifestación no se tradujo en una posibilidad de acceso real y efectivo que permitiera el conocimiento sobre el texto conciliado por parte de los senadores que participaron en el debate. Lo anterior, considerando además que durante la sesión dos </w:t>
      </w:r>
      <w:r w:rsidRPr="00153215">
        <w:rPr>
          <w:rFonts w:ascii="Times New Roman" w:hAnsi="Times New Roman"/>
          <w:sz w:val="28"/>
          <w:szCs w:val="28"/>
        </w:rPr>
        <w:t xml:space="preserve">senadores manifestaron que no conocieron el informe de conciliación. </w:t>
      </w:r>
    </w:p>
    <w:p w:rsidR="00834EDD" w:rsidRPr="00153215" w:rsidRDefault="00153215" w:rsidP="00834EDD">
      <w:pPr>
        <w:pStyle w:val="Sinespaciado"/>
        <w:spacing w:line="240" w:lineRule="atLeast"/>
        <w:jc w:val="both"/>
        <w:rPr>
          <w:rFonts w:ascii="Times New Roman" w:hAnsi="Times New Roman"/>
          <w:sz w:val="28"/>
          <w:szCs w:val="28"/>
        </w:rPr>
      </w:pPr>
      <w:r w:rsidRPr="00153215">
        <w:rPr>
          <w:rFonts w:ascii="Times New Roman" w:hAnsi="Times New Roman"/>
          <w:sz w:val="28"/>
          <w:szCs w:val="28"/>
        </w:rPr>
        <w:t xml:space="preserve">(iii) Disponer de una copia impresa del informe no bastaba y tampoco puede pretenderse que configuró un medio suficiente para ilustrar </w:t>
      </w:r>
      <w:r w:rsidRPr="00153215">
        <w:rPr>
          <w:rFonts w:ascii="Times New Roman" w:hAnsi="Times New Roman"/>
          <w:sz w:val="28"/>
          <w:szCs w:val="28"/>
        </w:rPr>
        <w:t xml:space="preserve">suficientemente y </w:t>
      </w:r>
      <w:r w:rsidRPr="00153215">
        <w:rPr>
          <w:rFonts w:ascii="Times New Roman" w:hAnsi="Times New Roman"/>
          <w:sz w:val="28"/>
          <w:szCs w:val="28"/>
        </w:rPr>
        <w:t xml:space="preserve">en poco tiempo al pleno del Senado. En efecto, era un medio inidóneo para que más de 100 senadores se informaran sobre el contenido del informe de manera simultánea. </w:t>
      </w:r>
    </w:p>
    <w:p w:rsidR="00834EDD" w:rsidRPr="00153215" w:rsidRDefault="00153215" w:rsidP="00834EDD">
      <w:pPr>
        <w:pStyle w:val="Prrafodelista"/>
        <w:ind w:left="0"/>
        <w:contextualSpacing w:val="0"/>
        <w:jc w:val="both"/>
        <w:rPr>
          <w:rFonts w:ascii="Times New Roman" w:hAnsi="Times New Roman" w:cs="Times New Roman"/>
          <w:sz w:val="28"/>
          <w:szCs w:val="28"/>
          <w:lang w:eastAsia="en-US"/>
        </w:rPr>
      </w:pPr>
    </w:p>
    <w:p w:rsidR="00834EDD" w:rsidRPr="00153215" w:rsidRDefault="00153215" w:rsidP="00834EDD">
      <w:pPr>
        <w:pStyle w:val="Prrafodelista"/>
        <w:ind w:left="0"/>
        <w:contextualSpacing w:val="0"/>
        <w:jc w:val="both"/>
        <w:rPr>
          <w:rFonts w:ascii="Times New Roman" w:hAnsi="Times New Roman" w:cs="Times New Roman"/>
          <w:sz w:val="28"/>
          <w:szCs w:val="28"/>
        </w:rPr>
      </w:pPr>
      <w:r w:rsidRPr="00153215">
        <w:rPr>
          <w:rFonts w:ascii="Times New Roman" w:hAnsi="Times New Roman" w:cs="Times New Roman"/>
          <w:sz w:val="28"/>
          <w:szCs w:val="28"/>
        </w:rPr>
        <w:t>(iv) La explicación sucinta de los artículos objeto del informe de conciliación por part</w:t>
      </w:r>
      <w:r w:rsidRPr="00153215">
        <w:rPr>
          <w:rFonts w:ascii="Times New Roman" w:hAnsi="Times New Roman" w:cs="Times New Roman"/>
          <w:sz w:val="28"/>
          <w:szCs w:val="28"/>
        </w:rPr>
        <w:t>e del senador Roldán</w:t>
      </w:r>
      <w:r w:rsidRPr="00153215">
        <w:rPr>
          <w:rFonts w:ascii="Times New Roman" w:hAnsi="Times New Roman" w:cs="Times New Roman"/>
          <w:sz w:val="28"/>
          <w:szCs w:val="28"/>
        </w:rPr>
        <w:t>,</w:t>
      </w:r>
      <w:r w:rsidRPr="00153215">
        <w:rPr>
          <w:rFonts w:ascii="Times New Roman" w:hAnsi="Times New Roman" w:cs="Times New Roman"/>
          <w:sz w:val="28"/>
          <w:szCs w:val="28"/>
        </w:rPr>
        <w:t xml:space="preserve"> realizada en la </w:t>
      </w:r>
      <w:r w:rsidRPr="00153215">
        <w:rPr>
          <w:rFonts w:ascii="Times New Roman" w:hAnsi="Times New Roman" w:cs="Times New Roman"/>
          <w:sz w:val="28"/>
          <w:szCs w:val="28"/>
        </w:rPr>
        <w:t xml:space="preserve">sesión </w:t>
      </w:r>
      <w:r w:rsidRPr="00153215">
        <w:rPr>
          <w:rFonts w:ascii="Times New Roman" w:hAnsi="Times New Roman" w:cs="Times New Roman"/>
          <w:sz w:val="28"/>
          <w:szCs w:val="28"/>
        </w:rPr>
        <w:t>plenaria de</w:t>
      </w:r>
      <w:r w:rsidRPr="00153215">
        <w:rPr>
          <w:rFonts w:ascii="Times New Roman" w:hAnsi="Times New Roman" w:cs="Times New Roman"/>
          <w:sz w:val="28"/>
          <w:szCs w:val="28"/>
        </w:rPr>
        <w:t>l</w:t>
      </w:r>
      <w:r w:rsidRPr="00153215">
        <w:rPr>
          <w:rFonts w:ascii="Times New Roman" w:hAnsi="Times New Roman" w:cs="Times New Roman"/>
          <w:sz w:val="28"/>
          <w:szCs w:val="28"/>
        </w:rPr>
        <w:t xml:space="preserve"> Senado el 5 de mayo de 2023</w:t>
      </w:r>
      <w:r w:rsidRPr="00153215">
        <w:rPr>
          <w:rFonts w:ascii="Times New Roman" w:hAnsi="Times New Roman" w:cs="Times New Roman"/>
          <w:sz w:val="28"/>
          <w:szCs w:val="28"/>
        </w:rPr>
        <w:t>,</w:t>
      </w:r>
      <w:r w:rsidRPr="00153215">
        <w:rPr>
          <w:rFonts w:ascii="Times New Roman" w:hAnsi="Times New Roman" w:cs="Times New Roman"/>
          <w:sz w:val="28"/>
          <w:szCs w:val="28"/>
        </w:rPr>
        <w:t xml:space="preserve"> no suple la publicación establecida en el inciso segundo del artículo 161. </w:t>
      </w:r>
      <w:r w:rsidRPr="00153215">
        <w:rPr>
          <w:rFonts w:ascii="Times New Roman" w:hAnsi="Times New Roman" w:cs="Times New Roman"/>
          <w:sz w:val="28"/>
          <w:szCs w:val="28"/>
        </w:rPr>
        <w:t>Ello considerando</w:t>
      </w:r>
      <w:r w:rsidRPr="00153215">
        <w:rPr>
          <w:rFonts w:ascii="Times New Roman" w:hAnsi="Times New Roman" w:cs="Times New Roman"/>
          <w:sz w:val="28"/>
          <w:szCs w:val="28"/>
        </w:rPr>
        <w:t xml:space="preserve"> además, que en dicha exposición se anunció la conciliación sobre 34 artículos, pero </w:t>
      </w:r>
      <w:r w:rsidRPr="00153215">
        <w:rPr>
          <w:rFonts w:ascii="Times New Roman" w:hAnsi="Times New Roman" w:cs="Times New Roman"/>
          <w:sz w:val="28"/>
          <w:szCs w:val="28"/>
        </w:rPr>
        <w:t xml:space="preserve">esta </w:t>
      </w:r>
      <w:r w:rsidRPr="00153215">
        <w:rPr>
          <w:rFonts w:ascii="Times New Roman" w:hAnsi="Times New Roman" w:cs="Times New Roman"/>
          <w:sz w:val="28"/>
          <w:szCs w:val="28"/>
        </w:rPr>
        <w:t xml:space="preserve">versó </w:t>
      </w:r>
      <w:r w:rsidRPr="00153215">
        <w:rPr>
          <w:rFonts w:ascii="Times New Roman" w:hAnsi="Times New Roman" w:cs="Times New Roman"/>
          <w:sz w:val="28"/>
          <w:szCs w:val="28"/>
        </w:rPr>
        <w:t xml:space="preserve">materialmente </w:t>
      </w:r>
      <w:r w:rsidRPr="00153215">
        <w:rPr>
          <w:rFonts w:ascii="Times New Roman" w:hAnsi="Times New Roman" w:cs="Times New Roman"/>
          <w:sz w:val="28"/>
          <w:szCs w:val="28"/>
        </w:rPr>
        <w:t>sobre</w:t>
      </w:r>
      <w:r w:rsidRPr="00153215">
        <w:rPr>
          <w:rFonts w:ascii="Times New Roman" w:hAnsi="Times New Roman" w:cs="Times New Roman"/>
          <w:sz w:val="28"/>
          <w:szCs w:val="28"/>
        </w:rPr>
        <w:t xml:space="preserve"> 45</w:t>
      </w:r>
      <w:r w:rsidRPr="00153215">
        <w:rPr>
          <w:rFonts w:ascii="Times New Roman" w:hAnsi="Times New Roman" w:cs="Times New Roman"/>
          <w:sz w:val="28"/>
          <w:szCs w:val="28"/>
        </w:rPr>
        <w:t xml:space="preserve"> artículos</w:t>
      </w:r>
      <w:r w:rsidRPr="00153215">
        <w:rPr>
          <w:rFonts w:ascii="Times New Roman" w:hAnsi="Times New Roman" w:cs="Times New Roman"/>
          <w:sz w:val="28"/>
          <w:szCs w:val="28"/>
        </w:rPr>
        <w:t xml:space="preserve">. </w:t>
      </w:r>
    </w:p>
    <w:p w:rsidR="00834EDD" w:rsidRPr="00153215" w:rsidRDefault="00153215" w:rsidP="00834EDD">
      <w:pPr>
        <w:pStyle w:val="Prrafodelista"/>
        <w:ind w:left="0"/>
        <w:jc w:val="both"/>
        <w:rPr>
          <w:rFonts w:ascii="Times New Roman" w:hAnsi="Times New Roman" w:cs="Times New Roman"/>
          <w:sz w:val="28"/>
          <w:szCs w:val="28"/>
        </w:rPr>
      </w:pPr>
    </w:p>
    <w:p w:rsidR="00834EDD" w:rsidRPr="00153215" w:rsidRDefault="00153215" w:rsidP="00834EDD">
      <w:pPr>
        <w:pStyle w:val="Prrafodelista"/>
        <w:ind w:left="0"/>
        <w:contextualSpacing w:val="0"/>
        <w:jc w:val="both"/>
        <w:rPr>
          <w:rFonts w:ascii="Times New Roman" w:hAnsi="Times New Roman" w:cs="Times New Roman"/>
          <w:sz w:val="28"/>
          <w:szCs w:val="28"/>
        </w:rPr>
      </w:pPr>
      <w:r w:rsidRPr="00153215">
        <w:rPr>
          <w:rFonts w:ascii="Times New Roman" w:hAnsi="Times New Roman" w:cs="Times New Roman"/>
          <w:sz w:val="28"/>
          <w:szCs w:val="28"/>
        </w:rPr>
        <w:t xml:space="preserve">(v) </w:t>
      </w:r>
      <w:r w:rsidRPr="00153215">
        <w:rPr>
          <w:rFonts w:ascii="Times New Roman" w:hAnsi="Times New Roman" w:cs="Times New Roman"/>
          <w:sz w:val="28"/>
          <w:szCs w:val="28"/>
        </w:rPr>
        <w:t>A</w:t>
      </w:r>
      <w:r w:rsidRPr="00153215">
        <w:rPr>
          <w:rFonts w:ascii="Times New Roman" w:hAnsi="Times New Roman" w:cs="Times New Roman"/>
          <w:sz w:val="28"/>
          <w:szCs w:val="28"/>
        </w:rPr>
        <w:t xml:space="preserve">ceptar la convalidación por las mencionadas actuaciones implicaría desconocer la etapa definida por el constituyente y </w:t>
      </w:r>
      <w:r w:rsidRPr="00153215">
        <w:rPr>
          <w:rFonts w:ascii="Times New Roman" w:hAnsi="Times New Roman" w:cs="Times New Roman"/>
          <w:sz w:val="28"/>
          <w:szCs w:val="28"/>
        </w:rPr>
        <w:t>las garantías parlamentarias que aquella protege. Además, habilitar</w:t>
      </w:r>
      <w:r w:rsidRPr="00153215">
        <w:rPr>
          <w:rFonts w:ascii="Times New Roman" w:hAnsi="Times New Roman" w:cs="Times New Roman"/>
          <w:sz w:val="28"/>
          <w:szCs w:val="28"/>
        </w:rPr>
        <w:t>ía</w:t>
      </w:r>
      <w:r w:rsidRPr="00153215">
        <w:rPr>
          <w:rFonts w:ascii="Times New Roman" w:hAnsi="Times New Roman" w:cs="Times New Roman"/>
          <w:sz w:val="28"/>
          <w:szCs w:val="28"/>
        </w:rPr>
        <w:t xml:space="preserve"> un mecanismo que en este caso particular, no fue preciso ni suficiente </w:t>
      </w:r>
      <w:r w:rsidRPr="00153215">
        <w:rPr>
          <w:rFonts w:ascii="Times New Roman" w:hAnsi="Times New Roman" w:cs="Times New Roman"/>
          <w:sz w:val="28"/>
          <w:szCs w:val="28"/>
        </w:rPr>
        <w:t xml:space="preserve">respecto de </w:t>
      </w:r>
      <w:r w:rsidRPr="00153215">
        <w:rPr>
          <w:rFonts w:ascii="Times New Roman" w:hAnsi="Times New Roman" w:cs="Times New Roman"/>
          <w:sz w:val="28"/>
          <w:szCs w:val="28"/>
        </w:rPr>
        <w:t xml:space="preserve">la información que debió transmitirse a los senadores que participaban en la </w:t>
      </w:r>
      <w:r w:rsidRPr="00153215">
        <w:rPr>
          <w:rFonts w:ascii="Times New Roman" w:hAnsi="Times New Roman" w:cs="Times New Roman"/>
          <w:sz w:val="28"/>
          <w:szCs w:val="28"/>
        </w:rPr>
        <w:t xml:space="preserve">sesión </w:t>
      </w:r>
      <w:r w:rsidRPr="00153215">
        <w:rPr>
          <w:rFonts w:ascii="Times New Roman" w:hAnsi="Times New Roman" w:cs="Times New Roman"/>
          <w:sz w:val="28"/>
          <w:szCs w:val="28"/>
        </w:rPr>
        <w:t>plenaria.  De igual</w:t>
      </w:r>
      <w:r w:rsidRPr="00153215">
        <w:rPr>
          <w:rFonts w:ascii="Times New Roman" w:hAnsi="Times New Roman" w:cs="Times New Roman"/>
          <w:sz w:val="28"/>
          <w:szCs w:val="28"/>
        </w:rPr>
        <w:t xml:space="preserve"> forma, desconocería el derecho que le asiste a la comunidad </w:t>
      </w:r>
      <w:r w:rsidRPr="00153215">
        <w:rPr>
          <w:rFonts w:ascii="Times New Roman" w:hAnsi="Times New Roman" w:cs="Times New Roman"/>
          <w:sz w:val="28"/>
          <w:szCs w:val="28"/>
        </w:rPr>
        <w:t xml:space="preserve">de </w:t>
      </w:r>
      <w:r w:rsidRPr="00153215">
        <w:rPr>
          <w:rFonts w:ascii="Times New Roman" w:hAnsi="Times New Roman" w:cs="Times New Roman"/>
          <w:sz w:val="28"/>
          <w:szCs w:val="28"/>
        </w:rPr>
        <w:t xml:space="preserve">contar con la publicidad efectiva que le permita el ejercicio del control político sobre las decisiones del Congreso y facilitar su participación en las decisiones que la afectan. </w:t>
      </w:r>
    </w:p>
    <w:p w:rsidR="00834EDD" w:rsidRPr="00153215" w:rsidRDefault="00153215" w:rsidP="00834EDD">
      <w:pPr>
        <w:pStyle w:val="Prrafodelista"/>
        <w:ind w:left="0"/>
        <w:contextualSpacing w:val="0"/>
        <w:jc w:val="both"/>
        <w:rPr>
          <w:rFonts w:ascii="Times New Roman" w:hAnsi="Times New Roman" w:cs="Times New Roman"/>
          <w:sz w:val="28"/>
          <w:szCs w:val="28"/>
        </w:rPr>
      </w:pPr>
    </w:p>
    <w:p w:rsidR="00834EDD" w:rsidRPr="00153215" w:rsidRDefault="00153215" w:rsidP="00834EDD">
      <w:pPr>
        <w:pStyle w:val="Prrafodelista"/>
        <w:ind w:left="0"/>
        <w:contextualSpacing w:val="0"/>
        <w:jc w:val="both"/>
        <w:rPr>
          <w:rFonts w:ascii="Times New Roman" w:hAnsi="Times New Roman" w:cs="Times New Roman"/>
          <w:sz w:val="28"/>
          <w:szCs w:val="28"/>
        </w:rPr>
      </w:pPr>
      <w:r w:rsidRPr="00153215">
        <w:rPr>
          <w:rFonts w:ascii="Times New Roman" w:hAnsi="Times New Roman" w:cs="Times New Roman"/>
          <w:sz w:val="28"/>
          <w:szCs w:val="28"/>
        </w:rPr>
        <w:t>(vi) Los s</w:t>
      </w:r>
      <w:r w:rsidRPr="00153215">
        <w:rPr>
          <w:rFonts w:ascii="Times New Roman" w:hAnsi="Times New Roman" w:cs="Times New Roman"/>
          <w:sz w:val="28"/>
          <w:szCs w:val="28"/>
        </w:rPr>
        <w:t>enadores David Luna Sánchez y Ciro Alejandro Ramírez Cortés, de distintos partidos políticos, durante la sesión del 5 de mayo de 2023 advirtieron que no conocían el informe de conciliación y que aquel documento no fue publicado en la página de internet res</w:t>
      </w:r>
      <w:r w:rsidRPr="00153215">
        <w:rPr>
          <w:rFonts w:ascii="Times New Roman" w:hAnsi="Times New Roman" w:cs="Times New Roman"/>
          <w:sz w:val="28"/>
          <w:szCs w:val="28"/>
        </w:rPr>
        <w:t xml:space="preserve">pectiva. Al respecto, la Sala advirtió que, adicionalmente, la queja no fue respondida por la Plenaria del Senado y </w:t>
      </w:r>
      <w:r w:rsidRPr="00153215">
        <w:rPr>
          <w:rFonts w:ascii="Times New Roman" w:hAnsi="Times New Roman" w:cs="Times New Roman"/>
          <w:sz w:val="28"/>
          <w:szCs w:val="28"/>
        </w:rPr>
        <w:t xml:space="preserve">que </w:t>
      </w:r>
      <w:r w:rsidRPr="00153215">
        <w:rPr>
          <w:rFonts w:ascii="Times New Roman" w:hAnsi="Times New Roman" w:cs="Times New Roman"/>
          <w:sz w:val="28"/>
          <w:szCs w:val="28"/>
        </w:rPr>
        <w:t>el reclamo de los congresistas concordaba con las pruebas allegadas al proceso, las cuales daban cuenta de que, en efecto, no hubo publi</w:t>
      </w:r>
      <w:r w:rsidRPr="00153215">
        <w:rPr>
          <w:rFonts w:ascii="Times New Roman" w:hAnsi="Times New Roman" w:cs="Times New Roman"/>
          <w:sz w:val="28"/>
          <w:szCs w:val="28"/>
        </w:rPr>
        <w:t xml:space="preserve">cación previa; </w:t>
      </w:r>
      <w:r w:rsidRPr="00153215">
        <w:rPr>
          <w:rFonts w:ascii="Times New Roman" w:hAnsi="Times New Roman" w:cs="Times New Roman"/>
          <w:sz w:val="28"/>
          <w:szCs w:val="28"/>
        </w:rPr>
        <w:t xml:space="preserve">este </w:t>
      </w:r>
      <w:r w:rsidRPr="00153215">
        <w:rPr>
          <w:rFonts w:ascii="Times New Roman" w:hAnsi="Times New Roman" w:cs="Times New Roman"/>
          <w:sz w:val="28"/>
          <w:szCs w:val="28"/>
        </w:rPr>
        <w:t xml:space="preserve">aspecto </w:t>
      </w:r>
      <w:r w:rsidRPr="00153215">
        <w:rPr>
          <w:rFonts w:ascii="Times New Roman" w:hAnsi="Times New Roman" w:cs="Times New Roman"/>
          <w:sz w:val="28"/>
          <w:szCs w:val="28"/>
        </w:rPr>
        <w:t>evidencia también</w:t>
      </w:r>
      <w:r w:rsidRPr="00153215">
        <w:rPr>
          <w:rFonts w:ascii="Times New Roman" w:hAnsi="Times New Roman" w:cs="Times New Roman"/>
          <w:sz w:val="28"/>
          <w:szCs w:val="28"/>
        </w:rPr>
        <w:t xml:space="preserve"> la ausencia de convalidación del vicio identificado. </w:t>
      </w:r>
    </w:p>
    <w:p w:rsidR="001D6245" w:rsidRPr="00153215" w:rsidRDefault="00153215" w:rsidP="001D6245">
      <w:pPr>
        <w:pStyle w:val="Prrafodelista"/>
        <w:tabs>
          <w:tab w:val="left" w:pos="426"/>
        </w:tabs>
        <w:ind w:left="0"/>
        <w:jc w:val="both"/>
        <w:rPr>
          <w:rFonts w:ascii="Times New Roman" w:hAnsi="Times New Roman" w:cs="Times New Roman"/>
          <w:sz w:val="28"/>
          <w:szCs w:val="28"/>
          <w:lang w:eastAsia="en-US"/>
        </w:rPr>
      </w:pPr>
    </w:p>
    <w:p w:rsidR="00CA784A" w:rsidRPr="00153215" w:rsidRDefault="00153215" w:rsidP="00CA784A">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Al </w:t>
      </w:r>
      <w:r w:rsidRPr="00153215">
        <w:rPr>
          <w:rFonts w:ascii="Times New Roman" w:hAnsi="Times New Roman" w:cs="Times New Roman"/>
          <w:sz w:val="28"/>
          <w:szCs w:val="28"/>
          <w:lang w:eastAsia="en-US"/>
        </w:rPr>
        <w:t>considerar lo anterior</w:t>
      </w:r>
      <w:r w:rsidRPr="00153215">
        <w:rPr>
          <w:rFonts w:ascii="Times New Roman" w:hAnsi="Times New Roman" w:cs="Times New Roman"/>
          <w:sz w:val="28"/>
          <w:szCs w:val="28"/>
          <w:lang w:eastAsia="en-US"/>
        </w:rPr>
        <w:t xml:space="preserve">, señaló que, en virtud de </w:t>
      </w:r>
      <w:r w:rsidRPr="00153215">
        <w:rPr>
          <w:rFonts w:ascii="Times New Roman" w:hAnsi="Times New Roman" w:cs="Times New Roman"/>
          <w:iCs/>
          <w:sz w:val="28"/>
          <w:szCs w:val="28"/>
          <w:lang w:val="es-ES"/>
        </w:rPr>
        <w:t>los principios de supremacía constitucional,</w:t>
      </w:r>
      <w:r w:rsidRPr="00153215">
        <w:rPr>
          <w:rFonts w:ascii="Times New Roman" w:hAnsi="Times New Roman" w:cs="Times New Roman"/>
          <w:sz w:val="28"/>
          <w:szCs w:val="28"/>
          <w:lang w:val="es-ES"/>
        </w:rPr>
        <w:t xml:space="preserve"> democrático, conservación del derecho, razonabilidad y pre</w:t>
      </w:r>
      <w:r w:rsidRPr="00153215">
        <w:rPr>
          <w:rFonts w:ascii="Times New Roman" w:hAnsi="Times New Roman" w:cs="Times New Roman"/>
          <w:sz w:val="28"/>
          <w:szCs w:val="28"/>
          <w:lang w:val="es-ES"/>
        </w:rPr>
        <w:t xml:space="preserve">valencia del derecho sustancial sobre las formas, </w:t>
      </w:r>
      <w:r w:rsidRPr="00153215">
        <w:rPr>
          <w:rFonts w:ascii="Times New Roman" w:hAnsi="Times New Roman" w:cs="Times New Roman"/>
          <w:sz w:val="28"/>
          <w:szCs w:val="28"/>
        </w:rPr>
        <w:t xml:space="preserve">el vicio era </w:t>
      </w:r>
      <w:r w:rsidRPr="00153215">
        <w:rPr>
          <w:rFonts w:ascii="Times New Roman" w:hAnsi="Times New Roman" w:cs="Times New Roman"/>
          <w:iCs/>
          <w:sz w:val="28"/>
          <w:szCs w:val="28"/>
        </w:rPr>
        <w:t>subsanable</w:t>
      </w:r>
      <w:r w:rsidRPr="00153215">
        <w:rPr>
          <w:rFonts w:ascii="Times New Roman" w:hAnsi="Times New Roman" w:cs="Times New Roman"/>
          <w:sz w:val="28"/>
          <w:szCs w:val="28"/>
        </w:rPr>
        <w:t xml:space="preserve"> </w:t>
      </w:r>
      <w:r w:rsidRPr="00153215">
        <w:rPr>
          <w:rFonts w:ascii="Times New Roman" w:hAnsi="Times New Roman" w:cs="Times New Roman"/>
          <w:sz w:val="28"/>
          <w:szCs w:val="28"/>
        </w:rPr>
        <w:t>dado que</w:t>
      </w:r>
      <w:r w:rsidRPr="00153215">
        <w:rPr>
          <w:rFonts w:ascii="Times New Roman" w:hAnsi="Times New Roman" w:cs="Times New Roman"/>
          <w:sz w:val="28"/>
          <w:szCs w:val="28"/>
        </w:rPr>
        <w:t xml:space="preserve">: (i) no se configuró la pretermisión de alguna etapa estructural del procedimiento, ni la actuación implicaba rehacer el trámite; (ii) la irregularidad solo afectó algunos </w:t>
      </w:r>
      <w:r w:rsidRPr="00153215">
        <w:rPr>
          <w:rFonts w:ascii="Times New Roman" w:hAnsi="Times New Roman" w:cs="Times New Roman"/>
          <w:sz w:val="28"/>
          <w:szCs w:val="28"/>
        </w:rPr>
        <w:t>artículos de los 372 que componen la Ley 2294 de 2023, y (iii) no se desconocieron los requisitos formales del proceso de formación y discusión de la ley.</w:t>
      </w:r>
    </w:p>
    <w:p w:rsidR="00CA784A" w:rsidRPr="00153215" w:rsidRDefault="00153215" w:rsidP="00CA784A">
      <w:pPr>
        <w:pStyle w:val="Prrafodelista"/>
        <w:rPr>
          <w:rFonts w:ascii="Times New Roman" w:hAnsi="Times New Roman" w:cs="Times New Roman"/>
          <w:sz w:val="28"/>
          <w:szCs w:val="28"/>
          <w:lang w:eastAsia="en-US"/>
        </w:rPr>
      </w:pPr>
    </w:p>
    <w:p w:rsidR="001D6245" w:rsidRPr="00153215" w:rsidRDefault="00153215" w:rsidP="00745BFF">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Además</w:t>
      </w:r>
      <w:r w:rsidRPr="00153215">
        <w:rPr>
          <w:rFonts w:ascii="Times New Roman" w:hAnsi="Times New Roman" w:cs="Times New Roman"/>
          <w:sz w:val="28"/>
          <w:szCs w:val="28"/>
          <w:lang w:eastAsia="en-US"/>
        </w:rPr>
        <w:t>, la Sala p</w:t>
      </w:r>
      <w:r w:rsidRPr="00153215">
        <w:rPr>
          <w:rFonts w:ascii="Times New Roman" w:hAnsi="Times New Roman" w:cs="Times New Roman"/>
          <w:sz w:val="28"/>
          <w:szCs w:val="28"/>
          <w:lang w:eastAsia="en-US"/>
        </w:rPr>
        <w:t xml:space="preserve">recisó que </w:t>
      </w:r>
      <w:r w:rsidRPr="00153215">
        <w:rPr>
          <w:rFonts w:ascii="Times New Roman" w:hAnsi="Times New Roman" w:cs="Times New Roman"/>
          <w:sz w:val="28"/>
          <w:szCs w:val="28"/>
          <w:lang w:eastAsia="en-US"/>
        </w:rPr>
        <w:t xml:space="preserve">si bien </w:t>
      </w:r>
      <w:r w:rsidRPr="00153215">
        <w:rPr>
          <w:rFonts w:ascii="Times New Roman" w:hAnsi="Times New Roman" w:cs="Times New Roman"/>
          <w:sz w:val="28"/>
          <w:szCs w:val="28"/>
          <w:lang w:eastAsia="en-US"/>
        </w:rPr>
        <w:t>la posibilidad de subsanar vicios de forma en la ley del plan na</w:t>
      </w:r>
      <w:r w:rsidRPr="00153215">
        <w:rPr>
          <w:rFonts w:ascii="Times New Roman" w:hAnsi="Times New Roman" w:cs="Times New Roman"/>
          <w:sz w:val="28"/>
          <w:szCs w:val="28"/>
          <w:lang w:eastAsia="en-US"/>
        </w:rPr>
        <w:t>cional de desarrollo es excepcional</w:t>
      </w:r>
      <w:r w:rsidRPr="00153215">
        <w:rPr>
          <w:rFonts w:ascii="Times New Roman" w:hAnsi="Times New Roman" w:cs="Times New Roman"/>
          <w:sz w:val="28"/>
          <w:szCs w:val="28"/>
          <w:lang w:eastAsia="en-US"/>
        </w:rPr>
        <w:t xml:space="preserve"> por</w:t>
      </w:r>
      <w:r w:rsidRPr="00153215">
        <w:rPr>
          <w:rFonts w:ascii="Times New Roman" w:hAnsi="Times New Roman" w:cs="Times New Roman"/>
          <w:sz w:val="28"/>
          <w:szCs w:val="28"/>
          <w:lang w:eastAsia="en-US"/>
        </w:rPr>
        <w:t xml:space="preserve"> considerar las particularidades constitucionales del trámite legislativo de este tipo de leyes</w:t>
      </w:r>
      <w:r w:rsidRPr="00153215">
        <w:rPr>
          <w:rFonts w:ascii="Times New Roman" w:hAnsi="Times New Roman" w:cs="Times New Roman"/>
          <w:sz w:val="28"/>
          <w:szCs w:val="28"/>
          <w:lang w:eastAsia="en-US"/>
        </w:rPr>
        <w:t xml:space="preserve">, en </w:t>
      </w:r>
      <w:r w:rsidRPr="00153215">
        <w:rPr>
          <w:rFonts w:ascii="Times New Roman" w:hAnsi="Times New Roman" w:cs="Times New Roman"/>
          <w:sz w:val="28"/>
          <w:szCs w:val="28"/>
          <w:lang w:val="es-ES"/>
        </w:rPr>
        <w:t xml:space="preserve">el caso concreto se configuró esta </w:t>
      </w:r>
      <w:r w:rsidRPr="00153215">
        <w:rPr>
          <w:rFonts w:ascii="Times New Roman" w:hAnsi="Times New Roman" w:cs="Times New Roman"/>
          <w:sz w:val="28"/>
          <w:szCs w:val="28"/>
          <w:lang w:val="es-ES"/>
        </w:rPr>
        <w:t>opción</w:t>
      </w:r>
      <w:r w:rsidRPr="00153215">
        <w:rPr>
          <w:rFonts w:ascii="Times New Roman" w:hAnsi="Times New Roman" w:cs="Times New Roman"/>
          <w:sz w:val="28"/>
          <w:szCs w:val="28"/>
          <w:lang w:val="es-ES"/>
        </w:rPr>
        <w:t xml:space="preserve">, </w:t>
      </w:r>
      <w:r w:rsidRPr="00153215">
        <w:rPr>
          <w:rFonts w:ascii="Times New Roman" w:hAnsi="Times New Roman" w:cs="Times New Roman"/>
          <w:sz w:val="28"/>
          <w:szCs w:val="28"/>
          <w:lang w:val="es-MX"/>
        </w:rPr>
        <w:t>porque de acuerdo con estrictos criterios de interpretación constitucional</w:t>
      </w:r>
      <w:r w:rsidRPr="00153215">
        <w:rPr>
          <w:rFonts w:ascii="Times New Roman" w:hAnsi="Times New Roman" w:cs="Times New Roman"/>
          <w:sz w:val="28"/>
          <w:szCs w:val="28"/>
          <w:lang w:val="es-MX"/>
        </w:rPr>
        <w:t xml:space="preserve"> y dadas las especiales circunstancias acreditadas en el presente asunto, se </w:t>
      </w:r>
      <w:r w:rsidRPr="00153215">
        <w:rPr>
          <w:rFonts w:ascii="Times New Roman" w:hAnsi="Times New Roman" w:cs="Times New Roman"/>
          <w:sz w:val="28"/>
          <w:szCs w:val="28"/>
          <w:lang w:val="es-MX"/>
        </w:rPr>
        <w:t>demostró</w:t>
      </w:r>
      <w:r w:rsidRPr="00153215">
        <w:rPr>
          <w:rFonts w:ascii="Times New Roman" w:hAnsi="Times New Roman" w:cs="Times New Roman"/>
          <w:sz w:val="28"/>
          <w:szCs w:val="28"/>
          <w:lang w:val="es-MX"/>
        </w:rPr>
        <w:t xml:space="preserve"> que: (i) el </w:t>
      </w:r>
      <w:r w:rsidRPr="00153215">
        <w:rPr>
          <w:rFonts w:ascii="Times New Roman" w:hAnsi="Times New Roman" w:cs="Times New Roman"/>
          <w:sz w:val="28"/>
          <w:szCs w:val="28"/>
          <w:lang w:val="es-MX"/>
        </w:rPr>
        <w:t>yerro identificado</w:t>
      </w:r>
      <w:r w:rsidRPr="00153215">
        <w:rPr>
          <w:rFonts w:ascii="Times New Roman" w:hAnsi="Times New Roman" w:cs="Times New Roman"/>
          <w:sz w:val="28"/>
          <w:szCs w:val="28"/>
          <w:lang w:val="es-MX"/>
        </w:rPr>
        <w:t xml:space="preserve"> cumple con los criterios jurisprudenciales aplicables para admitir vicios de procedimiento subsanables y (ii) el principio de publicidad fu</w:t>
      </w:r>
      <w:r w:rsidRPr="00153215">
        <w:rPr>
          <w:rFonts w:ascii="Times New Roman" w:hAnsi="Times New Roman" w:cs="Times New Roman"/>
          <w:sz w:val="28"/>
          <w:szCs w:val="28"/>
          <w:lang w:val="es-MX"/>
        </w:rPr>
        <w:t>e desconocido por cuenta de causas exógenas</w:t>
      </w:r>
      <w:r w:rsidRPr="00153215">
        <w:rPr>
          <w:rFonts w:ascii="Times New Roman" w:hAnsi="Times New Roman" w:cs="Times New Roman"/>
          <w:sz w:val="28"/>
          <w:szCs w:val="28"/>
          <w:lang w:val="es-MX"/>
        </w:rPr>
        <w:t>,</w:t>
      </w:r>
      <w:r w:rsidRPr="00153215">
        <w:rPr>
          <w:rFonts w:ascii="Times New Roman" w:hAnsi="Times New Roman" w:cs="Times New Roman"/>
          <w:sz w:val="28"/>
          <w:szCs w:val="28"/>
          <w:lang w:val="es-MX"/>
        </w:rPr>
        <w:t xml:space="preserve"> relacionadas con problemas tecnológicos de la página web prevista por la Imprenta Nacional para </w:t>
      </w:r>
      <w:r w:rsidRPr="00153215">
        <w:rPr>
          <w:rFonts w:ascii="Times New Roman" w:hAnsi="Times New Roman" w:cs="Times New Roman"/>
          <w:sz w:val="28"/>
          <w:szCs w:val="28"/>
          <w:lang w:val="es-MX"/>
        </w:rPr>
        <w:t xml:space="preserve">dar </w:t>
      </w:r>
      <w:r w:rsidRPr="00153215">
        <w:rPr>
          <w:rFonts w:ascii="Times New Roman" w:hAnsi="Times New Roman" w:cs="Times New Roman"/>
          <w:sz w:val="28"/>
          <w:szCs w:val="28"/>
          <w:lang w:val="es-MX"/>
        </w:rPr>
        <w:t xml:space="preserve">cumplimiento </w:t>
      </w:r>
      <w:r w:rsidRPr="00153215">
        <w:rPr>
          <w:rFonts w:ascii="Times New Roman" w:hAnsi="Times New Roman" w:cs="Times New Roman"/>
          <w:sz w:val="28"/>
          <w:szCs w:val="28"/>
          <w:lang w:val="es-MX"/>
        </w:rPr>
        <w:t xml:space="preserve">a </w:t>
      </w:r>
      <w:r w:rsidRPr="00153215">
        <w:rPr>
          <w:rFonts w:ascii="Times New Roman" w:hAnsi="Times New Roman" w:cs="Times New Roman"/>
          <w:sz w:val="28"/>
          <w:szCs w:val="28"/>
          <w:lang w:val="es-MX"/>
        </w:rPr>
        <w:t xml:space="preserve">tal finalidad. </w:t>
      </w:r>
    </w:p>
    <w:p w:rsidR="00CA784A" w:rsidRPr="00153215" w:rsidRDefault="00153215" w:rsidP="00CA784A">
      <w:pPr>
        <w:pStyle w:val="Prrafodelista"/>
        <w:rPr>
          <w:rFonts w:ascii="Times New Roman" w:hAnsi="Times New Roman" w:cs="Times New Roman"/>
          <w:sz w:val="28"/>
          <w:szCs w:val="28"/>
          <w:lang w:eastAsia="en-US"/>
        </w:rPr>
      </w:pPr>
    </w:p>
    <w:p w:rsidR="00BE6805" w:rsidRPr="00153215" w:rsidRDefault="00153215" w:rsidP="00BE6805">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Con fundamento en lo anterior, la Sala Plena, mediante Auto 705 de 2024, ordenó </w:t>
      </w:r>
      <w:r w:rsidRPr="00153215">
        <w:rPr>
          <w:rFonts w:ascii="Times New Roman" w:hAnsi="Times New Roman" w:cs="Times New Roman"/>
          <w:sz w:val="28"/>
          <w:szCs w:val="28"/>
        </w:rPr>
        <w:t>devolver la Ley 2294 de 2023 al Senado de la República para que</w:t>
      </w:r>
      <w:r w:rsidRPr="00153215">
        <w:rPr>
          <w:rFonts w:ascii="Times New Roman" w:hAnsi="Times New Roman" w:cs="Times New Roman"/>
          <w:sz w:val="28"/>
          <w:szCs w:val="28"/>
        </w:rPr>
        <w:t xml:space="preserve"> </w:t>
      </w:r>
      <w:r w:rsidRPr="00153215">
        <w:rPr>
          <w:rFonts w:ascii="Times New Roman" w:hAnsi="Times New Roman" w:cs="Times New Roman"/>
          <w:sz w:val="28"/>
          <w:szCs w:val="28"/>
        </w:rPr>
        <w:t xml:space="preserve">realizara el debate y votación </w:t>
      </w:r>
      <w:r w:rsidRPr="00153215">
        <w:rPr>
          <w:rFonts w:ascii="Times New Roman" w:hAnsi="Times New Roman" w:cs="Times New Roman"/>
          <w:sz w:val="28"/>
          <w:szCs w:val="28"/>
        </w:rPr>
        <w:t>d</w:t>
      </w:r>
      <w:r w:rsidRPr="00153215">
        <w:rPr>
          <w:rFonts w:ascii="Times New Roman" w:hAnsi="Times New Roman" w:cs="Times New Roman"/>
          <w:sz w:val="28"/>
          <w:szCs w:val="28"/>
        </w:rPr>
        <w:t xml:space="preserve">el informe de conciliación </w:t>
      </w:r>
      <w:r w:rsidRPr="00153215">
        <w:rPr>
          <w:rFonts w:ascii="Times New Roman" w:hAnsi="Times New Roman" w:cs="Times New Roman"/>
          <w:sz w:val="28"/>
          <w:szCs w:val="28"/>
        </w:rPr>
        <w:t>d</w:t>
      </w:r>
      <w:r w:rsidRPr="00153215">
        <w:rPr>
          <w:rFonts w:ascii="Times New Roman" w:hAnsi="Times New Roman" w:cs="Times New Roman"/>
          <w:sz w:val="28"/>
          <w:szCs w:val="28"/>
        </w:rPr>
        <w:t>el proyecto de ley</w:t>
      </w:r>
      <w:r w:rsidRPr="00153215">
        <w:rPr>
          <w:rFonts w:ascii="Times New Roman" w:hAnsi="Times New Roman" w:cs="Times New Roman"/>
          <w:sz w:val="28"/>
          <w:szCs w:val="28"/>
        </w:rPr>
        <w:t xml:space="preserve"> </w:t>
      </w:r>
      <w:r w:rsidRPr="00153215">
        <w:rPr>
          <w:rFonts w:ascii="Times New Roman" w:hAnsi="Times New Roman" w:cs="Times New Roman"/>
          <w:bCs/>
          <w:sz w:val="28"/>
          <w:szCs w:val="28"/>
          <w:lang w:val="es-ES_tradnl"/>
        </w:rPr>
        <w:t>338 de 2023 (Cámara de Representa</w:t>
      </w:r>
      <w:r w:rsidRPr="00153215">
        <w:rPr>
          <w:rFonts w:ascii="Times New Roman" w:hAnsi="Times New Roman" w:cs="Times New Roman"/>
          <w:bCs/>
          <w:sz w:val="28"/>
          <w:szCs w:val="28"/>
          <w:lang w:val="es-ES_tradnl"/>
        </w:rPr>
        <w:t>ntes) y 274 de 2023 (Senado)</w:t>
      </w:r>
      <w:r w:rsidRPr="00153215">
        <w:rPr>
          <w:rFonts w:ascii="Times New Roman" w:hAnsi="Times New Roman" w:cs="Times New Roman"/>
          <w:sz w:val="28"/>
          <w:szCs w:val="28"/>
        </w:rPr>
        <w:t xml:space="preserve">, en los términos del </w:t>
      </w:r>
      <w:r w:rsidRPr="00153215">
        <w:rPr>
          <w:rFonts w:ascii="Times New Roman" w:hAnsi="Times New Roman" w:cs="Times New Roman"/>
          <w:sz w:val="28"/>
          <w:szCs w:val="28"/>
        </w:rPr>
        <w:t>inciso</w:t>
      </w:r>
      <w:r w:rsidRPr="00153215">
        <w:rPr>
          <w:rFonts w:ascii="Times New Roman" w:hAnsi="Times New Roman" w:cs="Times New Roman"/>
          <w:sz w:val="28"/>
          <w:szCs w:val="28"/>
        </w:rPr>
        <w:t xml:space="preserve"> 2º del artículo 161 de la Carta. </w:t>
      </w:r>
      <w:r w:rsidRPr="00153215">
        <w:rPr>
          <w:rFonts w:ascii="Times New Roman" w:hAnsi="Times New Roman" w:cs="Times New Roman"/>
          <w:sz w:val="28"/>
          <w:szCs w:val="28"/>
        </w:rPr>
        <w:t xml:space="preserve">Para el </w:t>
      </w:r>
      <w:r w:rsidRPr="00153215">
        <w:rPr>
          <w:rFonts w:ascii="Times New Roman" w:hAnsi="Times New Roman" w:cs="Times New Roman"/>
          <w:sz w:val="28"/>
          <w:szCs w:val="28"/>
        </w:rPr>
        <w:t>efecto, se otorg</w:t>
      </w:r>
      <w:r w:rsidRPr="00153215">
        <w:rPr>
          <w:rFonts w:ascii="Times New Roman" w:hAnsi="Times New Roman" w:cs="Times New Roman"/>
          <w:sz w:val="28"/>
          <w:szCs w:val="28"/>
        </w:rPr>
        <w:t xml:space="preserve">ó </w:t>
      </w:r>
      <w:r w:rsidRPr="00153215">
        <w:rPr>
          <w:rFonts w:ascii="Times New Roman" w:hAnsi="Times New Roman" w:cs="Times New Roman"/>
          <w:sz w:val="28"/>
          <w:szCs w:val="28"/>
        </w:rPr>
        <w:t xml:space="preserve">al Senado de la República </w:t>
      </w:r>
      <w:r w:rsidRPr="00153215">
        <w:rPr>
          <w:rFonts w:ascii="Times New Roman" w:hAnsi="Times New Roman" w:cs="Times New Roman"/>
          <w:sz w:val="28"/>
          <w:szCs w:val="28"/>
        </w:rPr>
        <w:t>el</w:t>
      </w:r>
      <w:r w:rsidRPr="00153215">
        <w:rPr>
          <w:rFonts w:ascii="Times New Roman" w:hAnsi="Times New Roman" w:cs="Times New Roman"/>
          <w:sz w:val="28"/>
          <w:szCs w:val="28"/>
        </w:rPr>
        <w:t xml:space="preserve"> plazo de treinta (30) días hábiles</w:t>
      </w:r>
      <w:r w:rsidRPr="00153215">
        <w:rPr>
          <w:rFonts w:ascii="Times New Roman" w:hAnsi="Times New Roman" w:cs="Times New Roman"/>
          <w:sz w:val="28"/>
          <w:szCs w:val="28"/>
        </w:rPr>
        <w:t xml:space="preserve">. Asimismo, se </w:t>
      </w:r>
      <w:r w:rsidRPr="00153215">
        <w:rPr>
          <w:rFonts w:ascii="Times New Roman" w:hAnsi="Times New Roman" w:cs="Times New Roman"/>
          <w:sz w:val="28"/>
          <w:szCs w:val="28"/>
        </w:rPr>
        <w:t xml:space="preserve">le </w:t>
      </w:r>
      <w:r w:rsidRPr="00153215">
        <w:rPr>
          <w:rFonts w:ascii="Times New Roman" w:hAnsi="Times New Roman" w:cs="Times New Roman"/>
          <w:sz w:val="28"/>
          <w:szCs w:val="28"/>
        </w:rPr>
        <w:t xml:space="preserve">ordenó que una vez vencido </w:t>
      </w:r>
      <w:r w:rsidRPr="00153215">
        <w:rPr>
          <w:rFonts w:ascii="Times New Roman" w:hAnsi="Times New Roman" w:cs="Times New Roman"/>
          <w:sz w:val="28"/>
          <w:szCs w:val="28"/>
        </w:rPr>
        <w:t>el</w:t>
      </w:r>
      <w:r w:rsidRPr="00153215">
        <w:rPr>
          <w:rFonts w:ascii="Times New Roman" w:hAnsi="Times New Roman" w:cs="Times New Roman"/>
          <w:sz w:val="28"/>
          <w:szCs w:val="28"/>
        </w:rPr>
        <w:t xml:space="preserve"> término</w:t>
      </w:r>
      <w:r w:rsidRPr="00153215">
        <w:rPr>
          <w:rFonts w:ascii="Times New Roman" w:hAnsi="Times New Roman" w:cs="Times New Roman"/>
          <w:sz w:val="28"/>
          <w:szCs w:val="28"/>
        </w:rPr>
        <w:t xml:space="preserve"> </w:t>
      </w:r>
      <w:r w:rsidRPr="00153215">
        <w:rPr>
          <w:rFonts w:ascii="Times New Roman" w:hAnsi="Times New Roman" w:cs="Times New Roman"/>
          <w:sz w:val="28"/>
          <w:szCs w:val="28"/>
        </w:rPr>
        <w:t xml:space="preserve">rindiera </w:t>
      </w:r>
      <w:r w:rsidRPr="00153215">
        <w:rPr>
          <w:rFonts w:ascii="Times New Roman" w:hAnsi="Times New Roman" w:cs="Times New Roman"/>
          <w:sz w:val="28"/>
          <w:szCs w:val="28"/>
        </w:rPr>
        <w:t>informe a la</w:t>
      </w:r>
      <w:r w:rsidRPr="00153215">
        <w:rPr>
          <w:rFonts w:ascii="Times New Roman" w:hAnsi="Times New Roman" w:cs="Times New Roman"/>
          <w:sz w:val="28"/>
          <w:szCs w:val="28"/>
        </w:rPr>
        <w:t xml:space="preserve"> Corte Constitucional sobre el procedimiento adelantado. Lo anterior, con la finalidad de que esta corporación pu</w:t>
      </w:r>
      <w:r w:rsidRPr="00153215">
        <w:rPr>
          <w:rFonts w:ascii="Times New Roman" w:hAnsi="Times New Roman" w:cs="Times New Roman"/>
          <w:sz w:val="28"/>
          <w:szCs w:val="28"/>
        </w:rPr>
        <w:t>diera</w:t>
      </w:r>
      <w:r w:rsidRPr="00153215">
        <w:rPr>
          <w:rFonts w:ascii="Times New Roman" w:hAnsi="Times New Roman" w:cs="Times New Roman"/>
          <w:sz w:val="28"/>
          <w:szCs w:val="28"/>
        </w:rPr>
        <w:t xml:space="preserve"> decidir de manera definitiva acerca de la constitucionalidad de la Ley 2294 de 2023.</w:t>
      </w:r>
      <w:r w:rsidRPr="00153215">
        <w:rPr>
          <w:rFonts w:ascii="Times New Roman" w:hAnsi="Times New Roman" w:cs="Times New Roman"/>
          <w:sz w:val="28"/>
          <w:szCs w:val="28"/>
        </w:rPr>
        <w:t xml:space="preserve"> </w:t>
      </w:r>
      <w:r w:rsidRPr="00153215">
        <w:rPr>
          <w:rFonts w:ascii="Times New Roman" w:hAnsi="Times New Roman" w:cs="Times New Roman"/>
          <w:sz w:val="28"/>
          <w:szCs w:val="28"/>
        </w:rPr>
        <w:t>Adicionalmente, ordenó suspender</w:t>
      </w:r>
      <w:r w:rsidRPr="00153215">
        <w:rPr>
          <w:rFonts w:ascii="Times New Roman" w:hAnsi="Times New Roman" w:cs="Times New Roman"/>
          <w:bCs/>
          <w:sz w:val="28"/>
          <w:szCs w:val="28"/>
        </w:rPr>
        <w:t xml:space="preserve"> los términos para la tramitación de los procesos que cursen ante la Corte Constitucional por demandas instauradas contra los artículos objeto de conciliación </w:t>
      </w:r>
      <w:r w:rsidRPr="00153215">
        <w:rPr>
          <w:rFonts w:ascii="Times New Roman" w:hAnsi="Times New Roman" w:cs="Times New Roman"/>
          <w:bCs/>
          <w:sz w:val="28"/>
          <w:szCs w:val="28"/>
        </w:rPr>
        <w:t>en</w:t>
      </w:r>
      <w:r w:rsidRPr="00153215">
        <w:rPr>
          <w:rFonts w:ascii="Times New Roman" w:hAnsi="Times New Roman" w:cs="Times New Roman"/>
          <w:bCs/>
          <w:sz w:val="28"/>
          <w:szCs w:val="28"/>
        </w:rPr>
        <w:t xml:space="preserve"> el </w:t>
      </w:r>
      <w:r w:rsidRPr="00153215">
        <w:rPr>
          <w:rFonts w:ascii="Times New Roman" w:hAnsi="Times New Roman" w:cs="Times New Roman"/>
          <w:sz w:val="28"/>
          <w:szCs w:val="28"/>
        </w:rPr>
        <w:t>proyecto de ley</w:t>
      </w:r>
      <w:r w:rsidRPr="00153215">
        <w:rPr>
          <w:rFonts w:ascii="Times New Roman" w:hAnsi="Times New Roman" w:cs="Times New Roman"/>
          <w:sz w:val="28"/>
          <w:szCs w:val="28"/>
        </w:rPr>
        <w:t xml:space="preserve"> </w:t>
      </w:r>
      <w:r w:rsidRPr="00153215">
        <w:rPr>
          <w:rFonts w:ascii="Times New Roman" w:hAnsi="Times New Roman" w:cs="Times New Roman"/>
          <w:bCs/>
          <w:sz w:val="28"/>
          <w:szCs w:val="28"/>
          <w:lang w:val="es-ES_tradnl"/>
        </w:rPr>
        <w:t>338 de 2023 (Cámara de Representantes) y 274 de 2023 (Senado)</w:t>
      </w:r>
      <w:r w:rsidRPr="00153215">
        <w:rPr>
          <w:rFonts w:ascii="Times New Roman" w:hAnsi="Times New Roman" w:cs="Times New Roman"/>
          <w:sz w:val="28"/>
          <w:szCs w:val="28"/>
        </w:rPr>
        <w:t>, hasta el día</w:t>
      </w:r>
      <w:r w:rsidRPr="00153215">
        <w:rPr>
          <w:rFonts w:ascii="Times New Roman" w:hAnsi="Times New Roman" w:cs="Times New Roman"/>
          <w:sz w:val="28"/>
          <w:szCs w:val="28"/>
        </w:rPr>
        <w:t xml:space="preserve"> hábil siguiente a la fecha en la que se profiera decisión sobre la constitucionalidad de la </w:t>
      </w:r>
      <w:r w:rsidRPr="00153215">
        <w:rPr>
          <w:rFonts w:ascii="Times New Roman" w:hAnsi="Times New Roman" w:cs="Times New Roman"/>
          <w:sz w:val="28"/>
          <w:szCs w:val="28"/>
        </w:rPr>
        <w:t xml:space="preserve">ley </w:t>
      </w:r>
      <w:r w:rsidRPr="00153215">
        <w:rPr>
          <w:rFonts w:ascii="Times New Roman" w:hAnsi="Times New Roman" w:cs="Times New Roman"/>
          <w:sz w:val="28"/>
          <w:szCs w:val="28"/>
        </w:rPr>
        <w:t>dentro del presente expediente.</w:t>
      </w:r>
    </w:p>
    <w:p w:rsidR="00BE6805" w:rsidRPr="00153215" w:rsidRDefault="00153215" w:rsidP="00BE6805">
      <w:pPr>
        <w:pStyle w:val="Prrafodelista"/>
        <w:tabs>
          <w:tab w:val="left" w:pos="426"/>
        </w:tabs>
        <w:ind w:left="0"/>
        <w:jc w:val="both"/>
        <w:rPr>
          <w:rFonts w:ascii="Times New Roman" w:hAnsi="Times New Roman" w:cs="Times New Roman"/>
          <w:sz w:val="28"/>
          <w:szCs w:val="28"/>
          <w:lang w:eastAsia="en-US"/>
        </w:rPr>
      </w:pPr>
    </w:p>
    <w:p w:rsidR="00BE6805" w:rsidRPr="00153215" w:rsidRDefault="00153215" w:rsidP="003F39E2">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E</w:t>
      </w:r>
      <w:r w:rsidRPr="00153215">
        <w:rPr>
          <w:rFonts w:ascii="Times New Roman" w:hAnsi="Times New Roman" w:cs="Times New Roman"/>
          <w:sz w:val="28"/>
          <w:szCs w:val="28"/>
        </w:rPr>
        <w:t xml:space="preserve">l 21 de junio de 2024, mediante oficio SLE-CS-521-2024 enviado por correo electrónico a esta corporación, el Secretario </w:t>
      </w:r>
      <w:r w:rsidRPr="00153215">
        <w:rPr>
          <w:rFonts w:ascii="Times New Roman" w:hAnsi="Times New Roman" w:cs="Times New Roman"/>
          <w:sz w:val="28"/>
          <w:szCs w:val="28"/>
        </w:rPr>
        <w:t>General del Senado de la República remitió informe sobre las actuaciones desplegadas en cumplimiento del Auto 705 de 2024. En concreto, refirió lo siguiente</w:t>
      </w:r>
      <w:r w:rsidRPr="00153215">
        <w:rPr>
          <w:rStyle w:val="Refdenotaalpie"/>
          <w:rFonts w:ascii="Times New Roman" w:hAnsi="Times New Roman" w:cs="Times New Roman"/>
          <w:sz w:val="28"/>
          <w:szCs w:val="28"/>
        </w:rPr>
        <w:footnoteReference w:id="39"/>
      </w:r>
      <w:r w:rsidRPr="00153215">
        <w:rPr>
          <w:rFonts w:ascii="Times New Roman" w:hAnsi="Times New Roman" w:cs="Times New Roman"/>
          <w:sz w:val="28"/>
          <w:szCs w:val="28"/>
        </w:rPr>
        <w:t xml:space="preserve">: </w:t>
      </w:r>
    </w:p>
    <w:p w:rsidR="00BE6805" w:rsidRPr="00153215" w:rsidRDefault="00153215" w:rsidP="00BE6805">
      <w:pPr>
        <w:pStyle w:val="Prrafodelista"/>
        <w:tabs>
          <w:tab w:val="left" w:pos="426"/>
        </w:tabs>
        <w:ind w:left="0"/>
        <w:rPr>
          <w:rFonts w:ascii="Times New Roman" w:hAnsi="Times New Roman" w:cs="Times New Roman"/>
          <w:sz w:val="28"/>
          <w:szCs w:val="28"/>
        </w:rPr>
      </w:pPr>
    </w:p>
    <w:p w:rsidR="00BE6805" w:rsidRPr="00153215" w:rsidRDefault="00153215" w:rsidP="00BE6805">
      <w:pPr>
        <w:pStyle w:val="Prrafodelista"/>
        <w:tabs>
          <w:tab w:val="left" w:pos="426"/>
        </w:tabs>
        <w:ind w:left="0"/>
        <w:jc w:val="both"/>
        <w:rPr>
          <w:rFonts w:ascii="Times New Roman" w:hAnsi="Times New Roman" w:cs="Times New Roman"/>
          <w:sz w:val="28"/>
          <w:szCs w:val="28"/>
        </w:rPr>
      </w:pPr>
      <w:r w:rsidRPr="00153215">
        <w:rPr>
          <w:rFonts w:ascii="Times New Roman" w:hAnsi="Times New Roman" w:cs="Times New Roman"/>
          <w:sz w:val="28"/>
          <w:szCs w:val="28"/>
        </w:rPr>
        <w:t xml:space="preserve">(i) El informe de conciliación </w:t>
      </w:r>
      <w:r w:rsidRPr="00153215">
        <w:rPr>
          <w:rFonts w:ascii="Times New Roman" w:hAnsi="Times New Roman" w:cs="Times New Roman"/>
          <w:sz w:val="28"/>
          <w:szCs w:val="28"/>
        </w:rPr>
        <w:t>d</w:t>
      </w:r>
      <w:r w:rsidRPr="00153215">
        <w:rPr>
          <w:rFonts w:ascii="Times New Roman" w:hAnsi="Times New Roman" w:cs="Times New Roman"/>
          <w:sz w:val="28"/>
          <w:szCs w:val="28"/>
        </w:rPr>
        <w:t xml:space="preserve">el </w:t>
      </w:r>
      <w:r w:rsidRPr="00153215">
        <w:rPr>
          <w:rFonts w:ascii="Times New Roman" w:hAnsi="Times New Roman" w:cs="Times New Roman"/>
          <w:sz w:val="28"/>
          <w:szCs w:val="28"/>
        </w:rPr>
        <w:t xml:space="preserve">proyecto de </w:t>
      </w:r>
      <w:r w:rsidRPr="00153215">
        <w:rPr>
          <w:rFonts w:ascii="Times New Roman" w:hAnsi="Times New Roman" w:cs="Times New Roman"/>
          <w:sz w:val="28"/>
          <w:szCs w:val="28"/>
          <w:lang w:val="es-ES_tradnl"/>
        </w:rPr>
        <w:t xml:space="preserve">ley </w:t>
      </w:r>
      <w:r w:rsidRPr="00153215">
        <w:rPr>
          <w:rFonts w:ascii="Times New Roman" w:hAnsi="Times New Roman" w:cs="Times New Roman"/>
          <w:bCs/>
          <w:sz w:val="28"/>
          <w:szCs w:val="28"/>
          <w:lang w:val="es-ES_tradnl"/>
        </w:rPr>
        <w:t>338 de 2023 (Cámara de Representantes) y 274</w:t>
      </w:r>
      <w:r w:rsidRPr="00153215">
        <w:rPr>
          <w:rFonts w:ascii="Times New Roman" w:hAnsi="Times New Roman" w:cs="Times New Roman"/>
          <w:bCs/>
          <w:sz w:val="28"/>
          <w:szCs w:val="28"/>
          <w:lang w:val="es-ES_tradnl"/>
        </w:rPr>
        <w:t xml:space="preserve"> de 2023 (Senado)</w:t>
      </w:r>
      <w:r w:rsidRPr="00153215">
        <w:rPr>
          <w:rFonts w:ascii="Times New Roman" w:hAnsi="Times New Roman" w:cs="Times New Roman"/>
          <w:sz w:val="28"/>
          <w:szCs w:val="28"/>
        </w:rPr>
        <w:t xml:space="preserve"> fue publicado en la Gaceta No. 453 de</w:t>
      </w:r>
      <w:r w:rsidRPr="00153215">
        <w:rPr>
          <w:rFonts w:ascii="Times New Roman" w:hAnsi="Times New Roman" w:cs="Times New Roman"/>
          <w:sz w:val="28"/>
          <w:szCs w:val="28"/>
        </w:rPr>
        <w:t>l</w:t>
      </w:r>
      <w:r w:rsidRPr="00153215">
        <w:rPr>
          <w:rFonts w:ascii="Times New Roman" w:hAnsi="Times New Roman" w:cs="Times New Roman"/>
          <w:sz w:val="28"/>
          <w:szCs w:val="28"/>
        </w:rPr>
        <w:t xml:space="preserve"> 22 de abril de 2024 del Senado. </w:t>
      </w:r>
    </w:p>
    <w:p w:rsidR="00BE6805" w:rsidRPr="00153215" w:rsidRDefault="00153215" w:rsidP="00BE6805">
      <w:pPr>
        <w:pStyle w:val="Prrafodelista"/>
        <w:tabs>
          <w:tab w:val="left" w:pos="426"/>
        </w:tabs>
        <w:ind w:left="0"/>
        <w:jc w:val="both"/>
        <w:rPr>
          <w:rFonts w:ascii="Times New Roman" w:hAnsi="Times New Roman" w:cs="Times New Roman"/>
          <w:sz w:val="28"/>
          <w:szCs w:val="28"/>
        </w:rPr>
      </w:pPr>
    </w:p>
    <w:p w:rsidR="00BE6805" w:rsidRPr="00153215" w:rsidRDefault="00153215" w:rsidP="00BE6805">
      <w:pPr>
        <w:pStyle w:val="Prrafodelista"/>
        <w:tabs>
          <w:tab w:val="left" w:pos="426"/>
        </w:tabs>
        <w:ind w:left="0"/>
        <w:jc w:val="both"/>
        <w:rPr>
          <w:rFonts w:ascii="Times New Roman" w:hAnsi="Times New Roman" w:cs="Times New Roman"/>
          <w:sz w:val="28"/>
          <w:szCs w:val="28"/>
        </w:rPr>
      </w:pPr>
      <w:r w:rsidRPr="00153215">
        <w:rPr>
          <w:rFonts w:ascii="Times New Roman" w:hAnsi="Times New Roman" w:cs="Times New Roman"/>
          <w:sz w:val="28"/>
          <w:szCs w:val="28"/>
        </w:rPr>
        <w:t xml:space="preserve">(ii) En sesión plenaria del 20 de mayo de 2024 se produjo la lectura del informe de conciliación </w:t>
      </w:r>
      <w:r w:rsidRPr="00153215">
        <w:rPr>
          <w:rFonts w:ascii="Times New Roman" w:hAnsi="Times New Roman" w:cs="Times New Roman"/>
          <w:sz w:val="28"/>
          <w:szCs w:val="28"/>
        </w:rPr>
        <w:t>d</w:t>
      </w:r>
      <w:r w:rsidRPr="00153215">
        <w:rPr>
          <w:rFonts w:ascii="Times New Roman" w:hAnsi="Times New Roman" w:cs="Times New Roman"/>
          <w:sz w:val="28"/>
          <w:szCs w:val="28"/>
        </w:rPr>
        <w:t xml:space="preserve">el </w:t>
      </w:r>
      <w:r w:rsidRPr="00153215">
        <w:rPr>
          <w:rFonts w:ascii="Times New Roman" w:hAnsi="Times New Roman" w:cs="Times New Roman"/>
          <w:sz w:val="28"/>
          <w:szCs w:val="28"/>
        </w:rPr>
        <w:t>proyecto de</w:t>
      </w:r>
      <w:r w:rsidRPr="00153215">
        <w:rPr>
          <w:rFonts w:ascii="Times New Roman" w:hAnsi="Times New Roman" w:cs="Times New Roman"/>
          <w:sz w:val="28"/>
          <w:szCs w:val="28"/>
          <w:lang w:val="es-ES_tradnl"/>
        </w:rPr>
        <w:t xml:space="preserve"> ley </w:t>
      </w:r>
      <w:r w:rsidRPr="00153215">
        <w:rPr>
          <w:rFonts w:ascii="Times New Roman" w:hAnsi="Times New Roman" w:cs="Times New Roman"/>
          <w:bCs/>
          <w:sz w:val="28"/>
          <w:szCs w:val="28"/>
          <w:lang w:val="es-ES_tradnl"/>
        </w:rPr>
        <w:t xml:space="preserve">338 de 2023 (Cámara de Representantes) y 274 de </w:t>
      </w:r>
      <w:r w:rsidRPr="00153215">
        <w:rPr>
          <w:rFonts w:ascii="Times New Roman" w:hAnsi="Times New Roman" w:cs="Times New Roman"/>
          <w:bCs/>
          <w:sz w:val="28"/>
          <w:szCs w:val="28"/>
          <w:lang w:val="es-ES_tradnl"/>
        </w:rPr>
        <w:t>2023 (Senado)</w:t>
      </w:r>
      <w:r w:rsidRPr="00153215">
        <w:rPr>
          <w:rFonts w:ascii="Times New Roman" w:hAnsi="Times New Roman" w:cs="Times New Roman"/>
          <w:sz w:val="28"/>
          <w:szCs w:val="28"/>
        </w:rPr>
        <w:t xml:space="preserve">. Sin embargo, se aplazó la discusión por falta de quórum. </w:t>
      </w:r>
    </w:p>
    <w:p w:rsidR="00BE6805" w:rsidRPr="00153215" w:rsidRDefault="00153215" w:rsidP="00BE6805">
      <w:pPr>
        <w:pStyle w:val="Prrafodelista"/>
        <w:tabs>
          <w:tab w:val="left" w:pos="426"/>
        </w:tabs>
        <w:ind w:left="0"/>
        <w:jc w:val="both"/>
        <w:rPr>
          <w:rFonts w:ascii="Times New Roman" w:hAnsi="Times New Roman" w:cs="Times New Roman"/>
          <w:sz w:val="28"/>
          <w:szCs w:val="28"/>
        </w:rPr>
      </w:pPr>
    </w:p>
    <w:p w:rsidR="00BE6805" w:rsidRPr="00153215" w:rsidRDefault="00153215" w:rsidP="00BE6805">
      <w:pPr>
        <w:pStyle w:val="Prrafodelista"/>
        <w:tabs>
          <w:tab w:val="left" w:pos="426"/>
        </w:tabs>
        <w:ind w:left="0"/>
        <w:jc w:val="both"/>
        <w:rPr>
          <w:rFonts w:ascii="Times New Roman" w:hAnsi="Times New Roman" w:cs="Times New Roman"/>
          <w:sz w:val="28"/>
          <w:szCs w:val="28"/>
        </w:rPr>
      </w:pPr>
      <w:r w:rsidRPr="00153215">
        <w:rPr>
          <w:rFonts w:ascii="Times New Roman" w:hAnsi="Times New Roman" w:cs="Times New Roman"/>
          <w:sz w:val="28"/>
          <w:szCs w:val="28"/>
        </w:rPr>
        <w:t>(iii) En sesión plenaria del 21 de mayo de 2024 los senadores Andrés Guerra, Efraín Cepeda, Paloma Valencia y otros presentaron una proposición para excluir del orden del día la vota</w:t>
      </w:r>
      <w:r w:rsidRPr="00153215">
        <w:rPr>
          <w:rFonts w:ascii="Times New Roman" w:hAnsi="Times New Roman" w:cs="Times New Roman"/>
          <w:sz w:val="28"/>
          <w:szCs w:val="28"/>
        </w:rPr>
        <w:t>ción de dicho informe de conciliación y nombrar una comisión para el examen jurídico y técnico del asunto</w:t>
      </w:r>
      <w:r w:rsidRPr="00153215">
        <w:rPr>
          <w:rStyle w:val="Refdenotaalpie"/>
          <w:rFonts w:ascii="Times New Roman" w:hAnsi="Times New Roman" w:cs="Times New Roman"/>
          <w:sz w:val="28"/>
          <w:szCs w:val="28"/>
        </w:rPr>
        <w:footnoteReference w:id="40"/>
      </w:r>
      <w:r w:rsidRPr="00153215">
        <w:rPr>
          <w:rFonts w:ascii="Times New Roman" w:hAnsi="Times New Roman" w:cs="Times New Roman"/>
          <w:sz w:val="28"/>
          <w:szCs w:val="28"/>
        </w:rPr>
        <w:t>. Aquella fue aprobada, mediante votación nominal, con 69 votos por el S</w:t>
      </w:r>
      <w:r w:rsidRPr="00153215">
        <w:rPr>
          <w:rFonts w:ascii="Times New Roman" w:hAnsi="Times New Roman" w:cs="Times New Roman"/>
          <w:sz w:val="28"/>
          <w:szCs w:val="28"/>
        </w:rPr>
        <w:t>í</w:t>
      </w:r>
      <w:r w:rsidRPr="00153215">
        <w:rPr>
          <w:rFonts w:ascii="Times New Roman" w:hAnsi="Times New Roman" w:cs="Times New Roman"/>
          <w:sz w:val="28"/>
          <w:szCs w:val="28"/>
        </w:rPr>
        <w:t xml:space="preserve"> y 9 votos por el N</w:t>
      </w:r>
      <w:r w:rsidRPr="00153215">
        <w:rPr>
          <w:rFonts w:ascii="Times New Roman" w:hAnsi="Times New Roman" w:cs="Times New Roman"/>
          <w:sz w:val="28"/>
          <w:szCs w:val="28"/>
        </w:rPr>
        <w:t>o</w:t>
      </w:r>
      <w:r w:rsidRPr="00153215">
        <w:rPr>
          <w:rStyle w:val="Refdenotaalpie"/>
          <w:rFonts w:ascii="Times New Roman" w:hAnsi="Times New Roman" w:cs="Times New Roman"/>
          <w:sz w:val="28"/>
          <w:szCs w:val="28"/>
        </w:rPr>
        <w:footnoteReference w:id="41"/>
      </w:r>
      <w:r w:rsidRPr="00153215">
        <w:rPr>
          <w:rFonts w:ascii="Times New Roman" w:hAnsi="Times New Roman" w:cs="Times New Roman"/>
          <w:sz w:val="28"/>
          <w:szCs w:val="28"/>
        </w:rPr>
        <w:t xml:space="preserve">. </w:t>
      </w:r>
    </w:p>
    <w:p w:rsidR="00BE6805" w:rsidRPr="00153215" w:rsidRDefault="00153215" w:rsidP="00BE6805">
      <w:pPr>
        <w:pStyle w:val="Prrafodelista"/>
        <w:tabs>
          <w:tab w:val="left" w:pos="426"/>
        </w:tabs>
        <w:ind w:left="0"/>
        <w:jc w:val="both"/>
        <w:rPr>
          <w:rFonts w:ascii="Times New Roman" w:hAnsi="Times New Roman" w:cs="Times New Roman"/>
          <w:sz w:val="28"/>
          <w:szCs w:val="28"/>
        </w:rPr>
      </w:pPr>
    </w:p>
    <w:p w:rsidR="00BE6805" w:rsidRPr="00153215" w:rsidRDefault="00153215" w:rsidP="00BE6805">
      <w:pPr>
        <w:pStyle w:val="Prrafodelista"/>
        <w:tabs>
          <w:tab w:val="left" w:pos="426"/>
        </w:tabs>
        <w:ind w:left="0"/>
        <w:jc w:val="both"/>
        <w:rPr>
          <w:rFonts w:ascii="Times New Roman" w:hAnsi="Times New Roman" w:cs="Times New Roman"/>
          <w:sz w:val="28"/>
          <w:szCs w:val="28"/>
        </w:rPr>
      </w:pPr>
      <w:r w:rsidRPr="00153215">
        <w:rPr>
          <w:rFonts w:ascii="Times New Roman" w:hAnsi="Times New Roman" w:cs="Times New Roman"/>
          <w:sz w:val="28"/>
          <w:szCs w:val="28"/>
        </w:rPr>
        <w:t>(iv) El 30 de mayo de 2024, en sesión plenaria mixta</w:t>
      </w:r>
      <w:r w:rsidRPr="00153215">
        <w:rPr>
          <w:rFonts w:ascii="Times New Roman" w:hAnsi="Times New Roman" w:cs="Times New Roman"/>
          <w:sz w:val="28"/>
          <w:szCs w:val="28"/>
        </w:rPr>
        <w:t xml:space="preserve"> (virtual y presencial) se aprobó la proposición presentada por el senador Jhon Jairo Roldán Avendaño para postergar el debate y votación del informe de conciliación y realizar dicha actuación en una sesión presencial. </w:t>
      </w:r>
    </w:p>
    <w:p w:rsidR="00BE6805" w:rsidRPr="00153215" w:rsidRDefault="00153215" w:rsidP="00BE6805">
      <w:pPr>
        <w:pStyle w:val="Prrafodelista"/>
        <w:tabs>
          <w:tab w:val="left" w:pos="426"/>
        </w:tabs>
        <w:ind w:left="0"/>
        <w:jc w:val="both"/>
        <w:rPr>
          <w:rFonts w:ascii="Times New Roman" w:hAnsi="Times New Roman" w:cs="Times New Roman"/>
          <w:sz w:val="28"/>
          <w:szCs w:val="28"/>
        </w:rPr>
      </w:pPr>
    </w:p>
    <w:p w:rsidR="00BE6805" w:rsidRPr="00153215" w:rsidRDefault="00153215" w:rsidP="00BE6805">
      <w:pPr>
        <w:pStyle w:val="Prrafodelista"/>
        <w:tabs>
          <w:tab w:val="left" w:pos="426"/>
        </w:tabs>
        <w:ind w:left="0"/>
        <w:jc w:val="both"/>
        <w:rPr>
          <w:rFonts w:ascii="Times New Roman" w:hAnsi="Times New Roman" w:cs="Times New Roman"/>
          <w:sz w:val="28"/>
          <w:szCs w:val="28"/>
        </w:rPr>
      </w:pPr>
      <w:r w:rsidRPr="00153215">
        <w:rPr>
          <w:rFonts w:ascii="Times New Roman" w:hAnsi="Times New Roman" w:cs="Times New Roman"/>
          <w:sz w:val="28"/>
          <w:szCs w:val="28"/>
        </w:rPr>
        <w:t>(v) En sesión plenaria del 4 de jun</w:t>
      </w:r>
      <w:r w:rsidRPr="00153215">
        <w:rPr>
          <w:rFonts w:ascii="Times New Roman" w:hAnsi="Times New Roman" w:cs="Times New Roman"/>
          <w:sz w:val="28"/>
          <w:szCs w:val="28"/>
        </w:rPr>
        <w:t xml:space="preserve">io de 2024, se discutió y aprobó el informe de conciliación </w:t>
      </w:r>
      <w:r w:rsidRPr="00153215">
        <w:rPr>
          <w:rFonts w:ascii="Times New Roman" w:hAnsi="Times New Roman" w:cs="Times New Roman"/>
          <w:sz w:val="28"/>
          <w:szCs w:val="28"/>
        </w:rPr>
        <w:t>d</w:t>
      </w:r>
      <w:r w:rsidRPr="00153215">
        <w:rPr>
          <w:rFonts w:ascii="Times New Roman" w:hAnsi="Times New Roman" w:cs="Times New Roman"/>
          <w:sz w:val="28"/>
          <w:szCs w:val="28"/>
        </w:rPr>
        <w:t xml:space="preserve">el </w:t>
      </w:r>
      <w:r w:rsidRPr="00153215">
        <w:rPr>
          <w:rFonts w:ascii="Times New Roman" w:hAnsi="Times New Roman" w:cs="Times New Roman"/>
          <w:sz w:val="28"/>
          <w:szCs w:val="28"/>
        </w:rPr>
        <w:t>proyecto de</w:t>
      </w:r>
      <w:r w:rsidRPr="00153215">
        <w:rPr>
          <w:rFonts w:ascii="Times New Roman" w:hAnsi="Times New Roman" w:cs="Times New Roman"/>
          <w:sz w:val="28"/>
          <w:szCs w:val="28"/>
        </w:rPr>
        <w:t xml:space="preserve"> </w:t>
      </w:r>
      <w:r w:rsidRPr="00153215">
        <w:rPr>
          <w:rFonts w:ascii="Times New Roman" w:hAnsi="Times New Roman" w:cs="Times New Roman"/>
          <w:sz w:val="28"/>
          <w:szCs w:val="28"/>
          <w:lang w:val="es-ES_tradnl"/>
        </w:rPr>
        <w:t xml:space="preserve">ley </w:t>
      </w:r>
      <w:r w:rsidRPr="00153215">
        <w:rPr>
          <w:rFonts w:ascii="Times New Roman" w:hAnsi="Times New Roman" w:cs="Times New Roman"/>
          <w:bCs/>
          <w:sz w:val="28"/>
          <w:szCs w:val="28"/>
          <w:lang w:val="es-ES_tradnl"/>
        </w:rPr>
        <w:t>338 de 2023 (Cámara de Representantes) y 274 de 2023 (Senado)</w:t>
      </w:r>
      <w:r w:rsidRPr="00153215">
        <w:rPr>
          <w:rFonts w:ascii="Times New Roman" w:hAnsi="Times New Roman" w:cs="Times New Roman"/>
          <w:sz w:val="28"/>
          <w:szCs w:val="28"/>
        </w:rPr>
        <w:t>, por votación nominal y pública, con 50 votos por el S</w:t>
      </w:r>
      <w:r w:rsidRPr="00153215">
        <w:rPr>
          <w:rFonts w:ascii="Times New Roman" w:hAnsi="Times New Roman" w:cs="Times New Roman"/>
          <w:sz w:val="28"/>
          <w:szCs w:val="28"/>
        </w:rPr>
        <w:t>í</w:t>
      </w:r>
      <w:r w:rsidRPr="00153215">
        <w:rPr>
          <w:rFonts w:ascii="Times New Roman" w:hAnsi="Times New Roman" w:cs="Times New Roman"/>
          <w:sz w:val="28"/>
          <w:szCs w:val="28"/>
        </w:rPr>
        <w:t xml:space="preserve"> y 12 por el N</w:t>
      </w:r>
      <w:r w:rsidRPr="00153215">
        <w:rPr>
          <w:rFonts w:ascii="Times New Roman" w:hAnsi="Times New Roman" w:cs="Times New Roman"/>
          <w:sz w:val="28"/>
          <w:szCs w:val="28"/>
        </w:rPr>
        <w:t>o</w:t>
      </w:r>
      <w:r w:rsidRPr="00153215">
        <w:rPr>
          <w:rFonts w:ascii="Times New Roman" w:hAnsi="Times New Roman" w:cs="Times New Roman"/>
          <w:sz w:val="28"/>
          <w:szCs w:val="28"/>
        </w:rPr>
        <w:t xml:space="preserve">. </w:t>
      </w:r>
    </w:p>
    <w:p w:rsidR="00913B89" w:rsidRPr="00153215" w:rsidRDefault="00153215" w:rsidP="00BE6805">
      <w:pPr>
        <w:pStyle w:val="Prrafodelista"/>
        <w:tabs>
          <w:tab w:val="left" w:pos="426"/>
        </w:tabs>
        <w:ind w:left="0"/>
        <w:jc w:val="both"/>
        <w:rPr>
          <w:rFonts w:ascii="Times New Roman" w:hAnsi="Times New Roman" w:cs="Times New Roman"/>
          <w:sz w:val="28"/>
          <w:szCs w:val="28"/>
          <w:lang w:eastAsia="en-US"/>
        </w:rPr>
      </w:pPr>
    </w:p>
    <w:p w:rsidR="00E8777F" w:rsidRPr="00153215" w:rsidRDefault="00153215" w:rsidP="00913B89">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Al tener en cuenta el informe aportado, </w:t>
      </w:r>
      <w:r w:rsidRPr="00153215">
        <w:rPr>
          <w:rFonts w:ascii="Times New Roman" w:hAnsi="Times New Roman" w:cs="Times New Roman"/>
          <w:sz w:val="28"/>
          <w:szCs w:val="28"/>
          <w:lang w:eastAsia="en-US"/>
        </w:rPr>
        <w:t>mediante auto d</w:t>
      </w:r>
      <w:r w:rsidRPr="00153215">
        <w:rPr>
          <w:rFonts w:ascii="Times New Roman" w:hAnsi="Times New Roman" w:cs="Times New Roman"/>
          <w:sz w:val="28"/>
          <w:szCs w:val="28"/>
          <w:lang w:eastAsia="en-US"/>
        </w:rPr>
        <w:t xml:space="preserve">el 10 de julio de 2024, se requirió a la Secretaria General del Senado de la República para que aportara copia de: (i) la Gaceta No. 453 de 2024 que contiene la publicación del informe de conciliación </w:t>
      </w:r>
      <w:r w:rsidRPr="00153215">
        <w:rPr>
          <w:rFonts w:ascii="Times New Roman" w:hAnsi="Times New Roman" w:cs="Times New Roman"/>
          <w:sz w:val="28"/>
          <w:szCs w:val="28"/>
          <w:lang w:eastAsia="en-US"/>
        </w:rPr>
        <w:t>d</w:t>
      </w:r>
      <w:r w:rsidRPr="00153215">
        <w:rPr>
          <w:rFonts w:ascii="Times New Roman" w:hAnsi="Times New Roman" w:cs="Times New Roman"/>
          <w:sz w:val="28"/>
          <w:szCs w:val="28"/>
          <w:lang w:eastAsia="en-US"/>
        </w:rPr>
        <w:t xml:space="preserve">el </w:t>
      </w:r>
      <w:r w:rsidRPr="00153215">
        <w:rPr>
          <w:rFonts w:ascii="Times New Roman" w:hAnsi="Times New Roman" w:cs="Times New Roman"/>
          <w:sz w:val="28"/>
          <w:szCs w:val="28"/>
        </w:rPr>
        <w:t xml:space="preserve">proyecto de ley </w:t>
      </w:r>
      <w:r w:rsidRPr="00153215">
        <w:rPr>
          <w:rFonts w:ascii="Times New Roman" w:hAnsi="Times New Roman" w:cs="Times New Roman"/>
          <w:bCs/>
          <w:sz w:val="28"/>
          <w:szCs w:val="28"/>
          <w:lang w:val="es-ES_tradnl"/>
        </w:rPr>
        <w:t xml:space="preserve">338 de 2023 (Cámara de Representantes) y 274 de 2023 (Senado); y (ii) las actas y las gacetas correspondientes </w:t>
      </w:r>
      <w:r w:rsidRPr="00153215">
        <w:rPr>
          <w:rFonts w:ascii="Times New Roman" w:hAnsi="Times New Roman" w:cs="Times New Roman"/>
          <w:bCs/>
          <w:sz w:val="28"/>
          <w:szCs w:val="28"/>
          <w:lang w:val="es-ES_tradnl"/>
        </w:rPr>
        <w:t>a las sesiones del 20, 21 y 30 de mayo de 2024</w:t>
      </w:r>
      <w:r w:rsidRPr="00153215">
        <w:rPr>
          <w:rStyle w:val="Refdenotaalpie"/>
          <w:rFonts w:ascii="Times New Roman" w:hAnsi="Times New Roman" w:cs="Times New Roman"/>
          <w:bCs/>
          <w:sz w:val="28"/>
          <w:szCs w:val="28"/>
          <w:lang w:val="es-ES_tradnl"/>
        </w:rPr>
        <w:footnoteReference w:id="42"/>
      </w:r>
      <w:r w:rsidRPr="00153215">
        <w:rPr>
          <w:rFonts w:ascii="Times New Roman" w:hAnsi="Times New Roman" w:cs="Times New Roman"/>
          <w:bCs/>
          <w:sz w:val="28"/>
          <w:szCs w:val="28"/>
        </w:rPr>
        <w:t xml:space="preserve"> y del 4 de junio, todas del presente año, en las cuales se </w:t>
      </w:r>
      <w:r w:rsidRPr="00153215">
        <w:rPr>
          <w:rFonts w:ascii="Times New Roman" w:hAnsi="Times New Roman" w:cs="Times New Roman"/>
          <w:bCs/>
          <w:sz w:val="28"/>
          <w:szCs w:val="28"/>
        </w:rPr>
        <w:t xml:space="preserve">realizaron </w:t>
      </w:r>
      <w:r w:rsidRPr="00153215">
        <w:rPr>
          <w:rFonts w:ascii="Times New Roman" w:hAnsi="Times New Roman" w:cs="Times New Roman"/>
          <w:bCs/>
          <w:sz w:val="28"/>
          <w:szCs w:val="28"/>
        </w:rPr>
        <w:t>los anuncios previos y la a</w:t>
      </w:r>
      <w:r w:rsidRPr="00153215">
        <w:rPr>
          <w:rFonts w:ascii="Times New Roman" w:hAnsi="Times New Roman" w:cs="Times New Roman"/>
          <w:bCs/>
          <w:sz w:val="28"/>
          <w:szCs w:val="28"/>
        </w:rPr>
        <w:t xml:space="preserve">probación del mencionado informe de conciliación. </w:t>
      </w:r>
    </w:p>
    <w:p w:rsidR="003B1481" w:rsidRPr="00153215" w:rsidRDefault="00153215" w:rsidP="003B1481">
      <w:pPr>
        <w:pStyle w:val="Prrafodelista"/>
        <w:tabs>
          <w:tab w:val="left" w:pos="426"/>
        </w:tabs>
        <w:ind w:left="0"/>
        <w:jc w:val="both"/>
        <w:rPr>
          <w:rFonts w:ascii="Times New Roman" w:hAnsi="Times New Roman" w:cs="Times New Roman"/>
          <w:sz w:val="28"/>
          <w:szCs w:val="28"/>
          <w:lang w:eastAsia="en-US"/>
        </w:rPr>
      </w:pPr>
    </w:p>
    <w:p w:rsidR="00BB70C7" w:rsidRPr="00153215" w:rsidRDefault="00153215" w:rsidP="003B1481">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En respuesta al auto de requerimiento</w:t>
      </w:r>
      <w:r w:rsidRPr="00153215">
        <w:rPr>
          <w:rFonts w:ascii="Times New Roman" w:hAnsi="Times New Roman" w:cs="Times New Roman"/>
          <w:sz w:val="28"/>
          <w:szCs w:val="28"/>
          <w:lang w:eastAsia="en-US"/>
        </w:rPr>
        <w:t>, el 26 de julio de 2024, mediante oficio SGE-CS-3402-2024, el Secretario General del Senado de la República aportó copia de la Gaceta 453 de 22 de abril de 2024 del S</w:t>
      </w:r>
      <w:r w:rsidRPr="00153215">
        <w:rPr>
          <w:rFonts w:ascii="Times New Roman" w:hAnsi="Times New Roman" w:cs="Times New Roman"/>
          <w:sz w:val="28"/>
          <w:szCs w:val="28"/>
          <w:lang w:eastAsia="en-US"/>
        </w:rPr>
        <w:t xml:space="preserve">enado, en la que fue publicado el informe de conciliación </w:t>
      </w:r>
      <w:r w:rsidRPr="00153215">
        <w:rPr>
          <w:rFonts w:ascii="Times New Roman" w:hAnsi="Times New Roman" w:cs="Times New Roman"/>
          <w:sz w:val="28"/>
          <w:szCs w:val="28"/>
          <w:lang w:eastAsia="en-US"/>
        </w:rPr>
        <w:t>d</w:t>
      </w:r>
      <w:r w:rsidRPr="00153215">
        <w:rPr>
          <w:rFonts w:ascii="Times New Roman" w:hAnsi="Times New Roman" w:cs="Times New Roman"/>
          <w:sz w:val="28"/>
          <w:szCs w:val="28"/>
          <w:lang w:eastAsia="en-US"/>
        </w:rPr>
        <w:t xml:space="preserve">el </w:t>
      </w:r>
      <w:r w:rsidRPr="00153215">
        <w:rPr>
          <w:rFonts w:ascii="Times New Roman" w:hAnsi="Times New Roman" w:cs="Times New Roman"/>
          <w:sz w:val="28"/>
          <w:szCs w:val="28"/>
        </w:rPr>
        <w:t xml:space="preserve">proyecto de ley 338 de 2023 (Cámara de Representantes) y 274 de 2023 (Senado). Asimismo, informó que las Actas </w:t>
      </w:r>
      <w:r w:rsidRPr="00153215">
        <w:rPr>
          <w:rFonts w:ascii="Times New Roman" w:hAnsi="Times New Roman" w:cs="Times New Roman"/>
          <w:sz w:val="28"/>
          <w:szCs w:val="28"/>
        </w:rPr>
        <w:t>No. 6</w:t>
      </w:r>
      <w:r w:rsidRPr="00153215">
        <w:rPr>
          <w:rFonts w:ascii="Times New Roman" w:hAnsi="Times New Roman" w:cs="Times New Roman"/>
          <w:sz w:val="28"/>
          <w:szCs w:val="28"/>
        </w:rPr>
        <w:t xml:space="preserve">7, 68, 72 y 73 </w:t>
      </w:r>
      <w:r w:rsidRPr="00153215">
        <w:rPr>
          <w:rFonts w:ascii="Times New Roman" w:hAnsi="Times New Roman" w:cs="Times New Roman"/>
          <w:sz w:val="28"/>
          <w:szCs w:val="28"/>
        </w:rPr>
        <w:t>de</w:t>
      </w:r>
      <w:r w:rsidRPr="00153215">
        <w:rPr>
          <w:rFonts w:ascii="Times New Roman" w:hAnsi="Times New Roman" w:cs="Times New Roman"/>
          <w:sz w:val="28"/>
          <w:szCs w:val="28"/>
        </w:rPr>
        <w:t xml:space="preserve"> las sesiones plenarias </w:t>
      </w:r>
      <w:r w:rsidRPr="00153215">
        <w:rPr>
          <w:rFonts w:ascii="Times New Roman" w:hAnsi="Times New Roman" w:cs="Times New Roman"/>
          <w:sz w:val="28"/>
          <w:szCs w:val="28"/>
        </w:rPr>
        <w:t>correspondientes al</w:t>
      </w:r>
      <w:r w:rsidRPr="00153215">
        <w:rPr>
          <w:rFonts w:ascii="Times New Roman" w:hAnsi="Times New Roman" w:cs="Times New Roman"/>
          <w:sz w:val="28"/>
          <w:szCs w:val="28"/>
        </w:rPr>
        <w:t xml:space="preserve"> </w:t>
      </w:r>
      <w:r w:rsidRPr="00153215">
        <w:rPr>
          <w:rFonts w:ascii="Times New Roman" w:hAnsi="Times New Roman" w:cs="Times New Roman"/>
          <w:sz w:val="28"/>
          <w:szCs w:val="28"/>
        </w:rPr>
        <w:t xml:space="preserve">20, 21 y 30 mayo </w:t>
      </w:r>
      <w:r w:rsidRPr="00153215">
        <w:rPr>
          <w:rFonts w:ascii="Times New Roman" w:hAnsi="Times New Roman" w:cs="Times New Roman"/>
          <w:sz w:val="28"/>
          <w:szCs w:val="28"/>
        </w:rPr>
        <w:t xml:space="preserve">y </w:t>
      </w:r>
      <w:r w:rsidRPr="00153215">
        <w:rPr>
          <w:rFonts w:ascii="Times New Roman" w:hAnsi="Times New Roman" w:cs="Times New Roman"/>
          <w:sz w:val="28"/>
          <w:szCs w:val="28"/>
        </w:rPr>
        <w:t>4 de junio de 2024</w:t>
      </w:r>
      <w:r w:rsidRPr="00153215">
        <w:rPr>
          <w:rFonts w:ascii="Times New Roman" w:hAnsi="Times New Roman" w:cs="Times New Roman"/>
          <w:sz w:val="28"/>
          <w:szCs w:val="28"/>
        </w:rPr>
        <w:t>, respectivamente,</w:t>
      </w:r>
      <w:r w:rsidRPr="00153215">
        <w:rPr>
          <w:rFonts w:ascii="Times New Roman" w:hAnsi="Times New Roman" w:cs="Times New Roman"/>
          <w:sz w:val="28"/>
          <w:szCs w:val="28"/>
        </w:rPr>
        <w:t xml:space="preserve"> se encontraban en proceso de elaboración, pero adjuntó los enlaces correspondientes para acceder a las grabaciones fílmicas de </w:t>
      </w:r>
      <w:r w:rsidRPr="00153215">
        <w:rPr>
          <w:rFonts w:ascii="Times New Roman" w:hAnsi="Times New Roman" w:cs="Times New Roman"/>
          <w:sz w:val="28"/>
          <w:szCs w:val="28"/>
        </w:rPr>
        <w:t>dichas</w:t>
      </w:r>
      <w:r w:rsidRPr="00153215">
        <w:rPr>
          <w:rFonts w:ascii="Times New Roman" w:hAnsi="Times New Roman" w:cs="Times New Roman"/>
          <w:sz w:val="28"/>
          <w:szCs w:val="28"/>
        </w:rPr>
        <w:t xml:space="preserve"> sesiones</w:t>
      </w:r>
      <w:r w:rsidRPr="00153215">
        <w:rPr>
          <w:rStyle w:val="Refdenotaalpie"/>
          <w:rFonts w:ascii="Times New Roman" w:hAnsi="Times New Roman" w:cs="Times New Roman"/>
          <w:sz w:val="28"/>
          <w:szCs w:val="28"/>
        </w:rPr>
        <w:footnoteReference w:id="43"/>
      </w:r>
      <w:r w:rsidRPr="00153215">
        <w:rPr>
          <w:rFonts w:ascii="Times New Roman" w:hAnsi="Times New Roman" w:cs="Times New Roman"/>
          <w:sz w:val="28"/>
          <w:szCs w:val="28"/>
        </w:rPr>
        <w:t>.</w:t>
      </w:r>
    </w:p>
    <w:p w:rsidR="003B1481" w:rsidRPr="00153215" w:rsidRDefault="00153215" w:rsidP="00CB5968">
      <w:pPr>
        <w:pStyle w:val="Prrafodelista"/>
        <w:tabs>
          <w:tab w:val="left" w:pos="426"/>
        </w:tabs>
        <w:ind w:left="0"/>
        <w:jc w:val="both"/>
        <w:rPr>
          <w:rFonts w:ascii="Times New Roman" w:hAnsi="Times New Roman" w:cs="Times New Roman"/>
          <w:sz w:val="28"/>
          <w:szCs w:val="28"/>
          <w:lang w:eastAsia="en-US"/>
        </w:rPr>
      </w:pPr>
      <w:r w:rsidRPr="00153215">
        <w:rPr>
          <w:rFonts w:ascii="Times New Roman" w:hAnsi="Times New Roman" w:cs="Times New Roman"/>
          <w:sz w:val="28"/>
          <w:szCs w:val="28"/>
        </w:rPr>
        <w:t xml:space="preserve"> </w:t>
      </w:r>
    </w:p>
    <w:p w:rsidR="005C6963" w:rsidRPr="00153215" w:rsidRDefault="00153215" w:rsidP="00DA09D6">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El 20 de agosto de 2024, mediante oficio SGE-CS-3772-2024, el </w:t>
      </w:r>
      <w:r w:rsidRPr="00153215">
        <w:rPr>
          <w:rFonts w:ascii="Times New Roman" w:hAnsi="Times New Roman" w:cs="Times New Roman"/>
          <w:sz w:val="28"/>
          <w:szCs w:val="28"/>
          <w:lang w:eastAsia="en-US"/>
        </w:rPr>
        <w:t xml:space="preserve">Secretario General del Senado de la República remitió copia de la Gaceta No. 1143 del </w:t>
      </w:r>
      <w:r w:rsidRPr="00153215">
        <w:rPr>
          <w:rFonts w:ascii="Times New Roman" w:hAnsi="Times New Roman" w:cs="Times New Roman"/>
          <w:sz w:val="28"/>
          <w:szCs w:val="28"/>
          <w:lang w:eastAsia="en-US"/>
        </w:rPr>
        <w:t>9</w:t>
      </w:r>
      <w:r w:rsidRPr="00153215">
        <w:rPr>
          <w:rFonts w:ascii="Times New Roman" w:hAnsi="Times New Roman" w:cs="Times New Roman"/>
          <w:sz w:val="28"/>
          <w:szCs w:val="28"/>
          <w:lang w:eastAsia="en-US"/>
        </w:rPr>
        <w:t xml:space="preserve"> de agosto de 2024</w:t>
      </w:r>
      <w:r w:rsidRPr="00153215">
        <w:rPr>
          <w:rStyle w:val="Refdenotaalpie"/>
          <w:rFonts w:ascii="Times New Roman" w:hAnsi="Times New Roman" w:cs="Times New Roman"/>
          <w:sz w:val="28"/>
          <w:szCs w:val="28"/>
          <w:lang w:eastAsia="en-US"/>
        </w:rPr>
        <w:footnoteReference w:id="44"/>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que contiene la public</w:t>
      </w:r>
      <w:r w:rsidRPr="00153215">
        <w:rPr>
          <w:rFonts w:ascii="Times New Roman" w:hAnsi="Times New Roman" w:cs="Times New Roman"/>
          <w:sz w:val="28"/>
          <w:szCs w:val="28"/>
          <w:lang w:eastAsia="en-US"/>
        </w:rPr>
        <w:t>a</w:t>
      </w:r>
      <w:r w:rsidRPr="00153215">
        <w:rPr>
          <w:rFonts w:ascii="Times New Roman" w:hAnsi="Times New Roman" w:cs="Times New Roman"/>
          <w:sz w:val="28"/>
          <w:szCs w:val="28"/>
          <w:lang w:eastAsia="en-US"/>
        </w:rPr>
        <w:t>ción del</w:t>
      </w:r>
      <w:r w:rsidRPr="00153215">
        <w:rPr>
          <w:rFonts w:ascii="Times New Roman" w:hAnsi="Times New Roman" w:cs="Times New Roman"/>
          <w:sz w:val="28"/>
          <w:szCs w:val="28"/>
          <w:lang w:eastAsia="en-US"/>
        </w:rPr>
        <w:t xml:space="preserve"> Acta No. 73 de la sesión plenaria del 4 de junio de 2024, en la que se discutió y aprobó el informe de conciliación </w:t>
      </w:r>
      <w:r w:rsidRPr="00153215">
        <w:rPr>
          <w:rFonts w:ascii="Times New Roman" w:hAnsi="Times New Roman" w:cs="Times New Roman"/>
          <w:sz w:val="28"/>
          <w:szCs w:val="28"/>
          <w:lang w:eastAsia="en-US"/>
        </w:rPr>
        <w:t>d</w:t>
      </w:r>
      <w:r w:rsidRPr="00153215">
        <w:rPr>
          <w:rFonts w:ascii="Times New Roman" w:hAnsi="Times New Roman" w:cs="Times New Roman"/>
          <w:sz w:val="28"/>
          <w:szCs w:val="28"/>
          <w:lang w:eastAsia="en-US"/>
        </w:rPr>
        <w:t xml:space="preserve">el </w:t>
      </w:r>
      <w:r w:rsidRPr="00153215">
        <w:rPr>
          <w:rFonts w:ascii="Times New Roman" w:hAnsi="Times New Roman" w:cs="Times New Roman"/>
          <w:sz w:val="28"/>
          <w:szCs w:val="28"/>
        </w:rPr>
        <w:t>proyecto de ley 338 de 2023 (Cámara de Representantes) y 274 de 2023 (Senado)</w:t>
      </w:r>
      <w:r w:rsidRPr="00153215">
        <w:rPr>
          <w:rFonts w:ascii="Times New Roman" w:hAnsi="Times New Roman" w:cs="Times New Roman"/>
          <w:sz w:val="28"/>
          <w:szCs w:val="28"/>
        </w:rPr>
        <w:t>,</w:t>
      </w:r>
      <w:r w:rsidRPr="00153215">
        <w:rPr>
          <w:rFonts w:ascii="Times New Roman" w:hAnsi="Times New Roman" w:cs="Times New Roman"/>
          <w:sz w:val="28"/>
          <w:szCs w:val="28"/>
        </w:rPr>
        <w:t xml:space="preserve"> con 50 votos por el </w:t>
      </w:r>
      <w:r w:rsidRPr="00153215">
        <w:rPr>
          <w:rFonts w:ascii="Times New Roman" w:hAnsi="Times New Roman" w:cs="Times New Roman"/>
          <w:sz w:val="28"/>
          <w:szCs w:val="28"/>
        </w:rPr>
        <w:t>S</w:t>
      </w:r>
      <w:r w:rsidRPr="00153215">
        <w:rPr>
          <w:rFonts w:ascii="Times New Roman" w:hAnsi="Times New Roman" w:cs="Times New Roman"/>
          <w:sz w:val="28"/>
          <w:szCs w:val="28"/>
        </w:rPr>
        <w:t xml:space="preserve">í y 12 por el </w:t>
      </w:r>
      <w:r w:rsidRPr="00153215">
        <w:rPr>
          <w:rFonts w:ascii="Times New Roman" w:hAnsi="Times New Roman" w:cs="Times New Roman"/>
          <w:sz w:val="28"/>
          <w:szCs w:val="28"/>
        </w:rPr>
        <w:t>N</w:t>
      </w:r>
      <w:r w:rsidRPr="00153215">
        <w:rPr>
          <w:rFonts w:ascii="Times New Roman" w:hAnsi="Times New Roman" w:cs="Times New Roman"/>
          <w:sz w:val="28"/>
          <w:szCs w:val="28"/>
        </w:rPr>
        <w:t>o, para un total de 62 votos</w:t>
      </w:r>
      <w:r w:rsidRPr="00153215">
        <w:rPr>
          <w:rStyle w:val="Refdenotaalpie"/>
          <w:rFonts w:ascii="Times New Roman" w:hAnsi="Times New Roman" w:cs="Times New Roman"/>
          <w:sz w:val="28"/>
          <w:szCs w:val="28"/>
        </w:rPr>
        <w:footnoteReference w:id="45"/>
      </w:r>
      <w:r w:rsidRPr="00153215">
        <w:rPr>
          <w:rFonts w:ascii="Times New Roman" w:hAnsi="Times New Roman" w:cs="Times New Roman"/>
          <w:sz w:val="28"/>
          <w:szCs w:val="28"/>
        </w:rPr>
        <w:t xml:space="preserve">. </w:t>
      </w:r>
    </w:p>
    <w:p w:rsidR="00DA09D6" w:rsidRPr="00153215" w:rsidRDefault="00153215" w:rsidP="00DA09D6">
      <w:pPr>
        <w:pStyle w:val="Prrafodelista"/>
        <w:tabs>
          <w:tab w:val="left" w:pos="426"/>
        </w:tabs>
        <w:ind w:left="0"/>
        <w:jc w:val="both"/>
        <w:rPr>
          <w:rFonts w:ascii="Times New Roman" w:hAnsi="Times New Roman" w:cs="Times New Roman"/>
          <w:sz w:val="28"/>
          <w:szCs w:val="28"/>
          <w:lang w:eastAsia="en-US"/>
        </w:rPr>
      </w:pPr>
    </w:p>
    <w:p w:rsidR="00ED5B96" w:rsidRPr="00153215" w:rsidRDefault="00153215" w:rsidP="00264E26">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Posteriormente, el 3 de septiembre de 2024</w:t>
      </w:r>
      <w:r w:rsidRPr="00153215">
        <w:rPr>
          <w:rStyle w:val="Refdenotaalpie"/>
          <w:rFonts w:ascii="Times New Roman" w:hAnsi="Times New Roman" w:cs="Times New Roman"/>
          <w:sz w:val="28"/>
          <w:szCs w:val="28"/>
          <w:lang w:eastAsia="en-US"/>
        </w:rPr>
        <w:footnoteReference w:id="46"/>
      </w:r>
      <w:r w:rsidRPr="00153215">
        <w:rPr>
          <w:rFonts w:ascii="Times New Roman" w:hAnsi="Times New Roman" w:cs="Times New Roman"/>
          <w:sz w:val="28"/>
          <w:szCs w:val="28"/>
          <w:lang w:eastAsia="en-US"/>
        </w:rPr>
        <w:t xml:space="preserve"> el magistrado sustanciador profirió </w:t>
      </w:r>
      <w:r w:rsidRPr="00153215">
        <w:rPr>
          <w:rFonts w:ascii="Times New Roman" w:hAnsi="Times New Roman" w:cs="Times New Roman"/>
          <w:sz w:val="28"/>
          <w:szCs w:val="28"/>
          <w:lang w:eastAsia="en-US"/>
        </w:rPr>
        <w:t xml:space="preserve">nuevo </w:t>
      </w:r>
      <w:r w:rsidRPr="00153215">
        <w:rPr>
          <w:rFonts w:ascii="Times New Roman" w:hAnsi="Times New Roman" w:cs="Times New Roman"/>
          <w:sz w:val="28"/>
          <w:szCs w:val="28"/>
          <w:lang w:eastAsia="en-US"/>
        </w:rPr>
        <w:t>auto de pruebas y requerimiento. En esta providencia se ofició a la Secretaría General del Senado de la República, para que remitiera: (i) copia digital de la proposición presentada por el senador Jhon Jairo Roldán Avendaño ante la Plenaria del Senado de l</w:t>
      </w:r>
      <w:r w:rsidRPr="00153215">
        <w:rPr>
          <w:rFonts w:ascii="Times New Roman" w:hAnsi="Times New Roman" w:cs="Times New Roman"/>
          <w:sz w:val="28"/>
          <w:szCs w:val="28"/>
          <w:lang w:eastAsia="en-US"/>
        </w:rPr>
        <w:t>a República y que fue aprobada en sesión mixta del 30 de mayo de 2024; y (ii) copia de las actas número 67, 68 y 72, correspondientes a las sesiones plenarias de los días 20, 21 y 30 de mayo de 2024 y las gacetas en las que fueron publicadas. Adicionalment</w:t>
      </w:r>
      <w:r w:rsidRPr="00153215">
        <w:rPr>
          <w:rFonts w:ascii="Times New Roman" w:hAnsi="Times New Roman" w:cs="Times New Roman"/>
          <w:sz w:val="28"/>
          <w:szCs w:val="28"/>
          <w:lang w:eastAsia="en-US"/>
        </w:rPr>
        <w:t xml:space="preserve">e, ordenó que se informara sobre el cumplimiento de la obligación de anuncio previo en la sesión plenaria anterior a la del 4 de junio de 2024, en la que se aprobó el informe de conciliación </w:t>
      </w:r>
      <w:r w:rsidRPr="00153215">
        <w:rPr>
          <w:rFonts w:ascii="Times New Roman" w:hAnsi="Times New Roman" w:cs="Times New Roman"/>
          <w:sz w:val="28"/>
          <w:szCs w:val="28"/>
          <w:lang w:eastAsia="en-US"/>
        </w:rPr>
        <w:t>d</w:t>
      </w:r>
      <w:r w:rsidRPr="00153215">
        <w:rPr>
          <w:rFonts w:ascii="Times New Roman" w:hAnsi="Times New Roman" w:cs="Times New Roman"/>
          <w:sz w:val="28"/>
          <w:szCs w:val="28"/>
          <w:lang w:eastAsia="en-US"/>
        </w:rPr>
        <w:t xml:space="preserve">el </w:t>
      </w:r>
      <w:r w:rsidRPr="00153215">
        <w:rPr>
          <w:rFonts w:ascii="Times New Roman" w:hAnsi="Times New Roman" w:cs="Times New Roman"/>
          <w:sz w:val="28"/>
          <w:szCs w:val="28"/>
        </w:rPr>
        <w:t xml:space="preserve">proyecto de ley 338 de 2023 (Cámara de Representantes) y 274 </w:t>
      </w:r>
      <w:r w:rsidRPr="00153215">
        <w:rPr>
          <w:rFonts w:ascii="Times New Roman" w:hAnsi="Times New Roman" w:cs="Times New Roman"/>
          <w:sz w:val="28"/>
          <w:szCs w:val="28"/>
        </w:rPr>
        <w:t>de 2023 (Senado). Fina</w:t>
      </w:r>
      <w:r w:rsidRPr="00153215">
        <w:rPr>
          <w:rFonts w:ascii="Times New Roman" w:hAnsi="Times New Roman" w:cs="Times New Roman"/>
          <w:sz w:val="28"/>
          <w:szCs w:val="28"/>
        </w:rPr>
        <w:t>l</w:t>
      </w:r>
      <w:r w:rsidRPr="00153215">
        <w:rPr>
          <w:rFonts w:ascii="Times New Roman" w:hAnsi="Times New Roman" w:cs="Times New Roman"/>
          <w:sz w:val="28"/>
          <w:szCs w:val="28"/>
        </w:rPr>
        <w:t>mente, ofició al Secretario General del Senado de la República para que certificara el qu</w:t>
      </w:r>
      <w:r w:rsidRPr="00153215">
        <w:rPr>
          <w:rFonts w:ascii="Times New Roman" w:hAnsi="Times New Roman" w:cs="Times New Roman"/>
          <w:sz w:val="28"/>
          <w:szCs w:val="28"/>
        </w:rPr>
        <w:t>ó</w:t>
      </w:r>
      <w:r w:rsidRPr="00153215">
        <w:rPr>
          <w:rFonts w:ascii="Times New Roman" w:hAnsi="Times New Roman" w:cs="Times New Roman"/>
          <w:sz w:val="28"/>
          <w:szCs w:val="28"/>
        </w:rPr>
        <w:t xml:space="preserve">rum deliberatorio y decisorio para la aprobación del </w:t>
      </w:r>
      <w:r w:rsidRPr="00153215">
        <w:rPr>
          <w:rFonts w:ascii="Times New Roman" w:hAnsi="Times New Roman" w:cs="Times New Roman"/>
          <w:sz w:val="28"/>
          <w:szCs w:val="28"/>
          <w:lang w:eastAsia="en-US"/>
        </w:rPr>
        <w:t xml:space="preserve">informe de conciliación </w:t>
      </w:r>
      <w:r w:rsidRPr="00153215">
        <w:rPr>
          <w:rFonts w:ascii="Times New Roman" w:hAnsi="Times New Roman" w:cs="Times New Roman"/>
          <w:sz w:val="28"/>
          <w:szCs w:val="28"/>
          <w:lang w:eastAsia="en-US"/>
        </w:rPr>
        <w:t>d</w:t>
      </w:r>
      <w:r w:rsidRPr="00153215">
        <w:rPr>
          <w:rFonts w:ascii="Times New Roman" w:hAnsi="Times New Roman" w:cs="Times New Roman"/>
          <w:sz w:val="28"/>
          <w:szCs w:val="28"/>
          <w:lang w:eastAsia="en-US"/>
        </w:rPr>
        <w:t xml:space="preserve">el </w:t>
      </w:r>
      <w:r w:rsidRPr="00153215">
        <w:rPr>
          <w:rFonts w:ascii="Times New Roman" w:hAnsi="Times New Roman" w:cs="Times New Roman"/>
          <w:sz w:val="28"/>
          <w:szCs w:val="28"/>
        </w:rPr>
        <w:t>proyecto de ley 338 de 2023 (Cámara de Representantes) y 274 d</w:t>
      </w:r>
      <w:r w:rsidRPr="00153215">
        <w:rPr>
          <w:rFonts w:ascii="Times New Roman" w:hAnsi="Times New Roman" w:cs="Times New Roman"/>
          <w:sz w:val="28"/>
          <w:szCs w:val="28"/>
        </w:rPr>
        <w:t>e 2023 (Senado)</w:t>
      </w:r>
      <w:r w:rsidRPr="00153215">
        <w:rPr>
          <w:rFonts w:ascii="Times New Roman" w:hAnsi="Times New Roman" w:cs="Times New Roman"/>
          <w:sz w:val="28"/>
          <w:szCs w:val="28"/>
        </w:rPr>
        <w:t>,</w:t>
      </w:r>
      <w:r w:rsidRPr="00153215">
        <w:rPr>
          <w:rFonts w:ascii="Times New Roman" w:hAnsi="Times New Roman" w:cs="Times New Roman"/>
          <w:sz w:val="28"/>
          <w:szCs w:val="28"/>
        </w:rPr>
        <w:t xml:space="preserve"> en la sesión plenaria del 4 de junio de 2024</w:t>
      </w:r>
      <w:r w:rsidRPr="00153215">
        <w:rPr>
          <w:rStyle w:val="Refdenotaalpie"/>
          <w:rFonts w:ascii="Times New Roman" w:hAnsi="Times New Roman" w:cs="Times New Roman"/>
          <w:sz w:val="28"/>
          <w:szCs w:val="28"/>
        </w:rPr>
        <w:footnoteReference w:id="47"/>
      </w:r>
      <w:r w:rsidRPr="00153215">
        <w:rPr>
          <w:rFonts w:ascii="Times New Roman" w:hAnsi="Times New Roman" w:cs="Times New Roman"/>
          <w:sz w:val="28"/>
          <w:szCs w:val="28"/>
        </w:rPr>
        <w:t xml:space="preserve">. </w:t>
      </w:r>
    </w:p>
    <w:p w:rsidR="005C6963" w:rsidRPr="00153215" w:rsidRDefault="00153215" w:rsidP="005C6963">
      <w:pPr>
        <w:pStyle w:val="Prrafodelista"/>
        <w:rPr>
          <w:rFonts w:ascii="Times New Roman" w:hAnsi="Times New Roman" w:cs="Times New Roman"/>
          <w:sz w:val="28"/>
          <w:szCs w:val="28"/>
          <w:lang w:eastAsia="en-US"/>
        </w:rPr>
      </w:pPr>
    </w:p>
    <w:p w:rsidR="00D605DF" w:rsidRPr="00153215" w:rsidRDefault="00153215" w:rsidP="00F65728">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En respuesta </w:t>
      </w:r>
      <w:r w:rsidRPr="00153215">
        <w:rPr>
          <w:rFonts w:ascii="Times New Roman" w:hAnsi="Times New Roman" w:cs="Times New Roman"/>
          <w:sz w:val="28"/>
          <w:szCs w:val="28"/>
          <w:lang w:eastAsia="en-US"/>
        </w:rPr>
        <w:t xml:space="preserve">a dicho </w:t>
      </w:r>
      <w:r w:rsidRPr="00153215">
        <w:rPr>
          <w:rFonts w:ascii="Times New Roman" w:hAnsi="Times New Roman" w:cs="Times New Roman"/>
          <w:sz w:val="28"/>
          <w:szCs w:val="28"/>
          <w:lang w:eastAsia="en-US"/>
        </w:rPr>
        <w:t xml:space="preserve">auto de pruebas y requerimiento, el 16 de septiembre de 2024 </w:t>
      </w:r>
      <w:r w:rsidRPr="00153215">
        <w:rPr>
          <w:rFonts w:ascii="Times New Roman" w:hAnsi="Times New Roman" w:cs="Times New Roman"/>
          <w:sz w:val="28"/>
          <w:szCs w:val="28"/>
          <w:lang w:eastAsia="en-US"/>
        </w:rPr>
        <w:t xml:space="preserve">la Secretaría General del Senado de la República remitió a la Secretaría General de la Corte Constitucional </w:t>
      </w:r>
      <w:r w:rsidRPr="00153215">
        <w:rPr>
          <w:rFonts w:ascii="Times New Roman" w:hAnsi="Times New Roman" w:cs="Times New Roman"/>
          <w:sz w:val="28"/>
          <w:szCs w:val="28"/>
          <w:lang w:eastAsia="en-US"/>
        </w:rPr>
        <w:t>el Oficio No. SGE-CS-4270-2024 del 13 de septiembre de 2024</w:t>
      </w:r>
      <w:r w:rsidRPr="00153215">
        <w:rPr>
          <w:rFonts w:ascii="Times New Roman" w:hAnsi="Times New Roman" w:cs="Times New Roman"/>
          <w:sz w:val="28"/>
          <w:szCs w:val="28"/>
          <w:lang w:eastAsia="en-US"/>
        </w:rPr>
        <w:t>,</w:t>
      </w:r>
      <w:r w:rsidRPr="00153215">
        <w:rPr>
          <w:rFonts w:ascii="Times New Roman" w:hAnsi="Times New Roman" w:cs="Times New Roman"/>
          <w:sz w:val="28"/>
          <w:szCs w:val="28"/>
          <w:lang w:eastAsia="en-US"/>
        </w:rPr>
        <w:t xml:space="preserve"> en el que se </w:t>
      </w:r>
      <w:r w:rsidRPr="00153215">
        <w:rPr>
          <w:rFonts w:ascii="Times New Roman" w:hAnsi="Times New Roman" w:cs="Times New Roman"/>
          <w:sz w:val="28"/>
          <w:szCs w:val="28"/>
          <w:lang w:eastAsia="en-US"/>
        </w:rPr>
        <w:t xml:space="preserve">anexó </w:t>
      </w:r>
      <w:r w:rsidRPr="00153215">
        <w:rPr>
          <w:rFonts w:ascii="Times New Roman" w:hAnsi="Times New Roman" w:cs="Times New Roman"/>
          <w:sz w:val="28"/>
          <w:szCs w:val="28"/>
          <w:lang w:eastAsia="en-US"/>
        </w:rPr>
        <w:t>copia de las Gacetas No. 18, 181, 183, 386, 417, 427 de 2023 y 1143 de 2024. Adicionalmente, aportó</w:t>
      </w:r>
      <w:r w:rsidRPr="00153215">
        <w:rPr>
          <w:rFonts w:ascii="Times New Roman" w:hAnsi="Times New Roman" w:cs="Times New Roman"/>
          <w:sz w:val="28"/>
          <w:szCs w:val="28"/>
          <w:lang w:eastAsia="en-US"/>
        </w:rPr>
        <w:t xml:space="preserve"> el Oficio No. SER-CS-275-2024 del 13 de septiembre del 2024, en el que: (i) </w:t>
      </w:r>
      <w:r w:rsidRPr="00153215">
        <w:rPr>
          <w:rFonts w:ascii="Times New Roman" w:hAnsi="Times New Roman" w:cs="Times New Roman"/>
          <w:sz w:val="28"/>
          <w:szCs w:val="28"/>
          <w:lang w:eastAsia="en-US"/>
        </w:rPr>
        <w:t xml:space="preserve">se adjuntó la certificación del </w:t>
      </w:r>
      <w:r w:rsidRPr="00153215">
        <w:rPr>
          <w:rFonts w:ascii="Times New Roman" w:hAnsi="Times New Roman" w:cs="Times New Roman"/>
          <w:sz w:val="28"/>
          <w:szCs w:val="28"/>
          <w:lang w:eastAsia="en-US"/>
        </w:rPr>
        <w:t>qu</w:t>
      </w:r>
      <w:r w:rsidRPr="00153215">
        <w:rPr>
          <w:rFonts w:ascii="Times New Roman" w:hAnsi="Times New Roman" w:cs="Times New Roman"/>
          <w:sz w:val="28"/>
          <w:szCs w:val="28"/>
          <w:lang w:eastAsia="en-US"/>
        </w:rPr>
        <w:t>ó</w:t>
      </w:r>
      <w:r w:rsidRPr="00153215">
        <w:rPr>
          <w:rFonts w:ascii="Times New Roman" w:hAnsi="Times New Roman" w:cs="Times New Roman"/>
          <w:sz w:val="28"/>
          <w:szCs w:val="28"/>
          <w:lang w:eastAsia="en-US"/>
        </w:rPr>
        <w:t xml:space="preserve">rum deliberatorio y decisorio </w:t>
      </w:r>
      <w:r w:rsidRPr="00153215">
        <w:rPr>
          <w:rFonts w:ascii="Times New Roman" w:hAnsi="Times New Roman" w:cs="Times New Roman"/>
          <w:sz w:val="28"/>
          <w:szCs w:val="28"/>
        </w:rPr>
        <w:t xml:space="preserve">para la aprobación del </w:t>
      </w:r>
      <w:r w:rsidRPr="00153215">
        <w:rPr>
          <w:rFonts w:ascii="Times New Roman" w:hAnsi="Times New Roman" w:cs="Times New Roman"/>
          <w:sz w:val="28"/>
          <w:szCs w:val="28"/>
          <w:lang w:eastAsia="en-US"/>
        </w:rPr>
        <w:t xml:space="preserve">informe de conciliación </w:t>
      </w:r>
      <w:r w:rsidRPr="00153215">
        <w:rPr>
          <w:rFonts w:ascii="Times New Roman" w:hAnsi="Times New Roman" w:cs="Times New Roman"/>
          <w:sz w:val="28"/>
          <w:szCs w:val="28"/>
          <w:lang w:eastAsia="en-US"/>
        </w:rPr>
        <w:t>d</w:t>
      </w:r>
      <w:r w:rsidRPr="00153215">
        <w:rPr>
          <w:rFonts w:ascii="Times New Roman" w:hAnsi="Times New Roman" w:cs="Times New Roman"/>
          <w:sz w:val="28"/>
          <w:szCs w:val="28"/>
          <w:lang w:eastAsia="en-US"/>
        </w:rPr>
        <w:t xml:space="preserve">el </w:t>
      </w:r>
      <w:r w:rsidRPr="00153215">
        <w:rPr>
          <w:rFonts w:ascii="Times New Roman" w:hAnsi="Times New Roman" w:cs="Times New Roman"/>
          <w:sz w:val="28"/>
          <w:szCs w:val="28"/>
        </w:rPr>
        <w:t xml:space="preserve">proyecto de ley 338 de 2023 (Cámara de Representantes) y 274 de 2023 (Senado) en la sesión plenaria del 4 de junio de 2024; </w:t>
      </w:r>
      <w:r w:rsidRPr="00153215">
        <w:rPr>
          <w:rFonts w:ascii="Times New Roman" w:hAnsi="Times New Roman" w:cs="Times New Roman"/>
          <w:sz w:val="28"/>
          <w:szCs w:val="28"/>
        </w:rPr>
        <w:t>(ii) se aportó c</w:t>
      </w:r>
      <w:r w:rsidRPr="00153215">
        <w:rPr>
          <w:rFonts w:ascii="Times New Roman" w:hAnsi="Times New Roman" w:cs="Times New Roman"/>
          <w:sz w:val="28"/>
          <w:szCs w:val="28"/>
        </w:rPr>
        <w:t xml:space="preserve">opia de la proposición No. 189 presentada por el senador Jhon Jairo Roldán Avendaño ante </w:t>
      </w:r>
      <w:r w:rsidRPr="00153215">
        <w:rPr>
          <w:rFonts w:ascii="Times New Roman" w:hAnsi="Times New Roman" w:cs="Times New Roman"/>
          <w:sz w:val="28"/>
          <w:szCs w:val="28"/>
          <w:lang w:eastAsia="en-US"/>
        </w:rPr>
        <w:t>la Plenaria del Senado de la República y que fue aprobada en sesión mixta del 30 de mayo de 2024; y (i</w:t>
      </w:r>
      <w:r w:rsidRPr="00153215">
        <w:rPr>
          <w:rFonts w:ascii="Times New Roman" w:hAnsi="Times New Roman" w:cs="Times New Roman"/>
          <w:sz w:val="28"/>
          <w:szCs w:val="28"/>
          <w:lang w:eastAsia="en-US"/>
        </w:rPr>
        <w:t>i</w:t>
      </w:r>
      <w:r w:rsidRPr="00153215">
        <w:rPr>
          <w:rFonts w:ascii="Times New Roman" w:hAnsi="Times New Roman" w:cs="Times New Roman"/>
          <w:sz w:val="28"/>
          <w:szCs w:val="28"/>
          <w:lang w:eastAsia="en-US"/>
        </w:rPr>
        <w:t xml:space="preserve">i) </w:t>
      </w:r>
      <w:r w:rsidRPr="00153215">
        <w:rPr>
          <w:rFonts w:ascii="Times New Roman" w:hAnsi="Times New Roman" w:cs="Times New Roman"/>
          <w:sz w:val="28"/>
          <w:szCs w:val="28"/>
        </w:rPr>
        <w:t>se informó sobre el trámite para discusión y aprobación del i</w:t>
      </w:r>
      <w:r w:rsidRPr="00153215">
        <w:rPr>
          <w:rFonts w:ascii="Times New Roman" w:hAnsi="Times New Roman" w:cs="Times New Roman"/>
          <w:sz w:val="28"/>
          <w:szCs w:val="28"/>
        </w:rPr>
        <w:t xml:space="preserve">nforme de conciliación </w:t>
      </w:r>
      <w:r w:rsidRPr="00153215">
        <w:rPr>
          <w:rFonts w:ascii="Times New Roman" w:hAnsi="Times New Roman" w:cs="Times New Roman"/>
          <w:sz w:val="28"/>
          <w:szCs w:val="28"/>
        </w:rPr>
        <w:t xml:space="preserve">analizado </w:t>
      </w:r>
      <w:r w:rsidRPr="00153215">
        <w:rPr>
          <w:rFonts w:ascii="Times New Roman" w:hAnsi="Times New Roman" w:cs="Times New Roman"/>
          <w:sz w:val="28"/>
          <w:szCs w:val="28"/>
        </w:rPr>
        <w:t xml:space="preserve">y se indicó que el anuncio previo, en la sesión plenaria mixta del 30 de mayo de 2024, se encuentra registrado en el minuto 48:30 de la grabación fílmica </w:t>
      </w:r>
      <w:r w:rsidRPr="00153215">
        <w:rPr>
          <w:rFonts w:ascii="Times New Roman" w:hAnsi="Times New Roman" w:cs="Times New Roman"/>
          <w:sz w:val="28"/>
          <w:szCs w:val="28"/>
        </w:rPr>
        <w:t xml:space="preserve">de la sesión </w:t>
      </w:r>
      <w:r w:rsidRPr="00153215">
        <w:rPr>
          <w:rFonts w:ascii="Times New Roman" w:hAnsi="Times New Roman" w:cs="Times New Roman"/>
          <w:sz w:val="28"/>
          <w:szCs w:val="28"/>
        </w:rPr>
        <w:t xml:space="preserve">que reposa en la cuenta oficial de Youtube del Congreso </w:t>
      </w:r>
      <w:r w:rsidRPr="00153215">
        <w:rPr>
          <w:rFonts w:ascii="Times New Roman" w:hAnsi="Times New Roman" w:cs="Times New Roman"/>
          <w:sz w:val="28"/>
          <w:szCs w:val="28"/>
        </w:rPr>
        <w:t>de la República</w:t>
      </w:r>
      <w:r w:rsidRPr="00153215">
        <w:rPr>
          <w:rStyle w:val="Refdenotaalpie"/>
          <w:rFonts w:ascii="Times New Roman" w:hAnsi="Times New Roman" w:cs="Times New Roman"/>
          <w:sz w:val="28"/>
          <w:szCs w:val="28"/>
        </w:rPr>
        <w:footnoteReference w:id="48"/>
      </w:r>
      <w:r w:rsidRPr="00153215">
        <w:rPr>
          <w:rFonts w:ascii="Times New Roman" w:hAnsi="Times New Roman" w:cs="Times New Roman"/>
          <w:sz w:val="28"/>
          <w:szCs w:val="28"/>
        </w:rPr>
        <w:t>. Finalmente, indicó que las actas No. 67, 68 y 72 correspondientes a las sesiones plenarias del 20, 21 y 30 de mayo de 2024 se encuentran en elaboración</w:t>
      </w:r>
      <w:r w:rsidRPr="00153215">
        <w:rPr>
          <w:rStyle w:val="Refdenotaalpie"/>
          <w:rFonts w:ascii="Times New Roman" w:hAnsi="Times New Roman" w:cs="Times New Roman"/>
          <w:sz w:val="28"/>
          <w:szCs w:val="28"/>
        </w:rPr>
        <w:footnoteReference w:id="49"/>
      </w:r>
      <w:r w:rsidRPr="00153215">
        <w:rPr>
          <w:rFonts w:ascii="Times New Roman" w:hAnsi="Times New Roman" w:cs="Times New Roman"/>
          <w:sz w:val="28"/>
          <w:szCs w:val="28"/>
        </w:rPr>
        <w:t>.</w:t>
      </w:r>
    </w:p>
    <w:p w:rsidR="00D605DF" w:rsidRPr="00153215" w:rsidRDefault="00153215" w:rsidP="00F65728">
      <w:pPr>
        <w:pStyle w:val="Prrafodelista"/>
        <w:tabs>
          <w:tab w:val="left" w:pos="426"/>
        </w:tabs>
        <w:ind w:left="0"/>
        <w:jc w:val="both"/>
        <w:rPr>
          <w:rFonts w:ascii="Times New Roman" w:hAnsi="Times New Roman" w:cs="Times New Roman"/>
          <w:sz w:val="28"/>
          <w:szCs w:val="28"/>
          <w:lang w:eastAsia="en-US"/>
        </w:rPr>
      </w:pPr>
    </w:p>
    <w:p w:rsidR="00DB0DB0" w:rsidRPr="00153215" w:rsidRDefault="00153215" w:rsidP="00DB0DB0">
      <w:pPr>
        <w:numPr>
          <w:ilvl w:val="0"/>
          <w:numId w:val="1"/>
        </w:numPr>
        <w:pBdr>
          <w:top w:val="none" w:sz="0" w:space="0" w:color="000000"/>
          <w:left w:val="none" w:sz="0" w:space="0" w:color="000000"/>
          <w:bottom w:val="none" w:sz="0" w:space="0" w:color="000000"/>
          <w:right w:val="none" w:sz="0" w:space="0" w:color="000000"/>
          <w:between w:val="none" w:sz="0" w:space="0" w:color="000000"/>
        </w:pBdr>
        <w:ind w:left="0" w:firstLine="0"/>
        <w:jc w:val="both"/>
        <w:rPr>
          <w:rFonts w:ascii="Times New Roman" w:hAnsi="Times New Roman" w:cs="Times New Roman"/>
          <w:b/>
          <w:sz w:val="28"/>
          <w:szCs w:val="28"/>
          <w:lang w:eastAsia="en-US"/>
        </w:rPr>
      </w:pPr>
      <w:r w:rsidRPr="00153215">
        <w:rPr>
          <w:rFonts w:ascii="Times New Roman" w:hAnsi="Times New Roman" w:cs="Times New Roman"/>
          <w:b/>
          <w:sz w:val="28"/>
          <w:szCs w:val="28"/>
          <w:lang w:eastAsia="en-US"/>
        </w:rPr>
        <w:t>CONSIDERACIONES DE LA CORTE CONSTITUCIONAL</w:t>
      </w:r>
    </w:p>
    <w:p w:rsidR="00141C4E" w:rsidRPr="00153215" w:rsidRDefault="00153215" w:rsidP="00141C4E">
      <w:pPr>
        <w:pBdr>
          <w:top w:val="none" w:sz="0" w:space="0" w:color="000000"/>
          <w:left w:val="none" w:sz="0" w:space="0" w:color="000000"/>
          <w:bottom w:val="none" w:sz="0" w:space="0" w:color="000000"/>
          <w:right w:val="none" w:sz="0" w:space="0" w:color="000000"/>
          <w:between w:val="none" w:sz="0" w:space="0" w:color="000000"/>
        </w:pBdr>
        <w:jc w:val="both"/>
        <w:rPr>
          <w:rFonts w:ascii="Times New Roman" w:hAnsi="Times New Roman" w:cs="Times New Roman"/>
          <w:b/>
          <w:sz w:val="28"/>
          <w:szCs w:val="28"/>
          <w:lang w:eastAsia="en-US"/>
        </w:rPr>
      </w:pPr>
    </w:p>
    <w:p w:rsidR="00141C4E" w:rsidRPr="00153215" w:rsidRDefault="00153215" w:rsidP="00141C4E">
      <w:pPr>
        <w:pStyle w:val="Prrafodelista"/>
        <w:numPr>
          <w:ilvl w:val="0"/>
          <w:numId w:val="3"/>
        </w:numPr>
        <w:pBdr>
          <w:top w:val="none" w:sz="0" w:space="0" w:color="000000"/>
          <w:left w:val="none" w:sz="0" w:space="0" w:color="000000"/>
          <w:bottom w:val="none" w:sz="0" w:space="0" w:color="000000"/>
          <w:right w:val="none" w:sz="0" w:space="0" w:color="000000"/>
          <w:between w:val="none" w:sz="0" w:space="0" w:color="000000"/>
        </w:pBdr>
        <w:ind w:left="0" w:firstLine="0"/>
        <w:jc w:val="both"/>
        <w:rPr>
          <w:rFonts w:ascii="Times New Roman" w:hAnsi="Times New Roman" w:cs="Times New Roman"/>
          <w:b/>
          <w:sz w:val="28"/>
          <w:szCs w:val="28"/>
          <w:lang w:eastAsia="en-US"/>
        </w:rPr>
      </w:pPr>
      <w:r w:rsidRPr="00153215">
        <w:rPr>
          <w:rFonts w:ascii="Times New Roman" w:hAnsi="Times New Roman" w:cs="Times New Roman"/>
          <w:b/>
          <w:sz w:val="28"/>
          <w:szCs w:val="28"/>
          <w:lang w:eastAsia="en-US"/>
        </w:rPr>
        <w:t xml:space="preserve">Competencia </w:t>
      </w:r>
    </w:p>
    <w:p w:rsidR="00DB0DB0" w:rsidRPr="00153215" w:rsidRDefault="00153215" w:rsidP="00DB0DB0">
      <w:pPr>
        <w:pStyle w:val="Prrafodelista"/>
        <w:pBdr>
          <w:top w:val="none" w:sz="0" w:space="0" w:color="000000"/>
          <w:left w:val="none" w:sz="0" w:space="0" w:color="000000"/>
          <w:bottom w:val="none" w:sz="0" w:space="0" w:color="000000"/>
          <w:right w:val="none" w:sz="0" w:space="0" w:color="000000"/>
          <w:between w:val="none" w:sz="0" w:space="0" w:color="000000"/>
        </w:pBdr>
        <w:ind w:left="0"/>
        <w:jc w:val="both"/>
        <w:rPr>
          <w:rFonts w:ascii="Times New Roman" w:hAnsi="Times New Roman" w:cs="Times New Roman"/>
          <w:b/>
          <w:sz w:val="28"/>
          <w:szCs w:val="28"/>
          <w:lang w:eastAsia="en-US"/>
        </w:rPr>
      </w:pPr>
    </w:p>
    <w:p w:rsidR="00FC1F60" w:rsidRPr="00153215" w:rsidRDefault="00153215" w:rsidP="000074F4">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De conformidad con lo dispuesto por el numeral 4° y el parágrafo del artículo 241 de la Constitución Política y </w:t>
      </w:r>
      <w:r w:rsidRPr="00153215">
        <w:rPr>
          <w:rFonts w:ascii="Times New Roman" w:hAnsi="Times New Roman" w:cs="Times New Roman"/>
          <w:sz w:val="28"/>
          <w:szCs w:val="28"/>
          <w:lang w:eastAsia="en-US"/>
        </w:rPr>
        <w:t xml:space="preserve">por el </w:t>
      </w:r>
      <w:r w:rsidRPr="00153215">
        <w:rPr>
          <w:rFonts w:ascii="Times New Roman" w:hAnsi="Times New Roman" w:cs="Times New Roman"/>
          <w:sz w:val="28"/>
          <w:szCs w:val="28"/>
          <w:lang w:eastAsia="en-US"/>
        </w:rPr>
        <w:t xml:space="preserve">artículo 202 de la Ley 5ª de 1992, la Corte Constitucional es competente para conocer y decidir definitivamente sobre la </w:t>
      </w:r>
      <w:r w:rsidRPr="00153215">
        <w:rPr>
          <w:rFonts w:ascii="Times New Roman" w:hAnsi="Times New Roman" w:cs="Times New Roman"/>
          <w:sz w:val="28"/>
          <w:szCs w:val="28"/>
          <w:lang w:eastAsia="en-US"/>
        </w:rPr>
        <w:t>constitucionalid</w:t>
      </w:r>
      <w:r w:rsidRPr="00153215">
        <w:rPr>
          <w:rFonts w:ascii="Times New Roman" w:hAnsi="Times New Roman" w:cs="Times New Roman"/>
          <w:sz w:val="28"/>
          <w:szCs w:val="28"/>
          <w:lang w:eastAsia="en-US"/>
        </w:rPr>
        <w:t xml:space="preserve">ad de la Ley 2294 de 2023 </w:t>
      </w:r>
      <w:r w:rsidRPr="00153215">
        <w:rPr>
          <w:rFonts w:ascii="Times New Roman" w:hAnsi="Times New Roman" w:cs="Times New Roman"/>
          <w:sz w:val="28"/>
          <w:szCs w:val="28"/>
          <w:lang w:eastAsia="en-US"/>
        </w:rPr>
        <w:t xml:space="preserve">conforme a la </w:t>
      </w:r>
      <w:r w:rsidRPr="00153215">
        <w:rPr>
          <w:rFonts w:ascii="Times New Roman" w:hAnsi="Times New Roman" w:cs="Times New Roman"/>
          <w:sz w:val="28"/>
          <w:szCs w:val="28"/>
          <w:lang w:eastAsia="en-US"/>
        </w:rPr>
        <w:t>demanda de inconstitucionalidad de la referencia.</w:t>
      </w:r>
    </w:p>
    <w:p w:rsidR="00FC1F60" w:rsidRPr="00153215" w:rsidRDefault="00153215" w:rsidP="00AC6224">
      <w:pPr>
        <w:pStyle w:val="Prrafodelista"/>
        <w:pBdr>
          <w:top w:val="none" w:sz="0" w:space="0" w:color="000000"/>
          <w:left w:val="none" w:sz="0" w:space="0" w:color="000000"/>
          <w:bottom w:val="none" w:sz="0" w:space="0" w:color="000000"/>
          <w:right w:val="none" w:sz="0" w:space="0" w:color="000000"/>
          <w:between w:val="none" w:sz="0" w:space="0" w:color="000000"/>
        </w:pBdr>
        <w:ind w:left="0"/>
        <w:jc w:val="both"/>
        <w:rPr>
          <w:rFonts w:ascii="Times New Roman" w:hAnsi="Times New Roman" w:cs="Times New Roman"/>
          <w:b/>
          <w:sz w:val="28"/>
          <w:szCs w:val="28"/>
          <w:lang w:eastAsia="en-US"/>
        </w:rPr>
      </w:pPr>
    </w:p>
    <w:p w:rsidR="00141C4E" w:rsidRPr="00153215" w:rsidRDefault="00153215" w:rsidP="00141C4E">
      <w:pPr>
        <w:pStyle w:val="Prrafodelista"/>
        <w:numPr>
          <w:ilvl w:val="0"/>
          <w:numId w:val="3"/>
        </w:numPr>
        <w:pBdr>
          <w:top w:val="none" w:sz="0" w:space="0" w:color="000000"/>
          <w:left w:val="none" w:sz="0" w:space="0" w:color="000000"/>
          <w:bottom w:val="none" w:sz="0" w:space="0" w:color="000000"/>
          <w:right w:val="none" w:sz="0" w:space="0" w:color="000000"/>
          <w:between w:val="none" w:sz="0" w:space="0" w:color="000000"/>
        </w:pBdr>
        <w:ind w:left="0" w:firstLine="0"/>
        <w:jc w:val="both"/>
        <w:rPr>
          <w:rFonts w:ascii="Times New Roman" w:hAnsi="Times New Roman" w:cs="Times New Roman"/>
          <w:b/>
          <w:sz w:val="28"/>
          <w:szCs w:val="28"/>
          <w:lang w:eastAsia="en-US"/>
        </w:rPr>
      </w:pPr>
      <w:r w:rsidRPr="00153215">
        <w:rPr>
          <w:rFonts w:ascii="Times New Roman" w:hAnsi="Times New Roman" w:cs="Times New Roman"/>
          <w:b/>
          <w:sz w:val="28"/>
          <w:szCs w:val="28"/>
          <w:lang w:eastAsia="en-US"/>
        </w:rPr>
        <w:t>Fijación del objeto de la decisión y formulación del p</w:t>
      </w:r>
      <w:r w:rsidRPr="00153215">
        <w:rPr>
          <w:rFonts w:ascii="Times New Roman" w:hAnsi="Times New Roman" w:cs="Times New Roman"/>
          <w:b/>
          <w:sz w:val="28"/>
          <w:szCs w:val="28"/>
          <w:lang w:eastAsia="en-US"/>
        </w:rPr>
        <w:t>roblema jurídico</w:t>
      </w:r>
    </w:p>
    <w:p w:rsidR="00DB0DB0" w:rsidRPr="00153215" w:rsidRDefault="00153215" w:rsidP="00DB0DB0">
      <w:pPr>
        <w:pStyle w:val="Prrafodelista"/>
        <w:pBdr>
          <w:top w:val="none" w:sz="0" w:space="0" w:color="000000"/>
          <w:left w:val="none" w:sz="0" w:space="0" w:color="000000"/>
          <w:bottom w:val="none" w:sz="0" w:space="0" w:color="000000"/>
          <w:right w:val="none" w:sz="0" w:space="0" w:color="000000"/>
          <w:between w:val="none" w:sz="0" w:space="0" w:color="000000"/>
        </w:pBdr>
        <w:ind w:left="0"/>
        <w:jc w:val="both"/>
        <w:rPr>
          <w:rFonts w:ascii="Times New Roman" w:hAnsi="Times New Roman" w:cs="Times New Roman"/>
          <w:b/>
          <w:sz w:val="28"/>
          <w:szCs w:val="28"/>
          <w:lang w:eastAsia="en-US"/>
        </w:rPr>
      </w:pPr>
    </w:p>
    <w:p w:rsidR="00A4797B" w:rsidRPr="00153215" w:rsidRDefault="00153215" w:rsidP="00A4797B">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i/>
          <w:iCs/>
          <w:sz w:val="28"/>
          <w:szCs w:val="28"/>
          <w:lang w:eastAsia="en-US"/>
        </w:rPr>
        <w:t>Objeto de la decisión</w:t>
      </w:r>
      <w:r w:rsidRPr="00153215">
        <w:rPr>
          <w:rFonts w:ascii="Times New Roman" w:hAnsi="Times New Roman" w:cs="Times New Roman"/>
          <w:sz w:val="28"/>
          <w:szCs w:val="28"/>
          <w:lang w:eastAsia="en-US"/>
        </w:rPr>
        <w:t>. La Sala Plena advierte que si bien la demanda está dirigida cont</w:t>
      </w:r>
      <w:r w:rsidRPr="00153215">
        <w:rPr>
          <w:rFonts w:ascii="Times New Roman" w:hAnsi="Times New Roman" w:cs="Times New Roman"/>
          <w:sz w:val="28"/>
          <w:szCs w:val="28"/>
          <w:lang w:eastAsia="en-US"/>
        </w:rPr>
        <w:t>r</w:t>
      </w:r>
      <w:r w:rsidRPr="00153215">
        <w:rPr>
          <w:rFonts w:ascii="Times New Roman" w:hAnsi="Times New Roman" w:cs="Times New Roman"/>
          <w:sz w:val="28"/>
          <w:szCs w:val="28"/>
          <w:lang w:eastAsia="en-US"/>
        </w:rPr>
        <w:t xml:space="preserve">a la </w:t>
      </w:r>
      <w:r w:rsidRPr="00153215">
        <w:rPr>
          <w:rFonts w:ascii="Times New Roman" w:hAnsi="Times New Roman" w:cs="Times New Roman"/>
          <w:sz w:val="28"/>
          <w:szCs w:val="28"/>
          <w:lang w:eastAsia="en-US"/>
        </w:rPr>
        <w:t>totalidad de la Ley 2294 de 2023, el vicio de inconstitucionalidad advertido por el actor se refiere a la publicidad del informe de conciliación</w:t>
      </w:r>
      <w:r w:rsidRPr="00153215">
        <w:rPr>
          <w:rFonts w:ascii="Times New Roman" w:hAnsi="Times New Roman" w:cs="Times New Roman"/>
          <w:sz w:val="28"/>
          <w:szCs w:val="28"/>
          <w:lang w:eastAsia="en-US"/>
        </w:rPr>
        <w:t xml:space="preserve"> durante su trámite legislativo</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Por ello</w:t>
      </w:r>
      <w:r w:rsidRPr="00153215">
        <w:rPr>
          <w:rFonts w:ascii="Times New Roman" w:hAnsi="Times New Roman" w:cs="Times New Roman"/>
          <w:sz w:val="28"/>
          <w:szCs w:val="28"/>
          <w:lang w:eastAsia="en-US"/>
        </w:rPr>
        <w:t>, tal y como lo advirtió la Corte Constitucional en el Auto 705 de 2024</w:t>
      </w:r>
      <w:r w:rsidRPr="00153215">
        <w:rPr>
          <w:rFonts w:ascii="Times New Roman" w:hAnsi="Times New Roman" w:cs="Times New Roman"/>
          <w:sz w:val="28"/>
          <w:szCs w:val="28"/>
          <w:lang w:eastAsia="en-US"/>
        </w:rPr>
        <w:t xml:space="preserve">, dicho informe recayó sobre 45 artículos del proyecto de ley respectivo, de los cuales 41 conformaron el cuerpo legal </w:t>
      </w:r>
      <w:r w:rsidRPr="00153215">
        <w:rPr>
          <w:rFonts w:ascii="Times New Roman" w:hAnsi="Times New Roman" w:cs="Times New Roman"/>
          <w:sz w:val="28"/>
          <w:szCs w:val="28"/>
          <w:lang w:eastAsia="en-US"/>
        </w:rPr>
        <w:t>finalmente aprobado</w:t>
      </w:r>
      <w:r w:rsidRPr="00153215">
        <w:rPr>
          <w:rFonts w:ascii="Times New Roman" w:hAnsi="Times New Roman" w:cs="Times New Roman"/>
          <w:sz w:val="28"/>
          <w:szCs w:val="28"/>
          <w:lang w:eastAsia="en-US"/>
        </w:rPr>
        <w:t xml:space="preserve">, puesto que los </w:t>
      </w:r>
      <w:r w:rsidRPr="00153215">
        <w:rPr>
          <w:rFonts w:ascii="Times New Roman" w:hAnsi="Times New Roman" w:cs="Times New Roman"/>
          <w:sz w:val="28"/>
          <w:szCs w:val="28"/>
          <w:lang w:eastAsia="en-US"/>
        </w:rPr>
        <w:t xml:space="preserve">4 </w:t>
      </w:r>
      <w:r w:rsidRPr="00153215">
        <w:rPr>
          <w:rFonts w:ascii="Times New Roman" w:hAnsi="Times New Roman" w:cs="Times New Roman"/>
          <w:sz w:val="28"/>
          <w:szCs w:val="28"/>
          <w:lang w:eastAsia="en-US"/>
        </w:rPr>
        <w:t>restantes fueron eliminados del texto final como resultado de la conciliación</w:t>
      </w:r>
      <w:r w:rsidRPr="00153215">
        <w:rPr>
          <w:rStyle w:val="Refdenotaalpie"/>
          <w:rFonts w:ascii="Times New Roman" w:hAnsi="Times New Roman" w:cs="Times New Roman"/>
          <w:sz w:val="28"/>
          <w:szCs w:val="28"/>
          <w:lang w:eastAsia="en-US"/>
        </w:rPr>
        <w:footnoteReference w:id="50"/>
      </w:r>
      <w:r w:rsidRPr="00153215">
        <w:rPr>
          <w:rFonts w:ascii="Times New Roman" w:hAnsi="Times New Roman" w:cs="Times New Roman"/>
          <w:sz w:val="28"/>
          <w:szCs w:val="28"/>
          <w:lang w:eastAsia="en-US"/>
        </w:rPr>
        <w:t>. Los artículos vigen</w:t>
      </w:r>
      <w:r w:rsidRPr="00153215">
        <w:rPr>
          <w:rFonts w:ascii="Times New Roman" w:hAnsi="Times New Roman" w:cs="Times New Roman"/>
          <w:sz w:val="28"/>
          <w:szCs w:val="28"/>
          <w:lang w:eastAsia="en-US"/>
        </w:rPr>
        <w:t>tes</w:t>
      </w:r>
      <w:r w:rsidRPr="00153215">
        <w:rPr>
          <w:rFonts w:ascii="Times New Roman" w:hAnsi="Times New Roman" w:cs="Times New Roman"/>
          <w:sz w:val="28"/>
          <w:szCs w:val="28"/>
          <w:lang w:eastAsia="en-US"/>
        </w:rPr>
        <w:t>, luego de surtido el trámite ante el Congreso de la República, son</w:t>
      </w:r>
      <w:r w:rsidRPr="00153215">
        <w:rPr>
          <w:rFonts w:ascii="Times New Roman" w:hAnsi="Times New Roman" w:cs="Times New Roman"/>
          <w:sz w:val="28"/>
          <w:szCs w:val="28"/>
          <w:lang w:eastAsia="en-US"/>
        </w:rPr>
        <w:t xml:space="preserve"> los siguientes: </w:t>
      </w:r>
      <w:r w:rsidRPr="00153215">
        <w:rPr>
          <w:rFonts w:ascii="Times New Roman" w:hAnsi="Times New Roman" w:cs="Times New Roman"/>
          <w:sz w:val="28"/>
          <w:szCs w:val="28"/>
        </w:rPr>
        <w:t>3, 8, 13, 16, 26, 27, 28, 32, 38, 40, 51, 55, 69, 83, 96, 100, 101, 121, 172, 173, 174, 180, 194, 200, 207, 210, 215, 224, 233, 275, 289, 293, 297, 312, 327, 337, 339, 3</w:t>
      </w:r>
      <w:r w:rsidRPr="00153215">
        <w:rPr>
          <w:rFonts w:ascii="Times New Roman" w:hAnsi="Times New Roman" w:cs="Times New Roman"/>
          <w:sz w:val="28"/>
          <w:szCs w:val="28"/>
        </w:rPr>
        <w:t>42, 356, 371</w:t>
      </w:r>
      <w:r w:rsidRPr="00153215">
        <w:rPr>
          <w:rFonts w:ascii="Times New Roman" w:hAnsi="Times New Roman" w:cs="Times New Roman"/>
          <w:sz w:val="28"/>
          <w:szCs w:val="28"/>
        </w:rPr>
        <w:t xml:space="preserve"> y</w:t>
      </w:r>
      <w:r w:rsidRPr="00153215">
        <w:rPr>
          <w:rFonts w:ascii="Times New Roman" w:hAnsi="Times New Roman" w:cs="Times New Roman"/>
          <w:sz w:val="28"/>
          <w:szCs w:val="28"/>
        </w:rPr>
        <w:t xml:space="preserve"> 372 de la Ley 2294 de 2023. </w:t>
      </w:r>
    </w:p>
    <w:p w:rsidR="00A4797B" w:rsidRPr="00153215" w:rsidRDefault="00153215" w:rsidP="00A4797B">
      <w:pPr>
        <w:pStyle w:val="Prrafodelista"/>
        <w:tabs>
          <w:tab w:val="left" w:pos="426"/>
        </w:tabs>
        <w:ind w:left="0"/>
        <w:jc w:val="both"/>
        <w:rPr>
          <w:rFonts w:ascii="Times New Roman" w:hAnsi="Times New Roman" w:cs="Times New Roman"/>
          <w:sz w:val="28"/>
          <w:szCs w:val="28"/>
          <w:lang w:eastAsia="en-US"/>
        </w:rPr>
      </w:pPr>
    </w:p>
    <w:p w:rsidR="00A4797B" w:rsidRPr="00153215" w:rsidRDefault="00153215" w:rsidP="00A4797B">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rPr>
        <w:t>Por tal razón, esta decisión recae únicamente sobre los mencionados artículos que hicieron parte del informe de conciliación y que actualmente hacen parte de la Ley 2294 de 2023.</w:t>
      </w:r>
    </w:p>
    <w:p w:rsidR="00A4797B" w:rsidRPr="00153215" w:rsidRDefault="00153215" w:rsidP="00A4797B">
      <w:pPr>
        <w:pStyle w:val="Prrafodelista"/>
        <w:tabs>
          <w:tab w:val="left" w:pos="426"/>
        </w:tabs>
        <w:ind w:left="0"/>
        <w:jc w:val="both"/>
        <w:rPr>
          <w:rFonts w:ascii="Times New Roman" w:hAnsi="Times New Roman" w:cs="Times New Roman"/>
          <w:sz w:val="28"/>
          <w:szCs w:val="28"/>
          <w:lang w:eastAsia="en-US"/>
        </w:rPr>
      </w:pPr>
    </w:p>
    <w:p w:rsidR="00806C39" w:rsidRPr="00153215" w:rsidRDefault="00153215" w:rsidP="0012633F">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i/>
          <w:iCs/>
          <w:sz w:val="28"/>
          <w:szCs w:val="28"/>
        </w:rPr>
        <w:t>Problema jurídico</w:t>
      </w:r>
      <w:r w:rsidRPr="00153215">
        <w:rPr>
          <w:rFonts w:ascii="Times New Roman" w:hAnsi="Times New Roman" w:cs="Times New Roman"/>
          <w:sz w:val="28"/>
          <w:szCs w:val="28"/>
        </w:rPr>
        <w:t xml:space="preserve">. </w:t>
      </w:r>
      <w:r w:rsidRPr="00153215">
        <w:rPr>
          <w:rFonts w:ascii="Times New Roman" w:hAnsi="Times New Roman" w:cs="Times New Roman"/>
          <w:sz w:val="28"/>
          <w:szCs w:val="28"/>
        </w:rPr>
        <w:t xml:space="preserve">Le </w:t>
      </w:r>
      <w:r w:rsidRPr="00153215">
        <w:rPr>
          <w:rFonts w:ascii="Times New Roman" w:hAnsi="Times New Roman" w:cs="Times New Roman"/>
          <w:sz w:val="28"/>
          <w:szCs w:val="28"/>
        </w:rPr>
        <w:t>corresponde a la Sala determinar</w:t>
      </w:r>
      <w:r w:rsidRPr="00153215">
        <w:rPr>
          <w:rFonts w:ascii="Times New Roman" w:hAnsi="Times New Roman" w:cs="Times New Roman"/>
          <w:sz w:val="28"/>
          <w:szCs w:val="28"/>
        </w:rPr>
        <w:t xml:space="preserve"> </w:t>
      </w:r>
      <w:r w:rsidRPr="00153215">
        <w:rPr>
          <w:rFonts w:ascii="Times New Roman" w:hAnsi="Times New Roman" w:cs="Times New Roman"/>
          <w:sz w:val="28"/>
          <w:szCs w:val="28"/>
        </w:rPr>
        <w:t xml:space="preserve">en sentencia de mérito si </w:t>
      </w:r>
      <w:r w:rsidRPr="00153215">
        <w:rPr>
          <w:rFonts w:ascii="Times New Roman" w:hAnsi="Times New Roman" w:cs="Times New Roman"/>
          <w:sz w:val="28"/>
          <w:szCs w:val="28"/>
        </w:rPr>
        <w:t>el vicio que afectó el principio de publicidad (artículos 157.1 y 161 de la Constitución) en el trámite legislativo de la Ley 2294 de 2023 fue subsanado</w:t>
      </w:r>
      <w:r w:rsidRPr="00153215">
        <w:rPr>
          <w:rFonts w:ascii="Times New Roman" w:hAnsi="Times New Roman" w:cs="Times New Roman"/>
          <w:sz w:val="28"/>
          <w:szCs w:val="28"/>
        </w:rPr>
        <w:t>,</w:t>
      </w:r>
      <w:r w:rsidRPr="00153215">
        <w:rPr>
          <w:rFonts w:ascii="Times New Roman" w:hAnsi="Times New Roman" w:cs="Times New Roman"/>
          <w:sz w:val="28"/>
          <w:szCs w:val="28"/>
        </w:rPr>
        <w:t xml:space="preserve"> conforme a lo ordenado en el Auto 705 de 2024</w:t>
      </w:r>
      <w:r w:rsidRPr="00153215">
        <w:rPr>
          <w:rFonts w:ascii="Times New Roman" w:hAnsi="Times New Roman" w:cs="Times New Roman"/>
          <w:sz w:val="28"/>
          <w:szCs w:val="28"/>
        </w:rPr>
        <w:t xml:space="preserve"> de la Corte Constitucional</w:t>
      </w:r>
      <w:r w:rsidRPr="00153215">
        <w:rPr>
          <w:rFonts w:ascii="Times New Roman" w:hAnsi="Times New Roman" w:cs="Times New Roman"/>
          <w:sz w:val="28"/>
          <w:szCs w:val="28"/>
        </w:rPr>
        <w:t xml:space="preserve">.  </w:t>
      </w:r>
    </w:p>
    <w:p w:rsidR="00806C39" w:rsidRPr="00153215" w:rsidRDefault="00153215" w:rsidP="00806C39">
      <w:pPr>
        <w:pStyle w:val="Prrafodelista"/>
        <w:tabs>
          <w:tab w:val="left" w:pos="426"/>
        </w:tabs>
        <w:ind w:left="0"/>
        <w:jc w:val="both"/>
        <w:rPr>
          <w:rFonts w:ascii="Times New Roman" w:hAnsi="Times New Roman" w:cs="Times New Roman"/>
          <w:sz w:val="28"/>
          <w:szCs w:val="28"/>
        </w:rPr>
      </w:pPr>
    </w:p>
    <w:p w:rsidR="005514D7" w:rsidRPr="00153215" w:rsidRDefault="00153215" w:rsidP="00DB0DB0">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Para responder al problema jurídico formulado, la Sala </w:t>
      </w:r>
      <w:r w:rsidRPr="00153215">
        <w:rPr>
          <w:rFonts w:ascii="Times New Roman" w:hAnsi="Times New Roman" w:cs="Times New Roman"/>
          <w:sz w:val="28"/>
          <w:szCs w:val="28"/>
          <w:lang w:eastAsia="en-US"/>
        </w:rPr>
        <w:t>revisará el trámite</w:t>
      </w:r>
      <w:r w:rsidRPr="00153215">
        <w:rPr>
          <w:rFonts w:ascii="Times New Roman" w:hAnsi="Times New Roman" w:cs="Times New Roman"/>
          <w:sz w:val="28"/>
          <w:szCs w:val="28"/>
          <w:lang w:eastAsia="en-US"/>
        </w:rPr>
        <w:t xml:space="preserve"> legislativo</w:t>
      </w:r>
      <w:r w:rsidRPr="00153215">
        <w:rPr>
          <w:rFonts w:ascii="Times New Roman" w:hAnsi="Times New Roman" w:cs="Times New Roman"/>
          <w:sz w:val="28"/>
          <w:szCs w:val="28"/>
          <w:lang w:eastAsia="en-US"/>
        </w:rPr>
        <w:t xml:space="preserve"> de subsanación</w:t>
      </w:r>
      <w:r w:rsidRPr="00153215">
        <w:rPr>
          <w:rFonts w:ascii="Times New Roman" w:hAnsi="Times New Roman" w:cs="Times New Roman"/>
          <w:sz w:val="28"/>
          <w:szCs w:val="28"/>
          <w:lang w:eastAsia="en-US"/>
        </w:rPr>
        <w:t xml:space="preserve"> adelantado por el Senado de la República </w:t>
      </w:r>
      <w:r w:rsidRPr="00153215">
        <w:rPr>
          <w:rFonts w:ascii="Times New Roman" w:hAnsi="Times New Roman" w:cs="Times New Roman"/>
          <w:sz w:val="28"/>
          <w:szCs w:val="28"/>
          <w:lang w:eastAsia="en-US"/>
        </w:rPr>
        <w:t xml:space="preserve">en cumplimiento de lo ordenado por </w:t>
      </w:r>
      <w:r w:rsidRPr="00153215">
        <w:rPr>
          <w:rFonts w:ascii="Times New Roman" w:hAnsi="Times New Roman" w:cs="Times New Roman"/>
          <w:sz w:val="28"/>
          <w:szCs w:val="28"/>
          <w:lang w:eastAsia="en-US"/>
        </w:rPr>
        <w:t xml:space="preserve">el Auto 705 de 2024. </w:t>
      </w:r>
    </w:p>
    <w:p w:rsidR="00AB24D1" w:rsidRPr="00153215" w:rsidRDefault="00153215" w:rsidP="00007ABB">
      <w:pPr>
        <w:tabs>
          <w:tab w:val="left" w:pos="426"/>
        </w:tabs>
        <w:jc w:val="both"/>
        <w:rPr>
          <w:rFonts w:ascii="Times New Roman" w:hAnsi="Times New Roman" w:cs="Times New Roman"/>
          <w:sz w:val="28"/>
          <w:szCs w:val="28"/>
          <w:lang w:val="es-ES"/>
        </w:rPr>
      </w:pPr>
    </w:p>
    <w:p w:rsidR="00141C4E" w:rsidRPr="00153215" w:rsidRDefault="00153215" w:rsidP="00BE3C71">
      <w:pPr>
        <w:pStyle w:val="Prrafodelista"/>
        <w:pBdr>
          <w:top w:val="none" w:sz="0" w:space="0" w:color="000000"/>
          <w:left w:val="none" w:sz="0" w:space="0" w:color="000000"/>
          <w:bottom w:val="none" w:sz="0" w:space="0" w:color="000000"/>
          <w:right w:val="none" w:sz="0" w:space="0" w:color="000000"/>
          <w:between w:val="none" w:sz="0" w:space="0" w:color="000000"/>
        </w:pBdr>
        <w:adjustRightInd w:val="0"/>
        <w:ind w:left="0"/>
        <w:jc w:val="both"/>
        <w:rPr>
          <w:rFonts w:ascii="Times New Roman" w:hAnsi="Times New Roman" w:cs="Times New Roman"/>
          <w:b/>
          <w:sz w:val="28"/>
          <w:szCs w:val="28"/>
          <w:lang w:eastAsia="en-US"/>
        </w:rPr>
      </w:pPr>
      <w:r w:rsidRPr="00153215">
        <w:rPr>
          <w:rFonts w:ascii="Times New Roman" w:hAnsi="Times New Roman" w:cs="Times New Roman"/>
          <w:b/>
          <w:sz w:val="28"/>
          <w:szCs w:val="28"/>
          <w:lang w:eastAsia="en-US"/>
        </w:rPr>
        <w:t xml:space="preserve">Análisis del caso concreto. </w:t>
      </w:r>
      <w:r w:rsidRPr="00153215">
        <w:rPr>
          <w:rFonts w:ascii="Times New Roman" w:hAnsi="Times New Roman" w:cs="Times New Roman"/>
          <w:b/>
          <w:sz w:val="28"/>
          <w:szCs w:val="28"/>
          <w:lang w:eastAsia="en-US"/>
        </w:rPr>
        <w:t>El vicio de procedimiento por desconocimiento del</w:t>
      </w:r>
      <w:r w:rsidRPr="00153215">
        <w:rPr>
          <w:rFonts w:ascii="Times New Roman" w:hAnsi="Times New Roman" w:cs="Times New Roman"/>
          <w:b/>
          <w:sz w:val="28"/>
          <w:szCs w:val="28"/>
          <w:lang w:eastAsia="en-US"/>
        </w:rPr>
        <w:t xml:space="preserve"> principio de publicidad</w:t>
      </w:r>
      <w:r w:rsidRPr="00153215">
        <w:rPr>
          <w:rFonts w:ascii="Times New Roman" w:hAnsi="Times New Roman" w:cs="Times New Roman"/>
          <w:b/>
          <w:sz w:val="28"/>
          <w:szCs w:val="28"/>
          <w:lang w:eastAsia="en-US"/>
        </w:rPr>
        <w:t xml:space="preserve"> fue subsanado</w:t>
      </w:r>
      <w:r w:rsidRPr="00153215">
        <w:rPr>
          <w:rFonts w:ascii="Times New Roman" w:hAnsi="Times New Roman" w:cs="Times New Roman"/>
          <w:b/>
          <w:sz w:val="28"/>
          <w:szCs w:val="28"/>
          <w:lang w:eastAsia="en-US"/>
        </w:rPr>
        <w:t xml:space="preserve"> porque se cumplió con</w:t>
      </w:r>
      <w:r w:rsidRPr="00153215">
        <w:rPr>
          <w:rFonts w:ascii="Times New Roman" w:hAnsi="Times New Roman" w:cs="Times New Roman"/>
          <w:b/>
          <w:sz w:val="28"/>
          <w:szCs w:val="28"/>
          <w:lang w:eastAsia="en-US"/>
        </w:rPr>
        <w:t xml:space="preserve"> </w:t>
      </w:r>
      <w:r w:rsidRPr="00153215">
        <w:rPr>
          <w:rFonts w:ascii="Times New Roman" w:hAnsi="Times New Roman" w:cs="Times New Roman"/>
          <w:b/>
          <w:sz w:val="28"/>
          <w:szCs w:val="28"/>
          <w:lang w:eastAsia="en-US"/>
        </w:rPr>
        <w:t>lo ordenado en el</w:t>
      </w:r>
      <w:r w:rsidRPr="00153215">
        <w:rPr>
          <w:rFonts w:ascii="Times New Roman" w:hAnsi="Times New Roman" w:cs="Times New Roman"/>
          <w:b/>
          <w:sz w:val="28"/>
          <w:szCs w:val="28"/>
          <w:lang w:eastAsia="en-US"/>
        </w:rPr>
        <w:t xml:space="preserve"> </w:t>
      </w:r>
      <w:r w:rsidRPr="00153215">
        <w:rPr>
          <w:rFonts w:ascii="Times New Roman" w:hAnsi="Times New Roman" w:cs="Times New Roman"/>
          <w:b/>
          <w:sz w:val="28"/>
          <w:szCs w:val="28"/>
          <w:lang w:eastAsia="en-US"/>
        </w:rPr>
        <w:t xml:space="preserve">Auto 705 de 2024 </w:t>
      </w:r>
    </w:p>
    <w:p w:rsidR="00F65801" w:rsidRPr="00153215" w:rsidRDefault="00153215" w:rsidP="00F65801">
      <w:pPr>
        <w:tabs>
          <w:tab w:val="left" w:pos="426"/>
        </w:tabs>
        <w:jc w:val="both"/>
        <w:rPr>
          <w:rFonts w:ascii="Times New Roman" w:hAnsi="Times New Roman" w:cs="Times New Roman"/>
          <w:sz w:val="28"/>
          <w:szCs w:val="28"/>
          <w:lang w:eastAsia="en-US"/>
        </w:rPr>
      </w:pPr>
    </w:p>
    <w:p w:rsidR="000E14CF" w:rsidRPr="00153215" w:rsidRDefault="00153215" w:rsidP="009C6CF8">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La Sala Plena considera que </w:t>
      </w:r>
      <w:r w:rsidRPr="00153215">
        <w:rPr>
          <w:rFonts w:ascii="Times New Roman" w:hAnsi="Times New Roman" w:cs="Times New Roman"/>
          <w:sz w:val="28"/>
          <w:szCs w:val="28"/>
          <w:lang w:eastAsia="en-US"/>
        </w:rPr>
        <w:t>la vulneración del</w:t>
      </w:r>
      <w:r w:rsidRPr="00153215">
        <w:rPr>
          <w:rFonts w:ascii="Times New Roman" w:hAnsi="Times New Roman" w:cs="Times New Roman"/>
          <w:sz w:val="28"/>
          <w:szCs w:val="28"/>
          <w:lang w:eastAsia="en-US"/>
        </w:rPr>
        <w:t xml:space="preserve"> principio de publicidad en el trámite legislativo de la Ley 2294 de 2023 </w:t>
      </w:r>
      <w:r w:rsidRPr="00153215">
        <w:rPr>
          <w:rFonts w:ascii="Times New Roman" w:hAnsi="Times New Roman" w:cs="Times New Roman"/>
          <w:sz w:val="28"/>
          <w:szCs w:val="28"/>
          <w:lang w:eastAsia="en-US"/>
        </w:rPr>
        <w:t xml:space="preserve">detectado por la Corte, se subsanó </w:t>
      </w:r>
      <w:r w:rsidRPr="00153215">
        <w:rPr>
          <w:rFonts w:ascii="Times New Roman" w:hAnsi="Times New Roman" w:cs="Times New Roman"/>
          <w:sz w:val="28"/>
          <w:szCs w:val="28"/>
          <w:lang w:eastAsia="en-US"/>
        </w:rPr>
        <w:t xml:space="preserve">con </w:t>
      </w:r>
      <w:r w:rsidRPr="00153215">
        <w:rPr>
          <w:rFonts w:ascii="Times New Roman" w:hAnsi="Times New Roman" w:cs="Times New Roman"/>
          <w:sz w:val="28"/>
          <w:szCs w:val="28"/>
          <w:lang w:eastAsia="en-US"/>
        </w:rPr>
        <w:t xml:space="preserve">el cumplimiento de lo ordenado </w:t>
      </w:r>
      <w:r w:rsidRPr="00153215">
        <w:rPr>
          <w:rFonts w:ascii="Times New Roman" w:hAnsi="Times New Roman" w:cs="Times New Roman"/>
          <w:sz w:val="28"/>
          <w:szCs w:val="28"/>
          <w:lang w:eastAsia="en-US"/>
        </w:rPr>
        <w:t xml:space="preserve">en el Auto 705 de 2024. </w:t>
      </w:r>
      <w:r w:rsidRPr="00153215">
        <w:rPr>
          <w:rFonts w:ascii="Times New Roman" w:hAnsi="Times New Roman" w:cs="Times New Roman"/>
          <w:sz w:val="28"/>
          <w:szCs w:val="28"/>
          <w:lang w:eastAsia="en-US"/>
        </w:rPr>
        <w:t xml:space="preserve">El análisis de la Corte </w:t>
      </w:r>
      <w:r w:rsidRPr="00153215">
        <w:rPr>
          <w:rFonts w:ascii="Times New Roman" w:hAnsi="Times New Roman" w:cs="Times New Roman"/>
          <w:sz w:val="28"/>
          <w:szCs w:val="28"/>
          <w:lang w:eastAsia="en-US"/>
        </w:rPr>
        <w:t xml:space="preserve">sobre el particular </w:t>
      </w:r>
      <w:r w:rsidRPr="00153215">
        <w:rPr>
          <w:rFonts w:ascii="Times New Roman" w:hAnsi="Times New Roman" w:cs="Times New Roman"/>
          <w:sz w:val="28"/>
          <w:szCs w:val="28"/>
          <w:lang w:eastAsia="en-US"/>
        </w:rPr>
        <w:t xml:space="preserve">se hará </w:t>
      </w:r>
      <w:r w:rsidRPr="00153215">
        <w:rPr>
          <w:rFonts w:ascii="Times New Roman" w:hAnsi="Times New Roman" w:cs="Times New Roman"/>
          <w:sz w:val="28"/>
          <w:szCs w:val="28"/>
          <w:lang w:eastAsia="en-US"/>
        </w:rPr>
        <w:t>considerando las siguientes materias</w:t>
      </w:r>
      <w:r w:rsidRPr="00153215">
        <w:rPr>
          <w:rFonts w:ascii="Times New Roman" w:hAnsi="Times New Roman" w:cs="Times New Roman"/>
          <w:sz w:val="28"/>
          <w:szCs w:val="28"/>
          <w:lang w:eastAsia="en-US"/>
        </w:rPr>
        <w:t xml:space="preserve">: (i) la posibilidad de que la Corte Constitucional </w:t>
      </w:r>
      <w:r w:rsidRPr="00153215">
        <w:rPr>
          <w:rFonts w:ascii="Times New Roman" w:hAnsi="Times New Roman" w:cs="Times New Roman"/>
          <w:sz w:val="28"/>
          <w:szCs w:val="28"/>
          <w:lang w:eastAsia="en-US"/>
        </w:rPr>
        <w:t>valore otros medios de pruebas distintos a las actas y gacetas del Congreso de la República, con el fin de estudiar los antecedentes legislativos en procesos de control abstracto de constitucionalidad; (i</w:t>
      </w:r>
      <w:r w:rsidRPr="00153215">
        <w:rPr>
          <w:rFonts w:ascii="Times New Roman" w:hAnsi="Times New Roman" w:cs="Times New Roman"/>
          <w:sz w:val="28"/>
          <w:szCs w:val="28"/>
          <w:lang w:eastAsia="en-US"/>
        </w:rPr>
        <w:t>i)</w:t>
      </w:r>
      <w:r w:rsidRPr="00153215">
        <w:rPr>
          <w:rFonts w:ascii="Times New Roman" w:hAnsi="Times New Roman" w:cs="Times New Roman"/>
          <w:sz w:val="28"/>
          <w:szCs w:val="28"/>
          <w:lang w:eastAsia="en-US"/>
        </w:rPr>
        <w:t xml:space="preserve"> la publicación del informe de conciliación </w:t>
      </w:r>
      <w:r w:rsidRPr="00153215">
        <w:rPr>
          <w:rFonts w:ascii="Times New Roman" w:hAnsi="Times New Roman" w:cs="Times New Roman"/>
          <w:sz w:val="28"/>
          <w:szCs w:val="28"/>
          <w:lang w:eastAsia="en-US"/>
        </w:rPr>
        <w:t>d</w:t>
      </w:r>
      <w:r w:rsidRPr="00153215">
        <w:rPr>
          <w:rFonts w:ascii="Times New Roman" w:hAnsi="Times New Roman" w:cs="Times New Roman"/>
          <w:sz w:val="28"/>
          <w:szCs w:val="28"/>
          <w:lang w:eastAsia="en-US"/>
        </w:rPr>
        <w:t xml:space="preserve">el </w:t>
      </w:r>
      <w:r w:rsidRPr="00153215">
        <w:rPr>
          <w:rFonts w:ascii="Times New Roman" w:hAnsi="Times New Roman" w:cs="Times New Roman"/>
          <w:sz w:val="28"/>
          <w:szCs w:val="28"/>
        </w:rPr>
        <w:t xml:space="preserve">proyecto de ley 338 de 2023 (Cámara de Representantes) y 274 de 2023 (Senado); (iii) </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la verificación de los anuncios previos en el trámite legislativo realizado en cumplimiento del Auto 705 de 2024; (iv) e</w:t>
      </w:r>
      <w:r w:rsidRPr="00153215">
        <w:rPr>
          <w:rFonts w:ascii="Times New Roman" w:hAnsi="Times New Roman" w:cs="Times New Roman"/>
          <w:sz w:val="28"/>
          <w:szCs w:val="28"/>
          <w:lang w:eastAsia="en-US"/>
        </w:rPr>
        <w:t>l proceso de votación y aprobación en la sesión plenaria del 4 de junio de 2024; y (v) el cumplimiento del término oto</w:t>
      </w:r>
      <w:r w:rsidRPr="00153215">
        <w:rPr>
          <w:rFonts w:ascii="Times New Roman" w:hAnsi="Times New Roman" w:cs="Times New Roman"/>
          <w:sz w:val="28"/>
          <w:szCs w:val="28"/>
          <w:lang w:eastAsia="en-US"/>
        </w:rPr>
        <w:t>r</w:t>
      </w:r>
      <w:r w:rsidRPr="00153215">
        <w:rPr>
          <w:rFonts w:ascii="Times New Roman" w:hAnsi="Times New Roman" w:cs="Times New Roman"/>
          <w:sz w:val="28"/>
          <w:szCs w:val="28"/>
          <w:lang w:eastAsia="en-US"/>
        </w:rPr>
        <w:t xml:space="preserve">gado en el Auto 705 de 2024 para subsanar el vicio de procedimiento. </w:t>
      </w:r>
    </w:p>
    <w:p w:rsidR="000E14CF" w:rsidRPr="00153215" w:rsidRDefault="00153215" w:rsidP="000E14CF">
      <w:pPr>
        <w:pStyle w:val="Prrafodelista"/>
        <w:tabs>
          <w:tab w:val="left" w:pos="426"/>
        </w:tabs>
        <w:ind w:left="0"/>
        <w:jc w:val="both"/>
        <w:rPr>
          <w:rFonts w:ascii="Times New Roman" w:hAnsi="Times New Roman" w:cs="Times New Roman"/>
          <w:sz w:val="28"/>
          <w:szCs w:val="28"/>
          <w:lang w:eastAsia="en-US"/>
        </w:rPr>
      </w:pPr>
    </w:p>
    <w:p w:rsidR="009C6CF8" w:rsidRPr="00153215" w:rsidRDefault="00153215" w:rsidP="009C6CF8">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L</w:t>
      </w:r>
      <w:r w:rsidRPr="00153215">
        <w:rPr>
          <w:rFonts w:ascii="Times New Roman" w:hAnsi="Times New Roman" w:cs="Times New Roman"/>
          <w:sz w:val="28"/>
          <w:szCs w:val="28"/>
          <w:lang w:eastAsia="en-US"/>
        </w:rPr>
        <w:t xml:space="preserve">a jurisprudencia constitucional ha establecido que en los </w:t>
      </w:r>
      <w:r w:rsidRPr="00153215">
        <w:rPr>
          <w:rFonts w:ascii="Times New Roman" w:hAnsi="Times New Roman" w:cs="Times New Roman"/>
          <w:sz w:val="28"/>
          <w:szCs w:val="28"/>
          <w:lang w:eastAsia="en-US"/>
        </w:rPr>
        <w:t>procesos de constitucionalidad en los que resulte necesario valorar los antecedentes legislativos de las normas bajo estudio</w:t>
      </w:r>
      <w:r w:rsidRPr="00153215">
        <w:rPr>
          <w:rFonts w:ascii="Times New Roman" w:hAnsi="Times New Roman" w:cs="Times New Roman"/>
          <w:sz w:val="28"/>
          <w:szCs w:val="28"/>
          <w:lang w:eastAsia="en-US"/>
        </w:rPr>
        <w:t xml:space="preserve"> puede acudirse a mecanismos de prueba diferentes a las gaceta</w:t>
      </w:r>
      <w:r w:rsidRPr="00153215">
        <w:rPr>
          <w:rFonts w:ascii="Times New Roman" w:hAnsi="Times New Roman" w:cs="Times New Roman"/>
          <w:sz w:val="28"/>
          <w:szCs w:val="28"/>
          <w:lang w:eastAsia="en-US"/>
        </w:rPr>
        <w:t>s</w:t>
      </w:r>
      <w:r w:rsidRPr="00153215">
        <w:rPr>
          <w:rFonts w:ascii="Times New Roman" w:hAnsi="Times New Roman" w:cs="Times New Roman"/>
          <w:sz w:val="28"/>
          <w:szCs w:val="28"/>
          <w:lang w:eastAsia="en-US"/>
        </w:rPr>
        <w:t xml:space="preserve"> del Congreso. Al respecto, </w:t>
      </w:r>
      <w:r w:rsidRPr="00153215">
        <w:rPr>
          <w:rFonts w:ascii="Times New Roman" w:hAnsi="Times New Roman" w:cs="Times New Roman"/>
          <w:sz w:val="28"/>
          <w:szCs w:val="28"/>
          <w:lang w:eastAsia="en-US"/>
        </w:rPr>
        <w:t xml:space="preserve">ha indicado </w:t>
      </w:r>
      <w:r w:rsidRPr="00153215">
        <w:rPr>
          <w:rFonts w:ascii="Times New Roman" w:hAnsi="Times New Roman" w:cs="Times New Roman"/>
          <w:sz w:val="28"/>
          <w:szCs w:val="28"/>
          <w:lang w:eastAsia="en-US"/>
        </w:rPr>
        <w:t>lo siguiente</w:t>
      </w:r>
      <w:r w:rsidRPr="00153215">
        <w:rPr>
          <w:rFonts w:ascii="Times New Roman" w:hAnsi="Times New Roman" w:cs="Times New Roman"/>
          <w:sz w:val="28"/>
          <w:szCs w:val="28"/>
          <w:lang w:eastAsia="en-US"/>
        </w:rPr>
        <w:t xml:space="preserve">: </w:t>
      </w:r>
    </w:p>
    <w:p w:rsidR="009C6CF8" w:rsidRPr="00153215" w:rsidRDefault="00153215" w:rsidP="009C6CF8">
      <w:pPr>
        <w:pStyle w:val="Prrafodelista"/>
        <w:tabs>
          <w:tab w:val="left" w:pos="426"/>
        </w:tabs>
        <w:ind w:left="0"/>
        <w:jc w:val="both"/>
        <w:rPr>
          <w:rFonts w:ascii="Times New Roman" w:hAnsi="Times New Roman" w:cs="Times New Roman"/>
          <w:sz w:val="28"/>
          <w:szCs w:val="28"/>
          <w:lang w:eastAsia="en-US"/>
        </w:rPr>
      </w:pPr>
    </w:p>
    <w:p w:rsidR="00F65801" w:rsidRPr="00153215" w:rsidRDefault="00153215" w:rsidP="009C6CF8">
      <w:pPr>
        <w:pStyle w:val="Prrafodelista"/>
        <w:tabs>
          <w:tab w:val="left" w:pos="426"/>
        </w:tabs>
        <w:ind w:left="709" w:right="709"/>
        <w:jc w:val="both"/>
        <w:rPr>
          <w:rFonts w:ascii="Times New Roman" w:hAnsi="Times New Roman" w:cs="Times New Roman"/>
          <w:sz w:val="28"/>
          <w:lang w:eastAsia="en-US"/>
        </w:rPr>
      </w:pPr>
      <w:r w:rsidRPr="00153215">
        <w:rPr>
          <w:rFonts w:ascii="Times New Roman" w:hAnsi="Times New Roman" w:cs="Times New Roman"/>
          <w:sz w:val="28"/>
          <w:lang w:eastAsia="en-US"/>
        </w:rPr>
        <w:t>“</w:t>
      </w:r>
      <w:r w:rsidRPr="00153215">
        <w:rPr>
          <w:rFonts w:ascii="Times New Roman" w:hAnsi="Times New Roman" w:cs="Times New Roman"/>
          <w:sz w:val="28"/>
          <w:u w:val="single"/>
          <w:lang w:eastAsia="en-US"/>
        </w:rPr>
        <w:t>aunque el me</w:t>
      </w:r>
      <w:r w:rsidRPr="00153215">
        <w:rPr>
          <w:rFonts w:ascii="Times New Roman" w:hAnsi="Times New Roman" w:cs="Times New Roman"/>
          <w:sz w:val="28"/>
          <w:u w:val="single"/>
          <w:lang w:eastAsia="en-US"/>
        </w:rPr>
        <w:t>dio oficial de publicidad de los actos del Congreso es la gaceta, que presupone la aprobación del acta -acto formal-, no por ello a falta de la misma le está vedado a la Corte valerse de los demás medios de convicción que brinda la misma ley orgánica del c</w:t>
      </w:r>
      <w:r w:rsidRPr="00153215">
        <w:rPr>
          <w:rFonts w:ascii="Times New Roman" w:hAnsi="Times New Roman" w:cs="Times New Roman"/>
          <w:sz w:val="28"/>
          <w:u w:val="single"/>
          <w:lang w:eastAsia="en-US"/>
        </w:rPr>
        <w:t>ongreso, como las actas, las certificaciones, los informes y las grabaciones, etc., al resultar también útiles, adecuados y válidos para la debida formación del convencimiento del juez constitucional.</w:t>
      </w:r>
      <w:r w:rsidRPr="00153215">
        <w:rPr>
          <w:rFonts w:ascii="Times New Roman" w:hAnsi="Times New Roman" w:cs="Times New Roman"/>
          <w:sz w:val="28"/>
          <w:lang w:eastAsia="en-US"/>
        </w:rPr>
        <w:t xml:space="preserve"> En sentido similar, aunque se reconoce a la gaceta del </w:t>
      </w:r>
      <w:r w:rsidRPr="00153215">
        <w:rPr>
          <w:rFonts w:ascii="Times New Roman" w:hAnsi="Times New Roman" w:cs="Times New Roman"/>
          <w:sz w:val="28"/>
          <w:lang w:eastAsia="en-US"/>
        </w:rPr>
        <w:t xml:space="preserve">Congreso en principio como un medio de prueba ideal, </w:t>
      </w:r>
      <w:r w:rsidRPr="00153215">
        <w:rPr>
          <w:rFonts w:ascii="Times New Roman" w:hAnsi="Times New Roman" w:cs="Times New Roman"/>
          <w:sz w:val="28"/>
          <w:u w:val="single"/>
          <w:lang w:eastAsia="en-US"/>
        </w:rPr>
        <w:t>no por ello pierden fuerza jurídica y categoría de medio de convicción los demás elementos de prueba que enuncia la propia Ley 5ª de 1992, los cuales a partir de su valoración conjunta terminan por otorg</w:t>
      </w:r>
      <w:r w:rsidRPr="00153215">
        <w:rPr>
          <w:rFonts w:ascii="Times New Roman" w:hAnsi="Times New Roman" w:cs="Times New Roman"/>
          <w:sz w:val="28"/>
          <w:u w:val="single"/>
          <w:lang w:eastAsia="en-US"/>
        </w:rPr>
        <w:t>ar al juez constitucional los elementos de juicio necesarios para llegar a una conclusión</w:t>
      </w:r>
      <w:r w:rsidRPr="00153215">
        <w:rPr>
          <w:rFonts w:ascii="Times New Roman" w:hAnsi="Times New Roman" w:cs="Times New Roman"/>
          <w:sz w:val="28"/>
          <w:lang w:eastAsia="en-US"/>
        </w:rPr>
        <w:t>. Ello desplaza cualquier postura que pretendiese demandar siempre un medio único de convicción (tarifa legal) para probar un hecho determinado, con mayor razón tratán</w:t>
      </w:r>
      <w:r w:rsidRPr="00153215">
        <w:rPr>
          <w:rFonts w:ascii="Times New Roman" w:hAnsi="Times New Roman" w:cs="Times New Roman"/>
          <w:sz w:val="28"/>
          <w:lang w:eastAsia="en-US"/>
        </w:rPr>
        <w:t>dose de asuntos que como el control abstracto de constitucionalidad, exponen particularidades que las diferencian de los demás asuntos”. (</w:t>
      </w:r>
      <w:r w:rsidRPr="00153215">
        <w:rPr>
          <w:rFonts w:ascii="Times New Roman" w:hAnsi="Times New Roman" w:cs="Times New Roman"/>
          <w:sz w:val="28"/>
          <w:lang w:eastAsia="en-US"/>
        </w:rPr>
        <w:t>Énfasis agregado</w:t>
      </w:r>
      <w:r w:rsidRPr="00153215">
        <w:rPr>
          <w:rFonts w:ascii="Times New Roman" w:hAnsi="Times New Roman" w:cs="Times New Roman"/>
          <w:sz w:val="28"/>
          <w:lang w:eastAsia="en-US"/>
        </w:rPr>
        <w:t>)</w:t>
      </w:r>
      <w:r w:rsidRPr="00153215">
        <w:rPr>
          <w:rStyle w:val="Refdenotaalpie"/>
          <w:rFonts w:ascii="Times New Roman" w:hAnsi="Times New Roman" w:cs="Times New Roman"/>
          <w:sz w:val="28"/>
          <w:lang w:eastAsia="en-US"/>
        </w:rPr>
        <w:footnoteReference w:id="51"/>
      </w:r>
      <w:r w:rsidRPr="00153215">
        <w:rPr>
          <w:rFonts w:ascii="Times New Roman" w:hAnsi="Times New Roman" w:cs="Times New Roman"/>
          <w:sz w:val="28"/>
          <w:lang w:eastAsia="en-US"/>
        </w:rPr>
        <w:t>.</w:t>
      </w:r>
    </w:p>
    <w:p w:rsidR="00F65801" w:rsidRPr="00153215" w:rsidRDefault="00153215" w:rsidP="00F65801">
      <w:pPr>
        <w:pStyle w:val="Prrafodelista"/>
        <w:tabs>
          <w:tab w:val="left" w:pos="426"/>
        </w:tabs>
        <w:ind w:left="0"/>
        <w:jc w:val="both"/>
        <w:rPr>
          <w:rFonts w:ascii="Times New Roman" w:hAnsi="Times New Roman" w:cs="Times New Roman"/>
          <w:sz w:val="28"/>
          <w:szCs w:val="28"/>
          <w:lang w:eastAsia="en-US"/>
        </w:rPr>
      </w:pPr>
    </w:p>
    <w:p w:rsidR="004775F4" w:rsidRPr="00153215" w:rsidRDefault="00153215" w:rsidP="004228D2">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De igual manera, en la Sentencia C-161 de 2024</w:t>
      </w:r>
      <w:r w:rsidRPr="00153215">
        <w:rPr>
          <w:rStyle w:val="Refdenotaalpie"/>
          <w:rFonts w:ascii="Times New Roman" w:hAnsi="Times New Roman" w:cs="Times New Roman"/>
          <w:sz w:val="28"/>
          <w:szCs w:val="28"/>
          <w:lang w:eastAsia="en-US"/>
        </w:rPr>
        <w:footnoteReference w:id="52"/>
      </w:r>
      <w:r w:rsidRPr="00153215">
        <w:rPr>
          <w:rFonts w:ascii="Times New Roman" w:hAnsi="Times New Roman" w:cs="Times New Roman"/>
          <w:sz w:val="28"/>
          <w:szCs w:val="28"/>
          <w:lang w:eastAsia="en-US"/>
        </w:rPr>
        <w:t xml:space="preserve">, la Corte precisó lo siguiente: </w:t>
      </w:r>
    </w:p>
    <w:p w:rsidR="004775F4" w:rsidRPr="00153215" w:rsidRDefault="00153215" w:rsidP="004775F4">
      <w:pPr>
        <w:pStyle w:val="Prrafodelista"/>
        <w:tabs>
          <w:tab w:val="left" w:pos="426"/>
        </w:tabs>
        <w:ind w:left="0"/>
        <w:jc w:val="both"/>
        <w:rPr>
          <w:rFonts w:ascii="Times New Roman" w:hAnsi="Times New Roman" w:cs="Times New Roman"/>
          <w:sz w:val="28"/>
          <w:szCs w:val="28"/>
          <w:lang w:eastAsia="en-US"/>
        </w:rPr>
      </w:pPr>
    </w:p>
    <w:p w:rsidR="004775F4" w:rsidRPr="00153215" w:rsidRDefault="00153215" w:rsidP="004775F4">
      <w:pPr>
        <w:pStyle w:val="Prrafodelista"/>
        <w:ind w:left="709" w:right="615"/>
        <w:jc w:val="both"/>
        <w:rPr>
          <w:rFonts w:ascii="Times New Roman" w:hAnsi="Times New Roman" w:cs="Times New Roman"/>
          <w:sz w:val="28"/>
          <w:lang w:eastAsia="en-US"/>
        </w:rPr>
      </w:pPr>
      <w:r w:rsidRPr="00153215">
        <w:rPr>
          <w:rFonts w:ascii="Times New Roman" w:hAnsi="Times New Roman" w:cs="Times New Roman"/>
          <w:sz w:val="28"/>
          <w:lang w:eastAsia="en-US"/>
        </w:rPr>
        <w:t xml:space="preserve">“La Sala Plena </w:t>
      </w:r>
      <w:r w:rsidRPr="00153215">
        <w:rPr>
          <w:rFonts w:ascii="Times New Roman" w:hAnsi="Times New Roman" w:cs="Times New Roman"/>
          <w:sz w:val="28"/>
          <w:lang w:eastAsia="en-US"/>
        </w:rPr>
        <w:t>no comparte la posición de los demandantes. La Corte reafirma que, conforme a la Ley 5ª de 1992 y la jurisprudencia constitucional reiterada y uniforme, los principales medios de prueba para demostrar el cumplimiento del quórum y las mayorías son </w:t>
      </w:r>
      <w:r w:rsidRPr="00153215">
        <w:rPr>
          <w:rFonts w:ascii="Times New Roman" w:hAnsi="Times New Roman" w:cs="Times New Roman"/>
          <w:i/>
          <w:iCs/>
          <w:sz w:val="28"/>
          <w:lang w:eastAsia="en-US"/>
        </w:rPr>
        <w:t>(i)</w:t>
      </w:r>
      <w:r w:rsidRPr="00153215">
        <w:rPr>
          <w:rFonts w:ascii="Times New Roman" w:hAnsi="Times New Roman" w:cs="Times New Roman"/>
          <w:sz w:val="28"/>
          <w:lang w:eastAsia="en-US"/>
        </w:rPr>
        <w:t> el ac</w:t>
      </w:r>
      <w:r w:rsidRPr="00153215">
        <w:rPr>
          <w:rFonts w:ascii="Times New Roman" w:hAnsi="Times New Roman" w:cs="Times New Roman"/>
          <w:sz w:val="28"/>
          <w:lang w:eastAsia="en-US"/>
        </w:rPr>
        <w:t>ta de las sesiones que se publica en la Gaceta del Congreso y </w:t>
      </w:r>
      <w:r w:rsidRPr="00153215">
        <w:rPr>
          <w:rFonts w:ascii="Times New Roman" w:hAnsi="Times New Roman" w:cs="Times New Roman"/>
          <w:i/>
          <w:iCs/>
          <w:sz w:val="28"/>
          <w:lang w:eastAsia="en-US"/>
        </w:rPr>
        <w:t>(ii)</w:t>
      </w:r>
      <w:r w:rsidRPr="00153215">
        <w:rPr>
          <w:rFonts w:ascii="Times New Roman" w:hAnsi="Times New Roman" w:cs="Times New Roman"/>
          <w:sz w:val="28"/>
          <w:lang w:eastAsia="en-US"/>
        </w:rPr>
        <w:t> los certificados expedidos por la secretaría de cada comisión o plenaria. Sin embargo, cuando las actas y certificados no contienen información precisa, verificable y suficiente para consta</w:t>
      </w:r>
      <w:r w:rsidRPr="00153215">
        <w:rPr>
          <w:rFonts w:ascii="Times New Roman" w:hAnsi="Times New Roman" w:cs="Times New Roman"/>
          <w:sz w:val="28"/>
          <w:lang w:eastAsia="en-US"/>
        </w:rPr>
        <w:t>tar el cumplimiento de las reglas de quórum y mayorías, es posible acudir a otros medios de prueba, tales como el desarrollo del debate y los registros de audio y video de la sesión.”</w:t>
      </w:r>
    </w:p>
    <w:p w:rsidR="004775F4" w:rsidRPr="00153215" w:rsidRDefault="00153215" w:rsidP="004775F4">
      <w:pPr>
        <w:pStyle w:val="Prrafodelista"/>
        <w:tabs>
          <w:tab w:val="left" w:pos="426"/>
        </w:tabs>
        <w:ind w:left="0"/>
        <w:jc w:val="both"/>
        <w:rPr>
          <w:rFonts w:ascii="Times New Roman" w:hAnsi="Times New Roman" w:cs="Times New Roman"/>
          <w:sz w:val="28"/>
          <w:szCs w:val="28"/>
          <w:lang w:eastAsia="en-US"/>
        </w:rPr>
      </w:pPr>
    </w:p>
    <w:p w:rsidR="00ED22C9" w:rsidRPr="00153215" w:rsidRDefault="00153215" w:rsidP="004228D2">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Conforme a lo expuesto, la Sala Plena advierte que en el presente asunt</w:t>
      </w:r>
      <w:r w:rsidRPr="00153215">
        <w:rPr>
          <w:rFonts w:ascii="Times New Roman" w:hAnsi="Times New Roman" w:cs="Times New Roman"/>
          <w:sz w:val="28"/>
          <w:szCs w:val="28"/>
          <w:lang w:eastAsia="en-US"/>
        </w:rPr>
        <w:t>o a</w:t>
      </w:r>
      <w:r w:rsidRPr="00153215">
        <w:rPr>
          <w:rFonts w:ascii="Times New Roman" w:hAnsi="Times New Roman" w:cs="Times New Roman"/>
          <w:sz w:val="28"/>
          <w:szCs w:val="28"/>
          <w:lang w:eastAsia="en-US"/>
        </w:rPr>
        <w:t>ú</w:t>
      </w:r>
      <w:r w:rsidRPr="00153215">
        <w:rPr>
          <w:rFonts w:ascii="Times New Roman" w:hAnsi="Times New Roman" w:cs="Times New Roman"/>
          <w:sz w:val="28"/>
          <w:szCs w:val="28"/>
          <w:lang w:eastAsia="en-US"/>
        </w:rPr>
        <w:t xml:space="preserve">n no están disponibles algunas actas y gacetas </w:t>
      </w:r>
      <w:r w:rsidRPr="00153215">
        <w:rPr>
          <w:rFonts w:ascii="Times New Roman" w:hAnsi="Times New Roman" w:cs="Times New Roman"/>
          <w:sz w:val="28"/>
          <w:szCs w:val="28"/>
          <w:lang w:eastAsia="en-US"/>
        </w:rPr>
        <w:t xml:space="preserve">referidas al </w:t>
      </w:r>
      <w:r w:rsidRPr="00153215">
        <w:rPr>
          <w:rFonts w:ascii="Times New Roman" w:hAnsi="Times New Roman" w:cs="Times New Roman"/>
          <w:sz w:val="28"/>
          <w:szCs w:val="28"/>
          <w:lang w:eastAsia="en-US"/>
        </w:rPr>
        <w:t xml:space="preserve">trámite de subsanación. En concreto, </w:t>
      </w:r>
      <w:r w:rsidRPr="00153215">
        <w:rPr>
          <w:rFonts w:ascii="Times New Roman" w:hAnsi="Times New Roman" w:cs="Times New Roman"/>
          <w:sz w:val="28"/>
          <w:szCs w:val="28"/>
          <w:lang w:eastAsia="en-US"/>
        </w:rPr>
        <w:t xml:space="preserve">de acuerdo con la información aportada por </w:t>
      </w:r>
      <w:r w:rsidRPr="00153215">
        <w:rPr>
          <w:rFonts w:ascii="Times New Roman" w:hAnsi="Times New Roman" w:cs="Times New Roman"/>
          <w:sz w:val="28"/>
          <w:szCs w:val="28"/>
          <w:lang w:eastAsia="en-US"/>
        </w:rPr>
        <w:t xml:space="preserve">el </w:t>
      </w:r>
      <w:r w:rsidRPr="00153215">
        <w:rPr>
          <w:rFonts w:ascii="Times New Roman" w:hAnsi="Times New Roman" w:cs="Times New Roman"/>
          <w:sz w:val="28"/>
          <w:szCs w:val="28"/>
          <w:lang w:eastAsia="en-US"/>
        </w:rPr>
        <w:t>S</w:t>
      </w:r>
      <w:r w:rsidRPr="00153215">
        <w:rPr>
          <w:rFonts w:ascii="Times New Roman" w:hAnsi="Times New Roman" w:cs="Times New Roman"/>
          <w:sz w:val="28"/>
          <w:szCs w:val="28"/>
          <w:lang w:eastAsia="en-US"/>
        </w:rPr>
        <w:t xml:space="preserve">ecretario </w:t>
      </w:r>
      <w:r w:rsidRPr="00153215">
        <w:rPr>
          <w:rFonts w:ascii="Times New Roman" w:hAnsi="Times New Roman" w:cs="Times New Roman"/>
          <w:sz w:val="28"/>
          <w:szCs w:val="28"/>
          <w:lang w:eastAsia="en-US"/>
        </w:rPr>
        <w:t xml:space="preserve">General </w:t>
      </w:r>
      <w:r w:rsidRPr="00153215">
        <w:rPr>
          <w:rFonts w:ascii="Times New Roman" w:hAnsi="Times New Roman" w:cs="Times New Roman"/>
          <w:sz w:val="28"/>
          <w:szCs w:val="28"/>
          <w:lang w:eastAsia="en-US"/>
        </w:rPr>
        <w:t xml:space="preserve">del Senado de la República </w:t>
      </w:r>
      <w:r w:rsidRPr="00153215">
        <w:rPr>
          <w:rFonts w:ascii="Times New Roman" w:hAnsi="Times New Roman" w:cs="Times New Roman"/>
          <w:sz w:val="28"/>
          <w:szCs w:val="28"/>
          <w:lang w:eastAsia="en-US"/>
        </w:rPr>
        <w:t xml:space="preserve">y las verificaciones efectuadas por esta </w:t>
      </w:r>
      <w:r w:rsidRPr="00153215">
        <w:rPr>
          <w:rFonts w:ascii="Times New Roman" w:hAnsi="Times New Roman" w:cs="Times New Roman"/>
          <w:sz w:val="28"/>
          <w:szCs w:val="28"/>
          <w:lang w:eastAsia="en-US"/>
        </w:rPr>
        <w:t>C</w:t>
      </w:r>
      <w:r w:rsidRPr="00153215">
        <w:rPr>
          <w:rFonts w:ascii="Times New Roman" w:hAnsi="Times New Roman" w:cs="Times New Roman"/>
          <w:sz w:val="28"/>
          <w:szCs w:val="28"/>
          <w:lang w:eastAsia="en-US"/>
        </w:rPr>
        <w:t>orporación</w:t>
      </w:r>
      <w:r w:rsidRPr="00153215">
        <w:rPr>
          <w:rFonts w:ascii="Times New Roman" w:hAnsi="Times New Roman" w:cs="Times New Roman"/>
          <w:sz w:val="28"/>
          <w:szCs w:val="28"/>
          <w:lang w:eastAsia="en-US"/>
        </w:rPr>
        <w:t xml:space="preserve">, se tiene </w:t>
      </w:r>
      <w:r w:rsidRPr="00153215">
        <w:rPr>
          <w:rFonts w:ascii="Times New Roman" w:hAnsi="Times New Roman" w:cs="Times New Roman"/>
          <w:sz w:val="28"/>
          <w:szCs w:val="28"/>
          <w:lang w:eastAsia="en-US"/>
        </w:rPr>
        <w:t>que:</w:t>
      </w:r>
    </w:p>
    <w:p w:rsidR="003B0385" w:rsidRPr="00153215" w:rsidRDefault="00153215" w:rsidP="003B0385">
      <w:pPr>
        <w:pStyle w:val="Prrafodelista"/>
        <w:tabs>
          <w:tab w:val="left" w:pos="426"/>
        </w:tabs>
        <w:ind w:left="0"/>
        <w:jc w:val="both"/>
        <w:rPr>
          <w:rFonts w:ascii="Times New Roman" w:hAnsi="Times New Roman" w:cs="Times New Roman"/>
          <w:sz w:val="28"/>
          <w:szCs w:val="28"/>
          <w:lang w:eastAsia="en-US"/>
        </w:rPr>
      </w:pPr>
    </w:p>
    <w:p w:rsidR="00D605DF" w:rsidRPr="00153215" w:rsidRDefault="00153215" w:rsidP="003B0385">
      <w:pPr>
        <w:pStyle w:val="Prrafodelista"/>
        <w:tabs>
          <w:tab w:val="left" w:pos="426"/>
        </w:tabs>
        <w:ind w:left="0"/>
        <w:jc w:val="both"/>
        <w:rPr>
          <w:rFonts w:ascii="Times New Roman" w:hAnsi="Times New Roman" w:cs="Times New Roman"/>
          <w:sz w:val="28"/>
          <w:szCs w:val="28"/>
          <w:lang w:eastAsia="en-US"/>
        </w:rPr>
      </w:pPr>
    </w:p>
    <w:tbl>
      <w:tblPr>
        <w:tblStyle w:val="Tablaconcuadrcula"/>
        <w:tblW w:w="9493" w:type="dxa"/>
        <w:tblLook w:val="04A0" w:firstRow="1" w:lastRow="0" w:firstColumn="1" w:lastColumn="0" w:noHBand="0" w:noVBand="1"/>
      </w:tblPr>
      <w:tblGrid>
        <w:gridCol w:w="4106"/>
        <w:gridCol w:w="5387"/>
      </w:tblGrid>
      <w:tr w:rsidR="003B0385" w:rsidRPr="00153215" w:rsidTr="00FC1F60">
        <w:tc>
          <w:tcPr>
            <w:tcW w:w="4106" w:type="dxa"/>
          </w:tcPr>
          <w:p w:rsidR="003B0385" w:rsidRPr="00153215" w:rsidRDefault="00153215" w:rsidP="00EA1A22">
            <w:pPr>
              <w:pStyle w:val="Prrafodelista"/>
              <w:tabs>
                <w:tab w:val="left" w:pos="426"/>
              </w:tabs>
              <w:ind w:left="0"/>
              <w:jc w:val="center"/>
              <w:rPr>
                <w:rFonts w:ascii="Times New Roman" w:hAnsi="Times New Roman"/>
                <w:b/>
                <w:sz w:val="28"/>
                <w:szCs w:val="24"/>
                <w:lang w:eastAsia="en-US"/>
              </w:rPr>
            </w:pPr>
            <w:r w:rsidRPr="00153215">
              <w:rPr>
                <w:rFonts w:ascii="Times New Roman" w:hAnsi="Times New Roman"/>
                <w:b/>
                <w:sz w:val="28"/>
                <w:szCs w:val="24"/>
                <w:lang w:eastAsia="en-US"/>
              </w:rPr>
              <w:t>Act</w:t>
            </w:r>
            <w:r w:rsidRPr="00153215">
              <w:rPr>
                <w:rFonts w:ascii="Times New Roman" w:hAnsi="Times New Roman"/>
                <w:b/>
                <w:sz w:val="28"/>
                <w:szCs w:val="24"/>
                <w:lang w:eastAsia="en-US"/>
              </w:rPr>
              <w:t>uaciones</w:t>
            </w:r>
          </w:p>
        </w:tc>
        <w:tc>
          <w:tcPr>
            <w:tcW w:w="5387" w:type="dxa"/>
          </w:tcPr>
          <w:p w:rsidR="003B0385" w:rsidRPr="00153215" w:rsidRDefault="00153215" w:rsidP="00EA1A22">
            <w:pPr>
              <w:pStyle w:val="Prrafodelista"/>
              <w:tabs>
                <w:tab w:val="left" w:pos="426"/>
              </w:tabs>
              <w:ind w:left="0"/>
              <w:jc w:val="center"/>
              <w:rPr>
                <w:rFonts w:ascii="Times New Roman" w:hAnsi="Times New Roman"/>
                <w:b/>
                <w:sz w:val="28"/>
                <w:szCs w:val="24"/>
                <w:lang w:eastAsia="en-US"/>
              </w:rPr>
            </w:pPr>
            <w:r w:rsidRPr="00153215">
              <w:rPr>
                <w:rFonts w:ascii="Times New Roman" w:hAnsi="Times New Roman"/>
                <w:b/>
                <w:sz w:val="28"/>
                <w:szCs w:val="24"/>
                <w:lang w:eastAsia="en-US"/>
              </w:rPr>
              <w:t>Disponibilidad</w:t>
            </w:r>
          </w:p>
        </w:tc>
      </w:tr>
      <w:tr w:rsidR="00622B06" w:rsidRPr="00153215" w:rsidTr="00FC1F60">
        <w:tc>
          <w:tcPr>
            <w:tcW w:w="4106" w:type="dxa"/>
          </w:tcPr>
          <w:p w:rsidR="00622B06" w:rsidRPr="00153215" w:rsidRDefault="00153215" w:rsidP="00E86FAC">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Sesión plenaria del Senado de la República del 29 de abril de 2024. </w:t>
            </w:r>
          </w:p>
        </w:tc>
        <w:tc>
          <w:tcPr>
            <w:tcW w:w="5387" w:type="dxa"/>
          </w:tcPr>
          <w:p w:rsidR="00622B06" w:rsidRPr="00153215" w:rsidRDefault="00153215" w:rsidP="00E86FAC">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Sin información sobre actas y gacetas. Grabación audiovisual disponible en la cuenta oficial de Youtube del Congreso de la República.</w:t>
            </w:r>
          </w:p>
          <w:p w:rsidR="00DD00DE" w:rsidRPr="00153215" w:rsidRDefault="00153215" w:rsidP="00E86FAC">
            <w:pPr>
              <w:pStyle w:val="Prrafodelista"/>
              <w:tabs>
                <w:tab w:val="left" w:pos="426"/>
              </w:tabs>
              <w:ind w:left="0"/>
              <w:jc w:val="both"/>
              <w:rPr>
                <w:rFonts w:ascii="Times New Roman" w:hAnsi="Times New Roman"/>
                <w:sz w:val="28"/>
                <w:lang w:val="es-CO" w:eastAsia="en-US"/>
              </w:rPr>
            </w:pPr>
          </w:p>
        </w:tc>
      </w:tr>
      <w:tr w:rsidR="00622B06" w:rsidRPr="00153215" w:rsidTr="00FC1F60">
        <w:tc>
          <w:tcPr>
            <w:tcW w:w="4106" w:type="dxa"/>
          </w:tcPr>
          <w:p w:rsidR="00622B06" w:rsidRPr="00153215" w:rsidRDefault="00153215" w:rsidP="00E86FAC">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Sesión plenaria del Senado de la República del 30 de abril de 2024. </w:t>
            </w:r>
          </w:p>
        </w:tc>
        <w:tc>
          <w:tcPr>
            <w:tcW w:w="5387" w:type="dxa"/>
          </w:tcPr>
          <w:p w:rsidR="00622B06" w:rsidRPr="00153215" w:rsidRDefault="00153215" w:rsidP="00E86FAC">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Sin información sobre actas y gacetas. Grabación audiovisual disponible en la cuenta oficial de Youtube del Congreso de la República.</w:t>
            </w:r>
          </w:p>
          <w:p w:rsidR="00DD00DE" w:rsidRPr="00153215" w:rsidRDefault="00153215" w:rsidP="00E86FAC">
            <w:pPr>
              <w:pStyle w:val="Prrafodelista"/>
              <w:tabs>
                <w:tab w:val="left" w:pos="426"/>
              </w:tabs>
              <w:ind w:left="0"/>
              <w:jc w:val="both"/>
              <w:rPr>
                <w:rFonts w:ascii="Times New Roman" w:hAnsi="Times New Roman"/>
                <w:sz w:val="28"/>
                <w:lang w:val="es-CO" w:eastAsia="en-US"/>
              </w:rPr>
            </w:pPr>
          </w:p>
        </w:tc>
      </w:tr>
      <w:tr w:rsidR="00622B06" w:rsidRPr="00153215" w:rsidTr="00FC1F60">
        <w:tc>
          <w:tcPr>
            <w:tcW w:w="4106" w:type="dxa"/>
          </w:tcPr>
          <w:p w:rsidR="00622B06" w:rsidRPr="00153215" w:rsidRDefault="00153215" w:rsidP="00E86FAC">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Sesión plenaria del Senado de la República del 7 de</w:t>
            </w:r>
            <w:r w:rsidRPr="00153215">
              <w:rPr>
                <w:rFonts w:ascii="Times New Roman" w:hAnsi="Times New Roman"/>
                <w:sz w:val="28"/>
                <w:szCs w:val="24"/>
                <w:lang w:val="es-CO" w:eastAsia="en-US"/>
              </w:rPr>
              <w:t xml:space="preserve"> mayo de 2024.</w:t>
            </w:r>
          </w:p>
        </w:tc>
        <w:tc>
          <w:tcPr>
            <w:tcW w:w="5387" w:type="dxa"/>
          </w:tcPr>
          <w:p w:rsidR="00622B06" w:rsidRPr="00153215" w:rsidRDefault="00153215" w:rsidP="00E86FAC">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Sin información sobre actas y gacetas. Grabación audiovisual disponible en la cuenta oficial de Youtube del Congreso de la República.</w:t>
            </w:r>
          </w:p>
          <w:p w:rsidR="00DD00DE" w:rsidRPr="00153215" w:rsidRDefault="00153215" w:rsidP="00E86FAC">
            <w:pPr>
              <w:pStyle w:val="Prrafodelista"/>
              <w:tabs>
                <w:tab w:val="left" w:pos="426"/>
              </w:tabs>
              <w:ind w:left="0"/>
              <w:jc w:val="both"/>
              <w:rPr>
                <w:rFonts w:ascii="Times New Roman" w:hAnsi="Times New Roman"/>
                <w:sz w:val="28"/>
                <w:lang w:val="es-CO" w:eastAsia="en-US"/>
              </w:rPr>
            </w:pPr>
          </w:p>
        </w:tc>
      </w:tr>
      <w:tr w:rsidR="00622B06" w:rsidRPr="00153215" w:rsidTr="00FC1F60">
        <w:tc>
          <w:tcPr>
            <w:tcW w:w="4106" w:type="dxa"/>
          </w:tcPr>
          <w:p w:rsidR="00622B06" w:rsidRPr="00153215" w:rsidRDefault="00153215" w:rsidP="003B0385">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Sesión plenaria del Senado de la República del 8 de mayo de 2024. </w:t>
            </w:r>
          </w:p>
        </w:tc>
        <w:tc>
          <w:tcPr>
            <w:tcW w:w="5387" w:type="dxa"/>
          </w:tcPr>
          <w:p w:rsidR="00622B06" w:rsidRPr="00153215" w:rsidRDefault="00153215" w:rsidP="003B0385">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Sin información sobre actas y gacetas.</w:t>
            </w:r>
            <w:r w:rsidRPr="00153215">
              <w:rPr>
                <w:rFonts w:ascii="Times New Roman" w:hAnsi="Times New Roman"/>
                <w:sz w:val="28"/>
                <w:szCs w:val="24"/>
                <w:lang w:val="es-CO" w:eastAsia="en-US"/>
              </w:rPr>
              <w:t xml:space="preserve"> Grabación audiovisual disponible en la cuenta oficial de Youtube del Congreso de la República.</w:t>
            </w:r>
          </w:p>
          <w:p w:rsidR="00DD00DE" w:rsidRPr="00153215" w:rsidRDefault="00153215" w:rsidP="003B0385">
            <w:pPr>
              <w:pStyle w:val="Prrafodelista"/>
              <w:tabs>
                <w:tab w:val="left" w:pos="426"/>
              </w:tabs>
              <w:ind w:left="0"/>
              <w:jc w:val="both"/>
              <w:rPr>
                <w:rFonts w:ascii="Times New Roman" w:hAnsi="Times New Roman"/>
                <w:sz w:val="28"/>
                <w:lang w:val="es-CO" w:eastAsia="en-US"/>
              </w:rPr>
            </w:pPr>
          </w:p>
        </w:tc>
      </w:tr>
      <w:tr w:rsidR="00DA6745" w:rsidRPr="00153215" w:rsidTr="00FC1F60">
        <w:tc>
          <w:tcPr>
            <w:tcW w:w="4106" w:type="dxa"/>
          </w:tcPr>
          <w:p w:rsidR="00DA6745" w:rsidRPr="00153215" w:rsidRDefault="00153215" w:rsidP="003B0385">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Sesión plenaria del Senado de la República del 14 de mayo de 2024</w:t>
            </w:r>
            <w:r w:rsidRPr="00153215">
              <w:rPr>
                <w:rFonts w:ascii="Times New Roman" w:hAnsi="Times New Roman"/>
                <w:sz w:val="28"/>
                <w:szCs w:val="24"/>
                <w:lang w:val="es-CO" w:eastAsia="en-US"/>
              </w:rPr>
              <w:t>.</w:t>
            </w:r>
          </w:p>
        </w:tc>
        <w:tc>
          <w:tcPr>
            <w:tcW w:w="5387" w:type="dxa"/>
          </w:tcPr>
          <w:p w:rsidR="00DA6745" w:rsidRPr="00153215" w:rsidRDefault="00153215" w:rsidP="003B0385">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Sin información sobre actas y gacetas. Grabación audiovisual disponible en la cuenta </w:t>
            </w:r>
            <w:r w:rsidRPr="00153215">
              <w:rPr>
                <w:rFonts w:ascii="Times New Roman" w:hAnsi="Times New Roman"/>
                <w:sz w:val="28"/>
                <w:szCs w:val="24"/>
                <w:lang w:val="es-CO" w:eastAsia="en-US"/>
              </w:rPr>
              <w:t>oficial de Youtube del Congreso de la República.</w:t>
            </w:r>
          </w:p>
          <w:p w:rsidR="00DD00DE" w:rsidRPr="00153215" w:rsidRDefault="00153215" w:rsidP="003B0385">
            <w:pPr>
              <w:pStyle w:val="Prrafodelista"/>
              <w:tabs>
                <w:tab w:val="left" w:pos="426"/>
              </w:tabs>
              <w:ind w:left="0"/>
              <w:jc w:val="both"/>
              <w:rPr>
                <w:rFonts w:ascii="Times New Roman" w:hAnsi="Times New Roman"/>
                <w:sz w:val="28"/>
                <w:szCs w:val="24"/>
                <w:lang w:val="es-CO" w:eastAsia="en-US"/>
              </w:rPr>
            </w:pPr>
          </w:p>
        </w:tc>
      </w:tr>
      <w:tr w:rsidR="00E86FAC" w:rsidRPr="00153215" w:rsidTr="00FC1F60">
        <w:tc>
          <w:tcPr>
            <w:tcW w:w="4106" w:type="dxa"/>
          </w:tcPr>
          <w:p w:rsidR="00E86FAC" w:rsidRPr="00153215" w:rsidRDefault="00153215" w:rsidP="003B0385">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Sesión plenaria del Senado de la República del 15 de mayo de 2024. </w:t>
            </w:r>
          </w:p>
        </w:tc>
        <w:tc>
          <w:tcPr>
            <w:tcW w:w="5387" w:type="dxa"/>
          </w:tcPr>
          <w:p w:rsidR="00E86FAC" w:rsidRPr="00153215" w:rsidRDefault="00153215" w:rsidP="003B0385">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Sin información sobre actas y gacetas. Grabación audiovisual disponible en la cuenta oficial de Youtube del Congreso de la República. </w:t>
            </w:r>
          </w:p>
          <w:p w:rsidR="00DD00DE" w:rsidRPr="00153215" w:rsidRDefault="00153215" w:rsidP="003B0385">
            <w:pPr>
              <w:pStyle w:val="Prrafodelista"/>
              <w:tabs>
                <w:tab w:val="left" w:pos="426"/>
              </w:tabs>
              <w:ind w:left="0"/>
              <w:jc w:val="both"/>
              <w:rPr>
                <w:rFonts w:ascii="Times New Roman" w:hAnsi="Times New Roman"/>
                <w:sz w:val="28"/>
                <w:szCs w:val="24"/>
                <w:lang w:val="es-CO" w:eastAsia="en-US"/>
              </w:rPr>
            </w:pPr>
          </w:p>
        </w:tc>
      </w:tr>
      <w:tr w:rsidR="003B0385" w:rsidRPr="00153215" w:rsidTr="00FC1F60">
        <w:tc>
          <w:tcPr>
            <w:tcW w:w="4106" w:type="dxa"/>
          </w:tcPr>
          <w:p w:rsidR="003B0385" w:rsidRPr="00153215" w:rsidRDefault="00153215" w:rsidP="003B0385">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Acta No. 67 de la sesión plenaria del Senado de la República del 20 de mayo de 2024 y gaceta en la que se publica. </w:t>
            </w:r>
          </w:p>
        </w:tc>
        <w:tc>
          <w:tcPr>
            <w:tcW w:w="5387" w:type="dxa"/>
          </w:tcPr>
          <w:p w:rsidR="003B0385" w:rsidRPr="00153215" w:rsidRDefault="00153215" w:rsidP="003B0385">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No disponible, acta en elaboración. </w:t>
            </w:r>
          </w:p>
        </w:tc>
      </w:tr>
      <w:tr w:rsidR="003B0385" w:rsidRPr="00153215" w:rsidTr="00FC1F60">
        <w:tc>
          <w:tcPr>
            <w:tcW w:w="4106" w:type="dxa"/>
          </w:tcPr>
          <w:p w:rsidR="003B0385" w:rsidRPr="00153215" w:rsidRDefault="00153215" w:rsidP="003B0385">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Acta No. 68 de la sesión plenaria del Senado de la República del 21 de mayo de 2024 y gaceta en la que</w:t>
            </w:r>
            <w:r w:rsidRPr="00153215">
              <w:rPr>
                <w:rFonts w:ascii="Times New Roman" w:hAnsi="Times New Roman"/>
                <w:sz w:val="28"/>
                <w:szCs w:val="24"/>
                <w:lang w:val="es-CO" w:eastAsia="en-US"/>
              </w:rPr>
              <w:t xml:space="preserve"> se publica.</w:t>
            </w:r>
          </w:p>
        </w:tc>
        <w:tc>
          <w:tcPr>
            <w:tcW w:w="5387" w:type="dxa"/>
          </w:tcPr>
          <w:p w:rsidR="003B0385" w:rsidRPr="00153215" w:rsidRDefault="00153215" w:rsidP="003B0385">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No disponible, acta en elaboración. </w:t>
            </w:r>
          </w:p>
        </w:tc>
      </w:tr>
      <w:tr w:rsidR="00601E0E" w:rsidRPr="00153215" w:rsidTr="00FC1F60">
        <w:tc>
          <w:tcPr>
            <w:tcW w:w="4106" w:type="dxa"/>
          </w:tcPr>
          <w:p w:rsidR="00601E0E" w:rsidRPr="00153215" w:rsidRDefault="00153215" w:rsidP="00601E0E">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Sesión plenaria del </w:t>
            </w:r>
            <w:r w:rsidRPr="00153215">
              <w:rPr>
                <w:rFonts w:ascii="Times New Roman" w:hAnsi="Times New Roman"/>
                <w:sz w:val="28"/>
                <w:szCs w:val="24"/>
                <w:lang w:val="es-CO" w:eastAsia="en-US"/>
              </w:rPr>
              <w:t xml:space="preserve">Senado de la República del </w:t>
            </w:r>
            <w:r w:rsidRPr="00153215">
              <w:rPr>
                <w:rFonts w:ascii="Times New Roman" w:hAnsi="Times New Roman"/>
                <w:sz w:val="28"/>
                <w:szCs w:val="24"/>
                <w:lang w:val="es-CO" w:eastAsia="en-US"/>
              </w:rPr>
              <w:t>22 de mayo de 2024</w:t>
            </w:r>
            <w:r w:rsidRPr="00153215">
              <w:rPr>
                <w:rFonts w:ascii="Times New Roman" w:hAnsi="Times New Roman"/>
                <w:sz w:val="28"/>
                <w:szCs w:val="24"/>
                <w:lang w:val="es-CO" w:eastAsia="en-US"/>
              </w:rPr>
              <w:t>.</w:t>
            </w:r>
          </w:p>
        </w:tc>
        <w:tc>
          <w:tcPr>
            <w:tcW w:w="5387" w:type="dxa"/>
          </w:tcPr>
          <w:p w:rsidR="00601E0E" w:rsidRPr="00153215" w:rsidRDefault="00153215" w:rsidP="00601E0E">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Sin información sobre actas y gacetas. Grabación audiovisual disponible en la cuenta oficial de Youtube del Congreso de la República. </w:t>
            </w:r>
          </w:p>
          <w:p w:rsidR="00DD00DE" w:rsidRPr="00153215" w:rsidRDefault="00153215" w:rsidP="00601E0E">
            <w:pPr>
              <w:pStyle w:val="Prrafodelista"/>
              <w:tabs>
                <w:tab w:val="left" w:pos="426"/>
              </w:tabs>
              <w:ind w:left="0"/>
              <w:jc w:val="both"/>
              <w:rPr>
                <w:rFonts w:ascii="Times New Roman" w:hAnsi="Times New Roman"/>
                <w:sz w:val="28"/>
                <w:szCs w:val="24"/>
                <w:lang w:val="es-CO" w:eastAsia="en-US"/>
              </w:rPr>
            </w:pPr>
          </w:p>
        </w:tc>
      </w:tr>
      <w:tr w:rsidR="00601E0E" w:rsidRPr="00153215" w:rsidTr="00FC1F60">
        <w:tc>
          <w:tcPr>
            <w:tcW w:w="4106" w:type="dxa"/>
          </w:tcPr>
          <w:p w:rsidR="00601E0E" w:rsidRPr="00153215" w:rsidRDefault="00153215" w:rsidP="00601E0E">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Sesión plenaria del Senado de la República del 28 de mayo de 2024.</w:t>
            </w:r>
          </w:p>
        </w:tc>
        <w:tc>
          <w:tcPr>
            <w:tcW w:w="5387" w:type="dxa"/>
          </w:tcPr>
          <w:p w:rsidR="00601E0E" w:rsidRPr="00153215" w:rsidRDefault="00153215" w:rsidP="00601E0E">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Sin información sobre actas y gacetas. Grabación audiovisual disponible en la cuenta oficial de Youtube del Congreso de la República.</w:t>
            </w:r>
          </w:p>
          <w:p w:rsidR="00DD00DE" w:rsidRPr="00153215" w:rsidRDefault="00153215" w:rsidP="00601E0E">
            <w:pPr>
              <w:pStyle w:val="Prrafodelista"/>
              <w:tabs>
                <w:tab w:val="left" w:pos="426"/>
              </w:tabs>
              <w:ind w:left="0"/>
              <w:jc w:val="both"/>
              <w:rPr>
                <w:rFonts w:ascii="Times New Roman" w:hAnsi="Times New Roman"/>
                <w:sz w:val="28"/>
                <w:lang w:val="es-CO" w:eastAsia="en-US"/>
              </w:rPr>
            </w:pPr>
          </w:p>
        </w:tc>
      </w:tr>
      <w:tr w:rsidR="00601E0E" w:rsidRPr="00153215" w:rsidTr="00FC1F60">
        <w:tc>
          <w:tcPr>
            <w:tcW w:w="4106" w:type="dxa"/>
          </w:tcPr>
          <w:p w:rsidR="00601E0E" w:rsidRPr="00153215" w:rsidRDefault="00153215" w:rsidP="003B0385">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Sesión plenaria del Senado de la República del 29 de </w:t>
            </w:r>
            <w:r w:rsidRPr="00153215">
              <w:rPr>
                <w:rFonts w:ascii="Times New Roman" w:hAnsi="Times New Roman"/>
                <w:sz w:val="28"/>
                <w:szCs w:val="24"/>
                <w:lang w:val="es-CO" w:eastAsia="en-US"/>
              </w:rPr>
              <w:t>mayo de 2024.</w:t>
            </w:r>
          </w:p>
        </w:tc>
        <w:tc>
          <w:tcPr>
            <w:tcW w:w="5387" w:type="dxa"/>
          </w:tcPr>
          <w:p w:rsidR="00601E0E" w:rsidRPr="00153215" w:rsidRDefault="00153215" w:rsidP="003B0385">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Sin información sobre actas y gacetas. Grabación audiovisual disponible en la cuenta oficial de Youtube del Congreso de la República.</w:t>
            </w:r>
          </w:p>
          <w:p w:rsidR="00DD00DE" w:rsidRPr="00153215" w:rsidRDefault="00153215" w:rsidP="003B0385">
            <w:pPr>
              <w:pStyle w:val="Prrafodelista"/>
              <w:tabs>
                <w:tab w:val="left" w:pos="426"/>
              </w:tabs>
              <w:ind w:left="0"/>
              <w:jc w:val="both"/>
              <w:rPr>
                <w:rFonts w:ascii="Times New Roman" w:hAnsi="Times New Roman"/>
                <w:sz w:val="28"/>
                <w:lang w:val="es-CO" w:eastAsia="en-US"/>
              </w:rPr>
            </w:pPr>
          </w:p>
        </w:tc>
      </w:tr>
      <w:tr w:rsidR="00EA1A22" w:rsidRPr="00153215" w:rsidTr="00FC1F60">
        <w:tc>
          <w:tcPr>
            <w:tcW w:w="4106" w:type="dxa"/>
          </w:tcPr>
          <w:p w:rsidR="00EA1A22" w:rsidRPr="00153215" w:rsidRDefault="00153215" w:rsidP="009D243E">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Acta No. 72 de la sesión plenaria del Senado de la República del 30 de mayo de 2024 y gaceta en la que se </w:t>
            </w:r>
            <w:r w:rsidRPr="00153215">
              <w:rPr>
                <w:rFonts w:ascii="Times New Roman" w:hAnsi="Times New Roman"/>
                <w:sz w:val="28"/>
                <w:szCs w:val="24"/>
                <w:lang w:val="es-CO" w:eastAsia="en-US"/>
              </w:rPr>
              <w:t xml:space="preserve">publica.  </w:t>
            </w:r>
          </w:p>
        </w:tc>
        <w:tc>
          <w:tcPr>
            <w:tcW w:w="5387" w:type="dxa"/>
          </w:tcPr>
          <w:p w:rsidR="00EA1A22" w:rsidRPr="00153215" w:rsidRDefault="00153215" w:rsidP="009D243E">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No disponible, acta en elaboración.</w:t>
            </w:r>
          </w:p>
        </w:tc>
      </w:tr>
      <w:tr w:rsidR="00EA1A22" w:rsidRPr="00153215" w:rsidTr="00FC1F60">
        <w:tc>
          <w:tcPr>
            <w:tcW w:w="4106" w:type="dxa"/>
          </w:tcPr>
          <w:p w:rsidR="00EA1A22" w:rsidRPr="00153215" w:rsidRDefault="00153215" w:rsidP="009D243E">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Acta No. 73 de la sesión plenaria del Senado de la República del 4 de junio de 2024 y gaceta en la que se publica.</w:t>
            </w:r>
          </w:p>
        </w:tc>
        <w:tc>
          <w:tcPr>
            <w:tcW w:w="5387" w:type="dxa"/>
          </w:tcPr>
          <w:p w:rsidR="00EA1A22" w:rsidRPr="00153215" w:rsidRDefault="00153215" w:rsidP="009D243E">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Disponible en la Gaceta No. 1143 de 9 de agosto de 2024. </w:t>
            </w:r>
          </w:p>
        </w:tc>
      </w:tr>
      <w:tr w:rsidR="00EA1A22" w:rsidRPr="00153215" w:rsidTr="00FC1F60">
        <w:tc>
          <w:tcPr>
            <w:tcW w:w="4106" w:type="dxa"/>
          </w:tcPr>
          <w:p w:rsidR="00EA1A22" w:rsidRPr="00153215" w:rsidRDefault="00153215" w:rsidP="009D243E">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Informe de conciliación </w:t>
            </w:r>
            <w:r w:rsidRPr="00153215">
              <w:rPr>
                <w:rFonts w:ascii="Times New Roman" w:hAnsi="Times New Roman"/>
                <w:sz w:val="28"/>
                <w:szCs w:val="24"/>
                <w:lang w:val="es-CO" w:eastAsia="en-US"/>
              </w:rPr>
              <w:t>d</w:t>
            </w:r>
            <w:r w:rsidRPr="00153215">
              <w:rPr>
                <w:rFonts w:ascii="Times New Roman" w:hAnsi="Times New Roman"/>
                <w:sz w:val="28"/>
                <w:szCs w:val="24"/>
                <w:lang w:val="es-CO" w:eastAsia="en-US"/>
              </w:rPr>
              <w:t xml:space="preserve">el Proyecto de Ley 338 de 2023 (Cámara de Representantes) y 274 de 2023 (Senado). </w:t>
            </w:r>
          </w:p>
        </w:tc>
        <w:tc>
          <w:tcPr>
            <w:tcW w:w="5387" w:type="dxa"/>
          </w:tcPr>
          <w:p w:rsidR="00EA1A22" w:rsidRPr="00153215" w:rsidRDefault="00153215" w:rsidP="009D243E">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Disponible en las Gacetas No. 427 de 2023 y 453 de 2024. </w:t>
            </w:r>
          </w:p>
        </w:tc>
      </w:tr>
      <w:tr w:rsidR="00EA1A22" w:rsidRPr="00153215" w:rsidTr="00FC1F60">
        <w:tc>
          <w:tcPr>
            <w:tcW w:w="4106" w:type="dxa"/>
          </w:tcPr>
          <w:p w:rsidR="00EA1A22" w:rsidRPr="00153215" w:rsidRDefault="00153215" w:rsidP="003B0385">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Informe de la Comisión Accidental creada en la Plenaria del Senado de la República, en la sesión del 21 de mayo de 2024. </w:t>
            </w:r>
          </w:p>
        </w:tc>
        <w:tc>
          <w:tcPr>
            <w:tcW w:w="5387" w:type="dxa"/>
          </w:tcPr>
          <w:p w:rsidR="00EA1A22" w:rsidRPr="00153215" w:rsidRDefault="00153215" w:rsidP="003B0385">
            <w:pPr>
              <w:pStyle w:val="Prrafodelista"/>
              <w:tabs>
                <w:tab w:val="left" w:pos="426"/>
              </w:tabs>
              <w:ind w:left="0"/>
              <w:jc w:val="both"/>
              <w:rPr>
                <w:rFonts w:ascii="Times New Roman" w:hAnsi="Times New Roman"/>
                <w:sz w:val="28"/>
                <w:szCs w:val="24"/>
                <w:lang w:val="es-CO" w:eastAsia="en-US"/>
              </w:rPr>
            </w:pPr>
            <w:r w:rsidRPr="00153215">
              <w:rPr>
                <w:rFonts w:ascii="Times New Roman" w:hAnsi="Times New Roman"/>
                <w:sz w:val="28"/>
                <w:szCs w:val="24"/>
                <w:lang w:val="es-CO" w:eastAsia="en-US"/>
              </w:rPr>
              <w:t xml:space="preserve">Disponible en la Gaceta No. 689 de 2024. </w:t>
            </w:r>
          </w:p>
        </w:tc>
      </w:tr>
    </w:tbl>
    <w:p w:rsidR="00ED22C9" w:rsidRPr="00153215" w:rsidRDefault="00153215" w:rsidP="00ED22C9">
      <w:pPr>
        <w:pStyle w:val="Prrafodelista"/>
        <w:tabs>
          <w:tab w:val="left" w:pos="426"/>
        </w:tabs>
        <w:ind w:left="0"/>
        <w:jc w:val="both"/>
        <w:rPr>
          <w:rFonts w:ascii="Times New Roman" w:hAnsi="Times New Roman" w:cs="Times New Roman"/>
          <w:sz w:val="28"/>
          <w:szCs w:val="28"/>
          <w:lang w:eastAsia="en-US"/>
        </w:rPr>
      </w:pPr>
    </w:p>
    <w:p w:rsidR="00ED22C9" w:rsidRPr="00153215" w:rsidRDefault="00153215" w:rsidP="004228D2">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En tal sentido, para verificar la subsanación del vicio advertido en el Auto 705 de 2024 y</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 xml:space="preserve">establecer si persiste o no la vulneración del principio de publicidad, la Corte Constitucional acudirá a la valoración integral </w:t>
      </w:r>
      <w:r w:rsidRPr="00153215">
        <w:rPr>
          <w:rFonts w:ascii="Times New Roman" w:hAnsi="Times New Roman" w:cs="Times New Roman"/>
          <w:sz w:val="28"/>
          <w:szCs w:val="28"/>
          <w:lang w:eastAsia="en-US"/>
        </w:rPr>
        <w:t>del</w:t>
      </w:r>
      <w:r w:rsidRPr="00153215">
        <w:rPr>
          <w:rFonts w:ascii="Times New Roman" w:hAnsi="Times New Roman" w:cs="Times New Roman"/>
          <w:sz w:val="28"/>
          <w:szCs w:val="28"/>
          <w:lang w:eastAsia="en-US"/>
        </w:rPr>
        <w:t xml:space="preserve"> material probatorio que obra en el expediente</w:t>
      </w:r>
      <w:r w:rsidRPr="00153215">
        <w:rPr>
          <w:rFonts w:ascii="Times New Roman" w:hAnsi="Times New Roman" w:cs="Times New Roman"/>
          <w:sz w:val="28"/>
          <w:szCs w:val="28"/>
          <w:lang w:eastAsia="en-US"/>
        </w:rPr>
        <w:t>,</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 xml:space="preserve">el cual </w:t>
      </w:r>
      <w:r w:rsidRPr="00153215">
        <w:rPr>
          <w:rFonts w:ascii="Times New Roman" w:hAnsi="Times New Roman" w:cs="Times New Roman"/>
          <w:sz w:val="28"/>
          <w:szCs w:val="28"/>
          <w:lang w:eastAsia="en-US"/>
        </w:rPr>
        <w:t xml:space="preserve">incluye gacetas del Congreso, certificaciones de la </w:t>
      </w:r>
      <w:r w:rsidRPr="00153215">
        <w:rPr>
          <w:rFonts w:ascii="Times New Roman" w:hAnsi="Times New Roman" w:cs="Times New Roman"/>
          <w:sz w:val="28"/>
          <w:szCs w:val="28"/>
          <w:lang w:eastAsia="en-US"/>
        </w:rPr>
        <w:t>Secretaría Gene</w:t>
      </w:r>
      <w:r w:rsidRPr="00153215">
        <w:rPr>
          <w:rFonts w:ascii="Times New Roman" w:hAnsi="Times New Roman" w:cs="Times New Roman"/>
          <w:sz w:val="28"/>
          <w:szCs w:val="28"/>
          <w:lang w:eastAsia="en-US"/>
        </w:rPr>
        <w:t xml:space="preserve">ral </w:t>
      </w:r>
      <w:r w:rsidRPr="00153215">
        <w:rPr>
          <w:rFonts w:ascii="Times New Roman" w:hAnsi="Times New Roman" w:cs="Times New Roman"/>
          <w:sz w:val="28"/>
          <w:szCs w:val="28"/>
          <w:lang w:eastAsia="en-US"/>
        </w:rPr>
        <w:t>del Senado de la República y los videos de las sesiones del Senado de la República disponibles en la plataforma YouTube.</w:t>
      </w:r>
    </w:p>
    <w:p w:rsidR="00ED22C9" w:rsidRPr="00153215" w:rsidRDefault="00153215" w:rsidP="00ED22C9">
      <w:pPr>
        <w:pStyle w:val="Prrafodelista"/>
        <w:tabs>
          <w:tab w:val="left" w:pos="426"/>
        </w:tabs>
        <w:ind w:left="0"/>
        <w:jc w:val="both"/>
        <w:rPr>
          <w:rFonts w:ascii="Times New Roman" w:hAnsi="Times New Roman" w:cs="Times New Roman"/>
          <w:sz w:val="28"/>
          <w:szCs w:val="28"/>
          <w:lang w:eastAsia="en-US"/>
        </w:rPr>
      </w:pPr>
    </w:p>
    <w:p w:rsidR="004228D2" w:rsidRPr="00153215" w:rsidRDefault="00153215">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Ahora bien, verificados los informes y el material probatorio aportado por el Secretario General del Senado de la República</w:t>
      </w:r>
      <w:r w:rsidRPr="00153215">
        <w:rPr>
          <w:rFonts w:ascii="Times New Roman" w:hAnsi="Times New Roman" w:cs="Times New Roman"/>
          <w:sz w:val="28"/>
          <w:szCs w:val="28"/>
          <w:lang w:eastAsia="en-US"/>
        </w:rPr>
        <w:t>, en cu</w:t>
      </w:r>
      <w:r w:rsidRPr="00153215">
        <w:rPr>
          <w:rFonts w:ascii="Times New Roman" w:hAnsi="Times New Roman" w:cs="Times New Roman"/>
          <w:sz w:val="28"/>
          <w:szCs w:val="28"/>
          <w:lang w:eastAsia="en-US"/>
        </w:rPr>
        <w:t>mplimiento de las órdenes proferidas en el Auto 705 de 2024</w:t>
      </w:r>
      <w:r w:rsidRPr="00153215">
        <w:rPr>
          <w:rFonts w:ascii="Times New Roman" w:hAnsi="Times New Roman" w:cs="Times New Roman"/>
          <w:sz w:val="28"/>
          <w:szCs w:val="28"/>
          <w:lang w:eastAsia="en-US"/>
        </w:rPr>
        <w:t xml:space="preserve"> y en los autos de requerimiento del 10 de julio y </w:t>
      </w:r>
      <w:r w:rsidRPr="00153215">
        <w:rPr>
          <w:rFonts w:ascii="Times New Roman" w:hAnsi="Times New Roman" w:cs="Times New Roman"/>
          <w:sz w:val="28"/>
          <w:szCs w:val="28"/>
          <w:lang w:eastAsia="en-US"/>
        </w:rPr>
        <w:t xml:space="preserve">del </w:t>
      </w:r>
      <w:r w:rsidRPr="00153215">
        <w:rPr>
          <w:rFonts w:ascii="Times New Roman" w:hAnsi="Times New Roman" w:cs="Times New Roman"/>
          <w:sz w:val="28"/>
          <w:szCs w:val="28"/>
          <w:lang w:eastAsia="en-US"/>
        </w:rPr>
        <w:t xml:space="preserve">3 de septiembre del presente año, </w:t>
      </w:r>
      <w:r w:rsidRPr="00153215">
        <w:rPr>
          <w:rFonts w:ascii="Times New Roman" w:hAnsi="Times New Roman" w:cs="Times New Roman"/>
          <w:sz w:val="28"/>
          <w:szCs w:val="28"/>
          <w:lang w:eastAsia="en-US"/>
        </w:rPr>
        <w:t>se pudo constatar que el vicio de procedimiento fue subsanado por la Plenaria del Senado de la República. Lo</w:t>
      </w:r>
      <w:r w:rsidRPr="00153215">
        <w:rPr>
          <w:rFonts w:ascii="Times New Roman" w:hAnsi="Times New Roman" w:cs="Times New Roman"/>
          <w:sz w:val="28"/>
          <w:szCs w:val="28"/>
          <w:lang w:eastAsia="en-US"/>
        </w:rPr>
        <w:t xml:space="preserve"> anterior, en acatamiento de las </w:t>
      </w:r>
      <w:r w:rsidRPr="00153215">
        <w:rPr>
          <w:rFonts w:ascii="Times New Roman" w:hAnsi="Times New Roman" w:cs="Times New Roman"/>
          <w:sz w:val="28"/>
          <w:szCs w:val="28"/>
          <w:lang w:eastAsia="en-US"/>
        </w:rPr>
        <w:t>exigencias</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 xml:space="preserve">previstas en </w:t>
      </w:r>
      <w:r w:rsidRPr="00153215">
        <w:rPr>
          <w:rFonts w:ascii="Times New Roman" w:hAnsi="Times New Roman" w:cs="Times New Roman"/>
          <w:sz w:val="28"/>
          <w:szCs w:val="28"/>
          <w:lang w:eastAsia="en-US"/>
        </w:rPr>
        <w:t xml:space="preserve">el </w:t>
      </w:r>
      <w:r w:rsidRPr="00153215">
        <w:rPr>
          <w:rFonts w:ascii="Times New Roman" w:hAnsi="Times New Roman" w:cs="Times New Roman"/>
          <w:sz w:val="28"/>
          <w:szCs w:val="28"/>
          <w:lang w:eastAsia="en-US"/>
        </w:rPr>
        <w:t>referido auto</w:t>
      </w:r>
      <w:r w:rsidRPr="00153215">
        <w:rPr>
          <w:rFonts w:ascii="Times New Roman" w:hAnsi="Times New Roman" w:cs="Times New Roman"/>
          <w:sz w:val="28"/>
          <w:szCs w:val="28"/>
          <w:lang w:eastAsia="en-US"/>
        </w:rPr>
        <w:t xml:space="preserve"> y conforme con lo establecido en </w:t>
      </w:r>
      <w:r w:rsidRPr="00153215">
        <w:rPr>
          <w:rFonts w:ascii="Times New Roman" w:hAnsi="Times New Roman" w:cs="Times New Roman"/>
          <w:sz w:val="28"/>
          <w:szCs w:val="28"/>
          <w:lang w:eastAsia="en-US"/>
        </w:rPr>
        <w:t xml:space="preserve">el artículo 157.1 y en </w:t>
      </w:r>
      <w:r w:rsidRPr="00153215">
        <w:rPr>
          <w:rFonts w:ascii="Times New Roman" w:hAnsi="Times New Roman" w:cs="Times New Roman"/>
          <w:sz w:val="28"/>
          <w:szCs w:val="28"/>
          <w:lang w:eastAsia="en-US"/>
        </w:rPr>
        <w:t>el inciso 2° del artículo 161</w:t>
      </w:r>
      <w:r w:rsidRPr="00153215">
        <w:rPr>
          <w:rFonts w:ascii="Times New Roman" w:hAnsi="Times New Roman" w:cs="Times New Roman"/>
          <w:sz w:val="28"/>
          <w:szCs w:val="28"/>
          <w:lang w:eastAsia="en-US"/>
        </w:rPr>
        <w:t xml:space="preserve">, ambos </w:t>
      </w:r>
      <w:r w:rsidRPr="00153215">
        <w:rPr>
          <w:rFonts w:ascii="Times New Roman" w:hAnsi="Times New Roman" w:cs="Times New Roman"/>
          <w:sz w:val="28"/>
          <w:szCs w:val="28"/>
          <w:lang w:eastAsia="en-US"/>
        </w:rPr>
        <w:t>de la Constitución</w:t>
      </w:r>
      <w:r w:rsidRPr="00153215">
        <w:rPr>
          <w:rFonts w:ascii="Times New Roman" w:hAnsi="Times New Roman" w:cs="Times New Roman"/>
          <w:sz w:val="28"/>
          <w:szCs w:val="28"/>
          <w:lang w:eastAsia="en-US"/>
        </w:rPr>
        <w:t xml:space="preserve">, tal y como se muestra a continuación: </w:t>
      </w:r>
    </w:p>
    <w:p w:rsidR="00A84437" w:rsidRPr="00153215" w:rsidRDefault="00153215" w:rsidP="00A84437">
      <w:pPr>
        <w:pStyle w:val="Prrafodelista"/>
        <w:tabs>
          <w:tab w:val="left" w:pos="426"/>
        </w:tabs>
        <w:ind w:left="0"/>
        <w:jc w:val="both"/>
        <w:rPr>
          <w:rFonts w:ascii="Times New Roman" w:hAnsi="Times New Roman" w:cs="Times New Roman"/>
          <w:sz w:val="28"/>
          <w:szCs w:val="28"/>
          <w:lang w:eastAsia="en-US"/>
        </w:rPr>
      </w:pPr>
    </w:p>
    <w:p w:rsidR="004228D2" w:rsidRPr="00153215" w:rsidRDefault="00153215" w:rsidP="002B53C5">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i/>
          <w:sz w:val="28"/>
          <w:szCs w:val="28"/>
          <w:lang w:eastAsia="en-US"/>
        </w:rPr>
        <w:t xml:space="preserve">La publicación del </w:t>
      </w:r>
      <w:r w:rsidRPr="00153215">
        <w:rPr>
          <w:rFonts w:ascii="Times New Roman" w:hAnsi="Times New Roman" w:cs="Times New Roman"/>
          <w:i/>
          <w:sz w:val="28"/>
          <w:szCs w:val="28"/>
          <w:lang w:eastAsia="en-US"/>
        </w:rPr>
        <w:t>i</w:t>
      </w:r>
      <w:r w:rsidRPr="00153215">
        <w:rPr>
          <w:rFonts w:ascii="Times New Roman" w:hAnsi="Times New Roman" w:cs="Times New Roman"/>
          <w:i/>
          <w:sz w:val="28"/>
          <w:szCs w:val="28"/>
          <w:lang w:eastAsia="en-US"/>
        </w:rPr>
        <w:t xml:space="preserve">nforme de </w:t>
      </w:r>
      <w:r w:rsidRPr="00153215">
        <w:rPr>
          <w:rFonts w:ascii="Times New Roman" w:hAnsi="Times New Roman" w:cs="Times New Roman"/>
          <w:i/>
          <w:sz w:val="28"/>
          <w:szCs w:val="28"/>
          <w:lang w:eastAsia="en-US"/>
        </w:rPr>
        <w:t>conciliación</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 xml:space="preserve">El informe de conciliación </w:t>
      </w:r>
      <w:r w:rsidRPr="00153215">
        <w:rPr>
          <w:rFonts w:ascii="Times New Roman" w:hAnsi="Times New Roman" w:cs="Times New Roman"/>
          <w:sz w:val="28"/>
          <w:szCs w:val="28"/>
          <w:lang w:eastAsia="en-US"/>
        </w:rPr>
        <w:t>d</w:t>
      </w:r>
      <w:r w:rsidRPr="00153215">
        <w:rPr>
          <w:rFonts w:ascii="Times New Roman" w:hAnsi="Times New Roman" w:cs="Times New Roman"/>
          <w:sz w:val="28"/>
          <w:szCs w:val="28"/>
          <w:lang w:eastAsia="en-US"/>
        </w:rPr>
        <w:t xml:space="preserve">el </w:t>
      </w:r>
      <w:r w:rsidRPr="00153215">
        <w:rPr>
          <w:rFonts w:ascii="Times New Roman" w:hAnsi="Times New Roman" w:cs="Times New Roman"/>
          <w:sz w:val="28"/>
          <w:szCs w:val="28"/>
        </w:rPr>
        <w:t>proyecto de ley 338 de 2023 (Cámara de Representantes) y 274 de 2023 (Senado) fue publicado el 22 de abril de 2024 en la Gaceta No. 453 de 2024</w:t>
      </w:r>
      <w:r w:rsidRPr="00153215">
        <w:rPr>
          <w:rFonts w:ascii="Times New Roman" w:hAnsi="Times New Roman" w:cs="Times New Roman"/>
          <w:sz w:val="28"/>
          <w:szCs w:val="28"/>
        </w:rPr>
        <w:t xml:space="preserve"> del Senado</w:t>
      </w:r>
      <w:r w:rsidRPr="00153215">
        <w:rPr>
          <w:rStyle w:val="Refdenotaalpie"/>
          <w:rFonts w:ascii="Times New Roman" w:hAnsi="Times New Roman" w:cs="Times New Roman"/>
          <w:sz w:val="28"/>
          <w:szCs w:val="28"/>
        </w:rPr>
        <w:footnoteReference w:id="53"/>
      </w:r>
      <w:r w:rsidRPr="00153215">
        <w:rPr>
          <w:rFonts w:ascii="Times New Roman" w:hAnsi="Times New Roman" w:cs="Times New Roman"/>
          <w:sz w:val="28"/>
          <w:szCs w:val="28"/>
        </w:rPr>
        <w:t>.</w:t>
      </w:r>
      <w:r w:rsidRPr="00153215">
        <w:rPr>
          <w:rFonts w:ascii="Times New Roman" w:hAnsi="Times New Roman" w:cs="Times New Roman"/>
          <w:sz w:val="28"/>
          <w:szCs w:val="28"/>
        </w:rPr>
        <w:t xml:space="preserve"> </w:t>
      </w:r>
      <w:r w:rsidRPr="00153215">
        <w:rPr>
          <w:rFonts w:ascii="Times New Roman" w:hAnsi="Times New Roman" w:cs="Times New Roman"/>
          <w:sz w:val="28"/>
          <w:szCs w:val="28"/>
        </w:rPr>
        <w:t>Al respecto, la Sala advierte que este infor</w:t>
      </w:r>
      <w:r w:rsidRPr="00153215">
        <w:rPr>
          <w:rFonts w:ascii="Times New Roman" w:hAnsi="Times New Roman" w:cs="Times New Roman"/>
          <w:sz w:val="28"/>
          <w:szCs w:val="28"/>
        </w:rPr>
        <w:t xml:space="preserve">me </w:t>
      </w:r>
      <w:r w:rsidRPr="00153215">
        <w:rPr>
          <w:rFonts w:ascii="Times New Roman" w:hAnsi="Times New Roman" w:cs="Times New Roman"/>
          <w:sz w:val="28"/>
          <w:szCs w:val="28"/>
        </w:rPr>
        <w:t xml:space="preserve">es </w:t>
      </w:r>
      <w:r w:rsidRPr="00153215">
        <w:rPr>
          <w:rFonts w:ascii="Times New Roman" w:hAnsi="Times New Roman" w:cs="Times New Roman"/>
          <w:sz w:val="28"/>
          <w:szCs w:val="28"/>
        </w:rPr>
        <w:t xml:space="preserve">el mismo que fue publicado </w:t>
      </w:r>
      <w:r w:rsidRPr="00153215">
        <w:rPr>
          <w:rFonts w:ascii="Times New Roman" w:hAnsi="Times New Roman" w:cs="Times New Roman"/>
          <w:sz w:val="28"/>
          <w:szCs w:val="28"/>
        </w:rPr>
        <w:t>en la Gaceta 427 de 2023 del Senado. En efecto, en ambas gacetas el informe</w:t>
      </w:r>
      <w:r w:rsidRPr="00153215">
        <w:rPr>
          <w:rFonts w:ascii="Times New Roman" w:hAnsi="Times New Roman" w:cs="Times New Roman"/>
          <w:sz w:val="28"/>
          <w:szCs w:val="28"/>
        </w:rPr>
        <w:t xml:space="preserve"> tiene fecha de 4 de mayo de 2023 y</w:t>
      </w:r>
      <w:r w:rsidRPr="00153215">
        <w:rPr>
          <w:rFonts w:ascii="Times New Roman" w:hAnsi="Times New Roman" w:cs="Times New Roman"/>
          <w:sz w:val="28"/>
          <w:szCs w:val="28"/>
        </w:rPr>
        <w:t xml:space="preserve"> aparece firmado por los miembros de la Comisión de </w:t>
      </w:r>
      <w:r w:rsidRPr="00153215">
        <w:rPr>
          <w:rFonts w:ascii="Times New Roman" w:hAnsi="Times New Roman" w:cs="Times New Roman"/>
          <w:sz w:val="28"/>
          <w:szCs w:val="28"/>
        </w:rPr>
        <w:t xml:space="preserve">Conciliación. Adicionalmente, como se evidenció en el Auto 705 de 2024, este informe anuncia la conciliación respecto de 43 artículos de la Ley 2294 de 2023, pero versa materialmente sobre 45 de los artículos. </w:t>
      </w:r>
      <w:r w:rsidRPr="00153215">
        <w:rPr>
          <w:rFonts w:ascii="Times New Roman" w:hAnsi="Times New Roman" w:cs="Times New Roman"/>
          <w:sz w:val="28"/>
          <w:szCs w:val="28"/>
        </w:rPr>
        <w:t>La</w:t>
      </w:r>
      <w:r w:rsidRPr="00153215">
        <w:rPr>
          <w:rFonts w:ascii="Times New Roman" w:hAnsi="Times New Roman" w:cs="Times New Roman"/>
          <w:sz w:val="28"/>
          <w:szCs w:val="28"/>
        </w:rPr>
        <w:t xml:space="preserve"> Sala considera que el </w:t>
      </w:r>
      <w:r w:rsidRPr="00153215">
        <w:rPr>
          <w:rFonts w:ascii="Times New Roman" w:hAnsi="Times New Roman" w:cs="Times New Roman"/>
          <w:sz w:val="28"/>
          <w:szCs w:val="28"/>
        </w:rPr>
        <w:t xml:space="preserve">mencionado </w:t>
      </w:r>
      <w:r w:rsidRPr="00153215">
        <w:rPr>
          <w:rFonts w:ascii="Times New Roman" w:hAnsi="Times New Roman" w:cs="Times New Roman"/>
          <w:sz w:val="28"/>
          <w:szCs w:val="28"/>
        </w:rPr>
        <w:t xml:space="preserve">informe </w:t>
      </w:r>
      <w:r w:rsidRPr="00153215">
        <w:rPr>
          <w:rFonts w:ascii="Times New Roman" w:hAnsi="Times New Roman" w:cs="Times New Roman"/>
          <w:sz w:val="28"/>
          <w:szCs w:val="28"/>
        </w:rPr>
        <w:t>se</w:t>
      </w:r>
      <w:r w:rsidRPr="00153215">
        <w:rPr>
          <w:rFonts w:ascii="Times New Roman" w:hAnsi="Times New Roman" w:cs="Times New Roman"/>
          <w:sz w:val="28"/>
          <w:szCs w:val="28"/>
        </w:rPr>
        <w:t xml:space="preserve"> dio a conocer a través de un medio de publicidad reconocido por el artículo 130 de la Ley 5ª de 1992</w:t>
      </w:r>
      <w:r w:rsidRPr="00153215">
        <w:rPr>
          <w:rFonts w:ascii="Times New Roman" w:hAnsi="Times New Roman" w:cs="Times New Roman"/>
          <w:sz w:val="28"/>
          <w:szCs w:val="28"/>
        </w:rPr>
        <w:t xml:space="preserve"> y con anterioridad a la fecha de discusión y votación. </w:t>
      </w:r>
    </w:p>
    <w:p w:rsidR="004228D2" w:rsidRPr="00153215" w:rsidRDefault="00153215" w:rsidP="004228D2">
      <w:pPr>
        <w:pStyle w:val="Prrafodelista"/>
        <w:rPr>
          <w:rFonts w:ascii="Times New Roman" w:hAnsi="Times New Roman" w:cs="Times New Roman"/>
          <w:sz w:val="28"/>
          <w:szCs w:val="28"/>
          <w:lang w:eastAsia="en-US"/>
        </w:rPr>
      </w:pPr>
    </w:p>
    <w:p w:rsidR="00ED0831" w:rsidRPr="00153215" w:rsidRDefault="00153215" w:rsidP="00601E0E">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i/>
          <w:sz w:val="28"/>
          <w:szCs w:val="28"/>
          <w:lang w:eastAsia="en-US"/>
        </w:rPr>
        <w:t xml:space="preserve">Los anuncios previos. </w:t>
      </w:r>
      <w:r w:rsidRPr="00153215">
        <w:rPr>
          <w:rFonts w:ascii="Times New Roman" w:hAnsi="Times New Roman" w:cs="Times New Roman"/>
          <w:sz w:val="28"/>
          <w:szCs w:val="28"/>
          <w:lang w:eastAsia="en-US"/>
        </w:rPr>
        <w:t xml:space="preserve">De acuerdo con los informes aportados por el Secretario General del Senado </w:t>
      </w:r>
      <w:r w:rsidRPr="00153215">
        <w:rPr>
          <w:rFonts w:ascii="Times New Roman" w:hAnsi="Times New Roman" w:cs="Times New Roman"/>
          <w:sz w:val="28"/>
          <w:szCs w:val="28"/>
          <w:lang w:eastAsia="en-US"/>
        </w:rPr>
        <w:t xml:space="preserve">de la República, en cumplimiento del Auto 705 de 2024 y </w:t>
      </w:r>
      <w:r w:rsidRPr="00153215">
        <w:rPr>
          <w:rFonts w:ascii="Times New Roman" w:hAnsi="Times New Roman" w:cs="Times New Roman"/>
          <w:sz w:val="28"/>
          <w:szCs w:val="28"/>
          <w:lang w:eastAsia="en-US"/>
        </w:rPr>
        <w:t>de los</w:t>
      </w:r>
      <w:r w:rsidRPr="00153215">
        <w:rPr>
          <w:rFonts w:ascii="Times New Roman" w:hAnsi="Times New Roman" w:cs="Times New Roman"/>
          <w:sz w:val="28"/>
          <w:szCs w:val="28"/>
          <w:lang w:eastAsia="en-US"/>
        </w:rPr>
        <w:t xml:space="preserve"> auto</w:t>
      </w:r>
      <w:r w:rsidRPr="00153215">
        <w:rPr>
          <w:rFonts w:ascii="Times New Roman" w:hAnsi="Times New Roman" w:cs="Times New Roman"/>
          <w:sz w:val="28"/>
          <w:szCs w:val="28"/>
          <w:lang w:eastAsia="en-US"/>
        </w:rPr>
        <w:t>s</w:t>
      </w:r>
      <w:r w:rsidRPr="00153215">
        <w:rPr>
          <w:rFonts w:ascii="Times New Roman" w:hAnsi="Times New Roman" w:cs="Times New Roman"/>
          <w:sz w:val="28"/>
          <w:szCs w:val="28"/>
          <w:lang w:eastAsia="en-US"/>
        </w:rPr>
        <w:t xml:space="preserve"> de requerimiento del 10 de julio </w:t>
      </w:r>
      <w:r w:rsidRPr="00153215">
        <w:rPr>
          <w:rFonts w:ascii="Times New Roman" w:hAnsi="Times New Roman" w:cs="Times New Roman"/>
          <w:sz w:val="28"/>
          <w:szCs w:val="28"/>
          <w:lang w:eastAsia="en-US"/>
        </w:rPr>
        <w:t xml:space="preserve">y </w:t>
      </w:r>
      <w:r w:rsidRPr="00153215">
        <w:rPr>
          <w:rFonts w:ascii="Times New Roman" w:hAnsi="Times New Roman" w:cs="Times New Roman"/>
          <w:sz w:val="28"/>
          <w:szCs w:val="28"/>
          <w:lang w:eastAsia="en-US"/>
        </w:rPr>
        <w:t xml:space="preserve">el </w:t>
      </w:r>
      <w:r w:rsidRPr="00153215">
        <w:rPr>
          <w:rFonts w:ascii="Times New Roman" w:hAnsi="Times New Roman" w:cs="Times New Roman"/>
          <w:sz w:val="28"/>
          <w:szCs w:val="28"/>
          <w:lang w:eastAsia="en-US"/>
        </w:rPr>
        <w:t xml:space="preserve">3 de septiembre </w:t>
      </w:r>
      <w:r w:rsidRPr="00153215">
        <w:rPr>
          <w:rFonts w:ascii="Times New Roman" w:hAnsi="Times New Roman" w:cs="Times New Roman"/>
          <w:sz w:val="28"/>
          <w:szCs w:val="28"/>
          <w:lang w:eastAsia="en-US"/>
        </w:rPr>
        <w:t>de 2024, l</w:t>
      </w:r>
      <w:r w:rsidRPr="00153215">
        <w:rPr>
          <w:rFonts w:ascii="Times New Roman" w:hAnsi="Times New Roman" w:cs="Times New Roman"/>
          <w:sz w:val="28"/>
          <w:szCs w:val="28"/>
          <w:lang w:eastAsia="en-US"/>
        </w:rPr>
        <w:t xml:space="preserve">os anuncios previos se efectuaron en las sesiones plenarias del Senado de la República </w:t>
      </w:r>
      <w:r w:rsidRPr="00153215">
        <w:rPr>
          <w:rFonts w:ascii="Times New Roman" w:hAnsi="Times New Roman" w:cs="Times New Roman"/>
          <w:sz w:val="28"/>
          <w:szCs w:val="28"/>
          <w:lang w:eastAsia="en-US"/>
        </w:rPr>
        <w:t xml:space="preserve">realizadas </w:t>
      </w:r>
      <w:r w:rsidRPr="00153215">
        <w:rPr>
          <w:rFonts w:ascii="Times New Roman" w:hAnsi="Times New Roman" w:cs="Times New Roman"/>
          <w:sz w:val="28"/>
          <w:szCs w:val="28"/>
          <w:lang w:eastAsia="en-US"/>
        </w:rPr>
        <w:t>los días 20</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21</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 xml:space="preserve">y 30 de mayo de 2024. </w:t>
      </w:r>
      <w:r w:rsidRPr="00153215">
        <w:rPr>
          <w:rFonts w:ascii="Times New Roman" w:hAnsi="Times New Roman" w:cs="Times New Roman"/>
          <w:sz w:val="28"/>
          <w:szCs w:val="28"/>
          <w:lang w:eastAsia="en-US"/>
        </w:rPr>
        <w:t xml:space="preserve">Al respecto, cabe señalar que el Secretario General del Senado de la República le informó a esta </w:t>
      </w:r>
      <w:r w:rsidRPr="00153215">
        <w:rPr>
          <w:rFonts w:ascii="Times New Roman" w:hAnsi="Times New Roman" w:cs="Times New Roman"/>
          <w:sz w:val="28"/>
          <w:szCs w:val="28"/>
          <w:lang w:eastAsia="en-US"/>
        </w:rPr>
        <w:t>C</w:t>
      </w:r>
      <w:r w:rsidRPr="00153215">
        <w:rPr>
          <w:rFonts w:ascii="Times New Roman" w:hAnsi="Times New Roman" w:cs="Times New Roman"/>
          <w:sz w:val="28"/>
          <w:szCs w:val="28"/>
          <w:lang w:eastAsia="en-US"/>
        </w:rPr>
        <w:t>orporación, en respuesta a</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l</w:t>
      </w:r>
      <w:r w:rsidRPr="00153215">
        <w:rPr>
          <w:rFonts w:ascii="Times New Roman" w:hAnsi="Times New Roman" w:cs="Times New Roman"/>
          <w:sz w:val="28"/>
          <w:szCs w:val="28"/>
          <w:lang w:eastAsia="en-US"/>
        </w:rPr>
        <w:t>os</w:t>
      </w:r>
      <w:r w:rsidRPr="00153215">
        <w:rPr>
          <w:rFonts w:ascii="Times New Roman" w:hAnsi="Times New Roman" w:cs="Times New Roman"/>
          <w:sz w:val="28"/>
          <w:szCs w:val="28"/>
          <w:lang w:eastAsia="en-US"/>
        </w:rPr>
        <w:t xml:space="preserve"> auto</w:t>
      </w:r>
      <w:r w:rsidRPr="00153215">
        <w:rPr>
          <w:rFonts w:ascii="Times New Roman" w:hAnsi="Times New Roman" w:cs="Times New Roman"/>
          <w:sz w:val="28"/>
          <w:szCs w:val="28"/>
          <w:lang w:eastAsia="en-US"/>
        </w:rPr>
        <w:t>s</w:t>
      </w:r>
      <w:r w:rsidRPr="00153215">
        <w:rPr>
          <w:rFonts w:ascii="Times New Roman" w:hAnsi="Times New Roman" w:cs="Times New Roman"/>
          <w:sz w:val="28"/>
          <w:szCs w:val="28"/>
          <w:lang w:eastAsia="en-US"/>
        </w:rPr>
        <w:t xml:space="preserve"> de requerimiento </w:t>
      </w:r>
      <w:r w:rsidRPr="00153215">
        <w:rPr>
          <w:rFonts w:ascii="Times New Roman" w:hAnsi="Times New Roman" w:cs="Times New Roman"/>
          <w:sz w:val="28"/>
          <w:szCs w:val="28"/>
          <w:lang w:eastAsia="en-US"/>
        </w:rPr>
        <w:t>mencionados</w:t>
      </w:r>
      <w:r w:rsidRPr="00153215">
        <w:rPr>
          <w:rFonts w:ascii="Times New Roman" w:hAnsi="Times New Roman" w:cs="Times New Roman"/>
          <w:sz w:val="28"/>
          <w:szCs w:val="28"/>
          <w:lang w:eastAsia="en-US"/>
        </w:rPr>
        <w:t>, que las Actas No. 67, 68 y 72, correspondientes a las sesiones plenar</w:t>
      </w:r>
      <w:r w:rsidRPr="00153215">
        <w:rPr>
          <w:rFonts w:ascii="Times New Roman" w:hAnsi="Times New Roman" w:cs="Times New Roman"/>
          <w:sz w:val="28"/>
          <w:szCs w:val="28"/>
          <w:lang w:eastAsia="en-US"/>
        </w:rPr>
        <w:t xml:space="preserve">ias de las fechas </w:t>
      </w:r>
      <w:r w:rsidRPr="00153215">
        <w:rPr>
          <w:rFonts w:ascii="Times New Roman" w:hAnsi="Times New Roman" w:cs="Times New Roman"/>
          <w:sz w:val="28"/>
          <w:szCs w:val="28"/>
          <w:lang w:eastAsia="en-US"/>
        </w:rPr>
        <w:t>aludidas</w:t>
      </w:r>
      <w:r w:rsidRPr="00153215">
        <w:rPr>
          <w:rFonts w:ascii="Times New Roman" w:hAnsi="Times New Roman" w:cs="Times New Roman"/>
          <w:sz w:val="28"/>
          <w:szCs w:val="28"/>
          <w:lang w:eastAsia="en-US"/>
        </w:rPr>
        <w:t>, se encontraban en proceso de eleboración y, por esa razón</w:t>
      </w:r>
      <w:r w:rsidRPr="00153215">
        <w:rPr>
          <w:rFonts w:ascii="Times New Roman" w:hAnsi="Times New Roman" w:cs="Times New Roman"/>
          <w:sz w:val="28"/>
          <w:szCs w:val="28"/>
          <w:lang w:eastAsia="en-US"/>
        </w:rPr>
        <w:t>,</w:t>
      </w:r>
      <w:r w:rsidRPr="00153215">
        <w:rPr>
          <w:rFonts w:ascii="Times New Roman" w:hAnsi="Times New Roman" w:cs="Times New Roman"/>
          <w:sz w:val="28"/>
          <w:szCs w:val="28"/>
          <w:lang w:eastAsia="en-US"/>
        </w:rPr>
        <w:t xml:space="preserve"> aportó los enlaces de acceso a las grabaciones fílmicas de las sesiones</w:t>
      </w:r>
      <w:r w:rsidRPr="00153215">
        <w:rPr>
          <w:rStyle w:val="Refdenotaalpie"/>
          <w:rFonts w:ascii="Times New Roman" w:hAnsi="Times New Roman" w:cs="Times New Roman"/>
          <w:sz w:val="28"/>
          <w:szCs w:val="28"/>
          <w:lang w:eastAsia="en-US"/>
        </w:rPr>
        <w:footnoteReference w:id="54"/>
      </w:r>
      <w:r w:rsidRPr="00153215">
        <w:rPr>
          <w:rFonts w:ascii="Times New Roman" w:hAnsi="Times New Roman" w:cs="Times New Roman"/>
          <w:sz w:val="28"/>
          <w:szCs w:val="28"/>
          <w:lang w:eastAsia="en-US"/>
        </w:rPr>
        <w:t xml:space="preserve">. </w:t>
      </w:r>
    </w:p>
    <w:p w:rsidR="00226353" w:rsidRPr="00153215" w:rsidRDefault="00153215" w:rsidP="00226353">
      <w:pPr>
        <w:pStyle w:val="Prrafodelista"/>
        <w:rPr>
          <w:rFonts w:ascii="Times New Roman" w:hAnsi="Times New Roman" w:cs="Times New Roman"/>
          <w:sz w:val="28"/>
          <w:szCs w:val="28"/>
          <w:lang w:eastAsia="en-US"/>
        </w:rPr>
      </w:pPr>
    </w:p>
    <w:p w:rsidR="00583535" w:rsidRPr="00153215" w:rsidRDefault="00153215" w:rsidP="00226353">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Conforme a lo expuesto, la Sala analizará el cumplimiento </w:t>
      </w:r>
      <w:r w:rsidRPr="00153215">
        <w:rPr>
          <w:rFonts w:ascii="Times New Roman" w:hAnsi="Times New Roman" w:cs="Times New Roman"/>
          <w:sz w:val="28"/>
          <w:szCs w:val="28"/>
          <w:lang w:eastAsia="en-US"/>
        </w:rPr>
        <w:t>del</w:t>
      </w:r>
      <w:r w:rsidRPr="00153215">
        <w:rPr>
          <w:rFonts w:ascii="Times New Roman" w:hAnsi="Times New Roman" w:cs="Times New Roman"/>
          <w:sz w:val="28"/>
          <w:szCs w:val="28"/>
          <w:lang w:eastAsia="en-US"/>
        </w:rPr>
        <w:t xml:space="preserve"> presupuesto en torno al anuncio</w:t>
      </w:r>
      <w:r w:rsidRPr="00153215">
        <w:rPr>
          <w:rFonts w:ascii="Times New Roman" w:hAnsi="Times New Roman" w:cs="Times New Roman"/>
          <w:sz w:val="28"/>
          <w:szCs w:val="28"/>
          <w:lang w:eastAsia="en-US"/>
        </w:rPr>
        <w:t xml:space="preserve"> previo antes de la discusión y aprobación del informe de conciliación </w:t>
      </w:r>
      <w:r w:rsidRPr="00153215">
        <w:rPr>
          <w:rFonts w:ascii="Times New Roman" w:hAnsi="Times New Roman" w:cs="Times New Roman"/>
          <w:sz w:val="28"/>
          <w:szCs w:val="28"/>
          <w:lang w:eastAsia="en-US"/>
        </w:rPr>
        <w:t xml:space="preserve">realizadas </w:t>
      </w:r>
      <w:r w:rsidRPr="00153215">
        <w:rPr>
          <w:rFonts w:ascii="Times New Roman" w:hAnsi="Times New Roman" w:cs="Times New Roman"/>
          <w:sz w:val="28"/>
          <w:szCs w:val="28"/>
          <w:lang w:eastAsia="en-US"/>
        </w:rPr>
        <w:t xml:space="preserve">el 4 de junio de 2024. </w:t>
      </w:r>
      <w:r w:rsidRPr="00153215">
        <w:rPr>
          <w:rFonts w:ascii="Times New Roman" w:hAnsi="Times New Roman" w:cs="Times New Roman"/>
          <w:sz w:val="28"/>
          <w:szCs w:val="28"/>
          <w:lang w:eastAsia="en-US"/>
        </w:rPr>
        <w:t>Una vez verificad</w:t>
      </w:r>
      <w:r w:rsidRPr="00153215">
        <w:rPr>
          <w:rFonts w:ascii="Times New Roman" w:hAnsi="Times New Roman" w:cs="Times New Roman"/>
          <w:sz w:val="28"/>
          <w:szCs w:val="28"/>
          <w:lang w:eastAsia="en-US"/>
        </w:rPr>
        <w:t>o</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 xml:space="preserve">el </w:t>
      </w:r>
      <w:r w:rsidRPr="00153215">
        <w:rPr>
          <w:rFonts w:ascii="Times New Roman" w:hAnsi="Times New Roman" w:cs="Times New Roman"/>
          <w:sz w:val="28"/>
          <w:szCs w:val="28"/>
          <w:lang w:eastAsia="en-US"/>
        </w:rPr>
        <w:t>material audiovisual</w:t>
      </w:r>
      <w:r w:rsidRPr="00153215">
        <w:rPr>
          <w:rFonts w:ascii="Times New Roman" w:hAnsi="Times New Roman" w:cs="Times New Roman"/>
          <w:sz w:val="28"/>
          <w:szCs w:val="28"/>
          <w:lang w:eastAsia="en-US"/>
        </w:rPr>
        <w:t xml:space="preserve"> correspondiente</w:t>
      </w:r>
      <w:r w:rsidRPr="00153215">
        <w:rPr>
          <w:rStyle w:val="Refdenotaalpie"/>
          <w:rFonts w:ascii="Times New Roman" w:hAnsi="Times New Roman" w:cs="Times New Roman"/>
          <w:sz w:val="28"/>
          <w:szCs w:val="28"/>
          <w:lang w:eastAsia="en-US"/>
        </w:rPr>
        <w:footnoteReference w:id="55"/>
      </w:r>
      <w:r w:rsidRPr="00153215">
        <w:rPr>
          <w:rFonts w:ascii="Times New Roman" w:hAnsi="Times New Roman" w:cs="Times New Roman"/>
          <w:sz w:val="28"/>
          <w:szCs w:val="28"/>
          <w:lang w:eastAsia="en-US"/>
        </w:rPr>
        <w:t>, se evidenció que e</w:t>
      </w:r>
      <w:r w:rsidRPr="00153215">
        <w:rPr>
          <w:rFonts w:ascii="Times New Roman" w:hAnsi="Times New Roman" w:cs="Times New Roman"/>
          <w:sz w:val="28"/>
          <w:szCs w:val="28"/>
          <w:lang w:eastAsia="en-US"/>
        </w:rPr>
        <w:t>l anuncio se hizo</w:t>
      </w:r>
      <w:r w:rsidRPr="00153215">
        <w:rPr>
          <w:rFonts w:ascii="Times New Roman" w:hAnsi="Times New Roman" w:cs="Times New Roman"/>
          <w:sz w:val="28"/>
          <w:szCs w:val="28"/>
          <w:lang w:eastAsia="en-US"/>
        </w:rPr>
        <w:t xml:space="preserve"> de la siguiente manera: </w:t>
      </w:r>
    </w:p>
    <w:p w:rsidR="00DB7E62" w:rsidRPr="00153215" w:rsidRDefault="00153215" w:rsidP="00226353">
      <w:pPr>
        <w:jc w:val="both"/>
        <w:rPr>
          <w:rFonts w:ascii="Times New Roman" w:hAnsi="Times New Roman" w:cs="Times New Roman"/>
          <w:sz w:val="28"/>
          <w:szCs w:val="28"/>
          <w:lang w:eastAsia="en-US"/>
        </w:rPr>
      </w:pPr>
    </w:p>
    <w:tbl>
      <w:tblPr>
        <w:tblStyle w:val="Tablaconcuadrcula"/>
        <w:tblW w:w="9493" w:type="dxa"/>
        <w:tblLook w:val="04A0" w:firstRow="1" w:lastRow="0" w:firstColumn="1" w:lastColumn="0" w:noHBand="0" w:noVBand="1"/>
      </w:tblPr>
      <w:tblGrid>
        <w:gridCol w:w="1336"/>
        <w:gridCol w:w="8157"/>
      </w:tblGrid>
      <w:tr w:rsidR="00B9586D" w:rsidRPr="00153215" w:rsidTr="0024790B">
        <w:tc>
          <w:tcPr>
            <w:tcW w:w="1129" w:type="dxa"/>
          </w:tcPr>
          <w:p w:rsidR="00B9586D" w:rsidRPr="00153215" w:rsidRDefault="00153215" w:rsidP="00601E0E">
            <w:pPr>
              <w:jc w:val="center"/>
              <w:rPr>
                <w:rFonts w:ascii="Times New Roman" w:hAnsi="Times New Roman"/>
                <w:b/>
                <w:sz w:val="28"/>
                <w:szCs w:val="24"/>
              </w:rPr>
            </w:pPr>
            <w:r w:rsidRPr="00153215">
              <w:rPr>
                <w:rFonts w:ascii="Times New Roman" w:hAnsi="Times New Roman"/>
                <w:b/>
                <w:sz w:val="28"/>
                <w:szCs w:val="24"/>
              </w:rPr>
              <w:t>Anuncio previo</w:t>
            </w:r>
          </w:p>
        </w:tc>
        <w:tc>
          <w:tcPr>
            <w:tcW w:w="8364" w:type="dxa"/>
          </w:tcPr>
          <w:p w:rsidR="00B9586D" w:rsidRPr="00153215" w:rsidRDefault="00153215" w:rsidP="00601E0E">
            <w:pPr>
              <w:jc w:val="center"/>
              <w:rPr>
                <w:rFonts w:ascii="Times New Roman" w:hAnsi="Times New Roman"/>
                <w:b/>
                <w:sz w:val="28"/>
                <w:szCs w:val="24"/>
                <w:lang w:val="es-CO"/>
              </w:rPr>
            </w:pPr>
            <w:r w:rsidRPr="00153215">
              <w:rPr>
                <w:rFonts w:ascii="Times New Roman" w:hAnsi="Times New Roman"/>
                <w:b/>
                <w:sz w:val="28"/>
                <w:szCs w:val="24"/>
                <w:lang w:val="es-CO"/>
              </w:rPr>
              <w:t xml:space="preserve">Secretaría </w:t>
            </w:r>
            <w:r w:rsidRPr="00153215">
              <w:rPr>
                <w:rFonts w:ascii="Times New Roman" w:hAnsi="Times New Roman"/>
                <w:b/>
                <w:sz w:val="28"/>
                <w:szCs w:val="24"/>
                <w:lang w:val="es-CO"/>
              </w:rPr>
              <w:t>General del Senado de la República</w:t>
            </w:r>
            <w:r w:rsidRPr="00153215">
              <w:rPr>
                <w:rFonts w:ascii="Times New Roman" w:hAnsi="Times New Roman"/>
                <w:b/>
                <w:sz w:val="28"/>
                <w:szCs w:val="24"/>
                <w:lang w:val="es-CO"/>
              </w:rPr>
              <w:t xml:space="preserve"> </w:t>
            </w:r>
          </w:p>
        </w:tc>
      </w:tr>
      <w:tr w:rsidR="00B9586D" w:rsidRPr="00153215" w:rsidTr="0024790B">
        <w:tc>
          <w:tcPr>
            <w:tcW w:w="1129" w:type="dxa"/>
          </w:tcPr>
          <w:p w:rsidR="00B9586D" w:rsidRPr="00153215" w:rsidRDefault="00153215" w:rsidP="00601E0E">
            <w:pPr>
              <w:jc w:val="center"/>
              <w:rPr>
                <w:rFonts w:ascii="Times New Roman" w:hAnsi="Times New Roman"/>
                <w:sz w:val="28"/>
                <w:szCs w:val="24"/>
                <w:lang w:val="es-CO"/>
              </w:rPr>
            </w:pPr>
            <w:r w:rsidRPr="00153215">
              <w:rPr>
                <w:rFonts w:ascii="Times New Roman" w:hAnsi="Times New Roman"/>
                <w:sz w:val="28"/>
                <w:szCs w:val="24"/>
                <w:lang w:val="es-CO"/>
              </w:rPr>
              <w:t>30 de mayo de 2024</w:t>
            </w:r>
          </w:p>
          <w:p w:rsidR="00373F19" w:rsidRPr="00153215" w:rsidRDefault="00153215" w:rsidP="00601E0E">
            <w:pPr>
              <w:jc w:val="center"/>
              <w:rPr>
                <w:rFonts w:ascii="Times New Roman" w:hAnsi="Times New Roman"/>
                <w:sz w:val="28"/>
                <w:szCs w:val="24"/>
                <w:lang w:val="es-CO"/>
              </w:rPr>
            </w:pPr>
          </w:p>
          <w:p w:rsidR="00373F19" w:rsidRPr="00153215" w:rsidRDefault="00153215" w:rsidP="00601E0E">
            <w:pPr>
              <w:jc w:val="center"/>
              <w:rPr>
                <w:rFonts w:ascii="Times New Roman" w:hAnsi="Times New Roman"/>
                <w:sz w:val="28"/>
                <w:szCs w:val="24"/>
                <w:lang w:val="es-CO"/>
              </w:rPr>
            </w:pPr>
            <w:r w:rsidRPr="00153215">
              <w:rPr>
                <w:rFonts w:ascii="Times New Roman" w:hAnsi="Times New Roman"/>
                <w:sz w:val="28"/>
                <w:szCs w:val="24"/>
                <w:lang w:val="es-CO"/>
              </w:rPr>
              <w:t>Acta 72</w:t>
            </w:r>
            <w:r w:rsidRPr="00153215">
              <w:rPr>
                <w:rFonts w:ascii="Times New Roman" w:hAnsi="Times New Roman"/>
                <w:sz w:val="28"/>
                <w:szCs w:val="24"/>
                <w:lang w:val="es-CO"/>
              </w:rPr>
              <w:t xml:space="preserve"> (en </w:t>
            </w:r>
            <w:r w:rsidRPr="00153215">
              <w:rPr>
                <w:rFonts w:ascii="Times New Roman" w:hAnsi="Times New Roman"/>
                <w:sz w:val="28"/>
                <w:szCs w:val="24"/>
                <w:lang w:val="es-CO"/>
              </w:rPr>
              <w:t>elaboración</w:t>
            </w:r>
            <w:r w:rsidRPr="00153215">
              <w:rPr>
                <w:rFonts w:ascii="Times New Roman" w:hAnsi="Times New Roman"/>
                <w:sz w:val="28"/>
                <w:szCs w:val="24"/>
                <w:lang w:val="es-CO"/>
              </w:rPr>
              <w:t xml:space="preserve"> conforme a lo </w:t>
            </w:r>
            <w:r w:rsidRPr="00153215">
              <w:rPr>
                <w:rFonts w:ascii="Times New Roman" w:hAnsi="Times New Roman"/>
                <w:sz w:val="28"/>
                <w:szCs w:val="24"/>
                <w:lang w:val="es-CO"/>
              </w:rPr>
              <w:t xml:space="preserve">indicado </w:t>
            </w:r>
            <w:r w:rsidRPr="00153215">
              <w:rPr>
                <w:rFonts w:ascii="Times New Roman" w:hAnsi="Times New Roman"/>
                <w:sz w:val="28"/>
                <w:szCs w:val="24"/>
                <w:lang w:val="es-CO"/>
              </w:rPr>
              <w:t xml:space="preserve">por el </w:t>
            </w:r>
            <w:r w:rsidRPr="00153215">
              <w:rPr>
                <w:rFonts w:ascii="Times New Roman" w:hAnsi="Times New Roman"/>
                <w:sz w:val="28"/>
                <w:szCs w:val="24"/>
                <w:lang w:val="es-CO"/>
              </w:rPr>
              <w:t>S</w:t>
            </w:r>
            <w:r w:rsidRPr="00153215">
              <w:rPr>
                <w:rFonts w:ascii="Times New Roman" w:hAnsi="Times New Roman"/>
                <w:sz w:val="28"/>
                <w:szCs w:val="24"/>
                <w:lang w:val="es-CO"/>
              </w:rPr>
              <w:t xml:space="preserve">ecretario </w:t>
            </w:r>
            <w:r w:rsidRPr="00153215">
              <w:rPr>
                <w:rFonts w:ascii="Times New Roman" w:hAnsi="Times New Roman"/>
                <w:sz w:val="28"/>
                <w:szCs w:val="24"/>
                <w:lang w:val="es-CO"/>
              </w:rPr>
              <w:t>G</w:t>
            </w:r>
            <w:r w:rsidRPr="00153215">
              <w:rPr>
                <w:rFonts w:ascii="Times New Roman" w:hAnsi="Times New Roman"/>
                <w:sz w:val="28"/>
                <w:szCs w:val="24"/>
                <w:lang w:val="es-CO"/>
              </w:rPr>
              <w:t xml:space="preserve">eneral del </w:t>
            </w:r>
            <w:r w:rsidRPr="00153215">
              <w:rPr>
                <w:rFonts w:ascii="Times New Roman" w:hAnsi="Times New Roman"/>
                <w:sz w:val="28"/>
                <w:szCs w:val="24"/>
                <w:lang w:val="es-CO"/>
              </w:rPr>
              <w:t>Senado de la República)</w:t>
            </w:r>
          </w:p>
        </w:tc>
        <w:tc>
          <w:tcPr>
            <w:tcW w:w="8364" w:type="dxa"/>
          </w:tcPr>
          <w:p w:rsidR="00255EC5" w:rsidRPr="00153215" w:rsidRDefault="00153215" w:rsidP="00DA09D6">
            <w:pPr>
              <w:jc w:val="both"/>
              <w:rPr>
                <w:rFonts w:ascii="Times New Roman" w:hAnsi="Times New Roman"/>
                <w:sz w:val="28"/>
                <w:szCs w:val="24"/>
                <w:lang w:val="es-ES_tradnl"/>
              </w:rPr>
            </w:pPr>
            <w:r w:rsidRPr="00153215">
              <w:rPr>
                <w:rFonts w:ascii="Times New Roman" w:hAnsi="Times New Roman"/>
                <w:sz w:val="28"/>
                <w:szCs w:val="24"/>
                <w:lang w:val="es-CO" w:eastAsia="en-US"/>
              </w:rPr>
              <w:t>En sesión plenaria mixta (presencial y virtual) del 30 de mayo de 2024</w:t>
            </w:r>
            <w:r w:rsidRPr="00153215">
              <w:rPr>
                <w:rStyle w:val="Refdenotaalpie"/>
                <w:rFonts w:ascii="Times New Roman" w:hAnsi="Times New Roman"/>
                <w:sz w:val="28"/>
                <w:szCs w:val="24"/>
                <w:lang w:eastAsia="en-US"/>
              </w:rPr>
              <w:footnoteReference w:id="56"/>
            </w:r>
            <w:r w:rsidRPr="00153215">
              <w:rPr>
                <w:rFonts w:ascii="Times New Roman" w:hAnsi="Times New Roman"/>
                <w:sz w:val="28"/>
                <w:szCs w:val="24"/>
                <w:lang w:val="es-CO" w:eastAsia="en-US"/>
              </w:rPr>
              <w:t xml:space="preserve"> </w:t>
            </w:r>
            <w:r w:rsidRPr="00153215">
              <w:rPr>
                <w:rFonts w:ascii="Times New Roman" w:hAnsi="Times New Roman"/>
                <w:sz w:val="28"/>
                <w:szCs w:val="24"/>
                <w:lang w:val="es-ES_tradnl"/>
              </w:rPr>
              <w:t>la Presidencia indicó: “señor Secretario, damos inicio entonces a la sesión plenaria de hoy 30 de mayo de 2024”. El Secretario General del Senado señala: “Sí señora Presidenta. Hay una proposición para modificar el orden del día de hoy, que ya lo voy a lee</w:t>
            </w:r>
            <w:r w:rsidRPr="00153215">
              <w:rPr>
                <w:rFonts w:ascii="Times New Roman" w:hAnsi="Times New Roman"/>
                <w:sz w:val="28"/>
                <w:szCs w:val="24"/>
                <w:lang w:val="es-ES_tradnl"/>
              </w:rPr>
              <w:t>r, en el sentido de postergar para una sesión presencial el tratamiento de la conciliación del Plan de Desarrollo por una conveniencia frente al fallo 242 de la Corte Constitucional, en el sentido de que, a más complejidad de la ley, más presencialidad. Es</w:t>
            </w:r>
            <w:r w:rsidRPr="00153215">
              <w:rPr>
                <w:rFonts w:ascii="Times New Roman" w:hAnsi="Times New Roman"/>
                <w:sz w:val="28"/>
                <w:szCs w:val="24"/>
                <w:lang w:val="es-ES_tradnl"/>
              </w:rPr>
              <w:t>ta es la ley del Plan del Desarrollo, que bien compleja que, si es, se trata de discutir, votar, ya se hizo el análisis respectivo, está publicado el informe de la comisión especial que se designó para tal efecto, pero se recomienda que se acoja el aplazam</w:t>
            </w:r>
            <w:r w:rsidRPr="00153215">
              <w:rPr>
                <w:rFonts w:ascii="Times New Roman" w:hAnsi="Times New Roman"/>
                <w:sz w:val="28"/>
                <w:szCs w:val="24"/>
                <w:lang w:val="es-ES_tradnl"/>
              </w:rPr>
              <w:t>iento que pide el senador John Jairo Roldán, para evitar algún tropiezo en esta ley tan importante. El resto del orden del día es el siguiente (…) Está leído el orden del día con la modificación señora Presidenta”. La Presidencia: “¿hay una o dos?”. El Sec</w:t>
            </w:r>
            <w:r w:rsidRPr="00153215">
              <w:rPr>
                <w:rFonts w:ascii="Times New Roman" w:hAnsi="Times New Roman"/>
                <w:sz w:val="28"/>
                <w:szCs w:val="24"/>
                <w:lang w:val="es-ES_tradnl"/>
              </w:rPr>
              <w:t>retario: “Había una que es aplazando eso del Plan de Desarrollo que se recomienda acogerla (…) lo que propone el senador Roldán es aplazar, no tiene problema</w:t>
            </w:r>
            <w:r w:rsidRPr="00153215">
              <w:rPr>
                <w:rFonts w:ascii="Times New Roman" w:hAnsi="Times New Roman"/>
                <w:sz w:val="28"/>
                <w:szCs w:val="24"/>
                <w:lang w:val="es-ES_tradnl"/>
              </w:rPr>
              <w:t xml:space="preserve"> (…) Presidenta para precisar la regla de votación cuando se trate de votaciones ordinarias en sesi</w:t>
            </w:r>
            <w:r w:rsidRPr="00153215">
              <w:rPr>
                <w:rFonts w:ascii="Times New Roman" w:hAnsi="Times New Roman"/>
                <w:sz w:val="28"/>
                <w:szCs w:val="24"/>
                <w:lang w:val="es-ES_tradnl"/>
              </w:rPr>
              <w:t xml:space="preserve">ones mixtas o virtuales, se abre la votación, quien esté en contra de lo que se va a decidir pone la mano amarilla allí para que se le de la palabra, si no hay ningún pronunciamiento se entiende que </w:t>
            </w:r>
            <w:r w:rsidRPr="00153215">
              <w:rPr>
                <w:rFonts w:ascii="Times New Roman" w:hAnsi="Times New Roman"/>
                <w:sz w:val="28"/>
                <w:szCs w:val="24"/>
                <w:lang w:val="es-ES_tradnl"/>
              </w:rPr>
              <w:t>están votando positivo y se da por aprobado</w:t>
            </w:r>
            <w:r w:rsidRPr="00153215">
              <w:rPr>
                <w:rFonts w:ascii="Times New Roman" w:hAnsi="Times New Roman"/>
                <w:sz w:val="28"/>
                <w:szCs w:val="24"/>
                <w:lang w:val="es-ES_tradnl"/>
              </w:rPr>
              <w:t xml:space="preserve">”. </w:t>
            </w:r>
          </w:p>
          <w:p w:rsidR="00DD00DE" w:rsidRPr="00153215" w:rsidRDefault="00153215" w:rsidP="00DA09D6">
            <w:pPr>
              <w:jc w:val="both"/>
              <w:rPr>
                <w:rFonts w:ascii="Times New Roman" w:hAnsi="Times New Roman"/>
                <w:sz w:val="28"/>
                <w:szCs w:val="24"/>
                <w:lang w:val="es-ES_tradnl"/>
              </w:rPr>
            </w:pPr>
          </w:p>
          <w:p w:rsidR="00B9586D" w:rsidRPr="00153215" w:rsidRDefault="00153215" w:rsidP="00DA09D6">
            <w:pPr>
              <w:jc w:val="both"/>
              <w:rPr>
                <w:rFonts w:ascii="Times New Roman" w:hAnsi="Times New Roman"/>
                <w:sz w:val="28"/>
                <w:szCs w:val="24"/>
                <w:lang w:val="es-ES_tradnl"/>
              </w:rPr>
            </w:pPr>
            <w:r w:rsidRPr="00153215">
              <w:rPr>
                <w:rFonts w:ascii="Times New Roman" w:hAnsi="Times New Roman"/>
                <w:sz w:val="28"/>
                <w:szCs w:val="24"/>
                <w:lang w:val="es-ES_tradnl"/>
              </w:rPr>
              <w:t>P</w:t>
            </w:r>
            <w:r w:rsidRPr="00153215">
              <w:rPr>
                <w:rFonts w:ascii="Times New Roman" w:hAnsi="Times New Roman"/>
                <w:sz w:val="28"/>
                <w:szCs w:val="24"/>
                <w:lang w:val="es-ES_tradnl"/>
              </w:rPr>
              <w:t>osterior</w:t>
            </w:r>
            <w:r w:rsidRPr="00153215">
              <w:rPr>
                <w:rFonts w:ascii="Times New Roman" w:hAnsi="Times New Roman"/>
                <w:sz w:val="28"/>
                <w:szCs w:val="24"/>
                <w:lang w:val="es-ES_tradnl"/>
              </w:rPr>
              <w:t>mente, la Presidencia indica: “Entonces señor Secretario, anuncio que se cierra la discusión, someta a consideración de la Plenaria la proposición del Senador John Jairo Roldán”. El Secretario</w:t>
            </w:r>
            <w:r w:rsidRPr="00153215">
              <w:rPr>
                <w:rFonts w:ascii="Times New Roman" w:hAnsi="Times New Roman"/>
                <w:sz w:val="28"/>
                <w:szCs w:val="24"/>
                <w:lang w:val="es-ES_tradnl"/>
              </w:rPr>
              <w:t xml:space="preserve"> dio lectura a la proposición así</w:t>
            </w:r>
            <w:r w:rsidRPr="00153215">
              <w:rPr>
                <w:rFonts w:ascii="Times New Roman" w:hAnsi="Times New Roman"/>
                <w:sz w:val="28"/>
                <w:szCs w:val="24"/>
                <w:lang w:val="es-ES_tradnl"/>
              </w:rPr>
              <w:t>: “Entonces se va a votar en es</w:t>
            </w:r>
            <w:r w:rsidRPr="00153215">
              <w:rPr>
                <w:rFonts w:ascii="Times New Roman" w:hAnsi="Times New Roman"/>
                <w:sz w:val="28"/>
                <w:szCs w:val="24"/>
                <w:lang w:val="es-ES_tradnl"/>
              </w:rPr>
              <w:t xml:space="preserve">te momento Presidenta, la solicitud de aplazar lo del Plan de Desarrollo por petición del senador Roldán”.  </w:t>
            </w:r>
          </w:p>
          <w:p w:rsidR="00DD00DE" w:rsidRPr="00153215" w:rsidRDefault="00153215" w:rsidP="00DA09D6">
            <w:pPr>
              <w:jc w:val="both"/>
              <w:rPr>
                <w:rFonts w:ascii="Times New Roman" w:hAnsi="Times New Roman"/>
                <w:sz w:val="28"/>
                <w:szCs w:val="24"/>
                <w:lang w:val="es-ES_tradnl"/>
              </w:rPr>
            </w:pPr>
          </w:p>
          <w:p w:rsidR="00B9586D" w:rsidRPr="00153215" w:rsidRDefault="00153215" w:rsidP="00DA09D6">
            <w:pPr>
              <w:tabs>
                <w:tab w:val="left" w:pos="426"/>
              </w:tabs>
              <w:jc w:val="both"/>
              <w:rPr>
                <w:rFonts w:ascii="Times New Roman" w:hAnsi="Times New Roman"/>
                <w:sz w:val="28"/>
                <w:szCs w:val="24"/>
                <w:lang w:val="es-CO" w:eastAsia="en-US"/>
              </w:rPr>
            </w:pPr>
            <w:r w:rsidRPr="00153215">
              <w:rPr>
                <w:rFonts w:ascii="Times New Roman" w:hAnsi="Times New Roman"/>
                <w:sz w:val="28"/>
                <w:szCs w:val="24"/>
                <w:lang w:val="es-CO" w:eastAsia="en-US"/>
              </w:rPr>
              <w:t>El Secretario manifestó: “</w:t>
            </w:r>
            <w:r w:rsidRPr="00153215">
              <w:rPr>
                <w:rFonts w:ascii="Times New Roman" w:hAnsi="Times New Roman"/>
                <w:sz w:val="28"/>
                <w:szCs w:val="24"/>
                <w:lang w:val="es-CO" w:eastAsia="en-US"/>
              </w:rPr>
              <w:t xml:space="preserve">Son votaciones ordinarias con la misma regla que se explicó. </w:t>
            </w:r>
            <w:r w:rsidRPr="00153215">
              <w:rPr>
                <w:rFonts w:ascii="Times New Roman" w:hAnsi="Times New Roman"/>
                <w:sz w:val="28"/>
                <w:szCs w:val="24"/>
                <w:lang w:val="es-CO" w:eastAsia="en-US"/>
              </w:rPr>
              <w:t>Quien esté en contra de lo que se va a decidir pone la mano amarilla en la pantalla para que le de la palabra la Presidenta y quién esté de acuerdo, simplemente deja la pantalla así, pasado el tiempo se considera votación positiva. Entonces se va a votar e</w:t>
            </w:r>
            <w:r w:rsidRPr="00153215">
              <w:rPr>
                <w:rFonts w:ascii="Times New Roman" w:hAnsi="Times New Roman"/>
                <w:sz w:val="28"/>
                <w:szCs w:val="24"/>
                <w:lang w:val="es-CO" w:eastAsia="en-US"/>
              </w:rPr>
              <w:t>n este momento Presidenta, la solicitud de aplazar lo del Plan de Desarrollo por petición del Senador Roldán”. Posteriormente, la Presidenta del Senado preguntó: “¿Lo aprueba la Plenaria Secretario?</w:t>
            </w:r>
            <w:r w:rsidRPr="00153215">
              <w:rPr>
                <w:rFonts w:ascii="Times New Roman" w:hAnsi="Times New Roman"/>
                <w:sz w:val="28"/>
                <w:szCs w:val="24"/>
                <w:lang w:val="es-CO" w:eastAsia="en-US"/>
              </w:rPr>
              <w:t xml:space="preserve"> A lo que el Secretario señaló: </w:t>
            </w:r>
            <w:r w:rsidRPr="00153215">
              <w:rPr>
                <w:rFonts w:ascii="Times New Roman" w:hAnsi="Times New Roman"/>
                <w:sz w:val="28"/>
                <w:szCs w:val="24"/>
                <w:lang w:val="es-CO" w:eastAsia="en-US"/>
              </w:rPr>
              <w:t>“revisada la pantalla no h</w:t>
            </w:r>
            <w:r w:rsidRPr="00153215">
              <w:rPr>
                <w:rFonts w:ascii="Times New Roman" w:hAnsi="Times New Roman"/>
                <w:sz w:val="28"/>
                <w:szCs w:val="24"/>
                <w:lang w:val="es-CO" w:eastAsia="en-US"/>
              </w:rPr>
              <w:t>ay ninguna manisfestación con la regla que se aprobó”</w:t>
            </w:r>
            <w:r w:rsidRPr="00153215">
              <w:rPr>
                <w:rStyle w:val="Refdenotaalpie"/>
                <w:rFonts w:ascii="Times New Roman" w:hAnsi="Times New Roman"/>
                <w:sz w:val="28"/>
                <w:szCs w:val="24"/>
                <w:lang w:val="es-CO" w:eastAsia="en-US"/>
              </w:rPr>
              <w:footnoteReference w:id="57"/>
            </w:r>
            <w:r w:rsidRPr="00153215">
              <w:rPr>
                <w:rFonts w:ascii="Times New Roman" w:hAnsi="Times New Roman"/>
                <w:sz w:val="28"/>
                <w:szCs w:val="24"/>
                <w:lang w:val="es-CO" w:eastAsia="en-US"/>
              </w:rPr>
              <w:t xml:space="preserve">. </w:t>
            </w:r>
          </w:p>
          <w:p w:rsidR="00B9586D" w:rsidRPr="00153215" w:rsidRDefault="00153215" w:rsidP="00DA09D6">
            <w:pPr>
              <w:tabs>
                <w:tab w:val="left" w:pos="426"/>
              </w:tabs>
              <w:jc w:val="both"/>
              <w:rPr>
                <w:rFonts w:ascii="Times New Roman" w:hAnsi="Times New Roman"/>
                <w:sz w:val="28"/>
                <w:szCs w:val="24"/>
                <w:lang w:val="es-CO" w:eastAsia="en-US"/>
              </w:rPr>
            </w:pPr>
            <w:r w:rsidRPr="00153215">
              <w:rPr>
                <w:rFonts w:ascii="Times New Roman" w:hAnsi="Times New Roman"/>
                <w:sz w:val="28"/>
                <w:szCs w:val="24"/>
                <w:lang w:val="es-CO" w:eastAsia="en-US"/>
              </w:rPr>
              <w:t>Posteriormente, la Presidencia del Senado indicó: “Señor Secretario mientras leemos el informe, puede por favor anunciar el Plan Nacional de Desarrollo que creo que no quedo anunciado, el proyecto de</w:t>
            </w:r>
            <w:r w:rsidRPr="00153215">
              <w:rPr>
                <w:rFonts w:ascii="Times New Roman" w:hAnsi="Times New Roman"/>
                <w:sz w:val="28"/>
                <w:szCs w:val="24"/>
                <w:lang w:val="es-CO" w:eastAsia="en-US"/>
              </w:rPr>
              <w:t xml:space="preserve"> ley 274 de 2023, la conciliación, gracias”. Al respecto, el Secretario manifestó: “Sí señora. Anuncio para la siguiente sesión plenaria, proyecto de ley 274 de 2023 (Senado) </w:t>
            </w:r>
            <w:r w:rsidRPr="00153215">
              <w:rPr>
                <w:rFonts w:ascii="Times New Roman" w:hAnsi="Times New Roman"/>
                <w:sz w:val="28"/>
                <w:szCs w:val="24"/>
                <w:lang w:val="es-CO" w:eastAsia="en-US"/>
              </w:rPr>
              <w:t>(…)</w:t>
            </w:r>
            <w:r w:rsidRPr="00153215">
              <w:rPr>
                <w:rFonts w:ascii="Times New Roman" w:hAnsi="Times New Roman"/>
                <w:sz w:val="28"/>
                <w:szCs w:val="24"/>
                <w:lang w:val="es-CO" w:eastAsia="en-US"/>
              </w:rPr>
              <w:t xml:space="preserve"> después de la discusión y análisis del fallo de la Corte Constitucional sobre</w:t>
            </w:r>
            <w:r w:rsidRPr="00153215">
              <w:rPr>
                <w:rFonts w:ascii="Times New Roman" w:hAnsi="Times New Roman"/>
                <w:sz w:val="28"/>
                <w:szCs w:val="24"/>
                <w:lang w:val="es-CO" w:eastAsia="en-US"/>
              </w:rPr>
              <w:t xml:space="preserve"> la vigencia de algunos artículos de este proyecto que habían sido demandados y que se cuestionó el principio de publicidad. Está debidamente anunciado Presidenta, para la siguiente sesión plenaria”</w:t>
            </w:r>
            <w:r w:rsidRPr="00153215">
              <w:rPr>
                <w:rStyle w:val="Refdenotaalpie"/>
                <w:rFonts w:ascii="Times New Roman" w:hAnsi="Times New Roman"/>
                <w:sz w:val="28"/>
                <w:szCs w:val="24"/>
                <w:lang w:eastAsia="en-US"/>
              </w:rPr>
              <w:footnoteReference w:id="58"/>
            </w:r>
            <w:r w:rsidRPr="00153215">
              <w:rPr>
                <w:rFonts w:ascii="Times New Roman" w:hAnsi="Times New Roman"/>
                <w:sz w:val="28"/>
                <w:szCs w:val="24"/>
                <w:lang w:val="es-CO" w:eastAsia="en-US"/>
              </w:rPr>
              <w:t xml:space="preserve">. </w:t>
            </w:r>
          </w:p>
          <w:p w:rsidR="00DD00DE" w:rsidRPr="00153215" w:rsidRDefault="00153215" w:rsidP="00DA09D6">
            <w:pPr>
              <w:tabs>
                <w:tab w:val="left" w:pos="426"/>
              </w:tabs>
              <w:jc w:val="both"/>
              <w:rPr>
                <w:rFonts w:ascii="Times New Roman" w:hAnsi="Times New Roman"/>
                <w:sz w:val="28"/>
                <w:szCs w:val="24"/>
                <w:lang w:val="es-CO" w:eastAsia="en-US"/>
              </w:rPr>
            </w:pPr>
          </w:p>
          <w:p w:rsidR="00B9586D" w:rsidRPr="00153215" w:rsidRDefault="00153215" w:rsidP="00601E0E">
            <w:pPr>
              <w:tabs>
                <w:tab w:val="left" w:pos="426"/>
              </w:tabs>
              <w:jc w:val="both"/>
              <w:rPr>
                <w:rFonts w:ascii="Times New Roman" w:hAnsi="Times New Roman"/>
                <w:sz w:val="28"/>
                <w:szCs w:val="24"/>
                <w:lang w:val="es-CO"/>
              </w:rPr>
            </w:pPr>
            <w:r w:rsidRPr="00153215">
              <w:rPr>
                <w:rFonts w:ascii="Times New Roman" w:hAnsi="Times New Roman"/>
                <w:sz w:val="28"/>
                <w:szCs w:val="24"/>
                <w:lang w:val="es-ES_tradnl"/>
              </w:rPr>
              <w:t>Al final de la sesión, se convoca a la siguiente sesi</w:t>
            </w:r>
            <w:r w:rsidRPr="00153215">
              <w:rPr>
                <w:rFonts w:ascii="Times New Roman" w:hAnsi="Times New Roman"/>
                <w:sz w:val="28"/>
                <w:szCs w:val="24"/>
                <w:lang w:val="es-ES_tradnl"/>
              </w:rPr>
              <w:t>ón plenaria así: “Agotado el orden del día de hoy</w:t>
            </w:r>
            <w:r w:rsidRPr="00153215">
              <w:rPr>
                <w:rFonts w:ascii="Times New Roman" w:hAnsi="Times New Roman"/>
                <w:sz w:val="28"/>
                <w:szCs w:val="24"/>
                <w:lang w:val="es-ES_tradnl"/>
              </w:rPr>
              <w:t xml:space="preserve"> (…) </w:t>
            </w:r>
            <w:r w:rsidRPr="00153215">
              <w:rPr>
                <w:rFonts w:ascii="Times New Roman" w:hAnsi="Times New Roman"/>
                <w:sz w:val="28"/>
                <w:szCs w:val="24"/>
                <w:lang w:val="es-ES_tradnl"/>
              </w:rPr>
              <w:t xml:space="preserve">convocamos para el próximo martes a las dos de la tarde, se levanta la sesión”. </w:t>
            </w:r>
          </w:p>
        </w:tc>
      </w:tr>
    </w:tbl>
    <w:p w:rsidR="002B53C5" w:rsidRPr="00153215" w:rsidRDefault="00153215" w:rsidP="002B53C5">
      <w:pPr>
        <w:pStyle w:val="Prrafodelista"/>
        <w:tabs>
          <w:tab w:val="left" w:pos="426"/>
        </w:tabs>
        <w:ind w:left="0"/>
        <w:jc w:val="both"/>
        <w:rPr>
          <w:rFonts w:ascii="Times New Roman" w:hAnsi="Times New Roman" w:cs="Times New Roman"/>
          <w:sz w:val="28"/>
          <w:szCs w:val="28"/>
          <w:lang w:eastAsia="en-US"/>
        </w:rPr>
      </w:pPr>
    </w:p>
    <w:p w:rsidR="00C439EF" w:rsidRPr="00153215" w:rsidRDefault="00153215" w:rsidP="00C439EF">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La siguiente sesión plenaria del Senado de la República se realizó el 4 de junio de 2024, en modalidad presencial. </w:t>
      </w:r>
      <w:r w:rsidRPr="00153215">
        <w:rPr>
          <w:rFonts w:ascii="Times New Roman" w:hAnsi="Times New Roman" w:cs="Times New Roman"/>
          <w:sz w:val="28"/>
          <w:szCs w:val="28"/>
          <w:lang w:eastAsia="en-US"/>
        </w:rPr>
        <w:t>Dentro del</w:t>
      </w:r>
      <w:r w:rsidRPr="00153215">
        <w:rPr>
          <w:rFonts w:ascii="Times New Roman" w:hAnsi="Times New Roman" w:cs="Times New Roman"/>
          <w:sz w:val="28"/>
          <w:szCs w:val="28"/>
          <w:lang w:eastAsia="en-US"/>
        </w:rPr>
        <w:t xml:space="preserve"> orden del día se incluyó, en el cuarto punto</w:t>
      </w:r>
      <w:r w:rsidRPr="00153215">
        <w:rPr>
          <w:rStyle w:val="Refdenotaalpie"/>
          <w:rFonts w:ascii="Times New Roman" w:hAnsi="Times New Roman" w:cs="Times New Roman"/>
          <w:sz w:val="28"/>
          <w:szCs w:val="28"/>
          <w:lang w:eastAsia="en-US"/>
        </w:rPr>
        <w:footnoteReference w:id="59"/>
      </w:r>
      <w:r w:rsidRPr="00153215">
        <w:rPr>
          <w:rFonts w:ascii="Times New Roman" w:hAnsi="Times New Roman" w:cs="Times New Roman"/>
          <w:sz w:val="28"/>
          <w:szCs w:val="28"/>
          <w:lang w:eastAsia="en-US"/>
        </w:rPr>
        <w:t>, la votación del informe de conciliación</w:t>
      </w:r>
      <w:r w:rsidRPr="00153215">
        <w:rPr>
          <w:rFonts w:ascii="Times New Roman" w:hAnsi="Times New Roman" w:cs="Times New Roman"/>
          <w:sz w:val="28"/>
          <w:szCs w:val="28"/>
          <w:lang w:eastAsia="en-US"/>
        </w:rPr>
        <w:t xml:space="preserve"> mencionado</w:t>
      </w:r>
      <w:r w:rsidRPr="00153215">
        <w:rPr>
          <w:rFonts w:ascii="Times New Roman" w:hAnsi="Times New Roman" w:cs="Times New Roman"/>
          <w:sz w:val="28"/>
          <w:szCs w:val="28"/>
          <w:lang w:eastAsia="en-US"/>
        </w:rPr>
        <w:t>.</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En</w:t>
      </w:r>
      <w:r w:rsidRPr="00153215">
        <w:rPr>
          <w:rFonts w:ascii="Times New Roman" w:hAnsi="Times New Roman" w:cs="Times New Roman"/>
          <w:sz w:val="28"/>
          <w:szCs w:val="28"/>
          <w:lang w:eastAsia="en-US"/>
        </w:rPr>
        <w:t xml:space="preserve"> esta sesión</w:t>
      </w:r>
      <w:r w:rsidRPr="00153215">
        <w:rPr>
          <w:rFonts w:ascii="Times New Roman" w:hAnsi="Times New Roman" w:cs="Times New Roman"/>
          <w:sz w:val="28"/>
          <w:szCs w:val="28"/>
          <w:lang w:eastAsia="en-US"/>
        </w:rPr>
        <w:t xml:space="preserve"> dicho informe</w:t>
      </w:r>
      <w:r w:rsidRPr="00153215">
        <w:rPr>
          <w:rFonts w:ascii="Times New Roman" w:hAnsi="Times New Roman" w:cs="Times New Roman"/>
          <w:sz w:val="28"/>
          <w:szCs w:val="28"/>
          <w:lang w:eastAsia="en-US"/>
        </w:rPr>
        <w:t xml:space="preserve"> fue aprobado</w:t>
      </w:r>
      <w:r w:rsidRPr="00153215">
        <w:rPr>
          <w:rFonts w:ascii="Times New Roman" w:hAnsi="Times New Roman" w:cs="Times New Roman"/>
          <w:sz w:val="28"/>
          <w:szCs w:val="28"/>
          <w:lang w:eastAsia="en-US"/>
        </w:rPr>
        <w:t xml:space="preserve">, según el Senado de la República, </w:t>
      </w:r>
      <w:r w:rsidRPr="00153215">
        <w:rPr>
          <w:rFonts w:ascii="Times New Roman" w:hAnsi="Times New Roman" w:cs="Times New Roman"/>
          <w:sz w:val="28"/>
          <w:szCs w:val="28"/>
          <w:lang w:eastAsia="en-US"/>
        </w:rPr>
        <w:t>conforme a lo consignado en e</w:t>
      </w:r>
      <w:r w:rsidRPr="00153215">
        <w:rPr>
          <w:rFonts w:ascii="Times New Roman" w:hAnsi="Times New Roman" w:cs="Times New Roman"/>
          <w:sz w:val="28"/>
          <w:szCs w:val="28"/>
          <w:lang w:eastAsia="en-US"/>
        </w:rPr>
        <w:t>l</w:t>
      </w:r>
      <w:r w:rsidRPr="00153215">
        <w:rPr>
          <w:rFonts w:ascii="Times New Roman" w:hAnsi="Times New Roman" w:cs="Times New Roman"/>
          <w:sz w:val="28"/>
          <w:szCs w:val="28"/>
          <w:lang w:eastAsia="en-US"/>
        </w:rPr>
        <w:t xml:space="preserve"> Acta 73</w:t>
      </w:r>
      <w:r w:rsidRPr="00153215">
        <w:rPr>
          <w:rStyle w:val="Refdenotaalpie"/>
          <w:rFonts w:ascii="Times New Roman" w:hAnsi="Times New Roman" w:cs="Times New Roman"/>
          <w:sz w:val="28"/>
          <w:szCs w:val="28"/>
          <w:lang w:eastAsia="en-US"/>
        </w:rPr>
        <w:footnoteReference w:id="60"/>
      </w:r>
      <w:r w:rsidRPr="00153215">
        <w:rPr>
          <w:rFonts w:ascii="Times New Roman" w:hAnsi="Times New Roman" w:cs="Times New Roman"/>
          <w:sz w:val="28"/>
          <w:szCs w:val="28"/>
          <w:lang w:eastAsia="en-US"/>
        </w:rPr>
        <w:t xml:space="preserve">. </w:t>
      </w:r>
    </w:p>
    <w:p w:rsidR="008A21AD" w:rsidRPr="00153215" w:rsidRDefault="00153215" w:rsidP="00373F19">
      <w:pPr>
        <w:pStyle w:val="Prrafodelista"/>
        <w:tabs>
          <w:tab w:val="left" w:pos="426"/>
        </w:tabs>
        <w:ind w:left="0"/>
        <w:rPr>
          <w:rFonts w:ascii="Times New Roman" w:hAnsi="Times New Roman" w:cs="Times New Roman"/>
          <w:sz w:val="28"/>
          <w:szCs w:val="28"/>
          <w:lang w:eastAsia="en-US"/>
        </w:rPr>
      </w:pPr>
    </w:p>
    <w:p w:rsidR="00012702" w:rsidRPr="00153215" w:rsidRDefault="00153215" w:rsidP="00012702">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Sobre el particular</w:t>
      </w:r>
      <w:r w:rsidRPr="00153215">
        <w:rPr>
          <w:rFonts w:ascii="Times New Roman" w:hAnsi="Times New Roman" w:cs="Times New Roman"/>
          <w:sz w:val="28"/>
          <w:szCs w:val="28"/>
          <w:lang w:eastAsia="en-US"/>
        </w:rPr>
        <w:t xml:space="preserve">, la Sala resalta </w:t>
      </w:r>
      <w:r w:rsidRPr="00153215">
        <w:rPr>
          <w:rFonts w:ascii="Times New Roman" w:hAnsi="Times New Roman" w:cs="Times New Roman"/>
          <w:sz w:val="28"/>
          <w:szCs w:val="28"/>
          <w:lang w:eastAsia="en-US"/>
        </w:rPr>
        <w:t>que la jurisprudencia constitucional ha desarrollado las siguientes subreglas en relación con las características</w:t>
      </w:r>
      <w:r w:rsidRPr="00153215">
        <w:rPr>
          <w:rFonts w:ascii="Times New Roman" w:hAnsi="Times New Roman" w:cs="Times New Roman"/>
          <w:sz w:val="28"/>
          <w:szCs w:val="28"/>
          <w:lang w:eastAsia="en-US"/>
        </w:rPr>
        <w:t xml:space="preserve"> y validez</w:t>
      </w:r>
      <w:r w:rsidRPr="00153215">
        <w:rPr>
          <w:rFonts w:ascii="Times New Roman" w:hAnsi="Times New Roman" w:cs="Times New Roman"/>
          <w:sz w:val="28"/>
          <w:szCs w:val="28"/>
          <w:lang w:eastAsia="en-US"/>
        </w:rPr>
        <w:t xml:space="preserve"> de los anuncios previos: </w:t>
      </w:r>
    </w:p>
    <w:p w:rsidR="00012702" w:rsidRPr="00153215" w:rsidRDefault="00153215" w:rsidP="00012702">
      <w:pPr>
        <w:jc w:val="both"/>
        <w:rPr>
          <w:rFonts w:ascii="Times New Roman" w:hAnsi="Times New Roman" w:cs="Times New Roman"/>
          <w:iCs/>
          <w:sz w:val="28"/>
          <w:szCs w:val="28"/>
          <w:bdr w:val="none" w:sz="0" w:space="0" w:color="auto" w:frame="1"/>
          <w:shd w:val="clear" w:color="auto" w:fill="FFFFFF"/>
        </w:rPr>
      </w:pPr>
    </w:p>
    <w:p w:rsidR="00012702" w:rsidRPr="00153215" w:rsidRDefault="00153215" w:rsidP="00012702">
      <w:pPr>
        <w:ind w:left="709" w:right="709"/>
        <w:jc w:val="both"/>
        <w:rPr>
          <w:rFonts w:ascii="Times New Roman" w:hAnsi="Times New Roman" w:cs="Times New Roman"/>
          <w:sz w:val="28"/>
        </w:rPr>
      </w:pPr>
      <w:r w:rsidRPr="00153215">
        <w:rPr>
          <w:rFonts w:ascii="Times New Roman" w:hAnsi="Times New Roman" w:cs="Times New Roman"/>
          <w:iCs/>
          <w:sz w:val="28"/>
          <w:bdr w:val="none" w:sz="0" w:space="0" w:color="auto" w:frame="1"/>
          <w:shd w:val="clear" w:color="auto" w:fill="FFFFFF"/>
        </w:rPr>
        <w:t>“1.</w:t>
      </w:r>
      <w:r w:rsidRPr="00153215">
        <w:rPr>
          <w:rStyle w:val="apple-converted-space"/>
          <w:rFonts w:ascii="Times New Roman" w:hAnsi="Times New Roman" w:cs="Times New Roman"/>
          <w:iCs/>
          <w:sz w:val="28"/>
          <w:lang w:val="es-ES_tradnl"/>
        </w:rPr>
        <w:t> </w:t>
      </w:r>
      <w:r w:rsidRPr="00153215">
        <w:rPr>
          <w:rFonts w:ascii="Times New Roman" w:hAnsi="Times New Roman" w:cs="Times New Roman"/>
          <w:iCs/>
          <w:sz w:val="28"/>
          <w:lang w:val="es-ES_tradnl"/>
        </w:rPr>
        <w:t>El anuncio previo no exige el uso de fórmulas sacramentales; 2. El anuncio debe rea</w:t>
      </w:r>
      <w:r w:rsidRPr="00153215">
        <w:rPr>
          <w:rFonts w:ascii="Times New Roman" w:hAnsi="Times New Roman" w:cs="Times New Roman"/>
          <w:iCs/>
          <w:sz w:val="28"/>
          <w:lang w:val="es-ES_tradnl"/>
        </w:rPr>
        <w:t>lizarse en sesión distinta a aquella en la cual se realizará la votación; 3. El anuncio previo debe determinar la sesión futura en que tendrá lugar la votación del proyecto; 4. L</w:t>
      </w:r>
      <w:r w:rsidRPr="00153215">
        <w:rPr>
          <w:rFonts w:ascii="Times New Roman" w:hAnsi="Times New Roman" w:cs="Times New Roman"/>
          <w:iCs/>
          <w:sz w:val="28"/>
        </w:rPr>
        <w:t>a fecha de esa sesión futura ha de ser cierta, determinada o, por lo menos, de</w:t>
      </w:r>
      <w:r w:rsidRPr="00153215">
        <w:rPr>
          <w:rFonts w:ascii="Times New Roman" w:hAnsi="Times New Roman" w:cs="Times New Roman"/>
          <w:iCs/>
          <w:sz w:val="28"/>
        </w:rPr>
        <w:t>terminable; 5.</w:t>
      </w:r>
      <w:r w:rsidRPr="00153215">
        <w:rPr>
          <w:rStyle w:val="apple-converted-space"/>
          <w:rFonts w:ascii="Times New Roman" w:hAnsi="Times New Roman" w:cs="Times New Roman"/>
          <w:iCs/>
          <w:sz w:val="28"/>
        </w:rPr>
        <w:t> </w:t>
      </w:r>
      <w:r w:rsidRPr="00153215">
        <w:rPr>
          <w:rFonts w:ascii="Times New Roman" w:hAnsi="Times New Roman" w:cs="Times New Roman"/>
          <w:iCs/>
          <w:sz w:val="28"/>
          <w:lang w:val="es-ES_tradnl"/>
        </w:rPr>
        <w:t>En los casos en que no se señale expresamente la fecha de la sesión futura en que dicha votación se realizará, la sesión podrá entenderse referida a la siguiente en la cual se voten proyectos de ley, siempre y cuando el proyecto de ley sea i</w:t>
      </w:r>
      <w:r w:rsidRPr="00153215">
        <w:rPr>
          <w:rFonts w:ascii="Times New Roman" w:hAnsi="Times New Roman" w:cs="Times New Roman"/>
          <w:iCs/>
          <w:sz w:val="28"/>
          <w:lang w:val="es-ES_tradnl"/>
        </w:rPr>
        <w:t>ncluido en el orden del día de dicha siguiente sesión; 6.</w:t>
      </w:r>
      <w:r w:rsidRPr="00153215">
        <w:rPr>
          <w:rStyle w:val="apple-converted-space"/>
          <w:rFonts w:ascii="Times New Roman" w:hAnsi="Times New Roman" w:cs="Times New Roman"/>
          <w:iCs/>
          <w:sz w:val="28"/>
          <w:lang w:val="es-ES_tradnl"/>
        </w:rPr>
        <w:t> </w:t>
      </w:r>
      <w:r w:rsidRPr="00153215">
        <w:rPr>
          <w:rFonts w:ascii="Times New Roman" w:hAnsi="Times New Roman" w:cs="Times New Roman"/>
          <w:iCs/>
          <w:sz w:val="28"/>
        </w:rPr>
        <w:t>Debe llevarse a cabo una cadena de anuncios por aplazamiento de la votación; y 7.</w:t>
      </w:r>
      <w:r w:rsidRPr="00153215">
        <w:rPr>
          <w:rStyle w:val="apple-converted-space"/>
          <w:rFonts w:ascii="Times New Roman" w:hAnsi="Times New Roman" w:cs="Times New Roman"/>
          <w:iCs/>
          <w:sz w:val="28"/>
        </w:rPr>
        <w:t> </w:t>
      </w:r>
      <w:r w:rsidRPr="00153215">
        <w:rPr>
          <w:rFonts w:ascii="Times New Roman" w:hAnsi="Times New Roman" w:cs="Times New Roman"/>
          <w:iCs/>
          <w:sz w:val="28"/>
          <w:lang w:val="es-ES_tradnl"/>
        </w:rPr>
        <w:t>Se dará por satisfecho el requisito de anuncio previo del debate cuando a pesar de no efectuarse la votación en la f</w:t>
      </w:r>
      <w:r w:rsidRPr="00153215">
        <w:rPr>
          <w:rFonts w:ascii="Times New Roman" w:hAnsi="Times New Roman" w:cs="Times New Roman"/>
          <w:iCs/>
          <w:sz w:val="28"/>
          <w:lang w:val="es-ES_tradnl"/>
        </w:rPr>
        <w:t>echa prevista, finalmente ésta se realiza en la primera ocasión en que vuelve a sesionarse”</w:t>
      </w:r>
      <w:r w:rsidRPr="00153215">
        <w:rPr>
          <w:rStyle w:val="Refdenotaalpie"/>
          <w:rFonts w:ascii="Times New Roman" w:hAnsi="Times New Roman" w:cs="Times New Roman"/>
          <w:iCs/>
          <w:sz w:val="28"/>
          <w:lang w:val="es-ES_tradnl"/>
        </w:rPr>
        <w:footnoteReference w:id="61"/>
      </w:r>
      <w:r w:rsidRPr="00153215">
        <w:rPr>
          <w:rFonts w:ascii="Times New Roman" w:hAnsi="Times New Roman" w:cs="Times New Roman"/>
          <w:iCs/>
          <w:sz w:val="28"/>
          <w:lang w:val="es-ES_tradnl"/>
        </w:rPr>
        <w:t>.</w:t>
      </w:r>
    </w:p>
    <w:p w:rsidR="00613290" w:rsidRPr="00153215" w:rsidRDefault="00153215" w:rsidP="00613290">
      <w:pPr>
        <w:pStyle w:val="Prrafodelista"/>
        <w:tabs>
          <w:tab w:val="left" w:pos="426"/>
        </w:tabs>
        <w:ind w:left="0"/>
        <w:jc w:val="both"/>
        <w:rPr>
          <w:rFonts w:ascii="Times New Roman" w:hAnsi="Times New Roman" w:cs="Times New Roman"/>
          <w:sz w:val="28"/>
          <w:szCs w:val="28"/>
          <w:lang w:eastAsia="en-US"/>
        </w:rPr>
      </w:pPr>
    </w:p>
    <w:p w:rsidR="00872555" w:rsidRPr="00153215" w:rsidRDefault="00153215" w:rsidP="009D243E">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En el caso concreto se cumplen estos presupuestos en la medida en que: (i) </w:t>
      </w:r>
      <w:r w:rsidRPr="00153215">
        <w:rPr>
          <w:rFonts w:ascii="Times New Roman" w:hAnsi="Times New Roman" w:cs="Times New Roman"/>
          <w:sz w:val="28"/>
          <w:szCs w:val="28"/>
          <w:lang w:eastAsia="en-US"/>
        </w:rPr>
        <w:t xml:space="preserve">el </w:t>
      </w:r>
      <w:r w:rsidRPr="00153215">
        <w:rPr>
          <w:rFonts w:ascii="Times New Roman" w:hAnsi="Times New Roman" w:cs="Times New Roman"/>
          <w:sz w:val="28"/>
          <w:szCs w:val="28"/>
          <w:lang w:eastAsia="en-US"/>
        </w:rPr>
        <w:t>anuncio se di</w:t>
      </w:r>
      <w:r w:rsidRPr="00153215">
        <w:rPr>
          <w:rFonts w:ascii="Times New Roman" w:hAnsi="Times New Roman" w:cs="Times New Roman"/>
          <w:sz w:val="28"/>
          <w:szCs w:val="28"/>
          <w:lang w:eastAsia="en-US"/>
        </w:rPr>
        <w:t>o</w:t>
      </w:r>
      <w:r w:rsidRPr="00153215">
        <w:rPr>
          <w:rFonts w:ascii="Times New Roman" w:hAnsi="Times New Roman" w:cs="Times New Roman"/>
          <w:sz w:val="28"/>
          <w:szCs w:val="28"/>
          <w:lang w:eastAsia="en-US"/>
        </w:rPr>
        <w:t xml:space="preserve"> con posterioridad a la publicación </w:t>
      </w:r>
      <w:r w:rsidRPr="00153215">
        <w:rPr>
          <w:rFonts w:ascii="Times New Roman" w:hAnsi="Times New Roman" w:cs="Times New Roman"/>
          <w:sz w:val="28"/>
          <w:szCs w:val="28"/>
          <w:lang w:eastAsia="en-US"/>
        </w:rPr>
        <w:t xml:space="preserve">en la Gaceta del Congreso </w:t>
      </w:r>
      <w:r w:rsidRPr="00153215">
        <w:rPr>
          <w:rFonts w:ascii="Times New Roman" w:hAnsi="Times New Roman" w:cs="Times New Roman"/>
          <w:sz w:val="28"/>
          <w:szCs w:val="28"/>
          <w:lang w:eastAsia="en-US"/>
        </w:rPr>
        <w:t xml:space="preserve">del </w:t>
      </w:r>
      <w:r w:rsidRPr="00153215">
        <w:rPr>
          <w:rFonts w:ascii="Times New Roman" w:hAnsi="Times New Roman" w:cs="Times New Roman"/>
          <w:sz w:val="28"/>
          <w:szCs w:val="28"/>
          <w:lang w:eastAsia="en-US"/>
        </w:rPr>
        <w:t>i</w:t>
      </w:r>
      <w:r w:rsidRPr="00153215">
        <w:rPr>
          <w:rFonts w:ascii="Times New Roman" w:hAnsi="Times New Roman" w:cs="Times New Roman"/>
          <w:sz w:val="28"/>
          <w:szCs w:val="28"/>
          <w:lang w:eastAsia="en-US"/>
        </w:rPr>
        <w:t xml:space="preserve">nforme de </w:t>
      </w:r>
      <w:r w:rsidRPr="00153215">
        <w:rPr>
          <w:rFonts w:ascii="Times New Roman" w:hAnsi="Times New Roman" w:cs="Times New Roman"/>
          <w:sz w:val="28"/>
          <w:szCs w:val="28"/>
          <w:lang w:eastAsia="en-US"/>
        </w:rPr>
        <w:t>c</w:t>
      </w:r>
      <w:r w:rsidRPr="00153215">
        <w:rPr>
          <w:rFonts w:ascii="Times New Roman" w:hAnsi="Times New Roman" w:cs="Times New Roman"/>
          <w:sz w:val="28"/>
          <w:szCs w:val="28"/>
          <w:lang w:eastAsia="en-US"/>
        </w:rPr>
        <w:t>onciliación</w:t>
      </w:r>
      <w:r w:rsidRPr="00153215">
        <w:rPr>
          <w:rFonts w:ascii="Times New Roman" w:hAnsi="Times New Roman" w:cs="Times New Roman"/>
          <w:sz w:val="28"/>
          <w:szCs w:val="28"/>
          <w:lang w:eastAsia="en-US"/>
        </w:rPr>
        <w:t xml:space="preserve"> y antes del debate y </w:t>
      </w:r>
      <w:r w:rsidRPr="00153215">
        <w:rPr>
          <w:rFonts w:ascii="Times New Roman" w:hAnsi="Times New Roman" w:cs="Times New Roman"/>
          <w:sz w:val="28"/>
          <w:szCs w:val="28"/>
          <w:lang w:eastAsia="en-US"/>
        </w:rPr>
        <w:t>aprobación del informe</w:t>
      </w:r>
      <w:r w:rsidRPr="00153215">
        <w:rPr>
          <w:rFonts w:ascii="Times New Roman" w:hAnsi="Times New Roman" w:cs="Times New Roman"/>
          <w:sz w:val="28"/>
          <w:szCs w:val="28"/>
          <w:lang w:eastAsia="en-US"/>
        </w:rPr>
        <w:t xml:space="preserve"> realizado el 4 de junio de 2024</w:t>
      </w:r>
      <w:r w:rsidRPr="00153215">
        <w:rPr>
          <w:rFonts w:ascii="Times New Roman" w:hAnsi="Times New Roman" w:cs="Times New Roman"/>
          <w:sz w:val="28"/>
          <w:szCs w:val="28"/>
        </w:rPr>
        <w:t>; (ii) en</w:t>
      </w:r>
      <w:r w:rsidRPr="00153215">
        <w:rPr>
          <w:rFonts w:ascii="Times New Roman" w:hAnsi="Times New Roman" w:cs="Times New Roman"/>
          <w:sz w:val="28"/>
          <w:szCs w:val="28"/>
        </w:rPr>
        <w:t xml:space="preserve"> aquel </w:t>
      </w:r>
      <w:r w:rsidRPr="00153215">
        <w:rPr>
          <w:rFonts w:ascii="Times New Roman" w:hAnsi="Times New Roman" w:cs="Times New Roman"/>
          <w:sz w:val="28"/>
          <w:szCs w:val="28"/>
        </w:rPr>
        <w:t>se señaló la sesión futura en la que iba a ser debatido y votado el mencionado informe, así como se indicó la Gaceta en la que se encontraba p</w:t>
      </w:r>
      <w:r w:rsidRPr="00153215">
        <w:rPr>
          <w:rFonts w:ascii="Times New Roman" w:hAnsi="Times New Roman" w:cs="Times New Roman"/>
          <w:sz w:val="28"/>
          <w:szCs w:val="28"/>
        </w:rPr>
        <w:t>ublicado</w:t>
      </w:r>
      <w:r w:rsidRPr="00153215">
        <w:rPr>
          <w:rFonts w:ascii="Times New Roman" w:hAnsi="Times New Roman" w:cs="Times New Roman"/>
          <w:sz w:val="28"/>
          <w:szCs w:val="28"/>
        </w:rPr>
        <w:t xml:space="preserve">. </w:t>
      </w:r>
      <w:r w:rsidRPr="00153215">
        <w:rPr>
          <w:rFonts w:ascii="Times New Roman" w:hAnsi="Times New Roman" w:cs="Times New Roman"/>
          <w:sz w:val="28"/>
          <w:szCs w:val="28"/>
        </w:rPr>
        <w:t>Además</w:t>
      </w:r>
      <w:r w:rsidRPr="00153215">
        <w:rPr>
          <w:rFonts w:ascii="Times New Roman" w:hAnsi="Times New Roman" w:cs="Times New Roman"/>
          <w:sz w:val="28"/>
          <w:szCs w:val="28"/>
        </w:rPr>
        <w:t xml:space="preserve">, </w:t>
      </w:r>
      <w:r w:rsidRPr="00153215">
        <w:rPr>
          <w:rFonts w:ascii="Times New Roman" w:hAnsi="Times New Roman" w:cs="Times New Roman"/>
          <w:sz w:val="28"/>
          <w:szCs w:val="28"/>
        </w:rPr>
        <w:t>(iii</w:t>
      </w:r>
      <w:r w:rsidRPr="00153215">
        <w:rPr>
          <w:rFonts w:ascii="Times New Roman" w:hAnsi="Times New Roman" w:cs="Times New Roman"/>
          <w:sz w:val="28"/>
          <w:szCs w:val="28"/>
        </w:rPr>
        <w:t xml:space="preserve">) el aplazamiento aprobado </w:t>
      </w:r>
      <w:r w:rsidRPr="00153215">
        <w:rPr>
          <w:rFonts w:ascii="Times New Roman" w:hAnsi="Times New Roman" w:cs="Times New Roman"/>
          <w:sz w:val="28"/>
          <w:szCs w:val="28"/>
        </w:rPr>
        <w:t xml:space="preserve">y el anuncio previo </w:t>
      </w:r>
      <w:r w:rsidRPr="00153215">
        <w:rPr>
          <w:rFonts w:ascii="Times New Roman" w:hAnsi="Times New Roman" w:cs="Times New Roman"/>
          <w:sz w:val="28"/>
          <w:szCs w:val="28"/>
        </w:rPr>
        <w:t>sobre el informe de conciliación</w:t>
      </w:r>
      <w:r w:rsidRPr="00153215">
        <w:rPr>
          <w:rFonts w:ascii="Times New Roman" w:hAnsi="Times New Roman" w:cs="Times New Roman"/>
          <w:sz w:val="28"/>
          <w:szCs w:val="28"/>
        </w:rPr>
        <w:t>,</w:t>
      </w:r>
      <w:r w:rsidRPr="00153215">
        <w:rPr>
          <w:rFonts w:ascii="Times New Roman" w:hAnsi="Times New Roman" w:cs="Times New Roman"/>
          <w:sz w:val="28"/>
          <w:szCs w:val="28"/>
        </w:rPr>
        <w:t xml:space="preserve"> fueron hechos en debida forma</w:t>
      </w:r>
      <w:r w:rsidRPr="00153215">
        <w:rPr>
          <w:rFonts w:ascii="Times New Roman" w:hAnsi="Times New Roman" w:cs="Times New Roman"/>
          <w:sz w:val="28"/>
          <w:szCs w:val="28"/>
        </w:rPr>
        <w:t xml:space="preserve"> </w:t>
      </w:r>
      <w:r w:rsidRPr="00153215">
        <w:rPr>
          <w:rFonts w:ascii="Times New Roman" w:hAnsi="Times New Roman" w:cs="Times New Roman"/>
          <w:sz w:val="28"/>
          <w:szCs w:val="28"/>
        </w:rPr>
        <w:t>en la sesión del 30 de mayo de 2024</w:t>
      </w:r>
      <w:r w:rsidRPr="00153215">
        <w:rPr>
          <w:rFonts w:ascii="Times New Roman" w:hAnsi="Times New Roman" w:cs="Times New Roman"/>
          <w:sz w:val="28"/>
          <w:szCs w:val="28"/>
        </w:rPr>
        <w:t xml:space="preserve"> conforme a la información presentada por el Secretario del Senado de la República y </w:t>
      </w:r>
      <w:r w:rsidRPr="00153215">
        <w:rPr>
          <w:rFonts w:ascii="Times New Roman" w:hAnsi="Times New Roman" w:cs="Times New Roman"/>
          <w:sz w:val="28"/>
          <w:szCs w:val="28"/>
        </w:rPr>
        <w:t xml:space="preserve">la </w:t>
      </w:r>
      <w:r w:rsidRPr="00153215">
        <w:rPr>
          <w:rFonts w:ascii="Times New Roman" w:hAnsi="Times New Roman" w:cs="Times New Roman"/>
          <w:sz w:val="28"/>
          <w:szCs w:val="28"/>
        </w:rPr>
        <w:t>grabación fílmica que reposa en la cuenta oficial de You</w:t>
      </w:r>
      <w:r w:rsidRPr="00153215">
        <w:rPr>
          <w:rFonts w:ascii="Times New Roman" w:hAnsi="Times New Roman" w:cs="Times New Roman"/>
          <w:sz w:val="28"/>
          <w:szCs w:val="28"/>
        </w:rPr>
        <w:t>T</w:t>
      </w:r>
      <w:r w:rsidRPr="00153215">
        <w:rPr>
          <w:rFonts w:ascii="Times New Roman" w:hAnsi="Times New Roman" w:cs="Times New Roman"/>
          <w:sz w:val="28"/>
          <w:szCs w:val="28"/>
        </w:rPr>
        <w:t xml:space="preserve">ube del Congreso de la República. </w:t>
      </w:r>
    </w:p>
    <w:p w:rsidR="00AF2BB3" w:rsidRPr="00153215" w:rsidRDefault="00153215" w:rsidP="00AF2BB3">
      <w:pPr>
        <w:pStyle w:val="Prrafodelista"/>
        <w:tabs>
          <w:tab w:val="left" w:pos="426"/>
        </w:tabs>
        <w:ind w:left="0"/>
        <w:jc w:val="both"/>
        <w:rPr>
          <w:rFonts w:ascii="Times New Roman" w:hAnsi="Times New Roman" w:cs="Times New Roman"/>
          <w:sz w:val="28"/>
          <w:szCs w:val="28"/>
          <w:lang w:eastAsia="en-US"/>
        </w:rPr>
      </w:pPr>
    </w:p>
    <w:p w:rsidR="00AF2BB3" w:rsidRPr="00153215" w:rsidRDefault="00153215" w:rsidP="00A37EED">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bCs/>
          <w:sz w:val="28"/>
          <w:szCs w:val="28"/>
          <w:lang w:val="es-ES_tradnl"/>
        </w:rPr>
        <w:t xml:space="preserve">En </w:t>
      </w:r>
      <w:r w:rsidRPr="00153215">
        <w:rPr>
          <w:rFonts w:ascii="Times New Roman" w:hAnsi="Times New Roman" w:cs="Times New Roman"/>
          <w:bCs/>
          <w:sz w:val="28"/>
          <w:szCs w:val="28"/>
          <w:lang w:val="es-ES_tradnl"/>
        </w:rPr>
        <w:t>suma,</w:t>
      </w:r>
      <w:r w:rsidRPr="00153215">
        <w:rPr>
          <w:rFonts w:ascii="Times New Roman" w:hAnsi="Times New Roman" w:cs="Times New Roman"/>
          <w:bCs/>
          <w:sz w:val="28"/>
          <w:szCs w:val="28"/>
          <w:lang w:val="es-ES_tradnl"/>
        </w:rPr>
        <w:t xml:space="preserve"> en e</w:t>
      </w:r>
      <w:r w:rsidRPr="00153215">
        <w:rPr>
          <w:rFonts w:ascii="Times New Roman" w:hAnsi="Times New Roman" w:cs="Times New Roman"/>
          <w:bCs/>
          <w:sz w:val="28"/>
          <w:szCs w:val="28"/>
          <w:lang w:val="es-ES_tradnl"/>
        </w:rPr>
        <w:t>ste asunto</w:t>
      </w:r>
      <w:r w:rsidRPr="00153215">
        <w:rPr>
          <w:rFonts w:ascii="Times New Roman" w:hAnsi="Times New Roman" w:cs="Times New Roman"/>
          <w:bCs/>
          <w:sz w:val="28"/>
          <w:szCs w:val="28"/>
          <w:lang w:val="es-ES_tradnl"/>
        </w:rPr>
        <w:t xml:space="preserve"> </w:t>
      </w:r>
      <w:r w:rsidRPr="00153215">
        <w:rPr>
          <w:rFonts w:ascii="Times New Roman" w:hAnsi="Times New Roman" w:cs="Times New Roman"/>
          <w:bCs/>
          <w:sz w:val="28"/>
          <w:szCs w:val="28"/>
          <w:lang w:val="es-ES_tradnl"/>
        </w:rPr>
        <w:t xml:space="preserve">la discusión y votación del informe de conciliación fue anunciada en la sesión del 30 de mayo de 2024, sesión plenaria inmediatamente </w:t>
      </w:r>
      <w:r w:rsidRPr="00153215">
        <w:rPr>
          <w:rFonts w:ascii="Times New Roman" w:hAnsi="Times New Roman" w:cs="Times New Roman"/>
          <w:bCs/>
          <w:sz w:val="28"/>
          <w:szCs w:val="28"/>
          <w:lang w:val="es-ES_tradnl"/>
        </w:rPr>
        <w:t>anterior a la del 4 de junio de 2024, en la que se llevó a cabo la votación y aprobación</w:t>
      </w:r>
      <w:r w:rsidRPr="00153215">
        <w:rPr>
          <w:rFonts w:ascii="Times New Roman" w:hAnsi="Times New Roman" w:cs="Times New Roman"/>
          <w:bCs/>
          <w:sz w:val="28"/>
          <w:szCs w:val="28"/>
          <w:lang w:val="es-ES_tradnl"/>
        </w:rPr>
        <w:t xml:space="preserve"> de aquel</w:t>
      </w:r>
      <w:r w:rsidRPr="00153215">
        <w:rPr>
          <w:rFonts w:ascii="Times New Roman" w:hAnsi="Times New Roman" w:cs="Times New Roman"/>
          <w:bCs/>
          <w:sz w:val="28"/>
          <w:szCs w:val="28"/>
          <w:lang w:val="es-ES_tradnl"/>
        </w:rPr>
        <w:t>, lo que también se evidencia por el consecutivo de las actas</w:t>
      </w:r>
      <w:r w:rsidRPr="00153215">
        <w:rPr>
          <w:rFonts w:ascii="Times New Roman" w:hAnsi="Times New Roman" w:cs="Times New Roman"/>
          <w:bCs/>
          <w:sz w:val="28"/>
          <w:szCs w:val="28"/>
          <w:lang w:val="es-ES_tradnl"/>
        </w:rPr>
        <w:t xml:space="preserve"> informadas por el Secretario General del Senado de la república</w:t>
      </w:r>
      <w:r w:rsidRPr="00153215">
        <w:rPr>
          <w:rFonts w:ascii="Times New Roman" w:hAnsi="Times New Roman" w:cs="Times New Roman"/>
          <w:bCs/>
          <w:sz w:val="28"/>
          <w:szCs w:val="28"/>
          <w:lang w:val="es-ES_tradnl"/>
        </w:rPr>
        <w:t xml:space="preserve">, pues </w:t>
      </w:r>
      <w:r w:rsidRPr="00153215">
        <w:rPr>
          <w:rFonts w:ascii="Times New Roman" w:hAnsi="Times New Roman" w:cs="Times New Roman"/>
          <w:bCs/>
          <w:sz w:val="28"/>
          <w:szCs w:val="28"/>
          <w:lang w:val="es-ES_tradnl"/>
        </w:rPr>
        <w:t xml:space="preserve">estas </w:t>
      </w:r>
      <w:r w:rsidRPr="00153215">
        <w:rPr>
          <w:rFonts w:ascii="Times New Roman" w:hAnsi="Times New Roman" w:cs="Times New Roman"/>
          <w:bCs/>
          <w:sz w:val="28"/>
          <w:szCs w:val="28"/>
          <w:lang w:val="es-ES_tradnl"/>
        </w:rPr>
        <w:t xml:space="preserve">corresponden a </w:t>
      </w:r>
      <w:r w:rsidRPr="00153215">
        <w:rPr>
          <w:rFonts w:ascii="Times New Roman" w:hAnsi="Times New Roman" w:cs="Times New Roman"/>
          <w:bCs/>
          <w:sz w:val="28"/>
          <w:szCs w:val="28"/>
          <w:lang w:val="es-ES_tradnl"/>
        </w:rPr>
        <w:t xml:space="preserve">los </w:t>
      </w:r>
      <w:r w:rsidRPr="00153215">
        <w:rPr>
          <w:rFonts w:ascii="Times New Roman" w:hAnsi="Times New Roman" w:cs="Times New Roman"/>
          <w:bCs/>
          <w:sz w:val="28"/>
          <w:szCs w:val="28"/>
          <w:lang w:val="es-ES_tradnl"/>
        </w:rPr>
        <w:t>nú</w:t>
      </w:r>
      <w:r w:rsidRPr="00153215">
        <w:rPr>
          <w:rFonts w:ascii="Times New Roman" w:hAnsi="Times New Roman" w:cs="Times New Roman"/>
          <w:bCs/>
          <w:sz w:val="28"/>
          <w:szCs w:val="28"/>
          <w:lang w:val="es-ES_tradnl"/>
        </w:rPr>
        <w:t>mero</w:t>
      </w:r>
      <w:r w:rsidRPr="00153215">
        <w:rPr>
          <w:rFonts w:ascii="Times New Roman" w:hAnsi="Times New Roman" w:cs="Times New Roman"/>
          <w:bCs/>
          <w:sz w:val="28"/>
          <w:szCs w:val="28"/>
          <w:lang w:val="es-ES_tradnl"/>
        </w:rPr>
        <w:t>s</w:t>
      </w:r>
      <w:r w:rsidRPr="00153215">
        <w:rPr>
          <w:rFonts w:ascii="Times New Roman" w:hAnsi="Times New Roman" w:cs="Times New Roman"/>
          <w:bCs/>
          <w:sz w:val="28"/>
          <w:szCs w:val="28"/>
          <w:lang w:val="es-ES_tradnl"/>
        </w:rPr>
        <w:t xml:space="preserve"> </w:t>
      </w:r>
      <w:r w:rsidRPr="00153215">
        <w:rPr>
          <w:rFonts w:ascii="Times New Roman" w:hAnsi="Times New Roman" w:cs="Times New Roman"/>
          <w:bCs/>
          <w:sz w:val="28"/>
          <w:szCs w:val="28"/>
          <w:lang w:val="es-ES_tradnl"/>
        </w:rPr>
        <w:t>72</w:t>
      </w:r>
      <w:r w:rsidRPr="00153215">
        <w:rPr>
          <w:rFonts w:ascii="Times New Roman" w:hAnsi="Times New Roman" w:cs="Times New Roman"/>
          <w:bCs/>
          <w:sz w:val="28"/>
          <w:szCs w:val="28"/>
          <w:lang w:val="es-ES_tradnl"/>
        </w:rPr>
        <w:t xml:space="preserve"> (en elaboración)</w:t>
      </w:r>
      <w:r w:rsidRPr="00153215">
        <w:rPr>
          <w:rFonts w:ascii="Times New Roman" w:hAnsi="Times New Roman" w:cs="Times New Roman"/>
          <w:bCs/>
          <w:sz w:val="28"/>
          <w:szCs w:val="28"/>
          <w:lang w:val="es-ES_tradnl"/>
        </w:rPr>
        <w:t xml:space="preserve"> y 73</w:t>
      </w:r>
      <w:r w:rsidRPr="00153215">
        <w:rPr>
          <w:rFonts w:ascii="Times New Roman" w:hAnsi="Times New Roman" w:cs="Times New Roman"/>
          <w:bCs/>
          <w:sz w:val="28"/>
          <w:szCs w:val="28"/>
          <w:lang w:val="es-ES_tradnl"/>
        </w:rPr>
        <w:t>, respecto de las sesiones en mención</w:t>
      </w:r>
      <w:r w:rsidRPr="00153215">
        <w:rPr>
          <w:rFonts w:ascii="Times New Roman" w:hAnsi="Times New Roman" w:cs="Times New Roman"/>
          <w:bCs/>
          <w:sz w:val="28"/>
          <w:szCs w:val="28"/>
          <w:lang w:val="es-ES_tradnl"/>
        </w:rPr>
        <w:t xml:space="preserve">. </w:t>
      </w:r>
    </w:p>
    <w:p w:rsidR="00E915E9" w:rsidRPr="00153215" w:rsidRDefault="00153215" w:rsidP="00E915E9">
      <w:pPr>
        <w:pStyle w:val="Prrafodelista"/>
        <w:tabs>
          <w:tab w:val="left" w:pos="426"/>
        </w:tabs>
        <w:ind w:left="0"/>
        <w:jc w:val="both"/>
        <w:rPr>
          <w:rFonts w:ascii="Times New Roman" w:hAnsi="Times New Roman" w:cs="Times New Roman"/>
          <w:sz w:val="28"/>
          <w:szCs w:val="28"/>
          <w:lang w:eastAsia="en-US"/>
        </w:rPr>
      </w:pPr>
    </w:p>
    <w:p w:rsidR="00872555" w:rsidRPr="00153215" w:rsidRDefault="00153215" w:rsidP="003C1176">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Adicionalmente</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en relación con el</w:t>
      </w:r>
      <w:r w:rsidRPr="00153215">
        <w:rPr>
          <w:rFonts w:ascii="Times New Roman" w:hAnsi="Times New Roman" w:cs="Times New Roman"/>
          <w:sz w:val="28"/>
          <w:szCs w:val="28"/>
          <w:lang w:eastAsia="en-US"/>
        </w:rPr>
        <w:t xml:space="preserve"> anuncio previo efectuado en la sesión mixta del 30 de mayo de 2024, la Sala considera relevante destacar que luego de aprobada la proposición del senador Roldán Avendaño</w:t>
      </w:r>
      <w:r w:rsidRPr="00153215">
        <w:rPr>
          <w:rStyle w:val="Refdenotaalpie"/>
          <w:rFonts w:ascii="Times New Roman" w:hAnsi="Times New Roman" w:cs="Times New Roman"/>
          <w:sz w:val="28"/>
          <w:szCs w:val="28"/>
          <w:lang w:eastAsia="en-US"/>
        </w:rPr>
        <w:footnoteReference w:id="62"/>
      </w:r>
      <w:r w:rsidRPr="00153215">
        <w:rPr>
          <w:rFonts w:ascii="Times New Roman" w:hAnsi="Times New Roman" w:cs="Times New Roman"/>
          <w:sz w:val="28"/>
          <w:szCs w:val="28"/>
          <w:lang w:eastAsia="en-US"/>
        </w:rPr>
        <w:t>, la Presidencia del Senado de la República le solicitó al Secretario anunciar la vot</w:t>
      </w:r>
      <w:r w:rsidRPr="00153215">
        <w:rPr>
          <w:rFonts w:ascii="Times New Roman" w:hAnsi="Times New Roman" w:cs="Times New Roman"/>
          <w:sz w:val="28"/>
          <w:szCs w:val="28"/>
          <w:lang w:eastAsia="en-US"/>
        </w:rPr>
        <w:t>ación del informe de co</w:t>
      </w:r>
      <w:r w:rsidRPr="00153215">
        <w:rPr>
          <w:rFonts w:ascii="Times New Roman" w:hAnsi="Times New Roman" w:cs="Times New Roman"/>
          <w:sz w:val="28"/>
          <w:szCs w:val="28"/>
          <w:lang w:eastAsia="en-US"/>
        </w:rPr>
        <w:t>n</w:t>
      </w:r>
      <w:r w:rsidRPr="00153215">
        <w:rPr>
          <w:rFonts w:ascii="Times New Roman" w:hAnsi="Times New Roman" w:cs="Times New Roman"/>
          <w:sz w:val="28"/>
          <w:szCs w:val="28"/>
          <w:lang w:eastAsia="en-US"/>
        </w:rPr>
        <w:t xml:space="preserve">ciliación, </w:t>
      </w:r>
      <w:r w:rsidRPr="00153215">
        <w:rPr>
          <w:rFonts w:ascii="Times New Roman" w:hAnsi="Times New Roman" w:cs="Times New Roman"/>
          <w:sz w:val="28"/>
          <w:szCs w:val="28"/>
          <w:lang w:eastAsia="en-US"/>
        </w:rPr>
        <w:t>indicándose</w:t>
      </w:r>
      <w:r w:rsidRPr="00153215">
        <w:rPr>
          <w:rFonts w:ascii="Times New Roman" w:hAnsi="Times New Roman" w:cs="Times New Roman"/>
          <w:sz w:val="28"/>
          <w:szCs w:val="28"/>
          <w:lang w:eastAsia="en-US"/>
        </w:rPr>
        <w:t xml:space="preserve"> que se discutiría y votaría en la siguiente sesión plenaria y</w:t>
      </w:r>
      <w:r w:rsidRPr="00153215">
        <w:rPr>
          <w:rFonts w:ascii="Times New Roman" w:hAnsi="Times New Roman" w:cs="Times New Roman"/>
          <w:sz w:val="28"/>
          <w:szCs w:val="28"/>
          <w:lang w:eastAsia="en-US"/>
        </w:rPr>
        <w:t>,</w:t>
      </w:r>
      <w:r w:rsidRPr="00153215">
        <w:rPr>
          <w:rFonts w:ascii="Times New Roman" w:hAnsi="Times New Roman" w:cs="Times New Roman"/>
          <w:sz w:val="28"/>
          <w:szCs w:val="28"/>
          <w:lang w:eastAsia="en-US"/>
        </w:rPr>
        <w:t xml:space="preserve"> posteriormente</w:t>
      </w:r>
      <w:r w:rsidRPr="00153215">
        <w:rPr>
          <w:rFonts w:ascii="Times New Roman" w:hAnsi="Times New Roman" w:cs="Times New Roman"/>
          <w:sz w:val="28"/>
          <w:szCs w:val="28"/>
          <w:lang w:eastAsia="en-US"/>
        </w:rPr>
        <w:t>,</w:t>
      </w:r>
      <w:r w:rsidRPr="00153215">
        <w:rPr>
          <w:rFonts w:ascii="Times New Roman" w:hAnsi="Times New Roman" w:cs="Times New Roman"/>
          <w:sz w:val="28"/>
          <w:szCs w:val="28"/>
          <w:lang w:eastAsia="en-US"/>
        </w:rPr>
        <w:t xml:space="preserve"> se señaló que esta tendría lugar el 4 de junio de 2024 a las 2 pm. En ese sentido, se aseguró que el anuncio fuera explícito y uní</w:t>
      </w:r>
      <w:r w:rsidRPr="00153215">
        <w:rPr>
          <w:rFonts w:ascii="Times New Roman" w:hAnsi="Times New Roman" w:cs="Times New Roman"/>
          <w:sz w:val="28"/>
          <w:szCs w:val="28"/>
          <w:lang w:eastAsia="en-US"/>
        </w:rPr>
        <w:t xml:space="preserve">voco en </w:t>
      </w:r>
      <w:r w:rsidRPr="00153215">
        <w:rPr>
          <w:rFonts w:ascii="Times New Roman" w:hAnsi="Times New Roman" w:cs="Times New Roman"/>
          <w:sz w:val="28"/>
          <w:szCs w:val="28"/>
          <w:lang w:eastAsia="en-US"/>
        </w:rPr>
        <w:t>cuanto</w:t>
      </w:r>
      <w:r w:rsidRPr="00153215">
        <w:rPr>
          <w:rFonts w:ascii="Times New Roman" w:hAnsi="Times New Roman" w:cs="Times New Roman"/>
          <w:sz w:val="28"/>
          <w:szCs w:val="28"/>
          <w:lang w:eastAsia="en-US"/>
        </w:rPr>
        <w:t xml:space="preserve"> explicar el fin de la convocatoria</w:t>
      </w:r>
      <w:r w:rsidRPr="00153215">
        <w:rPr>
          <w:rStyle w:val="Refdenotaalpie"/>
          <w:rFonts w:ascii="Times New Roman" w:hAnsi="Times New Roman" w:cs="Times New Roman"/>
          <w:sz w:val="28"/>
          <w:szCs w:val="28"/>
          <w:lang w:eastAsia="en-US"/>
        </w:rPr>
        <w:footnoteReference w:id="63"/>
      </w:r>
      <w:r w:rsidRPr="00153215">
        <w:rPr>
          <w:rFonts w:ascii="Times New Roman" w:hAnsi="Times New Roman" w:cs="Times New Roman"/>
          <w:sz w:val="28"/>
          <w:szCs w:val="28"/>
          <w:lang w:eastAsia="en-US"/>
        </w:rPr>
        <w:t>, es decir</w:t>
      </w:r>
      <w:r w:rsidRPr="00153215">
        <w:rPr>
          <w:rFonts w:ascii="Times New Roman" w:hAnsi="Times New Roman" w:cs="Times New Roman"/>
          <w:sz w:val="28"/>
          <w:szCs w:val="28"/>
          <w:lang w:eastAsia="en-US"/>
        </w:rPr>
        <w:t>,</w:t>
      </w:r>
      <w:r w:rsidRPr="00153215">
        <w:rPr>
          <w:rFonts w:ascii="Times New Roman" w:hAnsi="Times New Roman" w:cs="Times New Roman"/>
          <w:sz w:val="28"/>
          <w:szCs w:val="28"/>
          <w:lang w:eastAsia="en-US"/>
        </w:rPr>
        <w:t xml:space="preserve"> la discusión y aprobación del informe de conciliación</w:t>
      </w:r>
      <w:r w:rsidRPr="00153215">
        <w:rPr>
          <w:rFonts w:ascii="Times New Roman" w:hAnsi="Times New Roman" w:cs="Times New Roman"/>
          <w:sz w:val="28"/>
          <w:szCs w:val="28"/>
        </w:rPr>
        <w:t xml:space="preserve">; se previó una fecha determinada; y se incluyó en el orden del día de la sesión plenaria del 4 de junio de 2024, </w:t>
      </w:r>
      <w:r w:rsidRPr="00153215">
        <w:rPr>
          <w:rFonts w:ascii="Times New Roman" w:hAnsi="Times New Roman" w:cs="Times New Roman"/>
          <w:sz w:val="28"/>
          <w:szCs w:val="28"/>
        </w:rPr>
        <w:t>sesión</w:t>
      </w:r>
      <w:r w:rsidRPr="00153215">
        <w:rPr>
          <w:rFonts w:ascii="Times New Roman" w:hAnsi="Times New Roman" w:cs="Times New Roman"/>
          <w:sz w:val="28"/>
          <w:szCs w:val="28"/>
        </w:rPr>
        <w:t xml:space="preserve"> en la que efectivame</w:t>
      </w:r>
      <w:r w:rsidRPr="00153215">
        <w:rPr>
          <w:rFonts w:ascii="Times New Roman" w:hAnsi="Times New Roman" w:cs="Times New Roman"/>
          <w:sz w:val="28"/>
          <w:szCs w:val="28"/>
        </w:rPr>
        <w:t xml:space="preserve">nte se votó el </w:t>
      </w:r>
      <w:r w:rsidRPr="00153215">
        <w:rPr>
          <w:rFonts w:ascii="Times New Roman" w:hAnsi="Times New Roman" w:cs="Times New Roman"/>
          <w:sz w:val="28"/>
          <w:szCs w:val="28"/>
        </w:rPr>
        <w:t>aludido informe</w:t>
      </w:r>
      <w:r w:rsidRPr="00153215">
        <w:rPr>
          <w:rStyle w:val="Refdenotaalpie"/>
          <w:rFonts w:ascii="Times New Roman" w:hAnsi="Times New Roman" w:cs="Times New Roman"/>
          <w:sz w:val="28"/>
          <w:szCs w:val="28"/>
        </w:rPr>
        <w:footnoteReference w:id="64"/>
      </w:r>
      <w:r w:rsidRPr="00153215">
        <w:rPr>
          <w:rFonts w:ascii="Times New Roman" w:hAnsi="Times New Roman" w:cs="Times New Roman"/>
          <w:sz w:val="28"/>
          <w:szCs w:val="28"/>
        </w:rPr>
        <w:t xml:space="preserve">. </w:t>
      </w:r>
    </w:p>
    <w:p w:rsidR="008E7187" w:rsidRPr="00153215" w:rsidRDefault="00153215" w:rsidP="008E7187">
      <w:pPr>
        <w:pStyle w:val="Prrafodelista"/>
        <w:tabs>
          <w:tab w:val="left" w:pos="426"/>
        </w:tabs>
        <w:ind w:left="0"/>
        <w:jc w:val="both"/>
        <w:rPr>
          <w:rFonts w:ascii="Times New Roman" w:hAnsi="Times New Roman" w:cs="Times New Roman"/>
          <w:sz w:val="28"/>
          <w:szCs w:val="28"/>
          <w:lang w:eastAsia="en-US"/>
        </w:rPr>
      </w:pPr>
    </w:p>
    <w:p w:rsidR="00E1369E" w:rsidRPr="00153215" w:rsidRDefault="00153215" w:rsidP="003C1176">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i/>
          <w:sz w:val="28"/>
          <w:szCs w:val="28"/>
          <w:lang w:eastAsia="en-US"/>
        </w:rPr>
        <w:t>La sesión plenaria en la que se discutió y aprobó el informe de conciliación.</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En el Acta No. 73 de la sesión plenaria del Senado de la República, del 4 de junio de 2024, consta que a las 3:47 pm, luego del llamado a lista</w:t>
      </w:r>
      <w:r w:rsidRPr="00153215">
        <w:rPr>
          <w:rFonts w:ascii="Times New Roman" w:hAnsi="Times New Roman" w:cs="Times New Roman"/>
          <w:sz w:val="28"/>
          <w:szCs w:val="28"/>
          <w:lang w:eastAsia="en-US"/>
        </w:rPr>
        <w:t xml:space="preserve"> y verificación del quórum deliberatorio, se abrió la sesión. Posteriormente, la Secretaría informó que se registró el quórum decisorio y se procedió a dar lectura al Orden del Día</w:t>
      </w:r>
      <w:r w:rsidRPr="00153215">
        <w:rPr>
          <w:rFonts w:ascii="Times New Roman" w:hAnsi="Times New Roman" w:cs="Times New Roman"/>
          <w:sz w:val="28"/>
          <w:szCs w:val="28"/>
          <w:lang w:eastAsia="en-US"/>
        </w:rPr>
        <w:t>. Al llegar al cuarto</w:t>
      </w:r>
      <w:r w:rsidRPr="00153215">
        <w:rPr>
          <w:rFonts w:ascii="Times New Roman" w:hAnsi="Times New Roman" w:cs="Times New Roman"/>
          <w:sz w:val="28"/>
          <w:szCs w:val="28"/>
          <w:lang w:eastAsia="en-US"/>
        </w:rPr>
        <w:t xml:space="preserve"> punto </w:t>
      </w:r>
      <w:r w:rsidRPr="00153215">
        <w:rPr>
          <w:rFonts w:ascii="Times New Roman" w:hAnsi="Times New Roman" w:cs="Times New Roman"/>
          <w:sz w:val="28"/>
          <w:szCs w:val="28"/>
          <w:lang w:eastAsia="en-US"/>
        </w:rPr>
        <w:t xml:space="preserve">del orden del día, el Secretario informó: </w:t>
      </w:r>
    </w:p>
    <w:p w:rsidR="00E1369E" w:rsidRPr="00153215" w:rsidRDefault="00153215" w:rsidP="00E1369E">
      <w:pPr>
        <w:pStyle w:val="Prrafodelista"/>
        <w:rPr>
          <w:rFonts w:ascii="Times New Roman" w:hAnsi="Times New Roman" w:cs="Times New Roman"/>
          <w:sz w:val="28"/>
          <w:szCs w:val="28"/>
          <w:lang w:eastAsia="en-US"/>
        </w:rPr>
      </w:pPr>
    </w:p>
    <w:p w:rsidR="00E1369E" w:rsidRPr="00153215" w:rsidRDefault="00153215" w:rsidP="005A1C1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ight="709"/>
        <w:jc w:val="both"/>
        <w:rPr>
          <w:rFonts w:ascii="Times New Roman" w:eastAsiaTheme="minorHAnsi" w:hAnsi="Times New Roman" w:cs="Times New Roman"/>
          <w:sz w:val="28"/>
          <w:lang w:val="es-ES_tradnl" w:eastAsia="en-US"/>
        </w:rPr>
      </w:pPr>
      <w:r w:rsidRPr="00153215">
        <w:rPr>
          <w:rFonts w:ascii="Times New Roman" w:eastAsiaTheme="minorHAnsi" w:hAnsi="Times New Roman" w:cs="Times New Roman"/>
          <w:sz w:val="28"/>
          <w:lang w:val="es-ES_tradnl" w:eastAsia="en-US"/>
        </w:rPr>
        <w:t>“</w:t>
      </w:r>
      <w:r w:rsidRPr="00153215">
        <w:rPr>
          <w:rFonts w:ascii="Times New Roman" w:eastAsiaTheme="minorHAnsi" w:hAnsi="Times New Roman" w:cs="Times New Roman"/>
          <w:sz w:val="28"/>
          <w:lang w:val="es-ES_tradnl" w:eastAsia="en-US"/>
        </w:rPr>
        <w:t xml:space="preserve">El </w:t>
      </w:r>
      <w:r w:rsidRPr="00153215">
        <w:rPr>
          <w:rFonts w:ascii="Times New Roman" w:eastAsiaTheme="minorHAnsi" w:hAnsi="Times New Roman" w:cs="Times New Roman"/>
          <w:sz w:val="28"/>
          <w:lang w:val="es-ES_tradnl" w:eastAsia="en-US"/>
        </w:rPr>
        <w:t>siguiente punto Presidenta es, votación de Proyecto de Ley o de Acto legislativo, primero, con</w:t>
      </w:r>
      <w:r w:rsidRPr="00153215">
        <w:rPr>
          <w:rFonts w:ascii="Times New Roman" w:eastAsiaTheme="minorHAnsi" w:hAnsi="Times New Roman" w:cs="Times New Roman"/>
          <w:sz w:val="28"/>
          <w:lang w:val="es-ES_tradnl" w:eastAsia="en-US"/>
        </w:rPr>
        <w:t xml:space="preserve"> </w:t>
      </w:r>
      <w:r w:rsidRPr="00153215">
        <w:rPr>
          <w:rFonts w:ascii="Times New Roman" w:eastAsiaTheme="minorHAnsi" w:hAnsi="Times New Roman" w:cs="Times New Roman"/>
          <w:sz w:val="28"/>
          <w:lang w:val="es-ES_tradnl" w:eastAsia="en-US"/>
        </w:rPr>
        <w:t>informe de conciliación en cumplimiento del auto 705 del 10 de abril 2024 proferido por la honorable Corte Constitucional, Proyecto de Ley número 274 de 2023 Sen</w:t>
      </w:r>
      <w:r w:rsidRPr="00153215">
        <w:rPr>
          <w:rFonts w:ascii="Times New Roman" w:eastAsiaTheme="minorHAnsi" w:hAnsi="Times New Roman" w:cs="Times New Roman"/>
          <w:sz w:val="28"/>
          <w:lang w:val="es-ES_tradnl" w:eastAsia="en-US"/>
        </w:rPr>
        <w:t xml:space="preserve">ado, 338 de 2023 Cámara, por la cual se expide el Plan Nacional de Desarrollo 2022 – 2026 </w:t>
      </w:r>
      <w:r w:rsidRPr="00153215">
        <w:rPr>
          <w:rFonts w:ascii="Times New Roman" w:eastAsiaTheme="minorHAnsi" w:hAnsi="Times New Roman" w:cs="Times New Roman"/>
          <w:sz w:val="28"/>
          <w:lang w:val="es-ES_tradnl" w:eastAsia="en-US"/>
        </w:rPr>
        <w:t>‘</w:t>
      </w:r>
      <w:r w:rsidRPr="00153215">
        <w:rPr>
          <w:rFonts w:ascii="Times New Roman" w:eastAsiaTheme="minorHAnsi" w:hAnsi="Times New Roman" w:cs="Times New Roman"/>
          <w:sz w:val="28"/>
          <w:lang w:val="es-ES_tradnl" w:eastAsia="en-US"/>
        </w:rPr>
        <w:t>Colombia Potencia mundial de la Vida</w:t>
      </w:r>
      <w:r w:rsidRPr="00153215">
        <w:rPr>
          <w:rFonts w:ascii="Times New Roman" w:eastAsiaTheme="minorHAnsi" w:hAnsi="Times New Roman" w:cs="Times New Roman"/>
          <w:sz w:val="28"/>
          <w:lang w:val="es-ES_tradnl" w:eastAsia="en-US"/>
        </w:rPr>
        <w:t>’</w:t>
      </w:r>
      <w:r w:rsidRPr="00153215">
        <w:rPr>
          <w:rFonts w:ascii="Times New Roman" w:eastAsiaTheme="minorHAnsi" w:hAnsi="Times New Roman" w:cs="Times New Roman"/>
          <w:sz w:val="28"/>
          <w:lang w:val="es-ES_tradnl" w:eastAsia="en-US"/>
        </w:rPr>
        <w:t>”</w:t>
      </w:r>
      <w:r w:rsidRPr="00153215">
        <w:rPr>
          <w:rStyle w:val="Refdenotaalpie"/>
          <w:rFonts w:ascii="Times New Roman" w:hAnsi="Times New Roman" w:cs="Times New Roman"/>
          <w:sz w:val="28"/>
          <w:szCs w:val="28"/>
        </w:rPr>
        <w:t xml:space="preserve"> </w:t>
      </w:r>
      <w:r w:rsidRPr="00153215">
        <w:rPr>
          <w:rStyle w:val="Refdenotaalpie"/>
          <w:rFonts w:ascii="Times New Roman" w:hAnsi="Times New Roman" w:cs="Times New Roman"/>
          <w:sz w:val="28"/>
          <w:szCs w:val="28"/>
        </w:rPr>
        <w:footnoteReference w:id="65"/>
      </w:r>
      <w:r w:rsidRPr="00153215">
        <w:rPr>
          <w:rFonts w:ascii="Times New Roman" w:eastAsiaTheme="minorHAnsi" w:hAnsi="Times New Roman" w:cs="Times New Roman"/>
          <w:sz w:val="28"/>
          <w:lang w:val="es-ES_tradnl" w:eastAsia="en-US"/>
        </w:rPr>
        <w:t>.</w:t>
      </w:r>
    </w:p>
    <w:p w:rsidR="00E1369E" w:rsidRPr="00153215" w:rsidRDefault="00153215" w:rsidP="00E136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eastAsiaTheme="minorHAnsi" w:hAnsi="Times New Roman" w:cs="Times New Roman"/>
          <w:color w:val="141413"/>
          <w:sz w:val="28"/>
          <w:szCs w:val="23"/>
          <w:lang w:val="es-ES_tradnl" w:eastAsia="en-US"/>
        </w:rPr>
      </w:pPr>
    </w:p>
    <w:p w:rsidR="00BA10FD" w:rsidRPr="00153215" w:rsidRDefault="00153215" w:rsidP="00BA10FD">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Previo a la votación se dio lectura al informe de conciliación y se expuso como proposición: “Dar trámite al informe de </w:t>
      </w:r>
      <w:r w:rsidRPr="00153215">
        <w:rPr>
          <w:rFonts w:ascii="Times New Roman" w:hAnsi="Times New Roman" w:cs="Times New Roman"/>
          <w:sz w:val="28"/>
          <w:szCs w:val="28"/>
          <w:lang w:eastAsia="en-US"/>
        </w:rPr>
        <w:t>conciliación publicado en las Gacetas 427 de 2023 y 453 de 2024 al Proyecto del Ley 274 de 2023 Senado, 338 de 2023 Cámara por la cual se expide el Plan Nacional de Desarrollo 2022 – 2026 “Colombia Potencia mundial de la Vida” como parte fundamental de est</w:t>
      </w:r>
      <w:r w:rsidRPr="00153215">
        <w:rPr>
          <w:rFonts w:ascii="Times New Roman" w:hAnsi="Times New Roman" w:cs="Times New Roman"/>
          <w:sz w:val="28"/>
          <w:szCs w:val="28"/>
          <w:lang w:eastAsia="en-US"/>
        </w:rPr>
        <w:t>a actuación y en cumplimiento de manera integral del Auto 705 de 2024”</w:t>
      </w:r>
      <w:r w:rsidRPr="00153215">
        <w:rPr>
          <w:rFonts w:ascii="Times New Roman" w:hAnsi="Times New Roman" w:cs="Times New Roman"/>
          <w:sz w:val="28"/>
          <w:vertAlign w:val="superscript"/>
        </w:rPr>
        <w:footnoteReference w:id="66"/>
      </w:r>
      <w:r w:rsidRPr="00153215">
        <w:rPr>
          <w:rFonts w:ascii="Times New Roman" w:hAnsi="Times New Roman" w:cs="Times New Roman"/>
          <w:sz w:val="28"/>
          <w:szCs w:val="28"/>
          <w:lang w:eastAsia="en-US"/>
        </w:rPr>
        <w:t xml:space="preserve">. </w:t>
      </w:r>
    </w:p>
    <w:p w:rsidR="00BA10FD" w:rsidRPr="00153215" w:rsidRDefault="00153215" w:rsidP="00BA10FD">
      <w:pPr>
        <w:pStyle w:val="Prrafodelista"/>
        <w:tabs>
          <w:tab w:val="left" w:pos="426"/>
        </w:tabs>
        <w:ind w:left="0"/>
        <w:jc w:val="both"/>
        <w:rPr>
          <w:rFonts w:ascii="Times New Roman" w:hAnsi="Times New Roman" w:cs="Times New Roman"/>
          <w:sz w:val="28"/>
          <w:szCs w:val="28"/>
          <w:lang w:eastAsia="en-US"/>
        </w:rPr>
      </w:pPr>
    </w:p>
    <w:p w:rsidR="00BA10FD" w:rsidRPr="00153215" w:rsidRDefault="00153215" w:rsidP="002B53C5">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Al respecto, la Sala </w:t>
      </w:r>
      <w:r w:rsidRPr="00153215">
        <w:rPr>
          <w:rFonts w:ascii="Times New Roman" w:hAnsi="Times New Roman" w:cs="Times New Roman"/>
          <w:sz w:val="28"/>
          <w:szCs w:val="28"/>
          <w:lang w:eastAsia="en-US"/>
        </w:rPr>
        <w:t>considera relevante destacar que</w:t>
      </w:r>
      <w:r w:rsidRPr="00153215">
        <w:rPr>
          <w:rFonts w:ascii="Times New Roman" w:hAnsi="Times New Roman" w:cs="Times New Roman"/>
          <w:sz w:val="28"/>
          <w:szCs w:val="28"/>
          <w:lang w:eastAsia="en-US"/>
        </w:rPr>
        <w:t>,</w:t>
      </w:r>
      <w:r w:rsidRPr="00153215">
        <w:rPr>
          <w:rFonts w:ascii="Times New Roman" w:hAnsi="Times New Roman" w:cs="Times New Roman"/>
          <w:sz w:val="28"/>
          <w:szCs w:val="28"/>
          <w:lang w:eastAsia="en-US"/>
        </w:rPr>
        <w:t xml:space="preserve"> de conformidad con los artículos </w:t>
      </w:r>
      <w:r w:rsidRPr="00153215">
        <w:rPr>
          <w:rFonts w:ascii="Times New Roman" w:hAnsi="Times New Roman" w:cs="Times New Roman"/>
          <w:sz w:val="28"/>
          <w:lang w:val="es-ES_tradnl"/>
        </w:rPr>
        <w:t xml:space="preserve">146 de la Constitución y 116, 117 y 118 de la Ley 5ª de 1992, para la aprobación de la ley </w:t>
      </w:r>
      <w:r w:rsidRPr="00153215">
        <w:rPr>
          <w:rFonts w:ascii="Times New Roman" w:hAnsi="Times New Roman" w:cs="Times New Roman"/>
          <w:sz w:val="28"/>
          <w:lang w:val="es-ES_tradnl"/>
        </w:rPr>
        <w:t>del Plan Nacional de Desarrollo se requiere: (i) el cumplimiento del qu</w:t>
      </w:r>
      <w:r w:rsidRPr="00153215">
        <w:rPr>
          <w:rFonts w:ascii="Times New Roman" w:hAnsi="Times New Roman" w:cs="Times New Roman"/>
          <w:sz w:val="28"/>
          <w:lang w:val="es-ES_tradnl"/>
        </w:rPr>
        <w:t>ó</w:t>
      </w:r>
      <w:r w:rsidRPr="00153215">
        <w:rPr>
          <w:rFonts w:ascii="Times New Roman" w:hAnsi="Times New Roman" w:cs="Times New Roman"/>
          <w:sz w:val="28"/>
          <w:lang w:val="es-ES_tradnl"/>
        </w:rPr>
        <w:t>rum deliberatorio correspondiente a la “presencia de por lo menos la cuarta parte de los miembros de la respectiva Corporación”</w:t>
      </w:r>
      <w:r w:rsidRPr="00153215">
        <w:rPr>
          <w:rStyle w:val="Refdenotaalpie"/>
          <w:rFonts w:ascii="Times New Roman" w:hAnsi="Times New Roman" w:cs="Times New Roman"/>
          <w:sz w:val="28"/>
          <w:lang w:val="es-ES_tradnl"/>
        </w:rPr>
        <w:footnoteReference w:id="67"/>
      </w:r>
      <w:r w:rsidRPr="00153215">
        <w:rPr>
          <w:rFonts w:ascii="Times New Roman" w:hAnsi="Times New Roman" w:cs="Times New Roman"/>
          <w:sz w:val="28"/>
          <w:lang w:val="es-ES_tradnl"/>
        </w:rPr>
        <w:t>; (ii) el cumplimiento del quórum decisorio ordinario, c</w:t>
      </w:r>
      <w:r w:rsidRPr="00153215">
        <w:rPr>
          <w:rFonts w:ascii="Times New Roman" w:hAnsi="Times New Roman" w:cs="Times New Roman"/>
          <w:sz w:val="28"/>
          <w:lang w:val="es-ES_tradnl"/>
        </w:rPr>
        <w:t>orrespondiente a “la asistencia de la mayoría de los integrantes de la respectiva Corporación”</w:t>
      </w:r>
      <w:r w:rsidRPr="00153215">
        <w:rPr>
          <w:rStyle w:val="Refdenotaalpie"/>
          <w:rFonts w:ascii="Times New Roman" w:hAnsi="Times New Roman" w:cs="Times New Roman"/>
          <w:sz w:val="28"/>
          <w:lang w:val="es-ES_tradnl"/>
        </w:rPr>
        <w:footnoteReference w:id="68"/>
      </w:r>
      <w:r w:rsidRPr="00153215">
        <w:rPr>
          <w:rFonts w:ascii="Times New Roman" w:hAnsi="Times New Roman" w:cs="Times New Roman"/>
          <w:sz w:val="28"/>
          <w:lang w:val="es-ES_tradnl"/>
        </w:rPr>
        <w:t>; y (iii) el voto favorable de la mayoría de los asistentes</w:t>
      </w:r>
      <w:r w:rsidRPr="00153215">
        <w:rPr>
          <w:rStyle w:val="Refdenotaalpie"/>
          <w:rFonts w:ascii="Times New Roman" w:hAnsi="Times New Roman" w:cs="Times New Roman"/>
          <w:sz w:val="28"/>
          <w:lang w:val="es-ES_tradnl"/>
        </w:rPr>
        <w:footnoteReference w:id="69"/>
      </w:r>
      <w:r w:rsidRPr="00153215">
        <w:rPr>
          <w:rFonts w:ascii="Times New Roman" w:hAnsi="Times New Roman" w:cs="Times New Roman"/>
          <w:sz w:val="28"/>
          <w:lang w:val="es-ES_tradnl"/>
        </w:rPr>
        <w:t xml:space="preserve">.  </w:t>
      </w:r>
    </w:p>
    <w:p w:rsidR="0095791B" w:rsidRPr="00153215" w:rsidRDefault="00153215" w:rsidP="0095791B">
      <w:pPr>
        <w:pStyle w:val="Prrafodelista"/>
        <w:rPr>
          <w:rFonts w:ascii="Times New Roman" w:hAnsi="Times New Roman" w:cs="Times New Roman"/>
          <w:sz w:val="28"/>
          <w:szCs w:val="28"/>
          <w:lang w:eastAsia="en-US"/>
        </w:rPr>
      </w:pPr>
    </w:p>
    <w:p w:rsidR="00515BE0" w:rsidRPr="00153215" w:rsidRDefault="00153215" w:rsidP="00515BE0">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En ese sentido,</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el Secretario General del Senado de la República</w:t>
      </w:r>
      <w:r w:rsidRPr="00153215">
        <w:rPr>
          <w:rFonts w:ascii="Times New Roman" w:hAnsi="Times New Roman" w:cs="Times New Roman"/>
          <w:sz w:val="28"/>
          <w:szCs w:val="28"/>
          <w:lang w:eastAsia="en-US"/>
        </w:rPr>
        <w:t xml:space="preserve"> remitió la siguiente certificac</w:t>
      </w:r>
      <w:r w:rsidRPr="00153215">
        <w:rPr>
          <w:rFonts w:ascii="Times New Roman" w:hAnsi="Times New Roman" w:cs="Times New Roman"/>
          <w:sz w:val="28"/>
          <w:szCs w:val="28"/>
          <w:lang w:eastAsia="en-US"/>
        </w:rPr>
        <w:t>ión</w:t>
      </w:r>
      <w:r w:rsidRPr="00153215">
        <w:rPr>
          <w:rStyle w:val="Refdenotaalpie"/>
          <w:rFonts w:ascii="Times New Roman" w:hAnsi="Times New Roman" w:cs="Times New Roman"/>
          <w:sz w:val="28"/>
          <w:lang w:eastAsia="en-US"/>
        </w:rPr>
        <w:footnoteReference w:id="70"/>
      </w:r>
      <w:r w:rsidRPr="00153215">
        <w:rPr>
          <w:rFonts w:ascii="Times New Roman" w:hAnsi="Times New Roman" w:cs="Times New Roman"/>
          <w:sz w:val="28"/>
          <w:szCs w:val="28"/>
          <w:lang w:eastAsia="en-US"/>
        </w:rPr>
        <w:t xml:space="preserve">: </w:t>
      </w:r>
    </w:p>
    <w:p w:rsidR="00E73B25" w:rsidRPr="00153215" w:rsidRDefault="00153215" w:rsidP="00E73B25">
      <w:pPr>
        <w:pStyle w:val="Prrafodelista"/>
        <w:tabs>
          <w:tab w:val="left" w:pos="426"/>
        </w:tabs>
        <w:ind w:left="0"/>
        <w:jc w:val="both"/>
        <w:rPr>
          <w:rFonts w:ascii="Times New Roman" w:hAnsi="Times New Roman" w:cs="Times New Roman"/>
          <w:sz w:val="28"/>
          <w:szCs w:val="28"/>
          <w:lang w:eastAsia="en-US"/>
        </w:rPr>
      </w:pPr>
    </w:p>
    <w:p w:rsidR="00BA10FD" w:rsidRPr="00153215" w:rsidRDefault="00153215" w:rsidP="003A68D3">
      <w:pPr>
        <w:pStyle w:val="Prrafodelista"/>
        <w:tabs>
          <w:tab w:val="left" w:pos="426"/>
        </w:tabs>
        <w:ind w:left="0"/>
        <w:jc w:val="both"/>
        <w:rPr>
          <w:rFonts w:ascii="Times New Roman" w:hAnsi="Times New Roman" w:cs="Times New Roman"/>
          <w:sz w:val="28"/>
          <w:szCs w:val="28"/>
          <w:lang w:eastAsia="en-US"/>
        </w:rPr>
      </w:pPr>
      <w:r w:rsidRPr="00153215">
        <w:rPr>
          <w:rFonts w:ascii="Times New Roman" w:hAnsi="Times New Roman" w:cs="Times New Roman"/>
          <w:noProof/>
          <w:sz w:val="28"/>
          <w:szCs w:val="28"/>
        </w:rPr>
        <w:drawing>
          <wp:inline distT="0" distB="0" distL="0" distR="0" wp14:anchorId="460C7AE0" wp14:editId="0C260665">
            <wp:extent cx="2451100" cy="2771147"/>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4-09-23 a la(s) 10.42.49 a. 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70448" cy="2793021"/>
                    </a:xfrm>
                    <a:prstGeom prst="rect">
                      <a:avLst/>
                    </a:prstGeom>
                  </pic:spPr>
                </pic:pic>
              </a:graphicData>
            </a:graphic>
          </wp:inline>
        </w:drawing>
      </w:r>
    </w:p>
    <w:p w:rsidR="00794C31" w:rsidRPr="00153215" w:rsidRDefault="00153215" w:rsidP="00137D9C">
      <w:pPr>
        <w:pStyle w:val="Prrafodelista"/>
        <w:numPr>
          <w:ilvl w:val="0"/>
          <w:numId w:val="2"/>
        </w:numPr>
        <w:tabs>
          <w:tab w:val="left" w:pos="426"/>
        </w:tabs>
        <w:ind w:left="0" w:firstLine="0"/>
        <w:jc w:val="both"/>
        <w:rPr>
          <w:rFonts w:ascii="Times New Roman" w:eastAsiaTheme="minorHAnsi" w:hAnsi="Times New Roman" w:cs="Times New Roman"/>
          <w:color w:val="141413"/>
          <w:sz w:val="28"/>
          <w:szCs w:val="28"/>
          <w:lang w:val="es-ES_tradnl" w:eastAsia="en-US"/>
        </w:rPr>
      </w:pPr>
      <w:r w:rsidRPr="00153215">
        <w:rPr>
          <w:rFonts w:ascii="Times New Roman" w:hAnsi="Times New Roman" w:cs="Times New Roman"/>
          <w:sz w:val="28"/>
          <w:szCs w:val="28"/>
          <w:lang w:eastAsia="en-US"/>
        </w:rPr>
        <w:t xml:space="preserve">De acuerdo </w:t>
      </w:r>
      <w:r w:rsidRPr="00153215">
        <w:rPr>
          <w:rFonts w:ascii="Times New Roman" w:hAnsi="Times New Roman" w:cs="Times New Roman"/>
          <w:sz w:val="28"/>
          <w:szCs w:val="28"/>
          <w:lang w:eastAsia="en-US"/>
        </w:rPr>
        <w:t>con</w:t>
      </w:r>
      <w:r w:rsidRPr="00153215">
        <w:rPr>
          <w:rFonts w:ascii="Times New Roman" w:hAnsi="Times New Roman" w:cs="Times New Roman"/>
          <w:sz w:val="28"/>
          <w:szCs w:val="28"/>
          <w:lang w:eastAsia="en-US"/>
        </w:rPr>
        <w:t xml:space="preserve"> los datos entregados por el Secretario General del Senado de la República</w:t>
      </w:r>
      <w:r w:rsidRPr="00153215">
        <w:rPr>
          <w:rFonts w:ascii="Times New Roman" w:hAnsi="Times New Roman" w:cs="Times New Roman"/>
          <w:sz w:val="28"/>
          <w:szCs w:val="28"/>
          <w:lang w:eastAsia="en-US"/>
        </w:rPr>
        <w:t>, la gaceta correspondiente</w:t>
      </w:r>
      <w:r w:rsidRPr="00153215">
        <w:rPr>
          <w:rFonts w:ascii="Times New Roman" w:hAnsi="Times New Roman" w:cs="Times New Roman"/>
          <w:sz w:val="28"/>
          <w:szCs w:val="28"/>
          <w:lang w:eastAsia="en-US"/>
        </w:rPr>
        <w:t xml:space="preserve"> y la grabación fílmica de la sesión</w:t>
      </w:r>
      <w:r w:rsidRPr="00153215">
        <w:rPr>
          <w:rFonts w:ascii="Times New Roman" w:hAnsi="Times New Roman" w:cs="Times New Roman"/>
          <w:sz w:val="28"/>
          <w:szCs w:val="28"/>
          <w:lang w:eastAsia="en-US"/>
        </w:rPr>
        <w:t xml:space="preserve"> plenaria</w:t>
      </w:r>
      <w:r w:rsidRPr="00153215">
        <w:rPr>
          <w:rStyle w:val="Refdenotaalpie"/>
          <w:rFonts w:ascii="Times New Roman" w:hAnsi="Times New Roman" w:cs="Times New Roman"/>
          <w:sz w:val="28"/>
          <w:szCs w:val="28"/>
          <w:lang w:eastAsia="en-US"/>
        </w:rPr>
        <w:footnoteReference w:id="71"/>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 xml:space="preserve">la Sala Plena advierte que existen diferencias entre los </w:t>
      </w:r>
      <w:r w:rsidRPr="00153215">
        <w:rPr>
          <w:rFonts w:ascii="Times New Roman" w:hAnsi="Times New Roman" w:cs="Times New Roman"/>
          <w:sz w:val="28"/>
          <w:szCs w:val="28"/>
          <w:lang w:eastAsia="en-US"/>
        </w:rPr>
        <w:t xml:space="preserve">senadores </w:t>
      </w:r>
      <w:r w:rsidRPr="00153215">
        <w:rPr>
          <w:rFonts w:ascii="Times New Roman" w:hAnsi="Times New Roman" w:cs="Times New Roman"/>
          <w:sz w:val="28"/>
          <w:szCs w:val="28"/>
          <w:lang w:eastAsia="en-US"/>
        </w:rPr>
        <w:t xml:space="preserve">asistentes a la </w:t>
      </w:r>
      <w:r w:rsidRPr="00153215">
        <w:rPr>
          <w:rFonts w:ascii="Times New Roman" w:hAnsi="Times New Roman" w:cs="Times New Roman"/>
          <w:sz w:val="28"/>
          <w:szCs w:val="28"/>
          <w:lang w:eastAsia="en-US"/>
        </w:rPr>
        <w:t>sesión, los presentes al momento de la votación y el número de votos válidos</w:t>
      </w:r>
      <w:r w:rsidRPr="00153215">
        <w:rPr>
          <w:rFonts w:ascii="Times New Roman" w:hAnsi="Times New Roman" w:cs="Times New Roman"/>
          <w:sz w:val="28"/>
          <w:szCs w:val="28"/>
          <w:lang w:eastAsia="en-US"/>
        </w:rPr>
        <w:t>. L</w:t>
      </w:r>
      <w:r w:rsidRPr="00153215">
        <w:rPr>
          <w:rFonts w:ascii="Times New Roman" w:hAnsi="Times New Roman" w:cs="Times New Roman"/>
          <w:sz w:val="28"/>
          <w:szCs w:val="28"/>
          <w:lang w:eastAsia="en-US"/>
        </w:rPr>
        <w:t xml:space="preserve">o anterior </w:t>
      </w:r>
      <w:r w:rsidRPr="00153215">
        <w:rPr>
          <w:rFonts w:ascii="Times New Roman" w:hAnsi="Times New Roman" w:cs="Times New Roman"/>
          <w:sz w:val="28"/>
          <w:szCs w:val="28"/>
          <w:lang w:eastAsia="en-US"/>
        </w:rPr>
        <w:t>se evidencia así</w:t>
      </w:r>
      <w:r w:rsidRPr="00153215">
        <w:rPr>
          <w:rFonts w:ascii="Times New Roman" w:hAnsi="Times New Roman" w:cs="Times New Roman"/>
          <w:sz w:val="28"/>
          <w:szCs w:val="28"/>
          <w:lang w:eastAsia="en-US"/>
        </w:rPr>
        <w:t xml:space="preserve">: </w:t>
      </w:r>
    </w:p>
    <w:p w:rsidR="00794C31" w:rsidRPr="00153215" w:rsidRDefault="00153215" w:rsidP="00794C31">
      <w:pPr>
        <w:tabs>
          <w:tab w:val="left" w:pos="426"/>
        </w:tabs>
        <w:jc w:val="both"/>
        <w:rPr>
          <w:rFonts w:ascii="Times New Roman" w:eastAsiaTheme="minorHAnsi" w:hAnsi="Times New Roman" w:cs="Times New Roman"/>
          <w:color w:val="141413"/>
          <w:sz w:val="28"/>
          <w:szCs w:val="28"/>
          <w:lang w:val="es-ES_tradnl" w:eastAsia="en-US"/>
        </w:rPr>
      </w:pPr>
    </w:p>
    <w:tbl>
      <w:tblPr>
        <w:tblStyle w:val="Tablaconcuadrcula"/>
        <w:tblW w:w="9498" w:type="dxa"/>
        <w:tblInd w:w="-5" w:type="dxa"/>
        <w:tblLook w:val="04A0" w:firstRow="1" w:lastRow="0" w:firstColumn="1" w:lastColumn="0" w:noHBand="0" w:noVBand="1"/>
      </w:tblPr>
      <w:tblGrid>
        <w:gridCol w:w="5954"/>
        <w:gridCol w:w="1350"/>
        <w:gridCol w:w="1203"/>
        <w:gridCol w:w="991"/>
      </w:tblGrid>
      <w:tr w:rsidR="009E6212" w:rsidRPr="00153215" w:rsidTr="00E04773">
        <w:tc>
          <w:tcPr>
            <w:tcW w:w="5954" w:type="dxa"/>
          </w:tcPr>
          <w:p w:rsidR="009E6212" w:rsidRPr="00153215" w:rsidRDefault="00153215" w:rsidP="00794C31">
            <w:pPr>
              <w:tabs>
                <w:tab w:val="left" w:pos="426"/>
              </w:tabs>
              <w:jc w:val="center"/>
              <w:rPr>
                <w:rFonts w:ascii="Times New Roman" w:eastAsiaTheme="minorHAnsi" w:hAnsi="Times New Roman"/>
                <w:color w:val="141413"/>
                <w:sz w:val="28"/>
                <w:szCs w:val="24"/>
                <w:lang w:val="es-ES_tradnl" w:eastAsia="en-US"/>
              </w:rPr>
            </w:pPr>
            <w:r w:rsidRPr="00153215">
              <w:rPr>
                <w:rFonts w:ascii="Times New Roman" w:eastAsiaTheme="minorHAnsi" w:hAnsi="Times New Roman"/>
                <w:color w:val="141413"/>
                <w:sz w:val="28"/>
                <w:szCs w:val="24"/>
                <w:lang w:val="es-ES_tradnl" w:eastAsia="en-US"/>
              </w:rPr>
              <w:t>Documento</w:t>
            </w:r>
          </w:p>
        </w:tc>
        <w:tc>
          <w:tcPr>
            <w:tcW w:w="1350" w:type="dxa"/>
          </w:tcPr>
          <w:p w:rsidR="009E6212" w:rsidRPr="00153215" w:rsidRDefault="00153215" w:rsidP="00794C31">
            <w:pPr>
              <w:tabs>
                <w:tab w:val="left" w:pos="426"/>
              </w:tabs>
              <w:jc w:val="center"/>
              <w:rPr>
                <w:rFonts w:ascii="Times New Roman" w:eastAsiaTheme="minorHAnsi" w:hAnsi="Times New Roman"/>
                <w:color w:val="141413"/>
                <w:sz w:val="28"/>
                <w:szCs w:val="24"/>
                <w:lang w:val="es-ES_tradnl" w:eastAsia="en-US"/>
              </w:rPr>
            </w:pPr>
            <w:r w:rsidRPr="00153215">
              <w:rPr>
                <w:rFonts w:ascii="Times New Roman" w:eastAsiaTheme="minorHAnsi" w:hAnsi="Times New Roman"/>
                <w:color w:val="141413"/>
                <w:sz w:val="28"/>
                <w:szCs w:val="24"/>
                <w:lang w:val="es-ES_tradnl" w:eastAsia="en-US"/>
              </w:rPr>
              <w:t>Asistentes a la sesión</w:t>
            </w:r>
          </w:p>
        </w:tc>
        <w:tc>
          <w:tcPr>
            <w:tcW w:w="1203" w:type="dxa"/>
          </w:tcPr>
          <w:p w:rsidR="009E6212" w:rsidRPr="00153215" w:rsidRDefault="00153215" w:rsidP="00794C31">
            <w:pPr>
              <w:tabs>
                <w:tab w:val="left" w:pos="426"/>
              </w:tabs>
              <w:jc w:val="center"/>
              <w:rPr>
                <w:rFonts w:ascii="Times New Roman" w:eastAsiaTheme="minorHAnsi" w:hAnsi="Times New Roman"/>
                <w:color w:val="141413"/>
                <w:sz w:val="28"/>
                <w:szCs w:val="24"/>
                <w:lang w:val="es-ES_tradnl" w:eastAsia="en-US"/>
              </w:rPr>
            </w:pPr>
            <w:r w:rsidRPr="00153215">
              <w:rPr>
                <w:rFonts w:ascii="Times New Roman" w:eastAsiaTheme="minorHAnsi" w:hAnsi="Times New Roman"/>
                <w:color w:val="141413"/>
                <w:sz w:val="28"/>
                <w:szCs w:val="24"/>
                <w:lang w:val="es-ES_tradnl" w:eastAsia="en-US"/>
              </w:rPr>
              <w:t>Asistentes votación</w:t>
            </w:r>
          </w:p>
        </w:tc>
        <w:tc>
          <w:tcPr>
            <w:tcW w:w="991" w:type="dxa"/>
          </w:tcPr>
          <w:p w:rsidR="009E6212" w:rsidRPr="00153215" w:rsidRDefault="00153215" w:rsidP="00794C31">
            <w:pPr>
              <w:tabs>
                <w:tab w:val="left" w:pos="426"/>
              </w:tabs>
              <w:jc w:val="center"/>
              <w:rPr>
                <w:rFonts w:ascii="Times New Roman" w:eastAsiaTheme="minorHAnsi" w:hAnsi="Times New Roman"/>
                <w:color w:val="141413"/>
                <w:sz w:val="28"/>
                <w:szCs w:val="24"/>
                <w:lang w:val="es-ES_tradnl" w:eastAsia="en-US"/>
              </w:rPr>
            </w:pPr>
            <w:r w:rsidRPr="00153215">
              <w:rPr>
                <w:rFonts w:ascii="Times New Roman" w:eastAsiaTheme="minorHAnsi" w:hAnsi="Times New Roman"/>
                <w:color w:val="141413"/>
                <w:sz w:val="28"/>
                <w:szCs w:val="24"/>
                <w:lang w:val="es-ES_tradnl" w:eastAsia="en-US"/>
              </w:rPr>
              <w:t>Votos válidos</w:t>
            </w:r>
          </w:p>
        </w:tc>
      </w:tr>
      <w:tr w:rsidR="009E6212" w:rsidRPr="00153215" w:rsidTr="00E04773">
        <w:tc>
          <w:tcPr>
            <w:tcW w:w="5954" w:type="dxa"/>
          </w:tcPr>
          <w:p w:rsidR="009E6212" w:rsidRPr="00153215" w:rsidRDefault="00153215" w:rsidP="00794C31">
            <w:pPr>
              <w:tabs>
                <w:tab w:val="left" w:pos="426"/>
              </w:tabs>
              <w:jc w:val="both"/>
              <w:rPr>
                <w:rFonts w:ascii="Times New Roman" w:eastAsiaTheme="minorHAnsi" w:hAnsi="Times New Roman"/>
                <w:color w:val="141413"/>
                <w:sz w:val="28"/>
                <w:szCs w:val="24"/>
                <w:lang w:val="es-ES_tradnl" w:eastAsia="en-US"/>
              </w:rPr>
            </w:pPr>
            <w:r w:rsidRPr="00153215">
              <w:rPr>
                <w:rFonts w:ascii="Times New Roman" w:eastAsiaTheme="minorHAnsi" w:hAnsi="Times New Roman"/>
                <w:color w:val="141413"/>
                <w:sz w:val="28"/>
                <w:szCs w:val="24"/>
                <w:lang w:val="es-ES_tradnl" w:eastAsia="en-US"/>
              </w:rPr>
              <w:t>Certificado Secretaría Senado</w:t>
            </w:r>
          </w:p>
        </w:tc>
        <w:tc>
          <w:tcPr>
            <w:tcW w:w="1350" w:type="dxa"/>
          </w:tcPr>
          <w:p w:rsidR="009E6212" w:rsidRPr="00153215" w:rsidRDefault="00153215" w:rsidP="00794C31">
            <w:pPr>
              <w:tabs>
                <w:tab w:val="left" w:pos="426"/>
              </w:tabs>
              <w:jc w:val="both"/>
              <w:rPr>
                <w:rFonts w:ascii="Times New Roman" w:eastAsiaTheme="minorHAnsi" w:hAnsi="Times New Roman"/>
                <w:color w:val="141413"/>
                <w:sz w:val="28"/>
                <w:szCs w:val="24"/>
                <w:lang w:val="es-ES_tradnl" w:eastAsia="en-US"/>
              </w:rPr>
            </w:pPr>
            <w:r w:rsidRPr="00153215">
              <w:rPr>
                <w:rFonts w:ascii="Times New Roman" w:eastAsiaTheme="minorHAnsi" w:hAnsi="Times New Roman"/>
                <w:color w:val="141413"/>
                <w:sz w:val="28"/>
                <w:szCs w:val="24"/>
                <w:lang w:val="es-ES_tradnl" w:eastAsia="en-US"/>
              </w:rPr>
              <w:t>87</w:t>
            </w:r>
          </w:p>
        </w:tc>
        <w:tc>
          <w:tcPr>
            <w:tcW w:w="1203" w:type="dxa"/>
          </w:tcPr>
          <w:p w:rsidR="009E6212" w:rsidRPr="00153215" w:rsidRDefault="00153215" w:rsidP="00794C31">
            <w:pPr>
              <w:tabs>
                <w:tab w:val="left" w:pos="426"/>
              </w:tabs>
              <w:jc w:val="both"/>
              <w:rPr>
                <w:rFonts w:ascii="Times New Roman" w:eastAsiaTheme="minorHAnsi" w:hAnsi="Times New Roman"/>
                <w:color w:val="141413"/>
                <w:sz w:val="28"/>
                <w:szCs w:val="24"/>
                <w:lang w:val="es-ES_tradnl" w:eastAsia="en-US"/>
              </w:rPr>
            </w:pPr>
            <w:r w:rsidRPr="00153215">
              <w:rPr>
                <w:rFonts w:ascii="Times New Roman" w:eastAsiaTheme="minorHAnsi" w:hAnsi="Times New Roman"/>
                <w:color w:val="141413"/>
                <w:sz w:val="28"/>
                <w:szCs w:val="24"/>
                <w:lang w:val="es-ES_tradnl" w:eastAsia="en-US"/>
              </w:rPr>
              <w:t>NA</w:t>
            </w:r>
          </w:p>
        </w:tc>
        <w:tc>
          <w:tcPr>
            <w:tcW w:w="991" w:type="dxa"/>
          </w:tcPr>
          <w:p w:rsidR="009E6212" w:rsidRPr="00153215" w:rsidRDefault="00153215" w:rsidP="00794C31">
            <w:pPr>
              <w:tabs>
                <w:tab w:val="left" w:pos="426"/>
              </w:tabs>
              <w:jc w:val="both"/>
              <w:rPr>
                <w:rFonts w:ascii="Times New Roman" w:eastAsiaTheme="minorHAnsi" w:hAnsi="Times New Roman"/>
                <w:color w:val="141413"/>
                <w:sz w:val="28"/>
                <w:szCs w:val="24"/>
                <w:lang w:val="es-ES_tradnl" w:eastAsia="en-US"/>
              </w:rPr>
            </w:pPr>
            <w:r w:rsidRPr="00153215">
              <w:rPr>
                <w:rFonts w:ascii="Times New Roman" w:eastAsiaTheme="minorHAnsi" w:hAnsi="Times New Roman"/>
                <w:color w:val="141413"/>
                <w:sz w:val="28"/>
                <w:szCs w:val="24"/>
                <w:lang w:val="es-ES_tradnl" w:eastAsia="en-US"/>
              </w:rPr>
              <w:t>62</w:t>
            </w:r>
          </w:p>
        </w:tc>
      </w:tr>
      <w:tr w:rsidR="009E6212" w:rsidRPr="00153215" w:rsidTr="00E04773">
        <w:tc>
          <w:tcPr>
            <w:tcW w:w="5954" w:type="dxa"/>
          </w:tcPr>
          <w:p w:rsidR="009E6212" w:rsidRPr="00153215" w:rsidRDefault="00153215" w:rsidP="00794C31">
            <w:pPr>
              <w:tabs>
                <w:tab w:val="left" w:pos="426"/>
              </w:tabs>
              <w:jc w:val="both"/>
              <w:rPr>
                <w:rFonts w:ascii="Times New Roman" w:eastAsiaTheme="minorHAnsi" w:hAnsi="Times New Roman"/>
                <w:color w:val="141413"/>
                <w:sz w:val="28"/>
                <w:szCs w:val="24"/>
                <w:lang w:val="es-ES_tradnl" w:eastAsia="en-US"/>
              </w:rPr>
            </w:pPr>
            <w:r w:rsidRPr="00153215">
              <w:rPr>
                <w:rFonts w:ascii="Times New Roman" w:eastAsiaTheme="minorHAnsi" w:hAnsi="Times New Roman"/>
                <w:color w:val="141413"/>
                <w:sz w:val="28"/>
                <w:szCs w:val="24"/>
                <w:lang w:val="es-ES_tradnl" w:eastAsia="en-US"/>
              </w:rPr>
              <w:t>Video de la sesión plenaria</w:t>
            </w:r>
            <w:r w:rsidRPr="00153215">
              <w:rPr>
                <w:rStyle w:val="Refdenotaalpie"/>
                <w:rFonts w:ascii="Times New Roman" w:eastAsiaTheme="minorHAnsi" w:hAnsi="Times New Roman"/>
                <w:color w:val="141413"/>
                <w:sz w:val="28"/>
                <w:szCs w:val="24"/>
                <w:lang w:val="es-ES_tradnl" w:eastAsia="en-US"/>
              </w:rPr>
              <w:footnoteReference w:id="72"/>
            </w:r>
          </w:p>
          <w:p w:rsidR="009E6212" w:rsidRPr="00153215" w:rsidRDefault="00153215" w:rsidP="00794C31">
            <w:pPr>
              <w:tabs>
                <w:tab w:val="left" w:pos="426"/>
              </w:tabs>
              <w:jc w:val="both"/>
              <w:rPr>
                <w:rFonts w:ascii="Times New Roman" w:eastAsiaTheme="minorHAnsi" w:hAnsi="Times New Roman"/>
                <w:color w:val="141413"/>
                <w:sz w:val="28"/>
                <w:szCs w:val="24"/>
                <w:lang w:val="es-ES_tradnl" w:eastAsia="en-US"/>
              </w:rPr>
            </w:pPr>
          </w:p>
          <w:p w:rsidR="009E6212" w:rsidRPr="00153215" w:rsidRDefault="00153215" w:rsidP="00794C31">
            <w:pPr>
              <w:tabs>
                <w:tab w:val="left" w:pos="426"/>
              </w:tabs>
              <w:jc w:val="both"/>
              <w:rPr>
                <w:rFonts w:ascii="Times New Roman" w:eastAsiaTheme="minorHAnsi" w:hAnsi="Times New Roman"/>
                <w:color w:val="141413"/>
                <w:sz w:val="28"/>
                <w:szCs w:val="24"/>
                <w:lang w:val="es-ES_tradnl" w:eastAsia="en-US"/>
              </w:rPr>
            </w:pPr>
            <w:r w:rsidRPr="00153215">
              <w:rPr>
                <w:rFonts w:ascii="Times New Roman" w:hAnsi="Times New Roman"/>
                <w:b/>
                <w:noProof/>
                <w:sz w:val="28"/>
              </w:rPr>
              <w:drawing>
                <wp:inline distT="0" distB="0" distL="0" distR="0" wp14:anchorId="353EE5F6" wp14:editId="48C68D22">
                  <wp:extent cx="3076426" cy="2334298"/>
                  <wp:effectExtent l="0" t="0" r="0" b="2540"/>
                  <wp:docPr id="3" name="Imagen 84333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4-10-31 a la(s) 9.30.19 a. 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77211" cy="2410771"/>
                          </a:xfrm>
                          <a:prstGeom prst="rect">
                            <a:avLst/>
                          </a:prstGeom>
                        </pic:spPr>
                      </pic:pic>
                    </a:graphicData>
                  </a:graphic>
                </wp:inline>
              </w:drawing>
            </w:r>
          </w:p>
          <w:p w:rsidR="009E6212" w:rsidRPr="00153215" w:rsidRDefault="00153215" w:rsidP="00794C31">
            <w:pPr>
              <w:tabs>
                <w:tab w:val="left" w:pos="426"/>
              </w:tabs>
              <w:jc w:val="both"/>
              <w:rPr>
                <w:rFonts w:ascii="Times New Roman" w:eastAsiaTheme="minorHAnsi" w:hAnsi="Times New Roman"/>
                <w:color w:val="141413"/>
                <w:sz w:val="28"/>
                <w:szCs w:val="24"/>
                <w:lang w:val="es-ES_tradnl" w:eastAsia="en-US"/>
              </w:rPr>
            </w:pPr>
          </w:p>
        </w:tc>
        <w:tc>
          <w:tcPr>
            <w:tcW w:w="1350" w:type="dxa"/>
          </w:tcPr>
          <w:p w:rsidR="009E6212" w:rsidRPr="00153215" w:rsidRDefault="00153215" w:rsidP="00794C31">
            <w:pPr>
              <w:tabs>
                <w:tab w:val="left" w:pos="426"/>
              </w:tabs>
              <w:jc w:val="both"/>
              <w:rPr>
                <w:rFonts w:ascii="Times New Roman" w:eastAsiaTheme="minorHAnsi" w:hAnsi="Times New Roman"/>
                <w:color w:val="141413"/>
                <w:sz w:val="28"/>
                <w:szCs w:val="24"/>
                <w:lang w:val="es-ES_tradnl" w:eastAsia="en-US"/>
              </w:rPr>
            </w:pPr>
          </w:p>
        </w:tc>
        <w:tc>
          <w:tcPr>
            <w:tcW w:w="1203" w:type="dxa"/>
          </w:tcPr>
          <w:p w:rsidR="009E6212" w:rsidRPr="00153215" w:rsidRDefault="00153215" w:rsidP="00794C31">
            <w:pPr>
              <w:tabs>
                <w:tab w:val="left" w:pos="426"/>
              </w:tabs>
              <w:jc w:val="both"/>
              <w:rPr>
                <w:rFonts w:ascii="Times New Roman" w:eastAsiaTheme="minorHAnsi" w:hAnsi="Times New Roman"/>
                <w:color w:val="141413"/>
                <w:sz w:val="28"/>
                <w:szCs w:val="24"/>
                <w:lang w:val="es-ES_tradnl" w:eastAsia="en-US"/>
              </w:rPr>
            </w:pPr>
            <w:r w:rsidRPr="00153215">
              <w:rPr>
                <w:rFonts w:ascii="Times New Roman" w:eastAsiaTheme="minorHAnsi" w:hAnsi="Times New Roman"/>
                <w:color w:val="141413"/>
                <w:sz w:val="28"/>
                <w:szCs w:val="24"/>
                <w:lang w:val="es-ES_tradnl" w:eastAsia="en-US"/>
              </w:rPr>
              <w:t>78</w:t>
            </w:r>
          </w:p>
        </w:tc>
        <w:tc>
          <w:tcPr>
            <w:tcW w:w="991" w:type="dxa"/>
          </w:tcPr>
          <w:p w:rsidR="009E6212" w:rsidRPr="00153215" w:rsidRDefault="00153215" w:rsidP="00794C31">
            <w:pPr>
              <w:tabs>
                <w:tab w:val="left" w:pos="426"/>
              </w:tabs>
              <w:jc w:val="both"/>
              <w:rPr>
                <w:rFonts w:ascii="Times New Roman" w:eastAsiaTheme="minorHAnsi" w:hAnsi="Times New Roman"/>
                <w:color w:val="141413"/>
                <w:sz w:val="28"/>
                <w:szCs w:val="24"/>
                <w:lang w:val="es-ES_tradnl" w:eastAsia="en-US"/>
              </w:rPr>
            </w:pPr>
            <w:r w:rsidRPr="00153215">
              <w:rPr>
                <w:rFonts w:ascii="Times New Roman" w:eastAsiaTheme="minorHAnsi" w:hAnsi="Times New Roman"/>
                <w:color w:val="141413"/>
                <w:sz w:val="28"/>
                <w:szCs w:val="24"/>
                <w:lang w:val="es-ES_tradnl" w:eastAsia="en-US"/>
              </w:rPr>
              <w:t>62</w:t>
            </w:r>
          </w:p>
        </w:tc>
      </w:tr>
    </w:tbl>
    <w:p w:rsidR="00794C31" w:rsidRPr="00153215" w:rsidRDefault="00153215" w:rsidP="00794C31">
      <w:pPr>
        <w:tabs>
          <w:tab w:val="left" w:pos="426"/>
        </w:tabs>
        <w:jc w:val="both"/>
        <w:rPr>
          <w:rFonts w:ascii="Times New Roman" w:eastAsiaTheme="minorHAnsi" w:hAnsi="Times New Roman" w:cs="Times New Roman"/>
          <w:color w:val="141413"/>
          <w:sz w:val="28"/>
          <w:szCs w:val="28"/>
          <w:lang w:val="es-ES_tradnl" w:eastAsia="en-US"/>
        </w:rPr>
      </w:pPr>
    </w:p>
    <w:p w:rsidR="00BD2534" w:rsidRPr="00153215" w:rsidRDefault="00153215" w:rsidP="00E04773">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No obstante, la Corte considera que tanto el quorum deliberatorio y decisorio se cumplieron en este caso. </w:t>
      </w:r>
      <w:r w:rsidRPr="00153215">
        <w:rPr>
          <w:rFonts w:ascii="Times New Roman" w:hAnsi="Times New Roman" w:cs="Times New Roman"/>
          <w:sz w:val="28"/>
          <w:szCs w:val="28"/>
          <w:lang w:eastAsia="en-US"/>
        </w:rPr>
        <w:t xml:space="preserve">En efecto, según </w:t>
      </w:r>
      <w:r w:rsidRPr="00153215">
        <w:rPr>
          <w:rFonts w:ascii="Times New Roman" w:hAnsi="Times New Roman" w:cs="Times New Roman"/>
          <w:sz w:val="28"/>
          <w:szCs w:val="28"/>
          <w:lang w:eastAsia="en-US"/>
        </w:rPr>
        <w:t xml:space="preserve">lo expuesto, </w:t>
      </w:r>
      <w:r w:rsidRPr="00153215">
        <w:rPr>
          <w:rFonts w:ascii="Times New Roman" w:hAnsi="Times New Roman" w:cs="Times New Roman"/>
          <w:sz w:val="28"/>
          <w:szCs w:val="28"/>
          <w:lang w:eastAsia="en-US"/>
        </w:rPr>
        <w:t>a la sesión asistieron 87</w:t>
      </w:r>
      <w:r w:rsidRPr="00153215">
        <w:rPr>
          <w:rFonts w:ascii="Times New Roman" w:hAnsi="Times New Roman" w:cs="Times New Roman"/>
          <w:sz w:val="28"/>
          <w:szCs w:val="28"/>
          <w:lang w:eastAsia="en-US"/>
        </w:rPr>
        <w:t xml:space="preserve"> senadores</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al momento de la votación</w:t>
      </w:r>
      <w:r w:rsidRPr="00153215">
        <w:rPr>
          <w:rFonts w:ascii="Times New Roman" w:hAnsi="Times New Roman" w:cs="Times New Roman"/>
          <w:sz w:val="28"/>
          <w:szCs w:val="28"/>
          <w:lang w:eastAsia="en-US"/>
        </w:rPr>
        <w:t xml:space="preserve"> eran</w:t>
      </w:r>
      <w:r w:rsidRPr="00153215">
        <w:rPr>
          <w:rFonts w:ascii="Times New Roman" w:hAnsi="Times New Roman" w:cs="Times New Roman"/>
          <w:sz w:val="28"/>
          <w:szCs w:val="28"/>
          <w:lang w:eastAsia="en-US"/>
        </w:rPr>
        <w:t xml:space="preserve"> 78</w:t>
      </w:r>
      <w:r w:rsidRPr="00153215">
        <w:rPr>
          <w:rFonts w:ascii="Times New Roman" w:hAnsi="Times New Roman" w:cs="Times New Roman"/>
          <w:sz w:val="28"/>
          <w:szCs w:val="28"/>
          <w:lang w:eastAsia="en-US"/>
        </w:rPr>
        <w:t xml:space="preserve"> y el informe fue votado por 62 </w:t>
      </w:r>
      <w:r w:rsidRPr="00153215">
        <w:rPr>
          <w:rFonts w:ascii="Times New Roman" w:hAnsi="Times New Roman" w:cs="Times New Roman"/>
          <w:sz w:val="28"/>
          <w:szCs w:val="28"/>
          <w:lang w:eastAsia="en-US"/>
        </w:rPr>
        <w:t>de ellos</w:t>
      </w:r>
      <w:r w:rsidRPr="00153215">
        <w:rPr>
          <w:rStyle w:val="Refdenotaalpie"/>
          <w:rFonts w:ascii="Times New Roman" w:hAnsi="Times New Roman" w:cs="Times New Roman"/>
          <w:sz w:val="28"/>
          <w:szCs w:val="28"/>
          <w:lang w:eastAsia="en-US"/>
        </w:rPr>
        <w:footnoteReference w:id="73"/>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Asimismo, la aprobación del informe se dio por 50 votos favorables, cifra que supera la mitad más uno de los asistentes</w:t>
      </w:r>
      <w:r w:rsidRPr="00153215">
        <w:rPr>
          <w:rStyle w:val="Refdenotaalpie"/>
          <w:rFonts w:ascii="Times New Roman" w:hAnsi="Times New Roman" w:cs="Times New Roman"/>
          <w:sz w:val="28"/>
          <w:szCs w:val="28"/>
          <w:lang w:eastAsia="en-US"/>
        </w:rPr>
        <w:footnoteReference w:id="74"/>
      </w:r>
      <w:r w:rsidRPr="00153215">
        <w:rPr>
          <w:rFonts w:ascii="Times New Roman" w:hAnsi="Times New Roman" w:cs="Times New Roman"/>
          <w:sz w:val="28"/>
          <w:szCs w:val="28"/>
          <w:lang w:eastAsia="en-US"/>
        </w:rPr>
        <w:t>.</w:t>
      </w:r>
      <w:r w:rsidRPr="00153215">
        <w:rPr>
          <w:rFonts w:ascii="Times New Roman" w:eastAsiaTheme="minorHAnsi" w:hAnsi="Times New Roman" w:cs="Times New Roman"/>
          <w:color w:val="141413"/>
          <w:sz w:val="28"/>
          <w:szCs w:val="28"/>
          <w:lang w:val="es-ES_tradnl" w:eastAsia="en-US"/>
        </w:rPr>
        <w:t xml:space="preserve"> </w:t>
      </w:r>
      <w:r w:rsidRPr="00153215">
        <w:rPr>
          <w:rFonts w:ascii="Times New Roman" w:eastAsiaTheme="minorHAnsi" w:hAnsi="Times New Roman" w:cs="Times New Roman"/>
          <w:color w:val="141413"/>
          <w:sz w:val="28"/>
          <w:szCs w:val="28"/>
          <w:lang w:val="es-ES_tradnl" w:eastAsia="en-US"/>
        </w:rPr>
        <w:t>Si bien</w:t>
      </w:r>
      <w:r w:rsidRPr="00153215">
        <w:rPr>
          <w:rFonts w:ascii="Times New Roman" w:eastAsiaTheme="minorHAnsi" w:hAnsi="Times New Roman" w:cs="Times New Roman"/>
          <w:color w:val="141413"/>
          <w:sz w:val="28"/>
          <w:szCs w:val="28"/>
          <w:lang w:val="es-ES_tradnl" w:eastAsia="en-US"/>
        </w:rPr>
        <w:t xml:space="preserve"> existe una diferencia entre los </w:t>
      </w:r>
      <w:r w:rsidRPr="00153215">
        <w:rPr>
          <w:rFonts w:ascii="Times New Roman" w:eastAsiaTheme="minorHAnsi" w:hAnsi="Times New Roman" w:cs="Times New Roman"/>
          <w:color w:val="141413"/>
          <w:sz w:val="28"/>
          <w:szCs w:val="28"/>
          <w:lang w:val="es-ES_tradnl" w:eastAsia="en-US"/>
        </w:rPr>
        <w:t>asistentes a la sesión</w:t>
      </w:r>
      <w:r w:rsidRPr="00153215">
        <w:rPr>
          <w:rFonts w:ascii="Times New Roman" w:eastAsiaTheme="minorHAnsi" w:hAnsi="Times New Roman" w:cs="Times New Roman"/>
          <w:color w:val="141413"/>
          <w:sz w:val="28"/>
          <w:szCs w:val="28"/>
          <w:lang w:val="es-ES_tradnl" w:eastAsia="en-US"/>
        </w:rPr>
        <w:t>, los presentes al momento de la votación</w:t>
      </w:r>
      <w:r w:rsidRPr="00153215">
        <w:rPr>
          <w:rFonts w:ascii="Times New Roman" w:eastAsiaTheme="minorHAnsi" w:hAnsi="Times New Roman" w:cs="Times New Roman"/>
          <w:color w:val="141413"/>
          <w:sz w:val="28"/>
          <w:szCs w:val="28"/>
          <w:lang w:val="es-ES_tradnl" w:eastAsia="en-US"/>
        </w:rPr>
        <w:t xml:space="preserve"> y el número de votos válidos, </w:t>
      </w:r>
      <w:r w:rsidRPr="00153215">
        <w:rPr>
          <w:rFonts w:ascii="Times New Roman" w:eastAsiaTheme="minorHAnsi" w:hAnsi="Times New Roman" w:cs="Times New Roman"/>
          <w:color w:val="141413"/>
          <w:sz w:val="28"/>
          <w:szCs w:val="28"/>
          <w:lang w:val="es-ES_tradnl" w:eastAsia="en-US"/>
        </w:rPr>
        <w:t>tal y como lo ha establecido en oportunidades anteriores</w:t>
      </w:r>
      <w:r w:rsidRPr="00153215">
        <w:rPr>
          <w:rFonts w:ascii="Times New Roman" w:eastAsiaTheme="minorHAnsi" w:hAnsi="Times New Roman" w:cs="Times New Roman"/>
          <w:color w:val="141413"/>
          <w:sz w:val="28"/>
          <w:szCs w:val="28"/>
          <w:lang w:val="es-ES_tradnl" w:eastAsia="en-US"/>
        </w:rPr>
        <w:t xml:space="preserve"> la jurisprudencia</w:t>
      </w:r>
      <w:r w:rsidRPr="00153215">
        <w:rPr>
          <w:rFonts w:ascii="Times New Roman" w:eastAsiaTheme="minorHAnsi" w:hAnsi="Times New Roman" w:cs="Times New Roman"/>
          <w:color w:val="141413"/>
          <w:sz w:val="28"/>
          <w:szCs w:val="28"/>
          <w:lang w:val="es-ES_tradnl" w:eastAsia="en-US"/>
        </w:rPr>
        <w:t>,</w:t>
      </w:r>
      <w:r w:rsidRPr="00153215">
        <w:rPr>
          <w:rFonts w:ascii="Times New Roman" w:eastAsiaTheme="minorHAnsi" w:hAnsi="Times New Roman" w:cs="Times New Roman"/>
          <w:color w:val="141413"/>
          <w:sz w:val="28"/>
          <w:szCs w:val="28"/>
          <w:lang w:val="es-ES_tradnl" w:eastAsia="en-US"/>
        </w:rPr>
        <w:t xml:space="preserve"> dicha situación</w:t>
      </w:r>
      <w:r w:rsidRPr="00153215">
        <w:rPr>
          <w:rFonts w:ascii="Times New Roman" w:eastAsiaTheme="minorHAnsi" w:hAnsi="Times New Roman" w:cs="Times New Roman"/>
          <w:color w:val="141413"/>
          <w:sz w:val="28"/>
          <w:szCs w:val="28"/>
          <w:lang w:val="es-ES_tradnl" w:eastAsia="en-US"/>
        </w:rPr>
        <w:t xml:space="preserve"> no constituye un vicio de procedimiento</w:t>
      </w:r>
      <w:r w:rsidRPr="00153215">
        <w:rPr>
          <w:rStyle w:val="Refdenotaalpie"/>
          <w:rFonts w:ascii="Times New Roman" w:eastAsiaTheme="minorHAnsi" w:hAnsi="Times New Roman" w:cs="Times New Roman"/>
          <w:color w:val="141413"/>
          <w:sz w:val="28"/>
          <w:szCs w:val="28"/>
          <w:lang w:val="es-ES_tradnl" w:eastAsia="en-US"/>
        </w:rPr>
        <w:footnoteReference w:id="75"/>
      </w:r>
      <w:r w:rsidRPr="00153215">
        <w:rPr>
          <w:rFonts w:ascii="Times New Roman" w:eastAsiaTheme="minorHAnsi" w:hAnsi="Times New Roman" w:cs="Times New Roman"/>
          <w:color w:val="141413"/>
          <w:sz w:val="28"/>
          <w:szCs w:val="28"/>
          <w:lang w:val="es-ES_tradnl" w:eastAsia="en-US"/>
        </w:rPr>
        <w:t>.</w:t>
      </w:r>
      <w:r w:rsidRPr="00153215">
        <w:rPr>
          <w:rFonts w:ascii="Times New Roman" w:eastAsiaTheme="minorHAnsi" w:hAnsi="Times New Roman" w:cs="Times New Roman"/>
          <w:color w:val="141413"/>
          <w:sz w:val="28"/>
          <w:szCs w:val="28"/>
          <w:lang w:val="es-ES_tradnl" w:eastAsia="en-US"/>
        </w:rPr>
        <w:t xml:space="preserve"> </w:t>
      </w:r>
      <w:r w:rsidRPr="00153215">
        <w:rPr>
          <w:rFonts w:ascii="Times New Roman" w:eastAsiaTheme="minorHAnsi" w:hAnsi="Times New Roman" w:cs="Times New Roman"/>
          <w:color w:val="141413"/>
          <w:sz w:val="28"/>
          <w:szCs w:val="28"/>
          <w:lang w:val="es-ES_tradnl" w:eastAsia="en-US"/>
        </w:rPr>
        <w:t>En efecto,</w:t>
      </w:r>
      <w:r w:rsidRPr="00153215">
        <w:rPr>
          <w:rFonts w:ascii="Times New Roman" w:eastAsiaTheme="minorHAnsi" w:hAnsi="Times New Roman" w:cs="Times New Roman"/>
          <w:color w:val="141413"/>
          <w:sz w:val="28"/>
          <w:szCs w:val="28"/>
          <w:lang w:val="es-ES_tradnl" w:eastAsia="en-US"/>
        </w:rPr>
        <w:t xml:space="preserve"> en atención a los principios de instrumentalidad de las formas</w:t>
      </w:r>
      <w:r w:rsidRPr="00153215">
        <w:rPr>
          <w:rFonts w:ascii="Times New Roman" w:eastAsiaTheme="minorHAnsi" w:hAnsi="Times New Roman" w:cs="Times New Roman"/>
          <w:color w:val="141413"/>
          <w:sz w:val="28"/>
          <w:szCs w:val="28"/>
          <w:lang w:val="es-ES_tradnl" w:eastAsia="en-US"/>
        </w:rPr>
        <w:t xml:space="preserve"> y de </w:t>
      </w:r>
      <w:r w:rsidRPr="00153215">
        <w:rPr>
          <w:rFonts w:ascii="Times New Roman" w:eastAsiaTheme="minorHAnsi" w:hAnsi="Times New Roman" w:cs="Times New Roman"/>
          <w:color w:val="141413"/>
          <w:sz w:val="28"/>
          <w:szCs w:val="28"/>
          <w:lang w:val="es-ES_tradnl" w:eastAsia="en-US"/>
        </w:rPr>
        <w:t xml:space="preserve">prevalencia de lo sustancial sobre lo procedimental, el número de votos </w:t>
      </w:r>
      <w:r w:rsidRPr="00153215">
        <w:rPr>
          <w:rFonts w:ascii="Times New Roman" w:eastAsiaTheme="minorHAnsi" w:hAnsi="Times New Roman" w:cs="Times New Roman"/>
          <w:color w:val="141413"/>
          <w:sz w:val="28"/>
          <w:szCs w:val="28"/>
          <w:lang w:val="es-ES_tradnl" w:eastAsia="en-US"/>
        </w:rPr>
        <w:t>válidos</w:t>
      </w:r>
      <w:r w:rsidRPr="00153215">
        <w:rPr>
          <w:rFonts w:ascii="Times New Roman" w:eastAsiaTheme="minorHAnsi" w:hAnsi="Times New Roman" w:cs="Times New Roman"/>
          <w:color w:val="141413"/>
          <w:sz w:val="28"/>
          <w:szCs w:val="28"/>
          <w:lang w:val="es-ES_tradnl" w:eastAsia="en-US"/>
        </w:rPr>
        <w:t xml:space="preserve"> fue de 62 lo que supera el quorum decisorio que en este caso era de 53 senadores</w:t>
      </w:r>
      <w:r w:rsidRPr="00153215">
        <w:rPr>
          <w:rFonts w:ascii="Times New Roman" w:eastAsiaTheme="minorHAnsi" w:hAnsi="Times New Roman" w:cs="Times New Roman"/>
          <w:color w:val="141413"/>
          <w:sz w:val="28"/>
          <w:szCs w:val="28"/>
          <w:lang w:val="es-ES_tradnl" w:eastAsia="en-US"/>
        </w:rPr>
        <w:t>, conforme al registro fílmico verificado por la Corte</w:t>
      </w:r>
      <w:r w:rsidRPr="00153215">
        <w:rPr>
          <w:rStyle w:val="Refdenotaalpie"/>
          <w:rFonts w:ascii="Times New Roman" w:eastAsiaTheme="minorHAnsi" w:hAnsi="Times New Roman" w:cs="Times New Roman"/>
          <w:color w:val="141413"/>
          <w:sz w:val="28"/>
          <w:szCs w:val="28"/>
          <w:lang w:val="es-ES_tradnl" w:eastAsia="en-US"/>
        </w:rPr>
        <w:footnoteReference w:id="76"/>
      </w:r>
      <w:r w:rsidRPr="00153215">
        <w:rPr>
          <w:rFonts w:ascii="Times New Roman" w:eastAsiaTheme="minorHAnsi" w:hAnsi="Times New Roman" w:cs="Times New Roman"/>
          <w:color w:val="141413"/>
          <w:sz w:val="28"/>
          <w:szCs w:val="28"/>
          <w:lang w:val="es-ES_tradnl" w:eastAsia="en-US"/>
        </w:rPr>
        <w:t>.</w:t>
      </w:r>
    </w:p>
    <w:p w:rsidR="009E6212" w:rsidRPr="00153215" w:rsidRDefault="00153215" w:rsidP="009E6212">
      <w:pPr>
        <w:pStyle w:val="Prrafodelista"/>
        <w:tabs>
          <w:tab w:val="left" w:pos="426"/>
        </w:tabs>
        <w:ind w:left="0"/>
        <w:jc w:val="both"/>
        <w:rPr>
          <w:rFonts w:ascii="Times New Roman" w:hAnsi="Times New Roman" w:cs="Times New Roman"/>
          <w:sz w:val="28"/>
          <w:szCs w:val="28"/>
          <w:lang w:eastAsia="en-US"/>
        </w:rPr>
      </w:pPr>
    </w:p>
    <w:p w:rsidR="00732BE9" w:rsidRPr="00153215" w:rsidRDefault="00153215" w:rsidP="00732BE9">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Verificado </w:t>
      </w:r>
      <w:r w:rsidRPr="00153215">
        <w:rPr>
          <w:rFonts w:ascii="Times New Roman" w:hAnsi="Times New Roman" w:cs="Times New Roman"/>
          <w:sz w:val="28"/>
          <w:szCs w:val="28"/>
          <w:lang w:eastAsia="en-US"/>
        </w:rPr>
        <w:t xml:space="preserve">el material probatorio </w:t>
      </w:r>
      <w:r w:rsidRPr="00153215">
        <w:rPr>
          <w:rFonts w:ascii="Times New Roman" w:hAnsi="Times New Roman" w:cs="Times New Roman"/>
          <w:sz w:val="28"/>
          <w:szCs w:val="28"/>
          <w:lang w:eastAsia="en-US"/>
        </w:rPr>
        <w:t>aportado por el Secretario General del Senado de la República</w:t>
      </w:r>
      <w:r w:rsidRPr="00153215">
        <w:rPr>
          <w:rFonts w:ascii="Times New Roman" w:hAnsi="Times New Roman" w:cs="Times New Roman"/>
          <w:sz w:val="28"/>
          <w:szCs w:val="28"/>
          <w:lang w:eastAsia="en-US"/>
        </w:rPr>
        <w:t xml:space="preserve"> y las grabaciones fílmicas revisadas</w:t>
      </w:r>
      <w:r w:rsidRPr="00153215">
        <w:rPr>
          <w:rFonts w:ascii="Times New Roman" w:hAnsi="Times New Roman" w:cs="Times New Roman"/>
          <w:sz w:val="28"/>
          <w:szCs w:val="28"/>
          <w:lang w:eastAsia="en-US"/>
        </w:rPr>
        <w:t xml:space="preserve">, la Sala </w:t>
      </w:r>
      <w:r w:rsidRPr="00153215">
        <w:rPr>
          <w:rFonts w:ascii="Times New Roman" w:hAnsi="Times New Roman" w:cs="Times New Roman"/>
          <w:sz w:val="28"/>
          <w:szCs w:val="28"/>
          <w:lang w:eastAsia="en-US"/>
        </w:rPr>
        <w:t xml:space="preserve">concluye </w:t>
      </w:r>
      <w:r w:rsidRPr="00153215">
        <w:rPr>
          <w:rFonts w:ascii="Times New Roman" w:hAnsi="Times New Roman" w:cs="Times New Roman"/>
          <w:sz w:val="28"/>
          <w:szCs w:val="28"/>
          <w:lang w:eastAsia="en-US"/>
        </w:rPr>
        <w:t xml:space="preserve">que, en cumplimiento de lo ordenado en el Auto 705 de 2024, el trámite legislativo </w:t>
      </w:r>
      <w:r w:rsidRPr="00153215">
        <w:rPr>
          <w:rFonts w:ascii="Times New Roman" w:hAnsi="Times New Roman" w:cs="Times New Roman"/>
          <w:sz w:val="28"/>
          <w:szCs w:val="28"/>
          <w:lang w:eastAsia="en-US"/>
        </w:rPr>
        <w:t xml:space="preserve">ante el Senado de la República </w:t>
      </w:r>
      <w:r w:rsidRPr="00153215">
        <w:rPr>
          <w:rFonts w:ascii="Times New Roman" w:hAnsi="Times New Roman" w:cs="Times New Roman"/>
          <w:sz w:val="28"/>
          <w:szCs w:val="28"/>
          <w:lang w:eastAsia="en-US"/>
        </w:rPr>
        <w:t xml:space="preserve">respecto </w:t>
      </w:r>
      <w:r w:rsidRPr="00153215">
        <w:rPr>
          <w:rFonts w:ascii="Times New Roman" w:hAnsi="Times New Roman" w:cs="Times New Roman"/>
          <w:sz w:val="28"/>
          <w:szCs w:val="28"/>
          <w:lang w:eastAsia="en-US"/>
        </w:rPr>
        <w:t xml:space="preserve">de </w:t>
      </w:r>
      <w:r w:rsidRPr="00153215">
        <w:rPr>
          <w:rFonts w:ascii="Times New Roman" w:hAnsi="Times New Roman" w:cs="Times New Roman"/>
          <w:sz w:val="28"/>
          <w:szCs w:val="28"/>
          <w:lang w:eastAsia="en-US"/>
        </w:rPr>
        <w:t xml:space="preserve">la </w:t>
      </w:r>
      <w:r w:rsidRPr="00153215">
        <w:rPr>
          <w:rFonts w:ascii="Times New Roman" w:hAnsi="Times New Roman" w:cs="Times New Roman"/>
          <w:sz w:val="28"/>
          <w:szCs w:val="28"/>
          <w:lang w:eastAsia="en-US"/>
        </w:rPr>
        <w:t>deliberaci</w:t>
      </w:r>
      <w:r w:rsidRPr="00153215">
        <w:rPr>
          <w:rFonts w:ascii="Times New Roman" w:hAnsi="Times New Roman" w:cs="Times New Roman"/>
          <w:sz w:val="28"/>
          <w:szCs w:val="28"/>
          <w:lang w:eastAsia="en-US"/>
        </w:rPr>
        <w:t xml:space="preserve">ón y aprobación del informe de conciliación </w:t>
      </w:r>
      <w:r w:rsidRPr="00153215">
        <w:rPr>
          <w:rFonts w:ascii="Times New Roman" w:hAnsi="Times New Roman" w:cs="Times New Roman"/>
          <w:sz w:val="28"/>
          <w:szCs w:val="28"/>
          <w:lang w:eastAsia="en-US"/>
        </w:rPr>
        <w:t xml:space="preserve">sobre </w:t>
      </w:r>
      <w:r w:rsidRPr="00153215">
        <w:rPr>
          <w:rFonts w:ascii="Times New Roman" w:hAnsi="Times New Roman" w:cs="Times New Roman"/>
          <w:sz w:val="28"/>
          <w:szCs w:val="28"/>
          <w:lang w:eastAsia="en-US"/>
        </w:rPr>
        <w:t xml:space="preserve">el </w:t>
      </w:r>
      <w:r w:rsidRPr="00153215">
        <w:rPr>
          <w:rFonts w:ascii="Times New Roman" w:hAnsi="Times New Roman" w:cs="Times New Roman"/>
          <w:sz w:val="28"/>
          <w:szCs w:val="28"/>
        </w:rPr>
        <w:t>proyecto de ley 338 de 2023 (Cámara de Representantes) y 274 de 2023 (Senado) se realizó según lo previsto en el</w:t>
      </w:r>
      <w:r w:rsidRPr="00153215">
        <w:rPr>
          <w:rFonts w:ascii="Times New Roman" w:hAnsi="Times New Roman" w:cs="Times New Roman"/>
          <w:sz w:val="28"/>
          <w:szCs w:val="28"/>
        </w:rPr>
        <w:t xml:space="preserve"> artículo 157.1 y en el</w:t>
      </w:r>
      <w:r w:rsidRPr="00153215">
        <w:rPr>
          <w:rFonts w:ascii="Times New Roman" w:hAnsi="Times New Roman" w:cs="Times New Roman"/>
          <w:sz w:val="28"/>
          <w:szCs w:val="28"/>
        </w:rPr>
        <w:t xml:space="preserve"> inciso 2° del artículo 161</w:t>
      </w:r>
      <w:r w:rsidRPr="00153215">
        <w:rPr>
          <w:rFonts w:ascii="Times New Roman" w:hAnsi="Times New Roman" w:cs="Times New Roman"/>
          <w:sz w:val="28"/>
          <w:szCs w:val="28"/>
        </w:rPr>
        <w:t xml:space="preserve">, ambos </w:t>
      </w:r>
      <w:r w:rsidRPr="00153215">
        <w:rPr>
          <w:rFonts w:ascii="Times New Roman" w:hAnsi="Times New Roman" w:cs="Times New Roman"/>
          <w:sz w:val="28"/>
          <w:szCs w:val="28"/>
        </w:rPr>
        <w:t xml:space="preserve">de la Constitución. Lo anterior, </w:t>
      </w:r>
      <w:r w:rsidRPr="00153215">
        <w:rPr>
          <w:rFonts w:ascii="Times New Roman" w:hAnsi="Times New Roman" w:cs="Times New Roman"/>
          <w:sz w:val="28"/>
          <w:szCs w:val="28"/>
        </w:rPr>
        <w:t>por cuanto: (i) el informe fue publicado el 22 de abril de 2024, en la Gaceta 453 del mismo año; esto es con alrededor de 6 semanas de anticipación a la fecha en que se dio la deliberación y votación; (ii) los anuncios previos se efectuaron en debida forma</w:t>
      </w:r>
      <w:r w:rsidRPr="00153215">
        <w:rPr>
          <w:rFonts w:ascii="Times New Roman" w:hAnsi="Times New Roman" w:cs="Times New Roman"/>
          <w:sz w:val="28"/>
          <w:szCs w:val="28"/>
        </w:rPr>
        <w:t xml:space="preserve"> y (iii) el 4 de junio de 2024, se sometió a discusión y </w:t>
      </w:r>
      <w:r w:rsidRPr="00153215">
        <w:rPr>
          <w:rFonts w:ascii="Times New Roman" w:hAnsi="Times New Roman" w:cs="Times New Roman"/>
          <w:sz w:val="28"/>
          <w:szCs w:val="28"/>
        </w:rPr>
        <w:t xml:space="preserve">a </w:t>
      </w:r>
      <w:r w:rsidRPr="00153215">
        <w:rPr>
          <w:rFonts w:ascii="Times New Roman" w:hAnsi="Times New Roman" w:cs="Times New Roman"/>
          <w:sz w:val="28"/>
          <w:szCs w:val="28"/>
        </w:rPr>
        <w:t xml:space="preserve">votación nominal el informe de conciliación referido. </w:t>
      </w:r>
      <w:r w:rsidRPr="00153215">
        <w:rPr>
          <w:rFonts w:ascii="Times New Roman" w:hAnsi="Times New Roman" w:cs="Times New Roman"/>
          <w:sz w:val="28"/>
          <w:szCs w:val="28"/>
        </w:rPr>
        <w:t>Lo anterior,</w:t>
      </w:r>
      <w:r w:rsidRPr="00153215">
        <w:rPr>
          <w:rFonts w:ascii="Times New Roman" w:hAnsi="Times New Roman" w:cs="Times New Roman"/>
          <w:sz w:val="28"/>
          <w:szCs w:val="28"/>
        </w:rPr>
        <w:t xml:space="preserve"> </w:t>
      </w:r>
      <w:r w:rsidRPr="00153215">
        <w:rPr>
          <w:rFonts w:ascii="Times New Roman" w:hAnsi="Times New Roman" w:cs="Times New Roman"/>
          <w:sz w:val="28"/>
          <w:szCs w:val="28"/>
        </w:rPr>
        <w:t xml:space="preserve">con el </w:t>
      </w:r>
      <w:r w:rsidRPr="00153215">
        <w:rPr>
          <w:rFonts w:ascii="Times New Roman" w:hAnsi="Times New Roman" w:cs="Times New Roman"/>
          <w:sz w:val="28"/>
          <w:szCs w:val="28"/>
        </w:rPr>
        <w:t xml:space="preserve">cumplimiento </w:t>
      </w:r>
      <w:r w:rsidRPr="00153215">
        <w:rPr>
          <w:rFonts w:ascii="Times New Roman" w:hAnsi="Times New Roman" w:cs="Times New Roman"/>
          <w:sz w:val="28"/>
          <w:szCs w:val="28"/>
        </w:rPr>
        <w:t xml:space="preserve">de los </w:t>
      </w:r>
      <w:r w:rsidRPr="00153215">
        <w:rPr>
          <w:rFonts w:ascii="Times New Roman" w:hAnsi="Times New Roman" w:cs="Times New Roman"/>
          <w:sz w:val="28"/>
          <w:szCs w:val="28"/>
        </w:rPr>
        <w:t>quórum deliberatorio y decisorio</w:t>
      </w:r>
      <w:r w:rsidRPr="00153215">
        <w:rPr>
          <w:rFonts w:ascii="Times New Roman" w:hAnsi="Times New Roman" w:cs="Times New Roman"/>
          <w:sz w:val="28"/>
          <w:szCs w:val="28"/>
        </w:rPr>
        <w:t xml:space="preserve"> exigibles </w:t>
      </w:r>
      <w:r w:rsidRPr="00153215">
        <w:rPr>
          <w:rFonts w:ascii="Times New Roman" w:hAnsi="Times New Roman" w:cs="Times New Roman"/>
          <w:sz w:val="28"/>
          <w:szCs w:val="28"/>
        </w:rPr>
        <w:t>para el momento en que se abrió la votación</w:t>
      </w:r>
      <w:r w:rsidRPr="00153215">
        <w:rPr>
          <w:rFonts w:ascii="Times New Roman" w:hAnsi="Times New Roman" w:cs="Times New Roman"/>
          <w:sz w:val="28"/>
          <w:szCs w:val="28"/>
        </w:rPr>
        <w:t xml:space="preserve">, de acuerdo con </w:t>
      </w:r>
      <w:r w:rsidRPr="00153215">
        <w:rPr>
          <w:rFonts w:ascii="Times New Roman" w:hAnsi="Times New Roman" w:cs="Times New Roman"/>
          <w:sz w:val="28"/>
          <w:szCs w:val="28"/>
        </w:rPr>
        <w:t xml:space="preserve">la certificación </w:t>
      </w:r>
      <w:r w:rsidRPr="00153215">
        <w:rPr>
          <w:rFonts w:ascii="Times New Roman" w:hAnsi="Times New Roman" w:cs="Times New Roman"/>
          <w:sz w:val="28"/>
          <w:szCs w:val="28"/>
        </w:rPr>
        <w:t>secretarial obrante en el expediente</w:t>
      </w:r>
      <w:r w:rsidRPr="00153215">
        <w:rPr>
          <w:rFonts w:ascii="Times New Roman" w:hAnsi="Times New Roman" w:cs="Times New Roman"/>
          <w:sz w:val="28"/>
          <w:szCs w:val="28"/>
        </w:rPr>
        <w:t xml:space="preserve"> y con la mayoría requerida</w:t>
      </w:r>
      <w:r w:rsidRPr="00153215">
        <w:rPr>
          <w:rFonts w:ascii="Times New Roman" w:hAnsi="Times New Roman" w:cs="Times New Roman"/>
          <w:sz w:val="28"/>
          <w:szCs w:val="28"/>
        </w:rPr>
        <w:t xml:space="preserve">. </w:t>
      </w:r>
    </w:p>
    <w:p w:rsidR="00D44946" w:rsidRPr="00153215" w:rsidRDefault="00153215" w:rsidP="00D44946">
      <w:pPr>
        <w:pStyle w:val="Prrafodelista"/>
        <w:tabs>
          <w:tab w:val="left" w:pos="426"/>
        </w:tabs>
        <w:ind w:left="0"/>
        <w:jc w:val="both"/>
        <w:rPr>
          <w:rFonts w:ascii="Times New Roman" w:hAnsi="Times New Roman" w:cs="Times New Roman"/>
          <w:sz w:val="28"/>
          <w:szCs w:val="28"/>
          <w:lang w:eastAsia="en-US"/>
        </w:rPr>
      </w:pPr>
    </w:p>
    <w:p w:rsidR="005A1C10" w:rsidRPr="00153215" w:rsidRDefault="00153215" w:rsidP="00834EDD">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i/>
          <w:sz w:val="28"/>
          <w:szCs w:val="28"/>
          <w:lang w:eastAsia="en-US"/>
        </w:rPr>
        <w:t xml:space="preserve">El cumplimiento del término otorgado para la subsanación. </w:t>
      </w:r>
      <w:r w:rsidRPr="00153215">
        <w:rPr>
          <w:rFonts w:ascii="Times New Roman" w:hAnsi="Times New Roman" w:cs="Times New Roman"/>
          <w:sz w:val="28"/>
          <w:szCs w:val="28"/>
          <w:lang w:eastAsia="en-US"/>
        </w:rPr>
        <w:t>El Auto 705 del 10 de abril de 2024</w:t>
      </w:r>
      <w:r w:rsidRPr="00153215">
        <w:rPr>
          <w:rFonts w:ascii="Times New Roman" w:hAnsi="Times New Roman" w:cs="Times New Roman"/>
          <w:sz w:val="28"/>
          <w:szCs w:val="28"/>
          <w:lang w:eastAsia="en-US"/>
        </w:rPr>
        <w:t xml:space="preserve"> fue </w:t>
      </w:r>
      <w:r w:rsidRPr="00153215">
        <w:rPr>
          <w:rFonts w:ascii="Times New Roman" w:hAnsi="Times New Roman" w:cs="Times New Roman"/>
          <w:sz w:val="28"/>
          <w:szCs w:val="28"/>
          <w:lang w:eastAsia="en-US"/>
        </w:rPr>
        <w:t>remitido</w:t>
      </w:r>
      <w:r w:rsidRPr="00153215">
        <w:rPr>
          <w:rFonts w:ascii="Times New Roman" w:hAnsi="Times New Roman" w:cs="Times New Roman"/>
          <w:sz w:val="28"/>
          <w:szCs w:val="28"/>
          <w:lang w:eastAsia="en-US"/>
        </w:rPr>
        <w:t xml:space="preserve"> al Senado de la República el 7 de mayo de 2024, mediante oficio SGC-570</w:t>
      </w:r>
      <w:r w:rsidRPr="00153215">
        <w:rPr>
          <w:rStyle w:val="Refdenotaalpie"/>
          <w:rFonts w:ascii="Times New Roman" w:hAnsi="Times New Roman" w:cs="Times New Roman"/>
          <w:sz w:val="28"/>
          <w:szCs w:val="28"/>
          <w:lang w:eastAsia="en-US"/>
        </w:rPr>
        <w:footnoteReference w:id="77"/>
      </w:r>
      <w:r w:rsidRPr="00153215">
        <w:rPr>
          <w:rFonts w:ascii="Times New Roman" w:hAnsi="Times New Roman" w:cs="Times New Roman"/>
          <w:sz w:val="28"/>
          <w:szCs w:val="28"/>
          <w:lang w:eastAsia="en-US"/>
        </w:rPr>
        <w:t xml:space="preserve">. Asimismo, </w:t>
      </w:r>
      <w:r w:rsidRPr="00153215">
        <w:rPr>
          <w:rFonts w:ascii="Times New Roman" w:hAnsi="Times New Roman" w:cs="Times New Roman"/>
          <w:sz w:val="28"/>
          <w:szCs w:val="28"/>
          <w:lang w:eastAsia="en-US"/>
        </w:rPr>
        <w:t xml:space="preserve">dicha providencia </w:t>
      </w:r>
      <w:r w:rsidRPr="00153215">
        <w:rPr>
          <w:rFonts w:ascii="Times New Roman" w:hAnsi="Times New Roman" w:cs="Times New Roman"/>
          <w:sz w:val="28"/>
          <w:szCs w:val="28"/>
          <w:lang w:eastAsia="en-US"/>
        </w:rPr>
        <w:t xml:space="preserve">se notificó </w:t>
      </w:r>
      <w:r w:rsidRPr="00153215">
        <w:rPr>
          <w:rFonts w:ascii="Times New Roman" w:hAnsi="Times New Roman" w:cs="Times New Roman"/>
          <w:sz w:val="28"/>
          <w:szCs w:val="28"/>
          <w:lang w:eastAsia="en-US"/>
        </w:rPr>
        <w:t>por medio del</w:t>
      </w:r>
      <w:r w:rsidRPr="00153215">
        <w:rPr>
          <w:rFonts w:ascii="Times New Roman" w:hAnsi="Times New Roman" w:cs="Times New Roman"/>
          <w:sz w:val="28"/>
          <w:szCs w:val="28"/>
          <w:lang w:eastAsia="en-US"/>
        </w:rPr>
        <w:t xml:space="preserve"> estado No. 067 del 7 de mayo de 2024</w:t>
      </w:r>
      <w:r w:rsidRPr="00153215">
        <w:rPr>
          <w:rStyle w:val="Refdenotaalpie"/>
          <w:rFonts w:ascii="Times New Roman" w:hAnsi="Times New Roman" w:cs="Times New Roman"/>
          <w:sz w:val="28"/>
          <w:szCs w:val="28"/>
          <w:lang w:eastAsia="en-US"/>
        </w:rPr>
        <w:footnoteReference w:id="78"/>
      </w:r>
      <w:r w:rsidRPr="00153215">
        <w:rPr>
          <w:rFonts w:ascii="Times New Roman" w:hAnsi="Times New Roman" w:cs="Times New Roman"/>
          <w:sz w:val="28"/>
          <w:szCs w:val="28"/>
          <w:lang w:eastAsia="en-US"/>
        </w:rPr>
        <w:t>. El término</w:t>
      </w:r>
      <w:r w:rsidRPr="00153215">
        <w:rPr>
          <w:rFonts w:ascii="Times New Roman" w:hAnsi="Times New Roman" w:cs="Times New Roman"/>
          <w:sz w:val="28"/>
          <w:szCs w:val="28"/>
          <w:lang w:eastAsia="en-US"/>
        </w:rPr>
        <w:t xml:space="preserve"> otorgado</w:t>
      </w:r>
      <w:r w:rsidRPr="00153215">
        <w:rPr>
          <w:rFonts w:ascii="Times New Roman" w:hAnsi="Times New Roman" w:cs="Times New Roman"/>
          <w:sz w:val="28"/>
          <w:szCs w:val="28"/>
          <w:lang w:eastAsia="en-US"/>
        </w:rPr>
        <w:t xml:space="preserve"> para subsanar el vicio identificado fue de treinta (30) días hábiles</w:t>
      </w:r>
      <w:r w:rsidRPr="00153215">
        <w:rPr>
          <w:rFonts w:ascii="Times New Roman" w:hAnsi="Times New Roman" w:cs="Times New Roman"/>
          <w:sz w:val="28"/>
          <w:szCs w:val="28"/>
          <w:lang w:eastAsia="en-US"/>
        </w:rPr>
        <w:t xml:space="preserve"> contados a partir de la comunicación </w:t>
      </w:r>
      <w:r w:rsidRPr="00153215">
        <w:rPr>
          <w:rFonts w:ascii="Times New Roman" w:hAnsi="Times New Roman" w:cs="Times New Roman"/>
          <w:sz w:val="28"/>
          <w:szCs w:val="28"/>
          <w:lang w:eastAsia="en-US"/>
        </w:rPr>
        <w:t>de aquella providencia</w:t>
      </w:r>
      <w:r w:rsidRPr="00153215">
        <w:rPr>
          <w:rFonts w:ascii="Times New Roman" w:hAnsi="Times New Roman" w:cs="Times New Roman"/>
          <w:sz w:val="28"/>
          <w:szCs w:val="28"/>
          <w:lang w:eastAsia="en-US"/>
        </w:rPr>
        <w:t>. Es decir,</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 xml:space="preserve">vencía el 21 de junio de 2024. </w:t>
      </w:r>
    </w:p>
    <w:p w:rsidR="00C744DA" w:rsidRPr="00153215" w:rsidRDefault="00153215" w:rsidP="00C744DA">
      <w:pPr>
        <w:pStyle w:val="Prrafodelista"/>
        <w:tabs>
          <w:tab w:val="left" w:pos="426"/>
        </w:tabs>
        <w:ind w:left="0"/>
        <w:jc w:val="both"/>
        <w:rPr>
          <w:rFonts w:ascii="Times New Roman" w:hAnsi="Times New Roman" w:cs="Times New Roman"/>
          <w:sz w:val="28"/>
          <w:szCs w:val="28"/>
          <w:lang w:eastAsia="en-US"/>
        </w:rPr>
      </w:pPr>
    </w:p>
    <w:p w:rsidR="00C744DA" w:rsidRPr="00153215" w:rsidRDefault="00153215" w:rsidP="00834EDD">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El</w:t>
      </w:r>
      <w:r w:rsidRPr="00153215">
        <w:rPr>
          <w:rFonts w:ascii="Times New Roman" w:hAnsi="Times New Roman" w:cs="Times New Roman"/>
          <w:sz w:val="28"/>
          <w:szCs w:val="28"/>
          <w:lang w:eastAsia="en-US"/>
        </w:rPr>
        <w:t xml:space="preserve"> 4 de junio de 2024, la Plenaria del Senado de la República sometió a discusión y aprobación el inform</w:t>
      </w:r>
      <w:r w:rsidRPr="00153215">
        <w:rPr>
          <w:rFonts w:ascii="Times New Roman" w:hAnsi="Times New Roman" w:cs="Times New Roman"/>
          <w:sz w:val="28"/>
          <w:szCs w:val="28"/>
          <w:lang w:eastAsia="en-US"/>
        </w:rPr>
        <w:t>e</w:t>
      </w:r>
      <w:r w:rsidRPr="00153215">
        <w:rPr>
          <w:rFonts w:ascii="Times New Roman" w:hAnsi="Times New Roman" w:cs="Times New Roman"/>
          <w:sz w:val="28"/>
          <w:szCs w:val="28"/>
          <w:lang w:eastAsia="en-US"/>
        </w:rPr>
        <w:t xml:space="preserve"> de conciliación </w:t>
      </w:r>
      <w:r w:rsidRPr="00153215">
        <w:rPr>
          <w:rFonts w:ascii="Times New Roman" w:hAnsi="Times New Roman" w:cs="Times New Roman"/>
          <w:sz w:val="28"/>
          <w:szCs w:val="28"/>
          <w:lang w:eastAsia="en-US"/>
        </w:rPr>
        <w:t>d</w:t>
      </w:r>
      <w:r w:rsidRPr="00153215">
        <w:rPr>
          <w:rFonts w:ascii="Times New Roman" w:hAnsi="Times New Roman" w:cs="Times New Roman"/>
          <w:sz w:val="28"/>
          <w:szCs w:val="28"/>
          <w:lang w:eastAsia="en-US"/>
        </w:rPr>
        <w:t xml:space="preserve">el </w:t>
      </w:r>
      <w:r w:rsidRPr="00153215">
        <w:rPr>
          <w:rFonts w:ascii="Times New Roman" w:hAnsi="Times New Roman" w:cs="Times New Roman"/>
          <w:sz w:val="28"/>
          <w:szCs w:val="28"/>
        </w:rPr>
        <w:t>proyecto de ley 338 de 20</w:t>
      </w:r>
      <w:r w:rsidRPr="00153215">
        <w:rPr>
          <w:rFonts w:ascii="Times New Roman" w:hAnsi="Times New Roman" w:cs="Times New Roman"/>
          <w:sz w:val="28"/>
          <w:szCs w:val="28"/>
        </w:rPr>
        <w:t xml:space="preserve">23 (Cámara de Representantes) y 274 de 2023 (Senado), </w:t>
      </w:r>
      <w:r w:rsidRPr="00153215">
        <w:rPr>
          <w:rFonts w:ascii="Times New Roman" w:hAnsi="Times New Roman" w:cs="Times New Roman"/>
          <w:sz w:val="28"/>
          <w:szCs w:val="28"/>
        </w:rPr>
        <w:t xml:space="preserve">el cual </w:t>
      </w:r>
      <w:r w:rsidRPr="00153215">
        <w:rPr>
          <w:rFonts w:ascii="Times New Roman" w:hAnsi="Times New Roman" w:cs="Times New Roman"/>
          <w:sz w:val="28"/>
          <w:szCs w:val="28"/>
        </w:rPr>
        <w:t>fue aprobado en dicha sesión</w:t>
      </w:r>
      <w:r w:rsidRPr="00153215">
        <w:rPr>
          <w:rFonts w:ascii="Times New Roman" w:hAnsi="Times New Roman" w:cs="Times New Roman"/>
          <w:sz w:val="28"/>
          <w:szCs w:val="28"/>
        </w:rPr>
        <w:t>,</w:t>
      </w:r>
      <w:r w:rsidRPr="00153215">
        <w:rPr>
          <w:rFonts w:ascii="Times New Roman" w:hAnsi="Times New Roman" w:cs="Times New Roman"/>
          <w:sz w:val="28"/>
          <w:szCs w:val="28"/>
        </w:rPr>
        <w:t xml:space="preserve"> como consta en el Acta No. 73 publicada en la Gaceta 1143 de 2024. Por lo anterior, la Sala encuentra que el Senado de la República cumplió con el término previsto para someter a deliberación y votación el mencionado informe, conforme con lo ordenado en e</w:t>
      </w:r>
      <w:r w:rsidRPr="00153215">
        <w:rPr>
          <w:rFonts w:ascii="Times New Roman" w:hAnsi="Times New Roman" w:cs="Times New Roman"/>
          <w:sz w:val="28"/>
          <w:szCs w:val="28"/>
        </w:rPr>
        <w:t xml:space="preserve">l numeral </w:t>
      </w:r>
      <w:r w:rsidRPr="00153215">
        <w:rPr>
          <w:rFonts w:ascii="Times New Roman" w:hAnsi="Times New Roman" w:cs="Times New Roman"/>
          <w:sz w:val="28"/>
          <w:szCs w:val="28"/>
        </w:rPr>
        <w:t xml:space="preserve">primero de la parte resolutiva del Auto 705 de 2024. </w:t>
      </w:r>
    </w:p>
    <w:p w:rsidR="004775F4" w:rsidRPr="00153215" w:rsidRDefault="00153215" w:rsidP="004775F4">
      <w:pPr>
        <w:pStyle w:val="Prrafodelista"/>
        <w:rPr>
          <w:rFonts w:ascii="Times New Roman" w:hAnsi="Times New Roman" w:cs="Times New Roman"/>
          <w:sz w:val="28"/>
          <w:szCs w:val="28"/>
          <w:lang w:eastAsia="en-US"/>
        </w:rPr>
      </w:pPr>
    </w:p>
    <w:p w:rsidR="004775F4" w:rsidRPr="00153215" w:rsidRDefault="00153215" w:rsidP="00F13B84">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De otra parte, la Corte advierte que en el anuncio formal del informe se indica que 43 artículos </w:t>
      </w:r>
      <w:r w:rsidRPr="00153215">
        <w:rPr>
          <w:rFonts w:ascii="Times New Roman" w:hAnsi="Times New Roman" w:cs="Times New Roman"/>
          <w:sz w:val="28"/>
          <w:szCs w:val="28"/>
          <w:lang w:eastAsia="en-US"/>
        </w:rPr>
        <w:t xml:space="preserve">del proyecto </w:t>
      </w:r>
      <w:r w:rsidRPr="00153215">
        <w:rPr>
          <w:rFonts w:ascii="Times New Roman" w:hAnsi="Times New Roman" w:cs="Times New Roman"/>
          <w:sz w:val="28"/>
          <w:szCs w:val="28"/>
          <w:lang w:eastAsia="en-US"/>
        </w:rPr>
        <w:t xml:space="preserve">fueron objeto de conciliación, pese a que el contenido material de dicho informe </w:t>
      </w:r>
      <w:r w:rsidRPr="00153215">
        <w:rPr>
          <w:rFonts w:ascii="Times New Roman" w:hAnsi="Times New Roman" w:cs="Times New Roman"/>
          <w:sz w:val="28"/>
          <w:szCs w:val="28"/>
          <w:lang w:eastAsia="en-US"/>
        </w:rPr>
        <w:t>se ocupó de 45 artículos. Tal situación no afecta el principio de publicidad que resulta transversal al trámite legislativo en general y que no es ajeno a la etapa de conciliación. La jurisprudencia constitucional ha precisado que el principio de publicida</w:t>
      </w:r>
      <w:r w:rsidRPr="00153215">
        <w:rPr>
          <w:rFonts w:ascii="Times New Roman" w:hAnsi="Times New Roman" w:cs="Times New Roman"/>
          <w:sz w:val="28"/>
          <w:szCs w:val="28"/>
          <w:lang w:eastAsia="en-US"/>
        </w:rPr>
        <w:t>d representa “un elemento fundamental y transversal al trámite legislativo que trasciende el derecho subjetivo de cada congresista, pues se trata sobre todo de una garantía institucional básica para permitir la deliberación dentro del órgano legislativo”</w:t>
      </w:r>
      <w:r w:rsidRPr="00153215">
        <w:rPr>
          <w:rStyle w:val="Refdenotaalpie"/>
          <w:rFonts w:ascii="Times New Roman" w:hAnsi="Times New Roman" w:cs="Times New Roman"/>
          <w:sz w:val="28"/>
          <w:szCs w:val="28"/>
          <w:lang w:eastAsia="en-US"/>
        </w:rPr>
        <w:footnoteReference w:id="79"/>
      </w:r>
    </w:p>
    <w:p w:rsidR="004775F4" w:rsidRPr="00153215" w:rsidRDefault="00153215" w:rsidP="004775F4">
      <w:pPr>
        <w:pStyle w:val="Prrafodelista"/>
        <w:rPr>
          <w:rFonts w:ascii="Times New Roman" w:hAnsi="Times New Roman" w:cs="Times New Roman"/>
          <w:sz w:val="28"/>
          <w:szCs w:val="28"/>
          <w:lang w:eastAsia="en-US"/>
        </w:rPr>
      </w:pPr>
    </w:p>
    <w:p w:rsidR="004150FA" w:rsidRPr="00153215" w:rsidRDefault="00153215" w:rsidP="00B259B9">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De igual manera, el principio en comento concreta una garantía de transparencia propia del ejercicio deliberativo del Congreso de la República, porque es uno de los que determina la conformación de la voluntad del legislador, lo cual redunda en la salvagu</w:t>
      </w:r>
      <w:r w:rsidRPr="00153215">
        <w:rPr>
          <w:rFonts w:ascii="Times New Roman" w:hAnsi="Times New Roman" w:cs="Times New Roman"/>
          <w:sz w:val="28"/>
          <w:szCs w:val="28"/>
          <w:lang w:eastAsia="en-US"/>
        </w:rPr>
        <w:t>arda de la democracia deliberativa.</w:t>
      </w:r>
      <w:r w:rsidRPr="00153215">
        <w:rPr>
          <w:rFonts w:ascii="Times New Roman" w:hAnsi="Times New Roman" w:cs="Times New Roman"/>
          <w:sz w:val="28"/>
          <w:szCs w:val="28"/>
          <w:lang w:eastAsia="en-US"/>
        </w:rPr>
        <w:t xml:space="preserve"> Esta </w:t>
      </w:r>
      <w:r w:rsidRPr="00153215">
        <w:rPr>
          <w:rFonts w:ascii="Times New Roman" w:hAnsi="Times New Roman" w:cs="Times New Roman"/>
          <w:sz w:val="28"/>
          <w:szCs w:val="28"/>
          <w:lang w:eastAsia="en-US"/>
        </w:rPr>
        <w:t xml:space="preserve">Corporación </w:t>
      </w:r>
      <w:r w:rsidRPr="00153215">
        <w:rPr>
          <w:rFonts w:ascii="Times New Roman" w:hAnsi="Times New Roman" w:cs="Times New Roman"/>
          <w:sz w:val="28"/>
          <w:szCs w:val="28"/>
          <w:lang w:eastAsia="en-US"/>
        </w:rPr>
        <w:t>ha indicado que la garantía de la democracia deliberativa exige, como presupuesto mínimo, que “los interlocutores conozcan los asuntos sobre los cuales deberán expresar sus posiciones, en aras de tener u</w:t>
      </w:r>
      <w:r w:rsidRPr="00153215">
        <w:rPr>
          <w:rFonts w:ascii="Times New Roman" w:hAnsi="Times New Roman" w:cs="Times New Roman"/>
          <w:sz w:val="28"/>
          <w:szCs w:val="28"/>
          <w:lang w:eastAsia="en-US"/>
        </w:rPr>
        <w:t>n punto de partida común, sobre el cual se manifiesten los desacuerdos así como los puntos de convergencia, cuya confrontación por medio del debate, donde se dé igual respeto y consideración a los intereses de cada representante, y a los de los grupos mino</w:t>
      </w:r>
      <w:r w:rsidRPr="00153215">
        <w:rPr>
          <w:rFonts w:ascii="Times New Roman" w:hAnsi="Times New Roman" w:cs="Times New Roman"/>
          <w:sz w:val="28"/>
          <w:szCs w:val="28"/>
          <w:lang w:eastAsia="en-US"/>
        </w:rPr>
        <w:t>ritarios, es el que permite la formación de la ley, a través de la regla de la mayoría”</w:t>
      </w:r>
      <w:r w:rsidRPr="00153215">
        <w:rPr>
          <w:rStyle w:val="Refdenotaalpie"/>
          <w:rFonts w:ascii="Times New Roman" w:hAnsi="Times New Roman" w:cs="Times New Roman"/>
          <w:sz w:val="28"/>
          <w:szCs w:val="28"/>
          <w:lang w:eastAsia="en-US"/>
        </w:rPr>
        <w:footnoteReference w:id="80"/>
      </w:r>
      <w:r w:rsidRPr="00153215">
        <w:rPr>
          <w:rFonts w:ascii="Times New Roman" w:hAnsi="Times New Roman" w:cs="Times New Roman"/>
          <w:i/>
          <w:iCs/>
          <w:sz w:val="28"/>
          <w:szCs w:val="28"/>
          <w:lang w:eastAsia="en-US"/>
        </w:rPr>
        <w:t>.</w:t>
      </w:r>
      <w:r w:rsidRPr="00153215">
        <w:rPr>
          <w:rFonts w:ascii="Times New Roman" w:hAnsi="Times New Roman" w:cs="Times New Roman"/>
          <w:sz w:val="28"/>
          <w:szCs w:val="28"/>
          <w:lang w:eastAsia="en-US"/>
        </w:rPr>
        <w:t xml:space="preserve"> </w:t>
      </w:r>
    </w:p>
    <w:p w:rsidR="004150FA" w:rsidRPr="00153215" w:rsidRDefault="00153215" w:rsidP="004150FA">
      <w:pPr>
        <w:pStyle w:val="Prrafodelista"/>
        <w:rPr>
          <w:rFonts w:ascii="Times New Roman" w:hAnsi="Times New Roman" w:cs="Times New Roman"/>
          <w:sz w:val="28"/>
          <w:szCs w:val="28"/>
          <w:lang w:eastAsia="en-US"/>
        </w:rPr>
      </w:pPr>
    </w:p>
    <w:p w:rsidR="004150FA" w:rsidRPr="00153215" w:rsidRDefault="00153215" w:rsidP="004150FA">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Por lo mismo, se ha estimado que el debate solo puede existir cuando los congresistas conocen el objeto del mismo. Este conocimiento, como lo ha señalado la Corte, </w:t>
      </w:r>
      <w:r w:rsidRPr="00153215">
        <w:rPr>
          <w:rFonts w:ascii="Times New Roman" w:hAnsi="Times New Roman" w:cs="Times New Roman"/>
          <w:sz w:val="28"/>
          <w:szCs w:val="28"/>
          <w:lang w:eastAsia="en-US"/>
        </w:rPr>
        <w:t xml:space="preserve">supone que “los congresistas conozcan a cabalidad el tenor literal de las disposiciones que se someten a su consideración y aprobación, […] [e]ntonces,  la posibilidad de aprobar textos implícitos o determinables, resulta completamente ajena a la voluntad </w:t>
      </w:r>
      <w:r w:rsidRPr="00153215">
        <w:rPr>
          <w:rFonts w:ascii="Times New Roman" w:hAnsi="Times New Roman" w:cs="Times New Roman"/>
          <w:sz w:val="28"/>
          <w:szCs w:val="28"/>
          <w:lang w:eastAsia="en-US"/>
        </w:rPr>
        <w:t>del constituyente”</w:t>
      </w:r>
      <w:r w:rsidRPr="00153215">
        <w:rPr>
          <w:rStyle w:val="Refdenotaalpie"/>
          <w:rFonts w:ascii="Times New Roman" w:hAnsi="Times New Roman" w:cs="Times New Roman"/>
          <w:sz w:val="28"/>
          <w:szCs w:val="28"/>
          <w:lang w:eastAsia="en-US"/>
        </w:rPr>
        <w:footnoteReference w:id="81"/>
      </w:r>
    </w:p>
    <w:p w:rsidR="004150FA" w:rsidRPr="00153215" w:rsidRDefault="00153215" w:rsidP="004150FA">
      <w:pPr>
        <w:pStyle w:val="Prrafodelista"/>
        <w:rPr>
          <w:rFonts w:ascii="Times New Roman" w:hAnsi="Times New Roman" w:cs="Times New Roman"/>
          <w:sz w:val="28"/>
          <w:szCs w:val="28"/>
          <w:lang w:eastAsia="en-US"/>
        </w:rPr>
      </w:pPr>
    </w:p>
    <w:p w:rsidR="004150FA" w:rsidRPr="00153215" w:rsidRDefault="00153215" w:rsidP="004150FA">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 Lo referido importa para el presente caso, en tanto podría generarse una duda </w:t>
      </w:r>
      <w:r w:rsidRPr="00153215">
        <w:rPr>
          <w:rFonts w:ascii="Times New Roman" w:hAnsi="Times New Roman" w:cs="Times New Roman"/>
          <w:sz w:val="28"/>
          <w:szCs w:val="28"/>
          <w:lang w:eastAsia="en-US"/>
        </w:rPr>
        <w:t>en cuanto a si se dio el</w:t>
      </w:r>
      <w:r w:rsidRPr="00153215">
        <w:rPr>
          <w:rFonts w:ascii="Times New Roman" w:hAnsi="Times New Roman" w:cs="Times New Roman"/>
          <w:sz w:val="28"/>
          <w:szCs w:val="28"/>
          <w:lang w:eastAsia="en-US"/>
        </w:rPr>
        <w:t xml:space="preserve"> conocimiento a cabalidad de las materias </w:t>
      </w:r>
      <w:r w:rsidRPr="00153215">
        <w:rPr>
          <w:rFonts w:ascii="Times New Roman" w:hAnsi="Times New Roman" w:cs="Times New Roman"/>
          <w:sz w:val="28"/>
          <w:szCs w:val="28"/>
          <w:lang w:eastAsia="en-US"/>
        </w:rPr>
        <w:t>contenidas en</w:t>
      </w:r>
      <w:r w:rsidRPr="00153215">
        <w:rPr>
          <w:rFonts w:ascii="Times New Roman" w:hAnsi="Times New Roman" w:cs="Times New Roman"/>
          <w:sz w:val="28"/>
          <w:szCs w:val="28"/>
          <w:lang w:eastAsia="en-US"/>
        </w:rPr>
        <w:t xml:space="preserve"> el informe de conciliación. </w:t>
      </w:r>
      <w:r w:rsidRPr="00153215">
        <w:rPr>
          <w:rFonts w:ascii="Times New Roman" w:hAnsi="Times New Roman" w:cs="Times New Roman"/>
          <w:sz w:val="28"/>
          <w:szCs w:val="28"/>
          <w:lang w:eastAsia="en-US"/>
        </w:rPr>
        <w:t>Consta</w:t>
      </w:r>
      <w:r w:rsidRPr="00153215">
        <w:rPr>
          <w:rFonts w:ascii="Times New Roman" w:hAnsi="Times New Roman" w:cs="Times New Roman"/>
          <w:sz w:val="28"/>
          <w:szCs w:val="28"/>
          <w:lang w:eastAsia="en-US"/>
        </w:rPr>
        <w:t xml:space="preserve"> en la Gaceta 453 del 22 de abril de 2024 que este informe anunció la conciliación de 43 artículos</w:t>
      </w:r>
      <w:r w:rsidRPr="00153215">
        <w:rPr>
          <w:rFonts w:ascii="Times New Roman" w:hAnsi="Times New Roman" w:cs="Times New Roman"/>
          <w:sz w:val="28"/>
          <w:szCs w:val="28"/>
          <w:lang w:eastAsia="en-US"/>
        </w:rPr>
        <w:t>, n</w:t>
      </w:r>
      <w:r w:rsidRPr="00153215">
        <w:rPr>
          <w:rFonts w:ascii="Times New Roman" w:hAnsi="Times New Roman" w:cs="Times New Roman"/>
          <w:sz w:val="28"/>
          <w:szCs w:val="28"/>
          <w:lang w:eastAsia="en-US"/>
        </w:rPr>
        <w:t xml:space="preserve">o obstante, </w:t>
      </w:r>
      <w:r w:rsidRPr="00153215">
        <w:rPr>
          <w:rFonts w:ascii="Times New Roman" w:hAnsi="Times New Roman" w:cs="Times New Roman"/>
          <w:sz w:val="28"/>
          <w:szCs w:val="28"/>
          <w:lang w:eastAsia="en-US"/>
        </w:rPr>
        <w:t>el mismo</w:t>
      </w:r>
      <w:r w:rsidRPr="00153215">
        <w:rPr>
          <w:rFonts w:ascii="Times New Roman" w:hAnsi="Times New Roman" w:cs="Times New Roman"/>
          <w:sz w:val="28"/>
          <w:szCs w:val="28"/>
          <w:lang w:eastAsia="en-US"/>
        </w:rPr>
        <w:t xml:space="preserve"> terminó por abordar la conciliación de más artículos de los que </w:t>
      </w:r>
      <w:r w:rsidRPr="00153215">
        <w:rPr>
          <w:rFonts w:ascii="Times New Roman" w:hAnsi="Times New Roman" w:cs="Times New Roman"/>
          <w:sz w:val="28"/>
          <w:szCs w:val="28"/>
          <w:lang w:eastAsia="en-US"/>
        </w:rPr>
        <w:t xml:space="preserve">formalmente </w:t>
      </w:r>
      <w:r w:rsidRPr="00153215">
        <w:rPr>
          <w:rFonts w:ascii="Times New Roman" w:hAnsi="Times New Roman" w:cs="Times New Roman"/>
          <w:sz w:val="28"/>
          <w:szCs w:val="28"/>
          <w:lang w:eastAsia="en-US"/>
        </w:rPr>
        <w:t>presentó como materia de conciliación.</w:t>
      </w:r>
      <w:r w:rsidRPr="00153215">
        <w:rPr>
          <w:rFonts w:ascii="Times New Roman" w:hAnsi="Times New Roman" w:cs="Times New Roman"/>
          <w:sz w:val="28"/>
          <w:szCs w:val="28"/>
          <w:lang w:eastAsia="en-US"/>
        </w:rPr>
        <w:t xml:space="preserve"> </w:t>
      </w:r>
    </w:p>
    <w:p w:rsidR="004150FA" w:rsidRPr="00153215" w:rsidRDefault="00153215" w:rsidP="004150FA">
      <w:pPr>
        <w:pStyle w:val="Prrafodelista"/>
        <w:rPr>
          <w:rFonts w:ascii="Times New Roman" w:hAnsi="Times New Roman" w:cs="Times New Roman"/>
          <w:sz w:val="28"/>
          <w:szCs w:val="28"/>
          <w:lang w:eastAsia="en-US"/>
        </w:rPr>
      </w:pPr>
    </w:p>
    <w:p w:rsidR="004150FA" w:rsidRPr="00153215" w:rsidRDefault="00153215" w:rsidP="004150FA">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Para la Sala Plen</w:t>
      </w:r>
      <w:r w:rsidRPr="00153215">
        <w:rPr>
          <w:rFonts w:ascii="Times New Roman" w:hAnsi="Times New Roman" w:cs="Times New Roman"/>
          <w:sz w:val="28"/>
          <w:szCs w:val="28"/>
          <w:lang w:eastAsia="en-US"/>
        </w:rPr>
        <w:t xml:space="preserve">a, dicha circunstancia no tienen la entidad suficiente para viciar el principio de publicidad. Lo anterior, en atención a los principios de instrumentalidad de las formas y </w:t>
      </w:r>
      <w:r w:rsidRPr="00153215">
        <w:rPr>
          <w:rFonts w:ascii="Times New Roman" w:hAnsi="Times New Roman" w:cs="Times New Roman"/>
          <w:sz w:val="28"/>
          <w:szCs w:val="28"/>
          <w:lang w:eastAsia="en-US"/>
        </w:rPr>
        <w:t xml:space="preserve">de </w:t>
      </w:r>
      <w:r w:rsidRPr="00153215">
        <w:rPr>
          <w:rFonts w:ascii="Times New Roman" w:hAnsi="Times New Roman" w:cs="Times New Roman"/>
          <w:sz w:val="28"/>
          <w:szCs w:val="28"/>
          <w:lang w:eastAsia="en-US"/>
        </w:rPr>
        <w:t>prevalencia de lo sustancial sobre lo procedimental</w:t>
      </w:r>
      <w:r w:rsidRPr="00153215">
        <w:rPr>
          <w:rFonts w:ascii="Times New Roman" w:hAnsi="Times New Roman" w:cs="Times New Roman"/>
          <w:sz w:val="28"/>
          <w:szCs w:val="28"/>
          <w:lang w:eastAsia="en-US"/>
        </w:rPr>
        <w:t>,</w:t>
      </w:r>
      <w:r w:rsidRPr="00153215">
        <w:rPr>
          <w:rFonts w:ascii="Times New Roman" w:hAnsi="Times New Roman" w:cs="Times New Roman"/>
          <w:sz w:val="28"/>
          <w:szCs w:val="28"/>
          <w:lang w:eastAsia="en-US"/>
        </w:rPr>
        <w:t xml:space="preserve"> y a que </w:t>
      </w:r>
      <w:r w:rsidRPr="00153215">
        <w:rPr>
          <w:rFonts w:ascii="Times New Roman" w:hAnsi="Times New Roman" w:cs="Times New Roman"/>
          <w:sz w:val="28"/>
          <w:szCs w:val="28"/>
          <w:lang w:eastAsia="en-US"/>
        </w:rPr>
        <w:t xml:space="preserve">las reglas propias </w:t>
      </w:r>
      <w:r w:rsidRPr="00153215">
        <w:rPr>
          <w:rFonts w:ascii="Times New Roman" w:hAnsi="Times New Roman" w:cs="Times New Roman"/>
          <w:sz w:val="28"/>
          <w:szCs w:val="28"/>
          <w:lang w:eastAsia="en-US"/>
        </w:rPr>
        <w:t>del trámite de las leyes en el Congreso de la República resultan importantes para garantizar la correcta conformación de la voluntad democrática, y ellas deben interpretarse al servicio del fin sustantivo que cumplen</w:t>
      </w:r>
      <w:r w:rsidRPr="00153215">
        <w:rPr>
          <w:rStyle w:val="Refdenotaalpie"/>
          <w:rFonts w:ascii="Times New Roman" w:hAnsi="Times New Roman" w:cs="Times New Roman"/>
          <w:sz w:val="28"/>
          <w:szCs w:val="28"/>
          <w:lang w:eastAsia="en-US"/>
        </w:rPr>
        <w:footnoteReference w:id="82"/>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En tal sentido, la Corte Constitucion</w:t>
      </w:r>
      <w:r w:rsidRPr="00153215">
        <w:rPr>
          <w:rFonts w:ascii="Times New Roman" w:hAnsi="Times New Roman" w:cs="Times New Roman"/>
          <w:sz w:val="28"/>
          <w:szCs w:val="28"/>
          <w:lang w:eastAsia="en-US"/>
        </w:rPr>
        <w:t xml:space="preserve">al </w:t>
      </w:r>
      <w:r w:rsidRPr="00153215">
        <w:rPr>
          <w:rFonts w:ascii="Times New Roman" w:hAnsi="Times New Roman" w:cs="Times New Roman"/>
          <w:sz w:val="28"/>
          <w:szCs w:val="28"/>
          <w:lang w:eastAsia="en-US"/>
        </w:rPr>
        <w:t>ha precisado que “no cualquier falla procedimental constituirá vicio de inconstitucionalidad, pues en virtud del principio de instrumentalidad de las formas algunos defectos pueden ser intrascendentes, otros pueden ser suplidos por mecanismos expresamen</w:t>
      </w:r>
      <w:r w:rsidRPr="00153215">
        <w:rPr>
          <w:rFonts w:ascii="Times New Roman" w:hAnsi="Times New Roman" w:cs="Times New Roman"/>
          <w:sz w:val="28"/>
          <w:szCs w:val="28"/>
          <w:lang w:eastAsia="en-US"/>
        </w:rPr>
        <w:t>te previstos en las normas vigentes, otros pueden ser saneados a lo largo del proceso legislativo y otros serán vicios subsanables bajo ciertas condiciones.  Así pues, no toda irregularidad en el trámite del proyecto da lugar a la materialización de un vic</w:t>
      </w:r>
      <w:r w:rsidRPr="00153215">
        <w:rPr>
          <w:rFonts w:ascii="Times New Roman" w:hAnsi="Times New Roman" w:cs="Times New Roman"/>
          <w:sz w:val="28"/>
          <w:szCs w:val="28"/>
          <w:lang w:eastAsia="en-US"/>
        </w:rPr>
        <w:t>io de procedimiento”</w:t>
      </w:r>
      <w:r w:rsidRPr="00153215">
        <w:rPr>
          <w:rStyle w:val="Refdenotaalpie"/>
          <w:rFonts w:ascii="Times New Roman" w:hAnsi="Times New Roman" w:cs="Times New Roman"/>
          <w:sz w:val="28"/>
          <w:szCs w:val="28"/>
          <w:lang w:eastAsia="en-US"/>
        </w:rPr>
        <w:footnoteReference w:id="83"/>
      </w:r>
      <w:r w:rsidRPr="00153215">
        <w:rPr>
          <w:rFonts w:ascii="Times New Roman" w:hAnsi="Times New Roman" w:cs="Times New Roman"/>
          <w:sz w:val="28"/>
          <w:szCs w:val="28"/>
          <w:lang w:eastAsia="en-US"/>
        </w:rPr>
        <w:t xml:space="preserve">. </w:t>
      </w:r>
    </w:p>
    <w:p w:rsidR="004150FA" w:rsidRPr="00153215" w:rsidRDefault="00153215" w:rsidP="004150FA">
      <w:pPr>
        <w:pStyle w:val="Prrafodelista"/>
        <w:rPr>
          <w:rFonts w:ascii="Times New Roman" w:hAnsi="Times New Roman" w:cs="Times New Roman"/>
          <w:sz w:val="28"/>
          <w:szCs w:val="28"/>
          <w:lang w:eastAsia="en-US"/>
        </w:rPr>
      </w:pPr>
    </w:p>
    <w:p w:rsidR="004775F4" w:rsidRPr="00153215" w:rsidRDefault="00153215" w:rsidP="005A1C10">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 xml:space="preserve">En esas condiciones, la identificación formal sobre la conciliación de 43 artículos no tiene la entidad suficiente para constituir un vicio de </w:t>
      </w:r>
      <w:r w:rsidRPr="00153215">
        <w:rPr>
          <w:rFonts w:ascii="Times New Roman" w:hAnsi="Times New Roman" w:cs="Times New Roman"/>
          <w:sz w:val="28"/>
          <w:szCs w:val="28"/>
          <w:lang w:eastAsia="en-US"/>
        </w:rPr>
        <w:t>inconstitucionalidad</w:t>
      </w:r>
      <w:r w:rsidRPr="00153215">
        <w:rPr>
          <w:rFonts w:ascii="Times New Roman" w:hAnsi="Times New Roman" w:cs="Times New Roman"/>
          <w:sz w:val="28"/>
          <w:szCs w:val="28"/>
          <w:lang w:eastAsia="en-US"/>
        </w:rPr>
        <w:t>. Esto, si se tiene en cuenta que el informe de conciliación publica</w:t>
      </w:r>
      <w:r w:rsidRPr="00153215">
        <w:rPr>
          <w:rFonts w:ascii="Times New Roman" w:hAnsi="Times New Roman" w:cs="Times New Roman"/>
          <w:sz w:val="28"/>
          <w:szCs w:val="28"/>
          <w:lang w:eastAsia="en-US"/>
        </w:rPr>
        <w:t xml:space="preserve">do en la Gaceta del Congreso 453 de 2023, y cuyo contenido se dio conocer a los </w:t>
      </w:r>
      <w:r w:rsidRPr="00153215">
        <w:rPr>
          <w:rFonts w:ascii="Times New Roman" w:hAnsi="Times New Roman" w:cs="Times New Roman"/>
          <w:sz w:val="28"/>
          <w:szCs w:val="28"/>
          <w:lang w:eastAsia="en-US"/>
        </w:rPr>
        <w:t xml:space="preserve">senadores </w:t>
      </w:r>
      <w:r w:rsidRPr="00153215">
        <w:rPr>
          <w:rFonts w:ascii="Times New Roman" w:hAnsi="Times New Roman" w:cs="Times New Roman"/>
          <w:sz w:val="28"/>
          <w:szCs w:val="28"/>
          <w:lang w:eastAsia="en-US"/>
        </w:rPr>
        <w:t xml:space="preserve">de la República, versó </w:t>
      </w:r>
      <w:r w:rsidRPr="00153215">
        <w:rPr>
          <w:rFonts w:ascii="Times New Roman" w:hAnsi="Times New Roman" w:cs="Times New Roman"/>
          <w:sz w:val="28"/>
          <w:szCs w:val="28"/>
          <w:lang w:eastAsia="en-US"/>
        </w:rPr>
        <w:t xml:space="preserve">materialmente </w:t>
      </w:r>
      <w:r w:rsidRPr="00153215">
        <w:rPr>
          <w:rFonts w:ascii="Times New Roman" w:hAnsi="Times New Roman" w:cs="Times New Roman"/>
          <w:sz w:val="28"/>
          <w:szCs w:val="28"/>
          <w:lang w:eastAsia="en-US"/>
        </w:rPr>
        <w:t xml:space="preserve">sobre 45 artículos. Fue ese universo el que se analizó, consideró, discutió y votó por parte de los </w:t>
      </w:r>
      <w:r w:rsidRPr="00153215">
        <w:rPr>
          <w:rFonts w:ascii="Times New Roman" w:hAnsi="Times New Roman" w:cs="Times New Roman"/>
          <w:sz w:val="28"/>
          <w:szCs w:val="28"/>
          <w:lang w:eastAsia="en-US"/>
        </w:rPr>
        <w:t xml:space="preserve">actores </w:t>
      </w:r>
      <w:r w:rsidRPr="00153215">
        <w:rPr>
          <w:rFonts w:ascii="Times New Roman" w:hAnsi="Times New Roman" w:cs="Times New Roman"/>
          <w:sz w:val="28"/>
          <w:szCs w:val="28"/>
          <w:lang w:eastAsia="en-US"/>
        </w:rPr>
        <w:t>del proceso legislati</w:t>
      </w:r>
      <w:r w:rsidRPr="00153215">
        <w:rPr>
          <w:rFonts w:ascii="Times New Roman" w:hAnsi="Times New Roman" w:cs="Times New Roman"/>
          <w:sz w:val="28"/>
          <w:szCs w:val="28"/>
          <w:lang w:eastAsia="en-US"/>
        </w:rPr>
        <w:t>vo. Por lo mismo, la identificación de los 43 artículo</w:t>
      </w:r>
      <w:r w:rsidRPr="00153215">
        <w:rPr>
          <w:rFonts w:ascii="Times New Roman" w:hAnsi="Times New Roman" w:cs="Times New Roman"/>
          <w:sz w:val="28"/>
          <w:szCs w:val="28"/>
          <w:lang w:eastAsia="en-US"/>
        </w:rPr>
        <w:t>s</w:t>
      </w:r>
      <w:r w:rsidRPr="00153215">
        <w:rPr>
          <w:rFonts w:ascii="Times New Roman" w:hAnsi="Times New Roman" w:cs="Times New Roman"/>
          <w:sz w:val="28"/>
          <w:szCs w:val="28"/>
          <w:lang w:eastAsia="en-US"/>
        </w:rPr>
        <w:t xml:space="preserve"> representa </w:t>
      </w:r>
      <w:r w:rsidRPr="00153215">
        <w:rPr>
          <w:rFonts w:ascii="Times New Roman" w:hAnsi="Times New Roman" w:cs="Times New Roman"/>
          <w:sz w:val="28"/>
          <w:szCs w:val="28"/>
          <w:lang w:eastAsia="en-US"/>
        </w:rPr>
        <w:t>un yerro</w:t>
      </w:r>
      <w:r w:rsidRPr="00153215">
        <w:rPr>
          <w:rFonts w:ascii="Times New Roman" w:hAnsi="Times New Roman" w:cs="Times New Roman"/>
          <w:sz w:val="28"/>
          <w:szCs w:val="28"/>
          <w:lang w:eastAsia="en-US"/>
        </w:rPr>
        <w:t xml:space="preserve"> formal que no es indicativ</w:t>
      </w:r>
      <w:r w:rsidRPr="00153215">
        <w:rPr>
          <w:rFonts w:ascii="Times New Roman" w:hAnsi="Times New Roman" w:cs="Times New Roman"/>
          <w:sz w:val="28"/>
          <w:szCs w:val="28"/>
          <w:lang w:eastAsia="en-US"/>
        </w:rPr>
        <w:t>o</w:t>
      </w:r>
      <w:r w:rsidRPr="00153215">
        <w:rPr>
          <w:rFonts w:ascii="Times New Roman" w:hAnsi="Times New Roman" w:cs="Times New Roman"/>
          <w:sz w:val="28"/>
          <w:szCs w:val="28"/>
          <w:lang w:eastAsia="en-US"/>
        </w:rPr>
        <w:t xml:space="preserve"> de que el texto sometido a aprobación no se haya dado a conocer integralmente.</w:t>
      </w:r>
    </w:p>
    <w:p w:rsidR="004775F4" w:rsidRPr="00153215" w:rsidRDefault="00153215" w:rsidP="005A1C10">
      <w:pPr>
        <w:pStyle w:val="Prrafodelista"/>
        <w:tabs>
          <w:tab w:val="left" w:pos="426"/>
        </w:tabs>
        <w:ind w:left="0"/>
        <w:jc w:val="both"/>
        <w:rPr>
          <w:rFonts w:ascii="Times New Roman" w:hAnsi="Times New Roman" w:cs="Times New Roman"/>
          <w:sz w:val="28"/>
          <w:szCs w:val="28"/>
          <w:lang w:eastAsia="en-US"/>
        </w:rPr>
      </w:pPr>
    </w:p>
    <w:p w:rsidR="004775F4" w:rsidRPr="00153215" w:rsidRDefault="00153215" w:rsidP="004775F4">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En c</w:t>
      </w:r>
      <w:r w:rsidRPr="00153215">
        <w:rPr>
          <w:rFonts w:ascii="Times New Roman" w:hAnsi="Times New Roman" w:cs="Times New Roman"/>
          <w:sz w:val="28"/>
          <w:szCs w:val="28"/>
          <w:lang w:eastAsia="en-US"/>
        </w:rPr>
        <w:t>onclusión</w:t>
      </w:r>
      <w:r w:rsidRPr="00153215">
        <w:rPr>
          <w:rFonts w:ascii="Times New Roman" w:hAnsi="Times New Roman" w:cs="Times New Roman"/>
          <w:sz w:val="28"/>
          <w:szCs w:val="28"/>
          <w:lang w:eastAsia="en-US"/>
        </w:rPr>
        <w:t xml:space="preserve">, las órdenes proferidas en </w:t>
      </w:r>
      <w:r w:rsidRPr="00153215">
        <w:rPr>
          <w:rFonts w:ascii="Times New Roman" w:hAnsi="Times New Roman" w:cs="Times New Roman"/>
          <w:sz w:val="28"/>
          <w:szCs w:val="28"/>
          <w:lang w:eastAsia="en-US"/>
        </w:rPr>
        <w:t>esa providencia</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fueron cumplida</w:t>
      </w:r>
      <w:r w:rsidRPr="00153215">
        <w:rPr>
          <w:rFonts w:ascii="Times New Roman" w:hAnsi="Times New Roman" w:cs="Times New Roman"/>
          <w:sz w:val="28"/>
          <w:szCs w:val="28"/>
          <w:lang w:eastAsia="en-US"/>
        </w:rPr>
        <w:t>s por el Senado de la República en el término otorgado y con respeto d</w:t>
      </w:r>
      <w:r w:rsidRPr="00153215">
        <w:rPr>
          <w:rFonts w:ascii="Times New Roman" w:hAnsi="Times New Roman" w:cs="Times New Roman"/>
          <w:sz w:val="28"/>
          <w:szCs w:val="28"/>
          <w:lang w:eastAsia="en-US"/>
        </w:rPr>
        <w:t xml:space="preserve">el procedimiento legislativo establecido para la aprobación </w:t>
      </w:r>
      <w:r w:rsidRPr="00153215">
        <w:rPr>
          <w:rFonts w:ascii="Times New Roman" w:hAnsi="Times New Roman" w:cs="Times New Roman"/>
          <w:sz w:val="28"/>
          <w:szCs w:val="28"/>
          <w:lang w:eastAsia="en-US"/>
        </w:rPr>
        <w:t xml:space="preserve">de un </w:t>
      </w:r>
      <w:r w:rsidRPr="00153215">
        <w:rPr>
          <w:rFonts w:ascii="Times New Roman" w:hAnsi="Times New Roman" w:cs="Times New Roman"/>
          <w:sz w:val="28"/>
          <w:szCs w:val="28"/>
          <w:lang w:eastAsia="en-US"/>
        </w:rPr>
        <w:t xml:space="preserve">informe de conciliación. </w:t>
      </w:r>
    </w:p>
    <w:p w:rsidR="00AB571B" w:rsidRPr="00153215" w:rsidRDefault="00153215" w:rsidP="00AB571B">
      <w:pPr>
        <w:pStyle w:val="Prrafodelista"/>
        <w:tabs>
          <w:tab w:val="left" w:pos="426"/>
        </w:tabs>
        <w:ind w:left="0"/>
        <w:jc w:val="both"/>
        <w:rPr>
          <w:rFonts w:ascii="Times New Roman" w:hAnsi="Times New Roman" w:cs="Times New Roman"/>
          <w:sz w:val="28"/>
          <w:szCs w:val="28"/>
          <w:lang w:eastAsia="en-US"/>
        </w:rPr>
      </w:pPr>
    </w:p>
    <w:p w:rsidR="0085532B" w:rsidRPr="00153215" w:rsidRDefault="00153215">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i/>
          <w:iCs/>
          <w:sz w:val="28"/>
          <w:szCs w:val="28"/>
          <w:lang w:eastAsia="en-US"/>
        </w:rPr>
        <w:t xml:space="preserve">Al subsanarse el vicio procedimental no se </w:t>
      </w:r>
      <w:r w:rsidRPr="00153215">
        <w:rPr>
          <w:rFonts w:ascii="Times New Roman" w:hAnsi="Times New Roman" w:cs="Times New Roman"/>
          <w:i/>
          <w:iCs/>
          <w:sz w:val="28"/>
          <w:szCs w:val="28"/>
          <w:lang w:eastAsia="en-US"/>
        </w:rPr>
        <w:t xml:space="preserve">desconoce </w:t>
      </w:r>
      <w:r w:rsidRPr="00153215">
        <w:rPr>
          <w:rFonts w:ascii="Times New Roman" w:hAnsi="Times New Roman" w:cs="Times New Roman"/>
          <w:i/>
          <w:iCs/>
          <w:sz w:val="28"/>
          <w:szCs w:val="28"/>
          <w:lang w:eastAsia="en-US"/>
        </w:rPr>
        <w:t>el principio de publicidad</w:t>
      </w:r>
      <w:r w:rsidRPr="00153215">
        <w:rPr>
          <w:rFonts w:ascii="Times New Roman" w:hAnsi="Times New Roman" w:cs="Times New Roman"/>
          <w:i/>
          <w:iCs/>
          <w:sz w:val="28"/>
          <w:szCs w:val="28"/>
          <w:lang w:eastAsia="en-US"/>
        </w:rPr>
        <w:t xml:space="preserve">. </w:t>
      </w:r>
      <w:r w:rsidRPr="00153215">
        <w:rPr>
          <w:rFonts w:ascii="Times New Roman" w:hAnsi="Times New Roman" w:cs="Times New Roman"/>
          <w:sz w:val="28"/>
          <w:szCs w:val="28"/>
          <w:lang w:eastAsia="en-US"/>
        </w:rPr>
        <w:t xml:space="preserve">La </w:t>
      </w:r>
      <w:r w:rsidRPr="00153215">
        <w:rPr>
          <w:rFonts w:ascii="Times New Roman" w:hAnsi="Times New Roman" w:cs="Times New Roman"/>
          <w:sz w:val="28"/>
          <w:szCs w:val="28"/>
          <w:lang w:eastAsia="en-US"/>
        </w:rPr>
        <w:t>subsanación del vicio</w:t>
      </w:r>
      <w:r w:rsidRPr="00153215">
        <w:rPr>
          <w:rFonts w:ascii="Times New Roman" w:hAnsi="Times New Roman" w:cs="Times New Roman"/>
          <w:sz w:val="28"/>
          <w:szCs w:val="28"/>
          <w:lang w:eastAsia="en-US"/>
        </w:rPr>
        <w:t xml:space="preserve"> procedimental implica que </w:t>
      </w:r>
      <w:r w:rsidRPr="00153215">
        <w:rPr>
          <w:rFonts w:ascii="Times New Roman" w:hAnsi="Times New Roman" w:cs="Times New Roman"/>
          <w:sz w:val="28"/>
          <w:szCs w:val="28"/>
          <w:lang w:eastAsia="en-US"/>
        </w:rPr>
        <w:t>se superó la causa alegada en la demanda como generadora de afectación al p</w:t>
      </w:r>
      <w:r w:rsidRPr="00153215">
        <w:rPr>
          <w:rFonts w:ascii="Times New Roman" w:hAnsi="Times New Roman" w:cs="Times New Roman"/>
          <w:sz w:val="28"/>
          <w:szCs w:val="28"/>
          <w:lang w:eastAsia="en-US"/>
        </w:rPr>
        <w:t>rincipio</w:t>
      </w:r>
      <w:r w:rsidRPr="00153215">
        <w:rPr>
          <w:rFonts w:ascii="Times New Roman" w:hAnsi="Times New Roman" w:cs="Times New Roman"/>
          <w:sz w:val="28"/>
          <w:szCs w:val="28"/>
          <w:lang w:eastAsia="en-US"/>
        </w:rPr>
        <w:t xml:space="preserve"> de publicidad</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 xml:space="preserve">respecto </w:t>
      </w:r>
      <w:r w:rsidRPr="00153215">
        <w:rPr>
          <w:rFonts w:ascii="Times New Roman" w:hAnsi="Times New Roman" w:cs="Times New Roman"/>
          <w:sz w:val="28"/>
          <w:szCs w:val="28"/>
          <w:lang w:eastAsia="en-US"/>
        </w:rPr>
        <w:t xml:space="preserve">de los artículos que </w:t>
      </w:r>
      <w:r w:rsidRPr="00153215">
        <w:rPr>
          <w:rFonts w:ascii="Times New Roman" w:hAnsi="Times New Roman" w:cs="Times New Roman"/>
          <w:sz w:val="28"/>
          <w:szCs w:val="28"/>
          <w:lang w:eastAsia="en-US"/>
        </w:rPr>
        <w:t>fueron objeto del</w:t>
      </w:r>
      <w:r w:rsidRPr="00153215">
        <w:rPr>
          <w:rFonts w:ascii="Times New Roman" w:hAnsi="Times New Roman" w:cs="Times New Roman"/>
          <w:sz w:val="28"/>
          <w:szCs w:val="28"/>
          <w:lang w:eastAsia="en-US"/>
        </w:rPr>
        <w:t xml:space="preserve"> informe de conciliación</w:t>
      </w:r>
      <w:r w:rsidRPr="00153215">
        <w:rPr>
          <w:rFonts w:ascii="Times New Roman" w:hAnsi="Times New Roman" w:cs="Times New Roman"/>
          <w:sz w:val="28"/>
          <w:szCs w:val="28"/>
          <w:lang w:eastAsia="en-US"/>
        </w:rPr>
        <w:t xml:space="preserve"> en el trámite legislativo</w:t>
      </w:r>
      <w:r w:rsidRPr="00153215">
        <w:rPr>
          <w:rFonts w:ascii="Times New Roman" w:hAnsi="Times New Roman" w:cs="Times New Roman"/>
          <w:sz w:val="28"/>
          <w:szCs w:val="28"/>
          <w:lang w:eastAsia="en-US"/>
        </w:rPr>
        <w:t xml:space="preserve"> de </w:t>
      </w:r>
      <w:r w:rsidRPr="00153215">
        <w:rPr>
          <w:rFonts w:ascii="Times New Roman" w:hAnsi="Times New Roman" w:cs="Times New Roman"/>
          <w:sz w:val="28"/>
          <w:szCs w:val="28"/>
          <w:lang w:eastAsia="en-US"/>
        </w:rPr>
        <w:t xml:space="preserve"> la Ley 2</w:t>
      </w:r>
      <w:r w:rsidRPr="00153215">
        <w:rPr>
          <w:rFonts w:ascii="Times New Roman" w:hAnsi="Times New Roman" w:cs="Times New Roman"/>
          <w:sz w:val="28"/>
          <w:szCs w:val="28"/>
          <w:lang w:eastAsia="en-US"/>
        </w:rPr>
        <w:t>294 de 2023</w:t>
      </w:r>
      <w:r w:rsidRPr="00153215">
        <w:rPr>
          <w:rFonts w:ascii="Times New Roman" w:hAnsi="Times New Roman" w:cs="Times New Roman"/>
          <w:sz w:val="28"/>
          <w:szCs w:val="28"/>
          <w:lang w:eastAsia="en-US"/>
        </w:rPr>
        <w:t xml:space="preserve">. En efecto, </w:t>
      </w:r>
      <w:r w:rsidRPr="00153215">
        <w:rPr>
          <w:rFonts w:ascii="Times New Roman" w:hAnsi="Times New Roman" w:cs="Times New Roman"/>
          <w:sz w:val="28"/>
          <w:szCs w:val="28"/>
          <w:lang w:eastAsia="en-US"/>
        </w:rPr>
        <w:t xml:space="preserve">la censura de la demanda </w:t>
      </w:r>
      <w:r w:rsidRPr="00153215">
        <w:rPr>
          <w:rFonts w:ascii="Times New Roman" w:hAnsi="Times New Roman" w:cs="Times New Roman"/>
          <w:sz w:val="28"/>
          <w:szCs w:val="28"/>
          <w:lang w:eastAsia="en-US"/>
        </w:rPr>
        <w:t xml:space="preserve">estaba sustentada en la falta de publicidad del informe de conciliación en el trámite legislativo que dio lugar a </w:t>
      </w:r>
      <w:r w:rsidRPr="00153215">
        <w:rPr>
          <w:rFonts w:ascii="Times New Roman" w:hAnsi="Times New Roman" w:cs="Times New Roman"/>
          <w:sz w:val="28"/>
          <w:szCs w:val="28"/>
          <w:lang w:eastAsia="en-US"/>
        </w:rPr>
        <w:t>dicha ley</w:t>
      </w:r>
      <w:r w:rsidRPr="00153215">
        <w:rPr>
          <w:rFonts w:ascii="Times New Roman" w:hAnsi="Times New Roman" w:cs="Times New Roman"/>
          <w:sz w:val="28"/>
          <w:szCs w:val="28"/>
          <w:lang w:eastAsia="en-US"/>
        </w:rPr>
        <w:t>.</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De esta manera</w:t>
      </w:r>
      <w:r w:rsidRPr="00153215">
        <w:rPr>
          <w:rFonts w:ascii="Times New Roman" w:hAnsi="Times New Roman" w:cs="Times New Roman"/>
          <w:sz w:val="28"/>
          <w:szCs w:val="28"/>
          <w:lang w:eastAsia="en-US"/>
        </w:rPr>
        <w:t>, luego</w:t>
      </w:r>
      <w:r w:rsidRPr="00153215">
        <w:rPr>
          <w:rFonts w:ascii="Times New Roman" w:hAnsi="Times New Roman" w:cs="Times New Roman"/>
          <w:sz w:val="28"/>
          <w:szCs w:val="28"/>
          <w:lang w:eastAsia="en-US"/>
        </w:rPr>
        <w:t xml:space="preserve"> que la Corte identificó el vicio y que devolviera a</w:t>
      </w:r>
      <w:r w:rsidRPr="00153215">
        <w:rPr>
          <w:rFonts w:ascii="Times New Roman" w:hAnsi="Times New Roman" w:cs="Times New Roman"/>
          <w:sz w:val="28"/>
          <w:szCs w:val="28"/>
          <w:lang w:eastAsia="en-US"/>
        </w:rPr>
        <w:t xml:space="preserve">l Senado de la República </w:t>
      </w:r>
      <w:r w:rsidRPr="00153215">
        <w:rPr>
          <w:rFonts w:ascii="Times New Roman" w:hAnsi="Times New Roman" w:cs="Times New Roman"/>
          <w:sz w:val="28"/>
          <w:szCs w:val="28"/>
          <w:lang w:eastAsia="en-US"/>
        </w:rPr>
        <w:t>la ley mencionada</w:t>
      </w:r>
      <w:r w:rsidRPr="00153215">
        <w:rPr>
          <w:rFonts w:ascii="Times New Roman" w:hAnsi="Times New Roman" w:cs="Times New Roman"/>
          <w:sz w:val="28"/>
          <w:szCs w:val="28"/>
          <w:lang w:eastAsia="en-US"/>
        </w:rPr>
        <w:t xml:space="preserve"> para</w:t>
      </w:r>
      <w:r w:rsidRPr="00153215">
        <w:rPr>
          <w:rFonts w:ascii="Times New Roman" w:hAnsi="Times New Roman" w:cs="Times New Roman"/>
          <w:sz w:val="28"/>
          <w:szCs w:val="28"/>
          <w:lang w:eastAsia="en-US"/>
        </w:rPr>
        <w:t xml:space="preserve"> re</w:t>
      </w:r>
      <w:r w:rsidRPr="00153215">
        <w:rPr>
          <w:rFonts w:ascii="Times New Roman" w:hAnsi="Times New Roman" w:cs="Times New Roman"/>
          <w:sz w:val="28"/>
          <w:szCs w:val="28"/>
          <w:lang w:eastAsia="en-US"/>
        </w:rPr>
        <w:t>ha</w:t>
      </w:r>
      <w:r w:rsidRPr="00153215">
        <w:rPr>
          <w:rFonts w:ascii="Times New Roman" w:hAnsi="Times New Roman" w:cs="Times New Roman"/>
          <w:sz w:val="28"/>
          <w:szCs w:val="28"/>
          <w:lang w:eastAsia="en-US"/>
        </w:rPr>
        <w:t>cer el tramite legislativo</w:t>
      </w:r>
      <w:r w:rsidRPr="00153215">
        <w:rPr>
          <w:rFonts w:ascii="Times New Roman" w:hAnsi="Times New Roman" w:cs="Times New Roman"/>
          <w:sz w:val="28"/>
          <w:szCs w:val="28"/>
          <w:lang w:eastAsia="en-US"/>
        </w:rPr>
        <w:t>,</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en particular</w:t>
      </w:r>
      <w:r w:rsidRPr="00153215">
        <w:rPr>
          <w:rFonts w:ascii="Times New Roman" w:hAnsi="Times New Roman" w:cs="Times New Roman"/>
          <w:sz w:val="28"/>
          <w:szCs w:val="28"/>
          <w:lang w:eastAsia="en-US"/>
        </w:rPr>
        <w:t xml:space="preserve"> la</w:t>
      </w:r>
      <w:r w:rsidRPr="00153215">
        <w:rPr>
          <w:rFonts w:ascii="Times New Roman" w:hAnsi="Times New Roman" w:cs="Times New Roman"/>
          <w:sz w:val="28"/>
          <w:szCs w:val="28"/>
          <w:lang w:eastAsia="en-US"/>
        </w:rPr>
        <w:t xml:space="preserve"> discusión y aprobación del informe de conciliación</w:t>
      </w:r>
      <w:r w:rsidRPr="00153215">
        <w:rPr>
          <w:rFonts w:ascii="Times New Roman" w:hAnsi="Times New Roman" w:cs="Times New Roman"/>
          <w:sz w:val="28"/>
          <w:szCs w:val="28"/>
          <w:lang w:eastAsia="en-US"/>
        </w:rPr>
        <w:t>, aquel</w:t>
      </w:r>
      <w:r w:rsidRPr="00153215">
        <w:rPr>
          <w:rFonts w:ascii="Times New Roman" w:hAnsi="Times New Roman" w:cs="Times New Roman"/>
          <w:sz w:val="28"/>
          <w:szCs w:val="28"/>
          <w:lang w:eastAsia="en-US"/>
        </w:rPr>
        <w:t xml:space="preserve"> se adelantó </w:t>
      </w:r>
      <w:r w:rsidRPr="00153215">
        <w:rPr>
          <w:rFonts w:ascii="Times New Roman" w:hAnsi="Times New Roman" w:cs="Times New Roman"/>
          <w:sz w:val="28"/>
          <w:szCs w:val="28"/>
          <w:lang w:eastAsia="en-US"/>
        </w:rPr>
        <w:t xml:space="preserve">con el </w:t>
      </w:r>
      <w:r w:rsidRPr="00153215">
        <w:rPr>
          <w:rFonts w:ascii="Times New Roman" w:hAnsi="Times New Roman" w:cs="Times New Roman"/>
          <w:sz w:val="28"/>
          <w:szCs w:val="28"/>
          <w:lang w:eastAsia="en-US"/>
        </w:rPr>
        <w:t>cumplimiento de las disposiciones constitucionales y legales</w:t>
      </w:r>
      <w:r w:rsidRPr="00153215">
        <w:rPr>
          <w:rFonts w:ascii="Times New Roman" w:hAnsi="Times New Roman" w:cs="Times New Roman"/>
          <w:sz w:val="28"/>
          <w:szCs w:val="28"/>
          <w:lang w:eastAsia="en-US"/>
        </w:rPr>
        <w:t>,</w:t>
      </w:r>
      <w:r w:rsidRPr="00153215">
        <w:rPr>
          <w:rFonts w:ascii="Times New Roman" w:hAnsi="Times New Roman" w:cs="Times New Roman"/>
          <w:sz w:val="28"/>
          <w:szCs w:val="28"/>
          <w:lang w:eastAsia="en-US"/>
        </w:rPr>
        <w:t xml:space="preserve"> y se garantizó la ma</w:t>
      </w:r>
      <w:r w:rsidRPr="00153215">
        <w:rPr>
          <w:rFonts w:ascii="Times New Roman" w:hAnsi="Times New Roman" w:cs="Times New Roman"/>
          <w:sz w:val="28"/>
          <w:szCs w:val="28"/>
          <w:lang w:eastAsia="en-US"/>
        </w:rPr>
        <w:t xml:space="preserve">terialización de los principios de publicidad y deliberación. Lo anterior, dado que se aseguró la debida conformación de la voluntad democrática al garantizar el conocimiento previo y suficiente del texto </w:t>
      </w:r>
      <w:r w:rsidRPr="00153215">
        <w:rPr>
          <w:rFonts w:ascii="Times New Roman" w:hAnsi="Times New Roman" w:cs="Times New Roman"/>
          <w:sz w:val="28"/>
          <w:szCs w:val="28"/>
          <w:lang w:eastAsia="en-US"/>
        </w:rPr>
        <w:t xml:space="preserve">conciliado </w:t>
      </w:r>
      <w:r w:rsidRPr="00153215">
        <w:rPr>
          <w:rFonts w:ascii="Times New Roman" w:hAnsi="Times New Roman" w:cs="Times New Roman"/>
          <w:sz w:val="28"/>
          <w:szCs w:val="28"/>
          <w:lang w:eastAsia="en-US"/>
        </w:rPr>
        <w:t>sometido a discusión y aprobación</w:t>
      </w:r>
      <w:r w:rsidRPr="00153215">
        <w:rPr>
          <w:rFonts w:ascii="Times New Roman" w:hAnsi="Times New Roman" w:cs="Times New Roman"/>
          <w:sz w:val="28"/>
          <w:szCs w:val="28"/>
          <w:lang w:eastAsia="en-US"/>
        </w:rPr>
        <w:t xml:space="preserve"> del Se</w:t>
      </w:r>
      <w:r w:rsidRPr="00153215">
        <w:rPr>
          <w:rFonts w:ascii="Times New Roman" w:hAnsi="Times New Roman" w:cs="Times New Roman"/>
          <w:sz w:val="28"/>
          <w:szCs w:val="28"/>
          <w:lang w:eastAsia="en-US"/>
        </w:rPr>
        <w:t>nado de la República</w:t>
      </w:r>
      <w:r w:rsidRPr="00153215">
        <w:rPr>
          <w:rFonts w:ascii="Times New Roman" w:hAnsi="Times New Roman" w:cs="Times New Roman"/>
          <w:sz w:val="28"/>
          <w:szCs w:val="28"/>
          <w:lang w:eastAsia="en-US"/>
        </w:rPr>
        <w:t>, haberse efectuado los anuncios previos correspondientes y debatirse y aprobarse con observancia de los quórums</w:t>
      </w:r>
      <w:r w:rsidRPr="00153215">
        <w:rPr>
          <w:rFonts w:ascii="Times New Roman" w:hAnsi="Times New Roman" w:cs="Times New Roman"/>
          <w:sz w:val="28"/>
          <w:szCs w:val="28"/>
          <w:lang w:eastAsia="en-US"/>
        </w:rPr>
        <w:t xml:space="preserve"> y mayoría</w:t>
      </w:r>
      <w:r w:rsidRPr="00153215">
        <w:rPr>
          <w:rFonts w:ascii="Times New Roman" w:hAnsi="Times New Roman" w:cs="Times New Roman"/>
          <w:sz w:val="28"/>
          <w:szCs w:val="28"/>
          <w:lang w:eastAsia="en-US"/>
        </w:rPr>
        <w:t xml:space="preserve"> dispuestos para tal fin. </w:t>
      </w:r>
    </w:p>
    <w:p w:rsidR="00A84437" w:rsidRPr="00153215" w:rsidRDefault="00153215" w:rsidP="00A84437">
      <w:pPr>
        <w:pStyle w:val="Prrafodelista"/>
        <w:tabs>
          <w:tab w:val="left" w:pos="426"/>
        </w:tabs>
        <w:ind w:left="0"/>
        <w:jc w:val="both"/>
        <w:rPr>
          <w:rFonts w:ascii="Times New Roman" w:hAnsi="Times New Roman" w:cs="Times New Roman"/>
          <w:sz w:val="28"/>
          <w:szCs w:val="28"/>
          <w:lang w:eastAsia="en-US"/>
        </w:rPr>
      </w:pPr>
    </w:p>
    <w:p w:rsidR="00F402BD" w:rsidRPr="00153215" w:rsidRDefault="00153215" w:rsidP="00A4797B">
      <w:pPr>
        <w:pStyle w:val="Prrafodelista"/>
        <w:numPr>
          <w:ilvl w:val="0"/>
          <w:numId w:val="2"/>
        </w:numPr>
        <w:tabs>
          <w:tab w:val="left" w:pos="426"/>
        </w:tabs>
        <w:ind w:left="0" w:firstLine="0"/>
        <w:jc w:val="both"/>
        <w:rPr>
          <w:rFonts w:ascii="Times New Roman" w:hAnsi="Times New Roman" w:cs="Times New Roman"/>
          <w:sz w:val="28"/>
          <w:szCs w:val="28"/>
          <w:lang w:eastAsia="en-US"/>
        </w:rPr>
      </w:pPr>
      <w:r w:rsidRPr="00153215">
        <w:rPr>
          <w:rFonts w:ascii="Times New Roman" w:hAnsi="Times New Roman" w:cs="Times New Roman"/>
          <w:sz w:val="28"/>
          <w:szCs w:val="28"/>
          <w:lang w:eastAsia="en-US"/>
        </w:rPr>
        <w:t>En suma</w:t>
      </w:r>
      <w:r w:rsidRPr="00153215">
        <w:rPr>
          <w:rFonts w:ascii="Times New Roman" w:hAnsi="Times New Roman" w:cs="Times New Roman"/>
          <w:sz w:val="28"/>
          <w:szCs w:val="28"/>
          <w:lang w:eastAsia="en-US"/>
        </w:rPr>
        <w:t xml:space="preserve">, la Sala </w:t>
      </w:r>
      <w:r w:rsidRPr="00153215">
        <w:rPr>
          <w:rFonts w:ascii="Times New Roman" w:hAnsi="Times New Roman" w:cs="Times New Roman"/>
          <w:sz w:val="28"/>
          <w:szCs w:val="28"/>
          <w:lang w:eastAsia="en-US"/>
        </w:rPr>
        <w:t xml:space="preserve">advierte </w:t>
      </w:r>
      <w:r w:rsidRPr="00153215">
        <w:rPr>
          <w:rFonts w:ascii="Times New Roman" w:hAnsi="Times New Roman" w:cs="Times New Roman"/>
          <w:sz w:val="28"/>
          <w:szCs w:val="28"/>
          <w:lang w:eastAsia="en-US"/>
        </w:rPr>
        <w:t xml:space="preserve">que el vicio de procedimiento declarado en el Auto 705 de </w:t>
      </w:r>
      <w:r w:rsidRPr="00153215">
        <w:rPr>
          <w:rFonts w:ascii="Times New Roman" w:hAnsi="Times New Roman" w:cs="Times New Roman"/>
          <w:sz w:val="28"/>
          <w:szCs w:val="28"/>
          <w:lang w:eastAsia="en-US"/>
        </w:rPr>
        <w:t>2024 fue debidamente subsanado por el Senado de la República. En consecuencia, en aplicación de lo dispuesto en el parágrafo del artículo 241 de la Constitución Política</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 xml:space="preserve">la Corte </w:t>
      </w:r>
      <w:r w:rsidRPr="00153215">
        <w:rPr>
          <w:rFonts w:ascii="Times New Roman" w:hAnsi="Times New Roman" w:cs="Times New Roman"/>
          <w:sz w:val="28"/>
          <w:szCs w:val="28"/>
          <w:lang w:eastAsia="en-US"/>
        </w:rPr>
        <w:t>así lo reconocerá</w:t>
      </w:r>
      <w:r w:rsidRPr="00153215">
        <w:rPr>
          <w:rFonts w:ascii="Times New Roman" w:hAnsi="Times New Roman" w:cs="Times New Roman"/>
          <w:sz w:val="28"/>
          <w:szCs w:val="28"/>
          <w:lang w:eastAsia="en-US"/>
        </w:rPr>
        <w:t xml:space="preserve">. Adicionalmente, </w:t>
      </w:r>
      <w:r w:rsidRPr="00153215">
        <w:rPr>
          <w:rFonts w:ascii="Times New Roman" w:hAnsi="Times New Roman" w:cs="Times New Roman"/>
          <w:sz w:val="28"/>
          <w:szCs w:val="28"/>
          <w:lang w:eastAsia="en-US"/>
        </w:rPr>
        <w:t xml:space="preserve">declarará </w:t>
      </w:r>
      <w:r w:rsidRPr="00153215">
        <w:rPr>
          <w:rFonts w:ascii="Times New Roman" w:hAnsi="Times New Roman" w:cs="Times New Roman"/>
          <w:sz w:val="28"/>
          <w:szCs w:val="28"/>
          <w:lang w:eastAsia="en-US"/>
        </w:rPr>
        <w:t>la exequibilidad de</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 xml:space="preserve">los artículos </w:t>
      </w:r>
      <w:r w:rsidRPr="00153215">
        <w:rPr>
          <w:rFonts w:ascii="Times New Roman" w:hAnsi="Times New Roman" w:cs="Times New Roman"/>
          <w:sz w:val="28"/>
          <w:szCs w:val="28"/>
        </w:rPr>
        <w:t>3, 8, 13, 16, 26, 27, 28, 32, 38, 40, 51, 55, 69, 83, 96, 100, 101, 121, 172, 173, 174, 180, 194, 200, 207, 210, 215, 224, 233, 275, 289, 293, 297, 312, 327, 337, 339, 342, 356, 371</w:t>
      </w:r>
      <w:r w:rsidRPr="00153215">
        <w:rPr>
          <w:rFonts w:ascii="Times New Roman" w:hAnsi="Times New Roman" w:cs="Times New Roman"/>
          <w:sz w:val="28"/>
          <w:szCs w:val="28"/>
        </w:rPr>
        <w:t xml:space="preserve"> y </w:t>
      </w:r>
      <w:r w:rsidRPr="00153215">
        <w:rPr>
          <w:rFonts w:ascii="Times New Roman" w:hAnsi="Times New Roman" w:cs="Times New Roman"/>
          <w:sz w:val="28"/>
          <w:szCs w:val="28"/>
        </w:rPr>
        <w:t xml:space="preserve">372 de la Ley 2294 de 2023 </w:t>
      </w:r>
      <w:r w:rsidRPr="00153215">
        <w:rPr>
          <w:rFonts w:ascii="Times New Roman" w:hAnsi="Times New Roman" w:cs="Times New Roman"/>
          <w:sz w:val="28"/>
          <w:szCs w:val="28"/>
          <w:lang w:eastAsia="en-US"/>
        </w:rPr>
        <w:t>por el</w:t>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 xml:space="preserve">único </w:t>
      </w:r>
      <w:r w:rsidRPr="00153215">
        <w:rPr>
          <w:rFonts w:ascii="Times New Roman" w:hAnsi="Times New Roman" w:cs="Times New Roman"/>
          <w:sz w:val="28"/>
          <w:szCs w:val="28"/>
          <w:lang w:eastAsia="en-US"/>
        </w:rPr>
        <w:t>cargo propuesto en</w:t>
      </w:r>
      <w:r w:rsidRPr="00153215">
        <w:rPr>
          <w:rFonts w:ascii="Times New Roman" w:hAnsi="Times New Roman" w:cs="Times New Roman"/>
          <w:sz w:val="28"/>
          <w:szCs w:val="28"/>
          <w:lang w:eastAsia="en-US"/>
        </w:rPr>
        <w:t xml:space="preserve"> la demanda</w:t>
      </w:r>
      <w:r w:rsidRPr="00153215">
        <w:rPr>
          <w:rFonts w:ascii="Times New Roman" w:hAnsi="Times New Roman" w:cs="Times New Roman"/>
          <w:sz w:val="28"/>
          <w:szCs w:val="28"/>
          <w:lang w:eastAsia="en-US"/>
        </w:rPr>
        <w:t>,</w:t>
      </w:r>
      <w:r w:rsidRPr="00153215">
        <w:rPr>
          <w:rFonts w:ascii="Times New Roman" w:hAnsi="Times New Roman" w:cs="Times New Roman"/>
          <w:sz w:val="28"/>
          <w:szCs w:val="28"/>
          <w:lang w:eastAsia="en-US"/>
        </w:rPr>
        <w:t xml:space="preserve"> conforme con las consideraciones </w:t>
      </w:r>
      <w:r w:rsidRPr="00153215">
        <w:rPr>
          <w:rFonts w:ascii="Times New Roman" w:hAnsi="Times New Roman" w:cs="Times New Roman"/>
          <w:sz w:val="28"/>
          <w:szCs w:val="28"/>
          <w:lang w:eastAsia="en-US"/>
        </w:rPr>
        <w:t>expuestas en</w:t>
      </w:r>
      <w:r w:rsidRPr="00153215">
        <w:rPr>
          <w:rFonts w:ascii="Times New Roman" w:hAnsi="Times New Roman" w:cs="Times New Roman"/>
          <w:sz w:val="28"/>
          <w:szCs w:val="28"/>
          <w:lang w:eastAsia="en-US"/>
        </w:rPr>
        <w:t xml:space="preserve"> esta sentencia</w:t>
      </w:r>
      <w:r w:rsidRPr="00153215">
        <w:rPr>
          <w:rStyle w:val="Refdenotaalpie"/>
          <w:rFonts w:ascii="Times New Roman" w:hAnsi="Times New Roman" w:cs="Times New Roman"/>
          <w:sz w:val="28"/>
          <w:szCs w:val="28"/>
          <w:lang w:eastAsia="en-US"/>
        </w:rPr>
        <w:footnoteReference w:id="84"/>
      </w:r>
      <w:r w:rsidRPr="00153215">
        <w:rPr>
          <w:rFonts w:ascii="Times New Roman" w:hAnsi="Times New Roman" w:cs="Times New Roman"/>
          <w:sz w:val="28"/>
          <w:szCs w:val="28"/>
          <w:lang w:eastAsia="en-US"/>
        </w:rPr>
        <w:t xml:space="preserve">. </w:t>
      </w:r>
      <w:r w:rsidRPr="00153215">
        <w:rPr>
          <w:rFonts w:ascii="Times New Roman" w:hAnsi="Times New Roman" w:cs="Times New Roman"/>
          <w:sz w:val="28"/>
          <w:szCs w:val="28"/>
          <w:lang w:eastAsia="en-US"/>
        </w:rPr>
        <w:t>Además</w:t>
      </w:r>
      <w:r w:rsidRPr="00153215">
        <w:rPr>
          <w:rFonts w:ascii="Times New Roman" w:hAnsi="Times New Roman" w:cs="Times New Roman"/>
          <w:sz w:val="28"/>
          <w:szCs w:val="28"/>
          <w:lang w:eastAsia="en-US"/>
        </w:rPr>
        <w:t>,</w:t>
      </w:r>
      <w:r w:rsidRPr="00153215">
        <w:rPr>
          <w:rFonts w:ascii="Times New Roman" w:hAnsi="Times New Roman" w:cs="Times New Roman"/>
          <w:sz w:val="28"/>
          <w:szCs w:val="28"/>
          <w:lang w:eastAsia="en-US"/>
        </w:rPr>
        <w:t xml:space="preserve"> ordenará el levantamiento de la suspensión de términos </w:t>
      </w:r>
      <w:r w:rsidRPr="00153215">
        <w:rPr>
          <w:rFonts w:ascii="Times New Roman" w:hAnsi="Times New Roman" w:cs="Times New Roman"/>
          <w:sz w:val="28"/>
          <w:szCs w:val="28"/>
          <w:lang w:eastAsia="en-US"/>
        </w:rPr>
        <w:t xml:space="preserve">dispuesta </w:t>
      </w:r>
      <w:r w:rsidRPr="00153215">
        <w:rPr>
          <w:rFonts w:ascii="Times New Roman" w:hAnsi="Times New Roman" w:cs="Times New Roman"/>
          <w:sz w:val="28"/>
          <w:szCs w:val="28"/>
          <w:lang w:eastAsia="en-US"/>
        </w:rPr>
        <w:t>en el numeral tercero de la parte resolutiva del Auto 705 de 2024</w:t>
      </w:r>
      <w:r w:rsidRPr="00153215">
        <w:rPr>
          <w:rStyle w:val="Refdenotaalpie"/>
          <w:rFonts w:ascii="Times New Roman" w:hAnsi="Times New Roman" w:cs="Times New Roman"/>
          <w:sz w:val="28"/>
          <w:szCs w:val="28"/>
        </w:rPr>
        <w:footnoteReference w:id="85"/>
      </w:r>
      <w:r w:rsidRPr="00153215">
        <w:rPr>
          <w:rFonts w:ascii="Times New Roman" w:hAnsi="Times New Roman" w:cs="Times New Roman"/>
          <w:sz w:val="28"/>
          <w:szCs w:val="28"/>
          <w:lang w:eastAsia="en-US"/>
        </w:rPr>
        <w:t xml:space="preserve">. </w:t>
      </w:r>
    </w:p>
    <w:p w:rsidR="00DC0303" w:rsidRPr="00153215" w:rsidRDefault="00153215" w:rsidP="005C0320">
      <w:pPr>
        <w:pStyle w:val="Prrafodelista"/>
        <w:tabs>
          <w:tab w:val="left" w:pos="426"/>
        </w:tabs>
        <w:ind w:left="0"/>
        <w:jc w:val="both"/>
        <w:rPr>
          <w:rFonts w:ascii="Times New Roman" w:hAnsi="Times New Roman" w:cs="Times New Roman"/>
          <w:sz w:val="28"/>
          <w:szCs w:val="28"/>
          <w:lang w:eastAsia="en-US"/>
        </w:rPr>
      </w:pPr>
    </w:p>
    <w:p w:rsidR="00DB0DB0" w:rsidRPr="00153215" w:rsidRDefault="00153215" w:rsidP="00DB0DB0">
      <w:pPr>
        <w:numPr>
          <w:ilvl w:val="0"/>
          <w:numId w:val="1"/>
        </w:numPr>
        <w:pBdr>
          <w:top w:val="none" w:sz="0" w:space="0" w:color="000000"/>
          <w:left w:val="none" w:sz="0" w:space="0" w:color="000000"/>
          <w:bottom w:val="none" w:sz="0" w:space="0" w:color="000000"/>
          <w:right w:val="none" w:sz="0" w:space="0" w:color="000000"/>
          <w:between w:val="none" w:sz="0" w:space="0" w:color="000000"/>
        </w:pBdr>
        <w:ind w:left="0" w:firstLine="0"/>
        <w:jc w:val="both"/>
        <w:rPr>
          <w:rFonts w:ascii="Times New Roman" w:hAnsi="Times New Roman" w:cs="Times New Roman"/>
          <w:b/>
          <w:sz w:val="28"/>
          <w:szCs w:val="28"/>
          <w:lang w:eastAsia="en-US"/>
        </w:rPr>
      </w:pPr>
      <w:r w:rsidRPr="00153215">
        <w:rPr>
          <w:rFonts w:ascii="Times New Roman" w:hAnsi="Times New Roman" w:cs="Times New Roman"/>
          <w:b/>
          <w:sz w:val="28"/>
          <w:szCs w:val="28"/>
          <w:lang w:eastAsia="en-US"/>
        </w:rPr>
        <w:t xml:space="preserve">DECISIÓN </w:t>
      </w:r>
    </w:p>
    <w:p w:rsidR="00141C4E" w:rsidRPr="00153215" w:rsidRDefault="00153215" w:rsidP="00DB0DB0">
      <w:pPr>
        <w:pBdr>
          <w:top w:val="none" w:sz="0" w:space="0" w:color="000000"/>
          <w:left w:val="none" w:sz="0" w:space="0" w:color="000000"/>
          <w:bottom w:val="none" w:sz="0" w:space="0" w:color="000000"/>
          <w:right w:val="none" w:sz="0" w:space="0" w:color="000000"/>
          <w:between w:val="none" w:sz="0" w:space="0" w:color="000000"/>
        </w:pBdr>
        <w:jc w:val="both"/>
        <w:rPr>
          <w:rFonts w:ascii="Times New Roman" w:hAnsi="Times New Roman" w:cs="Times New Roman"/>
          <w:b/>
          <w:sz w:val="28"/>
          <w:szCs w:val="28"/>
          <w:lang w:eastAsia="en-US"/>
        </w:rPr>
      </w:pPr>
    </w:p>
    <w:p w:rsidR="00141C4E" w:rsidRPr="00153215" w:rsidRDefault="00153215" w:rsidP="00DB0DB0">
      <w:pPr>
        <w:pBdr>
          <w:top w:val="nil"/>
          <w:left w:val="nil"/>
          <w:bottom w:val="nil"/>
          <w:right w:val="nil"/>
          <w:between w:val="nil"/>
        </w:pBdr>
        <w:tabs>
          <w:tab w:val="left" w:pos="426"/>
        </w:tabs>
        <w:ind w:right="45"/>
        <w:rPr>
          <w:rFonts w:ascii="Times New Roman" w:hAnsi="Times New Roman" w:cs="Times New Roman"/>
          <w:color w:val="000000"/>
          <w:sz w:val="28"/>
        </w:rPr>
      </w:pPr>
      <w:r w:rsidRPr="00153215">
        <w:rPr>
          <w:rFonts w:ascii="Times New Roman" w:hAnsi="Times New Roman" w:cs="Times New Roman"/>
          <w:color w:val="000000"/>
          <w:sz w:val="28"/>
        </w:rPr>
        <w:t xml:space="preserve">En mérito de lo expuesto, </w:t>
      </w:r>
      <w:r w:rsidRPr="00153215">
        <w:rPr>
          <w:rFonts w:ascii="Times New Roman" w:hAnsi="Times New Roman" w:cs="Times New Roman"/>
          <w:color w:val="000000"/>
          <w:sz w:val="28"/>
        </w:rPr>
        <w:t>la Corte Constitucional de Colombia, en nombre del pueblo y por mandato de la Constitución,</w:t>
      </w:r>
    </w:p>
    <w:p w:rsidR="0024790B" w:rsidRPr="00153215" w:rsidRDefault="00153215" w:rsidP="00141C4E">
      <w:pPr>
        <w:tabs>
          <w:tab w:val="left" w:pos="426"/>
        </w:tabs>
        <w:jc w:val="both"/>
        <w:rPr>
          <w:rFonts w:ascii="Times New Roman" w:hAnsi="Times New Roman" w:cs="Times New Roman"/>
          <w:b/>
          <w:sz w:val="28"/>
          <w:szCs w:val="28"/>
          <w:lang w:val="es-ES_tradnl"/>
        </w:rPr>
      </w:pPr>
    </w:p>
    <w:p w:rsidR="008A0822" w:rsidRPr="00153215" w:rsidRDefault="00153215" w:rsidP="00141C4E">
      <w:pPr>
        <w:tabs>
          <w:tab w:val="left" w:pos="426"/>
        </w:tabs>
        <w:jc w:val="both"/>
        <w:rPr>
          <w:rFonts w:ascii="Times New Roman" w:hAnsi="Times New Roman" w:cs="Times New Roman"/>
          <w:b/>
          <w:sz w:val="28"/>
          <w:szCs w:val="28"/>
          <w:lang w:val="es-ES_tradnl"/>
        </w:rPr>
      </w:pPr>
    </w:p>
    <w:p w:rsidR="008A0822" w:rsidRPr="00153215" w:rsidRDefault="00153215" w:rsidP="00141C4E">
      <w:pPr>
        <w:tabs>
          <w:tab w:val="left" w:pos="426"/>
        </w:tabs>
        <w:jc w:val="both"/>
        <w:rPr>
          <w:rFonts w:ascii="Times New Roman" w:hAnsi="Times New Roman" w:cs="Times New Roman"/>
          <w:b/>
          <w:sz w:val="28"/>
          <w:szCs w:val="28"/>
          <w:lang w:val="es-ES_tradnl"/>
        </w:rPr>
      </w:pPr>
    </w:p>
    <w:p w:rsidR="000A15E6" w:rsidRPr="00153215" w:rsidRDefault="00153215" w:rsidP="00AB24D1">
      <w:pPr>
        <w:jc w:val="center"/>
        <w:rPr>
          <w:rFonts w:ascii="Times New Roman" w:hAnsi="Times New Roman" w:cs="Times New Roman"/>
          <w:b/>
          <w:sz w:val="28"/>
          <w:szCs w:val="28"/>
          <w:lang w:val="es-ES_tradnl"/>
        </w:rPr>
      </w:pPr>
      <w:r w:rsidRPr="00153215">
        <w:rPr>
          <w:rFonts w:ascii="Times New Roman" w:hAnsi="Times New Roman" w:cs="Times New Roman"/>
          <w:b/>
          <w:sz w:val="28"/>
          <w:szCs w:val="28"/>
          <w:lang w:val="es-ES_tradnl"/>
        </w:rPr>
        <w:t>RESUELVE</w:t>
      </w:r>
    </w:p>
    <w:p w:rsidR="0024790B" w:rsidRPr="00153215" w:rsidRDefault="00153215" w:rsidP="00AB24D1">
      <w:pPr>
        <w:jc w:val="center"/>
        <w:rPr>
          <w:rFonts w:ascii="Times New Roman" w:hAnsi="Times New Roman" w:cs="Times New Roman"/>
          <w:bCs/>
          <w:sz w:val="28"/>
          <w:szCs w:val="28"/>
          <w:lang w:val="es-ES_tradnl"/>
        </w:rPr>
      </w:pPr>
    </w:p>
    <w:p w:rsidR="00AA7CCF" w:rsidRPr="00153215" w:rsidRDefault="00153215" w:rsidP="005C519A">
      <w:pPr>
        <w:jc w:val="both"/>
        <w:rPr>
          <w:rFonts w:ascii="Times New Roman" w:hAnsi="Times New Roman" w:cs="Times New Roman"/>
          <w:sz w:val="28"/>
          <w:szCs w:val="28"/>
          <w:lang w:val="es-MX"/>
        </w:rPr>
      </w:pPr>
      <w:r w:rsidRPr="00153215">
        <w:rPr>
          <w:rFonts w:ascii="Times New Roman" w:hAnsi="Times New Roman" w:cs="Times New Roman"/>
          <w:b/>
          <w:sz w:val="28"/>
          <w:szCs w:val="28"/>
        </w:rPr>
        <w:t xml:space="preserve">PRIMERO. </w:t>
      </w:r>
      <w:r w:rsidRPr="00153215">
        <w:rPr>
          <w:rFonts w:ascii="Times New Roman" w:hAnsi="Times New Roman" w:cs="Times New Roman"/>
          <w:b/>
          <w:sz w:val="28"/>
          <w:szCs w:val="28"/>
        </w:rPr>
        <w:t>LEVANTAR</w:t>
      </w:r>
      <w:r w:rsidRPr="00153215">
        <w:rPr>
          <w:rFonts w:ascii="Times New Roman" w:hAnsi="Times New Roman" w:cs="Times New Roman"/>
          <w:b/>
          <w:sz w:val="28"/>
          <w:szCs w:val="28"/>
        </w:rPr>
        <w:t>,</w:t>
      </w:r>
      <w:r w:rsidRPr="00153215">
        <w:rPr>
          <w:rFonts w:ascii="Times New Roman" w:hAnsi="Times New Roman" w:cs="Times New Roman"/>
          <w:sz w:val="28"/>
          <w:szCs w:val="28"/>
        </w:rPr>
        <w:t xml:space="preserve"> </w:t>
      </w:r>
      <w:r w:rsidRPr="00153215">
        <w:rPr>
          <w:rFonts w:ascii="Times New Roman" w:hAnsi="Times New Roman" w:cs="Times New Roman"/>
          <w:sz w:val="28"/>
          <w:szCs w:val="28"/>
        </w:rPr>
        <w:t>a partir del día hábil siguiente al de</w:t>
      </w:r>
      <w:r w:rsidRPr="00153215">
        <w:rPr>
          <w:rFonts w:ascii="Times New Roman" w:hAnsi="Times New Roman" w:cs="Times New Roman"/>
          <w:sz w:val="28"/>
          <w:szCs w:val="28"/>
        </w:rPr>
        <w:t xml:space="preserve"> la notificación </w:t>
      </w:r>
      <w:r w:rsidRPr="00153215">
        <w:rPr>
          <w:rFonts w:ascii="Times New Roman" w:hAnsi="Times New Roman" w:cs="Times New Roman"/>
          <w:sz w:val="28"/>
          <w:szCs w:val="28"/>
        </w:rPr>
        <w:t xml:space="preserve">de esta sentencia, </w:t>
      </w:r>
      <w:r w:rsidRPr="00153215">
        <w:rPr>
          <w:rFonts w:ascii="Times New Roman" w:hAnsi="Times New Roman" w:cs="Times New Roman"/>
          <w:sz w:val="28"/>
          <w:szCs w:val="28"/>
        </w:rPr>
        <w:t xml:space="preserve">la suspensión de términos ordenada en el numeral tercero </w:t>
      </w:r>
      <w:r w:rsidRPr="00153215">
        <w:rPr>
          <w:rFonts w:ascii="Times New Roman" w:hAnsi="Times New Roman" w:cs="Times New Roman"/>
          <w:sz w:val="28"/>
          <w:szCs w:val="28"/>
        </w:rPr>
        <w:t>de la parte resolutiva del Auto 705 de 2024.</w:t>
      </w:r>
      <w:r w:rsidRPr="00153215">
        <w:rPr>
          <w:rFonts w:ascii="Times New Roman" w:hAnsi="Times New Roman" w:cs="Times New Roman"/>
          <w:sz w:val="28"/>
          <w:szCs w:val="28"/>
        </w:rPr>
        <w:t xml:space="preserve"> </w:t>
      </w:r>
      <w:r w:rsidRPr="00153215">
        <w:rPr>
          <w:rFonts w:ascii="Times New Roman" w:hAnsi="Times New Roman" w:cs="Times New Roman"/>
          <w:sz w:val="28"/>
          <w:szCs w:val="28"/>
          <w:lang w:val="es-MX"/>
        </w:rPr>
        <w:t>La Secretaría General de la Corte Constitucional realizará las anotaciones que correspondan en los expedientes respectivos.</w:t>
      </w:r>
      <w:r w:rsidRPr="00153215">
        <w:rPr>
          <w:rFonts w:ascii="Times New Roman" w:hAnsi="Times New Roman" w:cs="Times New Roman"/>
          <w:sz w:val="28"/>
          <w:szCs w:val="28"/>
        </w:rPr>
        <w:t xml:space="preserve"> </w:t>
      </w:r>
    </w:p>
    <w:p w:rsidR="00A4797B" w:rsidRPr="00153215" w:rsidRDefault="00153215" w:rsidP="00F55901">
      <w:pPr>
        <w:pStyle w:val="Textonotapie"/>
        <w:spacing w:line="240" w:lineRule="atLeast"/>
        <w:ind w:right="51"/>
        <w:jc w:val="both"/>
        <w:rPr>
          <w:rFonts w:ascii="Times New Roman" w:hAnsi="Times New Roman" w:cs="Times New Roman"/>
          <w:sz w:val="28"/>
          <w:szCs w:val="28"/>
        </w:rPr>
      </w:pPr>
    </w:p>
    <w:p w:rsidR="00A4797B" w:rsidRPr="00153215" w:rsidRDefault="00153215" w:rsidP="00B478F3">
      <w:pPr>
        <w:shd w:val="clear" w:color="auto" w:fill="FFFFFF"/>
        <w:jc w:val="both"/>
        <w:rPr>
          <w:rFonts w:ascii="Times New Roman" w:hAnsi="Times New Roman" w:cs="Times New Roman"/>
          <w:sz w:val="28"/>
          <w:szCs w:val="28"/>
        </w:rPr>
      </w:pPr>
      <w:r w:rsidRPr="00153215">
        <w:rPr>
          <w:rFonts w:ascii="Times New Roman" w:hAnsi="Times New Roman" w:cs="Times New Roman"/>
          <w:b/>
          <w:sz w:val="28"/>
          <w:szCs w:val="28"/>
        </w:rPr>
        <w:t xml:space="preserve">SEGUNDO. </w:t>
      </w:r>
      <w:r w:rsidRPr="00153215">
        <w:rPr>
          <w:rFonts w:ascii="Times New Roman" w:hAnsi="Times New Roman" w:cs="Times New Roman"/>
          <w:sz w:val="28"/>
          <w:szCs w:val="28"/>
        </w:rPr>
        <w:t xml:space="preserve">Declarar </w:t>
      </w:r>
      <w:r w:rsidRPr="00153215">
        <w:rPr>
          <w:rFonts w:ascii="Times New Roman" w:hAnsi="Times New Roman" w:cs="Times New Roman"/>
          <w:b/>
          <w:sz w:val="28"/>
          <w:szCs w:val="28"/>
        </w:rPr>
        <w:t xml:space="preserve">SUBSANADO </w:t>
      </w:r>
      <w:r w:rsidRPr="00153215">
        <w:rPr>
          <w:rFonts w:ascii="Times New Roman" w:hAnsi="Times New Roman" w:cs="Times New Roman"/>
          <w:sz w:val="28"/>
          <w:szCs w:val="28"/>
        </w:rPr>
        <w:t>el vicio de procedimiento</w:t>
      </w:r>
      <w:r w:rsidRPr="00153215">
        <w:rPr>
          <w:rFonts w:ascii="Times New Roman" w:hAnsi="Times New Roman" w:cs="Times New Roman"/>
          <w:sz w:val="28"/>
          <w:szCs w:val="28"/>
        </w:rPr>
        <w:t xml:space="preserve"> por desconocimiento del princip</w:t>
      </w:r>
      <w:r w:rsidRPr="00153215">
        <w:rPr>
          <w:rFonts w:ascii="Times New Roman" w:hAnsi="Times New Roman" w:cs="Times New Roman"/>
          <w:sz w:val="28"/>
          <w:szCs w:val="28"/>
        </w:rPr>
        <w:t>io de publicidad</w:t>
      </w:r>
      <w:r w:rsidRPr="00153215">
        <w:rPr>
          <w:rFonts w:ascii="Times New Roman" w:hAnsi="Times New Roman" w:cs="Times New Roman"/>
          <w:sz w:val="28"/>
          <w:szCs w:val="28"/>
        </w:rPr>
        <w:t>,</w:t>
      </w:r>
      <w:r w:rsidRPr="00153215">
        <w:rPr>
          <w:rFonts w:ascii="Times New Roman" w:hAnsi="Times New Roman" w:cs="Times New Roman"/>
          <w:b/>
          <w:sz w:val="28"/>
          <w:szCs w:val="28"/>
        </w:rPr>
        <w:t xml:space="preserve"> </w:t>
      </w:r>
      <w:r w:rsidRPr="00153215">
        <w:rPr>
          <w:rFonts w:ascii="Times New Roman" w:hAnsi="Times New Roman" w:cs="Times New Roman"/>
          <w:sz w:val="28"/>
          <w:szCs w:val="28"/>
        </w:rPr>
        <w:t>conforme al</w:t>
      </w:r>
      <w:r w:rsidRPr="00153215">
        <w:rPr>
          <w:rFonts w:ascii="Times New Roman" w:hAnsi="Times New Roman" w:cs="Times New Roman"/>
          <w:sz w:val="28"/>
          <w:szCs w:val="28"/>
        </w:rPr>
        <w:t xml:space="preserve"> Auto 705 del 10 de abril de 2024, por las razones expuestas en esta sentencia. </w:t>
      </w:r>
    </w:p>
    <w:p w:rsidR="00A4797B" w:rsidRPr="00153215" w:rsidRDefault="00153215" w:rsidP="00B478F3">
      <w:pPr>
        <w:shd w:val="clear" w:color="auto" w:fill="FFFFFF"/>
        <w:jc w:val="both"/>
        <w:rPr>
          <w:rFonts w:ascii="Times New Roman" w:hAnsi="Times New Roman" w:cs="Times New Roman"/>
          <w:sz w:val="28"/>
          <w:szCs w:val="28"/>
        </w:rPr>
      </w:pPr>
    </w:p>
    <w:p w:rsidR="00AA7CCF" w:rsidRPr="00153215" w:rsidRDefault="00153215" w:rsidP="00B478F3">
      <w:pPr>
        <w:shd w:val="clear" w:color="auto" w:fill="FFFFFF"/>
        <w:jc w:val="both"/>
        <w:rPr>
          <w:rFonts w:ascii="Times New Roman" w:hAnsi="Times New Roman" w:cs="Times New Roman"/>
          <w:b/>
          <w:sz w:val="28"/>
          <w:szCs w:val="28"/>
        </w:rPr>
      </w:pPr>
      <w:r w:rsidRPr="00153215">
        <w:rPr>
          <w:rFonts w:ascii="Times New Roman" w:hAnsi="Times New Roman" w:cs="Times New Roman"/>
          <w:b/>
          <w:bCs/>
          <w:sz w:val="28"/>
          <w:szCs w:val="28"/>
        </w:rPr>
        <w:t>TERCERO</w:t>
      </w:r>
      <w:r w:rsidRPr="00153215">
        <w:rPr>
          <w:rFonts w:ascii="Times New Roman" w:hAnsi="Times New Roman" w:cs="Times New Roman"/>
          <w:sz w:val="28"/>
          <w:szCs w:val="28"/>
        </w:rPr>
        <w:t>: D</w:t>
      </w:r>
      <w:r w:rsidRPr="00153215">
        <w:rPr>
          <w:rFonts w:ascii="Times New Roman" w:hAnsi="Times New Roman" w:cs="Times New Roman"/>
          <w:sz w:val="28"/>
          <w:szCs w:val="28"/>
        </w:rPr>
        <w:t xml:space="preserve">eclarar </w:t>
      </w:r>
      <w:r w:rsidRPr="00153215">
        <w:rPr>
          <w:rFonts w:ascii="Times New Roman" w:hAnsi="Times New Roman" w:cs="Times New Roman"/>
          <w:b/>
          <w:sz w:val="28"/>
          <w:szCs w:val="28"/>
        </w:rPr>
        <w:t>EXEQUIBLE</w:t>
      </w:r>
      <w:r w:rsidRPr="00153215">
        <w:rPr>
          <w:rFonts w:ascii="Times New Roman" w:hAnsi="Times New Roman" w:cs="Times New Roman"/>
          <w:b/>
          <w:sz w:val="28"/>
          <w:szCs w:val="28"/>
        </w:rPr>
        <w:t xml:space="preserve">S </w:t>
      </w:r>
      <w:r w:rsidRPr="00153215">
        <w:rPr>
          <w:rFonts w:ascii="Times New Roman" w:hAnsi="Times New Roman" w:cs="Times New Roman"/>
          <w:sz w:val="28"/>
          <w:szCs w:val="28"/>
          <w:lang w:eastAsia="en-US"/>
        </w:rPr>
        <w:t xml:space="preserve">los artículos </w:t>
      </w:r>
      <w:r w:rsidRPr="00153215">
        <w:rPr>
          <w:rFonts w:ascii="Times New Roman" w:hAnsi="Times New Roman" w:cs="Times New Roman"/>
          <w:sz w:val="28"/>
          <w:szCs w:val="28"/>
        </w:rPr>
        <w:t>3, 8, 13, 16, 26, 27, 28, 32, 38, 40, 51, 55, 69, 83, 96, 100, 101, 121, 172, 173, 174, 180, 194, 200,</w:t>
      </w:r>
      <w:r w:rsidRPr="00153215">
        <w:rPr>
          <w:rFonts w:ascii="Times New Roman" w:hAnsi="Times New Roman" w:cs="Times New Roman"/>
          <w:sz w:val="28"/>
          <w:szCs w:val="28"/>
        </w:rPr>
        <w:t xml:space="preserve"> 207, 210, 215, 224, 233, 275, 289, 293, 297, 312, 327, 337, 339, 342, 356, 371</w:t>
      </w:r>
      <w:r w:rsidRPr="00153215">
        <w:rPr>
          <w:rFonts w:ascii="Times New Roman" w:hAnsi="Times New Roman" w:cs="Times New Roman"/>
          <w:sz w:val="28"/>
          <w:szCs w:val="28"/>
        </w:rPr>
        <w:t xml:space="preserve"> y</w:t>
      </w:r>
      <w:r w:rsidRPr="00153215">
        <w:rPr>
          <w:rFonts w:ascii="Times New Roman" w:hAnsi="Times New Roman" w:cs="Times New Roman"/>
          <w:sz w:val="28"/>
          <w:szCs w:val="28"/>
        </w:rPr>
        <w:t xml:space="preserve"> 372 de la Ley 2294 de 2023</w:t>
      </w:r>
      <w:r w:rsidRPr="00153215">
        <w:rPr>
          <w:rFonts w:ascii="Times New Roman" w:hAnsi="Times New Roman" w:cs="Times New Roman"/>
          <w:sz w:val="28"/>
          <w:szCs w:val="28"/>
        </w:rPr>
        <w:t xml:space="preserve"> </w:t>
      </w:r>
      <w:r w:rsidRPr="00153215">
        <w:rPr>
          <w:rFonts w:ascii="Times New Roman" w:hAnsi="Times New Roman" w:cs="Times New Roman"/>
          <w:bCs/>
          <w:sz w:val="28"/>
          <w:szCs w:val="28"/>
        </w:rPr>
        <w:t>“</w:t>
      </w:r>
      <w:r w:rsidRPr="00153215">
        <w:rPr>
          <w:rFonts w:ascii="Times New Roman" w:hAnsi="Times New Roman" w:cs="Times New Roman"/>
          <w:sz w:val="28"/>
          <w:szCs w:val="28"/>
        </w:rPr>
        <w:t>Por el cual se expide el Plan Nacional de Desarrollo 2022-2026 Colombia Potencia Mundial de la Vida”</w:t>
      </w:r>
      <w:r w:rsidRPr="00153215">
        <w:rPr>
          <w:rFonts w:ascii="Times New Roman" w:hAnsi="Times New Roman" w:cs="Times New Roman"/>
          <w:sz w:val="28"/>
          <w:szCs w:val="28"/>
        </w:rPr>
        <w:t xml:space="preserve">, </w:t>
      </w:r>
      <w:r w:rsidRPr="00153215">
        <w:rPr>
          <w:rFonts w:ascii="Times New Roman" w:hAnsi="Times New Roman" w:cs="Times New Roman"/>
          <w:sz w:val="28"/>
          <w:szCs w:val="28"/>
          <w:lang w:eastAsia="en-US"/>
        </w:rPr>
        <w:t xml:space="preserve">por el cargo </w:t>
      </w:r>
      <w:r w:rsidRPr="00153215">
        <w:rPr>
          <w:rFonts w:ascii="Times New Roman" w:hAnsi="Times New Roman" w:cs="Times New Roman"/>
          <w:sz w:val="28"/>
          <w:szCs w:val="28"/>
          <w:lang w:eastAsia="en-US"/>
        </w:rPr>
        <w:t>analizado</w:t>
      </w:r>
      <w:r w:rsidRPr="00153215">
        <w:rPr>
          <w:rFonts w:ascii="Times New Roman" w:hAnsi="Times New Roman" w:cs="Times New Roman"/>
          <w:sz w:val="28"/>
          <w:szCs w:val="28"/>
          <w:lang w:eastAsia="en-US"/>
        </w:rPr>
        <w:t xml:space="preserve"> y conforme con las consideraciones expuestas en esta </w:t>
      </w:r>
      <w:r w:rsidRPr="00153215">
        <w:rPr>
          <w:rFonts w:ascii="Times New Roman" w:hAnsi="Times New Roman" w:cs="Times New Roman"/>
          <w:sz w:val="28"/>
          <w:szCs w:val="28"/>
          <w:lang w:eastAsia="en-US"/>
        </w:rPr>
        <w:t>providencia</w:t>
      </w:r>
      <w:r w:rsidRPr="00153215">
        <w:rPr>
          <w:rFonts w:ascii="Times New Roman" w:hAnsi="Times New Roman" w:cs="Times New Roman"/>
          <w:sz w:val="28"/>
          <w:szCs w:val="28"/>
          <w:lang w:eastAsia="en-US"/>
        </w:rPr>
        <w:t>.</w:t>
      </w:r>
    </w:p>
    <w:p w:rsidR="00DB0DB0" w:rsidRPr="00153215" w:rsidRDefault="00153215" w:rsidP="00094FA5">
      <w:pPr>
        <w:shd w:val="clear" w:color="auto" w:fill="FFFFFF"/>
        <w:jc w:val="both"/>
        <w:rPr>
          <w:rFonts w:ascii="Times New Roman" w:hAnsi="Times New Roman" w:cs="Times New Roman"/>
          <w:sz w:val="28"/>
          <w:szCs w:val="28"/>
        </w:rPr>
      </w:pPr>
    </w:p>
    <w:p w:rsidR="00B57A81" w:rsidRPr="00153215" w:rsidRDefault="00153215" w:rsidP="002037CC">
      <w:pPr>
        <w:jc w:val="both"/>
        <w:rPr>
          <w:rFonts w:ascii="Times New Roman" w:hAnsi="Times New Roman" w:cs="Times New Roman"/>
          <w:sz w:val="28"/>
          <w:szCs w:val="28"/>
        </w:rPr>
      </w:pPr>
      <w:r w:rsidRPr="00153215">
        <w:rPr>
          <w:rFonts w:ascii="Times New Roman" w:hAnsi="Times New Roman" w:cs="Times New Roman"/>
          <w:sz w:val="28"/>
          <w:szCs w:val="28"/>
        </w:rPr>
        <w:t>Notifíquese, comuníquese</w:t>
      </w:r>
      <w:r w:rsidRPr="00153215">
        <w:rPr>
          <w:rFonts w:ascii="Times New Roman" w:hAnsi="Times New Roman" w:cs="Times New Roman"/>
          <w:sz w:val="28"/>
          <w:szCs w:val="28"/>
        </w:rPr>
        <w:t>, publíquese</w:t>
      </w:r>
      <w:r w:rsidRPr="00153215">
        <w:rPr>
          <w:rFonts w:ascii="Times New Roman" w:hAnsi="Times New Roman" w:cs="Times New Roman"/>
          <w:sz w:val="28"/>
          <w:szCs w:val="28"/>
        </w:rPr>
        <w:t xml:space="preserve"> y cúmplase,</w:t>
      </w:r>
    </w:p>
    <w:p w:rsidR="00227C44" w:rsidRPr="00153215" w:rsidRDefault="00153215" w:rsidP="002037CC">
      <w:pPr>
        <w:jc w:val="both"/>
        <w:rPr>
          <w:rFonts w:ascii="Times New Roman" w:hAnsi="Times New Roman" w:cs="Times New Roman"/>
          <w:sz w:val="28"/>
          <w:szCs w:val="28"/>
        </w:rPr>
      </w:pPr>
    </w:p>
    <w:p w:rsidR="00227C44" w:rsidRPr="00153215" w:rsidRDefault="00153215" w:rsidP="002037CC">
      <w:pPr>
        <w:jc w:val="both"/>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JOSE FERNANDO REYES CUARTAS</w:t>
      </w: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Presidente</w:t>
      </w: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NATALIA ÁNGEL CABO</w:t>
      </w: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Magistrada</w:t>
      </w: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Ausente con permiso</w:t>
      </w: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JUAN CARLOS CORTÉS GONZÁLEZ</w:t>
      </w: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Magistrado</w:t>
      </w: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DIANA FAJARDO RIVERA</w:t>
      </w: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Magistrada</w:t>
      </w: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VLADIMIR FERNÁNDEZ ANDRADE</w:t>
      </w: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Magistrado</w:t>
      </w: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Con impedimento aceptado</w:t>
      </w: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 xml:space="preserve">JORGE ENRIQUE IBÁÑEZ NAJAR </w:t>
      </w: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Magistrado</w:t>
      </w: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ANTONIO JOSÉ LIZARAZO OCAMPO</w:t>
      </w: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Magistrado</w:t>
      </w: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Con salvamento de voto</w:t>
      </w: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PAOLA ANDREA MENESES MOSQUERA</w:t>
      </w: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Magistrada</w:t>
      </w: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CRISTINA PARDO SCHLESINGER</w:t>
      </w: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Magistrada</w:t>
      </w: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ANDREA LILIANA ROMERO LOPEZ</w:t>
      </w:r>
    </w:p>
    <w:p w:rsidR="00227C44" w:rsidRPr="00153215" w:rsidRDefault="00153215" w:rsidP="00227C44">
      <w:pPr>
        <w:jc w:val="center"/>
        <w:rPr>
          <w:rFonts w:ascii="Times New Roman" w:hAnsi="Times New Roman" w:cs="Times New Roman"/>
          <w:sz w:val="28"/>
          <w:szCs w:val="28"/>
        </w:rPr>
      </w:pPr>
      <w:r w:rsidRPr="00153215">
        <w:rPr>
          <w:rFonts w:ascii="Times New Roman" w:hAnsi="Times New Roman" w:cs="Times New Roman"/>
          <w:sz w:val="28"/>
          <w:szCs w:val="28"/>
        </w:rPr>
        <w:t>Secretaria General</w:t>
      </w:r>
    </w:p>
    <w:sectPr w:rsidR="00227C44" w:rsidRPr="00153215">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53215">
      <w:pPr>
        <w:spacing w:after="0" w:line="240" w:lineRule="auto"/>
      </w:pPr>
      <w:r>
        <w:separator/>
      </w:r>
    </w:p>
  </w:endnote>
  <w:endnote w:type="continuationSeparator" w:id="0">
    <w:p w:rsidR="00000000" w:rsidRDefault="00153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53215">
      <w:pPr>
        <w:spacing w:after="0" w:line="240" w:lineRule="auto"/>
      </w:pPr>
      <w:r>
        <w:separator/>
      </w:r>
    </w:p>
  </w:footnote>
  <w:footnote w:type="continuationSeparator" w:id="0">
    <w:p w:rsidR="00000000" w:rsidRDefault="00153215">
      <w:pPr>
        <w:spacing w:after="0" w:line="240" w:lineRule="auto"/>
      </w:pPr>
      <w:r>
        <w:continuationSeparator/>
      </w:r>
    </w:p>
  </w:footnote>
  <w:footnote w:id="1">
    <w:p w:rsidR="00F61303" w:rsidRPr="005C519A" w:rsidRDefault="00153215" w:rsidP="00C155CD">
      <w:pPr>
        <w:pStyle w:val="Textonotapie"/>
        <w:spacing w:line="240" w:lineRule="atLeast"/>
        <w:ind w:right="48"/>
        <w:jc w:val="both"/>
      </w:pPr>
      <w:r w:rsidRPr="005C519A">
        <w:rPr>
          <w:rStyle w:val="Refdenotaalpie"/>
        </w:rPr>
        <w:footnoteRef/>
      </w:r>
      <w:r w:rsidRPr="005C519A">
        <w:t xml:space="preserve"> </w:t>
      </w:r>
      <w:r w:rsidRPr="005C519A">
        <w:rPr>
          <w:bCs/>
        </w:rPr>
        <w:t>“</w:t>
      </w:r>
      <w:r w:rsidRPr="005C519A">
        <w:t>Por el</w:t>
      </w:r>
      <w:r w:rsidRPr="005C519A">
        <w:t xml:space="preserve"> (sic)</w:t>
      </w:r>
      <w:r w:rsidRPr="005C519A">
        <w:t xml:space="preserve"> cual se expide el Plan Nacional de Desarrollo 2022-2026 Colombia Potencia Mundial de la Vida.”</w:t>
      </w:r>
    </w:p>
  </w:footnote>
  <w:footnote w:id="2">
    <w:p w:rsidR="00F61303" w:rsidRPr="005C519A" w:rsidRDefault="00153215" w:rsidP="00C155CD">
      <w:pPr>
        <w:pStyle w:val="NormalWeb"/>
        <w:spacing w:before="0" w:beforeAutospacing="0" w:after="0" w:afterAutospacing="0"/>
        <w:ind w:right="48"/>
        <w:jc w:val="both"/>
        <w:rPr>
          <w:sz w:val="20"/>
          <w:szCs w:val="20"/>
        </w:rPr>
      </w:pPr>
      <w:r w:rsidRPr="005C519A">
        <w:rPr>
          <w:rStyle w:val="Refdenotaalpie"/>
          <w:sz w:val="20"/>
          <w:szCs w:val="20"/>
        </w:rPr>
        <w:footnoteRef/>
      </w:r>
      <w:r w:rsidRPr="005C519A">
        <w:rPr>
          <w:sz w:val="20"/>
          <w:szCs w:val="20"/>
        </w:rPr>
        <w:t xml:space="preserve"> En el auto de inadmisión se advirtió que la demanda no </w:t>
      </w:r>
      <w:r w:rsidRPr="005C519A">
        <w:rPr>
          <w:sz w:val="20"/>
          <w:szCs w:val="20"/>
        </w:rPr>
        <w:t xml:space="preserve">cumplía con la carga argumentativa requerida por no cumplirse con los presupuestos de claridad, especificidad y suficiencia. En particular, la falta de </w:t>
      </w:r>
      <w:r w:rsidRPr="005C519A">
        <w:rPr>
          <w:iCs/>
          <w:sz w:val="20"/>
          <w:szCs w:val="20"/>
        </w:rPr>
        <w:t>claridad</w:t>
      </w:r>
      <w:r w:rsidRPr="005C519A">
        <w:rPr>
          <w:i/>
          <w:iCs/>
          <w:sz w:val="20"/>
          <w:szCs w:val="20"/>
        </w:rPr>
        <w:t xml:space="preserve"> </w:t>
      </w:r>
      <w:r w:rsidRPr="005C519A">
        <w:rPr>
          <w:sz w:val="20"/>
          <w:szCs w:val="20"/>
        </w:rPr>
        <w:t xml:space="preserve">se debía a la ausencia de un hilo conductor en la argumentación de la demanda que permitiera </w:t>
      </w:r>
      <w:r w:rsidRPr="005C519A">
        <w:rPr>
          <w:sz w:val="20"/>
          <w:szCs w:val="20"/>
        </w:rPr>
        <w:t xml:space="preserve">comprender la acusación planteada. Lo anterior, porque el actor refirió indistintamente razones sobre la creación de un documento en línea relacionado con la Gaceta 427 de 2023 y su presunta ausencia de publicación. Sobre la falta de </w:t>
      </w:r>
      <w:r w:rsidRPr="005C519A">
        <w:rPr>
          <w:iCs/>
          <w:sz w:val="20"/>
          <w:szCs w:val="20"/>
        </w:rPr>
        <w:t>especificidad</w:t>
      </w:r>
      <w:r w:rsidRPr="005C519A">
        <w:rPr>
          <w:sz w:val="20"/>
          <w:szCs w:val="20"/>
        </w:rPr>
        <w:t>, el</w:t>
      </w:r>
      <w:r w:rsidRPr="005C519A">
        <w:rPr>
          <w:sz w:val="20"/>
          <w:szCs w:val="20"/>
        </w:rPr>
        <w:t xml:space="preserve"> despacho advirtió la ausencia de argumentación respecto de la oposición objetiva entre el parámetro de control, en la forma en que ha sido desarrollado por la jurisprudencia de este Tribunal en torno a la publicidad en el trámite legislativo y la nor</w:t>
      </w:r>
      <w:r w:rsidRPr="005C519A">
        <w:rPr>
          <w:sz w:val="20"/>
          <w:szCs w:val="20"/>
        </w:rPr>
        <w:t xml:space="preserve">ma acusada. Finalmente, no fue acreditada la </w:t>
      </w:r>
      <w:r w:rsidRPr="005C519A">
        <w:rPr>
          <w:iCs/>
          <w:sz w:val="20"/>
          <w:szCs w:val="20"/>
        </w:rPr>
        <w:t>suficiencia</w:t>
      </w:r>
      <w:r w:rsidRPr="005C519A">
        <w:rPr>
          <w:i/>
          <w:iCs/>
          <w:sz w:val="20"/>
          <w:szCs w:val="20"/>
        </w:rPr>
        <w:t xml:space="preserve"> </w:t>
      </w:r>
      <w:r w:rsidRPr="005C519A">
        <w:rPr>
          <w:sz w:val="20"/>
          <w:szCs w:val="20"/>
        </w:rPr>
        <w:t>en atención a que no se presentaron todos los argumentos, como el origen oficial de la información sobre la creación y la publicación de la mencionada gaceta, con lo cual, no se acreditó una dud</w:t>
      </w:r>
      <w:r w:rsidRPr="005C519A">
        <w:rPr>
          <w:sz w:val="20"/>
          <w:szCs w:val="20"/>
        </w:rPr>
        <w:t>a mínima sobre la constitucionalidad de la ley. En el expediente digital, documento “D0015357-Auto Inadmisorio-(2023-06-22 08-06-17).pdf”.</w:t>
      </w:r>
    </w:p>
  </w:footnote>
  <w:footnote w:id="3">
    <w:p w:rsidR="00F61303" w:rsidRPr="005C519A" w:rsidRDefault="00153215" w:rsidP="00C155CD">
      <w:pPr>
        <w:pStyle w:val="NormalWeb"/>
        <w:spacing w:before="0" w:beforeAutospacing="0" w:after="0" w:afterAutospacing="0"/>
        <w:ind w:right="48"/>
        <w:jc w:val="both"/>
        <w:rPr>
          <w:sz w:val="20"/>
          <w:szCs w:val="20"/>
        </w:rPr>
      </w:pPr>
      <w:r w:rsidRPr="005C519A">
        <w:rPr>
          <w:rStyle w:val="Refdenotaalpie"/>
          <w:sz w:val="20"/>
          <w:szCs w:val="20"/>
        </w:rPr>
        <w:footnoteRef/>
      </w:r>
      <w:r w:rsidRPr="005C519A">
        <w:rPr>
          <w:sz w:val="20"/>
          <w:szCs w:val="20"/>
        </w:rPr>
        <w:t xml:space="preserve"> En el escrito de subsanación de la demanda el actor expuso: (i) sobre la </w:t>
      </w:r>
      <w:r w:rsidRPr="005C519A">
        <w:rPr>
          <w:iCs/>
          <w:sz w:val="20"/>
          <w:szCs w:val="20"/>
        </w:rPr>
        <w:t>claridad</w:t>
      </w:r>
      <w:r w:rsidRPr="005C519A">
        <w:rPr>
          <w:sz w:val="20"/>
          <w:szCs w:val="20"/>
        </w:rPr>
        <w:t>, el actor indicó que la norma d</w:t>
      </w:r>
      <w:r w:rsidRPr="005C519A">
        <w:rPr>
          <w:sz w:val="20"/>
          <w:szCs w:val="20"/>
        </w:rPr>
        <w:t>emandada presenta insuficiencias contrarias a la Constitución, porque el Senado no publicó en la Gaceta del Congreso el informe de conciliación del proyecto de ley. Refirió que la sola mención del secretario general sobre la tenencia en físico del in</w:t>
      </w:r>
      <w:r w:rsidRPr="005C519A">
        <w:rPr>
          <w:sz w:val="20"/>
          <w:szCs w:val="20"/>
        </w:rPr>
        <w:t>forme conciliación, no garantiza el principio de publicidad en los términos de la Carta. En concreto, el artículo 161 superior exige que aquel debe estar publicado con un día de anticipación, lo que no ocurrió en dicho trámite. (ii) En relación con</w:t>
      </w:r>
      <w:r w:rsidRPr="005C519A">
        <w:rPr>
          <w:sz w:val="20"/>
          <w:szCs w:val="20"/>
        </w:rPr>
        <w:t xml:space="preserve"> la </w:t>
      </w:r>
      <w:r w:rsidRPr="005C519A">
        <w:rPr>
          <w:iCs/>
          <w:sz w:val="20"/>
          <w:szCs w:val="20"/>
        </w:rPr>
        <w:t>especificidad</w:t>
      </w:r>
      <w:r w:rsidRPr="005C519A">
        <w:rPr>
          <w:sz w:val="20"/>
          <w:szCs w:val="20"/>
        </w:rPr>
        <w:t>, manifestó que la Sentencia C-481 de 2019 menciona los medios alternativos de publicación de las actuaciones de los congresistas “sólo sí, dichos medios conservan la claridad de la fuente de la información que conlleve al conocimient</w:t>
      </w:r>
      <w:r w:rsidRPr="005C519A">
        <w:rPr>
          <w:sz w:val="20"/>
          <w:szCs w:val="20"/>
        </w:rPr>
        <w:t>o de los congresistas, y sobre todo que no interfiera en los tiempos de los debates y las votaciones, a fin de que pueda emitir un voto informado (...) los senadores al momento de votar el mismo día 05 de mayo de 2023, no estaban informados sobre lo que d</w:t>
      </w:r>
      <w:r w:rsidRPr="005C519A">
        <w:rPr>
          <w:sz w:val="20"/>
          <w:szCs w:val="20"/>
        </w:rPr>
        <w:t>ebían votar.” Luego, indicó que “la constancia de que el informe de conciliación estuviere en físico en la manos del secretario general del Senado de la República, no cumple los requisitos de publicidad alternativa exigidos por dicha sentencia. Lo ant</w:t>
      </w:r>
      <w:r w:rsidRPr="005C519A">
        <w:rPr>
          <w:sz w:val="20"/>
          <w:szCs w:val="20"/>
        </w:rPr>
        <w:t>erior, debido a que el informe en físico no fue expuesto a cada uno de los 107 senadores, por lo que no garantizó</w:t>
      </w:r>
      <w:r w:rsidRPr="005C519A">
        <w:rPr>
          <w:b/>
          <w:bCs/>
          <w:sz w:val="20"/>
          <w:szCs w:val="20"/>
        </w:rPr>
        <w:t xml:space="preserve"> </w:t>
      </w:r>
      <w:r w:rsidRPr="005C519A">
        <w:rPr>
          <w:sz w:val="20"/>
          <w:szCs w:val="20"/>
        </w:rPr>
        <w:t>el conocimiento del texto previo al debate y a la votación, por lo que invalidó la deliberación, el consentimiento y la aprobación del pr</w:t>
      </w:r>
      <w:r w:rsidRPr="005C519A">
        <w:rPr>
          <w:sz w:val="20"/>
          <w:szCs w:val="20"/>
        </w:rPr>
        <w:t xml:space="preserve">oyecto por parte de estos, y con ello el desconocimiento del principio de consecutividad”. Finalmente, respecto de la </w:t>
      </w:r>
      <w:r w:rsidRPr="005C519A">
        <w:rPr>
          <w:iCs/>
          <w:sz w:val="20"/>
          <w:szCs w:val="20"/>
        </w:rPr>
        <w:t>suficiencia</w:t>
      </w:r>
      <w:r w:rsidRPr="005C519A">
        <w:rPr>
          <w:sz w:val="20"/>
          <w:szCs w:val="20"/>
        </w:rPr>
        <w:t>, el actor advirtió que la falta de publicidad se evidencia porque la Gaceta 427 del Congreso debió publicarse el 4 de mayo d</w:t>
      </w:r>
      <w:r w:rsidRPr="005C519A">
        <w:rPr>
          <w:sz w:val="20"/>
          <w:szCs w:val="20"/>
        </w:rPr>
        <w:t>e 2023, en consideración a que el proyecto iba a ser votado el 5 de mayo siguiente. En el expediente digital, documento “D0015357-Corrección a la demanda-(2023-06-27 15-49-42).pdf”.</w:t>
      </w:r>
    </w:p>
  </w:footnote>
  <w:footnote w:id="4">
    <w:p w:rsidR="00F61303" w:rsidRPr="005C519A" w:rsidRDefault="00153215" w:rsidP="00C155CD">
      <w:pPr>
        <w:pStyle w:val="Prrafodelista"/>
        <w:tabs>
          <w:tab w:val="left" w:pos="426"/>
        </w:tabs>
        <w:ind w:left="0" w:right="48"/>
        <w:jc w:val="both"/>
        <w:rPr>
          <w:bCs/>
          <w:sz w:val="20"/>
          <w:szCs w:val="20"/>
        </w:rPr>
      </w:pPr>
      <w:r w:rsidRPr="005C519A">
        <w:rPr>
          <w:rStyle w:val="Refdenotaalpie"/>
          <w:sz w:val="20"/>
          <w:szCs w:val="20"/>
        </w:rPr>
        <w:footnoteRef/>
      </w:r>
      <w:r w:rsidRPr="005C519A">
        <w:rPr>
          <w:sz w:val="20"/>
          <w:szCs w:val="20"/>
        </w:rPr>
        <w:t xml:space="preserve"> Al respecto, el despacho sustanciador indicó que: “La censura supera los yerros advertidos en el auto inadmisorio. En concreto, en cuanto al requisito de </w:t>
      </w:r>
      <w:r w:rsidRPr="005C519A">
        <w:rPr>
          <w:i/>
          <w:iCs/>
          <w:sz w:val="20"/>
          <w:szCs w:val="20"/>
        </w:rPr>
        <w:t xml:space="preserve">claridad </w:t>
      </w:r>
      <w:r w:rsidRPr="005C519A">
        <w:rPr>
          <w:sz w:val="20"/>
          <w:szCs w:val="20"/>
        </w:rPr>
        <w:t>porque presenta una argumentación lógica que permite comprender la acusación en términos</w:t>
      </w:r>
      <w:r w:rsidRPr="005C519A">
        <w:rPr>
          <w:sz w:val="20"/>
          <w:szCs w:val="20"/>
        </w:rPr>
        <w:t xml:space="preserve"> de ausencia de publicación oportuna o alternativa por parte del Senado sobre el informe de conciliación del Proyecto de Ley 338 de 2023 (Cámara) y 274 de 2023 (Senado), votado el 5 de mayo de 2023. También, cumple con el presupuesto de </w:t>
      </w:r>
      <w:r w:rsidRPr="005C519A">
        <w:rPr>
          <w:i/>
          <w:iCs/>
          <w:sz w:val="20"/>
          <w:szCs w:val="20"/>
        </w:rPr>
        <w:t xml:space="preserve">especificidad </w:t>
      </w:r>
      <w:r w:rsidRPr="005C519A">
        <w:rPr>
          <w:sz w:val="20"/>
          <w:szCs w:val="20"/>
        </w:rPr>
        <w:t>a</w:t>
      </w:r>
      <w:r w:rsidRPr="005C519A">
        <w:rPr>
          <w:sz w:val="20"/>
          <w:szCs w:val="20"/>
        </w:rPr>
        <w:t>l lograr edificar una oposición objetiva y razonable entre la norma acusada y el principio de publicidad en el trámite legislativo, conforme a los artículos 2o, 29, 157.1. y 161 superiores y en los términos desarrollados por la jurisprudencia de este T</w:t>
      </w:r>
      <w:r w:rsidRPr="005C519A">
        <w:rPr>
          <w:sz w:val="20"/>
          <w:szCs w:val="20"/>
        </w:rPr>
        <w:t xml:space="preserve">ribunal. Finalmente, acredita la </w:t>
      </w:r>
      <w:r w:rsidRPr="005C519A">
        <w:rPr>
          <w:i/>
          <w:iCs/>
          <w:sz w:val="20"/>
          <w:szCs w:val="20"/>
        </w:rPr>
        <w:t>suficiencia</w:t>
      </w:r>
      <w:r w:rsidRPr="005C519A">
        <w:rPr>
          <w:sz w:val="20"/>
          <w:szCs w:val="20"/>
        </w:rPr>
        <w:t xml:space="preserve">, al presentar los argumentos que permiten generar una mínima y razonable duda sobre la constitucionalidad de la ley. Por tal razón, el cargo será admitido”. En el expediente digital, documento “D0015357-Auto </w:t>
      </w:r>
      <w:r w:rsidRPr="005C519A">
        <w:rPr>
          <w:sz w:val="20"/>
          <w:szCs w:val="20"/>
        </w:rPr>
        <w:t xml:space="preserve">Admisorio-(2023-07-26 08-07-55).pdf”. </w:t>
      </w:r>
      <w:r w:rsidRPr="005C519A">
        <w:rPr>
          <w:rStyle w:val="Refdenotaalpie"/>
          <w:sz w:val="20"/>
          <w:szCs w:val="20"/>
        </w:rPr>
        <w:footnoteRef/>
      </w:r>
      <w:r w:rsidRPr="005C519A">
        <w:rPr>
          <w:sz w:val="20"/>
          <w:szCs w:val="20"/>
        </w:rPr>
        <w:t xml:space="preserve"> En el auto de admisión, </w:t>
      </w:r>
      <w:r w:rsidRPr="005C519A">
        <w:rPr>
          <w:bCs/>
          <w:sz w:val="20"/>
          <w:szCs w:val="20"/>
        </w:rPr>
        <w:t>se comunicó el inicio del proceso al presidente de la República, al presidente del Congreso de la República, al ministro de Hacienda y Crédito Público y al director del Departamento Nacional d</w:t>
      </w:r>
      <w:r w:rsidRPr="005C519A">
        <w:rPr>
          <w:bCs/>
          <w:sz w:val="20"/>
          <w:szCs w:val="20"/>
        </w:rPr>
        <w:t>e Planeación para que, si lo estimaban oportuno, presentaran por escrito las razones que justificaban la constitucionalidad de la norma sometida a control. También,  se ofició a la Secretaría General del Senado de la República, a la Imprenta Nacional de Co</w:t>
      </w:r>
      <w:r w:rsidRPr="005C519A">
        <w:rPr>
          <w:bCs/>
          <w:sz w:val="20"/>
          <w:szCs w:val="20"/>
        </w:rPr>
        <w:t xml:space="preserve">lombia y a los senadores Jhon Jairo Roldán Avendaño, Juan Diego Echavarría Sánchez, Angélica Lozano Correa, Carlos Alberto Benavides Mora, Juan Felipe Lemos Uribe y Liliana Esther Vitar Rodríguez, para que informaran a la Corte sobre aspectos relacionados </w:t>
      </w:r>
      <w:r w:rsidRPr="005C519A">
        <w:rPr>
          <w:bCs/>
          <w:sz w:val="20"/>
          <w:szCs w:val="20"/>
        </w:rPr>
        <w:t>con el trámite legislativo surtido en la Plenaria del Senado de la República respecto del informe de conciliación del proyecto de ley 338 de 2023 (Cámara de Representantes) y 274 de 2023 (Senado). Adicionalmente, se invitó a Fedesarrollo, al Instituto Colo</w:t>
      </w:r>
      <w:r w:rsidRPr="005C519A">
        <w:rPr>
          <w:bCs/>
          <w:sz w:val="20"/>
          <w:szCs w:val="20"/>
        </w:rPr>
        <w:t>mbiano de Derecho Tributario (ICDT), al Consejo Gremial, a ANIF-Centro de Estudios Económicos, DeJusticia, a la Comisión Colombiana de Juristas, a las facultades de Derecho y Economía o de Ciencias Económicas de las Universidades Nacional de Colombia, de A</w:t>
      </w:r>
      <w:r w:rsidRPr="005C519A">
        <w:rPr>
          <w:bCs/>
          <w:sz w:val="20"/>
          <w:szCs w:val="20"/>
        </w:rPr>
        <w:t xml:space="preserve">ntioquia, EAN, de los Andes, Javeriana, del Rosario, Pedagógica y Tecnológica de Colombia, Externado, Libre, EAFIT, Sergio Arboleda, Santo Tomás, del Norte y de la Sabana. </w:t>
      </w:r>
    </w:p>
  </w:footnote>
  <w:footnote w:id="5">
    <w:p w:rsidR="00F61303" w:rsidRPr="005C519A" w:rsidRDefault="00153215" w:rsidP="00C155CD">
      <w:pPr>
        <w:pStyle w:val="Textonotapie"/>
        <w:ind w:right="48"/>
        <w:jc w:val="both"/>
      </w:pPr>
      <w:r w:rsidRPr="005C519A">
        <w:rPr>
          <w:rStyle w:val="Refdenotaalpie"/>
        </w:rPr>
        <w:footnoteRef/>
      </w:r>
      <w:r w:rsidRPr="005C519A">
        <w:t xml:space="preserve"> Expediente digital, </w:t>
      </w:r>
      <w:hyperlink r:id="rId1" w:history="1">
        <w:r w:rsidRPr="005C519A">
          <w:rPr>
            <w:rStyle w:val="Hipervnculo"/>
          </w:rPr>
          <w:t>https://www.corteconstitucional.gov.co/secretaria/archivo.php?id=65450</w:t>
        </w:r>
      </w:hyperlink>
      <w:r w:rsidRPr="005C519A">
        <w:t xml:space="preserve">. </w:t>
      </w:r>
    </w:p>
  </w:footnote>
  <w:footnote w:id="6">
    <w:p w:rsidR="00F61303" w:rsidRPr="005C519A" w:rsidRDefault="00153215" w:rsidP="00C155CD">
      <w:pPr>
        <w:pStyle w:val="Textonotapie"/>
        <w:ind w:right="48"/>
      </w:pPr>
      <w:r w:rsidRPr="005C519A">
        <w:rPr>
          <w:rStyle w:val="Refdenotaalpie"/>
        </w:rPr>
        <w:footnoteRef/>
      </w:r>
      <w:r w:rsidRPr="005C519A">
        <w:t xml:space="preserve"> Expediente digital, </w:t>
      </w:r>
      <w:hyperlink r:id="rId2" w:history="1">
        <w:r w:rsidRPr="005C519A">
          <w:rPr>
            <w:rStyle w:val="Hipervnculo"/>
          </w:rPr>
          <w:t>https://www.corteconstitucional.gov.co/secretaria/archivo.php?id=68969.</w:t>
        </w:r>
      </w:hyperlink>
      <w:r w:rsidRPr="005C519A">
        <w:t xml:space="preserve"> </w:t>
      </w:r>
    </w:p>
  </w:footnote>
  <w:footnote w:id="7">
    <w:p w:rsidR="00F61303" w:rsidRPr="005C519A" w:rsidRDefault="00153215" w:rsidP="00C155CD">
      <w:pPr>
        <w:pStyle w:val="Textonotapie"/>
        <w:ind w:right="48"/>
      </w:pPr>
      <w:r w:rsidRPr="005C519A">
        <w:rPr>
          <w:rStyle w:val="Refdenotaalpie"/>
        </w:rPr>
        <w:footnoteRef/>
      </w:r>
      <w:r w:rsidRPr="005C519A">
        <w:t xml:space="preserve"> Expediente digital, </w:t>
      </w:r>
      <w:hyperlink r:id="rId3" w:history="1">
        <w:r w:rsidRPr="005C519A">
          <w:rPr>
            <w:rStyle w:val="Hipervnculo"/>
          </w:rPr>
          <w:t>https://www.corteconstitucional.gov.co/secretaria/archivo.php?</w:t>
        </w:r>
        <w:r w:rsidRPr="005C519A">
          <w:rPr>
            <w:rStyle w:val="Hipervnculo"/>
          </w:rPr>
          <w:t>id=65450</w:t>
        </w:r>
      </w:hyperlink>
      <w:r w:rsidRPr="005C519A">
        <w:t xml:space="preserve">. </w:t>
      </w:r>
    </w:p>
  </w:footnote>
  <w:footnote w:id="8">
    <w:p w:rsidR="00F61303" w:rsidRPr="005C519A" w:rsidRDefault="00153215" w:rsidP="00C155CD">
      <w:pPr>
        <w:pStyle w:val="Textonotapie"/>
        <w:ind w:right="48"/>
      </w:pPr>
      <w:r w:rsidRPr="005C519A">
        <w:rPr>
          <w:rStyle w:val="Refdenotaalpie"/>
        </w:rPr>
        <w:footnoteRef/>
      </w:r>
      <w:r w:rsidRPr="005C519A">
        <w:t xml:space="preserve"> Expediente digital, </w:t>
      </w:r>
      <w:hyperlink r:id="rId4" w:history="1">
        <w:r w:rsidRPr="005C519A">
          <w:rPr>
            <w:rStyle w:val="Hipervnculo"/>
          </w:rPr>
          <w:t>https://www.corteconstitucional.gov.co/secretaria/archivo.php?id=66487</w:t>
        </w:r>
      </w:hyperlink>
      <w:r w:rsidRPr="005C519A">
        <w:t xml:space="preserve">. </w:t>
      </w:r>
    </w:p>
  </w:footnote>
  <w:footnote w:id="9">
    <w:p w:rsidR="00F61303" w:rsidRPr="005C519A" w:rsidRDefault="00153215" w:rsidP="00C155CD">
      <w:pPr>
        <w:pStyle w:val="Textonotapie"/>
        <w:ind w:right="48"/>
      </w:pPr>
      <w:r w:rsidRPr="005C519A">
        <w:rPr>
          <w:rStyle w:val="Refdenotaalpie"/>
        </w:rPr>
        <w:footnoteRef/>
      </w:r>
      <w:r w:rsidRPr="005C519A">
        <w:t xml:space="preserve"> Expediente digital, </w:t>
      </w:r>
      <w:hyperlink r:id="rId5" w:history="1">
        <w:r w:rsidRPr="005C519A">
          <w:rPr>
            <w:rStyle w:val="Hipervnculo"/>
          </w:rPr>
          <w:t>https://www.corteconstitucional.gov.co/secretaria/archivo.php?id=66627.</w:t>
        </w:r>
      </w:hyperlink>
      <w:r w:rsidRPr="005C519A">
        <w:t xml:space="preserve"> </w:t>
      </w:r>
    </w:p>
  </w:footnote>
  <w:footnote w:id="10">
    <w:p w:rsidR="00F61303" w:rsidRPr="005C519A" w:rsidRDefault="00153215" w:rsidP="00C155CD">
      <w:pPr>
        <w:pStyle w:val="Textonotapie"/>
        <w:ind w:right="48"/>
      </w:pPr>
      <w:r w:rsidRPr="005C519A">
        <w:rPr>
          <w:rStyle w:val="Refdenotaalpie"/>
        </w:rPr>
        <w:footnoteRef/>
      </w:r>
      <w:r w:rsidRPr="005C519A">
        <w:t xml:space="preserve"> Expediente digital, </w:t>
      </w:r>
      <w:hyperlink r:id="rId6" w:history="1">
        <w:r w:rsidRPr="005C519A">
          <w:rPr>
            <w:rStyle w:val="Hipervnculo"/>
          </w:rPr>
          <w:t>https://www.corteconstituc</w:t>
        </w:r>
        <w:r w:rsidRPr="005C519A">
          <w:rPr>
            <w:rStyle w:val="Hipervnculo"/>
          </w:rPr>
          <w:t>ional.gov.co/secretaria/archivo.php?id=66204.</w:t>
        </w:r>
      </w:hyperlink>
      <w:r w:rsidRPr="005C519A">
        <w:t xml:space="preserve"> </w:t>
      </w:r>
    </w:p>
  </w:footnote>
  <w:footnote w:id="11">
    <w:p w:rsidR="00F61303" w:rsidRPr="005C519A" w:rsidRDefault="00153215" w:rsidP="00C155CD">
      <w:pPr>
        <w:pStyle w:val="Textonotapie"/>
        <w:ind w:right="48"/>
      </w:pPr>
      <w:r w:rsidRPr="005C519A">
        <w:rPr>
          <w:rStyle w:val="Refdenotaalpie"/>
        </w:rPr>
        <w:footnoteRef/>
      </w:r>
      <w:r w:rsidRPr="005C519A">
        <w:t xml:space="preserve"> Expediente digital, </w:t>
      </w:r>
      <w:hyperlink r:id="rId7" w:history="1">
        <w:r w:rsidRPr="005C519A">
          <w:rPr>
            <w:rStyle w:val="Hipervnculo"/>
          </w:rPr>
          <w:t>https://www.corteconstitucional.gov.co/secretaria/archivo.php?id=66628</w:t>
        </w:r>
      </w:hyperlink>
      <w:r w:rsidRPr="005C519A">
        <w:t xml:space="preserve">. </w:t>
      </w:r>
    </w:p>
  </w:footnote>
  <w:footnote w:id="12">
    <w:p w:rsidR="00F61303" w:rsidRPr="005C519A" w:rsidRDefault="00153215" w:rsidP="00C155CD">
      <w:pPr>
        <w:pStyle w:val="Textonotapie"/>
        <w:ind w:right="48"/>
      </w:pPr>
      <w:r w:rsidRPr="005C519A">
        <w:rPr>
          <w:rStyle w:val="Refdenotaalpie"/>
        </w:rPr>
        <w:footnoteRef/>
      </w:r>
      <w:r w:rsidRPr="005C519A">
        <w:t xml:space="preserve"> Expediente digital, </w:t>
      </w:r>
      <w:hyperlink r:id="rId8" w:history="1">
        <w:r w:rsidRPr="005C519A">
          <w:rPr>
            <w:rStyle w:val="Hipervnculo"/>
          </w:rPr>
          <w:t>https://www.corteconstitucional.gov.co/secretaria/archivo.php?id=66662.</w:t>
        </w:r>
      </w:hyperlink>
      <w:r w:rsidRPr="005C519A">
        <w:t xml:space="preserve"> </w:t>
      </w:r>
    </w:p>
  </w:footnote>
  <w:footnote w:id="13">
    <w:p w:rsidR="00F61303" w:rsidRPr="005C519A" w:rsidRDefault="00153215" w:rsidP="00C155CD">
      <w:pPr>
        <w:pStyle w:val="Textonotapie"/>
        <w:ind w:right="48"/>
        <w:rPr>
          <w:lang w:val="es-ES_tradnl"/>
        </w:rPr>
      </w:pPr>
      <w:r w:rsidRPr="005C519A">
        <w:rPr>
          <w:rStyle w:val="Refdenotaalpie"/>
        </w:rPr>
        <w:footnoteRef/>
      </w:r>
      <w:r w:rsidRPr="005C519A">
        <w:t xml:space="preserve"> Expediente digital, </w:t>
      </w:r>
      <w:hyperlink r:id="rId9" w:history="1">
        <w:r w:rsidRPr="005C519A">
          <w:rPr>
            <w:rStyle w:val="Hipervnculo"/>
          </w:rPr>
          <w:t>https://www.corteconstitucional.gov.co/secretaria/archivo.php?id=66705</w:t>
        </w:r>
      </w:hyperlink>
      <w:r w:rsidRPr="005C519A">
        <w:t xml:space="preserve">. </w:t>
      </w:r>
    </w:p>
  </w:footnote>
  <w:footnote w:id="14">
    <w:p w:rsidR="00F61303" w:rsidRPr="005C519A" w:rsidRDefault="00153215" w:rsidP="00C155CD">
      <w:pPr>
        <w:pStyle w:val="Textonotapie"/>
        <w:ind w:right="48"/>
      </w:pPr>
      <w:r w:rsidRPr="005C519A">
        <w:rPr>
          <w:rStyle w:val="Refdenotaalpie"/>
        </w:rPr>
        <w:footnoteRef/>
      </w:r>
      <w:r w:rsidRPr="005C519A">
        <w:t xml:space="preserve"> Expediente digital, </w:t>
      </w:r>
      <w:hyperlink r:id="rId10" w:history="1">
        <w:r w:rsidRPr="005C519A">
          <w:rPr>
            <w:rStyle w:val="Hipervnculo"/>
          </w:rPr>
          <w:t>https://www.corteconstitucional.gov.co/secretaria/archivo.php?</w:t>
        </w:r>
        <w:r w:rsidRPr="005C519A">
          <w:rPr>
            <w:rStyle w:val="Hipervnculo"/>
          </w:rPr>
          <w:t>id=66481</w:t>
        </w:r>
      </w:hyperlink>
      <w:r w:rsidRPr="005C519A">
        <w:t xml:space="preserve">. </w:t>
      </w:r>
    </w:p>
  </w:footnote>
  <w:footnote w:id="15">
    <w:p w:rsidR="00F61303" w:rsidRPr="005C519A" w:rsidRDefault="00153215" w:rsidP="00C155CD">
      <w:pPr>
        <w:pStyle w:val="Textonotapie"/>
        <w:ind w:right="48"/>
        <w:jc w:val="both"/>
      </w:pPr>
      <w:r w:rsidRPr="005C519A">
        <w:rPr>
          <w:rStyle w:val="Refdenotaalpie"/>
        </w:rPr>
        <w:footnoteRef/>
      </w:r>
      <w:r w:rsidRPr="005C519A">
        <w:t xml:space="preserve"> Expediente digital, </w:t>
      </w:r>
      <w:hyperlink r:id="rId11" w:history="1">
        <w:r w:rsidRPr="005C519A">
          <w:rPr>
            <w:rStyle w:val="Hipervnculo"/>
          </w:rPr>
          <w:t>https://www.corteconstitucional.gov.co/secretaria/archivo.php?id=68968</w:t>
        </w:r>
      </w:hyperlink>
      <w:r w:rsidRPr="005C519A">
        <w:t xml:space="preserve">. </w:t>
      </w:r>
      <w:r w:rsidRPr="005C519A">
        <w:rPr>
          <w:szCs w:val="28"/>
          <w:lang w:eastAsia="en-US"/>
        </w:rPr>
        <w:t>En respuesta a lo solicitado en el auto de pruebas del 14 de sep</w:t>
      </w:r>
      <w:r w:rsidRPr="005C519A">
        <w:rPr>
          <w:szCs w:val="28"/>
          <w:lang w:eastAsia="en-US"/>
        </w:rPr>
        <w:t>tiembre del 2023.</w:t>
      </w:r>
    </w:p>
  </w:footnote>
  <w:footnote w:id="16">
    <w:p w:rsidR="00F61303" w:rsidRPr="005C519A" w:rsidRDefault="00153215" w:rsidP="00C155CD">
      <w:pPr>
        <w:pStyle w:val="Textonotapie"/>
        <w:ind w:right="48"/>
      </w:pPr>
      <w:r w:rsidRPr="005C519A">
        <w:rPr>
          <w:rStyle w:val="Refdenotaalpie"/>
        </w:rPr>
        <w:footnoteRef/>
      </w:r>
      <w:r w:rsidRPr="005C519A">
        <w:t xml:space="preserve"> Ver supra FJ 9. </w:t>
      </w:r>
    </w:p>
  </w:footnote>
  <w:footnote w:id="17">
    <w:p w:rsidR="00F61303" w:rsidRPr="005C519A" w:rsidRDefault="00153215" w:rsidP="00C155CD">
      <w:pPr>
        <w:pStyle w:val="Textonotapie"/>
        <w:spacing w:line="240" w:lineRule="atLeast"/>
        <w:ind w:right="48"/>
        <w:jc w:val="both"/>
      </w:pPr>
      <w:r w:rsidRPr="005C519A">
        <w:rPr>
          <w:rStyle w:val="Refdenotaalpie"/>
        </w:rPr>
        <w:footnoteRef/>
      </w:r>
      <w:r w:rsidRPr="005C519A">
        <w:t xml:space="preserve"> La Sala aclara que no referirá las intervenciones del Ministerio de Hacienda (presentada el 23 de octubre de 2023), David Luna Sánchez (presentada el 23 de octubre de 2023), la Agencia Nacional de Defensa Jurídica del</w:t>
      </w:r>
      <w:r w:rsidRPr="005C519A">
        <w:t xml:space="preserve"> Estado (presentada el 15 y el 16 de noviembre de 2023) y de la Secretaría de Transparencia de la Presidencia de la República (presentada el 11 de diciembre de 2023) por extemporáneas. Lo anterior, conforme al informe secretarial de fijación en lista por 1</w:t>
      </w:r>
      <w:r w:rsidRPr="005C519A">
        <w:t xml:space="preserve">0 días desde el 6 de octubre de 2023 y hasta el 20 del mismo mes y año. </w:t>
      </w:r>
    </w:p>
  </w:footnote>
  <w:footnote w:id="18">
    <w:p w:rsidR="00F61303" w:rsidRPr="005C519A" w:rsidRDefault="00153215" w:rsidP="00C155CD">
      <w:pPr>
        <w:pStyle w:val="Textonotapie"/>
        <w:spacing w:line="240" w:lineRule="atLeast"/>
        <w:ind w:right="48"/>
        <w:jc w:val="both"/>
      </w:pPr>
      <w:r w:rsidRPr="005C519A">
        <w:rPr>
          <w:rStyle w:val="Refdenotaalpie"/>
        </w:rPr>
        <w:footnoteRef/>
      </w:r>
      <w:r w:rsidRPr="005C519A">
        <w:t xml:space="preserve"> Expediente digital https://www.corteconstitucional.gov.co/secretaria/archivo.php?id=71035.</w:t>
      </w:r>
    </w:p>
  </w:footnote>
  <w:footnote w:id="19">
    <w:p w:rsidR="00F61303" w:rsidRPr="005C519A" w:rsidRDefault="00153215" w:rsidP="00C155CD">
      <w:pPr>
        <w:pStyle w:val="Textonotapie"/>
        <w:spacing w:line="240" w:lineRule="atLeast"/>
        <w:ind w:right="48"/>
        <w:jc w:val="both"/>
      </w:pPr>
      <w:r w:rsidRPr="005C519A">
        <w:rPr>
          <w:rStyle w:val="Refdenotaalpie"/>
        </w:rPr>
        <w:footnoteRef/>
      </w:r>
      <w:r w:rsidRPr="005C519A">
        <w:t xml:space="preserve"> Expediente digital https://www.corteconstitucional.gov.co/secretaria/archivo.php?id=7100</w:t>
      </w:r>
      <w:r w:rsidRPr="005C519A">
        <w:t>1.</w:t>
      </w:r>
    </w:p>
  </w:footnote>
  <w:footnote w:id="20">
    <w:p w:rsidR="00F61303" w:rsidRPr="005C519A" w:rsidRDefault="00153215" w:rsidP="00C155CD">
      <w:pPr>
        <w:pStyle w:val="Textonotapie"/>
        <w:spacing w:line="240" w:lineRule="atLeast"/>
        <w:ind w:right="48"/>
        <w:jc w:val="both"/>
      </w:pPr>
      <w:r w:rsidRPr="005C519A">
        <w:rPr>
          <w:rStyle w:val="Refdenotaalpie"/>
        </w:rPr>
        <w:footnoteRef/>
      </w:r>
      <w:r w:rsidRPr="005C519A">
        <w:t>Expediente Digital https://www.corteconstitucional.gov.co/secretaria/archivo.php?id=70998.</w:t>
      </w:r>
    </w:p>
  </w:footnote>
  <w:footnote w:id="21">
    <w:p w:rsidR="00F61303" w:rsidRPr="005C519A" w:rsidRDefault="00153215" w:rsidP="00C155CD">
      <w:pPr>
        <w:pStyle w:val="Textonotapie"/>
        <w:spacing w:line="240" w:lineRule="atLeast"/>
        <w:ind w:right="48"/>
        <w:jc w:val="both"/>
      </w:pPr>
      <w:r w:rsidRPr="005C519A">
        <w:rPr>
          <w:rStyle w:val="Refdenotaalpie"/>
        </w:rPr>
        <w:footnoteRef/>
      </w:r>
      <w:r w:rsidRPr="005C519A">
        <w:t xml:space="preserve"> Expediente digital https://www.corteconstitucional.gov.co/secretaria/archivo.php?id=71000.</w:t>
      </w:r>
    </w:p>
  </w:footnote>
  <w:footnote w:id="22">
    <w:p w:rsidR="00F61303" w:rsidRPr="005C519A" w:rsidRDefault="00153215" w:rsidP="00C155CD">
      <w:pPr>
        <w:ind w:right="48"/>
        <w:jc w:val="both"/>
        <w:rPr>
          <w:sz w:val="20"/>
          <w:szCs w:val="20"/>
        </w:rPr>
      </w:pPr>
      <w:r w:rsidRPr="005C519A">
        <w:rPr>
          <w:rStyle w:val="Refdenotaalpie"/>
          <w:sz w:val="20"/>
          <w:szCs w:val="20"/>
        </w:rPr>
        <w:footnoteRef/>
      </w:r>
      <w:r w:rsidRPr="005C519A">
        <w:rPr>
          <w:sz w:val="20"/>
          <w:szCs w:val="20"/>
        </w:rPr>
        <w:t xml:space="preserve"> Expediente digital D-15227. Intervención – Positiva – Compañía de </w:t>
      </w:r>
      <w:r w:rsidRPr="005C519A">
        <w:rPr>
          <w:sz w:val="20"/>
          <w:szCs w:val="20"/>
        </w:rPr>
        <w:t xml:space="preserve">Seguros. Documento “D0015357-Conceptos e Intervenciones-(2023-08-11 00-49-58”. </w:t>
      </w:r>
    </w:p>
  </w:footnote>
  <w:footnote w:id="23">
    <w:p w:rsidR="00F61303" w:rsidRPr="005C519A" w:rsidRDefault="00153215" w:rsidP="00C155CD">
      <w:pPr>
        <w:pStyle w:val="Textonotapie"/>
        <w:spacing w:line="240" w:lineRule="atLeast"/>
        <w:ind w:right="48"/>
        <w:jc w:val="both"/>
      </w:pPr>
      <w:r w:rsidRPr="005C519A">
        <w:rPr>
          <w:rStyle w:val="Refdenotaalpie"/>
        </w:rPr>
        <w:footnoteRef/>
      </w:r>
      <w:r w:rsidRPr="005C519A">
        <w:t xml:space="preserve"> Expediente digital https://www.corteconstitucional.gov.co/secretaria/archivo.php?id=70921.</w:t>
      </w:r>
    </w:p>
  </w:footnote>
  <w:footnote w:id="24">
    <w:p w:rsidR="00F61303" w:rsidRPr="005C519A" w:rsidRDefault="00153215" w:rsidP="00C155CD">
      <w:pPr>
        <w:pStyle w:val="Textonotapie"/>
        <w:spacing w:line="240" w:lineRule="atLeast"/>
        <w:ind w:right="48"/>
        <w:jc w:val="both"/>
      </w:pPr>
      <w:r w:rsidRPr="005C519A">
        <w:rPr>
          <w:rStyle w:val="Refdenotaalpie"/>
        </w:rPr>
        <w:footnoteRef/>
      </w:r>
      <w:r w:rsidRPr="005C519A">
        <w:t>Expediente digital https://www.corteconstitucional.gov.co/secretaria/archivo.php?i</w:t>
      </w:r>
      <w:r w:rsidRPr="005C519A">
        <w:t>d=70349.</w:t>
      </w:r>
    </w:p>
  </w:footnote>
  <w:footnote w:id="25">
    <w:p w:rsidR="00F61303" w:rsidRPr="005C519A" w:rsidRDefault="00153215" w:rsidP="00C155CD">
      <w:pPr>
        <w:pStyle w:val="Textonotapie"/>
        <w:spacing w:line="240" w:lineRule="atLeast"/>
        <w:ind w:right="48"/>
        <w:jc w:val="both"/>
      </w:pPr>
      <w:r w:rsidRPr="005C519A">
        <w:rPr>
          <w:rStyle w:val="Refdenotaalpie"/>
        </w:rPr>
        <w:footnoteRef/>
      </w:r>
      <w:r w:rsidRPr="005C519A">
        <w:t>Expediente digital https://www.corteconstitucional.gov.co/secretaria/archivo.php?id=70462.</w:t>
      </w:r>
    </w:p>
  </w:footnote>
  <w:footnote w:id="26">
    <w:p w:rsidR="00F61303" w:rsidRPr="005C519A" w:rsidRDefault="00153215" w:rsidP="00C155CD">
      <w:pPr>
        <w:pStyle w:val="Textonotapie"/>
        <w:spacing w:line="240" w:lineRule="atLeast"/>
        <w:ind w:right="48"/>
        <w:jc w:val="both"/>
      </w:pPr>
      <w:r w:rsidRPr="005C519A">
        <w:rPr>
          <w:rStyle w:val="Refdenotaalpie"/>
        </w:rPr>
        <w:footnoteRef/>
      </w:r>
      <w:r w:rsidRPr="005C519A">
        <w:t xml:space="preserve">Expediente digital https://www.corteconstitucional.gov.co/secretaria/archivo.php?id=70892. </w:t>
      </w:r>
    </w:p>
  </w:footnote>
  <w:footnote w:id="27">
    <w:p w:rsidR="00F61303" w:rsidRPr="005C519A" w:rsidRDefault="00153215" w:rsidP="00C155CD">
      <w:pPr>
        <w:pStyle w:val="Textonotapie"/>
        <w:spacing w:line="240" w:lineRule="atLeast"/>
        <w:ind w:right="48"/>
        <w:jc w:val="both"/>
      </w:pPr>
      <w:r w:rsidRPr="005C519A">
        <w:rPr>
          <w:rStyle w:val="Refdenotaalpie"/>
        </w:rPr>
        <w:footnoteRef/>
      </w:r>
      <w:r w:rsidRPr="005C519A">
        <w:t xml:space="preserve"> </w:t>
      </w:r>
      <w:r w:rsidRPr="005C519A">
        <w:t>Ibidem</w:t>
      </w:r>
      <w:r w:rsidRPr="005C519A">
        <w:t xml:space="preserve">. </w:t>
      </w:r>
    </w:p>
  </w:footnote>
  <w:footnote w:id="28">
    <w:p w:rsidR="00F61303" w:rsidRPr="005C519A" w:rsidRDefault="00153215" w:rsidP="00C155CD">
      <w:pPr>
        <w:ind w:right="48"/>
        <w:jc w:val="both"/>
        <w:rPr>
          <w:sz w:val="20"/>
          <w:szCs w:val="20"/>
        </w:rPr>
      </w:pPr>
      <w:r w:rsidRPr="005C519A">
        <w:rPr>
          <w:rStyle w:val="Refdenotaalpie"/>
          <w:sz w:val="20"/>
          <w:szCs w:val="20"/>
        </w:rPr>
        <w:footnoteRef/>
      </w:r>
      <w:r w:rsidRPr="005C519A">
        <w:rPr>
          <w:sz w:val="20"/>
          <w:szCs w:val="20"/>
        </w:rPr>
        <w:t xml:space="preserve"> Intervención de la Procuraduría General de la Nac</w:t>
      </w:r>
      <w:r w:rsidRPr="005C519A">
        <w:rPr>
          <w:sz w:val="20"/>
          <w:szCs w:val="20"/>
        </w:rPr>
        <w:t xml:space="preserve">ión, pág. 6. En el expediente digital, documento “D0015357-Concepto del Procurador General de la Nación-(2023-11-21 14-56-05).pdf”. </w:t>
      </w:r>
    </w:p>
  </w:footnote>
  <w:footnote w:id="29">
    <w:p w:rsidR="00F61303" w:rsidRPr="005C519A" w:rsidRDefault="00153215" w:rsidP="00C155CD">
      <w:pPr>
        <w:pStyle w:val="Textonotapie"/>
        <w:ind w:right="48"/>
        <w:jc w:val="both"/>
      </w:pPr>
      <w:r w:rsidRPr="005C519A">
        <w:rPr>
          <w:rStyle w:val="Refdenotaalpie"/>
        </w:rPr>
        <w:footnoteRef/>
      </w:r>
      <w:r w:rsidRPr="005C519A">
        <w:t xml:space="preserve"> Ib</w:t>
      </w:r>
      <w:r w:rsidRPr="005C519A">
        <w:t>i</w:t>
      </w:r>
      <w:r w:rsidRPr="005C519A">
        <w:t xml:space="preserve">dem. </w:t>
      </w:r>
    </w:p>
  </w:footnote>
  <w:footnote w:id="30">
    <w:p w:rsidR="00F61303" w:rsidRPr="005C519A" w:rsidRDefault="00153215" w:rsidP="00C155CD">
      <w:pPr>
        <w:pStyle w:val="Textonotapie"/>
        <w:spacing w:line="240" w:lineRule="atLeast"/>
        <w:ind w:right="48"/>
        <w:jc w:val="both"/>
      </w:pPr>
      <w:r w:rsidRPr="005C519A">
        <w:rPr>
          <w:rStyle w:val="Refdenotaalpie"/>
        </w:rPr>
        <w:footnoteRef/>
      </w:r>
      <w:r w:rsidRPr="005C519A">
        <w:t xml:space="preserve"> Acta No. 48 de la sesión ordinaria del Senado de la República celebrada el día jueves 4 de mayo, publicada en la Gaceta 854 del 14 de julio de 2023. </w:t>
      </w:r>
    </w:p>
  </w:footnote>
  <w:footnote w:id="31">
    <w:p w:rsidR="00F61303" w:rsidRPr="005C519A" w:rsidRDefault="00153215" w:rsidP="00C155CD">
      <w:pPr>
        <w:pStyle w:val="Textonotapie"/>
        <w:ind w:right="48"/>
        <w:jc w:val="both"/>
      </w:pPr>
      <w:r w:rsidRPr="005C519A">
        <w:rPr>
          <w:rStyle w:val="Refdenotaalpie"/>
        </w:rPr>
        <w:footnoteRef/>
      </w:r>
      <w:r w:rsidRPr="005C519A">
        <w:t xml:space="preserve"> Acta No. 49 de la sesión plenaria del Senado de la República celebrada el viernes 5 de mayo, publicada en la Gaceta 855 de 2023. </w:t>
      </w:r>
    </w:p>
  </w:footnote>
  <w:footnote w:id="32">
    <w:p w:rsidR="00F61303" w:rsidRPr="005C519A" w:rsidRDefault="00153215" w:rsidP="00C155CD">
      <w:pPr>
        <w:pStyle w:val="Textonotapie"/>
        <w:ind w:right="48"/>
      </w:pPr>
      <w:r w:rsidRPr="005C519A">
        <w:rPr>
          <w:rStyle w:val="Refdenotaalpie"/>
        </w:rPr>
        <w:footnoteRef/>
      </w:r>
      <w:r w:rsidRPr="005C519A">
        <w:t xml:space="preserve"> Ib</w:t>
      </w:r>
      <w:r w:rsidRPr="005C519A">
        <w:t>i</w:t>
      </w:r>
      <w:r w:rsidRPr="005C519A">
        <w:t xml:space="preserve">dem. </w:t>
      </w:r>
    </w:p>
  </w:footnote>
  <w:footnote w:id="33">
    <w:p w:rsidR="00F61303" w:rsidRPr="005C519A" w:rsidRDefault="00153215" w:rsidP="00C155CD">
      <w:pPr>
        <w:spacing w:line="240" w:lineRule="atLeast"/>
        <w:ind w:right="48"/>
        <w:jc w:val="both"/>
        <w:rPr>
          <w:sz w:val="20"/>
          <w:szCs w:val="20"/>
        </w:rPr>
      </w:pPr>
      <w:r w:rsidRPr="005C519A">
        <w:rPr>
          <w:rStyle w:val="Refdenotaalpie"/>
          <w:sz w:val="20"/>
          <w:szCs w:val="20"/>
        </w:rPr>
        <w:footnoteRef/>
      </w:r>
      <w:r w:rsidRPr="005C519A">
        <w:rPr>
          <w:sz w:val="20"/>
          <w:szCs w:val="20"/>
        </w:rPr>
        <w:t xml:space="preserve"> “En segundo lugar, Presidente son 372 artículos como bien dijo el doctor Roldán hace unos minutos, entendemos la</w:t>
      </w:r>
      <w:r w:rsidRPr="005C519A">
        <w:rPr>
          <w:sz w:val="20"/>
          <w:szCs w:val="20"/>
        </w:rPr>
        <w:t xml:space="preserve"> dinámica del Congreso, pero no por eso la compartimos, este texto acaba de ser publicado, sí, el señor secretario mostró una fotocopia del mismo, pero a ninguno de nosotros se nos compartió impreso y en el sistema durante varios momentos y minutos no fue </w:t>
      </w:r>
      <w:r w:rsidRPr="005C519A">
        <w:rPr>
          <w:sz w:val="20"/>
          <w:szCs w:val="20"/>
        </w:rPr>
        <w:t>publicado, motivo por el cual ha sido imposible terminar de entender qué es lo que se está votando y qué es lo que se cambió y qué es lo que se incluyó”. Ib</w:t>
      </w:r>
      <w:r w:rsidRPr="005C519A">
        <w:rPr>
          <w:sz w:val="20"/>
          <w:szCs w:val="20"/>
        </w:rPr>
        <w:t>i</w:t>
      </w:r>
      <w:r w:rsidRPr="005C519A">
        <w:rPr>
          <w:sz w:val="20"/>
          <w:szCs w:val="20"/>
        </w:rPr>
        <w:t xml:space="preserve">dem. </w:t>
      </w:r>
    </w:p>
  </w:footnote>
  <w:footnote w:id="34">
    <w:p w:rsidR="00F61303" w:rsidRPr="005C519A" w:rsidRDefault="00153215" w:rsidP="00C155CD">
      <w:pPr>
        <w:pStyle w:val="Sinespaciado"/>
        <w:spacing w:line="240" w:lineRule="atLeast"/>
        <w:ind w:right="48"/>
        <w:jc w:val="both"/>
        <w:rPr>
          <w:rFonts w:ascii="Times New Roman" w:hAnsi="Times New Roman"/>
          <w:sz w:val="20"/>
          <w:szCs w:val="20"/>
        </w:rPr>
      </w:pPr>
      <w:r w:rsidRPr="005C519A">
        <w:rPr>
          <w:rStyle w:val="Refdenotaalpie"/>
          <w:rFonts w:ascii="Times New Roman" w:hAnsi="Times New Roman"/>
          <w:sz w:val="20"/>
          <w:szCs w:val="20"/>
        </w:rPr>
        <w:footnoteRef/>
      </w:r>
      <w:r w:rsidRPr="005C519A">
        <w:rPr>
          <w:rFonts w:ascii="Times New Roman" w:hAnsi="Times New Roman"/>
          <w:sz w:val="20"/>
          <w:szCs w:val="20"/>
        </w:rPr>
        <w:t xml:space="preserve"> </w:t>
      </w:r>
      <w:r w:rsidRPr="005C519A">
        <w:rPr>
          <w:rFonts w:ascii="Times New Roman" w:hAnsi="Times New Roman"/>
          <w:b/>
          <w:bCs/>
          <w:sz w:val="20"/>
          <w:szCs w:val="20"/>
        </w:rPr>
        <w:t>“</w:t>
      </w:r>
      <w:r w:rsidRPr="005C519A">
        <w:rPr>
          <w:rFonts w:ascii="Times New Roman" w:hAnsi="Times New Roman"/>
          <w:sz w:val="20"/>
          <w:szCs w:val="20"/>
        </w:rPr>
        <w:t>Segundo, desde las 11:19 que sonó el himno nacional en la plenaria de Senado el día de aye</w:t>
      </w:r>
      <w:r w:rsidRPr="005C519A">
        <w:rPr>
          <w:rFonts w:ascii="Times New Roman" w:hAnsi="Times New Roman"/>
          <w:sz w:val="20"/>
          <w:szCs w:val="20"/>
        </w:rPr>
        <w:t>r pm, hasta el momento de la apertura el día de hoy de la plenaria del senado no tuvimos acceso al documento de conciliación por ningún medio y, estuvimos muy atentos de la publicación virtual donde tampoco apareció, por eso queremos que en el acta quede l</w:t>
      </w:r>
      <w:r w:rsidRPr="005C519A">
        <w:rPr>
          <w:rFonts w:ascii="Times New Roman" w:hAnsi="Times New Roman"/>
          <w:sz w:val="20"/>
          <w:szCs w:val="20"/>
        </w:rPr>
        <w:t xml:space="preserve">a constancia que el documento no fue publicado, ni los Senadores tuvimos acceso a él por estas dos razones”. Ibídem. </w:t>
      </w:r>
    </w:p>
  </w:footnote>
  <w:footnote w:id="35">
    <w:p w:rsidR="00F61303" w:rsidRPr="005C519A" w:rsidRDefault="00153215" w:rsidP="00C155CD">
      <w:pPr>
        <w:pStyle w:val="Textonotapie"/>
        <w:spacing w:line="240" w:lineRule="atLeast"/>
        <w:ind w:right="48"/>
        <w:jc w:val="both"/>
      </w:pPr>
      <w:r w:rsidRPr="005C519A">
        <w:rPr>
          <w:rStyle w:val="Refdenotaalpie"/>
        </w:rPr>
        <w:footnoteRef/>
      </w:r>
      <w:r w:rsidRPr="005C519A">
        <w:t xml:space="preserve"> Expediente digital https://www.corteconstitucional.gov.co/secretaria/archivo.php?id=66481.</w:t>
      </w:r>
    </w:p>
  </w:footnote>
  <w:footnote w:id="36">
    <w:p w:rsidR="00F61303" w:rsidRPr="005C519A" w:rsidRDefault="00153215" w:rsidP="00C155CD">
      <w:pPr>
        <w:pStyle w:val="Textonotapie"/>
        <w:spacing w:line="240" w:lineRule="atLeast"/>
        <w:ind w:right="48"/>
        <w:jc w:val="both"/>
      </w:pPr>
      <w:r w:rsidRPr="005C519A">
        <w:rPr>
          <w:rStyle w:val="Refdenotaalpie"/>
        </w:rPr>
        <w:footnoteRef/>
      </w:r>
      <w:r w:rsidRPr="005C519A">
        <w:t xml:space="preserve"> Expediente digital https://www.corteconstit</w:t>
      </w:r>
      <w:r w:rsidRPr="005C519A">
        <w:t>ucional.gov.co/secretaria/archivo.php?id=65450.</w:t>
      </w:r>
    </w:p>
  </w:footnote>
  <w:footnote w:id="37">
    <w:p w:rsidR="00A4797B" w:rsidRPr="005C519A" w:rsidRDefault="00153215" w:rsidP="00C155CD">
      <w:pPr>
        <w:pStyle w:val="Textonotapie"/>
        <w:spacing w:line="0" w:lineRule="atLeast"/>
        <w:ind w:right="48"/>
        <w:jc w:val="both"/>
      </w:pPr>
      <w:r w:rsidRPr="005C519A">
        <w:rPr>
          <w:rStyle w:val="Refdenotaalpie"/>
        </w:rPr>
        <w:footnoteRef/>
      </w:r>
      <w:r w:rsidRPr="005C519A">
        <w:t xml:space="preserve"> Gaceta 427 de 2023 página 2-14 refiere que los artículos conciliados fueron los siguientes: 3, 8, 9, 14, 17, 25, 29, 34, 36, 45, 49, 87, 91, 108, 152, 153, 159, 174, 184, 187, 191, 199, 207, 245, 263, 267, </w:t>
      </w:r>
      <w:r w:rsidRPr="005C519A">
        <w:t>281, 301, 316, 338, 356, 361, 370, 371, 373, artículo nuevo sobre Consejo Nacional Electoral, artículo nuevo Extinción de obligaciones EIS Cúcuta, artículo nuevo control tráfico de fauna, artículo nuevo explotación estratégica de cobre, artículo nuevo educ</w:t>
      </w:r>
      <w:r w:rsidRPr="005C519A">
        <w:t>ación para el trabajo, artículo nuevo regiones autonómicas, artículo nuevo personal de las comisarías de familia, artículo nuevo bingo electrónico, artículo nuevo beneficio auditoria y artículo nuevo estrategia de lucha nacional contra la corrupción.</w:t>
      </w:r>
    </w:p>
  </w:footnote>
  <w:footnote w:id="38">
    <w:p w:rsidR="00A4797B" w:rsidRPr="005C519A" w:rsidRDefault="00153215" w:rsidP="00C155CD">
      <w:pPr>
        <w:pStyle w:val="Textonotapie"/>
        <w:ind w:right="48"/>
        <w:jc w:val="both"/>
      </w:pPr>
      <w:r w:rsidRPr="005C519A">
        <w:rPr>
          <w:rStyle w:val="Refdenotaalpie"/>
        </w:rPr>
        <w:footnoteRef/>
      </w:r>
      <w:r w:rsidRPr="005C519A">
        <w:t xml:space="preserve"> La </w:t>
      </w:r>
      <w:r w:rsidRPr="005C519A">
        <w:t xml:space="preserve">Sala Plena precisa que el informe de conciliación aprobado da cuenta que 4 artículos fueron eliminados y por lo tanto no surgieron a la vida jurídica. </w:t>
      </w:r>
    </w:p>
  </w:footnote>
  <w:footnote w:id="39">
    <w:p w:rsidR="00F61303" w:rsidRPr="005C519A" w:rsidRDefault="00153215" w:rsidP="00C155CD">
      <w:pPr>
        <w:pStyle w:val="Textonotapie"/>
        <w:ind w:right="48"/>
        <w:jc w:val="both"/>
      </w:pPr>
      <w:r w:rsidRPr="005C519A">
        <w:rPr>
          <w:rStyle w:val="Refdenotaalpie"/>
        </w:rPr>
        <w:footnoteRef/>
      </w:r>
      <w:r w:rsidRPr="005C519A">
        <w:t xml:space="preserve"> Expediente digital </w:t>
      </w:r>
      <w:hyperlink r:id="rId12" w:history="1">
        <w:r w:rsidRPr="005C519A">
          <w:rPr>
            <w:rStyle w:val="Hipervnculo"/>
          </w:rPr>
          <w:t>https://www.corteconstitucional.gov.co/secretaria/archivo.php?id=84051</w:t>
        </w:r>
      </w:hyperlink>
      <w:r w:rsidRPr="005C519A">
        <w:t xml:space="preserve">. </w:t>
      </w:r>
    </w:p>
  </w:footnote>
  <w:footnote w:id="40">
    <w:p w:rsidR="00F61303" w:rsidRPr="005C519A" w:rsidRDefault="00153215" w:rsidP="00C155CD">
      <w:pPr>
        <w:pStyle w:val="Textonotapie"/>
        <w:ind w:right="48"/>
        <w:jc w:val="both"/>
        <w:rPr>
          <w:lang w:val="es-ES_tradnl"/>
        </w:rPr>
      </w:pPr>
      <w:r w:rsidRPr="005C519A">
        <w:rPr>
          <w:rStyle w:val="Refdenotaalpie"/>
        </w:rPr>
        <w:footnoteRef/>
      </w:r>
      <w:r w:rsidRPr="005C519A">
        <w:t xml:space="preserve"> </w:t>
      </w:r>
      <w:r w:rsidRPr="005C519A">
        <w:rPr>
          <w:lang w:val="es-ES_tradnl"/>
        </w:rPr>
        <w:t>El informe de la comisión accidental conformada con ocasión de la proposición aprobada en la sesión plenaria del 21 de mayo de 2024, se publicó en la Gaceta No. 689 de 28 de may</w:t>
      </w:r>
      <w:r w:rsidRPr="005C519A">
        <w:rPr>
          <w:lang w:val="es-ES_tradnl"/>
        </w:rPr>
        <w:t xml:space="preserve">o de 2024. </w:t>
      </w:r>
    </w:p>
  </w:footnote>
  <w:footnote w:id="41">
    <w:p w:rsidR="00F61303" w:rsidRPr="005C519A" w:rsidRDefault="00153215" w:rsidP="00C155CD">
      <w:pPr>
        <w:pStyle w:val="Textonotapie"/>
        <w:ind w:right="48"/>
        <w:jc w:val="both"/>
      </w:pPr>
      <w:r w:rsidRPr="005C519A">
        <w:rPr>
          <w:rStyle w:val="Refdenotaalpie"/>
        </w:rPr>
        <w:footnoteRef/>
      </w:r>
      <w:r w:rsidRPr="005C519A">
        <w:t xml:space="preserve"> Ib</w:t>
      </w:r>
      <w:r w:rsidRPr="005C519A">
        <w:t>i</w:t>
      </w:r>
      <w:r w:rsidRPr="005C519A">
        <w:t xml:space="preserve">dem. </w:t>
      </w:r>
    </w:p>
  </w:footnote>
  <w:footnote w:id="42">
    <w:p w:rsidR="00F61303" w:rsidRPr="005C519A" w:rsidRDefault="00153215" w:rsidP="00C155CD">
      <w:pPr>
        <w:pStyle w:val="Textonotapie"/>
        <w:ind w:right="48"/>
      </w:pPr>
      <w:r w:rsidRPr="005C519A">
        <w:rPr>
          <w:rStyle w:val="Refdenotaalpie"/>
        </w:rPr>
        <w:footnoteRef/>
      </w:r>
      <w:r w:rsidRPr="005C519A">
        <w:t xml:space="preserve"> Expediente digital, Documento “D0015357-Auto OrdenaPruebas-(2024-07-12 03-49-08).pdf”. </w:t>
      </w:r>
    </w:p>
  </w:footnote>
  <w:footnote w:id="43">
    <w:p w:rsidR="00F61303" w:rsidRPr="005C519A" w:rsidRDefault="00153215" w:rsidP="00C155CD">
      <w:pPr>
        <w:pStyle w:val="Textonotapie"/>
        <w:ind w:right="48"/>
        <w:jc w:val="both"/>
      </w:pPr>
      <w:r w:rsidRPr="005C519A">
        <w:rPr>
          <w:rStyle w:val="Refdenotaalpie"/>
        </w:rPr>
        <w:footnoteRef/>
      </w:r>
      <w:r w:rsidRPr="005C519A">
        <w:t xml:space="preserve"> Expediente digital </w:t>
      </w:r>
      <w:hyperlink r:id="rId13" w:history="1">
        <w:r w:rsidRPr="005C519A">
          <w:rPr>
            <w:rStyle w:val="Hipervnculo"/>
            <w:color w:val="auto"/>
          </w:rPr>
          <w:t>https://www.corteconstitucional.gov.co/secretaria/archivo.php?id=86168</w:t>
        </w:r>
      </w:hyperlink>
      <w:r w:rsidRPr="005C519A">
        <w:t xml:space="preserve">. </w:t>
      </w:r>
    </w:p>
  </w:footnote>
  <w:footnote w:id="44">
    <w:p w:rsidR="00F61303" w:rsidRPr="005C519A" w:rsidRDefault="00153215" w:rsidP="00C155CD">
      <w:pPr>
        <w:pStyle w:val="Textonotapie"/>
        <w:ind w:right="48"/>
        <w:jc w:val="both"/>
      </w:pPr>
      <w:r w:rsidRPr="005C519A">
        <w:rPr>
          <w:rStyle w:val="Refdenotaalpie"/>
        </w:rPr>
        <w:footnoteRef/>
      </w:r>
      <w:r w:rsidRPr="005C519A">
        <w:t xml:space="preserve"> Mediante correo electrónico remitido por la Secretaría General de la Corte Constitucional se le solicitó a la Secretaría General del Senado de la República reenviar la Gaceta No. 11</w:t>
      </w:r>
      <w:r w:rsidRPr="005C519A">
        <w:t>43 del 9 de agosto de 2024, por cuanto no se tenía acceso al documento adjunto. Posteriormente, la Secretaría del Senado de la República, el 4 de septiembre de 2024 respondió la solicitud de la Secretaría de la Corte Constitucional y aportó nuevamente el a</w:t>
      </w:r>
      <w:r w:rsidRPr="005C519A">
        <w:t xml:space="preserve">rchivo correspondiente a la Gaceta No. 1143 de 2024. </w:t>
      </w:r>
    </w:p>
  </w:footnote>
  <w:footnote w:id="45">
    <w:p w:rsidR="00F61303" w:rsidRPr="005C519A" w:rsidRDefault="00153215" w:rsidP="00C155CD">
      <w:pPr>
        <w:pStyle w:val="Textonotapie"/>
        <w:ind w:right="48"/>
        <w:jc w:val="both"/>
      </w:pPr>
      <w:r w:rsidRPr="005C519A">
        <w:rPr>
          <w:rStyle w:val="Refdenotaalpie"/>
        </w:rPr>
        <w:footnoteRef/>
      </w:r>
      <w:r w:rsidRPr="005C519A">
        <w:t xml:space="preserve"> Expediente digital </w:t>
      </w:r>
      <w:hyperlink r:id="rId14" w:history="1">
        <w:r w:rsidRPr="005C519A">
          <w:rPr>
            <w:rStyle w:val="Hipervnculo"/>
            <w:color w:val="auto"/>
          </w:rPr>
          <w:t>https://www.corteconstitucional.gov.co/secretaria/archivo.php?id=87758</w:t>
        </w:r>
      </w:hyperlink>
      <w:r w:rsidRPr="005C519A">
        <w:t xml:space="preserve">. </w:t>
      </w:r>
    </w:p>
  </w:footnote>
  <w:footnote w:id="46">
    <w:p w:rsidR="00F61303" w:rsidRPr="005C519A" w:rsidRDefault="00153215" w:rsidP="00C155CD">
      <w:pPr>
        <w:pStyle w:val="Textonotapie"/>
        <w:ind w:right="48"/>
        <w:jc w:val="both"/>
        <w:rPr>
          <w:lang w:val="es-ES_tradnl"/>
        </w:rPr>
      </w:pPr>
      <w:r w:rsidRPr="005C519A">
        <w:rPr>
          <w:rStyle w:val="Refdenotaalpie"/>
        </w:rPr>
        <w:footnoteRef/>
      </w:r>
      <w:r w:rsidRPr="005C519A">
        <w:t xml:space="preserve"> </w:t>
      </w:r>
      <w:r w:rsidRPr="005C519A">
        <w:rPr>
          <w:lang w:val="es-ES_tradnl"/>
        </w:rPr>
        <w:t>Este auto fue notif</w:t>
      </w:r>
      <w:r w:rsidRPr="005C519A">
        <w:rPr>
          <w:lang w:val="es-ES_tradnl"/>
        </w:rPr>
        <w:t>icado, mediante correo electrónico, a la Secretaría General del Senado de la República el 5 de septiembre de 2024, mediante Oficio No. OPC-097/24. Expediente digital, Documento “</w:t>
      </w:r>
      <w:r w:rsidRPr="005C519A">
        <w:t xml:space="preserve">D0015357-Peticiones y otros-(2024-09-05 05-38-11).pdf”. </w:t>
      </w:r>
    </w:p>
  </w:footnote>
  <w:footnote w:id="47">
    <w:p w:rsidR="00F61303" w:rsidRPr="005C519A" w:rsidRDefault="00153215" w:rsidP="00C155CD">
      <w:pPr>
        <w:pStyle w:val="Textonotapie"/>
        <w:ind w:right="48"/>
      </w:pPr>
      <w:r w:rsidRPr="005C519A">
        <w:rPr>
          <w:rStyle w:val="Refdenotaalpie"/>
        </w:rPr>
        <w:footnoteRef/>
      </w:r>
      <w:r w:rsidRPr="005C519A">
        <w:t xml:space="preserve"> Expediente digital,</w:t>
      </w:r>
      <w:r w:rsidRPr="005C519A">
        <w:t xml:space="preserve"> Documento “D0015357-Auto Ordena Pruebas-(2024-09-05 05-03-12).pdf”. </w:t>
      </w:r>
    </w:p>
  </w:footnote>
  <w:footnote w:id="48">
    <w:p w:rsidR="00F61303" w:rsidRPr="005C519A" w:rsidRDefault="00153215" w:rsidP="00C155CD">
      <w:pPr>
        <w:pStyle w:val="Textonotapie"/>
        <w:ind w:right="48"/>
        <w:jc w:val="both"/>
      </w:pPr>
      <w:r w:rsidRPr="005C519A">
        <w:rPr>
          <w:rStyle w:val="Refdenotaalpie"/>
        </w:rPr>
        <w:footnoteRef/>
      </w:r>
      <w:r w:rsidRPr="005C519A">
        <w:t xml:space="preserve"> Para el efecto, aportó el enalce de acceso al video. Este es el siguiente: </w:t>
      </w:r>
      <w:hyperlink r:id="rId15" w:history="1">
        <w:r w:rsidRPr="005C519A">
          <w:rPr>
            <w:rStyle w:val="Hipervnculo"/>
          </w:rPr>
          <w:t>https://www.youtube.com/watch?v=V9KEksycK1w</w:t>
        </w:r>
      </w:hyperlink>
      <w:r w:rsidRPr="005C519A">
        <w:t xml:space="preserve">. </w:t>
      </w:r>
    </w:p>
  </w:footnote>
  <w:footnote w:id="49">
    <w:p w:rsidR="00F61303" w:rsidRPr="005C519A" w:rsidRDefault="00153215" w:rsidP="00C155CD">
      <w:pPr>
        <w:pStyle w:val="Textonotapie"/>
        <w:ind w:right="48"/>
        <w:jc w:val="both"/>
        <w:rPr>
          <w:lang w:val="es-ES_tradnl"/>
        </w:rPr>
      </w:pPr>
      <w:r w:rsidRPr="005C519A">
        <w:rPr>
          <w:rStyle w:val="Refdenotaalpie"/>
        </w:rPr>
        <w:footnoteRef/>
      </w:r>
      <w:r w:rsidRPr="005C519A">
        <w:t xml:space="preserve"> </w:t>
      </w:r>
      <w:r w:rsidRPr="005C519A">
        <w:rPr>
          <w:lang w:val="es-ES_tradnl"/>
        </w:rPr>
        <w:t xml:space="preserve">Expediente digital, Documentos “D0015357-Pruebas del Expediente (Recepción y paso al Despacho)-(2024-09-17 07-33-09).pdf” y “D0015357-Pruebas del Expediente (Recepción y paso al Despacho)-(2024-09-17 11-28-03).pdf”. </w:t>
      </w:r>
    </w:p>
  </w:footnote>
  <w:footnote w:id="50">
    <w:p w:rsidR="00DF18BD" w:rsidRPr="005C519A" w:rsidRDefault="00153215" w:rsidP="00C155CD">
      <w:pPr>
        <w:pStyle w:val="Textonotapie"/>
        <w:ind w:right="48"/>
      </w:pPr>
      <w:r w:rsidRPr="005C519A">
        <w:rPr>
          <w:rStyle w:val="Refdenotaalpie"/>
        </w:rPr>
        <w:footnoteRef/>
      </w:r>
      <w:r w:rsidRPr="005C519A">
        <w:t xml:space="preserve"> </w:t>
      </w:r>
      <w:r w:rsidRPr="005C519A">
        <w:t>Los artículos eliminados son los sigu</w:t>
      </w:r>
      <w:r w:rsidRPr="005C519A">
        <w:t>ientes: i) artículo 8 Implementación de recomendaciones del informe final de la Comisión para el Esclarecimiento de la Verdad; ii) artículo 371 Adición al artículo 52ª de la Ley 182 de 1995; iii) artículo nuevo Explotación estratégica -cobre- y iv) artícul</w:t>
      </w:r>
      <w:r w:rsidRPr="005C519A">
        <w:t xml:space="preserve">o nuevo que adicionaba un parágrafo al artículo 32 de la Ley 643 de 2011. </w:t>
      </w:r>
    </w:p>
  </w:footnote>
  <w:footnote w:id="51">
    <w:p w:rsidR="00F61303" w:rsidRPr="005C519A" w:rsidRDefault="00153215" w:rsidP="00C155CD">
      <w:pPr>
        <w:pStyle w:val="Textonotapie"/>
        <w:ind w:right="48"/>
      </w:pPr>
      <w:r w:rsidRPr="005C519A">
        <w:rPr>
          <w:rStyle w:val="Refdenotaalpie"/>
        </w:rPr>
        <w:footnoteRef/>
      </w:r>
      <w:r w:rsidRPr="005C519A">
        <w:t xml:space="preserve"> Auto 338 de 16 de marzo de 2022, M.P. José Fernando Reyes Cuartas.</w:t>
      </w:r>
    </w:p>
  </w:footnote>
  <w:footnote w:id="52">
    <w:p w:rsidR="004775F4" w:rsidRPr="005C519A" w:rsidRDefault="00153215" w:rsidP="00C155CD">
      <w:pPr>
        <w:pStyle w:val="Textonotapie"/>
        <w:ind w:right="48"/>
      </w:pPr>
      <w:r w:rsidRPr="005C519A">
        <w:rPr>
          <w:rStyle w:val="Refdenotaalpie"/>
        </w:rPr>
        <w:footnoteRef/>
      </w:r>
      <w:r w:rsidRPr="005C519A">
        <w:t xml:space="preserve"> M.P. Paola Andrea Meneses Mosquera.</w:t>
      </w:r>
    </w:p>
  </w:footnote>
  <w:footnote w:id="53">
    <w:p w:rsidR="00F61303" w:rsidRPr="005C519A" w:rsidRDefault="00153215" w:rsidP="00C155CD">
      <w:pPr>
        <w:pStyle w:val="Textonotapie"/>
        <w:ind w:right="48"/>
        <w:jc w:val="both"/>
      </w:pPr>
      <w:r w:rsidRPr="005C519A">
        <w:rPr>
          <w:rStyle w:val="Refdenotaalpie"/>
        </w:rPr>
        <w:footnoteRef/>
      </w:r>
      <w:r w:rsidRPr="005C519A">
        <w:t xml:space="preserve"> Expediente digital </w:t>
      </w:r>
      <w:hyperlink r:id="rId16" w:history="1">
        <w:r w:rsidRPr="005C519A">
          <w:rPr>
            <w:rStyle w:val="Hipervnculo"/>
            <w:color w:val="auto"/>
          </w:rPr>
          <w:t>https://www.corteconstitucional.gov.co/secretaria/archivo.php?id=86168</w:t>
        </w:r>
      </w:hyperlink>
      <w:r w:rsidRPr="005C519A">
        <w:t xml:space="preserve">. </w:t>
      </w:r>
    </w:p>
  </w:footnote>
  <w:footnote w:id="54">
    <w:p w:rsidR="00F61303" w:rsidRPr="005C519A" w:rsidRDefault="00153215" w:rsidP="00C155CD">
      <w:pPr>
        <w:pStyle w:val="Textonotapie"/>
        <w:ind w:right="48"/>
        <w:jc w:val="both"/>
      </w:pPr>
      <w:r w:rsidRPr="005C519A">
        <w:rPr>
          <w:rStyle w:val="Refdenotaalpie"/>
        </w:rPr>
        <w:footnoteRef/>
      </w:r>
      <w:r w:rsidRPr="005C519A">
        <w:t xml:space="preserve"> </w:t>
      </w:r>
      <w:r w:rsidRPr="005C519A">
        <w:rPr>
          <w:lang w:eastAsia="en-US"/>
        </w:rPr>
        <w:t xml:space="preserve">Grabaciones fílmicas aportadas el 26 de julio de 2024 mediante oficio SGE-CS-3402-2024. En el expediente digital </w:t>
      </w:r>
      <w:r w:rsidRPr="005C519A">
        <w:t xml:space="preserve">Expediente digital </w:t>
      </w:r>
      <w:hyperlink r:id="rId17" w:history="1">
        <w:r w:rsidRPr="005C519A">
          <w:rPr>
            <w:rStyle w:val="Hipervnculo"/>
            <w:color w:val="auto"/>
          </w:rPr>
          <w:t>https://www.corteconstitucional.gov.co/secretaria/archivo.php?id=86168</w:t>
        </w:r>
      </w:hyperlink>
      <w:r w:rsidRPr="005C519A">
        <w:t xml:space="preserve">. </w:t>
      </w:r>
    </w:p>
  </w:footnote>
  <w:footnote w:id="55">
    <w:p w:rsidR="00F61303" w:rsidRPr="005C519A" w:rsidRDefault="00153215" w:rsidP="00C155CD">
      <w:pPr>
        <w:pStyle w:val="Textonotapie"/>
        <w:ind w:right="48"/>
      </w:pPr>
      <w:r w:rsidRPr="005C519A">
        <w:rPr>
          <w:rStyle w:val="Refdenotaalpie"/>
        </w:rPr>
        <w:footnoteRef/>
      </w:r>
      <w:r w:rsidRPr="005C519A">
        <w:t xml:space="preserve"> Auto 338 de 16 de marzo de 2022, M.P. José Fernando Reyes Cuartas.</w:t>
      </w:r>
    </w:p>
  </w:footnote>
  <w:footnote w:id="56">
    <w:p w:rsidR="00F61303" w:rsidRPr="005C519A" w:rsidRDefault="00153215" w:rsidP="00C155CD">
      <w:pPr>
        <w:pStyle w:val="Textonotapie"/>
        <w:ind w:right="48"/>
        <w:jc w:val="both"/>
      </w:pPr>
      <w:r w:rsidRPr="005C519A">
        <w:rPr>
          <w:rStyle w:val="Refdenotaalpie"/>
        </w:rPr>
        <w:footnoteRef/>
      </w:r>
      <w:r w:rsidRPr="005C519A">
        <w:t xml:space="preserve"> Video de la Plenaria del Se</w:t>
      </w:r>
      <w:r w:rsidRPr="005C519A">
        <w:t xml:space="preserve">nado del 30 de mayo de 2024, publicado en el canal oficial de Youtube del Congreso de la República “Canal Congreso Colombia”. Disponible en: </w:t>
      </w:r>
      <w:hyperlink r:id="rId18" w:history="1">
        <w:r w:rsidRPr="005C519A">
          <w:rPr>
            <w:rStyle w:val="Hipervnculo"/>
            <w:color w:val="auto"/>
          </w:rPr>
          <w:t>https://www.youtube.com/watch?v=V9KEksycK1w</w:t>
        </w:r>
      </w:hyperlink>
      <w:r w:rsidRPr="005C519A">
        <w:t>. La aprobac</w:t>
      </w:r>
      <w:r w:rsidRPr="005C519A">
        <w:t xml:space="preserve">ión de la modificación del orden del día y la decisión de aplazar la discusión y votación del informe de conciliación para la siguiente sesión se dio en el minuto 21 del video. </w:t>
      </w:r>
    </w:p>
  </w:footnote>
  <w:footnote w:id="57">
    <w:p w:rsidR="00F61303" w:rsidRPr="005C519A" w:rsidRDefault="00153215" w:rsidP="00C155CD">
      <w:pPr>
        <w:pStyle w:val="Textonotapie"/>
        <w:ind w:right="48"/>
        <w:jc w:val="both"/>
      </w:pPr>
      <w:r w:rsidRPr="005C519A">
        <w:rPr>
          <w:rStyle w:val="Refdenotaalpie"/>
        </w:rPr>
        <w:footnoteRef/>
      </w:r>
      <w:r w:rsidRPr="005C519A">
        <w:t xml:space="preserve"> Respecto de la proposición </w:t>
      </w:r>
      <w:r w:rsidRPr="005C519A">
        <w:t>de</w:t>
      </w:r>
      <w:r w:rsidRPr="005C519A">
        <w:t xml:space="preserve"> aplazamiento de la votación del informe de coc</w:t>
      </w:r>
      <w:r w:rsidRPr="005C519A">
        <w:t xml:space="preserve">iliación, esta Sala evidencia que, conforme con la grabación fílmica de esta sesión, disponible en el enlace </w:t>
      </w:r>
      <w:hyperlink r:id="rId19" w:history="1">
        <w:r w:rsidRPr="005C519A">
          <w:rPr>
            <w:rStyle w:val="Hipervnculo"/>
            <w:color w:val="auto"/>
          </w:rPr>
          <w:t>https://www.youtube.com/watch?v=V9KEksycK1w</w:t>
        </w:r>
      </w:hyperlink>
      <w:r w:rsidRPr="005C519A">
        <w:rPr>
          <w:rStyle w:val="Hipervnculo"/>
          <w:color w:val="auto"/>
        </w:rPr>
        <w:t xml:space="preserve"> (minuto 2 a minuto 17)</w:t>
      </w:r>
      <w:r w:rsidRPr="005C519A">
        <w:t xml:space="preserve"> la votación de la pr</w:t>
      </w:r>
      <w:r w:rsidRPr="005C519A">
        <w:t>oposición se dio inmediatamente después de que el Secretario General del Senado de la República llamara a lista. En efecto, luego de verificar la asistencia el Secretario afirmó: “Presidenta, está hecho el llamado para verificar asistencia y se ha configur</w:t>
      </w:r>
      <w:r w:rsidRPr="005C519A">
        <w:t>ado quórum decisorio en la sesión mixta de hoy”. Sobre este asunto, se advierte que la aprobación de esta modificación del orden del día</w:t>
      </w:r>
      <w:r w:rsidRPr="005C519A">
        <w:t xml:space="preserve"> se hizo por votación ordinaria </w:t>
      </w:r>
      <w:r w:rsidRPr="005C519A">
        <w:t>de conformidad con lo establecido en el artículo 129 de la Ley 5ª de 1992</w:t>
      </w:r>
      <w:r w:rsidRPr="005C519A">
        <w:t xml:space="preserve">. </w:t>
      </w:r>
      <w:r w:rsidRPr="005C519A">
        <w:t xml:space="preserve"> </w:t>
      </w:r>
    </w:p>
  </w:footnote>
  <w:footnote w:id="58">
    <w:p w:rsidR="00F61303" w:rsidRPr="005C519A" w:rsidRDefault="00153215" w:rsidP="00C155CD">
      <w:pPr>
        <w:pStyle w:val="Textonotapie"/>
        <w:ind w:right="48"/>
        <w:jc w:val="both"/>
      </w:pPr>
      <w:r w:rsidRPr="005C519A">
        <w:rPr>
          <w:rStyle w:val="Refdenotaalpie"/>
        </w:rPr>
        <w:footnoteRef/>
      </w:r>
      <w:r w:rsidRPr="005C519A">
        <w:t xml:space="preserve"> Video de </w:t>
      </w:r>
      <w:r w:rsidRPr="005C519A">
        <w:t xml:space="preserve">la Plenaria del Senado del 30 de mayo de 2024, publicado en el canal oficial de Youtube del Congreso de la República “Canal Congreso Colombia”. Disponible en: </w:t>
      </w:r>
      <w:hyperlink r:id="rId20" w:history="1">
        <w:r w:rsidRPr="005C519A">
          <w:rPr>
            <w:rStyle w:val="Hipervnculo"/>
            <w:color w:val="auto"/>
          </w:rPr>
          <w:t>https://www.youtube.com/watch?v=V9KEk</w:t>
        </w:r>
        <w:r w:rsidRPr="005C519A">
          <w:rPr>
            <w:rStyle w:val="Hipervnculo"/>
            <w:color w:val="auto"/>
          </w:rPr>
          <w:t>sycK1w</w:t>
        </w:r>
      </w:hyperlink>
      <w:r w:rsidRPr="005C519A">
        <w:t xml:space="preserve">. El anuncio previo se dio en el munito 48:30 de la grabación fílmica. También puede verse la información aportada por la Secretaría General del Senado de la República en respuesta al auto de pruebas y requerimiento del 3 de septiembre de 2024. </w:t>
      </w:r>
      <w:r w:rsidRPr="005C519A">
        <w:rPr>
          <w:lang w:val="es-ES_tradnl"/>
        </w:rPr>
        <w:t>Exped</w:t>
      </w:r>
      <w:r w:rsidRPr="005C519A">
        <w:rPr>
          <w:lang w:val="es-ES_tradnl"/>
        </w:rPr>
        <w:t>iente digital, Documentos “D0015357-Pruebas del Expediente (Recepción y paso al Despacho)-(2024-09-17 07-33-09).pdf” y “D0015357-Pruebas del Expediente (Recepción y paso al Despacho)-(2024-09-17 11-28-03).pdf”.</w:t>
      </w:r>
    </w:p>
  </w:footnote>
  <w:footnote w:id="59">
    <w:p w:rsidR="00F61303" w:rsidRPr="005C519A" w:rsidRDefault="00153215" w:rsidP="00C155CD">
      <w:pPr>
        <w:pStyle w:val="Textonotapie"/>
        <w:ind w:right="48"/>
        <w:jc w:val="both"/>
      </w:pPr>
      <w:r w:rsidRPr="005C519A">
        <w:rPr>
          <w:rStyle w:val="Refdenotaalpie"/>
        </w:rPr>
        <w:footnoteRef/>
      </w:r>
      <w:r w:rsidRPr="005C519A">
        <w:t xml:space="preserve"> “ORDEN DEL DÍA para la sesión plenaria pres</w:t>
      </w:r>
      <w:r w:rsidRPr="005C519A">
        <w:t xml:space="preserve">encial el día martes 04 de junio de 2024. Hora: 2:00 pm. (…) IV. VOTACIÓN DE PROYECTOS DE LEY O DE ACTO LEGISLATIVO. CON INFORME DE CONCILIACIÓN. EN CUMPLIMIENTO DEL AUTO N° 705 DEL 10 DE ABRIL DE 2024 PROFERIDO POR LA CORTE CONSTITUCIONAL. 1. Proyecto de </w:t>
      </w:r>
      <w:r w:rsidRPr="005C519A">
        <w:t xml:space="preserve">Ley número 274 de 2023 Senado, 338 de 2023 Cámara: “Por la cual se expide el Plan Nacional de Desarrollo 2022-2026, Colombia Potencia Mundial de la Vida”. COMISIÓN ACCIDENTAL: Honorables Senadores Jhon Jairo Roldán Avendaño, Carlos Alberto Benavides Mora, </w:t>
      </w:r>
      <w:r w:rsidRPr="005C519A">
        <w:t xml:space="preserve">Juan Diego Echavarría Sánchez, Juan Felipe lemos Uribe, Angélica Lozano Correa y Liliana Esther Bitar Castilla”. </w:t>
      </w:r>
      <w:r w:rsidRPr="005C519A">
        <w:rPr>
          <w:lang w:val="es-ES_tradnl"/>
        </w:rPr>
        <w:t>El orden del día está publicado en la página web de la Secretaria General del Senado de la República. Puede ser consultado en el siguiente enla</w:t>
      </w:r>
      <w:r w:rsidRPr="005C519A">
        <w:rPr>
          <w:lang w:val="es-ES_tradnl"/>
        </w:rPr>
        <w:t xml:space="preserve">ce: </w:t>
      </w:r>
      <w:hyperlink r:id="rId21" w:history="1">
        <w:r w:rsidRPr="005C519A">
          <w:rPr>
            <w:rStyle w:val="Hipervnculo"/>
            <w:lang w:val="es-ES_tradnl"/>
          </w:rPr>
          <w:t>http://www.secretariasenado.gov.co/orden-del-dia-senado/14342-orden-del-dia-04-de-junio-de-2024/file</w:t>
        </w:r>
      </w:hyperlink>
      <w:r w:rsidRPr="005C519A">
        <w:rPr>
          <w:lang w:val="es-ES_tradnl"/>
        </w:rPr>
        <w:t>. También se encuentra en la Gaceta</w:t>
      </w:r>
      <w:r w:rsidRPr="005C519A">
        <w:rPr>
          <w:lang w:val="es-ES_tradnl"/>
        </w:rPr>
        <w:t xml:space="preserve"> No. 1143 del 9 de agosto de 2024, en el expediente digital, </w:t>
      </w:r>
      <w:hyperlink r:id="rId22" w:history="1">
        <w:r w:rsidRPr="005C519A">
          <w:rPr>
            <w:rStyle w:val="Hipervnculo"/>
          </w:rPr>
          <w:t>https://www.corteconstitucional.gov.co/secretaria/archivo.php?id=87758</w:t>
        </w:r>
      </w:hyperlink>
      <w:r w:rsidRPr="005C519A">
        <w:t>.</w:t>
      </w:r>
    </w:p>
  </w:footnote>
  <w:footnote w:id="60">
    <w:p w:rsidR="003B654A" w:rsidRPr="005C519A" w:rsidRDefault="00153215">
      <w:pPr>
        <w:pStyle w:val="Textonotapie"/>
      </w:pPr>
      <w:r w:rsidRPr="005C519A">
        <w:rPr>
          <w:rStyle w:val="Refdenotaalpie"/>
        </w:rPr>
        <w:footnoteRef/>
      </w:r>
      <w:r w:rsidRPr="005C519A">
        <w:t xml:space="preserve"> Disponible en la Gaceta del Congre</w:t>
      </w:r>
      <w:r w:rsidRPr="005C519A">
        <w:t xml:space="preserve">so 1143 de 2024. </w:t>
      </w:r>
    </w:p>
  </w:footnote>
  <w:footnote w:id="61">
    <w:p w:rsidR="00F61303" w:rsidRPr="005C519A" w:rsidRDefault="00153215" w:rsidP="00C155CD">
      <w:pPr>
        <w:pStyle w:val="Textonotapie"/>
        <w:ind w:right="48"/>
      </w:pPr>
      <w:r w:rsidRPr="005C519A">
        <w:rPr>
          <w:rStyle w:val="Refdenotaalpie"/>
        </w:rPr>
        <w:footnoteRef/>
      </w:r>
      <w:r w:rsidRPr="005C519A">
        <w:t xml:space="preserve"> Sentencia C-205 de 2023, M.P. Alejandro Linares Cantillo. También pueden verse las sentencias C-089 de 2022, M.P. Paola Andrea Meneses Mosquera; C-214 de 2017, M.P. Gloria Stella Ortiz Delgado; y C-644 de 2004, M.P. Rodrigo Escobar Gil,</w:t>
      </w:r>
      <w:r w:rsidRPr="005C519A">
        <w:t xml:space="preserve"> entre otras. </w:t>
      </w:r>
    </w:p>
  </w:footnote>
  <w:footnote w:id="62">
    <w:p w:rsidR="00F61303" w:rsidRPr="005C519A" w:rsidRDefault="00153215" w:rsidP="00C155CD">
      <w:pPr>
        <w:pStyle w:val="Textonotapie"/>
        <w:ind w:right="48"/>
        <w:jc w:val="both"/>
      </w:pPr>
      <w:r w:rsidRPr="005C519A">
        <w:rPr>
          <w:rStyle w:val="Refdenotaalpie"/>
        </w:rPr>
        <w:footnoteRef/>
      </w:r>
      <w:r w:rsidRPr="005C519A">
        <w:t xml:space="preserve"> Conforme con la documentación aportada por el Secretario General del Senado de la República, en respuesta al auto de pruebas y requerimiento del 3 de septiembre de 2024, la proposición fue la siguiente: “En los términos de la Ley 5ª de 1992, solicito a la</w:t>
      </w:r>
      <w:r w:rsidRPr="005C519A">
        <w:t xml:space="preserve"> H. Plenaria del senado de la República aplazar el primer punto del orden del día que corresponde al informe de la Comisión Accidental, EN CUMPLIMIENTO DEL AUTO No 705 DEL 10 DE ABRIL DE 2024 PROFERIDO POR LA CORTE CONSTITUCIONAL del Proyecto de Ley número</w:t>
      </w:r>
      <w:r w:rsidRPr="005C519A">
        <w:t xml:space="preserve"> 274 de 2023 Senado, 338 de 2023 Cámara: “Por la cual se expide el Plan Nacional de Desarrollo 2022-2026, Colombia Potencia Mundial de la Vida”. </w:t>
      </w:r>
      <w:r w:rsidRPr="005C519A">
        <w:rPr>
          <w:lang w:val="es-ES_tradnl"/>
        </w:rPr>
        <w:t>Expediente digital, Documentos “D0015357-Pruebas del Expediente (Recepción y paso al Despacho)-(2024-09-17 07-3</w:t>
      </w:r>
      <w:r w:rsidRPr="005C519A">
        <w:rPr>
          <w:lang w:val="es-ES_tradnl"/>
        </w:rPr>
        <w:t>3-09).pdf” y “D0015357-Pruebas del Expediente (Recepción y paso al Despacho)-(2024-09-17 11-28-03).pdf”.</w:t>
      </w:r>
    </w:p>
  </w:footnote>
  <w:footnote w:id="63">
    <w:p w:rsidR="00F61303" w:rsidRPr="005C519A" w:rsidRDefault="00153215" w:rsidP="00C155CD">
      <w:pPr>
        <w:pStyle w:val="Textonotapie"/>
        <w:ind w:right="48"/>
      </w:pPr>
      <w:r w:rsidRPr="005C519A">
        <w:rPr>
          <w:rStyle w:val="Refdenotaalpie"/>
        </w:rPr>
        <w:footnoteRef/>
      </w:r>
      <w:r w:rsidRPr="005C519A">
        <w:t xml:space="preserve"> Sentencia C-258 de 2014, M.P. María Victoria Calle Correa. Reiterado en la Sentencia C-087 de 2016, M.P. Jorge Ignacio Prtelt Chaljub. </w:t>
      </w:r>
    </w:p>
  </w:footnote>
  <w:footnote w:id="64">
    <w:p w:rsidR="00F61303" w:rsidRPr="005C519A" w:rsidRDefault="00153215" w:rsidP="00C155CD">
      <w:pPr>
        <w:pStyle w:val="Textonotapie"/>
        <w:ind w:right="48"/>
        <w:jc w:val="both"/>
        <w:rPr>
          <w:lang w:val="es-ES_tradnl"/>
        </w:rPr>
      </w:pPr>
      <w:r w:rsidRPr="005C519A">
        <w:rPr>
          <w:rStyle w:val="Refdenotaalpie"/>
        </w:rPr>
        <w:footnoteRef/>
      </w:r>
      <w:r w:rsidRPr="005C519A">
        <w:t xml:space="preserve"> </w:t>
      </w:r>
      <w:r w:rsidRPr="005C519A">
        <w:rPr>
          <w:lang w:val="es-ES_tradnl"/>
        </w:rPr>
        <w:t>El orden de</w:t>
      </w:r>
      <w:r w:rsidRPr="005C519A">
        <w:rPr>
          <w:lang w:val="es-ES_tradnl"/>
        </w:rPr>
        <w:t xml:space="preserve">l día está publicado en la página web de la Secretaria General del Senado de la República. Puede ser consultado en el siguiente enlace: </w:t>
      </w:r>
      <w:hyperlink r:id="rId23" w:history="1">
        <w:r w:rsidRPr="005C519A">
          <w:rPr>
            <w:rStyle w:val="Hipervnculo"/>
            <w:lang w:val="es-ES_tradnl"/>
          </w:rPr>
          <w:t>htt</w:t>
        </w:r>
        <w:r w:rsidRPr="005C519A">
          <w:rPr>
            <w:rStyle w:val="Hipervnculo"/>
            <w:lang w:val="es-ES_tradnl"/>
          </w:rPr>
          <w:t>p://www.secretariasenado.gov.co/orden-del-dia-senado/14342-orden-del-dia-04-de-junio-de-2024/file</w:t>
        </w:r>
      </w:hyperlink>
      <w:r w:rsidRPr="005C519A">
        <w:rPr>
          <w:lang w:val="es-ES_tradnl"/>
        </w:rPr>
        <w:t xml:space="preserve">. También se encuentra en la Gaceta No. 1143 del 9 de agosto de 2024, en el expediente digital, </w:t>
      </w:r>
      <w:hyperlink r:id="rId24" w:history="1">
        <w:r w:rsidRPr="005C519A">
          <w:rPr>
            <w:rStyle w:val="Hipervnculo"/>
          </w:rPr>
          <w:t>https://www.corteconstitucional.gov.co/secretaria/archivo.php?id=87758</w:t>
        </w:r>
      </w:hyperlink>
      <w:r w:rsidRPr="005C519A">
        <w:t xml:space="preserve">. </w:t>
      </w:r>
    </w:p>
  </w:footnote>
  <w:footnote w:id="65">
    <w:p w:rsidR="00F61303" w:rsidRPr="005C519A" w:rsidRDefault="00153215" w:rsidP="00C155CD">
      <w:pPr>
        <w:pStyle w:val="Textonotapie"/>
        <w:ind w:right="48"/>
        <w:jc w:val="both"/>
      </w:pPr>
      <w:r w:rsidRPr="005C519A">
        <w:rPr>
          <w:rStyle w:val="Refdenotaalpie"/>
        </w:rPr>
        <w:footnoteRef/>
      </w:r>
      <w:r w:rsidRPr="005C519A">
        <w:t xml:space="preserve"> Congreso de la República, Gaceta No. 1143 de 9 de agosto de 2024.</w:t>
      </w:r>
    </w:p>
  </w:footnote>
  <w:footnote w:id="66">
    <w:p w:rsidR="00F61303" w:rsidRPr="005C519A" w:rsidRDefault="00153215" w:rsidP="00C155CD">
      <w:pPr>
        <w:pStyle w:val="Textonotapie"/>
        <w:ind w:right="48"/>
      </w:pPr>
      <w:r w:rsidRPr="005C519A">
        <w:rPr>
          <w:rStyle w:val="Refdenotaalpie"/>
        </w:rPr>
        <w:footnoteRef/>
      </w:r>
      <w:r w:rsidRPr="005C519A">
        <w:t xml:space="preserve"> Ibídem. </w:t>
      </w:r>
    </w:p>
  </w:footnote>
  <w:footnote w:id="67">
    <w:p w:rsidR="00F61303" w:rsidRPr="005C519A" w:rsidRDefault="00153215" w:rsidP="00C155CD">
      <w:pPr>
        <w:pStyle w:val="Textonotapie"/>
        <w:ind w:right="48"/>
      </w:pPr>
      <w:r w:rsidRPr="005C519A">
        <w:rPr>
          <w:rStyle w:val="Refdenotaalpie"/>
        </w:rPr>
        <w:footnoteRef/>
      </w:r>
      <w:r w:rsidRPr="005C519A">
        <w:t xml:space="preserve"> Ley 5ª de 1992, artículo 116. </w:t>
      </w:r>
    </w:p>
  </w:footnote>
  <w:footnote w:id="68">
    <w:p w:rsidR="00F61303" w:rsidRPr="005C519A" w:rsidRDefault="00153215" w:rsidP="00C155CD">
      <w:pPr>
        <w:pStyle w:val="Textonotapie"/>
        <w:ind w:right="48"/>
      </w:pPr>
      <w:r w:rsidRPr="005C519A">
        <w:rPr>
          <w:rStyle w:val="Refdenotaalpie"/>
        </w:rPr>
        <w:footnoteRef/>
      </w:r>
      <w:r w:rsidRPr="005C519A">
        <w:t xml:space="preserve"> Ibídem. </w:t>
      </w:r>
    </w:p>
  </w:footnote>
  <w:footnote w:id="69">
    <w:p w:rsidR="00F61303" w:rsidRPr="005C519A" w:rsidRDefault="00153215" w:rsidP="00C155CD">
      <w:pPr>
        <w:pStyle w:val="Textonotapie"/>
        <w:ind w:right="48"/>
      </w:pPr>
      <w:r w:rsidRPr="005C519A">
        <w:rPr>
          <w:rStyle w:val="Refdenotaalpie"/>
        </w:rPr>
        <w:footnoteRef/>
      </w:r>
      <w:r w:rsidRPr="005C519A">
        <w:t xml:space="preserve"> Ley 5ª de 1992, artículos 117 y 11</w:t>
      </w:r>
      <w:r w:rsidRPr="005C519A">
        <w:t xml:space="preserve">8. </w:t>
      </w:r>
    </w:p>
  </w:footnote>
  <w:footnote w:id="70">
    <w:p w:rsidR="00F61303" w:rsidRPr="005C519A" w:rsidRDefault="00153215" w:rsidP="00C155CD">
      <w:pPr>
        <w:pStyle w:val="Textonotapie"/>
        <w:ind w:right="48"/>
        <w:jc w:val="both"/>
      </w:pPr>
      <w:r w:rsidRPr="005C519A">
        <w:rPr>
          <w:rStyle w:val="Refdenotaalpie"/>
        </w:rPr>
        <w:footnoteRef/>
      </w:r>
      <w:r w:rsidRPr="005C519A">
        <w:t xml:space="preserve"> </w:t>
      </w:r>
      <w:r w:rsidRPr="005C519A">
        <w:rPr>
          <w:lang w:val="es-ES_tradnl"/>
        </w:rPr>
        <w:t>Expediente digital, Documentos “D0015357-Pruebas del Expediente (Recepción y paso al Despacho)-(2024-09-17 07-33-09).pdf” y “D0015357-Pruebas del Expediente (Recepción y paso al Despacho)-(2024-09-17 11-28-03).pdf”.</w:t>
      </w:r>
    </w:p>
  </w:footnote>
  <w:footnote w:id="71">
    <w:p w:rsidR="00F61303" w:rsidRPr="005C519A" w:rsidRDefault="00153215" w:rsidP="00C155CD">
      <w:pPr>
        <w:pStyle w:val="Textonotapie"/>
        <w:ind w:right="48"/>
        <w:jc w:val="both"/>
        <w:rPr>
          <w:lang w:val="es-ES_tradnl"/>
        </w:rPr>
      </w:pPr>
      <w:r w:rsidRPr="005C519A">
        <w:rPr>
          <w:rStyle w:val="Refdenotaalpie"/>
        </w:rPr>
        <w:footnoteRef/>
      </w:r>
      <w:r w:rsidRPr="005C519A">
        <w:t xml:space="preserve"> Video de la Plenaria del Senado </w:t>
      </w:r>
      <w:r w:rsidRPr="005C519A">
        <w:t xml:space="preserve">del 4 de junio de 2024, publicado en el canal oficial de Youtube del Congreso de la República “Canal Congreso Colombia”. Disponible en: </w:t>
      </w:r>
      <w:hyperlink r:id="rId25" w:history="1">
        <w:r w:rsidRPr="005C519A">
          <w:rPr>
            <w:rStyle w:val="Hipervnculo"/>
          </w:rPr>
          <w:t>https://www.youtube.com/watch?v=Koq8rsuJNHI</w:t>
        </w:r>
      </w:hyperlink>
      <w:r w:rsidRPr="005C519A">
        <w:t xml:space="preserve">. </w:t>
      </w:r>
    </w:p>
  </w:footnote>
  <w:footnote w:id="72">
    <w:p w:rsidR="00220C9F" w:rsidRPr="005C519A" w:rsidRDefault="00153215" w:rsidP="00C155CD">
      <w:pPr>
        <w:ind w:right="48"/>
        <w:jc w:val="both"/>
        <w:rPr>
          <w:sz w:val="20"/>
          <w:szCs w:val="20"/>
          <w:lang w:val="es-ES_tradnl"/>
        </w:rPr>
      </w:pPr>
      <w:r w:rsidRPr="005C519A">
        <w:rPr>
          <w:rStyle w:val="Refdenotaalpie"/>
          <w:sz w:val="20"/>
          <w:szCs w:val="20"/>
        </w:rPr>
        <w:footnoteRef/>
      </w:r>
      <w:r w:rsidRPr="005C519A">
        <w:rPr>
          <w:sz w:val="20"/>
          <w:szCs w:val="20"/>
        </w:rPr>
        <w:t xml:space="preserve"> Ibid. </w:t>
      </w:r>
      <w:r w:rsidRPr="005C519A">
        <w:rPr>
          <w:sz w:val="20"/>
          <w:szCs w:val="20"/>
          <w:lang w:val="es-ES_tradnl"/>
        </w:rPr>
        <w:t>Votaci</w:t>
      </w:r>
      <w:r w:rsidRPr="005C519A">
        <w:rPr>
          <w:sz w:val="20"/>
          <w:szCs w:val="20"/>
          <w:lang w:val="es-ES_tradnl"/>
        </w:rPr>
        <w:t>ón sesión plenaria 4 de junio de 2024 (1 hora 44 minutos 59 segundos de la grabación)</w:t>
      </w:r>
    </w:p>
  </w:footnote>
  <w:footnote w:id="73">
    <w:p w:rsidR="00194981" w:rsidRPr="005C519A" w:rsidRDefault="00153215" w:rsidP="00C155CD">
      <w:pPr>
        <w:pStyle w:val="Textonotapie"/>
        <w:ind w:right="48"/>
        <w:jc w:val="both"/>
        <w:rPr>
          <w:lang w:val="es-ES_tradnl"/>
        </w:rPr>
      </w:pPr>
      <w:r w:rsidRPr="005C519A">
        <w:rPr>
          <w:rStyle w:val="Refdenotaalpie"/>
        </w:rPr>
        <w:footnoteRef/>
      </w:r>
      <w:r w:rsidRPr="005C519A">
        <w:t xml:space="preserve"> </w:t>
      </w:r>
      <w:r w:rsidRPr="005C519A">
        <w:rPr>
          <w:lang w:val="es-ES_tradnl"/>
        </w:rPr>
        <w:t>La Sala advierte que</w:t>
      </w:r>
      <w:r w:rsidRPr="005C519A">
        <w:rPr>
          <w:lang w:val="es-ES_tradnl"/>
        </w:rPr>
        <w:t xml:space="preserve"> el Senado no certificó</w:t>
      </w:r>
      <w:r w:rsidRPr="005C519A">
        <w:rPr>
          <w:lang w:val="es-ES_tradnl"/>
        </w:rPr>
        <w:t xml:space="preserve"> el</w:t>
      </w:r>
      <w:r w:rsidRPr="005C519A">
        <w:rPr>
          <w:lang w:val="es-ES_tradnl"/>
        </w:rPr>
        <w:t xml:space="preserve"> total de </w:t>
      </w:r>
      <w:r w:rsidRPr="005C519A">
        <w:rPr>
          <w:lang w:val="es-ES_tradnl"/>
        </w:rPr>
        <w:t>s</w:t>
      </w:r>
      <w:r w:rsidRPr="005C519A">
        <w:rPr>
          <w:lang w:val="es-ES_tradnl"/>
        </w:rPr>
        <w:t>enadores</w:t>
      </w:r>
      <w:r w:rsidRPr="005C519A">
        <w:rPr>
          <w:lang w:val="es-ES_tradnl"/>
        </w:rPr>
        <w:t xml:space="preserve"> activos</w:t>
      </w:r>
      <w:r w:rsidRPr="005C519A">
        <w:rPr>
          <w:lang w:val="es-ES_tradnl"/>
        </w:rPr>
        <w:t xml:space="preserve"> que conformaban esa célula legislativa para el momento de la aprobación del informe de conciliación</w:t>
      </w:r>
      <w:r w:rsidRPr="005C519A">
        <w:rPr>
          <w:lang w:val="es-ES_tradnl"/>
        </w:rPr>
        <w:t xml:space="preserve"> para efectos de establecer el quorum deliberatorio y decisorio. Sin embargo a partir de la información de acceso público que reposa en las gacetas del Cong</w:t>
      </w:r>
      <w:r w:rsidRPr="005C519A">
        <w:rPr>
          <w:lang w:val="es-ES_tradnl"/>
        </w:rPr>
        <w:t xml:space="preserve">reso de la República, la Sala encuentra que el número de </w:t>
      </w:r>
      <w:r w:rsidRPr="005C519A">
        <w:rPr>
          <w:lang w:val="es-ES_tradnl"/>
        </w:rPr>
        <w:t>senadores activos</w:t>
      </w:r>
      <w:r w:rsidRPr="005C519A">
        <w:rPr>
          <w:lang w:val="es-ES_tradnl"/>
        </w:rPr>
        <w:t xml:space="preserve"> que para ese momento integraban dicha corporación</w:t>
      </w:r>
      <w:r w:rsidRPr="005C519A">
        <w:rPr>
          <w:lang w:val="es-ES_tradnl"/>
        </w:rPr>
        <w:t xml:space="preserve"> era </w:t>
      </w:r>
      <w:r w:rsidRPr="005C519A">
        <w:rPr>
          <w:lang w:val="es-ES_tradnl"/>
        </w:rPr>
        <w:t xml:space="preserve">de </w:t>
      </w:r>
      <w:r w:rsidRPr="005C519A">
        <w:rPr>
          <w:lang w:val="es-ES_tradnl"/>
        </w:rPr>
        <w:t>105. Lo anterior, porque el</w:t>
      </w:r>
      <w:r w:rsidRPr="005C519A">
        <w:rPr>
          <w:lang w:val="es-ES_tradnl"/>
        </w:rPr>
        <w:t xml:space="preserve"> Senado de la República aprobó la renuncia del senador Rodolfo </w:t>
      </w:r>
      <w:r w:rsidRPr="005C519A">
        <w:rPr>
          <w:lang w:val="es-ES_tradnl"/>
        </w:rPr>
        <w:t>Hernández</w:t>
      </w:r>
      <w:r w:rsidRPr="005C519A">
        <w:rPr>
          <w:lang w:val="es-ES_tradnl"/>
        </w:rPr>
        <w:t xml:space="preserve"> Suarez el 11 de octubre </w:t>
      </w:r>
      <w:r w:rsidRPr="005C519A">
        <w:rPr>
          <w:lang w:val="es-ES_tradnl"/>
        </w:rPr>
        <w:t>de 2022 con efectos a partir del 25 del mismo mes y año</w:t>
      </w:r>
      <w:r w:rsidRPr="005C519A">
        <w:rPr>
          <w:lang w:val="es-ES_tradnl"/>
        </w:rPr>
        <w:t>. Esta situación fue reconocida en la Sentencia C-340 de 2024 MM.PP Antonio José Lizarazo Ocampo y Cristina Pardo Schlesinger</w:t>
      </w:r>
      <w:r w:rsidRPr="005C519A">
        <w:rPr>
          <w:lang w:val="es-ES_tradnl"/>
        </w:rPr>
        <w:t xml:space="preserve">. Adicionalmente, en el caso del </w:t>
      </w:r>
      <w:r w:rsidRPr="005C519A">
        <w:rPr>
          <w:lang w:val="es-ES_tradnl"/>
        </w:rPr>
        <w:t>s</w:t>
      </w:r>
      <w:r w:rsidRPr="005C519A">
        <w:rPr>
          <w:lang w:val="es-ES_tradnl"/>
        </w:rPr>
        <w:t xml:space="preserve">enador Mario </w:t>
      </w:r>
      <w:r w:rsidRPr="005C519A">
        <w:rPr>
          <w:lang w:val="es-ES_tradnl"/>
        </w:rPr>
        <w:t xml:space="preserve">Alberto </w:t>
      </w:r>
      <w:r w:rsidRPr="005C519A">
        <w:rPr>
          <w:lang w:val="es-ES_tradnl"/>
        </w:rPr>
        <w:t>Castaño</w:t>
      </w:r>
      <w:r w:rsidRPr="005C519A">
        <w:rPr>
          <w:lang w:val="es-ES_tradnl"/>
        </w:rPr>
        <w:t xml:space="preserve"> Pérez</w:t>
      </w:r>
      <w:r w:rsidRPr="005C519A">
        <w:rPr>
          <w:lang w:val="es-ES_tradnl"/>
        </w:rPr>
        <w:t>, median</w:t>
      </w:r>
      <w:r w:rsidRPr="005C519A">
        <w:rPr>
          <w:lang w:val="es-ES_tradnl"/>
        </w:rPr>
        <w:t xml:space="preserve">te </w:t>
      </w:r>
      <w:r w:rsidRPr="005C519A">
        <w:rPr>
          <w:lang w:val="es-ES_tradnl"/>
        </w:rPr>
        <w:t>R</w:t>
      </w:r>
      <w:r w:rsidRPr="005C519A">
        <w:rPr>
          <w:lang w:val="es-ES_tradnl"/>
        </w:rPr>
        <w:t>esolución 066 del 21 de octubre de 2022</w:t>
      </w:r>
      <w:r w:rsidRPr="005C519A">
        <w:rPr>
          <w:lang w:val="es-ES_tradnl"/>
        </w:rPr>
        <w:t xml:space="preserve"> proferida por la Mesa Directiva del Senado de la República y publicada en la Gaceta 10 de 2023 (pág. 37), se dio cumplimiento al inciso segundo del </w:t>
      </w:r>
      <w:r w:rsidRPr="005C519A">
        <w:rPr>
          <w:lang w:val="es-ES_tradnl"/>
        </w:rPr>
        <w:t>artículo 134 de la Constitución. Igualmente, en el caso del sena</w:t>
      </w:r>
      <w:r w:rsidRPr="005C519A">
        <w:rPr>
          <w:lang w:val="es-ES_tradnl"/>
        </w:rPr>
        <w:t>dor Ciro Alejandro Ramírez Cortés, mediante Resolución del 19 de febrero de 2024</w:t>
      </w:r>
      <w:r w:rsidRPr="005C519A">
        <w:rPr>
          <w:lang w:val="es-ES_tradnl"/>
        </w:rPr>
        <w:t xml:space="preserve"> y publicada en la Gaceta 741 de 2024 (pág. 71)</w:t>
      </w:r>
      <w:r w:rsidRPr="005C519A">
        <w:rPr>
          <w:lang w:val="es-ES_tradnl"/>
        </w:rPr>
        <w:t>, proferida por la Mesa Directiva del Senado de la República</w:t>
      </w:r>
      <w:r w:rsidRPr="005C519A">
        <w:rPr>
          <w:lang w:val="es-ES_tradnl"/>
        </w:rPr>
        <w:t xml:space="preserve">, se dio </w:t>
      </w:r>
      <w:r w:rsidRPr="005C519A">
        <w:rPr>
          <w:lang w:val="es-ES_tradnl"/>
        </w:rPr>
        <w:t xml:space="preserve">cumplimiento al inciso segundo del </w:t>
      </w:r>
      <w:r w:rsidRPr="005C519A">
        <w:rPr>
          <w:lang w:val="es-ES_tradnl"/>
        </w:rPr>
        <w:t>artículo 134 de la Consti</w:t>
      </w:r>
      <w:r w:rsidRPr="005C519A">
        <w:rPr>
          <w:lang w:val="es-ES_tradnl"/>
        </w:rPr>
        <w:t>tución.</w:t>
      </w:r>
      <w:r w:rsidRPr="005C519A">
        <w:rPr>
          <w:lang w:val="es-ES_tradnl"/>
        </w:rPr>
        <w:t xml:space="preserve"> Tal cifra concuerda con el quorum decisorio de 53 </w:t>
      </w:r>
      <w:r w:rsidRPr="005C519A">
        <w:rPr>
          <w:lang w:val="es-ES_tradnl"/>
        </w:rPr>
        <w:t xml:space="preserve">senadores, </w:t>
      </w:r>
      <w:r w:rsidRPr="005C519A">
        <w:rPr>
          <w:lang w:val="es-ES_tradnl"/>
        </w:rPr>
        <w:t>previsto</w:t>
      </w:r>
      <w:r w:rsidRPr="005C519A">
        <w:rPr>
          <w:lang w:val="es-ES_tradnl"/>
        </w:rPr>
        <w:t xml:space="preserve"> en la sesión en la que se aprobó el informe de conciliación conforme al registro fílmico respectivo. </w:t>
      </w:r>
      <w:r w:rsidRPr="005C519A">
        <w:rPr>
          <w:lang w:val="es-ES_tradnl"/>
        </w:rPr>
        <w:t xml:space="preserve"> </w:t>
      </w:r>
    </w:p>
  </w:footnote>
  <w:footnote w:id="74">
    <w:p w:rsidR="00F61303" w:rsidRPr="005C519A" w:rsidRDefault="00153215" w:rsidP="00C155CD">
      <w:pPr>
        <w:autoSpaceDE w:val="0"/>
        <w:autoSpaceDN w:val="0"/>
        <w:adjustRightInd w:val="0"/>
        <w:ind w:right="48"/>
        <w:jc w:val="both"/>
        <w:rPr>
          <w:rFonts w:eastAsiaTheme="minorHAnsi"/>
          <w:color w:val="141413"/>
          <w:sz w:val="20"/>
          <w:szCs w:val="20"/>
          <w:lang w:val="es-ES_tradnl" w:eastAsia="en-US"/>
        </w:rPr>
      </w:pPr>
      <w:r w:rsidRPr="005C519A">
        <w:rPr>
          <w:rStyle w:val="Refdenotaalpie"/>
        </w:rPr>
        <w:footnoteRef/>
      </w:r>
      <w:r w:rsidRPr="005C519A">
        <w:t xml:space="preserve"> </w:t>
      </w:r>
      <w:r w:rsidRPr="005C519A">
        <w:rPr>
          <w:sz w:val="20"/>
          <w:szCs w:val="20"/>
        </w:rPr>
        <w:t xml:space="preserve">Conforme al Acta 73 de 2024, contenida en la Gaceta 1143 de 9 de agosto de 2024, la votación se dio de la siguiente manera: </w:t>
      </w:r>
      <w:r w:rsidRPr="005C519A">
        <w:rPr>
          <w:rFonts w:eastAsiaTheme="minorHAnsi"/>
          <w:color w:val="141413"/>
          <w:sz w:val="20"/>
          <w:szCs w:val="20"/>
          <w:lang w:val="es-ES_tradnl" w:eastAsia="en-US"/>
        </w:rPr>
        <w:t>“la Presidencia somete a consideración de la plenaria el Informe de conciliación leído al Proyecto de Ley número 274 de 2023 Senado, 338 de 2023 Cámara, y cerrada su discusión, abre la votación e indica a la Secretaría abrir el registro electrónico para pr</w:t>
      </w:r>
      <w:r w:rsidRPr="005C519A">
        <w:rPr>
          <w:rFonts w:eastAsiaTheme="minorHAnsi"/>
          <w:color w:val="141413"/>
          <w:sz w:val="20"/>
          <w:szCs w:val="20"/>
          <w:lang w:val="es-ES_tradnl" w:eastAsia="en-US"/>
        </w:rPr>
        <w:t xml:space="preserve">oceder en forma nominal. La Presidencia cierra la votación e indica a la Secretaría cerrar el registro electrónico e informar el resultado. </w:t>
      </w:r>
      <w:r w:rsidRPr="005C519A">
        <w:rPr>
          <w:rFonts w:eastAsiaTheme="minorHAnsi"/>
          <w:bCs/>
          <w:color w:val="141413"/>
          <w:sz w:val="20"/>
          <w:szCs w:val="20"/>
          <w:u w:val="single"/>
          <w:lang w:val="es-ES_tradnl" w:eastAsia="en-US"/>
        </w:rPr>
        <w:t>Por Secretaría se informa el siguiente resultado:</w:t>
      </w:r>
      <w:r w:rsidRPr="005C519A">
        <w:rPr>
          <w:rFonts w:eastAsiaTheme="minorHAnsi"/>
          <w:color w:val="141413"/>
          <w:sz w:val="20"/>
          <w:szCs w:val="20"/>
          <w:u w:val="single"/>
          <w:lang w:val="es-ES_tradnl" w:eastAsia="en-US"/>
        </w:rPr>
        <w:t xml:space="preserve"> Por el Sí: 50 Por el No: 12 </w:t>
      </w:r>
      <w:r w:rsidRPr="005C519A">
        <w:rPr>
          <w:rFonts w:eastAsiaTheme="minorHAnsi"/>
          <w:bCs/>
          <w:color w:val="141413"/>
          <w:sz w:val="20"/>
          <w:szCs w:val="20"/>
          <w:u w:val="single"/>
          <w:lang w:val="es-ES_tradnl" w:eastAsia="en-US"/>
        </w:rPr>
        <w:t>Total: 62 Votos.</w:t>
      </w:r>
      <w:r w:rsidRPr="005C519A">
        <w:rPr>
          <w:rFonts w:eastAsiaTheme="minorHAnsi"/>
          <w:color w:val="141413"/>
          <w:sz w:val="20"/>
          <w:szCs w:val="20"/>
          <w:u w:val="single"/>
          <w:lang w:val="es-ES_tradnl" w:eastAsia="en-US"/>
        </w:rPr>
        <w:t xml:space="preserve"> </w:t>
      </w:r>
      <w:r w:rsidRPr="005C519A">
        <w:rPr>
          <w:rFonts w:eastAsiaTheme="minorHAnsi"/>
          <w:bCs/>
          <w:color w:val="141413"/>
          <w:sz w:val="20"/>
          <w:szCs w:val="20"/>
          <w:u w:val="single"/>
          <w:lang w:val="es-ES_tradnl" w:eastAsia="en-US"/>
        </w:rPr>
        <w:t>Votación nominal al i</w:t>
      </w:r>
      <w:r w:rsidRPr="005C519A">
        <w:rPr>
          <w:rFonts w:eastAsiaTheme="minorHAnsi"/>
          <w:bCs/>
          <w:color w:val="141413"/>
          <w:sz w:val="20"/>
          <w:szCs w:val="20"/>
          <w:u w:val="single"/>
          <w:lang w:val="es-ES_tradnl" w:eastAsia="en-US"/>
        </w:rPr>
        <w:t>nforme de conciliación</w:t>
      </w:r>
      <w:r w:rsidRPr="005C519A">
        <w:rPr>
          <w:rFonts w:eastAsiaTheme="minorHAnsi"/>
          <w:color w:val="141413"/>
          <w:sz w:val="20"/>
          <w:szCs w:val="20"/>
          <w:u w:val="single"/>
          <w:lang w:val="es-ES_tradnl" w:eastAsia="en-US"/>
        </w:rPr>
        <w:t xml:space="preserve"> </w:t>
      </w:r>
      <w:r w:rsidRPr="005C519A">
        <w:rPr>
          <w:rFonts w:eastAsiaTheme="minorHAnsi"/>
          <w:bCs/>
          <w:color w:val="141413"/>
          <w:sz w:val="20"/>
          <w:szCs w:val="20"/>
          <w:u w:val="single"/>
          <w:lang w:val="es-ES_tradnl" w:eastAsia="en-US"/>
        </w:rPr>
        <w:t>en cumplimiento del Auto número 705 del 10 de abril de 2024 proferido por la corte constitucional</w:t>
      </w:r>
      <w:r w:rsidRPr="005C519A">
        <w:rPr>
          <w:rFonts w:eastAsiaTheme="minorHAnsi"/>
          <w:bCs/>
          <w:color w:val="141413"/>
          <w:sz w:val="20"/>
          <w:szCs w:val="20"/>
          <w:lang w:val="es-ES_tradnl" w:eastAsia="en-US"/>
        </w:rPr>
        <w:t xml:space="preserve">. Proyecto de Ley número 274 de 2023 Senado, 338 de 2023 Cámara </w:t>
      </w:r>
      <w:r w:rsidRPr="005C519A">
        <w:rPr>
          <w:rFonts w:eastAsiaTheme="minorHAnsi"/>
          <w:i/>
          <w:iCs/>
          <w:color w:val="141413"/>
          <w:sz w:val="20"/>
          <w:szCs w:val="20"/>
          <w:lang w:val="es-ES_tradnl" w:eastAsia="en-US"/>
        </w:rPr>
        <w:t>por la cual se expide el Plan Nacional de Desarrollo</w:t>
      </w:r>
      <w:r w:rsidRPr="005C519A">
        <w:rPr>
          <w:rFonts w:eastAsiaTheme="minorHAnsi"/>
          <w:bCs/>
          <w:color w:val="141413"/>
          <w:sz w:val="20"/>
          <w:szCs w:val="20"/>
          <w:lang w:val="es-ES_tradnl" w:eastAsia="en-US"/>
        </w:rPr>
        <w:t xml:space="preserve"> </w:t>
      </w:r>
      <w:r w:rsidRPr="005C519A">
        <w:rPr>
          <w:rFonts w:eastAsiaTheme="minorHAnsi"/>
          <w:i/>
          <w:iCs/>
          <w:color w:val="141413"/>
          <w:sz w:val="20"/>
          <w:szCs w:val="20"/>
          <w:lang w:val="es-ES_tradnl" w:eastAsia="en-US"/>
        </w:rPr>
        <w:t>2022-2026, Colombia</w:t>
      </w:r>
      <w:r w:rsidRPr="005C519A">
        <w:rPr>
          <w:rFonts w:eastAsiaTheme="minorHAnsi"/>
          <w:i/>
          <w:iCs/>
          <w:color w:val="141413"/>
          <w:sz w:val="20"/>
          <w:szCs w:val="20"/>
          <w:lang w:val="es-ES_tradnl" w:eastAsia="en-US"/>
        </w:rPr>
        <w:t xml:space="preserve"> potencia mundial de la vida.</w:t>
      </w:r>
      <w:r w:rsidRPr="005C519A">
        <w:rPr>
          <w:rFonts w:eastAsiaTheme="minorHAnsi"/>
          <w:bCs/>
          <w:color w:val="141413"/>
          <w:sz w:val="20"/>
          <w:szCs w:val="20"/>
          <w:lang w:val="es-ES_tradnl" w:eastAsia="en-US"/>
        </w:rPr>
        <w:t xml:space="preserve"> </w:t>
      </w:r>
      <w:r w:rsidRPr="005C519A">
        <w:rPr>
          <w:rFonts w:eastAsiaTheme="minorHAnsi"/>
          <w:color w:val="141413"/>
          <w:sz w:val="20"/>
          <w:szCs w:val="20"/>
          <w:lang w:val="es-ES_tradnl" w:eastAsia="en-US"/>
        </w:rPr>
        <w:t xml:space="preserve">(…) </w:t>
      </w:r>
      <w:r w:rsidRPr="005C519A">
        <w:rPr>
          <w:rFonts w:eastAsiaTheme="minorHAnsi"/>
          <w:color w:val="141413"/>
          <w:sz w:val="20"/>
          <w:szCs w:val="20"/>
          <w:u w:val="single"/>
          <w:lang w:val="es-ES_tradnl" w:eastAsia="en-US"/>
        </w:rPr>
        <w:t>Hay quórum decisorio en esa votación, ha sido aprobado el informe de conciliación presentado por la comisión designada para tal efecto, Presidenta. Y, queda cumplido el mandato de la Corte Constitucional,</w:t>
      </w:r>
      <w:r w:rsidRPr="005C519A">
        <w:rPr>
          <w:rFonts w:eastAsiaTheme="minorHAnsi"/>
          <w:color w:val="141413"/>
          <w:sz w:val="20"/>
          <w:szCs w:val="20"/>
          <w:lang w:val="es-ES_tradnl" w:eastAsia="en-US"/>
        </w:rPr>
        <w:t xml:space="preserve"> solo resta hacer </w:t>
      </w:r>
      <w:r w:rsidRPr="005C519A">
        <w:rPr>
          <w:rFonts w:eastAsiaTheme="minorHAnsi"/>
          <w:color w:val="141413"/>
          <w:sz w:val="20"/>
          <w:szCs w:val="20"/>
          <w:lang w:val="es-ES_tradnl" w:eastAsia="en-US"/>
        </w:rPr>
        <w:t>un acta de esta parte de la sesión para ser enviado a la Corte y dar por cerrado este asunto jurídico de constitucionalidad, aprobado, Presidenta. En consecuencia, ha sido aprobado el Informe de conciliación leído al Proyecto de Ley número 274 de 2023 Sena</w:t>
      </w:r>
      <w:r w:rsidRPr="005C519A">
        <w:rPr>
          <w:rFonts w:eastAsiaTheme="minorHAnsi"/>
          <w:color w:val="141413"/>
          <w:sz w:val="20"/>
          <w:szCs w:val="20"/>
          <w:lang w:val="es-ES_tradnl" w:eastAsia="en-US"/>
        </w:rPr>
        <w:t>do, 338 de 2023 Cámara”. (</w:t>
      </w:r>
      <w:r w:rsidRPr="005C519A">
        <w:rPr>
          <w:sz w:val="20"/>
          <w:szCs w:val="20"/>
          <w:lang w:eastAsia="en-US"/>
        </w:rPr>
        <w:t>Énfasis agregado</w:t>
      </w:r>
      <w:r w:rsidRPr="005C519A">
        <w:rPr>
          <w:rFonts w:eastAsiaTheme="minorHAnsi"/>
          <w:color w:val="141413"/>
          <w:sz w:val="20"/>
          <w:szCs w:val="20"/>
          <w:lang w:val="es-ES_tradnl" w:eastAsia="en-US"/>
        </w:rPr>
        <w:t xml:space="preserve">). </w:t>
      </w:r>
    </w:p>
  </w:footnote>
  <w:footnote w:id="75">
    <w:p w:rsidR="00483730" w:rsidRPr="005C519A" w:rsidRDefault="00153215" w:rsidP="00C155CD">
      <w:pPr>
        <w:pStyle w:val="Textonotapie"/>
        <w:ind w:right="48"/>
      </w:pPr>
      <w:r w:rsidRPr="005C519A">
        <w:rPr>
          <w:rStyle w:val="Refdenotaalpie"/>
        </w:rPr>
        <w:footnoteRef/>
      </w:r>
      <w:r w:rsidRPr="005C519A">
        <w:t xml:space="preserve"> Al respecto ver las sentencias C-126 de 2023 M.P. Cristina Pardo Schlesinger y C-029 de 2018 M.P. Alberto Rojas Ríos. </w:t>
      </w:r>
    </w:p>
  </w:footnote>
  <w:footnote w:id="76">
    <w:p w:rsidR="009E6212" w:rsidRPr="005C519A" w:rsidRDefault="00153215" w:rsidP="00C155CD">
      <w:pPr>
        <w:ind w:right="48"/>
        <w:jc w:val="both"/>
        <w:rPr>
          <w:sz w:val="20"/>
          <w:szCs w:val="20"/>
          <w:lang w:eastAsia="en-US"/>
        </w:rPr>
      </w:pPr>
      <w:r w:rsidRPr="005C519A">
        <w:rPr>
          <w:rStyle w:val="Refdenotaalpie"/>
          <w:sz w:val="20"/>
          <w:szCs w:val="20"/>
        </w:rPr>
        <w:footnoteRef/>
      </w:r>
      <w:r w:rsidRPr="005C519A">
        <w:rPr>
          <w:sz w:val="20"/>
          <w:szCs w:val="20"/>
        </w:rPr>
        <w:t xml:space="preserve"> La Sentencia C-029 de 2018 indicó lo siguiente: </w:t>
      </w:r>
      <w:r w:rsidRPr="005C519A">
        <w:rPr>
          <w:rFonts w:eastAsiaTheme="minorHAnsi"/>
          <w:color w:val="141413"/>
          <w:sz w:val="20"/>
          <w:szCs w:val="20"/>
          <w:lang w:eastAsia="en-US"/>
        </w:rPr>
        <w:t xml:space="preserve">“La Corte encuentra que, si bien es </w:t>
      </w:r>
      <w:r w:rsidRPr="005C519A">
        <w:rPr>
          <w:rFonts w:eastAsiaTheme="minorHAnsi"/>
          <w:color w:val="141413"/>
          <w:sz w:val="20"/>
          <w:szCs w:val="20"/>
          <w:lang w:eastAsia="en-US"/>
        </w:rPr>
        <w:t>cierto que el número exacto de Senadores presentes en cada momento de la sesión Plenaria no puede ser determinado; que además resulta claro que hubo una variación importante entre 94 Senadores y 57 Senadores, también lo es que el número de votos válidos em</w:t>
      </w:r>
      <w:r w:rsidRPr="005C519A">
        <w:rPr>
          <w:rFonts w:eastAsiaTheme="minorHAnsi"/>
          <w:color w:val="141413"/>
          <w:sz w:val="20"/>
          <w:szCs w:val="20"/>
          <w:lang w:eastAsia="en-US"/>
        </w:rPr>
        <w:t>itidos (54) implica que había en el recinto más de 52 Senadores. Teniendo en cuenta que el número de Senadores activos es de ciento dos (102), el </w:t>
      </w:r>
      <w:r w:rsidRPr="005C519A">
        <w:rPr>
          <w:rFonts w:eastAsiaTheme="minorHAnsi"/>
          <w:i/>
          <w:iCs/>
          <w:color w:val="141413"/>
          <w:sz w:val="20"/>
          <w:szCs w:val="20"/>
          <w:lang w:eastAsia="en-US"/>
        </w:rPr>
        <w:t>quórum</w:t>
      </w:r>
      <w:r w:rsidRPr="005C519A">
        <w:rPr>
          <w:rFonts w:eastAsiaTheme="minorHAnsi"/>
          <w:color w:val="141413"/>
          <w:sz w:val="20"/>
          <w:szCs w:val="20"/>
          <w:lang w:eastAsia="en-US"/>
        </w:rPr>
        <w:t xml:space="preserve"> decisorio para la plenaria del Senado de la República se encontraba conformado. (…) la Corte encuentra </w:t>
      </w:r>
      <w:r w:rsidRPr="005C519A">
        <w:rPr>
          <w:rFonts w:eastAsiaTheme="minorHAnsi"/>
          <w:color w:val="141413"/>
          <w:sz w:val="20"/>
          <w:szCs w:val="20"/>
          <w:lang w:eastAsia="en-US"/>
        </w:rPr>
        <w:t xml:space="preserve">que: (i) no existe cuestionamiento alguno respecto a la presencia de por lo menos 26 Senadores durante toda la sesión, esto es, de la existencia de </w:t>
      </w:r>
      <w:r w:rsidRPr="005C519A">
        <w:rPr>
          <w:rFonts w:eastAsiaTheme="minorHAnsi"/>
          <w:i/>
          <w:iCs/>
          <w:color w:val="141413"/>
          <w:sz w:val="20"/>
          <w:szCs w:val="20"/>
          <w:lang w:eastAsia="en-US"/>
        </w:rPr>
        <w:t>quórum</w:t>
      </w:r>
      <w:r w:rsidRPr="005C519A">
        <w:rPr>
          <w:rFonts w:eastAsiaTheme="minorHAnsi"/>
          <w:color w:val="141413"/>
          <w:sz w:val="20"/>
          <w:szCs w:val="20"/>
          <w:lang w:eastAsia="en-US"/>
        </w:rPr>
        <w:t xml:space="preserve"> deliberatorio en todo momento, y (ii) el número de votos válidamente emitidos, al ser superior al </w:t>
      </w:r>
      <w:r w:rsidRPr="005C519A">
        <w:rPr>
          <w:rFonts w:eastAsiaTheme="minorHAnsi"/>
          <w:i/>
          <w:iCs/>
          <w:color w:val="141413"/>
          <w:sz w:val="20"/>
          <w:szCs w:val="20"/>
          <w:lang w:eastAsia="en-US"/>
        </w:rPr>
        <w:t>quó</w:t>
      </w:r>
      <w:r w:rsidRPr="005C519A">
        <w:rPr>
          <w:rFonts w:eastAsiaTheme="minorHAnsi"/>
          <w:i/>
          <w:iCs/>
          <w:color w:val="141413"/>
          <w:sz w:val="20"/>
          <w:szCs w:val="20"/>
          <w:lang w:eastAsia="en-US"/>
        </w:rPr>
        <w:t>rum</w:t>
      </w:r>
      <w:r w:rsidRPr="005C519A">
        <w:rPr>
          <w:rFonts w:eastAsiaTheme="minorHAnsi"/>
          <w:color w:val="141413"/>
          <w:sz w:val="20"/>
          <w:szCs w:val="20"/>
          <w:lang w:eastAsia="en-US"/>
        </w:rPr>
        <w:t xml:space="preserve"> decisorio mínimo, implica que, independientemente de si el número exacto de Senadores presentes era 57 o cualquier número entre esta cifra y 94, en todo caso la decisión se emitió cumpliendo con la presencia del número mínimo de Senadores que exige la </w:t>
      </w:r>
      <w:r w:rsidRPr="005C519A">
        <w:rPr>
          <w:rFonts w:eastAsiaTheme="minorHAnsi"/>
          <w:color w:val="141413"/>
          <w:sz w:val="20"/>
          <w:szCs w:val="20"/>
          <w:lang w:eastAsia="en-US"/>
        </w:rPr>
        <w:t xml:space="preserve">ley para que una Cámara pueda decidir válidamente.” De igual forma, la Sentencia C-126 de 2023 indicó: </w:t>
      </w:r>
      <w:r w:rsidRPr="005C519A">
        <w:rPr>
          <w:sz w:val="20"/>
          <w:szCs w:val="20"/>
          <w:lang w:eastAsia="en-US"/>
        </w:rPr>
        <w:t>“Sobre la información contenida en el cuadro anterior, la Corte destaca que existió una diferencia sustancial entre el número de senadores asistentes a l</w:t>
      </w:r>
      <w:r w:rsidRPr="005C519A">
        <w:rPr>
          <w:sz w:val="20"/>
          <w:szCs w:val="20"/>
          <w:lang w:eastAsia="en-US"/>
        </w:rPr>
        <w:t>a sesión (103) —según el registro inicial— y el número de senadores que finalmente votó la iniciativa (71). De conformidad con la votación obtenida, la Sala observa que, al momento de votar, en la sesión plenaria mixta había 71 senadores. Teniendo en cuent</w:t>
      </w:r>
      <w:r w:rsidRPr="005C519A">
        <w:rPr>
          <w:sz w:val="20"/>
          <w:szCs w:val="20"/>
          <w:lang w:eastAsia="en-US"/>
        </w:rPr>
        <w:t>a que el número de Senadores activos para ese momento era de ciento ocho (108), los </w:t>
      </w:r>
      <w:r w:rsidRPr="005C519A">
        <w:rPr>
          <w:i/>
          <w:iCs/>
          <w:sz w:val="20"/>
          <w:szCs w:val="20"/>
          <w:lang w:eastAsia="en-US"/>
        </w:rPr>
        <w:t>quorum</w:t>
      </w:r>
      <w:r w:rsidRPr="005C519A">
        <w:rPr>
          <w:sz w:val="20"/>
          <w:szCs w:val="20"/>
          <w:lang w:eastAsia="en-US"/>
        </w:rPr>
        <w:t> deliberatorio y decisorio se encontraban conformados. Además, el número de votos válidos emitidos permite concluir que la decisión fue aprobada en cumplimiento de la</w:t>
      </w:r>
      <w:r w:rsidRPr="005C519A">
        <w:rPr>
          <w:sz w:val="20"/>
          <w:szCs w:val="20"/>
          <w:lang w:eastAsia="en-US"/>
        </w:rPr>
        <w:t xml:space="preserve"> regla de la mayoría simple, de acuerdo con el número de asistentes registrados al inicio de la sesión, pues posteriormente no se hicieron verificaciones del </w:t>
      </w:r>
      <w:r w:rsidRPr="005C519A">
        <w:rPr>
          <w:i/>
          <w:iCs/>
          <w:sz w:val="20"/>
          <w:szCs w:val="20"/>
          <w:lang w:eastAsia="en-US"/>
        </w:rPr>
        <w:t>quorum</w:t>
      </w:r>
      <w:r w:rsidRPr="005C519A">
        <w:rPr>
          <w:sz w:val="20"/>
          <w:szCs w:val="20"/>
          <w:lang w:eastAsia="en-US"/>
        </w:rPr>
        <w:t>.”</w:t>
      </w:r>
    </w:p>
    <w:p w:rsidR="009E6212" w:rsidRPr="005C519A" w:rsidRDefault="00153215" w:rsidP="00C155CD">
      <w:pPr>
        <w:pStyle w:val="Textonotapie"/>
        <w:ind w:right="48"/>
      </w:pPr>
    </w:p>
  </w:footnote>
  <w:footnote w:id="77">
    <w:p w:rsidR="00F61303" w:rsidRPr="005C519A" w:rsidRDefault="00153215" w:rsidP="00C155CD">
      <w:pPr>
        <w:pStyle w:val="Textonotapie"/>
        <w:ind w:right="48"/>
        <w:jc w:val="both"/>
      </w:pPr>
      <w:r w:rsidRPr="005C519A">
        <w:rPr>
          <w:rStyle w:val="Refdenotaalpie"/>
        </w:rPr>
        <w:footnoteRef/>
      </w:r>
      <w:r w:rsidRPr="005C519A">
        <w:t xml:space="preserve"> Expediente digital, documento “D0015357-Peticiones y otros-(2024-05-07 07-53-07).pdf”.</w:t>
      </w:r>
      <w:r w:rsidRPr="005C519A">
        <w:t xml:space="preserve"> </w:t>
      </w:r>
    </w:p>
  </w:footnote>
  <w:footnote w:id="78">
    <w:p w:rsidR="00F61303" w:rsidRPr="005C519A" w:rsidRDefault="00153215" w:rsidP="00C155CD">
      <w:pPr>
        <w:pStyle w:val="Textonotapie"/>
        <w:ind w:right="48"/>
        <w:jc w:val="both"/>
      </w:pPr>
      <w:r w:rsidRPr="005C519A">
        <w:rPr>
          <w:rStyle w:val="Refdenotaalpie"/>
        </w:rPr>
        <w:footnoteRef/>
      </w:r>
      <w:r w:rsidRPr="005C519A">
        <w:t xml:space="preserve">En el expediente digital, documento “D0015357-Peticiones y otros-(2024-05-07 07-53-07).pdf”. Estado disponible en: </w:t>
      </w:r>
      <w:hyperlink r:id="rId26" w:history="1">
        <w:r w:rsidRPr="005C519A">
          <w:rPr>
            <w:rStyle w:val="Hipervnculo"/>
          </w:rPr>
          <w:t>https://</w:t>
        </w:r>
        <w:r w:rsidRPr="005C519A">
          <w:rPr>
            <w:rStyle w:val="Hipervnculo"/>
          </w:rPr>
          <w:t>www.corteconstitucional.gov.co/secretaria/estados/ESTADO%20No.%20067%20-%2007%20DE%20MAYO%20DE%202024.pdf</w:t>
        </w:r>
      </w:hyperlink>
      <w:r w:rsidRPr="005C519A">
        <w:t xml:space="preserve">. </w:t>
      </w:r>
    </w:p>
  </w:footnote>
  <w:footnote w:id="79">
    <w:p w:rsidR="004775F4" w:rsidRPr="005C519A" w:rsidRDefault="00153215" w:rsidP="00C155CD">
      <w:pPr>
        <w:pStyle w:val="Textonotapie"/>
        <w:ind w:right="48"/>
      </w:pPr>
      <w:r w:rsidRPr="005C519A">
        <w:rPr>
          <w:rStyle w:val="Refdenotaalpie"/>
        </w:rPr>
        <w:footnoteRef/>
      </w:r>
      <w:r w:rsidRPr="005C519A">
        <w:t xml:space="preserve"> Sentencia C-325 de 2022</w:t>
      </w:r>
      <w:r w:rsidRPr="005C519A">
        <w:t xml:space="preserve"> M.P. Diana Fajardo Rivera. </w:t>
      </w:r>
    </w:p>
  </w:footnote>
  <w:footnote w:id="80">
    <w:p w:rsidR="00B259B9" w:rsidRPr="005C519A" w:rsidRDefault="00153215" w:rsidP="00C155CD">
      <w:pPr>
        <w:pStyle w:val="Textonotapie"/>
        <w:ind w:right="48"/>
      </w:pPr>
      <w:r w:rsidRPr="005C519A">
        <w:rPr>
          <w:rStyle w:val="Refdenotaalpie"/>
        </w:rPr>
        <w:footnoteRef/>
      </w:r>
      <w:r w:rsidRPr="005C519A">
        <w:t xml:space="preserve"> Sentencia C-481 de 2019 M.P. </w:t>
      </w:r>
      <w:r w:rsidRPr="005C519A">
        <w:t xml:space="preserve">Alejandro Linares Cantillo. </w:t>
      </w:r>
    </w:p>
  </w:footnote>
  <w:footnote w:id="81">
    <w:p w:rsidR="004150FA" w:rsidRPr="005C519A" w:rsidRDefault="00153215" w:rsidP="00C155CD">
      <w:pPr>
        <w:pStyle w:val="Textonotapie"/>
        <w:ind w:right="48"/>
      </w:pPr>
      <w:r w:rsidRPr="005C519A">
        <w:rPr>
          <w:rStyle w:val="Refdenotaalpie"/>
        </w:rPr>
        <w:footnoteRef/>
      </w:r>
      <w:r w:rsidRPr="005C519A">
        <w:t xml:space="preserve"> Ibidem. </w:t>
      </w:r>
    </w:p>
  </w:footnote>
  <w:footnote w:id="82">
    <w:p w:rsidR="004150FA" w:rsidRPr="005C519A" w:rsidRDefault="00153215" w:rsidP="00C155CD">
      <w:pPr>
        <w:pStyle w:val="Textonotapie"/>
        <w:ind w:right="48"/>
      </w:pPr>
      <w:r w:rsidRPr="005C519A">
        <w:rPr>
          <w:rStyle w:val="Refdenotaalpie"/>
        </w:rPr>
        <w:footnoteRef/>
      </w:r>
      <w:r w:rsidRPr="005C519A">
        <w:t xml:space="preserve"> Sentencia C-786 de 2012 M.P. Luis Ernesto Vargas Silva. </w:t>
      </w:r>
    </w:p>
  </w:footnote>
  <w:footnote w:id="83">
    <w:p w:rsidR="004150FA" w:rsidRPr="005C519A" w:rsidRDefault="00153215" w:rsidP="00C155CD">
      <w:pPr>
        <w:pStyle w:val="Textonotapie"/>
        <w:ind w:right="48"/>
      </w:pPr>
      <w:r w:rsidRPr="005C519A">
        <w:rPr>
          <w:rStyle w:val="Refdenotaalpie"/>
        </w:rPr>
        <w:footnoteRef/>
      </w:r>
      <w:r w:rsidRPr="005C519A">
        <w:t xml:space="preserve"> Sentencia C-277 de 2007 M.P. Humberto Antonio Sierra Porto. </w:t>
      </w:r>
    </w:p>
  </w:footnote>
  <w:footnote w:id="84">
    <w:p w:rsidR="00F61303" w:rsidRPr="005C519A" w:rsidRDefault="00153215" w:rsidP="00C155CD">
      <w:pPr>
        <w:ind w:right="48"/>
        <w:jc w:val="both"/>
        <w:rPr>
          <w:color w:val="000000"/>
          <w:sz w:val="20"/>
          <w:szCs w:val="20"/>
        </w:rPr>
      </w:pPr>
      <w:r w:rsidRPr="005C519A">
        <w:rPr>
          <w:rStyle w:val="Refdenotaalpie"/>
          <w:sz w:val="20"/>
          <w:szCs w:val="20"/>
        </w:rPr>
        <w:footnoteRef/>
      </w:r>
      <w:r w:rsidRPr="005C519A">
        <w:rPr>
          <w:sz w:val="20"/>
          <w:szCs w:val="20"/>
        </w:rPr>
        <w:t xml:space="preserve"> Esta forma de decisión se adopta con fundamento en lo decidido por la Sala Plena de la Corte Constitucional en la Sentencia C-138 de </w:t>
      </w:r>
      <w:r w:rsidRPr="005C519A">
        <w:rPr>
          <w:sz w:val="20"/>
          <w:szCs w:val="20"/>
        </w:rPr>
        <w:t>2018, M.P. Carlos Bernal Pulido, en la que se ordenó: “</w:t>
      </w:r>
      <w:r w:rsidRPr="005C519A">
        <w:rPr>
          <w:b/>
          <w:bCs/>
          <w:sz w:val="20"/>
          <w:szCs w:val="20"/>
        </w:rPr>
        <w:t>PRIMERO:</w:t>
      </w:r>
      <w:r w:rsidRPr="005C519A">
        <w:rPr>
          <w:sz w:val="20"/>
          <w:szCs w:val="20"/>
        </w:rPr>
        <w:t> </w:t>
      </w:r>
      <w:r w:rsidRPr="005C519A">
        <w:rPr>
          <w:b/>
          <w:bCs/>
          <w:sz w:val="20"/>
          <w:szCs w:val="20"/>
        </w:rPr>
        <w:t>LEVANTAR</w:t>
      </w:r>
      <w:r w:rsidRPr="005C519A">
        <w:rPr>
          <w:sz w:val="20"/>
          <w:szCs w:val="20"/>
        </w:rPr>
        <w:t> la suspensión de términos ordenada en el Auto 305 de junio 21 de 2017.</w:t>
      </w:r>
      <w:r w:rsidRPr="005C519A">
        <w:rPr>
          <w:color w:val="000000"/>
          <w:sz w:val="20"/>
          <w:szCs w:val="20"/>
        </w:rPr>
        <w:t xml:space="preserve"> </w:t>
      </w:r>
      <w:r w:rsidRPr="005C519A">
        <w:rPr>
          <w:b/>
          <w:bCs/>
          <w:sz w:val="20"/>
          <w:szCs w:val="20"/>
        </w:rPr>
        <w:t>SEGUNDO: </w:t>
      </w:r>
      <w:r w:rsidRPr="005C519A">
        <w:rPr>
          <w:sz w:val="20"/>
          <w:szCs w:val="20"/>
        </w:rPr>
        <w:t>Declarar </w:t>
      </w:r>
      <w:r w:rsidRPr="005C519A">
        <w:rPr>
          <w:b/>
          <w:bCs/>
          <w:sz w:val="20"/>
          <w:szCs w:val="20"/>
        </w:rPr>
        <w:t>SUBSANADO </w:t>
      </w:r>
      <w:r w:rsidRPr="005C519A">
        <w:rPr>
          <w:sz w:val="20"/>
          <w:szCs w:val="20"/>
        </w:rPr>
        <w:t>el vicio de procedimiento decretado mediante el Auto 011 de 2018, por las razones ex</w:t>
      </w:r>
      <w:r w:rsidRPr="005C519A">
        <w:rPr>
          <w:sz w:val="20"/>
          <w:szCs w:val="20"/>
        </w:rPr>
        <w:t>puestas en esta sentencia.</w:t>
      </w:r>
      <w:r w:rsidRPr="005C519A">
        <w:rPr>
          <w:color w:val="000000"/>
          <w:sz w:val="20"/>
          <w:szCs w:val="20"/>
        </w:rPr>
        <w:t xml:space="preserve"> </w:t>
      </w:r>
      <w:r w:rsidRPr="005C519A">
        <w:rPr>
          <w:b/>
          <w:bCs/>
          <w:sz w:val="20"/>
          <w:szCs w:val="20"/>
        </w:rPr>
        <w:t>TERCERO</w:t>
      </w:r>
      <w:r w:rsidRPr="005C519A">
        <w:rPr>
          <w:sz w:val="20"/>
          <w:szCs w:val="20"/>
        </w:rPr>
        <w:t>: Declarar </w:t>
      </w:r>
      <w:r w:rsidRPr="005C519A">
        <w:rPr>
          <w:b/>
          <w:bCs/>
          <w:sz w:val="20"/>
          <w:szCs w:val="20"/>
        </w:rPr>
        <w:t>EXEQUIBLE </w:t>
      </w:r>
      <w:r w:rsidRPr="005C519A">
        <w:rPr>
          <w:sz w:val="20"/>
          <w:szCs w:val="20"/>
        </w:rPr>
        <w:t>el inciso 1º y el parágrafo 4º del artículo 3 de la Ley 1777 de 2016, “[p]</w:t>
      </w:r>
      <w:r w:rsidRPr="005C519A">
        <w:rPr>
          <w:i/>
          <w:iCs/>
          <w:sz w:val="20"/>
          <w:szCs w:val="20"/>
        </w:rPr>
        <w:t>or medio de la cual se definen y regulan las cuentas abandonadas y se les asigna un uso eficiente a estos recursos</w:t>
      </w:r>
      <w:r w:rsidRPr="005C519A">
        <w:rPr>
          <w:sz w:val="20"/>
          <w:szCs w:val="20"/>
        </w:rPr>
        <w:t>”,</w:t>
      </w:r>
      <w:r w:rsidRPr="005C519A">
        <w:rPr>
          <w:i/>
          <w:iCs/>
          <w:sz w:val="20"/>
          <w:szCs w:val="20"/>
        </w:rPr>
        <w:t> </w:t>
      </w:r>
      <w:r w:rsidRPr="005C519A">
        <w:rPr>
          <w:sz w:val="20"/>
          <w:szCs w:val="20"/>
        </w:rPr>
        <w:t>por los ca</w:t>
      </w:r>
      <w:r w:rsidRPr="005C519A">
        <w:rPr>
          <w:sz w:val="20"/>
          <w:szCs w:val="20"/>
        </w:rPr>
        <w:t>rgos formulados en la demanda y las consideraciones de esta providencia”.</w:t>
      </w:r>
    </w:p>
  </w:footnote>
  <w:footnote w:id="85">
    <w:p w:rsidR="00795CE7" w:rsidRPr="00AA7CCF" w:rsidRDefault="00153215" w:rsidP="00C155CD">
      <w:pPr>
        <w:shd w:val="clear" w:color="auto" w:fill="FFFFFF"/>
        <w:ind w:right="48"/>
        <w:jc w:val="both"/>
        <w:textAlignment w:val="baseline"/>
        <w:rPr>
          <w:sz w:val="20"/>
          <w:szCs w:val="20"/>
        </w:rPr>
      </w:pPr>
      <w:r w:rsidRPr="005C519A">
        <w:rPr>
          <w:rStyle w:val="Refdenotaalpie"/>
          <w:sz w:val="20"/>
          <w:szCs w:val="20"/>
        </w:rPr>
        <w:footnoteRef/>
      </w:r>
      <w:r w:rsidRPr="005C519A">
        <w:rPr>
          <w:sz w:val="20"/>
          <w:szCs w:val="20"/>
        </w:rPr>
        <w:t xml:space="preserve"> Auto 705 del 10 de abril de 2024, M.P. Juan Carlos Cortés González. “</w:t>
      </w:r>
      <w:r w:rsidRPr="005C519A">
        <w:rPr>
          <w:b/>
          <w:sz w:val="20"/>
          <w:szCs w:val="20"/>
        </w:rPr>
        <w:t>TERCERO. SUSPENDER</w:t>
      </w:r>
      <w:r w:rsidRPr="005C519A">
        <w:rPr>
          <w:bCs/>
          <w:sz w:val="20"/>
          <w:szCs w:val="20"/>
        </w:rPr>
        <w:t xml:space="preserve"> los términos para la tramitación de los procesos que cursen ante la Corte Constitucional, po</w:t>
      </w:r>
      <w:r w:rsidRPr="005C519A">
        <w:rPr>
          <w:bCs/>
          <w:sz w:val="20"/>
          <w:szCs w:val="20"/>
        </w:rPr>
        <w:t xml:space="preserve">r demandas instauradas contra los artículos objeto de conciliación sobre el </w:t>
      </w:r>
      <w:r w:rsidRPr="005C519A">
        <w:rPr>
          <w:sz w:val="20"/>
          <w:szCs w:val="20"/>
        </w:rPr>
        <w:t>proyecto de ley número 274 de 2023 Senado, 338 de 2023 Cámara, antecedente legislativo de la Ley 2294 de 2023, hasta el día hábil siguiente a la fecha en la que se profiera decisió</w:t>
      </w:r>
      <w:r w:rsidRPr="005C519A">
        <w:rPr>
          <w:sz w:val="20"/>
          <w:szCs w:val="20"/>
        </w:rPr>
        <w:t>n sobre la constitucionalidad de la misma dentro del presente expediente”.</w:t>
      </w:r>
      <w:r w:rsidRPr="004F3D54">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142D2"/>
    <w:multiLevelType w:val="multilevel"/>
    <w:tmpl w:val="17D8FA3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rPr>
    </w:lvl>
    <w:lvl w:ilvl="2">
      <w:start w:val="1"/>
      <w:numFmt w:val="upperLetter"/>
      <w:isLgl/>
      <w:lvlText w:val="%1.%2.%3."/>
      <w:lvlJc w:val="left"/>
      <w:pPr>
        <w:ind w:left="1080" w:hanging="720"/>
      </w:pPr>
      <w:rPr>
        <w:rFonts w:hint="default"/>
        <w:i/>
      </w:rPr>
    </w:lvl>
    <w:lvl w:ilvl="3">
      <w:start w:val="1"/>
      <w:numFmt w:val="decimal"/>
      <w:isLgl/>
      <w:lvlText w:val="%1.%2.%3.%4."/>
      <w:lvlJc w:val="left"/>
      <w:pPr>
        <w:ind w:left="1440" w:hanging="108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800" w:hanging="1440"/>
      </w:pPr>
      <w:rPr>
        <w:rFonts w:hint="default"/>
        <w:i/>
      </w:rPr>
    </w:lvl>
    <w:lvl w:ilvl="6">
      <w:start w:val="1"/>
      <w:numFmt w:val="decimal"/>
      <w:isLgl/>
      <w:lvlText w:val="%1.%2.%3.%4.%5.%6.%7."/>
      <w:lvlJc w:val="left"/>
      <w:pPr>
        <w:ind w:left="2160" w:hanging="1800"/>
      </w:pPr>
      <w:rPr>
        <w:rFonts w:hint="default"/>
        <w:i/>
      </w:rPr>
    </w:lvl>
    <w:lvl w:ilvl="7">
      <w:start w:val="1"/>
      <w:numFmt w:val="decimal"/>
      <w:isLgl/>
      <w:lvlText w:val="%1.%2.%3.%4.%5.%6.%7.%8."/>
      <w:lvlJc w:val="left"/>
      <w:pPr>
        <w:ind w:left="2160" w:hanging="1800"/>
      </w:pPr>
      <w:rPr>
        <w:rFonts w:hint="default"/>
        <w:i/>
      </w:rPr>
    </w:lvl>
    <w:lvl w:ilvl="8">
      <w:start w:val="1"/>
      <w:numFmt w:val="decimal"/>
      <w:isLgl/>
      <w:lvlText w:val="%1.%2.%3.%4.%5.%6.%7.%8.%9."/>
      <w:lvlJc w:val="left"/>
      <w:pPr>
        <w:ind w:left="2520" w:hanging="2160"/>
      </w:pPr>
      <w:rPr>
        <w:rFonts w:hint="default"/>
        <w:i/>
      </w:rPr>
    </w:lvl>
  </w:abstractNum>
  <w:abstractNum w:abstractNumId="1" w15:restartNumberingAfterBreak="0">
    <w:nsid w:val="4B3D21A0"/>
    <w:multiLevelType w:val="multilevel"/>
    <w:tmpl w:val="52F638D2"/>
    <w:lvl w:ilvl="0">
      <w:start w:val="1"/>
      <w:numFmt w:val="upperRoman"/>
      <w:lvlText w:val="%1."/>
      <w:lvlJc w:val="left"/>
      <w:pPr>
        <w:ind w:left="1080" w:firstLine="1440"/>
      </w:pPr>
    </w:lvl>
    <w:lvl w:ilvl="1">
      <w:start w:val="1"/>
      <w:numFmt w:val="lowerLetter"/>
      <w:lvlText w:val="%2."/>
      <w:lvlJc w:val="left"/>
      <w:pPr>
        <w:ind w:left="1440" w:firstLine="2520"/>
      </w:p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abstractNum w:abstractNumId="2" w15:restartNumberingAfterBreak="0">
    <w:nsid w:val="519A3C65"/>
    <w:multiLevelType w:val="hybridMultilevel"/>
    <w:tmpl w:val="FFE0C2D6"/>
    <w:lvl w:ilvl="0" w:tplc="040A0015">
      <w:start w:val="1"/>
      <w:numFmt w:val="upp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475E"/>
    <w:rsid w:val="00153215"/>
    <w:rsid w:val="00D22760"/>
    <w:rsid w:val="00ED47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A2A75590-79C2-43BF-ABEA-98E46E195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orful List - Accent 11,Ha,List Paragraph1,lp1,List Paragraph2,Normal1,List1,titulo 3,Párrafo de lista1,Bullets,Párrafo de lista2,Cuadrícula clara - Énfasis 31,Dot pt,F5 List Paragraph,No Spacing1,Fotografía,Bullet List,FooterText,Foo"/>
    <w:basedOn w:val="Normal"/>
    <w:link w:val="PrrafodelistaCar"/>
    <w:uiPriority w:val="34"/>
    <w:qFormat/>
    <w:rsid w:val="000A15E6"/>
    <w:pPr>
      <w:ind w:left="720"/>
      <w:contextualSpacing/>
    </w:pPr>
  </w:style>
  <w:style w:type="paragraph" w:styleId="Encabezado">
    <w:name w:val="header"/>
    <w:basedOn w:val="Normal"/>
    <w:link w:val="EncabezadoCar"/>
    <w:uiPriority w:val="99"/>
    <w:unhideWhenUsed/>
    <w:rsid w:val="000A15E6"/>
    <w:pPr>
      <w:tabs>
        <w:tab w:val="center" w:pos="4419"/>
        <w:tab w:val="right" w:pos="8838"/>
      </w:tabs>
    </w:pPr>
  </w:style>
  <w:style w:type="character" w:customStyle="1" w:styleId="EncabezadoCar">
    <w:name w:val="Encabezado Car"/>
    <w:basedOn w:val="Fuentedeprrafopredeter"/>
    <w:link w:val="Encabezado"/>
    <w:uiPriority w:val="99"/>
    <w:rsid w:val="000A15E6"/>
    <w:rPr>
      <w:rFonts w:ascii="Times New Roman" w:eastAsia="Times New Roman" w:hAnsi="Times New Roman" w:cs="Times New Roman"/>
      <w:lang w:eastAsia="es-ES_tradnl"/>
    </w:rPr>
  </w:style>
  <w:style w:type="character" w:customStyle="1" w:styleId="PrrafodelistaCar">
    <w:name w:val="Párrafo de lista Car"/>
    <w:aliases w:val="Colorful List - Accent 11 Car,Ha Car,List Paragraph1 Car,lp1 Car,List Paragraph2 Car,Normal1 Car,List1 Car,titulo 3 Car,Párrafo de lista1 Car,Bullets Car,Párrafo de lista2 Car,Cuadrícula clara - Énfasis 31 Car,Dot pt Car,Foo Car"/>
    <w:link w:val="Prrafodelista"/>
    <w:uiPriority w:val="63"/>
    <w:qFormat/>
    <w:locked/>
    <w:rsid w:val="000A15E6"/>
    <w:rPr>
      <w:rFonts w:ascii="Times New Roman" w:eastAsia="Times New Roman" w:hAnsi="Times New Roman" w:cs="Times New Roman"/>
      <w:lang w:eastAsia="es-ES_tradnl"/>
    </w:rPr>
  </w:style>
  <w:style w:type="paragraph" w:styleId="NormalWeb">
    <w:name w:val="Normal (Web)"/>
    <w:basedOn w:val="Normal"/>
    <w:uiPriority w:val="99"/>
    <w:unhideWhenUsed/>
    <w:rsid w:val="000A15E6"/>
    <w:pPr>
      <w:spacing w:before="100" w:beforeAutospacing="1" w:after="100" w:afterAutospacing="1"/>
    </w:pPr>
  </w:style>
  <w:style w:type="paragraph" w:styleId="Piedepgina">
    <w:name w:val="footer"/>
    <w:basedOn w:val="Normal"/>
    <w:link w:val="PiedepginaCar"/>
    <w:uiPriority w:val="99"/>
    <w:unhideWhenUsed/>
    <w:rsid w:val="000A15E6"/>
    <w:pPr>
      <w:tabs>
        <w:tab w:val="center" w:pos="4419"/>
        <w:tab w:val="right" w:pos="8838"/>
      </w:tabs>
    </w:pPr>
  </w:style>
  <w:style w:type="character" w:customStyle="1" w:styleId="PiedepginaCar">
    <w:name w:val="Pie de página Car"/>
    <w:basedOn w:val="Fuentedeprrafopredeter"/>
    <w:link w:val="Piedepgina"/>
    <w:uiPriority w:val="99"/>
    <w:rsid w:val="000A15E6"/>
    <w:rPr>
      <w:rFonts w:ascii="Times New Roman" w:eastAsia="Times New Roman" w:hAnsi="Times New Roman" w:cs="Times New Roman"/>
      <w:lang w:eastAsia="es-ES_tradnl"/>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Ref. de nota al pi"/>
    <w:basedOn w:val="Normal"/>
    <w:link w:val="TextonotapieCar"/>
    <w:uiPriority w:val="99"/>
    <w:unhideWhenUsed/>
    <w:qFormat/>
    <w:rsid w:val="000A15E6"/>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basedOn w:val="Fuentedeprrafopredeter"/>
    <w:link w:val="Textonotapie"/>
    <w:uiPriority w:val="99"/>
    <w:qFormat/>
    <w:rsid w:val="000A15E6"/>
    <w:rPr>
      <w:rFonts w:ascii="Times New Roman" w:eastAsia="Times New Roman" w:hAnsi="Times New Roman" w:cs="Times New Roman"/>
      <w:sz w:val="20"/>
      <w:szCs w:val="20"/>
      <w:lang w:eastAsia="es-ES_tradnl"/>
    </w:rPr>
  </w:style>
  <w:style w:type="character" w:styleId="Refdenotaalpie">
    <w:name w:val="footnote reference"/>
    <w:aliases w:val="Texto de nota al pie,Footnotes refss,Appel note de bas de page,referencia nota al pie,Footnote number,BVI fnr,f,Fago Fußnotenzeichen,Ref. de nota al pie 2,4_G,16 Point,Superscript 6 Point,Footnote symbol,Footnote,Ref,de nota al pie,R"/>
    <w:basedOn w:val="Fuentedeprrafopredeter"/>
    <w:link w:val="Piedepagina"/>
    <w:uiPriority w:val="99"/>
    <w:unhideWhenUsed/>
    <w:qFormat/>
    <w:rsid w:val="000A15E6"/>
    <w:rPr>
      <w:vertAlign w:val="superscript"/>
    </w:rPr>
  </w:style>
  <w:style w:type="paragraph" w:customStyle="1" w:styleId="Piedepagina">
    <w:name w:val="Pie de pagina"/>
    <w:aliases w:val="Ref. de nota al pie2"/>
    <w:basedOn w:val="Normal"/>
    <w:link w:val="Refdenotaalpie"/>
    <w:uiPriority w:val="99"/>
    <w:qFormat/>
    <w:rsid w:val="000A15E6"/>
    <w:pPr>
      <w:spacing w:line="240" w:lineRule="exact"/>
    </w:pPr>
    <w:rPr>
      <w:rFonts w:eastAsiaTheme="minorHAnsi"/>
      <w:vertAlign w:val="superscript"/>
      <w:lang w:eastAsia="en-US"/>
    </w:rPr>
  </w:style>
  <w:style w:type="character" w:styleId="Hipervnculo">
    <w:name w:val="Hyperlink"/>
    <w:basedOn w:val="Fuentedeprrafopredeter"/>
    <w:uiPriority w:val="99"/>
    <w:unhideWhenUsed/>
    <w:rsid w:val="000A15E6"/>
    <w:rPr>
      <w:color w:val="0563C1" w:themeColor="hyperlink"/>
      <w:u w:val="single"/>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0A15E6"/>
    <w:pPr>
      <w:jc w:val="both"/>
    </w:pPr>
    <w:rPr>
      <w:rFonts w:eastAsiaTheme="minorHAnsi"/>
      <w:kern w:val="2"/>
      <w:sz w:val="20"/>
      <w:vertAlign w:val="superscript"/>
      <w:lang w:eastAsia="en-US"/>
    </w:rPr>
  </w:style>
  <w:style w:type="character" w:styleId="Nmerodepgina">
    <w:name w:val="page number"/>
    <w:basedOn w:val="Fuentedeprrafopredeter"/>
    <w:uiPriority w:val="99"/>
    <w:semiHidden/>
    <w:unhideWhenUsed/>
    <w:rsid w:val="000A15E6"/>
  </w:style>
  <w:style w:type="character" w:styleId="Refdecomentario">
    <w:name w:val="annotation reference"/>
    <w:basedOn w:val="Fuentedeprrafopredeter"/>
    <w:uiPriority w:val="99"/>
    <w:semiHidden/>
    <w:unhideWhenUsed/>
    <w:rsid w:val="0092069F"/>
    <w:rPr>
      <w:sz w:val="16"/>
      <w:szCs w:val="16"/>
    </w:rPr>
  </w:style>
  <w:style w:type="paragraph" w:styleId="Textocomentario">
    <w:name w:val="annotation text"/>
    <w:basedOn w:val="Normal"/>
    <w:link w:val="TextocomentarioCar"/>
    <w:uiPriority w:val="99"/>
    <w:unhideWhenUsed/>
    <w:rsid w:val="0092069F"/>
    <w:rPr>
      <w:sz w:val="20"/>
      <w:szCs w:val="20"/>
    </w:rPr>
  </w:style>
  <w:style w:type="character" w:customStyle="1" w:styleId="TextocomentarioCar">
    <w:name w:val="Texto comentario Car"/>
    <w:basedOn w:val="Fuentedeprrafopredeter"/>
    <w:link w:val="Textocomentario"/>
    <w:uiPriority w:val="99"/>
    <w:rsid w:val="0092069F"/>
    <w:rPr>
      <w:rFonts w:ascii="Times New Roman" w:eastAsia="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92069F"/>
    <w:rPr>
      <w:b/>
      <w:bCs/>
    </w:rPr>
  </w:style>
  <w:style w:type="character" w:customStyle="1" w:styleId="AsuntodelcomentarioCar">
    <w:name w:val="Asunto del comentario Car"/>
    <w:basedOn w:val="TextocomentarioCar"/>
    <w:link w:val="Asuntodelcomentario"/>
    <w:uiPriority w:val="99"/>
    <w:semiHidden/>
    <w:rsid w:val="0092069F"/>
    <w:rPr>
      <w:rFonts w:ascii="Times New Roman" w:eastAsia="Times New Roman" w:hAnsi="Times New Roman" w:cs="Times New Roman"/>
      <w:b/>
      <w:bCs/>
      <w:sz w:val="20"/>
      <w:szCs w:val="20"/>
      <w:lang w:eastAsia="es-ES_tradnl"/>
    </w:rPr>
  </w:style>
  <w:style w:type="paragraph" w:styleId="Textodeglobo">
    <w:name w:val="Balloon Text"/>
    <w:basedOn w:val="Normal"/>
    <w:link w:val="TextodegloboCar"/>
    <w:uiPriority w:val="99"/>
    <w:semiHidden/>
    <w:unhideWhenUsed/>
    <w:rsid w:val="0092069F"/>
    <w:rPr>
      <w:sz w:val="18"/>
      <w:szCs w:val="18"/>
    </w:rPr>
  </w:style>
  <w:style w:type="character" w:customStyle="1" w:styleId="TextodegloboCar">
    <w:name w:val="Texto de globo Car"/>
    <w:basedOn w:val="Fuentedeprrafopredeter"/>
    <w:link w:val="Textodeglobo"/>
    <w:uiPriority w:val="99"/>
    <w:semiHidden/>
    <w:rsid w:val="0092069F"/>
    <w:rPr>
      <w:rFonts w:ascii="Times New Roman" w:eastAsia="Times New Roman" w:hAnsi="Times New Roman" w:cs="Times New Roman"/>
      <w:sz w:val="18"/>
      <w:szCs w:val="18"/>
      <w:lang w:eastAsia="es-ES_tradnl"/>
    </w:rPr>
  </w:style>
  <w:style w:type="character" w:customStyle="1" w:styleId="Mencinsinresolver1">
    <w:name w:val="Mención sin resolver1"/>
    <w:basedOn w:val="Fuentedeprrafopredeter"/>
    <w:uiPriority w:val="99"/>
    <w:semiHidden/>
    <w:unhideWhenUsed/>
    <w:rsid w:val="00AA4D0E"/>
    <w:rPr>
      <w:color w:val="605E5C"/>
      <w:shd w:val="clear" w:color="auto" w:fill="E1DFDD"/>
    </w:rPr>
  </w:style>
  <w:style w:type="paragraph" w:styleId="HTMLconformatoprevio">
    <w:name w:val="HTML Preformatted"/>
    <w:basedOn w:val="Normal"/>
    <w:link w:val="HTMLconformatoprevioCar"/>
    <w:uiPriority w:val="99"/>
    <w:unhideWhenUsed/>
    <w:rsid w:val="000E3C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0E3C1C"/>
    <w:rPr>
      <w:rFonts w:ascii="Courier New" w:eastAsia="Times New Roman" w:hAnsi="Courier New" w:cs="Courier New"/>
      <w:sz w:val="20"/>
      <w:szCs w:val="20"/>
      <w:lang w:eastAsia="es-ES_tradnl"/>
    </w:rPr>
  </w:style>
  <w:style w:type="paragraph" w:styleId="Revisin">
    <w:name w:val="Revision"/>
    <w:hidden/>
    <w:uiPriority w:val="99"/>
    <w:semiHidden/>
    <w:rsid w:val="007A03DD"/>
    <w:rPr>
      <w:rFonts w:ascii="Times New Roman" w:eastAsia="Times New Roman" w:hAnsi="Times New Roman" w:cs="Times New Roman"/>
      <w:lang w:eastAsia="es-ES_tradnl"/>
    </w:rPr>
  </w:style>
  <w:style w:type="character" w:styleId="Hipervnculovisitado">
    <w:name w:val="FollowedHyperlink"/>
    <w:basedOn w:val="Fuentedeprrafopredeter"/>
    <w:uiPriority w:val="99"/>
    <w:semiHidden/>
    <w:unhideWhenUsed/>
    <w:rsid w:val="003818D9"/>
    <w:rPr>
      <w:color w:val="954F72" w:themeColor="followedHyperlink"/>
      <w:u w:val="single"/>
    </w:rPr>
  </w:style>
  <w:style w:type="table" w:styleId="Tablaconcuadrcula">
    <w:name w:val="Table Grid"/>
    <w:basedOn w:val="Tablanormal"/>
    <w:uiPriority w:val="39"/>
    <w:qFormat/>
    <w:rsid w:val="004A6794"/>
    <w:rPr>
      <w:rFonts w:ascii="Calibri" w:eastAsia="Times New Roman"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A508F8"/>
  </w:style>
  <w:style w:type="paragraph" w:styleId="Sinespaciado">
    <w:name w:val="No Spacing"/>
    <w:uiPriority w:val="1"/>
    <w:qFormat/>
    <w:rsid w:val="006C5085"/>
    <w:rPr>
      <w:rFonts w:eastAsia="Times New Roman" w:cs="Times New Roman"/>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2294_2023.html" TargetMode="External"/><Relationship Id="rId3" Type="http://schemas.openxmlformats.org/officeDocument/2006/relationships/settings" Target="settings.xml"/><Relationship Id="rId7" Type="http://schemas.openxmlformats.org/officeDocument/2006/relationships/image" Target="media/image1.bin"/><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bin"/><Relationship Id="rId4" Type="http://schemas.openxmlformats.org/officeDocument/2006/relationships/webSettings" Target="webSettings.xml"/><Relationship Id="rId9" Type="http://schemas.openxmlformats.org/officeDocument/2006/relationships/image" Target="media/image2.bin"/></Relationships>
</file>

<file path=word/_rels/footnotes.xml.rels><?xml version="1.0" encoding="UTF-8" standalone="yes"?>
<Relationships xmlns="http://schemas.openxmlformats.org/package/2006/relationships"><Relationship Id="rId8" Type="http://schemas.openxmlformats.org/officeDocument/2006/relationships/hyperlink" Target="https://www.corteconstitucional.gov.co/secretaria/archivo.php?id=66662." TargetMode="External"/><Relationship Id="rId13" Type="http://schemas.openxmlformats.org/officeDocument/2006/relationships/hyperlink" Target="https://www.corteconstitucional.gov.co/secretaria/archivo.php?id=86168" TargetMode="External"/><Relationship Id="rId18" Type="http://schemas.openxmlformats.org/officeDocument/2006/relationships/hyperlink" Target="https://www.youtube.com/watch?v=V9KEksycK1w" TargetMode="External"/><Relationship Id="rId26" Type="http://schemas.openxmlformats.org/officeDocument/2006/relationships/hyperlink" Target="https://www.corteconstitucional.gov.co/secretaria/estados/ESTADO%20No.%20067%20-%2007%20DE%20MAYO%20DE%202024.pdf" TargetMode="External"/><Relationship Id="rId3" Type="http://schemas.openxmlformats.org/officeDocument/2006/relationships/hyperlink" Target="https://www.corteconstitucional.gov.co/secretaria/archivo.php?id=65450" TargetMode="External"/><Relationship Id="rId21" Type="http://schemas.openxmlformats.org/officeDocument/2006/relationships/hyperlink" Target="http://www.secretariasenado.gov.co/orden-del-dia-senado/14342-orden-del-dia-04-de-junio-de-2024/file" TargetMode="External"/><Relationship Id="rId7" Type="http://schemas.openxmlformats.org/officeDocument/2006/relationships/hyperlink" Target="https://www.corteconstitucional.gov.co/secretaria/archivo.php?id=66628" TargetMode="External"/><Relationship Id="rId12" Type="http://schemas.openxmlformats.org/officeDocument/2006/relationships/hyperlink" Target="https://www.corteconstitucional.gov.co/secretaria/archivo.php?id=84051" TargetMode="External"/><Relationship Id="rId17" Type="http://schemas.openxmlformats.org/officeDocument/2006/relationships/hyperlink" Target="https://www.corteconstitucional.gov.co/secretaria/archivo.php?id=86168" TargetMode="External"/><Relationship Id="rId25" Type="http://schemas.openxmlformats.org/officeDocument/2006/relationships/hyperlink" Target="https://www.youtube.com/watch?v=Koq8rsuJNHI" TargetMode="External"/><Relationship Id="rId2" Type="http://schemas.openxmlformats.org/officeDocument/2006/relationships/hyperlink" Target="https://www.corteconstitucional.gov.co/secretaria/archivo.php?id=68969." TargetMode="External"/><Relationship Id="rId16" Type="http://schemas.openxmlformats.org/officeDocument/2006/relationships/hyperlink" Target="https://www.corteconstitucional.gov.co/secretaria/archivo.php?id=86168" TargetMode="External"/><Relationship Id="rId20" Type="http://schemas.openxmlformats.org/officeDocument/2006/relationships/hyperlink" Target="https://www.youtube.com/watch?v=V9KEksycK1w" TargetMode="External"/><Relationship Id="rId1" Type="http://schemas.openxmlformats.org/officeDocument/2006/relationships/hyperlink" Target="https://www.corteconstitucional.gov.co/secretaria/archivo.php?id=65450" TargetMode="External"/><Relationship Id="rId6" Type="http://schemas.openxmlformats.org/officeDocument/2006/relationships/hyperlink" Target="https://www.corteconstitucional.gov.co/secretaria/archivo.php?id=66204." TargetMode="External"/><Relationship Id="rId11" Type="http://schemas.openxmlformats.org/officeDocument/2006/relationships/hyperlink" Target="https://www.corteconstitucional.gov.co/secretaria/archivo.php?id=68968" TargetMode="External"/><Relationship Id="rId24" Type="http://schemas.openxmlformats.org/officeDocument/2006/relationships/hyperlink" Target="https://www.corteconstitucional.gov.co/secretaria/archivo.php?id=87758" TargetMode="External"/><Relationship Id="rId5" Type="http://schemas.openxmlformats.org/officeDocument/2006/relationships/hyperlink" Target="https://www.corteconstitucional.gov.co/secretaria/archivo.php?id=66627." TargetMode="External"/><Relationship Id="rId15" Type="http://schemas.openxmlformats.org/officeDocument/2006/relationships/hyperlink" Target="https://www.youtube.com/watch?v=V9KEksycK1w" TargetMode="External"/><Relationship Id="rId23" Type="http://schemas.openxmlformats.org/officeDocument/2006/relationships/hyperlink" Target="http://www.secretariasenado.gov.co/orden-del-dia-senado/14342-orden-del-dia-04-de-junio-de-2024/file" TargetMode="External"/><Relationship Id="rId10" Type="http://schemas.openxmlformats.org/officeDocument/2006/relationships/hyperlink" Target="https://www.corteconstitucional.gov.co/secretaria/archivo.php?id=66481" TargetMode="External"/><Relationship Id="rId19" Type="http://schemas.openxmlformats.org/officeDocument/2006/relationships/hyperlink" Target="https://www.youtube.com/watch?v=V9KEksycK1w" TargetMode="External"/><Relationship Id="rId4" Type="http://schemas.openxmlformats.org/officeDocument/2006/relationships/hyperlink" Target="https://www.corteconstitucional.gov.co/secretaria/archivo.php?id=66487" TargetMode="External"/><Relationship Id="rId9" Type="http://schemas.openxmlformats.org/officeDocument/2006/relationships/hyperlink" Target="https://www.corteconstitucional.gov.co/secretaria/archivo.php?id=66705" TargetMode="External"/><Relationship Id="rId14" Type="http://schemas.openxmlformats.org/officeDocument/2006/relationships/hyperlink" Target="https://www.corteconstitucional.gov.co/secretaria/archivo.php?id=87758" TargetMode="External"/><Relationship Id="rId22" Type="http://schemas.openxmlformats.org/officeDocument/2006/relationships/hyperlink" Target="https://www.corteconstitucional.gov.co/secretaria/archivo.php?id=87758"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13655</Words>
  <Characters>75106</Characters>
  <Application>Microsoft Office Word</Application>
  <DocSecurity>0</DocSecurity>
  <Lines>625</Lines>
  <Paragraphs>177</Paragraphs>
  <ScaleCrop>false</ScaleCrop>
  <Company/>
  <LinksUpToDate>false</LinksUpToDate>
  <CharactersWithSpaces>88584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2025-03-21T14:09:00Z</dcterms:created>
  <dcterms:modified xsi:type="dcterms:W3CDTF">2025-03-21T14:09:00Z</dcterms:modified>
</cp:coreProperties>
</file>