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629" w:rsidRPr="00F502FC" w:rsidRDefault="00A45BB9">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F502FC">
        <w:rPr>
          <w:rFonts w:ascii="Times New Roman" w:hAnsi="Times New Roman" w:cs="Times New Roman"/>
          <w:sz w:val="28"/>
          <w:szCs w:val="24"/>
        </w:rPr>
        <w:t xml:space="preserve"> </w:t>
      </w:r>
    </w:p>
    <w:p w:rsidR="00E16629" w:rsidRPr="00F502FC" w:rsidRDefault="00E16629">
      <w:pPr>
        <w:widowControl w:val="0"/>
        <w:autoSpaceDE w:val="0"/>
        <w:autoSpaceDN w:val="0"/>
        <w:adjustRightInd w:val="0"/>
        <w:spacing w:after="0" w:line="240" w:lineRule="auto"/>
        <w:rPr>
          <w:rFonts w:ascii="Times New Roman" w:hAnsi="Times New Roman" w:cs="Times New Roman"/>
          <w:sz w:val="28"/>
          <w:szCs w:val="28"/>
        </w:rPr>
      </w:pPr>
    </w:p>
    <w:p w:rsidR="00E16629" w:rsidRPr="00F502FC" w:rsidRDefault="00A45BB9">
      <w:pPr>
        <w:widowControl w:val="0"/>
        <w:autoSpaceDE w:val="0"/>
        <w:autoSpaceDN w:val="0"/>
        <w:adjustRightInd w:val="0"/>
        <w:spacing w:after="0" w:line="240" w:lineRule="auto"/>
        <w:jc w:val="center"/>
        <w:rPr>
          <w:rFonts w:ascii="Times New Roman" w:hAnsi="Times New Roman" w:cs="Times New Roman"/>
          <w:b/>
          <w:bCs/>
          <w:sz w:val="28"/>
          <w:szCs w:val="28"/>
        </w:rPr>
      </w:pPr>
      <w:r w:rsidRPr="00F502FC">
        <w:rPr>
          <w:rFonts w:ascii="Times New Roman" w:hAnsi="Times New Roman" w:cs="Times New Roman"/>
          <w:b/>
          <w:bCs/>
          <w:sz w:val="28"/>
          <w:szCs w:val="28"/>
        </w:rPr>
        <w:t xml:space="preserve">TEMAS-SUBTEMAS </w:t>
      </w:r>
    </w:p>
    <w:p w:rsidR="00E16629" w:rsidRPr="00F502FC" w:rsidRDefault="00E16629">
      <w:pPr>
        <w:widowControl w:val="0"/>
        <w:autoSpaceDE w:val="0"/>
        <w:autoSpaceDN w:val="0"/>
        <w:adjustRightInd w:val="0"/>
        <w:spacing w:after="0" w:line="240" w:lineRule="auto"/>
        <w:jc w:val="center"/>
        <w:rPr>
          <w:rFonts w:ascii="Times New Roman" w:hAnsi="Times New Roman" w:cs="Times New Roman"/>
          <w:b/>
          <w:bCs/>
          <w:sz w:val="28"/>
          <w:szCs w:val="28"/>
        </w:rPr>
      </w:pPr>
    </w:p>
    <w:p w:rsidR="00E16629" w:rsidRPr="00F502FC" w:rsidRDefault="00A45BB9">
      <w:pPr>
        <w:widowControl w:val="0"/>
        <w:autoSpaceDE w:val="0"/>
        <w:autoSpaceDN w:val="0"/>
        <w:adjustRightInd w:val="0"/>
        <w:spacing w:after="0" w:line="240" w:lineRule="auto"/>
        <w:jc w:val="center"/>
        <w:rPr>
          <w:rFonts w:ascii="Times New Roman" w:hAnsi="Times New Roman" w:cs="Times New Roman"/>
          <w:sz w:val="28"/>
          <w:szCs w:val="28"/>
        </w:rPr>
      </w:pPr>
      <w:r w:rsidRPr="00F502FC">
        <w:rPr>
          <w:rFonts w:ascii="Times New Roman" w:hAnsi="Times New Roman" w:cs="Times New Roman"/>
          <w:b/>
          <w:bCs/>
          <w:sz w:val="28"/>
          <w:szCs w:val="28"/>
        </w:rPr>
        <w:t xml:space="preserve">Sentencia C-464/24 </w:t>
      </w:r>
    </w:p>
    <w:p w:rsidR="00E16629" w:rsidRPr="00F502FC" w:rsidRDefault="00E16629">
      <w:pPr>
        <w:widowControl w:val="0"/>
        <w:autoSpaceDE w:val="0"/>
        <w:autoSpaceDN w:val="0"/>
        <w:adjustRightInd w:val="0"/>
        <w:spacing w:after="0" w:line="240" w:lineRule="auto"/>
        <w:jc w:val="both"/>
        <w:rPr>
          <w:rFonts w:ascii="Times New Roman" w:hAnsi="Times New Roman" w:cs="Times New Roman"/>
          <w:sz w:val="28"/>
          <w:szCs w:val="28"/>
        </w:rPr>
      </w:pPr>
    </w:p>
    <w:p w:rsidR="00E16629" w:rsidRPr="00F502FC" w:rsidRDefault="00A45BB9">
      <w:pPr>
        <w:widowControl w:val="0"/>
        <w:autoSpaceDE w:val="0"/>
        <w:autoSpaceDN w:val="0"/>
        <w:adjustRightInd w:val="0"/>
        <w:spacing w:after="0" w:line="240" w:lineRule="auto"/>
        <w:jc w:val="both"/>
        <w:rPr>
          <w:rFonts w:ascii="Times New Roman" w:hAnsi="Times New Roman" w:cs="Times New Roman"/>
          <w:sz w:val="28"/>
          <w:szCs w:val="28"/>
        </w:rPr>
      </w:pPr>
      <w:r w:rsidRPr="00F502FC">
        <w:rPr>
          <w:rFonts w:ascii="Times New Roman" w:hAnsi="Times New Roman" w:cs="Times New Roman"/>
          <w:b/>
          <w:bCs/>
          <w:sz w:val="28"/>
          <w:szCs w:val="28"/>
        </w:rPr>
        <w:t>CONCEPTO DE VIOLACION EN DEMANDA DE INCONSTITUCIONALIDAD</w:t>
      </w:r>
      <w:r w:rsidRPr="00F502FC">
        <w:rPr>
          <w:rFonts w:ascii="Times New Roman" w:hAnsi="Times New Roman" w:cs="Times New Roman"/>
          <w:sz w:val="28"/>
          <w:szCs w:val="28"/>
        </w:rPr>
        <w:t xml:space="preserve">-Razones claras, ciertas, específicas, pertinentes y suficientes </w:t>
      </w:r>
    </w:p>
    <w:p w:rsidR="00E16629" w:rsidRPr="00F502FC" w:rsidRDefault="00E16629">
      <w:pPr>
        <w:widowControl w:val="0"/>
        <w:autoSpaceDE w:val="0"/>
        <w:autoSpaceDN w:val="0"/>
        <w:adjustRightInd w:val="0"/>
        <w:spacing w:after="0" w:line="240" w:lineRule="auto"/>
        <w:jc w:val="both"/>
        <w:rPr>
          <w:rFonts w:ascii="Times New Roman" w:hAnsi="Times New Roman" w:cs="Times New Roman"/>
          <w:sz w:val="28"/>
          <w:szCs w:val="28"/>
        </w:rPr>
      </w:pPr>
    </w:p>
    <w:p w:rsidR="00E16629" w:rsidRPr="00F502FC" w:rsidRDefault="00A45BB9">
      <w:pPr>
        <w:widowControl w:val="0"/>
        <w:autoSpaceDE w:val="0"/>
        <w:autoSpaceDN w:val="0"/>
        <w:adjustRightInd w:val="0"/>
        <w:spacing w:after="0" w:line="240" w:lineRule="auto"/>
        <w:jc w:val="both"/>
        <w:rPr>
          <w:rFonts w:ascii="Times New Roman" w:hAnsi="Times New Roman" w:cs="Times New Roman"/>
          <w:sz w:val="28"/>
          <w:szCs w:val="28"/>
        </w:rPr>
      </w:pPr>
      <w:r w:rsidRPr="00F502FC">
        <w:rPr>
          <w:rFonts w:ascii="Times New Roman" w:hAnsi="Times New Roman" w:cs="Times New Roman"/>
          <w:b/>
          <w:bCs/>
          <w:sz w:val="28"/>
          <w:szCs w:val="28"/>
        </w:rPr>
        <w:t>INHIBICION DE LA CORTE CONSTITUCIONAL POR INEPTITUD SUSTANTIVA DE LA DEMANDA</w:t>
      </w:r>
      <w:r w:rsidRPr="00F502FC">
        <w:rPr>
          <w:rFonts w:ascii="Times New Roman" w:hAnsi="Times New Roman" w:cs="Times New Roman"/>
          <w:sz w:val="28"/>
          <w:szCs w:val="28"/>
        </w:rPr>
        <w:t xml:space="preserve">-Incumplimiento de requisitos de claridad, certeza, especificidad, pertinencia y suficiencia en los cargos </w:t>
      </w:r>
    </w:p>
    <w:p w:rsidR="00E16629" w:rsidRPr="00F502FC" w:rsidRDefault="00E16629">
      <w:pPr>
        <w:widowControl w:val="0"/>
        <w:autoSpaceDE w:val="0"/>
        <w:autoSpaceDN w:val="0"/>
        <w:adjustRightInd w:val="0"/>
        <w:spacing w:after="0" w:line="240" w:lineRule="auto"/>
        <w:jc w:val="both"/>
        <w:rPr>
          <w:rFonts w:ascii="Times New Roman" w:hAnsi="Times New Roman" w:cs="Times New Roman"/>
          <w:sz w:val="28"/>
          <w:szCs w:val="28"/>
        </w:rPr>
      </w:pPr>
    </w:p>
    <w:p w:rsidR="00E16629" w:rsidRPr="00F502FC" w:rsidRDefault="00A45BB9">
      <w:pPr>
        <w:widowControl w:val="0"/>
        <w:autoSpaceDE w:val="0"/>
        <w:autoSpaceDN w:val="0"/>
        <w:adjustRightInd w:val="0"/>
        <w:spacing w:after="0" w:line="240" w:lineRule="auto"/>
        <w:jc w:val="both"/>
        <w:rPr>
          <w:rFonts w:ascii="Times New Roman" w:hAnsi="Times New Roman" w:cs="Times New Roman"/>
          <w:sz w:val="28"/>
          <w:szCs w:val="28"/>
        </w:rPr>
      </w:pPr>
      <w:r w:rsidRPr="00F502FC">
        <w:rPr>
          <w:rFonts w:ascii="Times New Roman" w:hAnsi="Times New Roman" w:cs="Times New Roman"/>
          <w:b/>
          <w:bCs/>
          <w:sz w:val="28"/>
          <w:szCs w:val="28"/>
        </w:rPr>
        <w:t>INHIBICION DE LA CORTE CONSTITUCIONAL POR INEPTITUD SUSTANTIVA DE LA DEMANDA</w:t>
      </w:r>
      <w:r w:rsidRPr="00F502FC">
        <w:rPr>
          <w:rFonts w:ascii="Times New Roman" w:hAnsi="Times New Roman" w:cs="Times New Roman"/>
          <w:sz w:val="28"/>
          <w:szCs w:val="28"/>
        </w:rPr>
        <w:t xml:space="preserve">-Cargos se estructuran a partir de una interpretación subjetiva del precepto demandado y no guardan relación con su contenido </w:t>
      </w:r>
    </w:p>
    <w:p w:rsidR="00E16629" w:rsidRPr="00F502FC" w:rsidRDefault="00E16629">
      <w:pPr>
        <w:widowControl w:val="0"/>
        <w:autoSpaceDE w:val="0"/>
        <w:autoSpaceDN w:val="0"/>
        <w:adjustRightInd w:val="0"/>
        <w:spacing w:after="0" w:line="240" w:lineRule="auto"/>
        <w:jc w:val="both"/>
        <w:rPr>
          <w:rFonts w:ascii="Times New Roman" w:hAnsi="Times New Roman" w:cs="Times New Roman"/>
          <w:sz w:val="28"/>
          <w:szCs w:val="28"/>
        </w:rPr>
      </w:pPr>
    </w:p>
    <w:p w:rsidR="00E16629" w:rsidRPr="00F502FC" w:rsidRDefault="00F502FC">
      <w:pPr>
        <w:widowControl w:val="0"/>
        <w:autoSpaceDE w:val="0"/>
        <w:autoSpaceDN w:val="0"/>
        <w:adjustRightInd w:val="0"/>
        <w:spacing w:after="0" w:line="240" w:lineRule="auto"/>
        <w:jc w:val="both"/>
        <w:rPr>
          <w:rFonts w:ascii="Times New Roman" w:hAnsi="Times New Roman" w:cs="Times New Roman"/>
          <w:sz w:val="28"/>
        </w:rPr>
      </w:pPr>
      <w:r w:rsidRPr="00F502FC">
        <w:rPr>
          <w:rFonts w:ascii="Times New Roman" w:hAnsi="Times New Roman" w:cs="Times New Roman"/>
          <w:sz w:val="28"/>
          <w:szCs w:val="28"/>
        </w:rPr>
        <w:pict>
          <v:rect id="_x0000_i1025" style="width:0;height:1.5pt" o:hralign="center" o:hrstd="t" o:hr="t" fillcolor="#a0a0a0" stroked="f"/>
        </w:pict>
      </w:r>
    </w:p>
    <w:p w:rsidR="0013118C" w:rsidRPr="00F502FC" w:rsidRDefault="00F502FC" w:rsidP="00606F8E">
      <w:pPr>
        <w:pStyle w:val="Encabezado"/>
        <w:tabs>
          <w:tab w:val="clear" w:pos="4419"/>
          <w:tab w:val="center" w:pos="0"/>
        </w:tabs>
        <w:jc w:val="center"/>
        <w:rPr>
          <w:rFonts w:ascii="Times New Roman" w:hAnsi="Times New Roman" w:cs="Times New Roman"/>
          <w:b/>
          <w:bCs/>
          <w:szCs w:val="28"/>
          <w:lang w:val="es-CO"/>
        </w:rPr>
      </w:pPr>
      <w:r w:rsidRPr="00F502FC">
        <w:rPr>
          <w:rFonts w:ascii="Times New Roman" w:hAnsi="Times New Roman" w:cs="Times New Roman"/>
          <w:b/>
          <w:bCs/>
          <w:szCs w:val="28"/>
          <w:lang w:val="es-CO"/>
        </w:rPr>
        <w:t>REPÚBLICA DE COLOMBIA</w:t>
      </w:r>
    </w:p>
    <w:p w:rsidR="0013118C" w:rsidRPr="00F502FC" w:rsidRDefault="00F502FC" w:rsidP="00606F8E">
      <w:pPr>
        <w:pStyle w:val="Encabezado"/>
        <w:tabs>
          <w:tab w:val="clear" w:pos="4419"/>
          <w:tab w:val="center" w:pos="0"/>
        </w:tabs>
        <w:jc w:val="center"/>
        <w:rPr>
          <w:rFonts w:ascii="Times New Roman" w:hAnsi="Times New Roman" w:cs="Times New Roman"/>
          <w:b/>
          <w:bCs/>
          <w:szCs w:val="28"/>
          <w:lang w:val="es-CO"/>
        </w:rPr>
      </w:pPr>
      <w:r w:rsidRPr="00F502FC">
        <w:rPr>
          <w:rFonts w:ascii="Times New Roman" w:hAnsi="Times New Roman" w:cs="Times New Roman"/>
          <w:b/>
          <w:noProof/>
          <w:szCs w:val="28"/>
          <w:lang w:val="es-CO" w:eastAsia="es-CO"/>
        </w:rPr>
        <w:drawing>
          <wp:inline distT="0" distB="0" distL="0" distR="0" wp14:anchorId="5E5C2F01" wp14:editId="11842CC2">
            <wp:extent cx="790575" cy="790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13118C" w:rsidRPr="00F502FC" w:rsidRDefault="00F502FC" w:rsidP="00606F8E">
      <w:pPr>
        <w:pStyle w:val="Encabezado"/>
        <w:tabs>
          <w:tab w:val="clear" w:pos="4419"/>
          <w:tab w:val="center" w:pos="8789"/>
        </w:tabs>
        <w:jc w:val="center"/>
        <w:rPr>
          <w:rFonts w:ascii="Times New Roman" w:hAnsi="Times New Roman" w:cs="Times New Roman"/>
          <w:b/>
          <w:bCs/>
          <w:szCs w:val="28"/>
          <w:lang w:val="pt-PT"/>
        </w:rPr>
      </w:pPr>
      <w:r w:rsidRPr="00F502FC">
        <w:rPr>
          <w:rFonts w:ascii="Times New Roman" w:hAnsi="Times New Roman" w:cs="Times New Roman"/>
          <w:b/>
          <w:bCs/>
          <w:szCs w:val="28"/>
          <w:lang w:val="pt-PT"/>
        </w:rPr>
        <w:t>CORTE CONSTITUCIONAL</w:t>
      </w:r>
    </w:p>
    <w:p w:rsidR="0013118C" w:rsidRPr="00F502FC" w:rsidRDefault="00F502FC" w:rsidP="00606F8E">
      <w:pPr>
        <w:pStyle w:val="Encabezado"/>
        <w:tabs>
          <w:tab w:val="clear" w:pos="4419"/>
        </w:tabs>
        <w:jc w:val="center"/>
        <w:rPr>
          <w:rFonts w:ascii="Times New Roman" w:hAnsi="Times New Roman" w:cs="Times New Roman"/>
          <w:b/>
          <w:bCs/>
          <w:szCs w:val="28"/>
          <w:lang w:val="pt-PT"/>
        </w:rPr>
      </w:pPr>
      <w:r w:rsidRPr="00F502FC">
        <w:rPr>
          <w:rFonts w:ascii="Times New Roman" w:hAnsi="Times New Roman" w:cs="Times New Roman"/>
          <w:b/>
          <w:bCs/>
          <w:szCs w:val="28"/>
          <w:lang w:val="pt-PT"/>
        </w:rPr>
        <w:t>-Sala Plena-</w:t>
      </w:r>
    </w:p>
    <w:p w:rsidR="0013118C" w:rsidRPr="00F502FC" w:rsidRDefault="00F502FC" w:rsidP="00606F8E">
      <w:pPr>
        <w:jc w:val="center"/>
        <w:rPr>
          <w:rFonts w:ascii="Times New Roman" w:hAnsi="Times New Roman" w:cs="Times New Roman"/>
          <w:b/>
          <w:sz w:val="28"/>
          <w:szCs w:val="28"/>
          <w:lang w:val="pt-PT"/>
        </w:rPr>
      </w:pPr>
    </w:p>
    <w:p w:rsidR="0013118C" w:rsidRPr="00F502FC" w:rsidRDefault="00F502FC" w:rsidP="00606F8E">
      <w:pPr>
        <w:jc w:val="center"/>
        <w:rPr>
          <w:rFonts w:ascii="Times New Roman" w:hAnsi="Times New Roman" w:cs="Times New Roman"/>
          <w:b/>
          <w:sz w:val="28"/>
          <w:szCs w:val="28"/>
          <w:lang w:val="pt-PT"/>
        </w:rPr>
      </w:pPr>
      <w:r w:rsidRPr="00F502FC">
        <w:rPr>
          <w:rFonts w:ascii="Times New Roman" w:hAnsi="Times New Roman" w:cs="Times New Roman"/>
          <w:b/>
          <w:sz w:val="28"/>
          <w:szCs w:val="28"/>
          <w:lang w:val="pt-PT"/>
        </w:rPr>
        <w:t xml:space="preserve">SENTENCIA </w:t>
      </w:r>
      <w:r w:rsidRPr="00F502FC">
        <w:rPr>
          <w:rFonts w:ascii="Times New Roman" w:hAnsi="Times New Roman" w:cs="Times New Roman"/>
          <w:b/>
          <w:sz w:val="28"/>
          <w:szCs w:val="28"/>
          <w:lang w:val="pt-PT"/>
        </w:rPr>
        <w:t>C-464</w:t>
      </w:r>
      <w:r w:rsidRPr="00F502FC">
        <w:rPr>
          <w:rFonts w:ascii="Times New Roman" w:hAnsi="Times New Roman" w:cs="Times New Roman"/>
          <w:b/>
          <w:sz w:val="28"/>
          <w:szCs w:val="28"/>
          <w:lang w:val="pt-PT"/>
        </w:rPr>
        <w:t xml:space="preserve"> DE 2024</w:t>
      </w:r>
    </w:p>
    <w:p w:rsidR="0013118C" w:rsidRPr="00F502FC" w:rsidRDefault="00F502FC" w:rsidP="00606F8E">
      <w:pPr>
        <w:jc w:val="both"/>
        <w:rPr>
          <w:rFonts w:ascii="Times New Roman" w:hAnsi="Times New Roman" w:cs="Times New Roman"/>
          <w:b/>
          <w:sz w:val="28"/>
          <w:szCs w:val="28"/>
          <w:lang w:val="pt-PT"/>
        </w:rPr>
      </w:pPr>
    </w:p>
    <w:p w:rsidR="0013118C" w:rsidRPr="00F502FC" w:rsidRDefault="00F502FC" w:rsidP="00606F8E">
      <w:pPr>
        <w:ind w:left="2977"/>
        <w:jc w:val="both"/>
        <w:rPr>
          <w:rFonts w:ascii="Times New Roman" w:hAnsi="Times New Roman" w:cs="Times New Roman"/>
          <w:sz w:val="28"/>
          <w:szCs w:val="28"/>
        </w:rPr>
      </w:pPr>
      <w:r w:rsidRPr="00F502FC">
        <w:rPr>
          <w:rFonts w:ascii="Times New Roman" w:hAnsi="Times New Roman" w:cs="Times New Roman"/>
          <w:b/>
          <w:sz w:val="28"/>
          <w:szCs w:val="28"/>
        </w:rPr>
        <w:t xml:space="preserve">Referencia: </w:t>
      </w:r>
      <w:r w:rsidRPr="00F502FC">
        <w:rPr>
          <w:rFonts w:ascii="Times New Roman" w:hAnsi="Times New Roman" w:cs="Times New Roman"/>
          <w:bCs/>
          <w:sz w:val="28"/>
          <w:szCs w:val="28"/>
        </w:rPr>
        <w:t xml:space="preserve">Expediente </w:t>
      </w:r>
      <w:r w:rsidRPr="00F502FC">
        <w:rPr>
          <w:rFonts w:ascii="Times New Roman" w:hAnsi="Times New Roman" w:cs="Times New Roman"/>
          <w:sz w:val="28"/>
          <w:szCs w:val="28"/>
        </w:rPr>
        <w:t>D-15</w:t>
      </w:r>
      <w:r w:rsidRPr="00F502FC">
        <w:rPr>
          <w:rFonts w:ascii="Times New Roman" w:hAnsi="Times New Roman" w:cs="Times New Roman"/>
          <w:sz w:val="28"/>
          <w:szCs w:val="28"/>
        </w:rPr>
        <w:t>796</w:t>
      </w:r>
    </w:p>
    <w:p w:rsidR="0013118C" w:rsidRPr="00F502FC" w:rsidRDefault="00F502FC" w:rsidP="00606F8E">
      <w:pPr>
        <w:ind w:left="2977"/>
        <w:jc w:val="both"/>
        <w:rPr>
          <w:rFonts w:ascii="Times New Roman" w:hAnsi="Times New Roman" w:cs="Times New Roman"/>
          <w:sz w:val="28"/>
          <w:szCs w:val="28"/>
        </w:rPr>
      </w:pPr>
    </w:p>
    <w:p w:rsidR="0013118C" w:rsidRPr="00F502FC" w:rsidRDefault="00F502FC" w:rsidP="00606F8E">
      <w:pPr>
        <w:ind w:left="2977"/>
        <w:jc w:val="both"/>
        <w:rPr>
          <w:rFonts w:ascii="Times New Roman" w:hAnsi="Times New Roman" w:cs="Times New Roman"/>
          <w:bCs/>
          <w:sz w:val="28"/>
          <w:szCs w:val="28"/>
        </w:rPr>
      </w:pPr>
      <w:r w:rsidRPr="00F502FC">
        <w:rPr>
          <w:rFonts w:ascii="Times New Roman" w:hAnsi="Times New Roman" w:cs="Times New Roman"/>
          <w:b/>
          <w:sz w:val="28"/>
          <w:szCs w:val="28"/>
        </w:rPr>
        <w:t xml:space="preserve">Asunto: </w:t>
      </w:r>
      <w:r w:rsidRPr="00F502FC">
        <w:rPr>
          <w:rFonts w:ascii="Times New Roman" w:hAnsi="Times New Roman" w:cs="Times New Roman"/>
          <w:bCs/>
          <w:sz w:val="28"/>
          <w:szCs w:val="28"/>
        </w:rPr>
        <w:t xml:space="preserve">Demanda de inconstitucionalidad contra </w:t>
      </w:r>
      <w:r w:rsidRPr="00F502FC">
        <w:rPr>
          <w:rFonts w:ascii="Times New Roman" w:hAnsi="Times New Roman" w:cs="Times New Roman"/>
          <w:bCs/>
          <w:sz w:val="28"/>
          <w:szCs w:val="28"/>
        </w:rPr>
        <w:t>el parágrafo del artículo 2</w:t>
      </w:r>
      <w:r w:rsidRPr="00F502FC">
        <w:rPr>
          <w:rFonts w:ascii="Times New Roman" w:hAnsi="Times New Roman" w:cs="Times New Roman"/>
          <w:bCs/>
          <w:sz w:val="28"/>
          <w:szCs w:val="28"/>
        </w:rPr>
        <w:t xml:space="preserve"> de la Ley 2039 de 2020 </w:t>
      </w:r>
      <w:r w:rsidRPr="00F502FC">
        <w:rPr>
          <w:rFonts w:ascii="Times New Roman" w:hAnsi="Times New Roman" w:cs="Times New Roman"/>
          <w:bCs/>
          <w:sz w:val="28"/>
          <w:szCs w:val="28"/>
        </w:rPr>
        <w:t>“[p]or medio de la cual se dictan normas para promover la inserción laboral y productiva de los jóvenes, y se dictan otras disposiciones”</w:t>
      </w:r>
    </w:p>
    <w:p w:rsidR="0013118C" w:rsidRPr="00F502FC" w:rsidRDefault="00F502FC" w:rsidP="00606F8E">
      <w:pPr>
        <w:ind w:left="2977"/>
        <w:jc w:val="both"/>
        <w:rPr>
          <w:rFonts w:ascii="Times New Roman" w:hAnsi="Times New Roman" w:cs="Times New Roman"/>
          <w:bCs/>
          <w:sz w:val="28"/>
          <w:szCs w:val="28"/>
        </w:rPr>
      </w:pPr>
    </w:p>
    <w:p w:rsidR="0013118C" w:rsidRPr="00F502FC" w:rsidRDefault="00F502FC" w:rsidP="00606F8E">
      <w:pPr>
        <w:ind w:left="2977"/>
        <w:jc w:val="both"/>
        <w:rPr>
          <w:rFonts w:ascii="Times New Roman" w:hAnsi="Times New Roman" w:cs="Times New Roman"/>
          <w:b/>
          <w:sz w:val="28"/>
          <w:szCs w:val="28"/>
          <w:lang w:val="pt-PT"/>
        </w:rPr>
      </w:pPr>
      <w:r w:rsidRPr="00F502FC">
        <w:rPr>
          <w:rFonts w:ascii="Times New Roman" w:hAnsi="Times New Roman" w:cs="Times New Roman"/>
          <w:b/>
          <w:sz w:val="28"/>
          <w:szCs w:val="28"/>
          <w:lang w:val="pt-PT"/>
        </w:rPr>
        <w:t xml:space="preserve">Demandante: </w:t>
      </w:r>
      <w:r w:rsidRPr="00F502FC">
        <w:rPr>
          <w:rFonts w:ascii="Times New Roman" w:hAnsi="Times New Roman" w:cs="Times New Roman"/>
          <w:bCs/>
          <w:sz w:val="28"/>
          <w:szCs w:val="28"/>
          <w:lang w:val="pt-PT"/>
        </w:rPr>
        <w:t>Joel David Gaona Lozano</w:t>
      </w:r>
    </w:p>
    <w:p w:rsidR="0013118C" w:rsidRPr="00F502FC" w:rsidRDefault="00F502FC" w:rsidP="00606F8E">
      <w:pPr>
        <w:ind w:left="2977"/>
        <w:jc w:val="both"/>
        <w:rPr>
          <w:rFonts w:ascii="Times New Roman" w:hAnsi="Times New Roman" w:cs="Times New Roman"/>
          <w:sz w:val="28"/>
          <w:szCs w:val="28"/>
          <w:lang w:val="pt-PT"/>
        </w:rPr>
      </w:pPr>
    </w:p>
    <w:p w:rsidR="003371B1" w:rsidRPr="00F502FC" w:rsidRDefault="00F502FC" w:rsidP="00606F8E">
      <w:pPr>
        <w:ind w:left="2977"/>
        <w:jc w:val="both"/>
        <w:rPr>
          <w:rFonts w:ascii="Times New Roman" w:hAnsi="Times New Roman" w:cs="Times New Roman"/>
          <w:b/>
          <w:sz w:val="28"/>
          <w:szCs w:val="28"/>
          <w:lang w:val="pt-PT"/>
        </w:rPr>
      </w:pPr>
      <w:r w:rsidRPr="00F502FC">
        <w:rPr>
          <w:rFonts w:ascii="Times New Roman" w:hAnsi="Times New Roman" w:cs="Times New Roman"/>
          <w:b/>
          <w:sz w:val="28"/>
          <w:szCs w:val="28"/>
          <w:lang w:val="pt-PT"/>
        </w:rPr>
        <w:t>Magistrado ponente:</w:t>
      </w:r>
      <w:r w:rsidRPr="00F502FC">
        <w:rPr>
          <w:rFonts w:ascii="Times New Roman" w:hAnsi="Times New Roman" w:cs="Times New Roman"/>
          <w:b/>
          <w:sz w:val="28"/>
          <w:szCs w:val="28"/>
          <w:lang w:val="pt-PT"/>
        </w:rPr>
        <w:t xml:space="preserve"> </w:t>
      </w:r>
    </w:p>
    <w:p w:rsidR="00860108" w:rsidRPr="00F502FC" w:rsidRDefault="00F502FC" w:rsidP="00606F8E">
      <w:pPr>
        <w:ind w:left="2977"/>
        <w:jc w:val="both"/>
        <w:rPr>
          <w:rFonts w:ascii="Times New Roman" w:hAnsi="Times New Roman" w:cs="Times New Roman"/>
          <w:bCs/>
          <w:sz w:val="28"/>
          <w:szCs w:val="28"/>
          <w:lang w:val="pt-PT"/>
        </w:rPr>
      </w:pPr>
      <w:r w:rsidRPr="00F502FC">
        <w:rPr>
          <w:rFonts w:ascii="Times New Roman" w:hAnsi="Times New Roman" w:cs="Times New Roman"/>
          <w:bCs/>
          <w:sz w:val="28"/>
          <w:szCs w:val="28"/>
          <w:lang w:val="pt-PT"/>
        </w:rPr>
        <w:t>V</w:t>
      </w:r>
      <w:r w:rsidRPr="00F502FC">
        <w:rPr>
          <w:rFonts w:ascii="Times New Roman" w:hAnsi="Times New Roman" w:cs="Times New Roman"/>
          <w:bCs/>
          <w:sz w:val="28"/>
          <w:szCs w:val="28"/>
          <w:lang w:val="pt-PT"/>
        </w:rPr>
        <w:t>ladimir</w:t>
      </w:r>
      <w:r w:rsidRPr="00F502FC">
        <w:rPr>
          <w:rFonts w:ascii="Times New Roman" w:hAnsi="Times New Roman" w:cs="Times New Roman"/>
          <w:bCs/>
          <w:sz w:val="28"/>
          <w:szCs w:val="28"/>
          <w:lang w:val="pt-PT"/>
        </w:rPr>
        <w:t xml:space="preserve"> </w:t>
      </w:r>
      <w:r w:rsidRPr="00F502FC">
        <w:rPr>
          <w:rFonts w:ascii="Times New Roman" w:hAnsi="Times New Roman" w:cs="Times New Roman"/>
          <w:bCs/>
          <w:sz w:val="28"/>
          <w:szCs w:val="28"/>
          <w:lang w:val="pt-PT"/>
        </w:rPr>
        <w:t>F</w:t>
      </w:r>
      <w:r w:rsidRPr="00F502FC">
        <w:rPr>
          <w:rFonts w:ascii="Times New Roman" w:hAnsi="Times New Roman" w:cs="Times New Roman"/>
          <w:bCs/>
          <w:sz w:val="28"/>
          <w:szCs w:val="28"/>
          <w:lang w:val="pt-PT"/>
        </w:rPr>
        <w:t>ernández</w:t>
      </w:r>
      <w:r w:rsidRPr="00F502FC">
        <w:rPr>
          <w:rFonts w:ascii="Times New Roman" w:hAnsi="Times New Roman" w:cs="Times New Roman"/>
          <w:bCs/>
          <w:sz w:val="28"/>
          <w:szCs w:val="28"/>
          <w:lang w:val="pt-PT"/>
        </w:rPr>
        <w:t xml:space="preserve"> A</w:t>
      </w:r>
      <w:r w:rsidRPr="00F502FC">
        <w:rPr>
          <w:rFonts w:ascii="Times New Roman" w:hAnsi="Times New Roman" w:cs="Times New Roman"/>
          <w:bCs/>
          <w:sz w:val="28"/>
          <w:szCs w:val="28"/>
          <w:lang w:val="pt-PT"/>
        </w:rPr>
        <w:t>ndrade</w:t>
      </w:r>
    </w:p>
    <w:p w:rsidR="00BA4872" w:rsidRPr="00F502FC" w:rsidRDefault="00F502FC" w:rsidP="00606F8E">
      <w:pPr>
        <w:tabs>
          <w:tab w:val="left" w:pos="567"/>
        </w:tabs>
        <w:ind w:right="104"/>
        <w:jc w:val="both"/>
        <w:rPr>
          <w:rFonts w:ascii="Times New Roman" w:hAnsi="Times New Roman" w:cs="Times New Roman"/>
          <w:sz w:val="28"/>
        </w:rPr>
      </w:pPr>
    </w:p>
    <w:p w:rsidR="008F6385" w:rsidRPr="00F502FC" w:rsidRDefault="00F502FC" w:rsidP="00606F8E">
      <w:pPr>
        <w:jc w:val="both"/>
        <w:rPr>
          <w:rFonts w:ascii="Times New Roman" w:hAnsi="Times New Roman" w:cs="Times New Roman"/>
          <w:b/>
          <w:bCs/>
          <w:sz w:val="28"/>
          <w:szCs w:val="28"/>
        </w:rPr>
      </w:pPr>
      <w:r w:rsidRPr="00F502FC">
        <w:rPr>
          <w:rFonts w:ascii="Times New Roman" w:hAnsi="Times New Roman" w:cs="Times New Roman"/>
          <w:b/>
          <w:bCs/>
          <w:sz w:val="28"/>
          <w:szCs w:val="28"/>
        </w:rPr>
        <w:t>Síntesis de la decisión</w:t>
      </w:r>
    </w:p>
    <w:p w:rsidR="008F6385" w:rsidRPr="00F502FC" w:rsidRDefault="00F502FC" w:rsidP="00606F8E">
      <w:pPr>
        <w:jc w:val="both"/>
        <w:rPr>
          <w:rFonts w:ascii="Times New Roman" w:hAnsi="Times New Roman" w:cs="Times New Roman"/>
          <w:sz w:val="28"/>
          <w:szCs w:val="28"/>
        </w:rPr>
      </w:pPr>
    </w:p>
    <w:p w:rsidR="005E7F9E" w:rsidRPr="00F502FC" w:rsidRDefault="00F502FC" w:rsidP="005E7F9E">
      <w:pPr>
        <w:jc w:val="both"/>
        <w:rPr>
          <w:rFonts w:ascii="Times New Roman" w:hAnsi="Times New Roman" w:cs="Times New Roman"/>
          <w:sz w:val="28"/>
          <w:szCs w:val="28"/>
        </w:rPr>
      </w:pPr>
      <w:bookmarkStart w:id="1" w:name="_Hlk182201923"/>
      <w:r w:rsidRPr="00F502FC">
        <w:rPr>
          <w:rFonts w:ascii="Times New Roman" w:hAnsi="Times New Roman" w:cs="Times New Roman"/>
          <w:sz w:val="28"/>
          <w:szCs w:val="28"/>
        </w:rPr>
        <w:t>La Sala Plena revisó una demanda en contra del parágrafo del artículo 2 de la Ley 2039 de 2020, “[p]or medio de la cual se dictan normas para promover la inserción laboral y productiva de los jóvenes, y se dictan otras disposicione</w:t>
      </w:r>
      <w:r w:rsidRPr="00F502FC">
        <w:rPr>
          <w:rFonts w:ascii="Times New Roman" w:hAnsi="Times New Roman" w:cs="Times New Roman"/>
          <w:sz w:val="28"/>
          <w:szCs w:val="28"/>
        </w:rPr>
        <w:t xml:space="preserve">s”, adicionado por el artículo 4° de la Ley 2119 de 2021, en la que se le solicitó </w:t>
      </w:r>
      <w:r w:rsidRPr="00F502FC">
        <w:rPr>
          <w:rFonts w:ascii="Times New Roman" w:hAnsi="Times New Roman" w:cs="Times New Roman"/>
          <w:sz w:val="28"/>
          <w:szCs w:val="28"/>
        </w:rPr>
        <w:t xml:space="preserve">a la Corte </w:t>
      </w:r>
      <w:r w:rsidRPr="00F502FC">
        <w:rPr>
          <w:rFonts w:ascii="Times New Roman" w:hAnsi="Times New Roman" w:cs="Times New Roman"/>
          <w:sz w:val="28"/>
          <w:szCs w:val="28"/>
        </w:rPr>
        <w:t>declarar la exequibilidad condicionada del parágrafo del artículo 2 de la Ley 2039 de 2020, adicionado por el artículo 4 de la Ley 2119 de 2021, en el entendido “</w:t>
      </w:r>
      <w:r w:rsidRPr="00F502FC">
        <w:rPr>
          <w:rFonts w:ascii="Times New Roman" w:hAnsi="Times New Roman" w:cs="Times New Roman"/>
          <w:sz w:val="28"/>
          <w:szCs w:val="28"/>
        </w:rPr>
        <w:t>[de] que la regla de homologación allí regulada no aplica a las calidades exigidas para ser nombrado Procurador General de la Nación” pues, en opinión del actor, este parágrafo infringe los artículos 232.4 y 280 de la Constitución Política.</w:t>
      </w:r>
    </w:p>
    <w:p w:rsidR="005E7F9E" w:rsidRPr="00F502FC" w:rsidRDefault="00F502FC" w:rsidP="005E7F9E">
      <w:pPr>
        <w:jc w:val="both"/>
        <w:rPr>
          <w:rFonts w:ascii="Times New Roman" w:hAnsi="Times New Roman" w:cs="Times New Roman"/>
          <w:sz w:val="28"/>
          <w:szCs w:val="28"/>
        </w:rPr>
      </w:pPr>
    </w:p>
    <w:p w:rsidR="005E7F9E" w:rsidRPr="00F502FC" w:rsidRDefault="00F502FC" w:rsidP="005E7F9E">
      <w:pPr>
        <w:jc w:val="both"/>
        <w:rPr>
          <w:rFonts w:ascii="Times New Roman" w:hAnsi="Times New Roman" w:cs="Times New Roman"/>
          <w:sz w:val="28"/>
          <w:szCs w:val="28"/>
        </w:rPr>
      </w:pPr>
      <w:r w:rsidRPr="00F502FC">
        <w:rPr>
          <w:rFonts w:ascii="Times New Roman" w:hAnsi="Times New Roman" w:cs="Times New Roman"/>
          <w:sz w:val="28"/>
          <w:szCs w:val="28"/>
        </w:rPr>
        <w:t>En este contex</w:t>
      </w:r>
      <w:r w:rsidRPr="00F502FC">
        <w:rPr>
          <w:rFonts w:ascii="Times New Roman" w:hAnsi="Times New Roman" w:cs="Times New Roman"/>
          <w:sz w:val="28"/>
          <w:szCs w:val="28"/>
        </w:rPr>
        <w:t xml:space="preserve">to la Sala planteó, como cuestión previa, el estudio de la aptitud sustantiva de la demanda, considerando la solicitud de inhibición de varios intervinientes en el presente trámite. Concluyó que el reproche que se planteó a la Corte en esta oportunidad no </w:t>
      </w:r>
      <w:r w:rsidRPr="00F502FC">
        <w:rPr>
          <w:rFonts w:ascii="Times New Roman" w:hAnsi="Times New Roman" w:cs="Times New Roman"/>
          <w:sz w:val="28"/>
          <w:szCs w:val="28"/>
        </w:rPr>
        <w:t xml:space="preserve">reúne las condiciones argumentativas mínimas para provocar una decisión con efectos de cosa juzgada constitucional. En efecto, resaltó que la acusación carece de certeza pues se hizo a partir de una lectura incierta y deducida por el </w:t>
      </w:r>
      <w:r w:rsidRPr="00F502FC">
        <w:rPr>
          <w:rFonts w:ascii="Times New Roman" w:hAnsi="Times New Roman" w:cs="Times New Roman"/>
          <w:sz w:val="28"/>
          <w:szCs w:val="28"/>
        </w:rPr>
        <w:t>demandante</w:t>
      </w:r>
      <w:r w:rsidRPr="00F502FC">
        <w:rPr>
          <w:rFonts w:ascii="Times New Roman" w:hAnsi="Times New Roman" w:cs="Times New Roman"/>
          <w:sz w:val="28"/>
          <w:szCs w:val="28"/>
        </w:rPr>
        <w:t xml:space="preserve"> en relación</w:t>
      </w:r>
      <w:r w:rsidRPr="00F502FC">
        <w:rPr>
          <w:rFonts w:ascii="Times New Roman" w:hAnsi="Times New Roman" w:cs="Times New Roman"/>
          <w:sz w:val="28"/>
          <w:szCs w:val="28"/>
        </w:rPr>
        <w:t xml:space="preserve"> con la disposición acusada, lo que afectó la totalidad de su argumento.</w:t>
      </w:r>
    </w:p>
    <w:p w:rsidR="005E7F9E" w:rsidRPr="00F502FC" w:rsidRDefault="00F502FC" w:rsidP="005E7F9E">
      <w:pPr>
        <w:jc w:val="both"/>
        <w:rPr>
          <w:rFonts w:ascii="Times New Roman" w:hAnsi="Times New Roman" w:cs="Times New Roman"/>
          <w:sz w:val="28"/>
          <w:szCs w:val="28"/>
        </w:rPr>
      </w:pPr>
    </w:p>
    <w:p w:rsidR="005E7F9E" w:rsidRPr="00F502FC" w:rsidRDefault="00F502FC" w:rsidP="005E7F9E">
      <w:pPr>
        <w:jc w:val="both"/>
        <w:rPr>
          <w:rFonts w:ascii="Times New Roman" w:hAnsi="Times New Roman" w:cs="Times New Roman"/>
          <w:sz w:val="28"/>
          <w:szCs w:val="28"/>
        </w:rPr>
      </w:pPr>
      <w:r w:rsidRPr="00F502FC">
        <w:rPr>
          <w:rFonts w:ascii="Times New Roman" w:hAnsi="Times New Roman" w:cs="Times New Roman"/>
          <w:sz w:val="28"/>
          <w:szCs w:val="28"/>
        </w:rPr>
        <w:t>Para la Sala</w:t>
      </w:r>
      <w:r w:rsidRPr="00F502FC">
        <w:rPr>
          <w:rFonts w:ascii="Times New Roman" w:hAnsi="Times New Roman" w:cs="Times New Roman"/>
          <w:sz w:val="28"/>
          <w:szCs w:val="28"/>
        </w:rPr>
        <w:t>,</w:t>
      </w:r>
      <w:r w:rsidRPr="00F502FC">
        <w:rPr>
          <w:rFonts w:ascii="Times New Roman" w:hAnsi="Times New Roman" w:cs="Times New Roman"/>
          <w:sz w:val="28"/>
          <w:szCs w:val="28"/>
        </w:rPr>
        <w:t xml:space="preserve"> la lectura de la disposición legal </w:t>
      </w:r>
      <w:r w:rsidRPr="00F502FC">
        <w:rPr>
          <w:rFonts w:ascii="Times New Roman" w:hAnsi="Times New Roman" w:cs="Times New Roman"/>
          <w:sz w:val="28"/>
          <w:szCs w:val="28"/>
        </w:rPr>
        <w:t>acusada</w:t>
      </w:r>
      <w:r w:rsidRPr="00F502FC">
        <w:rPr>
          <w:rFonts w:ascii="Times New Roman" w:hAnsi="Times New Roman" w:cs="Times New Roman"/>
          <w:sz w:val="28"/>
          <w:szCs w:val="28"/>
        </w:rPr>
        <w:t xml:space="preserve"> no proviene de su contenido y tampoco del contexto normativo en el que se inserta, pues no se refiere a los requisitos para d</w:t>
      </w:r>
      <w:r w:rsidRPr="00F502FC">
        <w:rPr>
          <w:rFonts w:ascii="Times New Roman" w:hAnsi="Times New Roman" w:cs="Times New Roman"/>
          <w:sz w:val="28"/>
          <w:szCs w:val="28"/>
        </w:rPr>
        <w:t>esempeñar el cargo de procurador general de la Nación. En particular, la Ley 2039 de 2020 es una ley de carácter general cuyo objeto es permitir el acceso de los jóvenes entre 14 y 28 años al mundo laboral tanto en el sector privado como público; al tiempo</w:t>
      </w:r>
      <w:r w:rsidRPr="00F502FC">
        <w:rPr>
          <w:rFonts w:ascii="Times New Roman" w:hAnsi="Times New Roman" w:cs="Times New Roman"/>
          <w:sz w:val="28"/>
          <w:szCs w:val="28"/>
        </w:rPr>
        <w:t xml:space="preserve"> que la Ley 2119 de 2021 (que la adiciona), fue expedida para fortalecer la exploración de intereses, talentos y el descubrimiento de aptitudes para los estudiantes de educación básica secundaria y educación media; y promover el desarrollo de incentivos di</w:t>
      </w:r>
      <w:r w:rsidRPr="00F502FC">
        <w:rPr>
          <w:rFonts w:ascii="Times New Roman" w:hAnsi="Times New Roman" w:cs="Times New Roman"/>
          <w:sz w:val="28"/>
          <w:szCs w:val="28"/>
        </w:rPr>
        <w:t>rigidos al fortalecimiento de la inserción laboral de los jóvenes entre los 18 y 28 años de edad a nivel nacional. En otras palabras, el objeto de la ley en la cual se inserta el precepto normativo demandado consiste -</w:t>
      </w:r>
      <w:r w:rsidRPr="00F502FC">
        <w:rPr>
          <w:rFonts w:ascii="Times New Roman" w:hAnsi="Times New Roman" w:cs="Times New Roman"/>
          <w:i/>
          <w:iCs/>
          <w:sz w:val="28"/>
          <w:szCs w:val="28"/>
        </w:rPr>
        <w:t>prima facie</w:t>
      </w:r>
      <w:r w:rsidRPr="00F502FC">
        <w:rPr>
          <w:rFonts w:ascii="Times New Roman" w:hAnsi="Times New Roman" w:cs="Times New Roman"/>
          <w:sz w:val="28"/>
          <w:szCs w:val="28"/>
        </w:rPr>
        <w:t xml:space="preserve">- en promover la inserción </w:t>
      </w:r>
      <w:r w:rsidRPr="00F502FC">
        <w:rPr>
          <w:rFonts w:ascii="Times New Roman" w:hAnsi="Times New Roman" w:cs="Times New Roman"/>
          <w:sz w:val="28"/>
          <w:szCs w:val="28"/>
        </w:rPr>
        <w:t xml:space="preserve">laboral y productiva de los jóvenes, lo que -en principio- no representa ningún vínculo con las condiciones y calidades para ejercer el cargo de procurador general de la Nación. </w:t>
      </w:r>
    </w:p>
    <w:p w:rsidR="005E7F9E" w:rsidRPr="00F502FC" w:rsidRDefault="00F502FC" w:rsidP="005E7F9E">
      <w:pPr>
        <w:jc w:val="both"/>
        <w:rPr>
          <w:rFonts w:ascii="Times New Roman" w:hAnsi="Times New Roman" w:cs="Times New Roman"/>
          <w:sz w:val="28"/>
          <w:szCs w:val="28"/>
        </w:rPr>
      </w:pPr>
    </w:p>
    <w:p w:rsidR="000B4F33" w:rsidRPr="00F502FC" w:rsidRDefault="00F502FC" w:rsidP="005E7F9E">
      <w:pPr>
        <w:jc w:val="both"/>
        <w:rPr>
          <w:rFonts w:ascii="Times New Roman" w:hAnsi="Times New Roman" w:cs="Times New Roman"/>
          <w:sz w:val="28"/>
          <w:szCs w:val="28"/>
        </w:rPr>
      </w:pPr>
      <w:r w:rsidRPr="00F502FC">
        <w:rPr>
          <w:rFonts w:ascii="Times New Roman" w:hAnsi="Times New Roman" w:cs="Times New Roman"/>
          <w:sz w:val="28"/>
          <w:szCs w:val="28"/>
        </w:rPr>
        <w:t xml:space="preserve">La Sala </w:t>
      </w:r>
      <w:r w:rsidRPr="00F502FC">
        <w:rPr>
          <w:rFonts w:ascii="Times New Roman" w:hAnsi="Times New Roman" w:cs="Times New Roman"/>
          <w:sz w:val="28"/>
          <w:szCs w:val="28"/>
        </w:rPr>
        <w:t xml:space="preserve">Plena </w:t>
      </w:r>
      <w:r w:rsidRPr="00F502FC">
        <w:rPr>
          <w:rFonts w:ascii="Times New Roman" w:hAnsi="Times New Roman" w:cs="Times New Roman"/>
          <w:sz w:val="28"/>
          <w:szCs w:val="28"/>
        </w:rPr>
        <w:t>también evidenció que la demanda tampoco cumpl</w:t>
      </w:r>
      <w:r w:rsidRPr="00F502FC">
        <w:rPr>
          <w:rFonts w:ascii="Times New Roman" w:hAnsi="Times New Roman" w:cs="Times New Roman"/>
          <w:sz w:val="28"/>
          <w:szCs w:val="28"/>
        </w:rPr>
        <w:t>e</w:t>
      </w:r>
      <w:r w:rsidRPr="00F502FC">
        <w:rPr>
          <w:rFonts w:ascii="Times New Roman" w:hAnsi="Times New Roman" w:cs="Times New Roman"/>
          <w:sz w:val="28"/>
          <w:szCs w:val="28"/>
        </w:rPr>
        <w:t xml:space="preserve"> con los requis</w:t>
      </w:r>
      <w:r w:rsidRPr="00F502FC">
        <w:rPr>
          <w:rFonts w:ascii="Times New Roman" w:hAnsi="Times New Roman" w:cs="Times New Roman"/>
          <w:sz w:val="28"/>
          <w:szCs w:val="28"/>
        </w:rPr>
        <w:t>itos de claridad, especificidad, pertinencia y suficiencia. En efecto, la solicitud de condicionamiento realizada por el actor no aclaró de qué forma esa pretensión subsanaría una posible inconstitucionalidad y por qué el parágrafo del artículo 2 de la Ley</w:t>
      </w:r>
      <w:r w:rsidRPr="00F502FC">
        <w:rPr>
          <w:rFonts w:ascii="Times New Roman" w:hAnsi="Times New Roman" w:cs="Times New Roman"/>
          <w:sz w:val="28"/>
          <w:szCs w:val="28"/>
        </w:rPr>
        <w:t xml:space="preserve"> 2039, podría ser efectivamente aplicado en el requisito de experiencia exigido para el procurador general. Además, no observó una explicación concreta sobre cómo esa disposición es contraria a la Constitución Política, al citar preceptos constitucionales </w:t>
      </w:r>
      <w:r w:rsidRPr="00F502FC">
        <w:rPr>
          <w:rFonts w:ascii="Times New Roman" w:hAnsi="Times New Roman" w:cs="Times New Roman"/>
          <w:sz w:val="28"/>
          <w:szCs w:val="28"/>
        </w:rPr>
        <w:t xml:space="preserve">sin formular razones </w:t>
      </w:r>
      <w:r w:rsidRPr="00F502FC">
        <w:rPr>
          <w:rFonts w:ascii="Times New Roman" w:hAnsi="Times New Roman" w:cs="Times New Roman"/>
          <w:sz w:val="28"/>
          <w:szCs w:val="28"/>
        </w:rPr>
        <w:t>precisas</w:t>
      </w:r>
      <w:r w:rsidRPr="00F502FC">
        <w:rPr>
          <w:rFonts w:ascii="Times New Roman" w:hAnsi="Times New Roman" w:cs="Times New Roman"/>
          <w:sz w:val="28"/>
          <w:szCs w:val="28"/>
        </w:rPr>
        <w:t>, directas y determinadas, que demostraran la existencia de una oposición real entre la disposición legal y la Carta</w:t>
      </w:r>
      <w:r w:rsidRPr="00F502FC">
        <w:rPr>
          <w:rFonts w:ascii="Times New Roman" w:hAnsi="Times New Roman" w:cs="Times New Roman"/>
          <w:sz w:val="28"/>
          <w:szCs w:val="28"/>
        </w:rPr>
        <w:t xml:space="preserve"> Política</w:t>
      </w:r>
      <w:r w:rsidRPr="00F502FC">
        <w:rPr>
          <w:rFonts w:ascii="Times New Roman" w:hAnsi="Times New Roman" w:cs="Times New Roman"/>
          <w:sz w:val="28"/>
          <w:szCs w:val="28"/>
        </w:rPr>
        <w:t xml:space="preserve">. </w:t>
      </w:r>
    </w:p>
    <w:p w:rsidR="000B4F33" w:rsidRPr="00F502FC" w:rsidRDefault="00F502FC" w:rsidP="005E7F9E">
      <w:pPr>
        <w:jc w:val="both"/>
        <w:rPr>
          <w:rFonts w:ascii="Times New Roman" w:hAnsi="Times New Roman" w:cs="Times New Roman"/>
          <w:sz w:val="28"/>
          <w:szCs w:val="28"/>
        </w:rPr>
      </w:pPr>
    </w:p>
    <w:p w:rsidR="008F6385" w:rsidRPr="00F502FC" w:rsidRDefault="00F502FC" w:rsidP="005E7F9E">
      <w:pPr>
        <w:jc w:val="both"/>
        <w:rPr>
          <w:rFonts w:ascii="Times New Roman" w:hAnsi="Times New Roman" w:cs="Times New Roman"/>
          <w:sz w:val="28"/>
          <w:szCs w:val="28"/>
        </w:rPr>
      </w:pPr>
      <w:r w:rsidRPr="00F502FC">
        <w:rPr>
          <w:rFonts w:ascii="Times New Roman" w:hAnsi="Times New Roman" w:cs="Times New Roman"/>
          <w:sz w:val="28"/>
          <w:szCs w:val="28"/>
        </w:rPr>
        <w:t xml:space="preserve">Por lo demás, concluyó que la demanda planteó una interpretación de conveniencia, basada en </w:t>
      </w:r>
      <w:r w:rsidRPr="00F502FC">
        <w:rPr>
          <w:rFonts w:ascii="Times New Roman" w:hAnsi="Times New Roman" w:cs="Times New Roman"/>
          <w:sz w:val="28"/>
          <w:szCs w:val="28"/>
        </w:rPr>
        <w:t>especulaciones hermenéuticas personales, sobre la no aplicación de la regla contenida en el parágrafo al cargo del procurador general de la Nación, a partir de lo cual no se logró suscitar una duda mínima y razonable sobre la inconstitucionalidad de la dis</w:t>
      </w:r>
      <w:r w:rsidRPr="00F502FC">
        <w:rPr>
          <w:rFonts w:ascii="Times New Roman" w:hAnsi="Times New Roman" w:cs="Times New Roman"/>
          <w:sz w:val="28"/>
          <w:szCs w:val="28"/>
        </w:rPr>
        <w:t>posición acusada</w:t>
      </w:r>
      <w:r w:rsidRPr="00F502FC">
        <w:rPr>
          <w:rFonts w:ascii="Times New Roman" w:hAnsi="Times New Roman" w:cs="Times New Roman"/>
          <w:sz w:val="28"/>
          <w:szCs w:val="28"/>
        </w:rPr>
        <w:t>; de manera que,</w:t>
      </w:r>
      <w:r w:rsidRPr="00F502FC">
        <w:rPr>
          <w:rFonts w:ascii="Times New Roman" w:hAnsi="Times New Roman" w:cs="Times New Roman"/>
          <w:sz w:val="28"/>
        </w:rPr>
        <w:t xml:space="preserve"> </w:t>
      </w:r>
      <w:r w:rsidRPr="00F502FC">
        <w:rPr>
          <w:rFonts w:ascii="Times New Roman" w:hAnsi="Times New Roman" w:cs="Times New Roman"/>
          <w:sz w:val="28"/>
          <w:szCs w:val="28"/>
        </w:rPr>
        <w:t>al no existir argumento alguno –claro, cierto, especifico, pertinente y suficiente</w:t>
      </w:r>
      <w:r w:rsidRPr="00F502FC">
        <w:rPr>
          <w:rFonts w:ascii="Times New Roman" w:hAnsi="Times New Roman" w:cs="Times New Roman"/>
          <w:sz w:val="28"/>
          <w:szCs w:val="28"/>
        </w:rPr>
        <w:t>,</w:t>
      </w:r>
      <w:r w:rsidRPr="00F502FC">
        <w:rPr>
          <w:rFonts w:ascii="Times New Roman" w:hAnsi="Times New Roman" w:cs="Times New Roman"/>
          <w:sz w:val="28"/>
          <w:szCs w:val="28"/>
        </w:rPr>
        <w:t xml:space="preserve"> que constituya un auténtico cargo de inconstitucionalidad, la Corte </w:t>
      </w:r>
      <w:r w:rsidRPr="00F502FC">
        <w:rPr>
          <w:rFonts w:ascii="Times New Roman" w:hAnsi="Times New Roman" w:cs="Times New Roman"/>
          <w:sz w:val="28"/>
          <w:szCs w:val="28"/>
        </w:rPr>
        <w:t>debió declararse inhibida</w:t>
      </w:r>
      <w:r w:rsidRPr="00F502FC">
        <w:rPr>
          <w:rFonts w:ascii="Times New Roman" w:hAnsi="Times New Roman" w:cs="Times New Roman"/>
          <w:sz w:val="28"/>
          <w:szCs w:val="28"/>
        </w:rPr>
        <w:t xml:space="preserve"> para proferir un pronunciamiento de fondo en </w:t>
      </w:r>
      <w:r w:rsidRPr="00F502FC">
        <w:rPr>
          <w:rFonts w:ascii="Times New Roman" w:hAnsi="Times New Roman" w:cs="Times New Roman"/>
          <w:sz w:val="28"/>
          <w:szCs w:val="28"/>
        </w:rPr>
        <w:t>el presente asunto</w:t>
      </w:r>
      <w:r w:rsidRPr="00F502FC">
        <w:rPr>
          <w:rFonts w:ascii="Times New Roman" w:hAnsi="Times New Roman" w:cs="Times New Roman"/>
          <w:sz w:val="28"/>
          <w:szCs w:val="28"/>
        </w:rPr>
        <w:t>.</w:t>
      </w:r>
    </w:p>
    <w:bookmarkEnd w:id="1"/>
    <w:p w:rsidR="005E7F9E" w:rsidRPr="00F502FC" w:rsidRDefault="00F502FC" w:rsidP="00606F8E">
      <w:pPr>
        <w:jc w:val="both"/>
        <w:rPr>
          <w:rFonts w:ascii="Times New Roman" w:hAnsi="Times New Roman" w:cs="Times New Roman"/>
          <w:sz w:val="28"/>
          <w:szCs w:val="28"/>
        </w:rPr>
      </w:pPr>
    </w:p>
    <w:p w:rsidR="0013118C" w:rsidRPr="00F502FC" w:rsidRDefault="00F502FC" w:rsidP="00606F8E">
      <w:pPr>
        <w:jc w:val="both"/>
        <w:rPr>
          <w:rFonts w:ascii="Times New Roman" w:hAnsi="Times New Roman" w:cs="Times New Roman"/>
          <w:sz w:val="28"/>
          <w:szCs w:val="28"/>
        </w:rPr>
      </w:pPr>
      <w:r w:rsidRPr="00F502FC">
        <w:rPr>
          <w:rFonts w:ascii="Times New Roman" w:hAnsi="Times New Roman" w:cs="Times New Roman"/>
          <w:sz w:val="28"/>
          <w:szCs w:val="28"/>
        </w:rPr>
        <w:t xml:space="preserve">Bogotá, D. C., </w:t>
      </w:r>
      <w:r w:rsidRPr="00F502FC">
        <w:rPr>
          <w:rFonts w:ascii="Times New Roman" w:hAnsi="Times New Roman" w:cs="Times New Roman"/>
          <w:sz w:val="28"/>
          <w:szCs w:val="28"/>
        </w:rPr>
        <w:t>seis</w:t>
      </w:r>
      <w:r w:rsidRPr="00F502FC">
        <w:rPr>
          <w:rFonts w:ascii="Times New Roman" w:hAnsi="Times New Roman" w:cs="Times New Roman"/>
          <w:sz w:val="28"/>
          <w:szCs w:val="28"/>
        </w:rPr>
        <w:t xml:space="preserve"> </w:t>
      </w:r>
      <w:r w:rsidRPr="00F502FC">
        <w:rPr>
          <w:rFonts w:ascii="Times New Roman" w:hAnsi="Times New Roman" w:cs="Times New Roman"/>
          <w:sz w:val="28"/>
          <w:szCs w:val="28"/>
        </w:rPr>
        <w:t>(0</w:t>
      </w:r>
      <w:r w:rsidRPr="00F502FC">
        <w:rPr>
          <w:rFonts w:ascii="Times New Roman" w:hAnsi="Times New Roman" w:cs="Times New Roman"/>
          <w:sz w:val="28"/>
          <w:szCs w:val="28"/>
        </w:rPr>
        <w:t>6</w:t>
      </w:r>
      <w:r w:rsidRPr="00F502FC">
        <w:rPr>
          <w:rFonts w:ascii="Times New Roman" w:hAnsi="Times New Roman" w:cs="Times New Roman"/>
          <w:sz w:val="28"/>
          <w:szCs w:val="28"/>
        </w:rPr>
        <w:t xml:space="preserve">) </w:t>
      </w:r>
      <w:r w:rsidRPr="00F502FC">
        <w:rPr>
          <w:rFonts w:ascii="Times New Roman" w:hAnsi="Times New Roman" w:cs="Times New Roman"/>
          <w:sz w:val="28"/>
          <w:szCs w:val="28"/>
        </w:rPr>
        <w:t xml:space="preserve">de </w:t>
      </w:r>
      <w:r w:rsidRPr="00F502FC">
        <w:rPr>
          <w:rFonts w:ascii="Times New Roman" w:hAnsi="Times New Roman" w:cs="Times New Roman"/>
          <w:sz w:val="28"/>
          <w:szCs w:val="28"/>
        </w:rPr>
        <w:t>noviembre</w:t>
      </w:r>
      <w:r w:rsidRPr="00F502FC">
        <w:rPr>
          <w:rFonts w:ascii="Times New Roman" w:hAnsi="Times New Roman" w:cs="Times New Roman"/>
          <w:sz w:val="28"/>
          <w:szCs w:val="28"/>
        </w:rPr>
        <w:t xml:space="preserve"> </w:t>
      </w:r>
      <w:r w:rsidRPr="00F502FC">
        <w:rPr>
          <w:rFonts w:ascii="Times New Roman" w:hAnsi="Times New Roman" w:cs="Times New Roman"/>
          <w:sz w:val="28"/>
          <w:szCs w:val="28"/>
        </w:rPr>
        <w:t>dos mil veinticuatro (2024)</w:t>
      </w:r>
      <w:r w:rsidRPr="00F502FC">
        <w:rPr>
          <w:rFonts w:ascii="Times New Roman" w:hAnsi="Times New Roman" w:cs="Times New Roman"/>
          <w:sz w:val="28"/>
          <w:szCs w:val="28"/>
        </w:rPr>
        <w:t>.</w:t>
      </w:r>
    </w:p>
    <w:p w:rsidR="0013118C" w:rsidRPr="00F502FC" w:rsidRDefault="00F502FC" w:rsidP="00606F8E">
      <w:pPr>
        <w:jc w:val="both"/>
        <w:rPr>
          <w:rFonts w:ascii="Times New Roman" w:hAnsi="Times New Roman" w:cs="Times New Roman"/>
          <w:sz w:val="28"/>
          <w:szCs w:val="28"/>
        </w:rPr>
      </w:pPr>
    </w:p>
    <w:p w:rsidR="0013118C" w:rsidRPr="00F502FC" w:rsidRDefault="00F502FC" w:rsidP="00606F8E">
      <w:pPr>
        <w:jc w:val="both"/>
        <w:rPr>
          <w:rFonts w:ascii="Times New Roman" w:hAnsi="Times New Roman" w:cs="Times New Roman"/>
          <w:sz w:val="28"/>
          <w:szCs w:val="28"/>
          <w:shd w:val="clear" w:color="auto" w:fill="FFFFFF"/>
        </w:rPr>
      </w:pPr>
      <w:r w:rsidRPr="00F502FC">
        <w:rPr>
          <w:rFonts w:ascii="Times New Roman" w:hAnsi="Times New Roman" w:cs="Times New Roman"/>
          <w:sz w:val="28"/>
          <w:szCs w:val="28"/>
          <w:shd w:val="clear" w:color="auto" w:fill="FFFFFF"/>
        </w:rPr>
        <w:t>La Sala Plena de la Corte Constitucional en ejercicio de sus competencias constitucionales y</w:t>
      </w:r>
      <w:r w:rsidRPr="00F502FC">
        <w:rPr>
          <w:rFonts w:ascii="Times New Roman" w:hAnsi="Times New Roman" w:cs="Times New Roman"/>
          <w:sz w:val="28"/>
          <w:szCs w:val="28"/>
          <w:shd w:val="clear" w:color="auto" w:fill="FFFFFF"/>
        </w:rPr>
        <w:t>,</w:t>
      </w:r>
      <w:r w:rsidRPr="00F502FC">
        <w:rPr>
          <w:rFonts w:ascii="Times New Roman" w:hAnsi="Times New Roman" w:cs="Times New Roman"/>
          <w:sz w:val="28"/>
          <w:szCs w:val="28"/>
          <w:shd w:val="clear" w:color="auto" w:fill="FFFFFF"/>
        </w:rPr>
        <w:t xml:space="preserve"> en cumplimiento de los requisitos y trámites establecidos en el Decreto Ley 2067 de 1991, profiere la siguiente</w:t>
      </w:r>
    </w:p>
    <w:p w:rsidR="006E2A83" w:rsidRPr="00F502FC" w:rsidRDefault="00F502FC" w:rsidP="00606F8E">
      <w:pPr>
        <w:jc w:val="both"/>
        <w:rPr>
          <w:rFonts w:ascii="Times New Roman" w:hAnsi="Times New Roman" w:cs="Times New Roman"/>
          <w:sz w:val="28"/>
          <w:szCs w:val="28"/>
          <w:shd w:val="clear" w:color="auto" w:fill="FFFFFF"/>
        </w:rPr>
      </w:pPr>
    </w:p>
    <w:p w:rsidR="0013118C" w:rsidRPr="00F502FC" w:rsidRDefault="00F502FC" w:rsidP="00606F8E">
      <w:pPr>
        <w:jc w:val="center"/>
        <w:rPr>
          <w:rFonts w:ascii="Times New Roman" w:hAnsi="Times New Roman" w:cs="Times New Roman"/>
          <w:b/>
          <w:sz w:val="28"/>
          <w:szCs w:val="28"/>
        </w:rPr>
      </w:pPr>
      <w:r w:rsidRPr="00F502FC">
        <w:rPr>
          <w:rFonts w:ascii="Times New Roman" w:hAnsi="Times New Roman" w:cs="Times New Roman"/>
          <w:b/>
          <w:sz w:val="28"/>
          <w:szCs w:val="28"/>
        </w:rPr>
        <w:t>SENTENCIA</w:t>
      </w:r>
    </w:p>
    <w:p w:rsidR="0013118C" w:rsidRPr="00F502FC" w:rsidRDefault="00F502FC" w:rsidP="00606F8E">
      <w:pPr>
        <w:jc w:val="both"/>
        <w:rPr>
          <w:rFonts w:ascii="Times New Roman" w:hAnsi="Times New Roman" w:cs="Times New Roman"/>
          <w:sz w:val="28"/>
          <w:szCs w:val="28"/>
        </w:rPr>
      </w:pPr>
    </w:p>
    <w:p w:rsidR="00AE1282" w:rsidRPr="00F502FC" w:rsidRDefault="00F502FC" w:rsidP="00606F8E">
      <w:pPr>
        <w:pStyle w:val="Ttulo1"/>
        <w:rPr>
          <w:rFonts w:ascii="Times New Roman" w:hAnsi="Times New Roman" w:cs="Times New Roman"/>
        </w:rPr>
      </w:pPr>
      <w:r w:rsidRPr="00F502FC">
        <w:rPr>
          <w:rFonts w:ascii="Times New Roman" w:hAnsi="Times New Roman" w:cs="Times New Roman"/>
        </w:rPr>
        <w:t>ANTECEDENTES</w:t>
      </w:r>
    </w:p>
    <w:p w:rsidR="0052571C" w:rsidRPr="00F502FC" w:rsidRDefault="00F502FC" w:rsidP="00606F8E">
      <w:pPr>
        <w:jc w:val="both"/>
        <w:rPr>
          <w:rFonts w:ascii="Times New Roman" w:hAnsi="Times New Roman" w:cs="Times New Roman"/>
          <w:b/>
          <w:sz w:val="28"/>
        </w:rPr>
      </w:pPr>
    </w:p>
    <w:p w:rsidR="006F560F" w:rsidRPr="00F502FC" w:rsidRDefault="00F502FC" w:rsidP="008D2E26">
      <w:pPr>
        <w:widowControl w:val="0"/>
        <w:numPr>
          <w:ilvl w:val="0"/>
          <w:numId w:val="4"/>
        </w:numPr>
        <w:tabs>
          <w:tab w:val="left" w:pos="567"/>
        </w:tabs>
        <w:ind w:left="0" w:firstLine="0"/>
        <w:jc w:val="both"/>
        <w:rPr>
          <w:rFonts w:ascii="Times New Roman" w:hAnsi="Times New Roman" w:cs="Times New Roman"/>
          <w:b/>
          <w:sz w:val="28"/>
          <w:szCs w:val="28"/>
        </w:rPr>
      </w:pPr>
      <w:r w:rsidRPr="00F502FC">
        <w:rPr>
          <w:rFonts w:ascii="Times New Roman" w:hAnsi="Times New Roman" w:cs="Times New Roman"/>
          <w:sz w:val="28"/>
          <w:szCs w:val="28"/>
        </w:rPr>
        <w:t xml:space="preserve">El 19 de marzo de 2024, </w:t>
      </w:r>
      <w:r w:rsidRPr="00F502FC">
        <w:rPr>
          <w:rFonts w:ascii="Times New Roman" w:hAnsi="Times New Roman" w:cs="Times New Roman"/>
          <w:sz w:val="28"/>
          <w:szCs w:val="28"/>
        </w:rPr>
        <w:t>Joel David Gaona Lozano</w:t>
      </w:r>
      <w:r w:rsidRPr="00F502FC">
        <w:rPr>
          <w:rFonts w:ascii="Times New Roman" w:hAnsi="Times New Roman" w:cs="Times New Roman"/>
          <w:sz w:val="28"/>
          <w:szCs w:val="28"/>
        </w:rPr>
        <w:t xml:space="preserve"> </w:t>
      </w:r>
      <w:r w:rsidRPr="00F502FC">
        <w:rPr>
          <w:rFonts w:ascii="Times New Roman" w:hAnsi="Times New Roman" w:cs="Times New Roman"/>
          <w:sz w:val="28"/>
          <w:szCs w:val="28"/>
        </w:rPr>
        <w:t>en ejercicio de la acción pública de inconstitucionalidad</w:t>
      </w:r>
      <w:r w:rsidRPr="00F502FC">
        <w:rPr>
          <w:rFonts w:ascii="Times New Roman" w:hAnsi="Times New Roman" w:cs="Times New Roman"/>
          <w:sz w:val="28"/>
          <w:szCs w:val="28"/>
        </w:rPr>
        <w:t>,</w:t>
      </w:r>
      <w:r w:rsidRPr="00F502FC">
        <w:rPr>
          <w:rFonts w:ascii="Times New Roman" w:hAnsi="Times New Roman" w:cs="Times New Roman"/>
          <w:sz w:val="28"/>
          <w:szCs w:val="28"/>
        </w:rPr>
        <w:t xml:space="preserve"> prevista en los artículos 40.6, 241 y 242 de la Constitución Política, demandó la </w:t>
      </w:r>
      <w:r w:rsidRPr="00F502FC">
        <w:rPr>
          <w:rFonts w:ascii="Times New Roman" w:hAnsi="Times New Roman" w:cs="Times New Roman"/>
          <w:sz w:val="28"/>
          <w:szCs w:val="28"/>
        </w:rPr>
        <w:t xml:space="preserve">inconstitucionalidad </w:t>
      </w:r>
      <w:r w:rsidRPr="00F502FC">
        <w:rPr>
          <w:rFonts w:ascii="Times New Roman" w:hAnsi="Times New Roman" w:cs="Times New Roman"/>
          <w:sz w:val="28"/>
          <w:szCs w:val="28"/>
        </w:rPr>
        <w:t>d</w:t>
      </w:r>
      <w:r w:rsidRPr="00F502FC">
        <w:rPr>
          <w:rFonts w:ascii="Times New Roman" w:hAnsi="Times New Roman" w:cs="Times New Roman"/>
          <w:sz w:val="28"/>
          <w:szCs w:val="28"/>
        </w:rPr>
        <w:t>e</w:t>
      </w:r>
      <w:r w:rsidRPr="00F502FC">
        <w:rPr>
          <w:rFonts w:ascii="Times New Roman" w:hAnsi="Times New Roman" w:cs="Times New Roman"/>
          <w:bCs/>
          <w:sz w:val="28"/>
          <w:szCs w:val="28"/>
        </w:rPr>
        <w:t>l parágrafo del artículo 2 de la Ley 2039 de 2020</w:t>
      </w:r>
      <w:r w:rsidRPr="00F502FC">
        <w:rPr>
          <w:rFonts w:ascii="Times New Roman" w:hAnsi="Times New Roman" w:cs="Times New Roman"/>
          <w:bCs/>
          <w:sz w:val="28"/>
          <w:szCs w:val="28"/>
        </w:rPr>
        <w:t xml:space="preserve">, </w:t>
      </w:r>
      <w:r w:rsidRPr="00F502FC">
        <w:rPr>
          <w:rFonts w:ascii="Times New Roman" w:hAnsi="Times New Roman" w:cs="Times New Roman"/>
          <w:bCs/>
          <w:sz w:val="28"/>
          <w:szCs w:val="28"/>
        </w:rPr>
        <w:t>“[p]or medio de la cual se dictan normas para promover la inserción laboral y productiva de los jóv</w:t>
      </w:r>
      <w:r w:rsidRPr="00F502FC">
        <w:rPr>
          <w:rFonts w:ascii="Times New Roman" w:hAnsi="Times New Roman" w:cs="Times New Roman"/>
          <w:bCs/>
          <w:sz w:val="28"/>
          <w:szCs w:val="28"/>
        </w:rPr>
        <w:t>enes, y se dictan otras disposiciones</w:t>
      </w:r>
      <w:r w:rsidRPr="00F502FC">
        <w:rPr>
          <w:rFonts w:ascii="Times New Roman" w:hAnsi="Times New Roman" w:cs="Times New Roman"/>
          <w:bCs/>
          <w:color w:val="000000" w:themeColor="text1"/>
          <w:sz w:val="28"/>
          <w:szCs w:val="28"/>
        </w:rPr>
        <w:t>”</w:t>
      </w:r>
      <w:r w:rsidRPr="00F502FC">
        <w:rPr>
          <w:rFonts w:ascii="Times New Roman" w:hAnsi="Times New Roman" w:cs="Times New Roman"/>
          <w:bCs/>
          <w:color w:val="000000" w:themeColor="text1"/>
          <w:sz w:val="28"/>
          <w:szCs w:val="28"/>
        </w:rPr>
        <w:t>,</w:t>
      </w:r>
      <w:r w:rsidRPr="00F502FC">
        <w:rPr>
          <w:rFonts w:ascii="Times New Roman" w:hAnsi="Times New Roman" w:cs="Times New Roman"/>
          <w:bCs/>
          <w:color w:val="000000" w:themeColor="text1"/>
          <w:sz w:val="28"/>
          <w:szCs w:val="28"/>
        </w:rPr>
        <w:t xml:space="preserve"> adicionado por el artículo 4° de la Ley 2119 de 2021</w:t>
      </w:r>
      <w:r w:rsidRPr="00F502FC">
        <w:rPr>
          <w:rStyle w:val="Refdenotaalpie"/>
          <w:rFonts w:ascii="Times New Roman" w:hAnsi="Times New Roman"/>
          <w:bCs/>
          <w:color w:val="000000" w:themeColor="text1"/>
          <w:sz w:val="28"/>
          <w:szCs w:val="28"/>
        </w:rPr>
        <w:footnoteReference w:id="1"/>
      </w:r>
      <w:r w:rsidRPr="00F502FC">
        <w:rPr>
          <w:rFonts w:ascii="Times New Roman" w:hAnsi="Times New Roman" w:cs="Times New Roman"/>
          <w:bCs/>
          <w:color w:val="000000" w:themeColor="text1"/>
          <w:sz w:val="28"/>
          <w:szCs w:val="28"/>
        </w:rPr>
        <w:t>.</w:t>
      </w:r>
    </w:p>
    <w:p w:rsidR="00185448" w:rsidRPr="00F502FC" w:rsidRDefault="00F502FC" w:rsidP="00185448">
      <w:pPr>
        <w:widowControl w:val="0"/>
        <w:tabs>
          <w:tab w:val="left" w:pos="567"/>
        </w:tabs>
        <w:jc w:val="both"/>
        <w:rPr>
          <w:rFonts w:ascii="Times New Roman" w:hAnsi="Times New Roman" w:cs="Times New Roman"/>
          <w:b/>
          <w:sz w:val="28"/>
          <w:szCs w:val="28"/>
        </w:rPr>
      </w:pPr>
    </w:p>
    <w:p w:rsidR="00CF1CB8" w:rsidRPr="00F502FC" w:rsidRDefault="00F502FC" w:rsidP="00606F8E">
      <w:pPr>
        <w:numPr>
          <w:ilvl w:val="0"/>
          <w:numId w:val="4"/>
        </w:numPr>
        <w:tabs>
          <w:tab w:val="left" w:pos="567"/>
        </w:tabs>
        <w:ind w:left="0" w:firstLine="0"/>
        <w:jc w:val="both"/>
        <w:rPr>
          <w:rFonts w:ascii="Times New Roman" w:hAnsi="Times New Roman" w:cs="Times New Roman"/>
          <w:bCs/>
          <w:sz w:val="28"/>
        </w:rPr>
      </w:pPr>
      <w:r w:rsidRPr="00F502FC">
        <w:rPr>
          <w:rFonts w:ascii="Times New Roman" w:hAnsi="Times New Roman" w:cs="Times New Roman"/>
          <w:sz w:val="28"/>
          <w:szCs w:val="28"/>
          <w:shd w:val="clear" w:color="auto" w:fill="FFFFFF"/>
        </w:rPr>
        <w:t>La</w:t>
      </w:r>
      <w:r w:rsidRPr="00F502FC">
        <w:rPr>
          <w:rFonts w:ascii="Times New Roman" w:hAnsi="Times New Roman" w:cs="Times New Roman"/>
          <w:sz w:val="28"/>
          <w:szCs w:val="28"/>
          <w:shd w:val="clear" w:color="auto" w:fill="FFFFFF"/>
        </w:rPr>
        <w:t xml:space="preserve"> Sala</w:t>
      </w:r>
      <w:r w:rsidRPr="00F502FC">
        <w:rPr>
          <w:rFonts w:ascii="Times New Roman" w:hAnsi="Times New Roman" w:cs="Times New Roman"/>
          <w:sz w:val="28"/>
          <w:szCs w:val="28"/>
          <w:shd w:val="clear" w:color="auto" w:fill="FFFFFF"/>
        </w:rPr>
        <w:t xml:space="preserve"> transcrib</w:t>
      </w:r>
      <w:r w:rsidRPr="00F502FC">
        <w:rPr>
          <w:rFonts w:ascii="Times New Roman" w:hAnsi="Times New Roman" w:cs="Times New Roman"/>
          <w:sz w:val="28"/>
          <w:szCs w:val="28"/>
          <w:shd w:val="clear" w:color="auto" w:fill="FFFFFF"/>
        </w:rPr>
        <w:t>irá</w:t>
      </w:r>
      <w:r w:rsidRPr="00F502FC">
        <w:rPr>
          <w:rFonts w:ascii="Times New Roman" w:hAnsi="Times New Roman" w:cs="Times New Roman"/>
          <w:sz w:val="28"/>
          <w:szCs w:val="28"/>
          <w:shd w:val="clear" w:color="auto" w:fill="FFFFFF"/>
        </w:rPr>
        <w:t xml:space="preserve"> </w:t>
      </w:r>
      <w:r w:rsidRPr="00F502FC">
        <w:rPr>
          <w:rFonts w:ascii="Times New Roman" w:hAnsi="Times New Roman" w:cs="Times New Roman"/>
          <w:sz w:val="28"/>
          <w:szCs w:val="28"/>
          <w:shd w:val="clear" w:color="auto" w:fill="FFFFFF"/>
        </w:rPr>
        <w:t xml:space="preserve">el </w:t>
      </w:r>
      <w:r w:rsidRPr="00F502FC">
        <w:rPr>
          <w:rFonts w:ascii="Times New Roman" w:hAnsi="Times New Roman" w:cs="Times New Roman"/>
          <w:sz w:val="28"/>
          <w:szCs w:val="28"/>
          <w:shd w:val="clear" w:color="auto" w:fill="FFFFFF"/>
        </w:rPr>
        <w:t>texto de la disposici</w:t>
      </w:r>
      <w:r w:rsidRPr="00F502FC">
        <w:rPr>
          <w:rFonts w:ascii="Times New Roman" w:hAnsi="Times New Roman" w:cs="Times New Roman"/>
          <w:sz w:val="28"/>
          <w:szCs w:val="28"/>
          <w:shd w:val="clear" w:color="auto" w:fill="FFFFFF"/>
        </w:rPr>
        <w:t>ón</w:t>
      </w:r>
      <w:r w:rsidRPr="00F502FC">
        <w:rPr>
          <w:rFonts w:ascii="Times New Roman" w:hAnsi="Times New Roman" w:cs="Times New Roman"/>
          <w:sz w:val="28"/>
          <w:szCs w:val="28"/>
          <w:shd w:val="clear" w:color="auto" w:fill="FFFFFF"/>
        </w:rPr>
        <w:t xml:space="preserve"> acusada</w:t>
      </w:r>
      <w:r w:rsidRPr="00F502FC">
        <w:rPr>
          <w:rFonts w:ascii="Times New Roman" w:hAnsi="Times New Roman" w:cs="Times New Roman"/>
          <w:sz w:val="28"/>
          <w:szCs w:val="28"/>
          <w:shd w:val="clear" w:color="auto" w:fill="FFFFFF"/>
        </w:rPr>
        <w:t>, el cual se resalta a continuación:</w:t>
      </w:r>
    </w:p>
    <w:p w:rsidR="00C55419" w:rsidRPr="00F502FC" w:rsidRDefault="00F502FC" w:rsidP="00606F8E">
      <w:pPr>
        <w:pStyle w:val="Sangra2detindependiente"/>
        <w:tabs>
          <w:tab w:val="left" w:pos="0"/>
        </w:tabs>
        <w:spacing w:after="240"/>
        <w:ind w:left="708"/>
        <w:jc w:val="center"/>
        <w:rPr>
          <w:rFonts w:ascii="Times New Roman" w:hAnsi="Times New Roman" w:cs="Times New Roman"/>
          <w:b w:val="0"/>
          <w:bCs w:val="0"/>
          <w:color w:val="000000" w:themeColor="text1"/>
          <w:szCs w:val="24"/>
        </w:rPr>
      </w:pPr>
      <w:bookmarkStart w:id="2" w:name="_Hlk153460668"/>
      <w:r w:rsidRPr="00F502FC">
        <w:rPr>
          <w:rFonts w:ascii="Times New Roman" w:hAnsi="Times New Roman" w:cs="Times New Roman"/>
          <w:b w:val="0"/>
          <w:bCs w:val="0"/>
          <w:color w:val="000000" w:themeColor="text1"/>
          <w:szCs w:val="24"/>
        </w:rPr>
        <w:t>“Ley 2039 de 2020</w:t>
      </w:r>
    </w:p>
    <w:p w:rsidR="00C55419" w:rsidRPr="00F502FC" w:rsidRDefault="00F502FC" w:rsidP="00606F8E">
      <w:pPr>
        <w:pStyle w:val="Sangra2detindependiente"/>
        <w:tabs>
          <w:tab w:val="left" w:pos="0"/>
        </w:tabs>
        <w:spacing w:after="240"/>
        <w:ind w:left="708"/>
        <w:jc w:val="center"/>
        <w:rPr>
          <w:rFonts w:ascii="Times New Roman" w:hAnsi="Times New Roman" w:cs="Times New Roman"/>
          <w:b w:val="0"/>
          <w:bCs w:val="0"/>
          <w:color w:val="000000" w:themeColor="text1"/>
          <w:szCs w:val="24"/>
        </w:rPr>
      </w:pPr>
      <w:r w:rsidRPr="00F502FC">
        <w:rPr>
          <w:rFonts w:ascii="Times New Roman" w:hAnsi="Times New Roman" w:cs="Times New Roman"/>
          <w:b w:val="0"/>
          <w:bCs w:val="0"/>
          <w:color w:val="000000" w:themeColor="text1"/>
          <w:szCs w:val="24"/>
        </w:rPr>
        <w:t>(julio 27)</w:t>
      </w:r>
    </w:p>
    <w:p w:rsidR="00C55419" w:rsidRPr="00F502FC" w:rsidRDefault="00F502FC" w:rsidP="00606F8E">
      <w:pPr>
        <w:pStyle w:val="Sangra2detindependiente"/>
        <w:tabs>
          <w:tab w:val="left" w:pos="0"/>
        </w:tabs>
        <w:spacing w:after="240"/>
        <w:ind w:left="567"/>
        <w:jc w:val="center"/>
        <w:rPr>
          <w:rFonts w:ascii="Times New Roman" w:hAnsi="Times New Roman" w:cs="Times New Roman"/>
          <w:color w:val="000000" w:themeColor="text1"/>
          <w:szCs w:val="24"/>
        </w:rPr>
      </w:pPr>
      <w:r w:rsidRPr="00F502FC">
        <w:rPr>
          <w:rFonts w:ascii="Times New Roman" w:hAnsi="Times New Roman" w:cs="Times New Roman"/>
          <w:b w:val="0"/>
          <w:bCs w:val="0"/>
          <w:color w:val="000000" w:themeColor="text1"/>
          <w:szCs w:val="24"/>
        </w:rPr>
        <w:t xml:space="preserve">Por medio de la cual se dictan normas </w:t>
      </w:r>
      <w:r w:rsidRPr="00F502FC">
        <w:rPr>
          <w:rFonts w:ascii="Times New Roman" w:hAnsi="Times New Roman" w:cs="Times New Roman"/>
          <w:b w:val="0"/>
          <w:bCs w:val="0"/>
          <w:color w:val="000000" w:themeColor="text1"/>
          <w:szCs w:val="24"/>
        </w:rPr>
        <w:t>para promover la inserción laboral y productiva de los jóvenes, y se dictan otras disposiciones</w:t>
      </w:r>
    </w:p>
    <w:p w:rsidR="00C55419" w:rsidRPr="00F502FC" w:rsidRDefault="00F502FC" w:rsidP="00606F8E">
      <w:pPr>
        <w:pStyle w:val="Sangra2detindependiente"/>
        <w:tabs>
          <w:tab w:val="left" w:pos="0"/>
        </w:tabs>
        <w:ind w:left="567"/>
        <w:rPr>
          <w:rFonts w:ascii="Times New Roman" w:hAnsi="Times New Roman" w:cs="Times New Roman"/>
          <w:b w:val="0"/>
          <w:bCs w:val="0"/>
          <w:color w:val="000000" w:themeColor="text1"/>
          <w:szCs w:val="24"/>
        </w:rPr>
      </w:pPr>
      <w:r w:rsidRPr="00F502FC">
        <w:rPr>
          <w:rFonts w:ascii="Times New Roman" w:hAnsi="Times New Roman" w:cs="Times New Roman"/>
          <w:b w:val="0"/>
          <w:bCs w:val="0"/>
          <w:color w:val="000000" w:themeColor="text1"/>
          <w:szCs w:val="24"/>
        </w:rPr>
        <w:t>(...)</w:t>
      </w:r>
    </w:p>
    <w:p w:rsidR="00C55419" w:rsidRPr="00F502FC" w:rsidRDefault="00F502FC" w:rsidP="00606F8E">
      <w:pPr>
        <w:pStyle w:val="Sangra2detindependiente"/>
        <w:tabs>
          <w:tab w:val="left" w:pos="0"/>
        </w:tabs>
        <w:ind w:left="0" w:right="333"/>
        <w:jc w:val="center"/>
        <w:rPr>
          <w:rFonts w:ascii="Times New Roman" w:hAnsi="Times New Roman" w:cs="Times New Roman"/>
          <w:b w:val="0"/>
          <w:bCs w:val="0"/>
          <w:color w:val="000000" w:themeColor="text1"/>
          <w:szCs w:val="24"/>
        </w:rPr>
      </w:pP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r w:rsidRPr="00F502FC">
        <w:rPr>
          <w:rFonts w:ascii="Times New Roman" w:hAnsi="Times New Roman" w:cs="Times New Roman"/>
          <w:color w:val="000000" w:themeColor="text1"/>
          <w:szCs w:val="24"/>
        </w:rPr>
        <w:t>Artículo 2.</w:t>
      </w:r>
      <w:r w:rsidRPr="00F502FC">
        <w:rPr>
          <w:rFonts w:ascii="Times New Roman" w:hAnsi="Times New Roman" w:cs="Times New Roman"/>
          <w:b w:val="0"/>
          <w:bCs w:val="0"/>
          <w:color w:val="000000" w:themeColor="text1"/>
          <w:szCs w:val="24"/>
        </w:rPr>
        <w:t xml:space="preserve"> Equivalencias de experiencias. Con el objeto de establecer incentivos educativos y laborales para los estudiantes de educación superior de pregrado y posgrado, educación técnica, tecnológica, universitaria, educación para el trabajo y desarrollo humano, f</w:t>
      </w:r>
      <w:r w:rsidRPr="00F502FC">
        <w:rPr>
          <w:rFonts w:ascii="Times New Roman" w:hAnsi="Times New Roman" w:cs="Times New Roman"/>
          <w:b w:val="0"/>
          <w:bCs w:val="0"/>
          <w:color w:val="000000" w:themeColor="text1"/>
          <w:szCs w:val="24"/>
        </w:rPr>
        <w:t>ormación profesional integral del SENA, escuelas normales superiores, así como toda la oferta de formación por competencias, a partir de la presente ley, las pasantías, prácticas, judicaturas, servicio en los consultorios jurídicos, monitorias, contratos l</w:t>
      </w:r>
      <w:r w:rsidRPr="00F502FC">
        <w:rPr>
          <w:rFonts w:ascii="Times New Roman" w:hAnsi="Times New Roman" w:cs="Times New Roman"/>
          <w:b w:val="0"/>
          <w:bCs w:val="0"/>
          <w:color w:val="000000" w:themeColor="text1"/>
          <w:szCs w:val="24"/>
        </w:rPr>
        <w:t>aborales, contratos de prestación de servicios, la prestación del Servicio Social PDET y la participación en grupos de investigación debidamente certificados por la autoridad competente, serán acreditables como experiencia profesional válida, siempre y cua</w:t>
      </w:r>
      <w:r w:rsidRPr="00F502FC">
        <w:rPr>
          <w:rFonts w:ascii="Times New Roman" w:hAnsi="Times New Roman" w:cs="Times New Roman"/>
          <w:b w:val="0"/>
          <w:bCs w:val="0"/>
          <w:color w:val="000000" w:themeColor="text1"/>
          <w:szCs w:val="24"/>
        </w:rPr>
        <w:t>ndo su contenido se relacione directamente con el programa académico cursado.</w:t>
      </w: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r w:rsidRPr="00F502FC">
        <w:rPr>
          <w:rFonts w:ascii="Times New Roman" w:hAnsi="Times New Roman" w:cs="Times New Roman"/>
          <w:b w:val="0"/>
          <w:bCs w:val="0"/>
          <w:color w:val="000000" w:themeColor="text1"/>
          <w:szCs w:val="24"/>
        </w:rPr>
        <w:t>En el caso de los grupos de investigación, la autoridad competente para expedir la respectiva certificación será el Ministerio de Ciencia, Tecnología e Innovación al igual que l</w:t>
      </w:r>
      <w:r w:rsidRPr="00F502FC">
        <w:rPr>
          <w:rFonts w:ascii="Times New Roman" w:hAnsi="Times New Roman" w:cs="Times New Roman"/>
          <w:b w:val="0"/>
          <w:bCs w:val="0"/>
          <w:color w:val="000000" w:themeColor="text1"/>
          <w:szCs w:val="24"/>
        </w:rPr>
        <w:t>as entidades públicas y privadas parte del Sistema Nacional de Ciencia, Tecnología e Innovación, SNCTeI, en el caso de la investigación aplicada de la formación profesional integral del SENA, la certificación será emitida por esta institución.</w:t>
      </w: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r w:rsidRPr="00F502FC">
        <w:rPr>
          <w:rFonts w:ascii="Times New Roman" w:hAnsi="Times New Roman" w:cs="Times New Roman"/>
          <w:b w:val="0"/>
          <w:bCs w:val="0"/>
          <w:color w:val="000000" w:themeColor="text1"/>
          <w:szCs w:val="24"/>
        </w:rPr>
        <w:t>El Departam</w:t>
      </w:r>
      <w:r w:rsidRPr="00F502FC">
        <w:rPr>
          <w:rFonts w:ascii="Times New Roman" w:hAnsi="Times New Roman" w:cs="Times New Roman"/>
          <w:b w:val="0"/>
          <w:bCs w:val="0"/>
          <w:color w:val="000000" w:themeColor="text1"/>
          <w:szCs w:val="24"/>
        </w:rPr>
        <w:t xml:space="preserve">ento Administrativo de la Función Pública y el Ministerio del Trabajo reglamentarán, cada uno en </w:t>
      </w:r>
      <w:r w:rsidRPr="00F502FC">
        <w:rPr>
          <w:rFonts w:ascii="Times New Roman" w:hAnsi="Times New Roman" w:cs="Times New Roman"/>
          <w:b w:val="0"/>
          <w:bCs w:val="0"/>
          <w:szCs w:val="24"/>
        </w:rPr>
        <w:t xml:space="preserve">el marco de sus competencias, en un término no superior a doce (12) meses contados a partir de la expedición de la presente ley, a fin de establecer una tabla </w:t>
      </w:r>
      <w:r w:rsidRPr="00F502FC">
        <w:rPr>
          <w:rFonts w:ascii="Times New Roman" w:hAnsi="Times New Roman" w:cs="Times New Roman"/>
          <w:b w:val="0"/>
          <w:bCs w:val="0"/>
          <w:szCs w:val="24"/>
        </w:rPr>
        <w:t xml:space="preserve">de equivalencias que permita convertir dichas experiencias previas a la obtención del título de pregrado en experiencia profesional válida. En todo caso, el valor asignado a la experiencia previa será menor a aquella experiencia posterior a la obtención </w:t>
      </w:r>
      <w:r w:rsidRPr="00F502FC">
        <w:rPr>
          <w:rFonts w:ascii="Times New Roman" w:hAnsi="Times New Roman" w:cs="Times New Roman"/>
          <w:b w:val="0"/>
          <w:bCs w:val="0"/>
          <w:color w:val="000000" w:themeColor="text1"/>
          <w:szCs w:val="24"/>
        </w:rPr>
        <w:t>de</w:t>
      </w:r>
      <w:r w:rsidRPr="00F502FC">
        <w:rPr>
          <w:rFonts w:ascii="Times New Roman" w:hAnsi="Times New Roman" w:cs="Times New Roman"/>
          <w:b w:val="0"/>
          <w:bCs w:val="0"/>
          <w:color w:val="000000" w:themeColor="text1"/>
          <w:szCs w:val="24"/>
        </w:rPr>
        <w:t>l respectivo título. En el caso del sector de la Función Pública, las equivalencias deberán estar articuladas con el Decreto número 1083 de 2015, o el que haga sus veces.</w:t>
      </w: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r w:rsidRPr="00F502FC">
        <w:rPr>
          <w:rFonts w:ascii="Times New Roman" w:hAnsi="Times New Roman" w:cs="Times New Roman"/>
          <w:b w:val="0"/>
          <w:bCs w:val="0"/>
          <w:color w:val="000000" w:themeColor="text1"/>
          <w:szCs w:val="24"/>
        </w:rPr>
        <w:t>(…)</w:t>
      </w: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p>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r w:rsidRPr="00F502FC">
        <w:rPr>
          <w:rFonts w:ascii="Times New Roman" w:hAnsi="Times New Roman" w:cs="Times New Roman"/>
          <w:color w:val="000000" w:themeColor="text1"/>
          <w:szCs w:val="24"/>
          <w:u w:val="single"/>
        </w:rPr>
        <w:t xml:space="preserve">Parágrafo. </w:t>
      </w:r>
      <w:bookmarkStart w:id="3" w:name="_Hlk177387696"/>
      <w:r w:rsidRPr="00F502FC">
        <w:rPr>
          <w:rFonts w:ascii="Times New Roman" w:hAnsi="Times New Roman" w:cs="Times New Roman"/>
          <w:color w:val="000000" w:themeColor="text1"/>
          <w:szCs w:val="24"/>
          <w:u w:val="single"/>
        </w:rPr>
        <w:t>Adicionado por la Ley 2119 de 2021, artículo 4º.</w:t>
      </w:r>
      <w:r w:rsidRPr="00F502FC">
        <w:rPr>
          <w:rFonts w:ascii="Times New Roman" w:hAnsi="Times New Roman" w:cs="Times New Roman"/>
          <w:color w:val="000000" w:themeColor="text1"/>
          <w:szCs w:val="24"/>
          <w:u w:val="single"/>
        </w:rPr>
        <w:t xml:space="preserve"> </w:t>
      </w:r>
      <w:r w:rsidRPr="00F502FC">
        <w:rPr>
          <w:rFonts w:ascii="Times New Roman" w:hAnsi="Times New Roman" w:cs="Times New Roman"/>
          <w:color w:val="000000" w:themeColor="text1"/>
          <w:szCs w:val="24"/>
          <w:u w:val="single"/>
        </w:rPr>
        <w:t>Sin distinción de e</w:t>
      </w:r>
      <w:r w:rsidRPr="00F502FC">
        <w:rPr>
          <w:rFonts w:ascii="Times New Roman" w:hAnsi="Times New Roman" w:cs="Times New Roman"/>
          <w:color w:val="000000" w:themeColor="text1"/>
          <w:szCs w:val="24"/>
          <w:u w:val="single"/>
        </w:rPr>
        <w:t>dad, quienes cuenten con doble titulación en programas de pregrado en educación superior, podrán convalidar la experiencia profesional obtenida en ejercicio de tales profesiones, siempre y cuando pertenezcan a la misma área del conocimiento.</w:t>
      </w:r>
      <w:r w:rsidRPr="00F502FC">
        <w:rPr>
          <w:rFonts w:ascii="Times New Roman" w:hAnsi="Times New Roman" w:cs="Times New Roman"/>
          <w:b w:val="0"/>
          <w:bCs w:val="0"/>
          <w:color w:val="000000" w:themeColor="text1"/>
          <w:szCs w:val="24"/>
        </w:rPr>
        <w:t xml:space="preserve"> (…)”</w:t>
      </w:r>
    </w:p>
    <w:bookmarkEnd w:id="3"/>
    <w:p w:rsidR="00C55419" w:rsidRPr="00F502FC" w:rsidRDefault="00F502FC" w:rsidP="00606F8E">
      <w:pPr>
        <w:pStyle w:val="Sangra2detindependiente"/>
        <w:tabs>
          <w:tab w:val="left" w:pos="0"/>
        </w:tabs>
        <w:ind w:left="567" w:right="333"/>
        <w:rPr>
          <w:rFonts w:ascii="Times New Roman" w:hAnsi="Times New Roman" w:cs="Times New Roman"/>
          <w:b w:val="0"/>
          <w:bCs w:val="0"/>
          <w:color w:val="000000" w:themeColor="text1"/>
          <w:szCs w:val="24"/>
        </w:rPr>
      </w:pPr>
    </w:p>
    <w:bookmarkEnd w:id="2"/>
    <w:p w:rsidR="00485360" w:rsidRPr="00F502FC" w:rsidRDefault="00F502FC" w:rsidP="00606F8E">
      <w:pPr>
        <w:pStyle w:val="Ttulo2"/>
        <w:numPr>
          <w:ilvl w:val="0"/>
          <w:numId w:val="5"/>
        </w:numPr>
        <w:spacing w:line="240" w:lineRule="auto"/>
        <w:rPr>
          <w:rFonts w:ascii="Times New Roman" w:hAnsi="Times New Roman" w:cs="Times New Roman"/>
          <w:b/>
          <w:color w:val="000000" w:themeColor="text1"/>
          <w:sz w:val="28"/>
          <w:szCs w:val="28"/>
        </w:rPr>
      </w:pPr>
      <w:r w:rsidRPr="00F502FC">
        <w:rPr>
          <w:rFonts w:ascii="Times New Roman" w:hAnsi="Times New Roman" w:cs="Times New Roman"/>
          <w:b/>
          <w:color w:val="000000" w:themeColor="text1"/>
          <w:sz w:val="28"/>
          <w:szCs w:val="28"/>
        </w:rPr>
        <w:t xml:space="preserve">La </w:t>
      </w:r>
      <w:r w:rsidRPr="00F502FC">
        <w:rPr>
          <w:rFonts w:ascii="Times New Roman" w:hAnsi="Times New Roman" w:cs="Times New Roman"/>
          <w:b/>
          <w:color w:val="000000" w:themeColor="text1"/>
          <w:sz w:val="28"/>
          <w:szCs w:val="28"/>
        </w:rPr>
        <w:t>d</w:t>
      </w:r>
      <w:r w:rsidRPr="00F502FC">
        <w:rPr>
          <w:rFonts w:ascii="Times New Roman" w:hAnsi="Times New Roman" w:cs="Times New Roman"/>
          <w:b/>
          <w:color w:val="000000" w:themeColor="text1"/>
          <w:sz w:val="28"/>
          <w:szCs w:val="28"/>
        </w:rPr>
        <w:t xml:space="preserve">emanda </w:t>
      </w:r>
    </w:p>
    <w:p w:rsidR="00485360" w:rsidRPr="00F502FC" w:rsidRDefault="00F502FC" w:rsidP="00606F8E">
      <w:pPr>
        <w:rPr>
          <w:rFonts w:ascii="Times New Roman" w:hAnsi="Times New Roman" w:cs="Times New Roman"/>
          <w:sz w:val="28"/>
          <w:lang w:eastAsia="en-US"/>
        </w:rPr>
      </w:pPr>
    </w:p>
    <w:p w:rsidR="00615E1F" w:rsidRPr="00F502FC" w:rsidRDefault="00F502FC" w:rsidP="00185448">
      <w:pPr>
        <w:pStyle w:val="Prrafodelista"/>
        <w:numPr>
          <w:ilvl w:val="0"/>
          <w:numId w:val="4"/>
        </w:numPr>
        <w:spacing w:after="0" w:line="240" w:lineRule="auto"/>
        <w:ind w:left="0" w:firstLine="0"/>
        <w:jc w:val="both"/>
        <w:rPr>
          <w:rFonts w:ascii="Times New Roman" w:hAnsi="Times New Roman" w:cs="Times New Roman"/>
          <w:bCs/>
          <w:szCs w:val="28"/>
          <w:lang w:val="es-CO"/>
        </w:rPr>
      </w:pPr>
      <w:r w:rsidRPr="00F502FC">
        <w:rPr>
          <w:rFonts w:ascii="Times New Roman" w:hAnsi="Times New Roman" w:cs="Times New Roman"/>
          <w:color w:val="000000" w:themeColor="text1"/>
          <w:kern w:val="1"/>
        </w:rPr>
        <w:t>El accionante solicit</w:t>
      </w:r>
      <w:r w:rsidRPr="00F502FC">
        <w:rPr>
          <w:rFonts w:ascii="Times New Roman" w:hAnsi="Times New Roman" w:cs="Times New Roman"/>
          <w:color w:val="000000" w:themeColor="text1"/>
          <w:kern w:val="1"/>
        </w:rPr>
        <w:t>ó</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a la Corte Constitucional </w:t>
      </w:r>
      <w:r w:rsidRPr="00F502FC">
        <w:rPr>
          <w:rFonts w:ascii="Times New Roman" w:hAnsi="Times New Roman" w:cs="Times New Roman"/>
          <w:color w:val="000000" w:themeColor="text1"/>
          <w:kern w:val="1"/>
        </w:rPr>
        <w:t>declarar la</w:t>
      </w:r>
      <w:r w:rsidRPr="00F502FC">
        <w:rPr>
          <w:rFonts w:ascii="Times New Roman" w:hAnsi="Times New Roman" w:cs="Times New Roman"/>
          <w:color w:val="000000" w:themeColor="text1"/>
          <w:kern w:val="1"/>
        </w:rPr>
        <w:t xml:space="preserve"> exequibilidad condicionada del </w:t>
      </w:r>
      <w:r w:rsidRPr="00F502FC">
        <w:rPr>
          <w:rFonts w:ascii="Times New Roman" w:hAnsi="Times New Roman" w:cs="Times New Roman"/>
          <w:color w:val="000000" w:themeColor="text1"/>
          <w:kern w:val="1"/>
        </w:rPr>
        <w:t xml:space="preserve">parágrafo del </w:t>
      </w:r>
      <w:r w:rsidRPr="00F502FC">
        <w:rPr>
          <w:rFonts w:ascii="Times New Roman" w:hAnsi="Times New Roman" w:cs="Times New Roman"/>
          <w:color w:val="000000" w:themeColor="text1"/>
          <w:kern w:val="1"/>
        </w:rPr>
        <w:t>a</w:t>
      </w:r>
      <w:r w:rsidRPr="00F502FC">
        <w:rPr>
          <w:rFonts w:ascii="Times New Roman" w:hAnsi="Times New Roman" w:cs="Times New Roman"/>
          <w:color w:val="000000" w:themeColor="text1"/>
          <w:kern w:val="1"/>
        </w:rPr>
        <w:t xml:space="preserve">rtículo 2 de la Ley 2039 de 2020, adicionado por el </w:t>
      </w:r>
      <w:r w:rsidRPr="00F502FC">
        <w:rPr>
          <w:rFonts w:ascii="Times New Roman" w:hAnsi="Times New Roman" w:cs="Times New Roman"/>
          <w:color w:val="000000" w:themeColor="text1"/>
          <w:kern w:val="1"/>
        </w:rPr>
        <w:t>a</w:t>
      </w:r>
      <w:r w:rsidRPr="00F502FC">
        <w:rPr>
          <w:rFonts w:ascii="Times New Roman" w:hAnsi="Times New Roman" w:cs="Times New Roman"/>
          <w:color w:val="000000" w:themeColor="text1"/>
          <w:kern w:val="1"/>
        </w:rPr>
        <w:t xml:space="preserve">rtículo 4 de la Ley 2119 de 2021, </w:t>
      </w:r>
      <w:bookmarkStart w:id="4" w:name="_Hlk164349019"/>
      <w:r w:rsidRPr="00F502FC">
        <w:rPr>
          <w:rFonts w:ascii="Times New Roman" w:hAnsi="Times New Roman" w:cs="Times New Roman"/>
          <w:color w:val="000000" w:themeColor="text1"/>
          <w:kern w:val="1"/>
        </w:rPr>
        <w:t xml:space="preserve">en </w:t>
      </w:r>
      <w:r w:rsidRPr="00F502FC">
        <w:rPr>
          <w:rFonts w:ascii="Times New Roman" w:hAnsi="Times New Roman" w:cs="Times New Roman"/>
          <w:color w:val="000000" w:themeColor="text1"/>
          <w:kern w:val="1"/>
        </w:rPr>
        <w:t>el entendido</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w:t>
      </w:r>
      <w:r w:rsidRPr="00F502FC">
        <w:rPr>
          <w:rFonts w:ascii="Times New Roman" w:hAnsi="Times New Roman" w:cs="Times New Roman"/>
          <w:color w:val="000000" w:themeColor="text1"/>
          <w:kern w:val="1"/>
        </w:rPr>
        <w:t>[de] que la regla de homologación al</w:t>
      </w:r>
      <w:r w:rsidRPr="00F502FC">
        <w:rPr>
          <w:rFonts w:ascii="Times New Roman" w:hAnsi="Times New Roman" w:cs="Times New Roman"/>
          <w:color w:val="000000" w:themeColor="text1"/>
          <w:kern w:val="1"/>
        </w:rPr>
        <w:t xml:space="preserve">lí regulada </w:t>
      </w:r>
      <w:r w:rsidRPr="00F502FC">
        <w:rPr>
          <w:rFonts w:ascii="Times New Roman" w:hAnsi="Times New Roman" w:cs="Times New Roman"/>
          <w:kern w:val="1"/>
        </w:rPr>
        <w:t xml:space="preserve">no aplica a las calidades exigidas para ser nombrado </w:t>
      </w:r>
      <w:r w:rsidRPr="00F502FC">
        <w:rPr>
          <w:rFonts w:ascii="Times New Roman" w:hAnsi="Times New Roman" w:cs="Times New Roman"/>
          <w:kern w:val="1"/>
        </w:rPr>
        <w:t>Procurador General de la Nación</w:t>
      </w:r>
      <w:r w:rsidRPr="00F502FC">
        <w:rPr>
          <w:rFonts w:ascii="Times New Roman" w:hAnsi="Times New Roman" w:cs="Times New Roman"/>
          <w:kern w:val="1"/>
        </w:rPr>
        <w:t>”</w:t>
      </w:r>
      <w:bookmarkEnd w:id="4"/>
      <w:r w:rsidRPr="00F502FC">
        <w:rPr>
          <w:rFonts w:ascii="Times New Roman" w:hAnsi="Times New Roman" w:cs="Times New Roman"/>
          <w:kern w:val="1"/>
          <w:szCs w:val="24"/>
          <w:vertAlign w:val="superscript"/>
        </w:rPr>
        <w:footnoteReference w:id="2"/>
      </w:r>
      <w:r w:rsidRPr="00F502FC">
        <w:rPr>
          <w:rFonts w:ascii="Times New Roman" w:hAnsi="Times New Roman" w:cs="Times New Roman"/>
          <w:kern w:val="1"/>
        </w:rPr>
        <w:t xml:space="preserve">. </w:t>
      </w:r>
      <w:r w:rsidRPr="00F502FC">
        <w:rPr>
          <w:rFonts w:ascii="Times New Roman" w:hAnsi="Times New Roman" w:cs="Times New Roman"/>
          <w:color w:val="000000" w:themeColor="text1"/>
          <w:kern w:val="1"/>
        </w:rPr>
        <w:t>Para sustentar lo anterior</w:t>
      </w:r>
      <w:r w:rsidRPr="00F502FC">
        <w:rPr>
          <w:rFonts w:ascii="Times New Roman" w:hAnsi="Times New Roman" w:cs="Times New Roman"/>
          <w:color w:val="000000" w:themeColor="text1"/>
          <w:kern w:val="1"/>
        </w:rPr>
        <w:t xml:space="preserve"> el </w:t>
      </w:r>
      <w:r w:rsidRPr="00F502FC">
        <w:rPr>
          <w:rFonts w:ascii="Times New Roman" w:hAnsi="Times New Roman" w:cs="Times New Roman"/>
          <w:color w:val="000000" w:themeColor="text1"/>
          <w:kern w:val="1"/>
        </w:rPr>
        <w:t xml:space="preserve">demandante </w:t>
      </w:r>
      <w:r w:rsidRPr="00F502FC">
        <w:rPr>
          <w:rFonts w:ascii="Times New Roman" w:hAnsi="Times New Roman" w:cs="Times New Roman"/>
          <w:color w:val="000000" w:themeColor="text1"/>
          <w:kern w:val="1"/>
        </w:rPr>
        <w:t>se refirió a</w:t>
      </w:r>
      <w:r w:rsidRPr="00F502FC">
        <w:rPr>
          <w:rFonts w:ascii="Times New Roman" w:hAnsi="Times New Roman" w:cs="Times New Roman"/>
          <w:color w:val="000000" w:themeColor="text1"/>
          <w:kern w:val="1"/>
        </w:rPr>
        <w:t>l</w:t>
      </w:r>
      <w:r w:rsidRPr="00F502FC">
        <w:rPr>
          <w:rFonts w:ascii="Times New Roman" w:hAnsi="Times New Roman" w:cs="Times New Roman"/>
          <w:color w:val="000000" w:themeColor="text1"/>
          <w:kern w:val="1"/>
        </w:rPr>
        <w:t xml:space="preserve"> presunto desconocimiento </w:t>
      </w:r>
      <w:r w:rsidRPr="00F502FC">
        <w:rPr>
          <w:rFonts w:ascii="Times New Roman" w:hAnsi="Times New Roman" w:cs="Times New Roman"/>
          <w:color w:val="000000" w:themeColor="text1"/>
          <w:kern w:val="1"/>
        </w:rPr>
        <w:t>de las calidades exigidas para algunos funcionarios públicos</w:t>
      </w:r>
      <w:r w:rsidRPr="00F502FC">
        <w:rPr>
          <w:rFonts w:ascii="Times New Roman" w:hAnsi="Times New Roman" w:cs="Times New Roman"/>
          <w:color w:val="000000" w:themeColor="text1"/>
          <w:kern w:val="1"/>
        </w:rPr>
        <w:t>,</w:t>
      </w:r>
      <w:r w:rsidRPr="00F502FC">
        <w:rPr>
          <w:rFonts w:ascii="Times New Roman" w:hAnsi="Times New Roman" w:cs="Times New Roman"/>
          <w:color w:val="000000" w:themeColor="text1"/>
          <w:kern w:val="1"/>
        </w:rPr>
        <w:t xml:space="preserve"> como el cargo del </w:t>
      </w:r>
      <w:r w:rsidRPr="00F502FC">
        <w:rPr>
          <w:rFonts w:ascii="Times New Roman" w:hAnsi="Times New Roman" w:cs="Times New Roman"/>
          <w:color w:val="000000" w:themeColor="text1"/>
          <w:kern w:val="1"/>
        </w:rPr>
        <w:t>p</w:t>
      </w:r>
      <w:r w:rsidRPr="00F502FC">
        <w:rPr>
          <w:rFonts w:ascii="Times New Roman" w:hAnsi="Times New Roman" w:cs="Times New Roman"/>
          <w:color w:val="000000" w:themeColor="text1"/>
          <w:kern w:val="1"/>
        </w:rPr>
        <w:t xml:space="preserve">rocurador </w:t>
      </w:r>
      <w:r w:rsidRPr="00F502FC">
        <w:rPr>
          <w:rFonts w:ascii="Times New Roman" w:hAnsi="Times New Roman" w:cs="Times New Roman"/>
          <w:color w:val="000000" w:themeColor="text1"/>
          <w:kern w:val="1"/>
        </w:rPr>
        <w:t>g</w:t>
      </w:r>
      <w:r w:rsidRPr="00F502FC">
        <w:rPr>
          <w:rFonts w:ascii="Times New Roman" w:hAnsi="Times New Roman" w:cs="Times New Roman"/>
          <w:color w:val="000000" w:themeColor="text1"/>
          <w:kern w:val="1"/>
        </w:rPr>
        <w:t>eneral de la Nación (artículos 232.4 y 280 de la Constitución Política)</w:t>
      </w:r>
      <w:r w:rsidRPr="00F502FC">
        <w:rPr>
          <w:rFonts w:ascii="Times New Roman" w:hAnsi="Times New Roman" w:cs="Times New Roman"/>
          <w:color w:val="000000" w:themeColor="text1"/>
          <w:kern w:val="1"/>
        </w:rPr>
        <w:t>,</w:t>
      </w:r>
      <w:r w:rsidRPr="00F502FC">
        <w:rPr>
          <w:rFonts w:ascii="Times New Roman" w:hAnsi="Times New Roman" w:cs="Times New Roman"/>
          <w:color w:val="000000" w:themeColor="text1"/>
          <w:kern w:val="1"/>
        </w:rPr>
        <w:t xml:space="preserve"> por </w:t>
      </w:r>
      <w:r w:rsidRPr="00F502FC">
        <w:rPr>
          <w:rFonts w:ascii="Times New Roman" w:hAnsi="Times New Roman" w:cs="Times New Roman"/>
          <w:color w:val="000000" w:themeColor="text1"/>
          <w:kern w:val="1"/>
        </w:rPr>
        <w:t>el</w:t>
      </w:r>
      <w:r w:rsidRPr="00F502FC">
        <w:rPr>
          <w:rFonts w:ascii="Times New Roman" w:hAnsi="Times New Roman" w:cs="Times New Roman"/>
          <w:color w:val="000000" w:themeColor="text1"/>
          <w:kern w:val="1"/>
        </w:rPr>
        <w:t xml:space="preserve"> parágrafo del artículo 2 de la Ley 2039 de 2020. </w:t>
      </w:r>
    </w:p>
    <w:p w:rsidR="00615E1F" w:rsidRPr="00F502FC" w:rsidRDefault="00F502FC" w:rsidP="00606F8E">
      <w:pPr>
        <w:pStyle w:val="Prrafodelista"/>
        <w:spacing w:after="0" w:line="240" w:lineRule="auto"/>
        <w:ind w:left="0"/>
        <w:jc w:val="both"/>
        <w:rPr>
          <w:rFonts w:ascii="Times New Roman" w:hAnsi="Times New Roman" w:cs="Times New Roman"/>
          <w:color w:val="000000" w:themeColor="text1"/>
          <w:kern w:val="1"/>
        </w:rPr>
      </w:pPr>
    </w:p>
    <w:p w:rsidR="002F273A" w:rsidRPr="00F502FC" w:rsidRDefault="00F502FC" w:rsidP="00606F8E">
      <w:pPr>
        <w:pStyle w:val="Prrafodelista"/>
        <w:numPr>
          <w:ilvl w:val="0"/>
          <w:numId w:val="4"/>
        </w:numPr>
        <w:spacing w:after="0" w:line="240" w:lineRule="auto"/>
        <w:ind w:left="0" w:firstLine="0"/>
        <w:jc w:val="both"/>
        <w:rPr>
          <w:rFonts w:ascii="Times New Roman" w:hAnsi="Times New Roman" w:cs="Times New Roman"/>
          <w:color w:val="000000" w:themeColor="text1"/>
          <w:kern w:val="1"/>
        </w:rPr>
      </w:pPr>
      <w:r w:rsidRPr="00F502FC">
        <w:rPr>
          <w:rFonts w:ascii="Times New Roman" w:hAnsi="Times New Roman" w:cs="Times New Roman"/>
          <w:color w:val="000000" w:themeColor="text1"/>
          <w:kern w:val="1"/>
        </w:rPr>
        <w:t xml:space="preserve">El </w:t>
      </w:r>
      <w:r w:rsidRPr="00F502FC">
        <w:rPr>
          <w:rFonts w:ascii="Times New Roman" w:hAnsi="Times New Roman" w:cs="Times New Roman"/>
          <w:color w:val="000000" w:themeColor="text1"/>
          <w:kern w:val="1"/>
        </w:rPr>
        <w:t>actor</w:t>
      </w:r>
      <w:r w:rsidRPr="00F502FC">
        <w:rPr>
          <w:rFonts w:ascii="Times New Roman" w:hAnsi="Times New Roman" w:cs="Times New Roman"/>
          <w:color w:val="000000" w:themeColor="text1"/>
          <w:kern w:val="1"/>
        </w:rPr>
        <w:t xml:space="preserve"> considera </w:t>
      </w:r>
      <w:r w:rsidRPr="00F502FC">
        <w:rPr>
          <w:rFonts w:ascii="Times New Roman" w:hAnsi="Times New Roman" w:cs="Times New Roman"/>
          <w:color w:val="000000" w:themeColor="text1"/>
          <w:kern w:val="1"/>
        </w:rPr>
        <w:t xml:space="preserve">que </w:t>
      </w:r>
      <w:r w:rsidRPr="00F502FC">
        <w:rPr>
          <w:rFonts w:ascii="Times New Roman" w:hAnsi="Times New Roman" w:cs="Times New Roman"/>
          <w:color w:val="000000" w:themeColor="text1"/>
          <w:kern w:val="1"/>
        </w:rPr>
        <w:t>el parágrafo demandado</w:t>
      </w:r>
      <w:r w:rsidRPr="00F502FC">
        <w:rPr>
          <w:rFonts w:ascii="Times New Roman" w:hAnsi="Times New Roman" w:cs="Times New Roman"/>
          <w:color w:val="000000" w:themeColor="text1"/>
          <w:kern w:val="1"/>
        </w:rPr>
        <w:t>,</w:t>
      </w:r>
      <w:r w:rsidRPr="00F502FC">
        <w:rPr>
          <w:rFonts w:ascii="Times New Roman" w:hAnsi="Times New Roman" w:cs="Times New Roman"/>
          <w:bCs/>
          <w:color w:val="000000" w:themeColor="text1"/>
          <w:szCs w:val="28"/>
        </w:rPr>
        <w:t xml:space="preserve"> a</w:t>
      </w:r>
      <w:r w:rsidRPr="00F502FC">
        <w:rPr>
          <w:rFonts w:ascii="Times New Roman" w:hAnsi="Times New Roman" w:cs="Times New Roman"/>
          <w:bCs/>
          <w:color w:val="000000" w:themeColor="text1"/>
          <w:szCs w:val="28"/>
        </w:rPr>
        <w:t xml:space="preserve">l establecer </w:t>
      </w:r>
      <w:r w:rsidRPr="00F502FC">
        <w:rPr>
          <w:rFonts w:ascii="Times New Roman" w:hAnsi="Times New Roman" w:cs="Times New Roman"/>
          <w:color w:val="000000" w:themeColor="text1"/>
          <w:kern w:val="1"/>
        </w:rPr>
        <w:t>que “</w:t>
      </w:r>
      <w:r w:rsidRPr="00F502FC">
        <w:rPr>
          <w:rFonts w:ascii="Times New Roman" w:hAnsi="Times New Roman" w:cs="Times New Roman"/>
          <w:color w:val="000000" w:themeColor="text1"/>
          <w:kern w:val="1"/>
        </w:rPr>
        <w:t>[s]</w:t>
      </w:r>
      <w:r w:rsidRPr="00F502FC">
        <w:rPr>
          <w:rFonts w:ascii="Times New Roman" w:hAnsi="Times New Roman" w:cs="Times New Roman"/>
          <w:color w:val="000000" w:themeColor="text1"/>
          <w:kern w:val="1"/>
        </w:rPr>
        <w:t xml:space="preserve">in distinción de edad, quienes </w:t>
      </w:r>
      <w:r w:rsidRPr="00F502FC">
        <w:rPr>
          <w:rFonts w:ascii="Times New Roman" w:hAnsi="Times New Roman" w:cs="Times New Roman"/>
          <w:color w:val="000000" w:themeColor="text1"/>
          <w:kern w:val="1"/>
        </w:rPr>
        <w:t>cuenten con doble titulación en programas de pregrado en educación superior, podrán convalidar la experiencia profesional obtenida en ejercicio de tales profesiones, siempre y cuando pertenezcan</w:t>
      </w:r>
      <w:r w:rsidRPr="00F502FC">
        <w:rPr>
          <w:rFonts w:ascii="Times New Roman" w:hAnsi="Times New Roman" w:cs="Times New Roman"/>
          <w:color w:val="000000" w:themeColor="text1"/>
          <w:kern w:val="1"/>
        </w:rPr>
        <w:t xml:space="preserve"> a la misma área del conocimien</w:t>
      </w:r>
      <w:r w:rsidRPr="00F502FC">
        <w:rPr>
          <w:rFonts w:ascii="Times New Roman" w:hAnsi="Times New Roman" w:cs="Times New Roman"/>
          <w:color w:val="000000" w:themeColor="text1"/>
          <w:kern w:val="1"/>
        </w:rPr>
        <w:t>to.</w:t>
      </w:r>
      <w:r w:rsidRPr="00F502FC">
        <w:rPr>
          <w:rFonts w:ascii="Times New Roman" w:hAnsi="Times New Roman" w:cs="Times New Roman"/>
          <w:i/>
          <w:iCs/>
          <w:color w:val="000000" w:themeColor="text1"/>
          <w:kern w:val="1"/>
        </w:rPr>
        <w:t xml:space="preserve"> </w:t>
      </w:r>
      <w:r w:rsidRPr="00F502FC">
        <w:rPr>
          <w:rFonts w:ascii="Times New Roman" w:hAnsi="Times New Roman" w:cs="Times New Roman"/>
          <w:color w:val="000000" w:themeColor="text1"/>
          <w:kern w:val="1"/>
        </w:rPr>
        <w:t>(…)</w:t>
      </w:r>
      <w:r w:rsidRPr="00F502FC">
        <w:rPr>
          <w:rFonts w:ascii="Times New Roman" w:hAnsi="Times New Roman" w:cs="Times New Roman"/>
          <w:i/>
          <w:iCs/>
          <w:color w:val="000000" w:themeColor="text1"/>
          <w:kern w:val="1"/>
        </w:rPr>
        <w:t>”</w:t>
      </w:r>
      <w:r w:rsidRPr="00F502FC">
        <w:rPr>
          <w:rFonts w:ascii="Times New Roman" w:hAnsi="Times New Roman" w:cs="Times New Roman"/>
          <w:i/>
          <w:iCs/>
          <w:color w:val="000000" w:themeColor="text1"/>
          <w:kern w:val="1"/>
        </w:rPr>
        <w:t xml:space="preserve">, </w:t>
      </w:r>
      <w:r w:rsidRPr="00F502FC">
        <w:rPr>
          <w:rFonts w:ascii="Times New Roman" w:hAnsi="Times New Roman" w:cs="Times New Roman"/>
          <w:color w:val="000000" w:themeColor="text1"/>
          <w:kern w:val="1"/>
        </w:rPr>
        <w:t>contraría</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e</w:t>
      </w:r>
      <w:r w:rsidRPr="00F502FC">
        <w:rPr>
          <w:rFonts w:ascii="Times New Roman" w:hAnsi="Times New Roman" w:cs="Times New Roman"/>
          <w:color w:val="000000" w:themeColor="text1"/>
          <w:kern w:val="1"/>
        </w:rPr>
        <w:t>l numeral 4 del artículo</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232</w:t>
      </w:r>
      <w:r w:rsidRPr="00F502FC">
        <w:rPr>
          <w:rFonts w:ascii="Times New Roman" w:hAnsi="Times New Roman" w:cs="Times New Roman"/>
          <w:color w:val="000000" w:themeColor="text1"/>
          <w:kern w:val="1"/>
        </w:rPr>
        <w:t xml:space="preserve"> y</w:t>
      </w:r>
      <w:r w:rsidRPr="00F502FC">
        <w:rPr>
          <w:rFonts w:ascii="Times New Roman" w:hAnsi="Times New Roman" w:cs="Times New Roman"/>
          <w:color w:val="000000" w:themeColor="text1"/>
          <w:kern w:val="1"/>
        </w:rPr>
        <w:t xml:space="preserve"> el artículo</w:t>
      </w:r>
      <w:r w:rsidRPr="00F502FC">
        <w:rPr>
          <w:rFonts w:ascii="Times New Roman" w:hAnsi="Times New Roman" w:cs="Times New Roman"/>
          <w:color w:val="000000" w:themeColor="text1"/>
          <w:kern w:val="1"/>
        </w:rPr>
        <w:t xml:space="preserve"> 280 </w:t>
      </w:r>
      <w:r w:rsidRPr="00F502FC">
        <w:rPr>
          <w:rFonts w:ascii="Times New Roman" w:hAnsi="Times New Roman" w:cs="Times New Roman"/>
          <w:color w:val="000000" w:themeColor="text1"/>
          <w:kern w:val="1"/>
        </w:rPr>
        <w:t>de la Constitución Política</w:t>
      </w:r>
      <w:r w:rsidRPr="00F502FC">
        <w:rPr>
          <w:rFonts w:ascii="Times New Roman" w:hAnsi="Times New Roman" w:cs="Times New Roman"/>
          <w:color w:val="000000" w:themeColor="text1"/>
          <w:kern w:val="1"/>
        </w:rPr>
        <w:t>.</w:t>
      </w:r>
    </w:p>
    <w:p w:rsidR="002F273A" w:rsidRPr="00F502FC" w:rsidRDefault="00F502FC" w:rsidP="00606F8E">
      <w:pPr>
        <w:pStyle w:val="Prrafodelista"/>
        <w:spacing w:after="0" w:line="240" w:lineRule="auto"/>
        <w:ind w:left="0"/>
        <w:jc w:val="both"/>
        <w:rPr>
          <w:rFonts w:ascii="Times New Roman" w:hAnsi="Times New Roman" w:cs="Times New Roman"/>
          <w:color w:val="000000" w:themeColor="text1"/>
          <w:kern w:val="1"/>
        </w:rPr>
      </w:pPr>
    </w:p>
    <w:p w:rsidR="0037255B" w:rsidRPr="00F502FC" w:rsidRDefault="00F502FC" w:rsidP="00606F8E">
      <w:pPr>
        <w:pStyle w:val="Prrafodelista"/>
        <w:numPr>
          <w:ilvl w:val="0"/>
          <w:numId w:val="4"/>
        </w:numPr>
        <w:spacing w:after="0" w:line="240" w:lineRule="auto"/>
        <w:ind w:left="0" w:firstLine="0"/>
        <w:jc w:val="both"/>
        <w:rPr>
          <w:rFonts w:ascii="Times New Roman" w:hAnsi="Times New Roman" w:cs="Times New Roman"/>
          <w:color w:val="000000" w:themeColor="text1"/>
          <w:kern w:val="1"/>
        </w:rPr>
      </w:pPr>
      <w:r w:rsidRPr="00F502FC">
        <w:rPr>
          <w:rFonts w:ascii="Times New Roman" w:hAnsi="Times New Roman" w:cs="Times New Roman"/>
          <w:color w:val="000000" w:themeColor="text1"/>
          <w:kern w:val="1"/>
        </w:rPr>
        <w:t>Para el demandante,</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la </w:t>
      </w:r>
      <w:r w:rsidRPr="00F502FC">
        <w:rPr>
          <w:rFonts w:ascii="Times New Roman" w:hAnsi="Times New Roman" w:cs="Times New Roman"/>
          <w:kern w:val="1"/>
        </w:rPr>
        <w:t>expresión demandada</w:t>
      </w:r>
      <w:r w:rsidRPr="00F502FC">
        <w:rPr>
          <w:rFonts w:ascii="Times New Roman" w:hAnsi="Times New Roman" w:cs="Times New Roman"/>
          <w:kern w:val="1"/>
        </w:rPr>
        <w:t xml:space="preserve"> </w:t>
      </w:r>
      <w:r w:rsidRPr="00F502FC">
        <w:rPr>
          <w:rFonts w:ascii="Times New Roman" w:hAnsi="Times New Roman" w:cs="Times New Roman"/>
          <w:kern w:val="1"/>
        </w:rPr>
        <w:t xml:space="preserve">no puede aplicarse a algunos funcionarios públicos, cuyas calidades </w:t>
      </w:r>
      <w:r w:rsidRPr="00F502FC">
        <w:rPr>
          <w:rFonts w:ascii="Times New Roman" w:hAnsi="Times New Roman" w:cs="Times New Roman"/>
          <w:kern w:val="1"/>
        </w:rPr>
        <w:t>están</w:t>
      </w:r>
      <w:r w:rsidRPr="00F502FC">
        <w:rPr>
          <w:rFonts w:ascii="Times New Roman" w:hAnsi="Times New Roman" w:cs="Times New Roman"/>
          <w:kern w:val="1"/>
        </w:rPr>
        <w:t xml:space="preserve"> </w:t>
      </w:r>
      <w:r w:rsidRPr="00F502FC">
        <w:rPr>
          <w:rFonts w:ascii="Times New Roman" w:hAnsi="Times New Roman" w:cs="Times New Roman"/>
          <w:kern w:val="1"/>
        </w:rPr>
        <w:t xml:space="preserve">previstas </w:t>
      </w:r>
      <w:r w:rsidRPr="00F502FC">
        <w:rPr>
          <w:rFonts w:ascii="Times New Roman" w:hAnsi="Times New Roman" w:cs="Times New Roman"/>
          <w:kern w:val="1"/>
        </w:rPr>
        <w:t>en la Constitución</w:t>
      </w:r>
      <w:r w:rsidRPr="00F502FC">
        <w:rPr>
          <w:rFonts w:ascii="Times New Roman" w:hAnsi="Times New Roman" w:cs="Times New Roman"/>
          <w:kern w:val="1"/>
        </w:rPr>
        <w:t xml:space="preserve"> Política</w:t>
      </w:r>
      <w:r w:rsidRPr="00F502FC">
        <w:rPr>
          <w:rFonts w:ascii="Times New Roman" w:hAnsi="Times New Roman" w:cs="Times New Roman"/>
          <w:kern w:val="1"/>
        </w:rPr>
        <w:t xml:space="preserve">. En ese sentido, </w:t>
      </w:r>
      <w:r w:rsidRPr="00F502FC">
        <w:rPr>
          <w:rFonts w:ascii="Times New Roman" w:hAnsi="Times New Roman" w:cs="Times New Roman"/>
          <w:kern w:val="1"/>
        </w:rPr>
        <w:t xml:space="preserve">señala </w:t>
      </w:r>
      <w:r w:rsidRPr="00F502FC">
        <w:rPr>
          <w:rFonts w:ascii="Times New Roman" w:hAnsi="Times New Roman" w:cs="Times New Roman"/>
          <w:color w:val="000000" w:themeColor="text1"/>
          <w:kern w:val="1"/>
        </w:rPr>
        <w:t>que</w:t>
      </w:r>
      <w:r w:rsidRPr="00F502FC">
        <w:rPr>
          <w:rFonts w:ascii="Times New Roman" w:hAnsi="Times New Roman" w:cs="Times New Roman"/>
          <w:color w:val="000000" w:themeColor="text1"/>
          <w:kern w:val="1"/>
        </w:rPr>
        <w:t xml:space="preserve"> tal disposición </w:t>
      </w:r>
      <w:r w:rsidRPr="00F502FC">
        <w:rPr>
          <w:rFonts w:ascii="Times New Roman" w:hAnsi="Times New Roman" w:cs="Times New Roman"/>
          <w:color w:val="000000" w:themeColor="text1"/>
          <w:kern w:val="1"/>
        </w:rPr>
        <w:t xml:space="preserve">no </w:t>
      </w:r>
      <w:r w:rsidRPr="00F502FC">
        <w:rPr>
          <w:rFonts w:ascii="Times New Roman" w:hAnsi="Times New Roman" w:cs="Times New Roman"/>
          <w:color w:val="000000" w:themeColor="text1"/>
          <w:kern w:val="1"/>
        </w:rPr>
        <w:t>aplica</w:t>
      </w:r>
      <w:r w:rsidRPr="00F502FC">
        <w:rPr>
          <w:rFonts w:ascii="Times New Roman" w:hAnsi="Times New Roman" w:cs="Times New Roman"/>
          <w:color w:val="000000" w:themeColor="text1"/>
          <w:kern w:val="1"/>
        </w:rPr>
        <w:t xml:space="preserve"> al</w:t>
      </w:r>
      <w:r w:rsidRPr="00F502FC">
        <w:rPr>
          <w:rFonts w:ascii="Times New Roman" w:hAnsi="Times New Roman" w:cs="Times New Roman"/>
          <w:color w:val="000000" w:themeColor="text1"/>
          <w:kern w:val="1"/>
        </w:rPr>
        <w:t xml:space="preserve"> cargo del</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p</w:t>
      </w:r>
      <w:r w:rsidRPr="00F502FC">
        <w:rPr>
          <w:rFonts w:ascii="Times New Roman" w:hAnsi="Times New Roman" w:cs="Times New Roman"/>
          <w:color w:val="000000" w:themeColor="text1"/>
          <w:kern w:val="1"/>
        </w:rPr>
        <w:t xml:space="preserve">rocurador </w:t>
      </w:r>
      <w:r w:rsidRPr="00F502FC">
        <w:rPr>
          <w:rFonts w:ascii="Times New Roman" w:hAnsi="Times New Roman" w:cs="Times New Roman"/>
          <w:color w:val="000000" w:themeColor="text1"/>
          <w:kern w:val="1"/>
        </w:rPr>
        <w:t>g</w:t>
      </w:r>
      <w:r w:rsidRPr="00F502FC">
        <w:rPr>
          <w:rFonts w:ascii="Times New Roman" w:hAnsi="Times New Roman" w:cs="Times New Roman"/>
          <w:color w:val="000000" w:themeColor="text1"/>
          <w:kern w:val="1"/>
        </w:rPr>
        <w:t>eneral de la Nación</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En su lugar, este</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debe cumplir con los requisitos establecidos en el </w:t>
      </w:r>
      <w:r w:rsidRPr="00F502FC">
        <w:rPr>
          <w:rFonts w:ascii="Times New Roman" w:hAnsi="Times New Roman" w:cs="Times New Roman"/>
          <w:color w:val="000000" w:themeColor="text1"/>
          <w:kern w:val="1"/>
        </w:rPr>
        <w:t>numeral 4 del artículo</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232</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de </w:t>
      </w:r>
      <w:r w:rsidRPr="00F502FC">
        <w:rPr>
          <w:rFonts w:ascii="Times New Roman" w:hAnsi="Times New Roman" w:cs="Times New Roman"/>
          <w:color w:val="000000" w:themeColor="text1"/>
          <w:kern w:val="1"/>
        </w:rPr>
        <w:t>la Constitución Política</w:t>
      </w:r>
      <w:r w:rsidRPr="00F502FC">
        <w:rPr>
          <w:rFonts w:ascii="Times New Roman" w:hAnsi="Times New Roman" w:cs="Times New Roman"/>
          <w:color w:val="000000" w:themeColor="text1"/>
          <w:kern w:val="1"/>
        </w:rPr>
        <w:t xml:space="preserve">, en particular, </w:t>
      </w:r>
      <w:r w:rsidRPr="00F502FC">
        <w:rPr>
          <w:rFonts w:ascii="Times New Roman" w:hAnsi="Times New Roman" w:cs="Times New Roman"/>
          <w:color w:val="000000" w:themeColor="text1"/>
          <w:kern w:val="1"/>
        </w:rPr>
        <w:t>con las calidad</w:t>
      </w:r>
      <w:r w:rsidRPr="00F502FC">
        <w:rPr>
          <w:rFonts w:ascii="Times New Roman" w:hAnsi="Times New Roman" w:cs="Times New Roman"/>
          <w:color w:val="000000" w:themeColor="text1"/>
          <w:kern w:val="1"/>
        </w:rPr>
        <w:t>es que cumplen los magistrados de la Corte Constitucional</w:t>
      </w:r>
      <w:r w:rsidRPr="00F502FC">
        <w:rPr>
          <w:rStyle w:val="Refdenotaalpie"/>
          <w:rFonts w:ascii="Times New Roman" w:hAnsi="Times New Roman"/>
          <w:color w:val="000000" w:themeColor="text1"/>
          <w:kern w:val="1"/>
        </w:rPr>
        <w:footnoteReference w:id="3"/>
      </w:r>
      <w:r w:rsidRPr="00F502FC">
        <w:rPr>
          <w:rFonts w:ascii="Times New Roman" w:hAnsi="Times New Roman" w:cs="Times New Roman"/>
          <w:color w:val="000000" w:themeColor="text1"/>
          <w:kern w:val="1"/>
        </w:rPr>
        <w:t xml:space="preserve">, al ejercer directamente la función de rendir conceptos </w:t>
      </w:r>
      <w:r w:rsidRPr="00F502FC">
        <w:rPr>
          <w:rFonts w:ascii="Times New Roman" w:hAnsi="Times New Roman" w:cs="Times New Roman"/>
          <w:color w:val="000000" w:themeColor="text1"/>
          <w:kern w:val="1"/>
        </w:rPr>
        <w:t>en los</w:t>
      </w:r>
      <w:r w:rsidRPr="00F502FC">
        <w:rPr>
          <w:rFonts w:ascii="Times New Roman" w:hAnsi="Times New Roman" w:cs="Times New Roman"/>
          <w:color w:val="000000" w:themeColor="text1"/>
          <w:kern w:val="1"/>
        </w:rPr>
        <w:t xml:space="preserve"> procesos de control de constitucionalidad</w:t>
      </w:r>
      <w:r w:rsidRPr="00F502FC">
        <w:rPr>
          <w:rStyle w:val="Refdenotaalpie"/>
          <w:rFonts w:ascii="Times New Roman" w:hAnsi="Times New Roman"/>
          <w:color w:val="000000" w:themeColor="text1"/>
          <w:kern w:val="1"/>
        </w:rPr>
        <w:footnoteReference w:id="4"/>
      </w:r>
      <w:r w:rsidRPr="00F502FC">
        <w:rPr>
          <w:rFonts w:ascii="Times New Roman" w:hAnsi="Times New Roman" w:cs="Times New Roman"/>
          <w:color w:val="000000" w:themeColor="text1"/>
          <w:kern w:val="1"/>
        </w:rPr>
        <w:t xml:space="preserve">. </w:t>
      </w:r>
    </w:p>
    <w:p w:rsidR="0037255B" w:rsidRPr="00F502FC" w:rsidRDefault="00F502FC" w:rsidP="00606F8E">
      <w:pPr>
        <w:pStyle w:val="Prrafodelista"/>
        <w:spacing w:line="240" w:lineRule="auto"/>
        <w:rPr>
          <w:rFonts w:ascii="Times New Roman" w:hAnsi="Times New Roman" w:cs="Times New Roman"/>
          <w:color w:val="000000" w:themeColor="text1"/>
          <w:kern w:val="1"/>
        </w:rPr>
      </w:pPr>
    </w:p>
    <w:p w:rsidR="00B12F13" w:rsidRPr="00F502FC" w:rsidRDefault="00F502FC" w:rsidP="00606F8E">
      <w:pPr>
        <w:pStyle w:val="Prrafodelista"/>
        <w:numPr>
          <w:ilvl w:val="0"/>
          <w:numId w:val="4"/>
        </w:numPr>
        <w:spacing w:after="0" w:line="240" w:lineRule="auto"/>
        <w:ind w:left="0" w:firstLine="0"/>
        <w:jc w:val="both"/>
        <w:rPr>
          <w:rFonts w:ascii="Times New Roman" w:hAnsi="Times New Roman" w:cs="Times New Roman"/>
          <w:color w:val="000000" w:themeColor="text1"/>
          <w:kern w:val="1"/>
        </w:rPr>
      </w:pPr>
      <w:r w:rsidRPr="00F502FC">
        <w:rPr>
          <w:rFonts w:ascii="Times New Roman" w:hAnsi="Times New Roman" w:cs="Times New Roman"/>
          <w:color w:val="000000" w:themeColor="text1"/>
          <w:kern w:val="1"/>
        </w:rPr>
        <w:t xml:space="preserve">En ese </w:t>
      </w:r>
      <w:r w:rsidRPr="00F502FC">
        <w:rPr>
          <w:rFonts w:ascii="Times New Roman" w:hAnsi="Times New Roman" w:cs="Times New Roman"/>
          <w:color w:val="000000" w:themeColor="text1"/>
          <w:kern w:val="1"/>
        </w:rPr>
        <w:t>sentido,</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el actor </w:t>
      </w:r>
      <w:r w:rsidRPr="00F502FC">
        <w:rPr>
          <w:rFonts w:ascii="Times New Roman" w:hAnsi="Times New Roman" w:cs="Times New Roman"/>
          <w:color w:val="000000" w:themeColor="text1"/>
          <w:kern w:val="1"/>
        </w:rPr>
        <w:t>se refiere a la</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S</w:t>
      </w:r>
      <w:r w:rsidRPr="00F502FC">
        <w:rPr>
          <w:rFonts w:ascii="Times New Roman" w:hAnsi="Times New Roman" w:cs="Times New Roman"/>
          <w:color w:val="000000" w:themeColor="text1"/>
          <w:kern w:val="1"/>
        </w:rPr>
        <w:t xml:space="preserve">entencia C-134 de 2023 </w:t>
      </w:r>
      <w:r w:rsidRPr="00F502FC">
        <w:rPr>
          <w:rFonts w:ascii="Times New Roman" w:hAnsi="Times New Roman" w:cs="Times New Roman"/>
          <w:color w:val="000000" w:themeColor="text1"/>
          <w:kern w:val="1"/>
        </w:rPr>
        <w:t xml:space="preserve">para </w:t>
      </w:r>
      <w:r w:rsidRPr="00F502FC">
        <w:rPr>
          <w:rFonts w:ascii="Times New Roman" w:hAnsi="Times New Roman" w:cs="Times New Roman"/>
          <w:color w:val="000000" w:themeColor="text1"/>
          <w:kern w:val="1"/>
        </w:rPr>
        <w:t>indicar</w:t>
      </w:r>
      <w:r w:rsidRPr="00F502FC">
        <w:rPr>
          <w:rFonts w:ascii="Times New Roman" w:hAnsi="Times New Roman" w:cs="Times New Roman"/>
          <w:color w:val="000000" w:themeColor="text1"/>
          <w:kern w:val="1"/>
        </w:rPr>
        <w:t xml:space="preserve"> que</w:t>
      </w:r>
      <w:r w:rsidRPr="00F502FC">
        <w:rPr>
          <w:rFonts w:ascii="Times New Roman" w:hAnsi="Times New Roman" w:cs="Times New Roman"/>
          <w:color w:val="000000" w:themeColor="text1"/>
          <w:kern w:val="1"/>
        </w:rPr>
        <w:t xml:space="preserve"> “</w:t>
      </w:r>
      <w:r w:rsidRPr="00F502FC">
        <w:rPr>
          <w:rFonts w:ascii="Times New Roman" w:hAnsi="Times New Roman" w:cs="Times New Roman"/>
          <w:kern w:val="1"/>
        </w:rPr>
        <w:t>para</w:t>
      </w:r>
      <w:r w:rsidRPr="00F502FC">
        <w:rPr>
          <w:rFonts w:ascii="Times New Roman" w:hAnsi="Times New Roman" w:cs="Times New Roman"/>
          <w:kern w:val="1"/>
        </w:rPr>
        <w:t xml:space="preserve"> </w:t>
      </w:r>
      <w:r w:rsidRPr="00F502FC">
        <w:rPr>
          <w:rFonts w:ascii="Times New Roman" w:hAnsi="Times New Roman" w:cs="Times New Roman"/>
          <w:kern w:val="1"/>
        </w:rPr>
        <w:t>cualquier cargo en el que se requieran las mismas calidades que los magistrados</w:t>
      </w:r>
      <w:r w:rsidRPr="00F502FC">
        <w:rPr>
          <w:rFonts w:ascii="Times New Roman" w:hAnsi="Times New Roman" w:cs="Times New Roman"/>
          <w:kern w:val="1"/>
        </w:rPr>
        <w:t xml:space="preserve"> </w:t>
      </w:r>
      <w:r w:rsidRPr="00F502FC">
        <w:rPr>
          <w:rFonts w:ascii="Times New Roman" w:hAnsi="Times New Roman" w:cs="Times New Roman"/>
          <w:kern w:val="1"/>
        </w:rPr>
        <w:t>de las altas cortes, como es el cargo de procurador general de la Nación, no es</w:t>
      </w:r>
      <w:r w:rsidRPr="00F502FC">
        <w:rPr>
          <w:rFonts w:ascii="Times New Roman" w:hAnsi="Times New Roman" w:cs="Times New Roman"/>
          <w:kern w:val="1"/>
        </w:rPr>
        <w:t xml:space="preserve"> </w:t>
      </w:r>
      <w:r w:rsidRPr="00F502FC">
        <w:rPr>
          <w:rFonts w:ascii="Times New Roman" w:hAnsi="Times New Roman" w:cs="Times New Roman"/>
          <w:kern w:val="1"/>
        </w:rPr>
        <w:t xml:space="preserve">posible </w:t>
      </w:r>
      <w:r w:rsidRPr="00F502FC">
        <w:rPr>
          <w:rFonts w:ascii="Times New Roman" w:hAnsi="Times New Roman" w:cs="Times New Roman"/>
          <w:color w:val="000000" w:themeColor="text1"/>
          <w:kern w:val="1"/>
        </w:rPr>
        <w:t>establecer reglas de homologación para satisfacer el requisito de</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experiencia de haber </w:t>
      </w:r>
      <w:r w:rsidRPr="00F502FC">
        <w:rPr>
          <w:rFonts w:ascii="Times New Roman" w:hAnsi="Times New Roman" w:cs="Times New Roman"/>
          <w:color w:val="000000" w:themeColor="text1"/>
          <w:kern w:val="1"/>
        </w:rPr>
        <w:t>ejercido por 15 años la profesión de abogado”</w:t>
      </w:r>
      <w:r w:rsidRPr="00F502FC">
        <w:rPr>
          <w:rStyle w:val="Refdenotaalpie"/>
          <w:rFonts w:ascii="Times New Roman" w:hAnsi="Times New Roman"/>
          <w:color w:val="000000" w:themeColor="text1"/>
          <w:kern w:val="1"/>
        </w:rPr>
        <w:footnoteReference w:id="5"/>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por lo que</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colige que </w:t>
      </w:r>
      <w:r w:rsidRPr="00F502FC">
        <w:rPr>
          <w:rFonts w:ascii="Times New Roman" w:hAnsi="Times New Roman" w:cs="Times New Roman"/>
          <w:color w:val="000000" w:themeColor="text1"/>
          <w:kern w:val="1"/>
        </w:rPr>
        <w:t>la disposición</w:t>
      </w:r>
      <w:r w:rsidRPr="00F502FC">
        <w:rPr>
          <w:rFonts w:ascii="Times New Roman" w:hAnsi="Times New Roman" w:cs="Times New Roman"/>
          <w:color w:val="000000" w:themeColor="text1"/>
          <w:kern w:val="1"/>
        </w:rPr>
        <w:t xml:space="preserve"> demandada</w:t>
      </w:r>
      <w:r w:rsidRPr="00F502FC">
        <w:rPr>
          <w:rFonts w:ascii="Times New Roman" w:hAnsi="Times New Roman" w:cs="Times New Roman"/>
          <w:color w:val="000000" w:themeColor="text1"/>
          <w:kern w:val="1"/>
        </w:rPr>
        <w:t xml:space="preserve"> desconoce</w:t>
      </w:r>
      <w:r w:rsidRPr="00F502FC">
        <w:rPr>
          <w:rFonts w:ascii="Times New Roman" w:hAnsi="Times New Roman" w:cs="Times New Roman"/>
          <w:color w:val="000000" w:themeColor="text1"/>
          <w:kern w:val="1"/>
        </w:rPr>
        <w:t xml:space="preserve"> los requisitos exigidos para e</w:t>
      </w:r>
      <w:r w:rsidRPr="00F502FC">
        <w:rPr>
          <w:rFonts w:ascii="Times New Roman" w:hAnsi="Times New Roman" w:cs="Times New Roman"/>
          <w:color w:val="000000" w:themeColor="text1"/>
          <w:kern w:val="1"/>
        </w:rPr>
        <w:t>l mencionado cargo</w:t>
      </w:r>
      <w:r w:rsidRPr="00F502FC">
        <w:rPr>
          <w:rFonts w:ascii="Times New Roman" w:hAnsi="Times New Roman" w:cs="Times New Roman"/>
          <w:color w:val="000000" w:themeColor="text1"/>
          <w:kern w:val="1"/>
        </w:rPr>
        <w:t xml:space="preserve"> (arts</w:t>
      </w:r>
      <w:r w:rsidRPr="00F502FC">
        <w:rPr>
          <w:rFonts w:ascii="Times New Roman" w:hAnsi="Times New Roman" w:cs="Times New Roman"/>
          <w:color w:val="000000" w:themeColor="text1"/>
          <w:kern w:val="1"/>
        </w:rPr>
        <w:t>. 232</w:t>
      </w:r>
      <w:r w:rsidRPr="00F502FC">
        <w:rPr>
          <w:rFonts w:ascii="Times New Roman" w:hAnsi="Times New Roman" w:cs="Times New Roman"/>
          <w:color w:val="000000" w:themeColor="text1"/>
          <w:kern w:val="1"/>
        </w:rPr>
        <w:t xml:space="preserve"> numeral </w:t>
      </w:r>
      <w:r w:rsidRPr="00F502FC">
        <w:rPr>
          <w:rFonts w:ascii="Times New Roman" w:hAnsi="Times New Roman" w:cs="Times New Roman"/>
          <w:color w:val="000000" w:themeColor="text1"/>
          <w:kern w:val="1"/>
        </w:rPr>
        <w:t>4 y 280 CP)</w:t>
      </w:r>
      <w:r w:rsidRPr="00F502FC">
        <w:rPr>
          <w:rStyle w:val="Refdenotaalpie"/>
          <w:rFonts w:ascii="Times New Roman" w:hAnsi="Times New Roman"/>
          <w:color w:val="000000" w:themeColor="text1"/>
          <w:kern w:val="1"/>
        </w:rPr>
        <w:footnoteReference w:id="6"/>
      </w:r>
      <w:r w:rsidRPr="00F502FC">
        <w:rPr>
          <w:rFonts w:ascii="Times New Roman" w:hAnsi="Times New Roman" w:cs="Times New Roman"/>
          <w:color w:val="000000" w:themeColor="text1"/>
          <w:kern w:val="1"/>
        </w:rPr>
        <w:t>”</w:t>
      </w:r>
      <w:r w:rsidRPr="00F502FC">
        <w:rPr>
          <w:rFonts w:ascii="Times New Roman" w:hAnsi="Times New Roman" w:cs="Times New Roman"/>
          <w:color w:val="000000" w:themeColor="text1"/>
          <w:kern w:val="1"/>
        </w:rPr>
        <w:t>.</w:t>
      </w:r>
    </w:p>
    <w:p w:rsidR="005754B8" w:rsidRPr="00F502FC" w:rsidRDefault="00F502FC" w:rsidP="00606F8E">
      <w:pPr>
        <w:pStyle w:val="Prrafodelista"/>
        <w:widowControl w:val="0"/>
        <w:spacing w:after="0" w:line="240" w:lineRule="auto"/>
        <w:ind w:left="0"/>
        <w:jc w:val="both"/>
        <w:rPr>
          <w:rFonts w:ascii="Times New Roman" w:hAnsi="Times New Roman" w:cs="Times New Roman"/>
          <w:szCs w:val="28"/>
          <w:lang w:val="es-CO"/>
        </w:rPr>
      </w:pPr>
    </w:p>
    <w:p w:rsidR="0013118C" w:rsidRPr="00F502FC" w:rsidRDefault="00F502FC" w:rsidP="00606F8E">
      <w:pPr>
        <w:pStyle w:val="Ttulo2"/>
        <w:numPr>
          <w:ilvl w:val="0"/>
          <w:numId w:val="5"/>
        </w:numPr>
        <w:spacing w:line="240" w:lineRule="auto"/>
        <w:rPr>
          <w:rFonts w:ascii="Times New Roman" w:hAnsi="Times New Roman" w:cs="Times New Roman"/>
          <w:b/>
          <w:color w:val="000000" w:themeColor="text1"/>
          <w:sz w:val="28"/>
          <w:szCs w:val="28"/>
        </w:rPr>
      </w:pPr>
      <w:r w:rsidRPr="00F502FC">
        <w:rPr>
          <w:rFonts w:ascii="Times New Roman" w:hAnsi="Times New Roman" w:cs="Times New Roman"/>
          <w:b/>
          <w:color w:val="000000" w:themeColor="text1"/>
          <w:sz w:val="28"/>
          <w:szCs w:val="28"/>
        </w:rPr>
        <w:t xml:space="preserve">Intervenciones </w:t>
      </w:r>
    </w:p>
    <w:p w:rsidR="00C56086" w:rsidRPr="00F502FC" w:rsidRDefault="00F502FC" w:rsidP="00606F8E">
      <w:pPr>
        <w:pStyle w:val="Prrafodelista"/>
        <w:widowControl w:val="0"/>
        <w:spacing w:after="0" w:line="240" w:lineRule="auto"/>
        <w:jc w:val="both"/>
        <w:rPr>
          <w:rFonts w:ascii="Times New Roman" w:hAnsi="Times New Roman" w:cs="Times New Roman"/>
          <w:b/>
          <w:szCs w:val="28"/>
        </w:rPr>
      </w:pPr>
    </w:p>
    <w:p w:rsidR="00B83BB9" w:rsidRPr="00F502FC" w:rsidRDefault="00F502FC" w:rsidP="00606F8E">
      <w:pPr>
        <w:pStyle w:val="Sombreadovistoso-nfasis31"/>
        <w:numPr>
          <w:ilvl w:val="0"/>
          <w:numId w:val="4"/>
        </w:numPr>
        <w:ind w:left="0" w:firstLine="0"/>
        <w:rPr>
          <w:rFonts w:ascii="Times New Roman" w:hAnsi="Times New Roman" w:cs="Times New Roman"/>
          <w:bCs/>
          <w:color w:val="auto"/>
          <w:lang w:val="es-CO"/>
        </w:rPr>
      </w:pPr>
      <w:r w:rsidRPr="00F502FC">
        <w:rPr>
          <w:rFonts w:ascii="Times New Roman" w:hAnsi="Times New Roman" w:cs="Times New Roman"/>
          <w:bCs/>
          <w:color w:val="auto"/>
          <w:lang w:val="es-CO"/>
        </w:rPr>
        <w:t>A continuación</w:t>
      </w:r>
      <w:r w:rsidRPr="00F502FC">
        <w:rPr>
          <w:rFonts w:ascii="Times New Roman" w:hAnsi="Times New Roman" w:cs="Times New Roman"/>
          <w:bCs/>
          <w:color w:val="auto"/>
          <w:lang w:val="es-CO"/>
        </w:rPr>
        <w:t xml:space="preserve">, </w:t>
      </w:r>
      <w:r w:rsidRPr="00F502FC">
        <w:rPr>
          <w:rFonts w:ascii="Times New Roman" w:hAnsi="Times New Roman" w:cs="Times New Roman"/>
          <w:bCs/>
          <w:color w:val="auto"/>
          <w:lang w:val="es-CO"/>
        </w:rPr>
        <w:t xml:space="preserve">se reseñan las intervenciones </w:t>
      </w:r>
      <w:r w:rsidRPr="00F502FC">
        <w:rPr>
          <w:rFonts w:ascii="Times New Roman" w:hAnsi="Times New Roman" w:cs="Times New Roman"/>
          <w:bCs/>
          <w:color w:val="auto"/>
          <w:lang w:val="es-CO"/>
        </w:rPr>
        <w:t xml:space="preserve">que fueron </w:t>
      </w:r>
      <w:r w:rsidRPr="00F502FC">
        <w:rPr>
          <w:rFonts w:ascii="Times New Roman" w:hAnsi="Times New Roman" w:cs="Times New Roman"/>
          <w:bCs/>
          <w:color w:val="auto"/>
          <w:lang w:val="es-CO"/>
        </w:rPr>
        <w:t>recibidas</w:t>
      </w:r>
      <w:r w:rsidRPr="00F502FC">
        <w:rPr>
          <w:rFonts w:ascii="Times New Roman" w:hAnsi="Times New Roman" w:cs="Times New Roman"/>
          <w:bCs/>
          <w:color w:val="auto"/>
          <w:lang w:val="es-CO"/>
        </w:rPr>
        <w:t xml:space="preserve"> </w:t>
      </w:r>
      <w:r w:rsidRPr="00F502FC">
        <w:rPr>
          <w:rFonts w:ascii="Times New Roman" w:hAnsi="Times New Roman" w:cs="Times New Roman"/>
          <w:bCs/>
          <w:color w:val="auto"/>
          <w:lang w:val="es-CO"/>
        </w:rPr>
        <w:t>oportunamente</w:t>
      </w:r>
      <w:r w:rsidRPr="00F502FC">
        <w:rPr>
          <w:rFonts w:ascii="Times New Roman" w:hAnsi="Times New Roman" w:cs="Times New Roman"/>
          <w:bCs/>
          <w:color w:val="auto"/>
          <w:lang w:val="es-CO"/>
        </w:rPr>
        <w:t xml:space="preserve"> </w:t>
      </w:r>
      <w:r w:rsidRPr="00F502FC">
        <w:rPr>
          <w:rFonts w:ascii="Times New Roman" w:hAnsi="Times New Roman" w:cs="Times New Roman"/>
          <w:bCs/>
          <w:color w:val="auto"/>
          <w:lang w:val="es-CO"/>
        </w:rPr>
        <w:t>en el expediente D-15796</w:t>
      </w:r>
      <w:r w:rsidRPr="00F502FC">
        <w:rPr>
          <w:rStyle w:val="Refdenotaalpie"/>
          <w:rFonts w:ascii="Times New Roman" w:hAnsi="Times New Roman"/>
          <w:bCs/>
          <w:color w:val="auto"/>
          <w:lang w:val="es-CO"/>
        </w:rPr>
        <w:footnoteReference w:id="7"/>
      </w:r>
      <w:r w:rsidRPr="00F502FC">
        <w:rPr>
          <w:rFonts w:ascii="Times New Roman" w:hAnsi="Times New Roman" w:cs="Times New Roman"/>
          <w:bCs/>
          <w:color w:val="auto"/>
          <w:lang w:val="es-CO"/>
        </w:rPr>
        <w:t xml:space="preserve">: </w:t>
      </w:r>
    </w:p>
    <w:p w:rsidR="00EF25D4" w:rsidRPr="00F502FC" w:rsidRDefault="00F502FC" w:rsidP="00606F8E">
      <w:pPr>
        <w:pStyle w:val="Sombreadovistoso-nfasis31"/>
        <w:ind w:left="0"/>
        <w:rPr>
          <w:rFonts w:ascii="Times New Roman" w:hAnsi="Times New Roman" w:cs="Times New Roman"/>
          <w:bCs/>
          <w:color w:val="auto"/>
          <w:lang w:val="es-CO"/>
        </w:rPr>
      </w:pPr>
    </w:p>
    <w:tbl>
      <w:tblPr>
        <w:tblStyle w:val="Tablaconcuadrcula"/>
        <w:tblW w:w="8926" w:type="dxa"/>
        <w:jc w:val="center"/>
        <w:tblLayout w:type="fixed"/>
        <w:tblLook w:val="04A0" w:firstRow="1" w:lastRow="0" w:firstColumn="1" w:lastColumn="0" w:noHBand="0" w:noVBand="1"/>
      </w:tblPr>
      <w:tblGrid>
        <w:gridCol w:w="1838"/>
        <w:gridCol w:w="5528"/>
        <w:gridCol w:w="1560"/>
      </w:tblGrid>
      <w:tr w:rsidR="00240366" w:rsidRPr="00F502FC" w:rsidTr="00A65F09">
        <w:trPr>
          <w:tblHeader/>
          <w:jc w:val="center"/>
        </w:trPr>
        <w:tc>
          <w:tcPr>
            <w:tcW w:w="1838" w:type="dxa"/>
            <w:shd w:val="clear" w:color="auto" w:fill="D9D9D9" w:themeFill="background1" w:themeFillShade="D9"/>
          </w:tcPr>
          <w:p w:rsidR="0013118C" w:rsidRPr="00F502FC" w:rsidRDefault="00F502FC" w:rsidP="00606F8E">
            <w:pPr>
              <w:jc w:val="center"/>
              <w:rPr>
                <w:b/>
                <w:sz w:val="28"/>
              </w:rPr>
            </w:pPr>
            <w:r w:rsidRPr="00F502FC">
              <w:rPr>
                <w:b/>
                <w:sz w:val="28"/>
              </w:rPr>
              <w:t>Interviniente</w:t>
            </w:r>
          </w:p>
        </w:tc>
        <w:tc>
          <w:tcPr>
            <w:tcW w:w="5528" w:type="dxa"/>
            <w:shd w:val="clear" w:color="auto" w:fill="D9D9D9" w:themeFill="background1" w:themeFillShade="D9"/>
          </w:tcPr>
          <w:p w:rsidR="0013118C" w:rsidRPr="00F502FC" w:rsidRDefault="00F502FC" w:rsidP="00606F8E">
            <w:pPr>
              <w:jc w:val="center"/>
              <w:rPr>
                <w:b/>
                <w:sz w:val="28"/>
              </w:rPr>
            </w:pPr>
            <w:r w:rsidRPr="00F502FC">
              <w:rPr>
                <w:b/>
                <w:sz w:val="28"/>
              </w:rPr>
              <w:t>Resumen</w:t>
            </w:r>
          </w:p>
        </w:tc>
        <w:tc>
          <w:tcPr>
            <w:tcW w:w="1560" w:type="dxa"/>
            <w:shd w:val="clear" w:color="auto" w:fill="D9D9D9" w:themeFill="background1" w:themeFillShade="D9"/>
          </w:tcPr>
          <w:p w:rsidR="0013118C" w:rsidRPr="00F502FC" w:rsidRDefault="00F502FC" w:rsidP="00606F8E">
            <w:pPr>
              <w:jc w:val="center"/>
              <w:rPr>
                <w:b/>
                <w:sz w:val="28"/>
              </w:rPr>
            </w:pPr>
            <w:r w:rsidRPr="00F502FC">
              <w:rPr>
                <w:b/>
                <w:sz w:val="28"/>
              </w:rPr>
              <w:t>S</w:t>
            </w:r>
            <w:r w:rsidRPr="00F502FC">
              <w:rPr>
                <w:b/>
                <w:sz w:val="28"/>
              </w:rPr>
              <w:t>olicitud</w:t>
            </w:r>
          </w:p>
        </w:tc>
      </w:tr>
      <w:tr w:rsidR="00E3417B" w:rsidRPr="00F502FC" w:rsidTr="00A65F09">
        <w:trPr>
          <w:trHeight w:val="533"/>
          <w:jc w:val="center"/>
        </w:trPr>
        <w:tc>
          <w:tcPr>
            <w:tcW w:w="1838" w:type="dxa"/>
            <w:shd w:val="clear" w:color="auto" w:fill="D9D9D9" w:themeFill="background1" w:themeFillShade="D9"/>
            <w:vAlign w:val="center"/>
          </w:tcPr>
          <w:p w:rsidR="00E3417B" w:rsidRPr="00F502FC" w:rsidRDefault="00F502FC" w:rsidP="00606F8E">
            <w:pPr>
              <w:jc w:val="center"/>
              <w:rPr>
                <w:b/>
                <w:sz w:val="28"/>
              </w:rPr>
            </w:pPr>
            <w:r w:rsidRPr="00F502FC">
              <w:rPr>
                <w:b/>
                <w:sz w:val="28"/>
              </w:rPr>
              <w:t>Departamento Administrativo de la Función Pública</w:t>
            </w:r>
            <w:r w:rsidRPr="00F502FC">
              <w:rPr>
                <w:b/>
                <w:sz w:val="28"/>
              </w:rPr>
              <w:t xml:space="preserve"> (DAFP)</w:t>
            </w:r>
            <w:r w:rsidRPr="00F502FC">
              <w:rPr>
                <w:rStyle w:val="Refdenotaalpie"/>
                <w:b/>
                <w:sz w:val="28"/>
              </w:rPr>
              <w:footnoteReference w:id="8"/>
            </w:r>
          </w:p>
        </w:tc>
        <w:tc>
          <w:tcPr>
            <w:tcW w:w="5528" w:type="dxa"/>
          </w:tcPr>
          <w:p w:rsidR="00E3417B" w:rsidRPr="00F502FC" w:rsidRDefault="00F502FC" w:rsidP="00606F8E">
            <w:pPr>
              <w:pStyle w:val="Prrafodelista"/>
              <w:spacing w:after="0" w:line="240" w:lineRule="auto"/>
              <w:ind w:left="0"/>
              <w:jc w:val="both"/>
              <w:rPr>
                <w:lang w:val="es-CO"/>
              </w:rPr>
            </w:pPr>
            <w:r w:rsidRPr="00F502FC">
              <w:rPr>
                <w:lang w:val="es-CO"/>
              </w:rPr>
              <w:t xml:space="preserve">La </w:t>
            </w:r>
            <w:r w:rsidRPr="00F502FC">
              <w:rPr>
                <w:lang w:val="es-CO"/>
              </w:rPr>
              <w:t xml:space="preserve">norma acusada no desconoce </w:t>
            </w:r>
            <w:r w:rsidRPr="00F502FC">
              <w:rPr>
                <w:lang w:val="es-CO"/>
              </w:rPr>
              <w:t xml:space="preserve">la Constitución </w:t>
            </w:r>
            <w:r w:rsidRPr="00F502FC">
              <w:rPr>
                <w:lang w:val="es-CO"/>
              </w:rPr>
              <w:t xml:space="preserve">pues </w:t>
            </w:r>
            <w:r w:rsidRPr="00F502FC">
              <w:rPr>
                <w:lang w:val="es-CO"/>
              </w:rPr>
              <w:t xml:space="preserve">su </w:t>
            </w:r>
            <w:r w:rsidRPr="00F502FC">
              <w:rPr>
                <w:lang w:val="es-CO"/>
              </w:rPr>
              <w:t>artículo 125</w:t>
            </w:r>
            <w:r w:rsidRPr="00F502FC">
              <w:rPr>
                <w:lang w:val="es-CO"/>
              </w:rPr>
              <w:t xml:space="preserve"> determin</w:t>
            </w:r>
            <w:r w:rsidRPr="00F502FC">
              <w:rPr>
                <w:lang w:val="es-CO"/>
              </w:rPr>
              <w:t>ó</w:t>
            </w:r>
            <w:r w:rsidRPr="00F502FC">
              <w:rPr>
                <w:lang w:val="es-CO"/>
              </w:rPr>
              <w:t xml:space="preserve"> la regla general de nombramiento de cargos públicos</w:t>
            </w:r>
            <w:r w:rsidRPr="00F502FC">
              <w:rPr>
                <w:lang w:val="es-CO"/>
              </w:rPr>
              <w:t xml:space="preserve"> y </w:t>
            </w:r>
            <w:r w:rsidRPr="00F502FC">
              <w:rPr>
                <w:lang w:val="es-CO"/>
              </w:rPr>
              <w:t>señaló</w:t>
            </w:r>
            <w:r w:rsidRPr="00F502FC">
              <w:rPr>
                <w:lang w:val="es-CO"/>
              </w:rPr>
              <w:t xml:space="preserve"> que “[l]os funcionarios, cuyo sistema de nombramiento no haya sido determinado por la </w:t>
            </w:r>
            <w:r w:rsidRPr="00F502FC">
              <w:rPr>
                <w:lang w:val="es-CO"/>
              </w:rPr>
              <w:t>C</w:t>
            </w:r>
            <w:r w:rsidRPr="00F502FC">
              <w:rPr>
                <w:lang w:val="es-CO"/>
              </w:rPr>
              <w:t xml:space="preserve">onstitución o la ley, serán nombrados por concurso público”. </w:t>
            </w:r>
            <w:r w:rsidRPr="00F502FC">
              <w:rPr>
                <w:lang w:val="es-CO"/>
              </w:rPr>
              <w:t>En este sentido,</w:t>
            </w:r>
            <w:r w:rsidRPr="00F502FC">
              <w:rPr>
                <w:lang w:val="es-CO"/>
              </w:rPr>
              <w:t xml:space="preserve"> el nombramiento del </w:t>
            </w:r>
            <w:r w:rsidRPr="00F502FC">
              <w:rPr>
                <w:lang w:val="es-CO"/>
              </w:rPr>
              <w:t>p</w:t>
            </w:r>
            <w:r w:rsidRPr="00F502FC">
              <w:rPr>
                <w:lang w:val="es-CO"/>
              </w:rPr>
              <w:t xml:space="preserve">rocurador </w:t>
            </w:r>
            <w:r w:rsidRPr="00F502FC">
              <w:rPr>
                <w:lang w:val="es-CO"/>
              </w:rPr>
              <w:t>g</w:t>
            </w:r>
            <w:r w:rsidRPr="00F502FC">
              <w:rPr>
                <w:lang w:val="es-CO"/>
              </w:rPr>
              <w:t>eneral de la Nación</w:t>
            </w:r>
            <w:r w:rsidRPr="00F502FC">
              <w:rPr>
                <w:lang w:val="es-CO"/>
              </w:rPr>
              <w:t>, al</w:t>
            </w:r>
            <w:r w:rsidRPr="00F502FC">
              <w:rPr>
                <w:lang w:val="es-CO"/>
              </w:rPr>
              <w:t xml:space="preserve"> est</w:t>
            </w:r>
            <w:r w:rsidRPr="00F502FC">
              <w:rPr>
                <w:lang w:val="es-CO"/>
              </w:rPr>
              <w:t>ar</w:t>
            </w:r>
            <w:r w:rsidRPr="00F502FC">
              <w:rPr>
                <w:lang w:val="es-CO"/>
              </w:rPr>
              <w:t xml:space="preserve"> regulado por el artículo 276 </w:t>
            </w:r>
            <w:r w:rsidRPr="00F502FC">
              <w:rPr>
                <w:lang w:val="es-CO"/>
              </w:rPr>
              <w:t>Superior</w:t>
            </w:r>
            <w:r w:rsidRPr="00F502FC">
              <w:rPr>
                <w:lang w:val="es-CO"/>
              </w:rPr>
              <w:t xml:space="preserve">, </w:t>
            </w:r>
            <w:r w:rsidRPr="00F502FC">
              <w:rPr>
                <w:i/>
                <w:iCs/>
                <w:lang w:val="es-CO"/>
              </w:rPr>
              <w:t>n</w:t>
            </w:r>
            <w:r w:rsidRPr="00F502FC">
              <w:rPr>
                <w:i/>
                <w:iCs/>
                <w:lang w:val="es-CO"/>
              </w:rPr>
              <w:t>o</w:t>
            </w:r>
            <w:r w:rsidRPr="00F502FC">
              <w:rPr>
                <w:lang w:val="es-CO"/>
              </w:rPr>
              <w:t xml:space="preserve"> es ofertado por concurso público de méritos y, por ende, no</w:t>
            </w:r>
            <w:r w:rsidRPr="00F502FC">
              <w:rPr>
                <w:lang w:val="es-CO"/>
              </w:rPr>
              <w:t xml:space="preserve"> </w:t>
            </w:r>
            <w:r w:rsidRPr="00F502FC">
              <w:rPr>
                <w:lang w:val="es-CO"/>
              </w:rPr>
              <w:t>le es aplicable la norma demandada</w:t>
            </w:r>
            <w:r w:rsidRPr="00F502FC">
              <w:rPr>
                <w:rStyle w:val="Refdenotaalpie"/>
                <w:lang w:val="es-CO"/>
              </w:rPr>
              <w:footnoteReference w:id="9"/>
            </w:r>
            <w:r w:rsidRPr="00F502FC">
              <w:rPr>
                <w:lang w:val="es-CO"/>
              </w:rPr>
              <w:t xml:space="preserve">. </w:t>
            </w:r>
            <w:r w:rsidRPr="00F502FC">
              <w:rPr>
                <w:lang w:val="es-CO"/>
              </w:rPr>
              <w:t>Esto es así, por cuanto la carrera administrativa se compone de tre</w:t>
            </w:r>
            <w:r w:rsidRPr="00F502FC">
              <w:rPr>
                <w:lang w:val="es-CO"/>
              </w:rPr>
              <w:t xml:space="preserve">s </w:t>
            </w:r>
            <w:r w:rsidRPr="00F502FC">
              <w:rPr>
                <w:lang w:val="es-CO"/>
              </w:rPr>
              <w:t xml:space="preserve">clases </w:t>
            </w:r>
            <w:r w:rsidRPr="00F502FC">
              <w:rPr>
                <w:lang w:val="es-CO"/>
              </w:rPr>
              <w:t>de sistemas</w:t>
            </w:r>
            <w:r w:rsidRPr="00F502FC">
              <w:rPr>
                <w:rStyle w:val="Refdenotaalpie"/>
                <w:lang w:val="es-CO"/>
              </w:rPr>
              <w:footnoteReference w:id="10"/>
            </w:r>
            <w:r w:rsidRPr="00F502FC">
              <w:rPr>
                <w:lang w:val="es-CO"/>
              </w:rPr>
              <w:t xml:space="preserve">, </w:t>
            </w:r>
            <w:r w:rsidRPr="00F502FC">
              <w:rPr>
                <w:lang w:val="es-CO"/>
              </w:rPr>
              <w:t>entre ellos uno general</w:t>
            </w:r>
            <w:r w:rsidRPr="00F502FC">
              <w:rPr>
                <w:lang w:val="es-CO"/>
              </w:rPr>
              <w:t>,</w:t>
            </w:r>
            <w:r w:rsidRPr="00F502FC">
              <w:rPr>
                <w:lang w:val="es-CO"/>
              </w:rPr>
              <w:t xml:space="preserve"> al que le es aplicable la norma demandada,</w:t>
            </w:r>
            <w:r w:rsidRPr="00F502FC">
              <w:rPr>
                <w:lang w:val="es-CO"/>
              </w:rPr>
              <w:t xml:space="preserve"> los </w:t>
            </w:r>
            <w:r w:rsidRPr="00F502FC">
              <w:rPr>
                <w:lang w:val="es-CO"/>
              </w:rPr>
              <w:t>específicos</w:t>
            </w:r>
            <w:r w:rsidRPr="00F502FC">
              <w:rPr>
                <w:lang w:val="es-CO"/>
              </w:rPr>
              <w:t xml:space="preserve"> de origen legal</w:t>
            </w:r>
            <w:r w:rsidRPr="00F502FC">
              <w:rPr>
                <w:lang w:val="es-CO"/>
              </w:rPr>
              <w:t>, y</w:t>
            </w:r>
            <w:r w:rsidRPr="00F502FC">
              <w:rPr>
                <w:lang w:val="es-CO"/>
              </w:rPr>
              <w:t xml:space="preserve"> </w:t>
            </w:r>
            <w:r w:rsidRPr="00F502FC">
              <w:rPr>
                <w:lang w:val="es-CO"/>
              </w:rPr>
              <w:t>los</w:t>
            </w:r>
            <w:r w:rsidRPr="00F502FC">
              <w:rPr>
                <w:lang w:val="es-CO"/>
              </w:rPr>
              <w:t xml:space="preserve"> especial</w:t>
            </w:r>
            <w:r w:rsidRPr="00F502FC">
              <w:rPr>
                <w:lang w:val="es-CO"/>
              </w:rPr>
              <w:t>es</w:t>
            </w:r>
            <w:r w:rsidRPr="00F502FC">
              <w:rPr>
                <w:lang w:val="es-CO"/>
              </w:rPr>
              <w:t xml:space="preserve"> de origen constitucional,</w:t>
            </w:r>
            <w:r w:rsidRPr="00F502FC">
              <w:rPr>
                <w:lang w:val="es-CO"/>
              </w:rPr>
              <w:t xml:space="preserve"> </w:t>
            </w:r>
            <w:r w:rsidRPr="00F502FC">
              <w:rPr>
                <w:lang w:val="es-CO"/>
              </w:rPr>
              <w:t xml:space="preserve">entre los que se incluye la </w:t>
            </w:r>
            <w:r w:rsidRPr="00F502FC">
              <w:rPr>
                <w:lang w:val="es-CO"/>
              </w:rPr>
              <w:t>p</w:t>
            </w:r>
            <w:r w:rsidRPr="00F502FC">
              <w:rPr>
                <w:lang w:val="es-CO"/>
              </w:rPr>
              <w:t xml:space="preserve">rocuraduría </w:t>
            </w:r>
            <w:r w:rsidRPr="00F502FC">
              <w:rPr>
                <w:lang w:val="es-CO"/>
              </w:rPr>
              <w:t>g</w:t>
            </w:r>
            <w:r w:rsidRPr="00F502FC">
              <w:rPr>
                <w:lang w:val="es-CO"/>
              </w:rPr>
              <w:t xml:space="preserve">eneral de la Nación. </w:t>
            </w:r>
            <w:r w:rsidRPr="00F502FC">
              <w:rPr>
                <w:lang w:val="es-CO"/>
              </w:rPr>
              <w:t>Sin perjuicio de ello,</w:t>
            </w:r>
            <w:r w:rsidRPr="00F502FC">
              <w:rPr>
                <w:lang w:val="es-CO"/>
              </w:rPr>
              <w:t xml:space="preserve"> </w:t>
            </w:r>
            <w:r w:rsidRPr="00F502FC">
              <w:rPr>
                <w:lang w:val="es-CO"/>
              </w:rPr>
              <w:t xml:space="preserve">el interviniente </w:t>
            </w:r>
            <w:r w:rsidRPr="00F502FC">
              <w:rPr>
                <w:lang w:val="es-CO"/>
              </w:rPr>
              <w:t xml:space="preserve">destaca que </w:t>
            </w:r>
            <w:r w:rsidRPr="00F502FC">
              <w:rPr>
                <w:lang w:val="es-CO"/>
              </w:rPr>
              <w:t xml:space="preserve">la demanda carece de una carga argumentativa que permita su estudio </w:t>
            </w:r>
            <w:r w:rsidRPr="00F502FC">
              <w:rPr>
                <w:lang w:val="es-CO"/>
              </w:rPr>
              <w:t>de fondo al presentar argumentaciones subjetivas</w:t>
            </w:r>
            <w:r w:rsidRPr="00F502FC">
              <w:rPr>
                <w:lang w:val="es-CO"/>
              </w:rPr>
              <w:t>. Estimó que “no se cumple con los requisitos de claridad, certeza, especificidad, pertinencia y suficiencia ex</w:t>
            </w:r>
            <w:r w:rsidRPr="00F502FC">
              <w:rPr>
                <w:lang w:val="es-CO"/>
              </w:rPr>
              <w:t>igidos por la jurisprudencia (…) pues si bien hay un despliegue de la demanda, en ella no se expresan las razones por las cuales se considera que las disposiciones acusadas son contrarias a la Carta Política”</w:t>
            </w:r>
            <w:r w:rsidRPr="00F502FC">
              <w:rPr>
                <w:rStyle w:val="Refdenotaalpie"/>
                <w:lang w:val="es-CO"/>
              </w:rPr>
              <w:footnoteReference w:id="11"/>
            </w:r>
            <w:r w:rsidRPr="00F502FC">
              <w:rPr>
                <w:lang w:val="es-CO"/>
              </w:rPr>
              <w:t>.</w:t>
            </w:r>
            <w:r w:rsidRPr="00F502FC">
              <w:rPr>
                <w:lang w:val="es-CO"/>
              </w:rPr>
              <w:t xml:space="preserve"> </w:t>
            </w:r>
            <w:r w:rsidRPr="00F502FC">
              <w:rPr>
                <w:lang w:val="es-CO"/>
              </w:rPr>
              <w:t>En particular</w:t>
            </w:r>
            <w:r w:rsidRPr="00F502FC">
              <w:rPr>
                <w:lang w:val="es-CO"/>
              </w:rPr>
              <w:t xml:space="preserve">, </w:t>
            </w:r>
            <w:r w:rsidRPr="00F502FC">
              <w:rPr>
                <w:lang w:val="es-CO"/>
              </w:rPr>
              <w:t xml:space="preserve">esta </w:t>
            </w:r>
            <w:r w:rsidRPr="00F502FC">
              <w:rPr>
                <w:lang w:val="es-CO"/>
              </w:rPr>
              <w:t>no cumple con los requisi</w:t>
            </w:r>
            <w:r w:rsidRPr="00F502FC">
              <w:rPr>
                <w:lang w:val="es-CO"/>
              </w:rPr>
              <w:t>tos específicos que ha dispuesto la jurisprudencia constitucional cuando se formula una pretensión de exequibilidad condicionada</w:t>
            </w:r>
            <w:r w:rsidRPr="00F502FC">
              <w:rPr>
                <w:rStyle w:val="Refdenotaalpie"/>
                <w:lang w:val="es-CO"/>
              </w:rPr>
              <w:footnoteReference w:id="12"/>
            </w:r>
            <w:r w:rsidRPr="00F502FC">
              <w:rPr>
                <w:lang w:val="es-CO"/>
              </w:rPr>
              <w:t>.</w:t>
            </w:r>
            <w:r w:rsidRPr="00F502FC">
              <w:rPr>
                <w:lang w:val="es-CO"/>
              </w:rPr>
              <w:t xml:space="preserve"> </w:t>
            </w:r>
          </w:p>
        </w:tc>
        <w:tc>
          <w:tcPr>
            <w:tcW w:w="1560" w:type="dxa"/>
            <w:vAlign w:val="center"/>
          </w:tcPr>
          <w:p w:rsidR="00686174" w:rsidRPr="00F502FC" w:rsidRDefault="00F502FC" w:rsidP="00606F8E">
            <w:pPr>
              <w:jc w:val="center"/>
              <w:rPr>
                <w:b/>
                <w:bCs/>
                <w:i/>
                <w:iCs/>
                <w:sz w:val="28"/>
              </w:rPr>
            </w:pPr>
            <w:r w:rsidRPr="00F502FC">
              <w:rPr>
                <w:b/>
                <w:bCs/>
                <w:i/>
                <w:iCs/>
                <w:sz w:val="28"/>
              </w:rPr>
              <w:t>Exequibilidad</w:t>
            </w:r>
            <w:r w:rsidRPr="00F502FC">
              <w:rPr>
                <w:b/>
                <w:bCs/>
                <w:i/>
                <w:iCs/>
                <w:sz w:val="28"/>
              </w:rPr>
              <w:t>/</w:t>
            </w:r>
          </w:p>
          <w:p w:rsidR="00E3417B" w:rsidRPr="00F502FC" w:rsidRDefault="00F502FC" w:rsidP="00606F8E">
            <w:pPr>
              <w:jc w:val="center"/>
              <w:rPr>
                <w:b/>
                <w:bCs/>
                <w:i/>
                <w:iCs/>
                <w:sz w:val="28"/>
              </w:rPr>
            </w:pPr>
            <w:r w:rsidRPr="00F502FC">
              <w:rPr>
                <w:b/>
                <w:bCs/>
                <w:i/>
                <w:iCs/>
                <w:sz w:val="28"/>
              </w:rPr>
              <w:t>Inhibición</w:t>
            </w:r>
          </w:p>
        </w:tc>
      </w:tr>
      <w:tr w:rsidR="00E3417B" w:rsidRPr="00F502FC" w:rsidTr="00A65F09">
        <w:trPr>
          <w:trHeight w:val="533"/>
          <w:jc w:val="center"/>
        </w:trPr>
        <w:tc>
          <w:tcPr>
            <w:tcW w:w="1838" w:type="dxa"/>
            <w:shd w:val="clear" w:color="auto" w:fill="D9D9D9" w:themeFill="background1" w:themeFillShade="D9"/>
            <w:vAlign w:val="center"/>
          </w:tcPr>
          <w:p w:rsidR="00E3417B" w:rsidRPr="00F502FC" w:rsidRDefault="00F502FC" w:rsidP="00606F8E">
            <w:pPr>
              <w:jc w:val="center"/>
              <w:rPr>
                <w:b/>
                <w:sz w:val="28"/>
              </w:rPr>
            </w:pPr>
            <w:r w:rsidRPr="00F502FC">
              <w:rPr>
                <w:b/>
                <w:sz w:val="28"/>
              </w:rPr>
              <w:t>Ministerio de Educación Nacional</w:t>
            </w:r>
            <w:r w:rsidRPr="00F502FC">
              <w:rPr>
                <w:rStyle w:val="Refdenotaalpie"/>
                <w:b/>
                <w:sz w:val="28"/>
              </w:rPr>
              <w:footnoteReference w:id="13"/>
            </w:r>
          </w:p>
        </w:tc>
        <w:tc>
          <w:tcPr>
            <w:tcW w:w="5528" w:type="dxa"/>
          </w:tcPr>
          <w:p w:rsidR="00E3417B" w:rsidRPr="00F502FC" w:rsidRDefault="00F502FC" w:rsidP="00606F8E">
            <w:pPr>
              <w:pStyle w:val="Prrafodelista"/>
              <w:spacing w:after="0" w:line="240" w:lineRule="auto"/>
              <w:ind w:left="0"/>
              <w:jc w:val="both"/>
              <w:rPr>
                <w:lang w:val="es-CO"/>
              </w:rPr>
            </w:pPr>
            <w:r w:rsidRPr="00F502FC">
              <w:rPr>
                <w:lang w:val="es-CO"/>
              </w:rPr>
              <w:t xml:space="preserve">Los argumentos planteados </w:t>
            </w:r>
            <w:r w:rsidRPr="00F502FC">
              <w:rPr>
                <w:lang w:val="es-CO"/>
              </w:rPr>
              <w:t>en la demanda</w:t>
            </w:r>
            <w:r w:rsidRPr="00F502FC">
              <w:rPr>
                <w:lang w:val="es-CO"/>
              </w:rPr>
              <w:t xml:space="preserve"> carecen de “una clara exposición argumentativa que sea coherente y que demuestre que la norma demandada viola directamente la Constitución”</w:t>
            </w:r>
            <w:r w:rsidRPr="00F502FC">
              <w:rPr>
                <w:rStyle w:val="Refdenotaalpie"/>
                <w:lang w:val="es-CO"/>
              </w:rPr>
              <w:footnoteReference w:id="14"/>
            </w:r>
            <w:r w:rsidRPr="00F502FC">
              <w:rPr>
                <w:lang w:val="es-CO"/>
              </w:rPr>
              <w:t>. El objetivo de la Ley 2039 de 2020 es promover la inserción laboral de los jóvenes, lo que nada tiene que ver con</w:t>
            </w:r>
            <w:r w:rsidRPr="00F502FC">
              <w:rPr>
                <w:lang w:val="es-CO"/>
              </w:rPr>
              <w:t xml:space="preserve"> las calidades exigidas para los altos cargos del Estado, entre ellos el de</w:t>
            </w:r>
            <w:r w:rsidRPr="00F502FC">
              <w:rPr>
                <w:lang w:val="es-CO"/>
              </w:rPr>
              <w:t>l</w:t>
            </w:r>
            <w:r w:rsidRPr="00F502FC">
              <w:rPr>
                <w:lang w:val="es-CO"/>
              </w:rPr>
              <w:t xml:space="preserve"> </w:t>
            </w:r>
            <w:r w:rsidRPr="00F502FC">
              <w:rPr>
                <w:lang w:val="es-CO"/>
              </w:rPr>
              <w:t>p</w:t>
            </w:r>
            <w:r w:rsidRPr="00F502FC">
              <w:rPr>
                <w:lang w:val="es-CO"/>
              </w:rPr>
              <w:t xml:space="preserve">rocurador </w:t>
            </w:r>
            <w:r w:rsidRPr="00F502FC">
              <w:rPr>
                <w:lang w:val="es-CO"/>
              </w:rPr>
              <w:t>g</w:t>
            </w:r>
            <w:r w:rsidRPr="00F502FC">
              <w:rPr>
                <w:lang w:val="es-CO"/>
              </w:rPr>
              <w:t>eneral de la Nación</w:t>
            </w:r>
            <w:r w:rsidRPr="00F502FC">
              <w:rPr>
                <w:rStyle w:val="Refdenotaalpie"/>
                <w:lang w:val="es-CO"/>
              </w:rPr>
              <w:footnoteReference w:id="15"/>
            </w:r>
            <w:r w:rsidRPr="00F502FC">
              <w:rPr>
                <w:lang w:val="es-CO"/>
              </w:rPr>
              <w:t>. Si bien la norma acusada advierte que aplica “</w:t>
            </w:r>
            <w:r w:rsidRPr="00F502FC">
              <w:rPr>
                <w:i/>
                <w:iCs/>
                <w:lang w:val="es-CO"/>
              </w:rPr>
              <w:t>sin distinción de edad</w:t>
            </w:r>
            <w:r w:rsidRPr="00F502FC">
              <w:rPr>
                <w:lang w:val="es-CO"/>
              </w:rPr>
              <w:t>”</w:t>
            </w:r>
            <w:r w:rsidRPr="00F502FC">
              <w:rPr>
                <w:lang w:val="es-CO"/>
              </w:rPr>
              <w:t>,</w:t>
            </w:r>
            <w:r w:rsidRPr="00F502FC">
              <w:rPr>
                <w:lang w:val="es-CO"/>
              </w:rPr>
              <w:t xml:space="preserve"> no es menos cierto que la Constitución </w:t>
            </w:r>
            <w:r w:rsidRPr="00F502FC">
              <w:rPr>
                <w:lang w:val="es-CO"/>
              </w:rPr>
              <w:t>establece</w:t>
            </w:r>
            <w:r w:rsidRPr="00F502FC">
              <w:rPr>
                <w:lang w:val="es-CO"/>
              </w:rPr>
              <w:t xml:space="preserve"> con claridad, en sus artículos 278.5 y 280</w:t>
            </w:r>
            <w:r w:rsidRPr="00F502FC">
              <w:rPr>
                <w:lang w:val="es-CO"/>
              </w:rPr>
              <w:t xml:space="preserve">, que las calidades para ser </w:t>
            </w:r>
            <w:r w:rsidRPr="00F502FC">
              <w:rPr>
                <w:lang w:val="es-CO"/>
              </w:rPr>
              <w:t>p</w:t>
            </w:r>
            <w:r w:rsidRPr="00F502FC">
              <w:rPr>
                <w:lang w:val="es-CO"/>
              </w:rPr>
              <w:t xml:space="preserve">rocurador </w:t>
            </w:r>
            <w:r w:rsidRPr="00F502FC">
              <w:rPr>
                <w:lang w:val="es-CO"/>
              </w:rPr>
              <w:t>g</w:t>
            </w:r>
            <w:r w:rsidRPr="00F502FC">
              <w:rPr>
                <w:lang w:val="es-CO"/>
              </w:rPr>
              <w:t>eneral</w:t>
            </w:r>
            <w:r w:rsidRPr="00F502FC">
              <w:rPr>
                <w:lang w:val="es-CO"/>
              </w:rPr>
              <w:t>, deben ser las mismas exigidas para los magistrados de las altas cortes</w:t>
            </w:r>
            <w:r w:rsidRPr="00F502FC">
              <w:rPr>
                <w:rStyle w:val="Refdenotaalpie"/>
                <w:lang w:val="es-CO"/>
              </w:rPr>
              <w:footnoteReference w:id="16"/>
            </w:r>
            <w:r w:rsidRPr="00F502FC">
              <w:rPr>
                <w:lang w:val="es-CO"/>
              </w:rPr>
              <w:t>, es decir, las contenidas en el artículo 232.4 superior</w:t>
            </w:r>
            <w:r w:rsidRPr="00F502FC">
              <w:rPr>
                <w:rStyle w:val="Refdenotaalpie"/>
                <w:lang w:val="es-CO"/>
              </w:rPr>
              <w:footnoteReference w:id="17"/>
            </w:r>
            <w:r w:rsidRPr="00F502FC">
              <w:rPr>
                <w:lang w:val="es-CO"/>
              </w:rPr>
              <w:t xml:space="preserve">. En conclusión, los argumentos </w:t>
            </w:r>
            <w:r w:rsidRPr="00F502FC">
              <w:rPr>
                <w:lang w:val="es-CO"/>
              </w:rPr>
              <w:t>de l</w:t>
            </w:r>
            <w:r w:rsidRPr="00F502FC">
              <w:rPr>
                <w:lang w:val="es-CO"/>
              </w:rPr>
              <w:t xml:space="preserve">a demanda </w:t>
            </w:r>
            <w:r w:rsidRPr="00F502FC">
              <w:rPr>
                <w:lang w:val="es-CO"/>
              </w:rPr>
              <w:t xml:space="preserve">no </w:t>
            </w:r>
            <w:r w:rsidRPr="00F502FC">
              <w:rPr>
                <w:lang w:val="es-CO"/>
              </w:rPr>
              <w:t>son</w:t>
            </w:r>
            <w:r w:rsidRPr="00F502FC">
              <w:rPr>
                <w:lang w:val="es-CO"/>
              </w:rPr>
              <w:t xml:space="preserve"> pertinentes ni suficientes. </w:t>
            </w:r>
          </w:p>
        </w:tc>
        <w:tc>
          <w:tcPr>
            <w:tcW w:w="1560" w:type="dxa"/>
            <w:vAlign w:val="center"/>
          </w:tcPr>
          <w:p w:rsidR="00E3417B" w:rsidRPr="00F502FC" w:rsidRDefault="00F502FC" w:rsidP="00606F8E">
            <w:pPr>
              <w:jc w:val="center"/>
              <w:rPr>
                <w:b/>
                <w:bCs/>
                <w:i/>
                <w:iCs/>
                <w:sz w:val="28"/>
              </w:rPr>
            </w:pPr>
            <w:r w:rsidRPr="00F502FC">
              <w:rPr>
                <w:b/>
                <w:bCs/>
                <w:i/>
                <w:iCs/>
                <w:sz w:val="28"/>
              </w:rPr>
              <w:t>Inhibición</w:t>
            </w:r>
          </w:p>
        </w:tc>
      </w:tr>
    </w:tbl>
    <w:p w:rsidR="00B83BB9" w:rsidRPr="00F502FC" w:rsidRDefault="00F502FC" w:rsidP="00606F8E">
      <w:pPr>
        <w:pStyle w:val="Sombreadovistoso-nfasis31"/>
        <w:ind w:left="0"/>
        <w:jc w:val="right"/>
        <w:rPr>
          <w:rFonts w:ascii="Times New Roman" w:hAnsi="Times New Roman" w:cs="Times New Roman"/>
          <w:bCs/>
          <w:i/>
          <w:iCs/>
          <w:color w:val="auto"/>
          <w:szCs w:val="20"/>
          <w:lang w:val="es-CO"/>
        </w:rPr>
      </w:pPr>
      <w:r w:rsidRPr="00F502FC">
        <w:rPr>
          <w:rFonts w:ascii="Times New Roman" w:hAnsi="Times New Roman" w:cs="Times New Roman"/>
          <w:bCs/>
          <w:i/>
          <w:iCs/>
          <w:color w:val="auto"/>
          <w:szCs w:val="20"/>
          <w:lang w:val="es-CO"/>
        </w:rPr>
        <w:t>Tabla 1. Resumen de las intervenciones</w:t>
      </w:r>
      <w:r w:rsidRPr="00F502FC">
        <w:rPr>
          <w:rFonts w:ascii="Times New Roman" w:hAnsi="Times New Roman" w:cs="Times New Roman"/>
          <w:bCs/>
          <w:i/>
          <w:iCs/>
          <w:color w:val="auto"/>
          <w:szCs w:val="20"/>
          <w:lang w:val="es-CO"/>
        </w:rPr>
        <w:t xml:space="preserve"> expediente D-15</w:t>
      </w:r>
      <w:r w:rsidRPr="00F502FC">
        <w:rPr>
          <w:rFonts w:ascii="Times New Roman" w:hAnsi="Times New Roman" w:cs="Times New Roman"/>
          <w:bCs/>
          <w:i/>
          <w:iCs/>
          <w:color w:val="auto"/>
          <w:szCs w:val="20"/>
          <w:lang w:val="es-CO"/>
        </w:rPr>
        <w:t>79</w:t>
      </w:r>
      <w:r w:rsidRPr="00F502FC">
        <w:rPr>
          <w:rFonts w:ascii="Times New Roman" w:hAnsi="Times New Roman" w:cs="Times New Roman"/>
          <w:bCs/>
          <w:i/>
          <w:iCs/>
          <w:color w:val="auto"/>
          <w:szCs w:val="20"/>
          <w:lang w:val="es-CO"/>
        </w:rPr>
        <w:t>6</w:t>
      </w:r>
      <w:r w:rsidRPr="00F502FC">
        <w:rPr>
          <w:rFonts w:ascii="Times New Roman" w:hAnsi="Times New Roman" w:cs="Times New Roman"/>
          <w:bCs/>
          <w:i/>
          <w:iCs/>
          <w:color w:val="auto"/>
          <w:szCs w:val="20"/>
          <w:lang w:val="es-CO"/>
        </w:rPr>
        <w:t xml:space="preserve"> </w:t>
      </w:r>
    </w:p>
    <w:p w:rsidR="00185448" w:rsidRPr="00F502FC" w:rsidRDefault="00F502FC" w:rsidP="00606F8E">
      <w:pPr>
        <w:widowControl w:val="0"/>
        <w:jc w:val="both"/>
        <w:rPr>
          <w:rFonts w:ascii="Times New Roman" w:hAnsi="Times New Roman" w:cs="Times New Roman"/>
          <w:b/>
          <w:sz w:val="28"/>
          <w:szCs w:val="28"/>
        </w:rPr>
      </w:pPr>
    </w:p>
    <w:p w:rsidR="0013118C" w:rsidRPr="00F502FC" w:rsidRDefault="00F502FC" w:rsidP="00606F8E">
      <w:pPr>
        <w:pStyle w:val="Ttulo2"/>
        <w:numPr>
          <w:ilvl w:val="0"/>
          <w:numId w:val="5"/>
        </w:numPr>
        <w:spacing w:line="240" w:lineRule="auto"/>
        <w:rPr>
          <w:rFonts w:ascii="Times New Roman" w:hAnsi="Times New Roman" w:cs="Times New Roman"/>
          <w:b/>
          <w:color w:val="000000" w:themeColor="text1"/>
          <w:sz w:val="28"/>
          <w:szCs w:val="28"/>
        </w:rPr>
      </w:pPr>
      <w:r w:rsidRPr="00F502FC">
        <w:rPr>
          <w:rFonts w:ascii="Times New Roman" w:hAnsi="Times New Roman" w:cs="Times New Roman"/>
          <w:b/>
          <w:color w:val="000000" w:themeColor="text1"/>
          <w:sz w:val="28"/>
          <w:szCs w:val="28"/>
        </w:rPr>
        <w:t>El c</w:t>
      </w:r>
      <w:r w:rsidRPr="00F502FC">
        <w:rPr>
          <w:rFonts w:ascii="Times New Roman" w:hAnsi="Times New Roman" w:cs="Times New Roman"/>
          <w:b/>
          <w:color w:val="000000" w:themeColor="text1"/>
          <w:sz w:val="28"/>
          <w:szCs w:val="28"/>
        </w:rPr>
        <w:t xml:space="preserve">oncepto </w:t>
      </w:r>
      <w:r w:rsidRPr="00F502FC">
        <w:rPr>
          <w:rFonts w:ascii="Times New Roman" w:hAnsi="Times New Roman" w:cs="Times New Roman"/>
          <w:b/>
          <w:color w:val="000000" w:themeColor="text1"/>
          <w:sz w:val="28"/>
          <w:szCs w:val="28"/>
        </w:rPr>
        <w:t xml:space="preserve">del </w:t>
      </w:r>
      <w:r w:rsidRPr="00F502FC">
        <w:rPr>
          <w:rFonts w:ascii="Times New Roman" w:hAnsi="Times New Roman" w:cs="Times New Roman"/>
          <w:b/>
          <w:color w:val="000000" w:themeColor="text1"/>
          <w:sz w:val="28"/>
          <w:szCs w:val="28"/>
        </w:rPr>
        <w:t>V</w:t>
      </w:r>
      <w:r w:rsidRPr="00F502FC">
        <w:rPr>
          <w:rFonts w:ascii="Times New Roman" w:hAnsi="Times New Roman" w:cs="Times New Roman"/>
          <w:b/>
          <w:color w:val="000000" w:themeColor="text1"/>
          <w:sz w:val="28"/>
          <w:szCs w:val="28"/>
        </w:rPr>
        <w:t xml:space="preserve">iceprocurador </w:t>
      </w:r>
      <w:r w:rsidRPr="00F502FC">
        <w:rPr>
          <w:rFonts w:ascii="Times New Roman" w:hAnsi="Times New Roman" w:cs="Times New Roman"/>
          <w:b/>
          <w:color w:val="000000" w:themeColor="text1"/>
          <w:sz w:val="28"/>
          <w:szCs w:val="28"/>
        </w:rPr>
        <w:t>G</w:t>
      </w:r>
      <w:r w:rsidRPr="00F502FC">
        <w:rPr>
          <w:rFonts w:ascii="Times New Roman" w:hAnsi="Times New Roman" w:cs="Times New Roman"/>
          <w:b/>
          <w:color w:val="000000" w:themeColor="text1"/>
          <w:sz w:val="28"/>
          <w:szCs w:val="28"/>
        </w:rPr>
        <w:t>eneral de la Nación</w:t>
      </w:r>
      <w:r w:rsidRPr="00F502FC">
        <w:rPr>
          <w:rFonts w:ascii="Times New Roman" w:hAnsi="Times New Roman" w:cs="Times New Roman"/>
          <w:color w:val="000000" w:themeColor="text1"/>
          <w:sz w:val="28"/>
          <w:vertAlign w:val="superscript"/>
        </w:rPr>
        <w:footnoteReference w:id="18"/>
      </w:r>
    </w:p>
    <w:p w:rsidR="0013118C" w:rsidRPr="00F502FC" w:rsidRDefault="00F502FC" w:rsidP="00606F8E">
      <w:pPr>
        <w:widowControl w:val="0"/>
        <w:jc w:val="both"/>
        <w:rPr>
          <w:rFonts w:ascii="Times New Roman" w:hAnsi="Times New Roman" w:cs="Times New Roman"/>
          <w:b/>
          <w:sz w:val="28"/>
          <w:szCs w:val="28"/>
        </w:rPr>
      </w:pPr>
    </w:p>
    <w:p w:rsidR="003B4973" w:rsidRPr="00F502FC" w:rsidRDefault="00F502FC" w:rsidP="00606F8E">
      <w:pPr>
        <w:pStyle w:val="Sombreadovistoso-nfasis31"/>
        <w:numPr>
          <w:ilvl w:val="0"/>
          <w:numId w:val="4"/>
        </w:numPr>
        <w:ind w:left="0" w:firstLine="0"/>
        <w:rPr>
          <w:rFonts w:ascii="Times New Roman" w:hAnsi="Times New Roman" w:cs="Times New Roman"/>
          <w:color w:val="auto"/>
          <w:lang w:val="es-CO"/>
        </w:rPr>
      </w:pPr>
      <w:r w:rsidRPr="00F502FC">
        <w:rPr>
          <w:rFonts w:ascii="Times New Roman" w:hAnsi="Times New Roman" w:cs="Times New Roman"/>
          <w:color w:val="auto"/>
          <w:lang w:val="es-CO"/>
        </w:rPr>
        <w:t xml:space="preserve">El </w:t>
      </w:r>
      <w:r w:rsidRPr="00F502FC">
        <w:rPr>
          <w:rFonts w:ascii="Times New Roman" w:hAnsi="Times New Roman" w:cs="Times New Roman"/>
          <w:color w:val="auto"/>
          <w:lang w:val="es-CO"/>
        </w:rPr>
        <w:t>V</w:t>
      </w:r>
      <w:r w:rsidRPr="00F502FC">
        <w:rPr>
          <w:rFonts w:ascii="Times New Roman" w:hAnsi="Times New Roman" w:cs="Times New Roman"/>
          <w:color w:val="auto"/>
          <w:lang w:val="es-CO"/>
        </w:rPr>
        <w:t>iceprocurador</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G</w:t>
      </w:r>
      <w:r w:rsidRPr="00F502FC">
        <w:rPr>
          <w:rFonts w:ascii="Times New Roman" w:hAnsi="Times New Roman" w:cs="Times New Roman"/>
          <w:color w:val="auto"/>
          <w:lang w:val="es-CO"/>
        </w:rPr>
        <w:t>eneral de la Nación</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 xml:space="preserve">solicitó que se profiera un fallo </w:t>
      </w:r>
      <w:r w:rsidRPr="00F502FC">
        <w:rPr>
          <w:rFonts w:ascii="Times New Roman" w:hAnsi="Times New Roman" w:cs="Times New Roman"/>
          <w:b/>
          <w:bCs/>
          <w:i/>
          <w:iCs/>
          <w:color w:val="auto"/>
          <w:lang w:val="es-CO"/>
        </w:rPr>
        <w:t>inhibitorio</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ante la ineptitud sustantiva de la demanda</w:t>
      </w:r>
      <w:r w:rsidRPr="00F502FC">
        <w:rPr>
          <w:rStyle w:val="Refdenotaalpie"/>
          <w:rFonts w:ascii="Times New Roman" w:hAnsi="Times New Roman"/>
          <w:color w:val="auto"/>
          <w:lang w:val="es-CO"/>
        </w:rPr>
        <w:footnoteReference w:id="19"/>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Indica</w:t>
      </w:r>
      <w:r w:rsidRPr="00F502FC">
        <w:rPr>
          <w:rFonts w:ascii="Times New Roman" w:hAnsi="Times New Roman" w:cs="Times New Roman"/>
          <w:color w:val="auto"/>
          <w:lang w:val="es-CO"/>
        </w:rPr>
        <w:t xml:space="preserve"> que </w:t>
      </w:r>
      <w:r w:rsidRPr="00F502FC">
        <w:rPr>
          <w:rFonts w:ascii="Times New Roman" w:hAnsi="Times New Roman" w:cs="Times New Roman"/>
          <w:color w:val="auto"/>
          <w:lang w:val="es-CO"/>
        </w:rPr>
        <w:t xml:space="preserve">la Constitución Política no reguló las exigencias para ocupar el cargo de </w:t>
      </w:r>
      <w:r w:rsidRPr="00F502FC">
        <w:rPr>
          <w:rFonts w:ascii="Times New Roman" w:hAnsi="Times New Roman" w:cs="Times New Roman"/>
          <w:color w:val="auto"/>
          <w:lang w:val="es-CO"/>
        </w:rPr>
        <w:t>p</w:t>
      </w:r>
      <w:r w:rsidRPr="00F502FC">
        <w:rPr>
          <w:rFonts w:ascii="Times New Roman" w:hAnsi="Times New Roman" w:cs="Times New Roman"/>
          <w:color w:val="auto"/>
          <w:lang w:val="es-CO"/>
        </w:rPr>
        <w:t xml:space="preserve">rocurador </w:t>
      </w:r>
      <w:r w:rsidRPr="00F502FC">
        <w:rPr>
          <w:rFonts w:ascii="Times New Roman" w:hAnsi="Times New Roman" w:cs="Times New Roman"/>
          <w:color w:val="auto"/>
          <w:lang w:val="es-CO"/>
        </w:rPr>
        <w:t>g</w:t>
      </w:r>
      <w:r w:rsidRPr="00F502FC">
        <w:rPr>
          <w:rFonts w:ascii="Times New Roman" w:hAnsi="Times New Roman" w:cs="Times New Roman"/>
          <w:color w:val="auto"/>
          <w:lang w:val="es-CO"/>
        </w:rPr>
        <w:t>eneral de la Nación</w:t>
      </w:r>
      <w:r w:rsidRPr="00F502FC">
        <w:rPr>
          <w:rFonts w:ascii="Times New Roman" w:hAnsi="Times New Roman" w:cs="Times New Roman"/>
          <w:color w:val="auto"/>
          <w:lang w:val="es-CO"/>
        </w:rPr>
        <w:t>.</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D</w:t>
      </w:r>
      <w:r w:rsidRPr="00F502FC">
        <w:rPr>
          <w:rFonts w:ascii="Times New Roman" w:hAnsi="Times New Roman" w:cs="Times New Roman"/>
          <w:color w:val="auto"/>
          <w:lang w:val="es-CO"/>
        </w:rPr>
        <w:t>isp</w:t>
      </w:r>
      <w:r w:rsidRPr="00F502FC">
        <w:rPr>
          <w:rFonts w:ascii="Times New Roman" w:hAnsi="Times New Roman" w:cs="Times New Roman"/>
          <w:color w:val="auto"/>
          <w:lang w:val="es-CO"/>
        </w:rPr>
        <w:t>uso</w:t>
      </w:r>
      <w:r w:rsidRPr="00F502FC">
        <w:rPr>
          <w:rFonts w:ascii="Times New Roman" w:hAnsi="Times New Roman" w:cs="Times New Roman"/>
          <w:color w:val="auto"/>
          <w:lang w:val="es-CO"/>
        </w:rPr>
        <w:t xml:space="preserve"> su naturaleza (artículos 118 y 275</w:t>
      </w:r>
      <w:r w:rsidRPr="00F502FC">
        <w:rPr>
          <w:rFonts w:ascii="Times New Roman" w:hAnsi="Times New Roman" w:cs="Times New Roman"/>
          <w:color w:val="auto"/>
          <w:lang w:val="es-CO"/>
        </w:rPr>
        <w:t xml:space="preserve"> CP</w:t>
      </w:r>
      <w:r w:rsidRPr="00F502FC">
        <w:rPr>
          <w:rFonts w:ascii="Times New Roman" w:hAnsi="Times New Roman" w:cs="Times New Roman"/>
          <w:color w:val="auto"/>
          <w:lang w:val="es-CO"/>
        </w:rPr>
        <w:t>), su forma de elección</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(artículo 276</w:t>
      </w:r>
      <w:r w:rsidRPr="00F502FC">
        <w:rPr>
          <w:rFonts w:ascii="Times New Roman" w:hAnsi="Times New Roman" w:cs="Times New Roman"/>
          <w:color w:val="auto"/>
          <w:lang w:val="es-CO"/>
        </w:rPr>
        <w:t xml:space="preserve"> CP</w:t>
      </w:r>
      <w:r w:rsidRPr="00F502FC">
        <w:rPr>
          <w:rFonts w:ascii="Times New Roman" w:hAnsi="Times New Roman" w:cs="Times New Roman"/>
          <w:color w:val="auto"/>
          <w:lang w:val="es-CO"/>
        </w:rPr>
        <w:t>)</w:t>
      </w:r>
      <w:r w:rsidRPr="00F502FC">
        <w:rPr>
          <w:rFonts w:ascii="Times New Roman" w:hAnsi="Times New Roman" w:cs="Times New Roman"/>
          <w:color w:val="auto"/>
          <w:lang w:val="es-CO"/>
        </w:rPr>
        <w:t>,</w:t>
      </w:r>
      <w:r w:rsidRPr="00F502FC">
        <w:rPr>
          <w:rFonts w:ascii="Times New Roman" w:hAnsi="Times New Roman" w:cs="Times New Roman"/>
          <w:color w:val="auto"/>
          <w:lang w:val="es-CO"/>
        </w:rPr>
        <w:t xml:space="preserve"> y sus atribuciones (artículos 118, 277, 278 y 284</w:t>
      </w:r>
      <w:r w:rsidRPr="00F502FC">
        <w:rPr>
          <w:rFonts w:ascii="Times New Roman" w:hAnsi="Times New Roman" w:cs="Times New Roman"/>
          <w:color w:val="auto"/>
          <w:lang w:val="es-CO"/>
        </w:rPr>
        <w:t xml:space="preserve"> CP</w:t>
      </w:r>
      <w:r w:rsidRPr="00F502FC">
        <w:rPr>
          <w:rFonts w:ascii="Times New Roman" w:hAnsi="Times New Roman" w:cs="Times New Roman"/>
          <w:color w:val="auto"/>
          <w:lang w:val="es-CO"/>
        </w:rPr>
        <w:t>)</w:t>
      </w:r>
      <w:r w:rsidRPr="00F502FC">
        <w:rPr>
          <w:rStyle w:val="Refdenotaalpie"/>
          <w:rFonts w:ascii="Times New Roman" w:hAnsi="Times New Roman"/>
          <w:color w:val="auto"/>
          <w:szCs w:val="24"/>
          <w:lang w:val="es-CO"/>
        </w:rPr>
        <w:footnoteReference w:id="20"/>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En ese sentido</w:t>
      </w:r>
      <w:r w:rsidRPr="00F502FC">
        <w:rPr>
          <w:rFonts w:ascii="Times New Roman" w:hAnsi="Times New Roman" w:cs="Times New Roman"/>
          <w:color w:val="auto"/>
          <w:lang w:val="es-CO"/>
        </w:rPr>
        <w:t xml:space="preserve">, la facultad para regular </w:t>
      </w:r>
      <w:r w:rsidRPr="00F502FC">
        <w:rPr>
          <w:rFonts w:ascii="Times New Roman" w:hAnsi="Times New Roman" w:cs="Times New Roman"/>
          <w:color w:val="auto"/>
          <w:lang w:val="es-CO"/>
        </w:rPr>
        <w:t>los</w:t>
      </w:r>
      <w:r w:rsidRPr="00F502FC">
        <w:rPr>
          <w:rFonts w:ascii="Times New Roman" w:hAnsi="Times New Roman" w:cs="Times New Roman"/>
          <w:color w:val="auto"/>
          <w:lang w:val="es-CO"/>
        </w:rPr>
        <w:t xml:space="preserve"> requisitos para el cargo quedó en cabeza del </w:t>
      </w:r>
      <w:r w:rsidRPr="00F502FC">
        <w:rPr>
          <w:rFonts w:ascii="Times New Roman" w:hAnsi="Times New Roman" w:cs="Times New Roman"/>
          <w:color w:val="auto"/>
          <w:lang w:val="es-CO"/>
        </w:rPr>
        <w:t>L</w:t>
      </w:r>
      <w:r w:rsidRPr="00F502FC">
        <w:rPr>
          <w:rFonts w:ascii="Times New Roman" w:hAnsi="Times New Roman" w:cs="Times New Roman"/>
          <w:color w:val="auto"/>
          <w:lang w:val="es-CO"/>
        </w:rPr>
        <w:t>egislador</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en virtud del artículo 279 superior</w:t>
      </w:r>
      <w:r w:rsidRPr="00F502FC">
        <w:rPr>
          <w:rFonts w:ascii="Times New Roman" w:hAnsi="Times New Roman" w:cs="Times New Roman"/>
          <w:color w:val="auto"/>
          <w:lang w:val="es-CO"/>
        </w:rPr>
        <w:t>.</w:t>
      </w:r>
    </w:p>
    <w:p w:rsidR="000B0054" w:rsidRPr="00F502FC" w:rsidRDefault="00F502FC" w:rsidP="00606F8E">
      <w:pPr>
        <w:pStyle w:val="Sombreadovistoso-nfasis31"/>
        <w:ind w:left="0"/>
        <w:rPr>
          <w:rFonts w:ascii="Times New Roman" w:hAnsi="Times New Roman" w:cs="Times New Roman"/>
          <w:color w:val="auto"/>
          <w:lang w:val="es-CO"/>
        </w:rPr>
      </w:pPr>
    </w:p>
    <w:p w:rsidR="00D578B8" w:rsidRPr="00F502FC" w:rsidRDefault="00F502FC" w:rsidP="00606F8E">
      <w:pPr>
        <w:pStyle w:val="Sombreadovistoso-nfasis31"/>
        <w:numPr>
          <w:ilvl w:val="0"/>
          <w:numId w:val="4"/>
        </w:numPr>
        <w:ind w:left="0" w:firstLine="0"/>
        <w:rPr>
          <w:rFonts w:ascii="Times New Roman" w:hAnsi="Times New Roman" w:cs="Times New Roman"/>
          <w:color w:val="auto"/>
          <w:lang w:val="es-CO"/>
        </w:rPr>
      </w:pPr>
      <w:r w:rsidRPr="00F502FC">
        <w:rPr>
          <w:rFonts w:ascii="Times New Roman" w:hAnsi="Times New Roman" w:cs="Times New Roman"/>
          <w:color w:val="auto"/>
          <w:lang w:val="es-CO"/>
        </w:rPr>
        <w:t>Por otra parte, el concepto destacó que</w:t>
      </w:r>
      <w:r w:rsidRPr="00F502FC">
        <w:rPr>
          <w:rFonts w:ascii="Times New Roman" w:hAnsi="Times New Roman" w:cs="Times New Roman"/>
          <w:color w:val="auto"/>
          <w:lang w:val="es-CO"/>
        </w:rPr>
        <w:t xml:space="preserve"> la</w:t>
      </w:r>
      <w:r w:rsidRPr="00F502FC">
        <w:rPr>
          <w:rFonts w:ascii="Times New Roman" w:hAnsi="Times New Roman" w:cs="Times New Roman"/>
          <w:color w:val="auto"/>
          <w:lang w:val="es-CO"/>
        </w:rPr>
        <w:t xml:space="preserve"> regla dispuesta e</w:t>
      </w:r>
      <w:r w:rsidRPr="00F502FC">
        <w:rPr>
          <w:rFonts w:ascii="Times New Roman" w:hAnsi="Times New Roman" w:cs="Times New Roman"/>
          <w:color w:val="auto"/>
          <w:lang w:val="es-CO"/>
        </w:rPr>
        <w:t>n el artículo 280</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S</w:t>
      </w:r>
      <w:r w:rsidRPr="00F502FC">
        <w:rPr>
          <w:rFonts w:ascii="Times New Roman" w:hAnsi="Times New Roman" w:cs="Times New Roman"/>
          <w:color w:val="auto"/>
          <w:lang w:val="es-CO"/>
        </w:rPr>
        <w:t>uperior</w:t>
      </w:r>
      <w:r w:rsidRPr="00F502FC">
        <w:rPr>
          <w:rFonts w:ascii="Times New Roman" w:hAnsi="Times New Roman" w:cs="Times New Roman"/>
          <w:color w:val="auto"/>
          <w:lang w:val="es-CO"/>
        </w:rPr>
        <w:t xml:space="preserve">, que equipara </w:t>
      </w:r>
      <w:r w:rsidRPr="00F502FC">
        <w:rPr>
          <w:rFonts w:ascii="Times New Roman" w:hAnsi="Times New Roman" w:cs="Times New Roman"/>
          <w:color w:val="auto"/>
          <w:lang w:val="es-CO"/>
        </w:rPr>
        <w:t xml:space="preserve">las calidades, categorías, remuneraciones, derechos y prestaciones de los agentes del Ministerio Público con los de los magistrados y jueces de mayor jerarquía ante los que ejercen sus funciones, </w:t>
      </w:r>
      <w:r w:rsidRPr="00F502FC">
        <w:rPr>
          <w:rFonts w:ascii="Times New Roman" w:hAnsi="Times New Roman" w:cs="Times New Roman"/>
          <w:i/>
          <w:iCs/>
          <w:color w:val="auto"/>
          <w:lang w:val="es-CO"/>
        </w:rPr>
        <w:t>no</w:t>
      </w:r>
      <w:r w:rsidRPr="00F502FC">
        <w:rPr>
          <w:rFonts w:ascii="Times New Roman" w:hAnsi="Times New Roman" w:cs="Times New Roman"/>
          <w:color w:val="auto"/>
          <w:lang w:val="es-CO"/>
        </w:rPr>
        <w:t xml:space="preserve"> aplica para el c</w:t>
      </w:r>
      <w:r w:rsidRPr="00F502FC">
        <w:rPr>
          <w:rFonts w:ascii="Times New Roman" w:hAnsi="Times New Roman" w:cs="Times New Roman"/>
          <w:color w:val="auto"/>
          <w:lang w:val="es-CO"/>
        </w:rPr>
        <w:t xml:space="preserve">argo de </w:t>
      </w:r>
      <w:r w:rsidRPr="00F502FC">
        <w:rPr>
          <w:rFonts w:ascii="Times New Roman" w:hAnsi="Times New Roman" w:cs="Times New Roman"/>
          <w:color w:val="auto"/>
          <w:lang w:val="es-CO"/>
        </w:rPr>
        <w:t>p</w:t>
      </w:r>
      <w:r w:rsidRPr="00F502FC">
        <w:rPr>
          <w:rFonts w:ascii="Times New Roman" w:hAnsi="Times New Roman" w:cs="Times New Roman"/>
          <w:color w:val="auto"/>
          <w:lang w:val="es-CO"/>
        </w:rPr>
        <w:t xml:space="preserve">rocurador </w:t>
      </w:r>
      <w:r w:rsidRPr="00F502FC">
        <w:rPr>
          <w:rFonts w:ascii="Times New Roman" w:hAnsi="Times New Roman" w:cs="Times New Roman"/>
          <w:color w:val="auto"/>
          <w:lang w:val="es-CO"/>
        </w:rPr>
        <w:t>g</w:t>
      </w:r>
      <w:r w:rsidRPr="00F502FC">
        <w:rPr>
          <w:rFonts w:ascii="Times New Roman" w:hAnsi="Times New Roman" w:cs="Times New Roman"/>
          <w:color w:val="auto"/>
          <w:lang w:val="es-CO"/>
        </w:rPr>
        <w:t>eneral</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Lo anterior,</w:t>
      </w:r>
      <w:r w:rsidRPr="00F502FC">
        <w:rPr>
          <w:rFonts w:ascii="Times New Roman" w:hAnsi="Times New Roman" w:cs="Times New Roman"/>
          <w:color w:val="auto"/>
          <w:lang w:val="es-CO"/>
        </w:rPr>
        <w:t xml:space="preserve"> debido a que</w:t>
      </w:r>
      <w:r w:rsidRPr="00F502FC">
        <w:rPr>
          <w:rFonts w:ascii="Times New Roman" w:hAnsi="Times New Roman" w:cs="Times New Roman"/>
          <w:color w:val="auto"/>
          <w:lang w:val="es-CO"/>
        </w:rPr>
        <w:t>:</w:t>
      </w:r>
      <w:r w:rsidRPr="00F502FC">
        <w:rPr>
          <w:rFonts w:ascii="Times New Roman" w:hAnsi="Times New Roman" w:cs="Times New Roman"/>
          <w:color w:val="auto"/>
          <w:lang w:val="es-CO"/>
        </w:rPr>
        <w:t xml:space="preserve"> </w:t>
      </w:r>
      <w:r w:rsidRPr="00F502FC">
        <w:rPr>
          <w:rFonts w:ascii="Times New Roman" w:hAnsi="Times New Roman" w:cs="Times New Roman"/>
          <w:i/>
          <w:iCs/>
          <w:color w:val="auto"/>
          <w:lang w:val="es-CO"/>
        </w:rPr>
        <w:t xml:space="preserve">(i) </w:t>
      </w:r>
      <w:r w:rsidRPr="00F502FC">
        <w:rPr>
          <w:rFonts w:ascii="Times New Roman" w:hAnsi="Times New Roman" w:cs="Times New Roman"/>
          <w:color w:val="auto"/>
          <w:lang w:val="es-CO"/>
        </w:rPr>
        <w:t>tal artículo constitucional</w:t>
      </w:r>
      <w:r w:rsidRPr="00F502FC">
        <w:rPr>
          <w:rFonts w:ascii="Times New Roman" w:hAnsi="Times New Roman" w:cs="Times New Roman"/>
          <w:color w:val="auto"/>
          <w:lang w:val="es-CO"/>
        </w:rPr>
        <w:t xml:space="preserve"> se refiere a los “</w:t>
      </w:r>
      <w:r w:rsidRPr="00F502FC">
        <w:rPr>
          <w:rFonts w:ascii="Times New Roman" w:hAnsi="Times New Roman" w:cs="Times New Roman"/>
          <w:color w:val="auto"/>
          <w:lang w:val="es-CO"/>
        </w:rPr>
        <w:t xml:space="preserve">agentes del Ministerio Público”; y </w:t>
      </w:r>
      <w:r w:rsidRPr="00F502FC">
        <w:rPr>
          <w:rFonts w:ascii="Times New Roman" w:hAnsi="Times New Roman" w:cs="Times New Roman"/>
          <w:i/>
          <w:iCs/>
          <w:color w:val="auto"/>
          <w:lang w:val="es-CO"/>
        </w:rPr>
        <w:t>(ii)</w:t>
      </w:r>
      <w:r w:rsidRPr="00F502FC">
        <w:rPr>
          <w:rFonts w:ascii="Times New Roman" w:hAnsi="Times New Roman" w:cs="Times New Roman"/>
          <w:color w:val="auto"/>
          <w:lang w:val="es-CO"/>
        </w:rPr>
        <w:t xml:space="preserve"> el </w:t>
      </w:r>
      <w:r w:rsidRPr="00F502FC">
        <w:rPr>
          <w:rFonts w:ascii="Times New Roman" w:hAnsi="Times New Roman" w:cs="Times New Roman"/>
          <w:color w:val="auto"/>
          <w:lang w:val="es-CO"/>
        </w:rPr>
        <w:t>p</w:t>
      </w:r>
      <w:r w:rsidRPr="00F502FC">
        <w:rPr>
          <w:rFonts w:ascii="Times New Roman" w:hAnsi="Times New Roman" w:cs="Times New Roman"/>
          <w:color w:val="auto"/>
          <w:lang w:val="es-CO"/>
        </w:rPr>
        <w:t xml:space="preserve">rocurador </w:t>
      </w:r>
      <w:r w:rsidRPr="00F502FC">
        <w:rPr>
          <w:rFonts w:ascii="Times New Roman" w:hAnsi="Times New Roman" w:cs="Times New Roman"/>
          <w:color w:val="auto"/>
          <w:lang w:val="es-CO"/>
        </w:rPr>
        <w:t>g</w:t>
      </w:r>
      <w:r w:rsidRPr="00F502FC">
        <w:rPr>
          <w:rFonts w:ascii="Times New Roman" w:hAnsi="Times New Roman" w:cs="Times New Roman"/>
          <w:color w:val="auto"/>
          <w:lang w:val="es-CO"/>
        </w:rPr>
        <w:t>eneral de la Nación</w:t>
      </w:r>
      <w:r w:rsidRPr="00F502FC">
        <w:rPr>
          <w:rFonts w:ascii="Times New Roman" w:hAnsi="Times New Roman" w:cs="Times New Roman"/>
          <w:color w:val="auto"/>
          <w:lang w:val="es-CO"/>
        </w:rPr>
        <w:t xml:space="preserve"> “no es un ‘agente’ del Ministerio Público, sino que, en los términos del artículo 275 Superior, ostenta la calidad de ‘supremo director’ del mismo</w:t>
      </w:r>
      <w:r w:rsidRPr="00F502FC">
        <w:rPr>
          <w:rFonts w:ascii="Times New Roman" w:hAnsi="Times New Roman" w:cs="Times New Roman"/>
          <w:color w:val="auto"/>
          <w:lang w:val="es-CO"/>
        </w:rPr>
        <w:t>”</w:t>
      </w:r>
      <w:r w:rsidRPr="00F502FC">
        <w:rPr>
          <w:rStyle w:val="Refdenotaalpie"/>
          <w:rFonts w:ascii="Times New Roman" w:hAnsi="Times New Roman"/>
          <w:color w:val="auto"/>
          <w:szCs w:val="24"/>
          <w:lang w:val="es-CO"/>
        </w:rPr>
        <w:footnoteReference w:id="21"/>
      </w:r>
      <w:r w:rsidRPr="00F502FC">
        <w:rPr>
          <w:rFonts w:ascii="Times New Roman" w:hAnsi="Times New Roman" w:cs="Times New Roman"/>
          <w:color w:val="auto"/>
          <w:lang w:val="es-CO"/>
        </w:rPr>
        <w:t xml:space="preserve">, como lo ha reconocido </w:t>
      </w:r>
      <w:r w:rsidRPr="00F502FC">
        <w:rPr>
          <w:rFonts w:ascii="Times New Roman" w:hAnsi="Times New Roman" w:cs="Times New Roman"/>
          <w:color w:val="auto"/>
          <w:lang w:val="es-CO"/>
        </w:rPr>
        <w:t>jurisprudencia del Consejo de Estado</w:t>
      </w:r>
      <w:r w:rsidRPr="00F502FC">
        <w:rPr>
          <w:rStyle w:val="Refdenotaalpie"/>
          <w:rFonts w:ascii="Times New Roman" w:hAnsi="Times New Roman"/>
          <w:color w:val="auto"/>
          <w:szCs w:val="24"/>
          <w:lang w:val="es-CO"/>
        </w:rPr>
        <w:footnoteReference w:id="22"/>
      </w:r>
      <w:r w:rsidRPr="00F502FC">
        <w:rPr>
          <w:rFonts w:ascii="Times New Roman" w:hAnsi="Times New Roman" w:cs="Times New Roman"/>
          <w:color w:val="auto"/>
          <w:lang w:val="es-CO"/>
        </w:rPr>
        <w:t xml:space="preserve"> y de la Corte Constitucional</w:t>
      </w:r>
      <w:r w:rsidRPr="00F502FC">
        <w:rPr>
          <w:rStyle w:val="Refdenotaalpie"/>
          <w:rFonts w:ascii="Times New Roman" w:hAnsi="Times New Roman"/>
          <w:color w:val="auto"/>
          <w:szCs w:val="24"/>
          <w:lang w:val="es-CO"/>
        </w:rPr>
        <w:footnoteReference w:id="23"/>
      </w:r>
      <w:r w:rsidRPr="00F502FC">
        <w:rPr>
          <w:rFonts w:ascii="Times New Roman" w:hAnsi="Times New Roman" w:cs="Times New Roman"/>
          <w:color w:val="auto"/>
          <w:lang w:val="es-CO"/>
        </w:rPr>
        <w:t xml:space="preserve"> en la que se </w:t>
      </w:r>
      <w:r w:rsidRPr="00F502FC">
        <w:rPr>
          <w:rFonts w:ascii="Times New Roman" w:hAnsi="Times New Roman" w:cs="Times New Roman"/>
          <w:color w:val="auto"/>
          <w:lang w:val="es-CO"/>
        </w:rPr>
        <w:t>di</w:t>
      </w:r>
      <w:r w:rsidRPr="00F502FC">
        <w:rPr>
          <w:rFonts w:ascii="Times New Roman" w:hAnsi="Times New Roman" w:cs="Times New Roman"/>
          <w:color w:val="auto"/>
          <w:lang w:val="es-CO"/>
        </w:rPr>
        <w:t>ferencia</w:t>
      </w:r>
      <w:r w:rsidRPr="00F502FC">
        <w:rPr>
          <w:rFonts w:ascii="Times New Roman" w:hAnsi="Times New Roman" w:cs="Times New Roman"/>
          <w:color w:val="auto"/>
          <w:lang w:val="es-CO"/>
        </w:rPr>
        <w:t xml:space="preserve"> entre el </w:t>
      </w:r>
      <w:r w:rsidRPr="00F502FC">
        <w:rPr>
          <w:rFonts w:ascii="Times New Roman" w:hAnsi="Times New Roman" w:cs="Times New Roman"/>
          <w:color w:val="auto"/>
          <w:lang w:val="es-CO"/>
        </w:rPr>
        <w:t>p</w:t>
      </w:r>
      <w:r w:rsidRPr="00F502FC">
        <w:rPr>
          <w:rFonts w:ascii="Times New Roman" w:hAnsi="Times New Roman" w:cs="Times New Roman"/>
          <w:color w:val="auto"/>
          <w:lang w:val="es-CO"/>
        </w:rPr>
        <w:t xml:space="preserve">rocurador </w:t>
      </w:r>
      <w:r w:rsidRPr="00F502FC">
        <w:rPr>
          <w:rFonts w:ascii="Times New Roman" w:hAnsi="Times New Roman" w:cs="Times New Roman"/>
          <w:color w:val="auto"/>
          <w:lang w:val="es-CO"/>
        </w:rPr>
        <w:t>g</w:t>
      </w:r>
      <w:r w:rsidRPr="00F502FC">
        <w:rPr>
          <w:rFonts w:ascii="Times New Roman" w:hAnsi="Times New Roman" w:cs="Times New Roman"/>
          <w:color w:val="auto"/>
          <w:lang w:val="es-CO"/>
        </w:rPr>
        <w:t xml:space="preserve">eneral </w:t>
      </w:r>
      <w:r w:rsidRPr="00F502FC">
        <w:rPr>
          <w:rFonts w:ascii="Times New Roman" w:hAnsi="Times New Roman" w:cs="Times New Roman"/>
          <w:color w:val="auto"/>
          <w:lang w:val="es-CO"/>
        </w:rPr>
        <w:t>y los agentes del ministerio público.</w:t>
      </w:r>
    </w:p>
    <w:p w:rsidR="00E60F1A" w:rsidRPr="00F502FC" w:rsidRDefault="00F502FC" w:rsidP="00606F8E">
      <w:pPr>
        <w:pStyle w:val="Prrafodelista"/>
        <w:spacing w:after="0" w:line="240" w:lineRule="auto"/>
        <w:rPr>
          <w:rFonts w:ascii="Times New Roman" w:hAnsi="Times New Roman" w:cs="Times New Roman"/>
          <w:lang w:val="es-CO"/>
        </w:rPr>
      </w:pPr>
    </w:p>
    <w:p w:rsidR="00020FF2" w:rsidRPr="00F502FC" w:rsidRDefault="00F502FC" w:rsidP="00606F8E">
      <w:pPr>
        <w:pStyle w:val="Sombreadovistoso-nfasis31"/>
        <w:numPr>
          <w:ilvl w:val="0"/>
          <w:numId w:val="4"/>
        </w:numPr>
        <w:ind w:left="0" w:firstLine="0"/>
        <w:rPr>
          <w:rFonts w:ascii="Times New Roman" w:hAnsi="Times New Roman" w:cs="Times New Roman"/>
          <w:color w:val="auto"/>
          <w:lang w:val="es-CO"/>
        </w:rPr>
      </w:pPr>
      <w:r w:rsidRPr="00F502FC">
        <w:rPr>
          <w:rFonts w:ascii="Times New Roman" w:hAnsi="Times New Roman" w:cs="Times New Roman"/>
          <w:color w:val="auto"/>
          <w:lang w:val="es-CO"/>
        </w:rPr>
        <w:t xml:space="preserve">En este orden de ideas, para el </w:t>
      </w:r>
      <w:r w:rsidRPr="00F502FC">
        <w:rPr>
          <w:rFonts w:ascii="Times New Roman" w:hAnsi="Times New Roman" w:cs="Times New Roman"/>
          <w:color w:val="auto"/>
          <w:lang w:val="es-CO"/>
        </w:rPr>
        <w:t>v</w:t>
      </w:r>
      <w:r w:rsidRPr="00F502FC">
        <w:rPr>
          <w:rFonts w:ascii="Times New Roman" w:hAnsi="Times New Roman" w:cs="Times New Roman"/>
          <w:color w:val="auto"/>
          <w:lang w:val="es-CO"/>
        </w:rPr>
        <w:t>iceprocurador la</w:t>
      </w:r>
      <w:r w:rsidRPr="00F502FC">
        <w:rPr>
          <w:rFonts w:ascii="Times New Roman" w:hAnsi="Times New Roman" w:cs="Times New Roman"/>
          <w:color w:val="auto"/>
          <w:lang w:val="es-CO"/>
        </w:rPr>
        <w:t xml:space="preserve"> demanda no </w:t>
      </w:r>
      <w:r w:rsidRPr="00F502FC">
        <w:rPr>
          <w:rFonts w:ascii="Times New Roman" w:hAnsi="Times New Roman" w:cs="Times New Roman"/>
          <w:color w:val="auto"/>
          <w:lang w:val="es-CO"/>
        </w:rPr>
        <w:t>satisface</w:t>
      </w:r>
      <w:r w:rsidRPr="00F502FC">
        <w:rPr>
          <w:rFonts w:ascii="Times New Roman" w:hAnsi="Times New Roman" w:cs="Times New Roman"/>
          <w:color w:val="auto"/>
          <w:lang w:val="es-CO"/>
        </w:rPr>
        <w:t xml:space="preserve"> los requisitos de admisibilidad </w:t>
      </w:r>
      <w:r w:rsidRPr="00F502FC">
        <w:rPr>
          <w:rFonts w:ascii="Times New Roman" w:hAnsi="Times New Roman" w:cs="Times New Roman"/>
          <w:color w:val="auto"/>
          <w:lang w:val="es-CO"/>
        </w:rPr>
        <w:t>al no</w:t>
      </w:r>
      <w:r w:rsidRPr="00F502FC">
        <w:rPr>
          <w:rFonts w:ascii="Times New Roman" w:hAnsi="Times New Roman" w:cs="Times New Roman"/>
          <w:color w:val="auto"/>
          <w:lang w:val="es-CO"/>
        </w:rPr>
        <w:t xml:space="preserve"> cumplir con</w:t>
      </w:r>
      <w:r w:rsidRPr="00F502FC">
        <w:rPr>
          <w:rFonts w:ascii="Times New Roman" w:hAnsi="Times New Roman" w:cs="Times New Roman"/>
          <w:color w:val="auto"/>
          <w:lang w:val="es-CO"/>
        </w:rPr>
        <w:t>:</w:t>
      </w:r>
      <w:r w:rsidRPr="00F502FC">
        <w:rPr>
          <w:rFonts w:ascii="Times New Roman" w:hAnsi="Times New Roman" w:cs="Times New Roman"/>
          <w:color w:val="auto"/>
          <w:lang w:val="es-CO"/>
        </w:rPr>
        <w:t xml:space="preserve"> </w:t>
      </w:r>
      <w:r w:rsidRPr="00F502FC">
        <w:rPr>
          <w:rFonts w:ascii="Times New Roman" w:hAnsi="Times New Roman" w:cs="Times New Roman"/>
          <w:i/>
          <w:iCs/>
          <w:color w:val="auto"/>
          <w:lang w:val="es-CO"/>
        </w:rPr>
        <w:t>(i)</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 xml:space="preserve">la </w:t>
      </w:r>
      <w:r w:rsidRPr="00F502FC">
        <w:rPr>
          <w:rFonts w:ascii="Times New Roman" w:hAnsi="Times New Roman" w:cs="Times New Roman"/>
          <w:i/>
          <w:iCs/>
          <w:color w:val="auto"/>
          <w:lang w:val="es-CO"/>
        </w:rPr>
        <w:t>e</w:t>
      </w:r>
      <w:r w:rsidRPr="00F502FC">
        <w:rPr>
          <w:rFonts w:ascii="Times New Roman" w:hAnsi="Times New Roman" w:cs="Times New Roman"/>
          <w:i/>
          <w:iCs/>
          <w:color w:val="auto"/>
          <w:lang w:val="es-CO"/>
        </w:rPr>
        <w:t>specificidad</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pues el</w:t>
      </w:r>
      <w:r w:rsidRPr="00F502FC">
        <w:rPr>
          <w:rFonts w:ascii="Times New Roman" w:hAnsi="Times New Roman" w:cs="Times New Roman"/>
          <w:color w:val="auto"/>
          <w:lang w:val="es-CO"/>
        </w:rPr>
        <w:t xml:space="preserve"> cargo se fundamenta en una lectura general y vaga de los artículos 232 y 280 de la Constitución Política e ignora la diferencia entre el </w:t>
      </w:r>
      <w:r w:rsidRPr="00F502FC">
        <w:rPr>
          <w:rFonts w:ascii="Times New Roman" w:hAnsi="Times New Roman" w:cs="Times New Roman"/>
          <w:color w:val="auto"/>
          <w:lang w:val="es-CO"/>
        </w:rPr>
        <w:t>p</w:t>
      </w:r>
      <w:r w:rsidRPr="00F502FC">
        <w:rPr>
          <w:rFonts w:ascii="Times New Roman" w:hAnsi="Times New Roman" w:cs="Times New Roman"/>
          <w:color w:val="auto"/>
          <w:lang w:val="es-CO"/>
        </w:rPr>
        <w:t xml:space="preserve">rocurador </w:t>
      </w:r>
      <w:r w:rsidRPr="00F502FC">
        <w:rPr>
          <w:rFonts w:ascii="Times New Roman" w:hAnsi="Times New Roman" w:cs="Times New Roman"/>
          <w:color w:val="auto"/>
          <w:lang w:val="es-CO"/>
        </w:rPr>
        <w:t>g</w:t>
      </w:r>
      <w:r w:rsidRPr="00F502FC">
        <w:rPr>
          <w:rFonts w:ascii="Times New Roman" w:hAnsi="Times New Roman" w:cs="Times New Roman"/>
          <w:color w:val="auto"/>
          <w:lang w:val="es-CO"/>
        </w:rPr>
        <w:t>eneral de la Nación y los agentes del Ministerio Público</w:t>
      </w:r>
      <w:r w:rsidRPr="00F502FC">
        <w:rPr>
          <w:rStyle w:val="Refdenotaalpie"/>
          <w:rFonts w:ascii="Times New Roman" w:hAnsi="Times New Roman"/>
          <w:color w:val="auto"/>
          <w:szCs w:val="24"/>
          <w:lang w:val="es-CO"/>
        </w:rPr>
        <w:footnoteReference w:id="24"/>
      </w:r>
      <w:r w:rsidRPr="00F502FC">
        <w:rPr>
          <w:rFonts w:ascii="Times New Roman" w:hAnsi="Times New Roman" w:cs="Times New Roman"/>
          <w:color w:val="auto"/>
          <w:lang w:val="es-CO"/>
        </w:rPr>
        <w:t>;</w:t>
      </w:r>
      <w:r w:rsidRPr="00F502FC">
        <w:rPr>
          <w:rFonts w:ascii="Times New Roman" w:hAnsi="Times New Roman" w:cs="Times New Roman"/>
          <w:color w:val="auto"/>
          <w:lang w:val="es-CO"/>
        </w:rPr>
        <w:t xml:space="preserve"> </w:t>
      </w:r>
      <w:r w:rsidRPr="00F502FC">
        <w:rPr>
          <w:rFonts w:ascii="Times New Roman" w:hAnsi="Times New Roman" w:cs="Times New Roman"/>
          <w:i/>
          <w:iCs/>
          <w:color w:val="auto"/>
          <w:lang w:val="es-CO"/>
        </w:rPr>
        <w:t>(ii)</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 xml:space="preserve">la </w:t>
      </w:r>
      <w:r w:rsidRPr="00F502FC">
        <w:rPr>
          <w:rFonts w:ascii="Times New Roman" w:hAnsi="Times New Roman" w:cs="Times New Roman"/>
          <w:i/>
          <w:iCs/>
          <w:color w:val="auto"/>
          <w:lang w:val="es-CO"/>
        </w:rPr>
        <w:t>pertinencia</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porque la</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acusación</w:t>
      </w:r>
      <w:r w:rsidRPr="00F502FC">
        <w:rPr>
          <w:rFonts w:ascii="Times New Roman" w:hAnsi="Times New Roman" w:cs="Times New Roman"/>
          <w:color w:val="auto"/>
          <w:lang w:val="es-CO"/>
        </w:rPr>
        <w:t xml:space="preserve"> se realiza a través de una interpretación incorrecta de la </w:t>
      </w:r>
      <w:r w:rsidRPr="00F502FC">
        <w:rPr>
          <w:rFonts w:ascii="Times New Roman" w:hAnsi="Times New Roman" w:cs="Times New Roman"/>
          <w:color w:val="auto"/>
          <w:lang w:val="es-CO"/>
        </w:rPr>
        <w:t>C</w:t>
      </w:r>
      <w:r w:rsidRPr="00F502FC">
        <w:rPr>
          <w:rFonts w:ascii="Times New Roman" w:hAnsi="Times New Roman" w:cs="Times New Roman"/>
          <w:color w:val="auto"/>
          <w:lang w:val="es-CO"/>
        </w:rPr>
        <w:t>onstitución</w:t>
      </w:r>
      <w:r w:rsidRPr="00F502FC">
        <w:rPr>
          <w:rFonts w:ascii="Times New Roman" w:hAnsi="Times New Roman" w:cs="Times New Roman"/>
          <w:color w:val="auto"/>
          <w:lang w:val="es-CO"/>
        </w:rPr>
        <w:t xml:space="preserve">, ya que </w:t>
      </w:r>
      <w:r w:rsidRPr="00F502FC">
        <w:rPr>
          <w:rFonts w:ascii="Times New Roman" w:hAnsi="Times New Roman" w:cs="Times New Roman"/>
          <w:color w:val="auto"/>
          <w:lang w:val="es-CO"/>
        </w:rPr>
        <w:t>esta</w:t>
      </w:r>
      <w:r w:rsidRPr="00F502FC">
        <w:rPr>
          <w:rFonts w:ascii="Times New Roman" w:hAnsi="Times New Roman" w:cs="Times New Roman"/>
          <w:color w:val="auto"/>
          <w:lang w:val="es-CO"/>
        </w:rPr>
        <w:t xml:space="preserve"> no regula las calidades del </w:t>
      </w:r>
      <w:r w:rsidRPr="00F502FC">
        <w:rPr>
          <w:rFonts w:ascii="Times New Roman" w:hAnsi="Times New Roman" w:cs="Times New Roman"/>
          <w:color w:val="auto"/>
          <w:lang w:val="es-CO"/>
        </w:rPr>
        <w:t>p</w:t>
      </w:r>
      <w:r w:rsidRPr="00F502FC">
        <w:rPr>
          <w:rFonts w:ascii="Times New Roman" w:hAnsi="Times New Roman" w:cs="Times New Roman"/>
          <w:color w:val="auto"/>
          <w:lang w:val="es-CO"/>
        </w:rPr>
        <w:t xml:space="preserve">rocurador </w:t>
      </w:r>
      <w:r w:rsidRPr="00F502FC">
        <w:rPr>
          <w:rFonts w:ascii="Times New Roman" w:hAnsi="Times New Roman" w:cs="Times New Roman"/>
          <w:color w:val="auto"/>
          <w:lang w:val="es-CO"/>
        </w:rPr>
        <w:t>g</w:t>
      </w:r>
      <w:r w:rsidRPr="00F502FC">
        <w:rPr>
          <w:rFonts w:ascii="Times New Roman" w:hAnsi="Times New Roman" w:cs="Times New Roman"/>
          <w:color w:val="auto"/>
          <w:lang w:val="es-CO"/>
        </w:rPr>
        <w:t>eneral de la Nación</w:t>
      </w:r>
      <w:r w:rsidRPr="00F502FC">
        <w:rPr>
          <w:rStyle w:val="Refdenotaalpie"/>
          <w:rFonts w:ascii="Times New Roman" w:hAnsi="Times New Roman"/>
          <w:color w:val="auto"/>
          <w:szCs w:val="24"/>
          <w:lang w:val="es-CO"/>
        </w:rPr>
        <w:footnoteReference w:id="25"/>
      </w:r>
      <w:r w:rsidRPr="00F502FC">
        <w:rPr>
          <w:rFonts w:ascii="Times New Roman" w:hAnsi="Times New Roman" w:cs="Times New Roman"/>
          <w:color w:val="auto"/>
          <w:lang w:val="es-CO"/>
        </w:rPr>
        <w:t>; y</w:t>
      </w:r>
      <w:r w:rsidRPr="00F502FC">
        <w:rPr>
          <w:rFonts w:ascii="Times New Roman" w:hAnsi="Times New Roman" w:cs="Times New Roman"/>
          <w:color w:val="auto"/>
          <w:lang w:val="es-CO"/>
        </w:rPr>
        <w:t xml:space="preserve"> </w:t>
      </w:r>
      <w:r w:rsidRPr="00F502FC">
        <w:rPr>
          <w:rFonts w:ascii="Times New Roman" w:hAnsi="Times New Roman" w:cs="Times New Roman"/>
          <w:i/>
          <w:iCs/>
          <w:color w:val="auto"/>
          <w:lang w:val="es-CO"/>
        </w:rPr>
        <w:t>(iii)</w:t>
      </w:r>
      <w:r w:rsidRPr="00F502FC">
        <w:rPr>
          <w:rFonts w:ascii="Times New Roman" w:hAnsi="Times New Roman" w:cs="Times New Roman"/>
          <w:color w:val="auto"/>
          <w:lang w:val="es-CO"/>
        </w:rPr>
        <w:t xml:space="preserve"> </w:t>
      </w:r>
      <w:r w:rsidRPr="00F502FC">
        <w:rPr>
          <w:rFonts w:ascii="Times New Roman" w:hAnsi="Times New Roman" w:cs="Times New Roman"/>
          <w:i/>
          <w:iCs/>
          <w:color w:val="auto"/>
          <w:lang w:val="es-CO"/>
        </w:rPr>
        <w:t>suficiencia</w:t>
      </w:r>
      <w:r w:rsidRPr="00F502FC">
        <w:rPr>
          <w:rFonts w:ascii="Times New Roman" w:hAnsi="Times New Roman" w:cs="Times New Roman"/>
          <w:color w:val="auto"/>
          <w:lang w:val="es-CO"/>
        </w:rPr>
        <w:t xml:space="preserve">, </w:t>
      </w:r>
      <w:r w:rsidRPr="00F502FC">
        <w:rPr>
          <w:rFonts w:ascii="Times New Roman" w:hAnsi="Times New Roman" w:cs="Times New Roman"/>
          <w:color w:val="auto"/>
          <w:lang w:val="es-CO"/>
        </w:rPr>
        <w:t>al no existir</w:t>
      </w:r>
      <w:r w:rsidRPr="00F502FC">
        <w:rPr>
          <w:rFonts w:ascii="Times New Roman" w:hAnsi="Times New Roman" w:cs="Times New Roman"/>
          <w:color w:val="auto"/>
          <w:lang w:val="es-CO"/>
        </w:rPr>
        <w:t xml:space="preserve"> ningún parámetro constitucional que regule los requisitos para desempeñar</w:t>
      </w:r>
      <w:r w:rsidRPr="00F502FC">
        <w:rPr>
          <w:rFonts w:ascii="Times New Roman" w:hAnsi="Times New Roman" w:cs="Times New Roman"/>
          <w:color w:val="auto"/>
          <w:lang w:val="es-CO"/>
        </w:rPr>
        <w:t xml:space="preserve"> el cargo de </w:t>
      </w:r>
      <w:r w:rsidRPr="00F502FC">
        <w:rPr>
          <w:rFonts w:ascii="Times New Roman" w:hAnsi="Times New Roman" w:cs="Times New Roman"/>
          <w:color w:val="auto"/>
          <w:lang w:val="es-CO"/>
        </w:rPr>
        <w:t>p</w:t>
      </w:r>
      <w:r w:rsidRPr="00F502FC">
        <w:rPr>
          <w:rFonts w:ascii="Times New Roman" w:hAnsi="Times New Roman" w:cs="Times New Roman"/>
          <w:color w:val="auto"/>
          <w:lang w:val="es-CO"/>
        </w:rPr>
        <w:t xml:space="preserve">rocurador </w:t>
      </w:r>
      <w:r w:rsidRPr="00F502FC">
        <w:rPr>
          <w:rFonts w:ascii="Times New Roman" w:hAnsi="Times New Roman" w:cs="Times New Roman"/>
          <w:color w:val="auto"/>
          <w:lang w:val="es-CO"/>
        </w:rPr>
        <w:t>g</w:t>
      </w:r>
      <w:r w:rsidRPr="00F502FC">
        <w:rPr>
          <w:rFonts w:ascii="Times New Roman" w:hAnsi="Times New Roman" w:cs="Times New Roman"/>
          <w:color w:val="auto"/>
          <w:lang w:val="es-CO"/>
        </w:rPr>
        <w:t xml:space="preserve">eneral </w:t>
      </w:r>
      <w:r w:rsidRPr="00F502FC">
        <w:rPr>
          <w:rFonts w:ascii="Times New Roman" w:hAnsi="Times New Roman" w:cs="Times New Roman"/>
          <w:color w:val="auto"/>
          <w:lang w:val="es-CO"/>
        </w:rPr>
        <w:t xml:space="preserve">y, </w:t>
      </w:r>
      <w:r w:rsidRPr="00F502FC">
        <w:rPr>
          <w:rFonts w:ascii="Times New Roman" w:hAnsi="Times New Roman" w:cs="Times New Roman"/>
          <w:color w:val="auto"/>
          <w:lang w:val="es-CO"/>
        </w:rPr>
        <w:t>por ende, no existe</w:t>
      </w:r>
      <w:r w:rsidRPr="00F502FC">
        <w:rPr>
          <w:rFonts w:ascii="Times New Roman" w:hAnsi="Times New Roman" w:cs="Times New Roman"/>
          <w:color w:val="auto"/>
          <w:lang w:val="es-CO"/>
        </w:rPr>
        <w:t>n</w:t>
      </w:r>
      <w:r w:rsidRPr="00F502FC">
        <w:rPr>
          <w:rFonts w:ascii="Times New Roman" w:hAnsi="Times New Roman" w:cs="Times New Roman"/>
          <w:color w:val="auto"/>
          <w:lang w:val="es-CO"/>
        </w:rPr>
        <w:t xml:space="preserve"> argumentos que permitan indicar que el </w:t>
      </w:r>
      <w:r w:rsidRPr="00F502FC">
        <w:rPr>
          <w:rFonts w:ascii="Times New Roman" w:hAnsi="Times New Roman" w:cs="Times New Roman"/>
          <w:color w:val="auto"/>
          <w:lang w:val="es-CO"/>
        </w:rPr>
        <w:t>L</w:t>
      </w:r>
      <w:r w:rsidRPr="00F502FC">
        <w:rPr>
          <w:rFonts w:ascii="Times New Roman" w:hAnsi="Times New Roman" w:cs="Times New Roman"/>
          <w:color w:val="auto"/>
          <w:lang w:val="es-CO"/>
        </w:rPr>
        <w:t xml:space="preserve">egislador vulneró la </w:t>
      </w:r>
      <w:r w:rsidRPr="00F502FC">
        <w:rPr>
          <w:rFonts w:ascii="Times New Roman" w:hAnsi="Times New Roman" w:cs="Times New Roman"/>
          <w:color w:val="auto"/>
          <w:lang w:val="es-CO"/>
        </w:rPr>
        <w:t>C</w:t>
      </w:r>
      <w:r w:rsidRPr="00F502FC">
        <w:rPr>
          <w:rFonts w:ascii="Times New Roman" w:hAnsi="Times New Roman" w:cs="Times New Roman"/>
          <w:color w:val="auto"/>
          <w:lang w:val="es-CO"/>
        </w:rPr>
        <w:t>onstitución</w:t>
      </w:r>
      <w:r w:rsidRPr="00F502FC">
        <w:rPr>
          <w:rStyle w:val="Refdenotaalpie"/>
          <w:rFonts w:ascii="Times New Roman" w:hAnsi="Times New Roman"/>
          <w:color w:val="auto"/>
          <w:szCs w:val="24"/>
          <w:lang w:val="es-CO"/>
        </w:rPr>
        <w:footnoteReference w:id="26"/>
      </w:r>
      <w:r w:rsidRPr="00F502FC">
        <w:rPr>
          <w:rFonts w:ascii="Times New Roman" w:hAnsi="Times New Roman" w:cs="Times New Roman"/>
          <w:color w:val="auto"/>
          <w:lang w:val="es-CO"/>
        </w:rPr>
        <w:t>.</w:t>
      </w:r>
    </w:p>
    <w:p w:rsidR="00CF1CB8" w:rsidRPr="00F502FC" w:rsidRDefault="00F502FC" w:rsidP="00606F8E">
      <w:pPr>
        <w:pStyle w:val="Sombreadovistoso-nfasis31"/>
        <w:rPr>
          <w:rFonts w:ascii="Times New Roman" w:hAnsi="Times New Roman" w:cs="Times New Roman"/>
          <w:color w:val="auto"/>
          <w:lang w:val="es-CO"/>
        </w:rPr>
      </w:pPr>
    </w:p>
    <w:p w:rsidR="0013118C" w:rsidRPr="00F502FC" w:rsidRDefault="00F502FC" w:rsidP="00606F8E">
      <w:pPr>
        <w:pStyle w:val="Ttulo1"/>
        <w:rPr>
          <w:rFonts w:ascii="Times New Roman" w:hAnsi="Times New Roman" w:cs="Times New Roman"/>
        </w:rPr>
      </w:pPr>
      <w:bookmarkStart w:id="5" w:name="_Ref125190300"/>
      <w:r w:rsidRPr="00F502FC">
        <w:rPr>
          <w:rFonts w:ascii="Times New Roman" w:hAnsi="Times New Roman" w:cs="Times New Roman"/>
        </w:rPr>
        <w:t>CONSIDERACIONES</w:t>
      </w:r>
      <w:bookmarkEnd w:id="5"/>
    </w:p>
    <w:p w:rsidR="0013118C" w:rsidRPr="00F502FC" w:rsidRDefault="00F502FC" w:rsidP="00606F8E">
      <w:pPr>
        <w:pStyle w:val="Prrafodelista"/>
        <w:spacing w:after="0" w:line="240" w:lineRule="auto"/>
        <w:ind w:left="0"/>
        <w:jc w:val="both"/>
        <w:rPr>
          <w:rFonts w:ascii="Times New Roman" w:hAnsi="Times New Roman" w:cs="Times New Roman"/>
          <w:b/>
          <w:szCs w:val="28"/>
          <w:lang w:val="es-CO"/>
        </w:rPr>
      </w:pPr>
    </w:p>
    <w:p w:rsidR="0013118C" w:rsidRPr="00F502FC" w:rsidRDefault="00F502FC" w:rsidP="00606F8E">
      <w:pPr>
        <w:pStyle w:val="Prrafodelista"/>
        <w:numPr>
          <w:ilvl w:val="0"/>
          <w:numId w:val="6"/>
        </w:numPr>
        <w:spacing w:after="0" w:line="240" w:lineRule="auto"/>
        <w:ind w:left="0" w:firstLine="0"/>
        <w:jc w:val="both"/>
        <w:outlineLvl w:val="1"/>
        <w:rPr>
          <w:rFonts w:ascii="Times New Roman" w:hAnsi="Times New Roman" w:cs="Times New Roman"/>
          <w:b/>
          <w:szCs w:val="28"/>
          <w:lang w:val="es-CO"/>
        </w:rPr>
      </w:pPr>
      <w:r w:rsidRPr="00F502FC">
        <w:rPr>
          <w:rFonts w:ascii="Times New Roman" w:hAnsi="Times New Roman" w:cs="Times New Roman"/>
          <w:b/>
          <w:szCs w:val="28"/>
          <w:lang w:val="es-CO"/>
        </w:rPr>
        <w:t xml:space="preserve">COMPETENCIA </w:t>
      </w:r>
    </w:p>
    <w:p w:rsidR="0013118C" w:rsidRPr="00F502FC" w:rsidRDefault="00F502FC" w:rsidP="00606F8E">
      <w:pPr>
        <w:jc w:val="both"/>
        <w:rPr>
          <w:rFonts w:ascii="Times New Roman" w:hAnsi="Times New Roman" w:cs="Times New Roman"/>
          <w:b/>
          <w:sz w:val="28"/>
          <w:szCs w:val="28"/>
        </w:rPr>
      </w:pPr>
    </w:p>
    <w:p w:rsidR="0013118C" w:rsidRPr="00F502FC" w:rsidRDefault="00F502FC" w:rsidP="00606F8E">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502FC">
        <w:rPr>
          <w:rFonts w:ascii="Times New Roman" w:hAnsi="Times New Roman" w:cs="Times New Roman"/>
          <w:bCs/>
          <w:szCs w:val="28"/>
          <w:lang w:val="es-CO" w:eastAsia="es-ES"/>
        </w:rPr>
        <w:t xml:space="preserve">De conformidad con lo dispuesto en el numeral 4 </w:t>
      </w:r>
      <w:r w:rsidRPr="00F502FC">
        <w:rPr>
          <w:rFonts w:ascii="Times New Roman" w:hAnsi="Times New Roman" w:cs="Times New Roman"/>
          <w:bCs/>
          <w:szCs w:val="28"/>
          <w:lang w:val="es-CO" w:eastAsia="es-ES"/>
        </w:rPr>
        <w:t>del artículo 241</w:t>
      </w:r>
      <w:r w:rsidRPr="00F502FC">
        <w:rPr>
          <w:rFonts w:ascii="Times New Roman" w:hAnsi="Times New Roman" w:cs="Times New Roman"/>
          <w:bCs/>
          <w:szCs w:val="28"/>
          <w:lang w:val="es-CO" w:eastAsia="es-ES"/>
        </w:rPr>
        <w:t xml:space="preserve"> </w:t>
      </w:r>
      <w:r w:rsidRPr="00F502FC">
        <w:rPr>
          <w:rFonts w:ascii="Times New Roman" w:hAnsi="Times New Roman" w:cs="Times New Roman"/>
          <w:bCs/>
          <w:szCs w:val="28"/>
          <w:lang w:val="es-CO" w:eastAsia="es-ES"/>
        </w:rPr>
        <w:t>de la Constitución</w:t>
      </w:r>
      <w:r w:rsidRPr="00F502FC">
        <w:rPr>
          <w:rFonts w:ascii="Times New Roman" w:hAnsi="Times New Roman" w:cs="Times New Roman"/>
          <w:bCs/>
          <w:szCs w:val="28"/>
          <w:lang w:val="es-CO" w:eastAsia="es-ES"/>
        </w:rPr>
        <w:t xml:space="preserve"> Política</w:t>
      </w:r>
      <w:r w:rsidRPr="00F502FC">
        <w:rPr>
          <w:rFonts w:ascii="Times New Roman" w:hAnsi="Times New Roman" w:cs="Times New Roman"/>
          <w:bCs/>
          <w:szCs w:val="28"/>
          <w:lang w:val="es-CO" w:eastAsia="es-ES"/>
        </w:rPr>
        <w:t xml:space="preserve">, la Corte Constitucional es competente para conocer </w:t>
      </w:r>
      <w:r w:rsidRPr="00F502FC">
        <w:rPr>
          <w:rFonts w:ascii="Times New Roman" w:hAnsi="Times New Roman" w:cs="Times New Roman"/>
          <w:bCs/>
          <w:szCs w:val="28"/>
          <w:lang w:val="es-CO" w:eastAsia="es-ES"/>
        </w:rPr>
        <w:t xml:space="preserve">sobre </w:t>
      </w:r>
      <w:r w:rsidRPr="00F502FC">
        <w:rPr>
          <w:rFonts w:ascii="Times New Roman" w:hAnsi="Times New Roman" w:cs="Times New Roman"/>
          <w:bCs/>
          <w:szCs w:val="28"/>
          <w:lang w:val="es-CO" w:eastAsia="es-ES"/>
        </w:rPr>
        <w:t>las demandas de inconstitucionalidad que presenten los ciudadanos contra las leyes, tanto por su contenido material como por vicios de procedimiento en su formación.</w:t>
      </w:r>
    </w:p>
    <w:p w:rsidR="00025789" w:rsidRPr="00F502FC" w:rsidRDefault="00F502FC" w:rsidP="00606F8E">
      <w:pPr>
        <w:pStyle w:val="Prrafodelista"/>
        <w:spacing w:after="0" w:line="240" w:lineRule="auto"/>
        <w:ind w:left="0"/>
        <w:jc w:val="both"/>
        <w:rPr>
          <w:rFonts w:ascii="Times New Roman" w:hAnsi="Times New Roman" w:cs="Times New Roman"/>
          <w:bCs/>
          <w:szCs w:val="28"/>
          <w:lang w:val="es-CO" w:eastAsia="es-ES"/>
        </w:rPr>
      </w:pPr>
    </w:p>
    <w:p w:rsidR="005F5D1F" w:rsidRPr="00F502FC" w:rsidRDefault="00F502FC" w:rsidP="00606F8E">
      <w:pPr>
        <w:pStyle w:val="Prrafodelista"/>
        <w:numPr>
          <w:ilvl w:val="0"/>
          <w:numId w:val="6"/>
        </w:numPr>
        <w:spacing w:after="0" w:line="240" w:lineRule="auto"/>
        <w:ind w:left="0" w:firstLine="0"/>
        <w:jc w:val="both"/>
        <w:outlineLvl w:val="1"/>
        <w:rPr>
          <w:rFonts w:ascii="Times New Roman" w:hAnsi="Times New Roman" w:cs="Times New Roman"/>
          <w:b/>
          <w:szCs w:val="28"/>
          <w:lang w:val="es-CO"/>
        </w:rPr>
      </w:pPr>
      <w:r w:rsidRPr="00F502FC">
        <w:rPr>
          <w:rFonts w:ascii="Times New Roman" w:hAnsi="Times New Roman" w:cs="Times New Roman"/>
          <w:b/>
          <w:szCs w:val="28"/>
          <w:lang w:val="es-CO"/>
        </w:rPr>
        <w:t xml:space="preserve">CUESTIÓN PREVIA: </w:t>
      </w:r>
      <w:r w:rsidRPr="00F502FC">
        <w:rPr>
          <w:rFonts w:ascii="Times New Roman" w:hAnsi="Times New Roman" w:cs="Times New Roman"/>
          <w:b/>
          <w:szCs w:val="28"/>
          <w:lang w:val="es-CO"/>
        </w:rPr>
        <w:t xml:space="preserve">LA </w:t>
      </w:r>
      <w:r w:rsidRPr="00F502FC">
        <w:rPr>
          <w:rFonts w:ascii="Times New Roman" w:hAnsi="Times New Roman" w:cs="Times New Roman"/>
          <w:b/>
          <w:szCs w:val="28"/>
          <w:lang w:val="es-CO"/>
        </w:rPr>
        <w:t>INE</w:t>
      </w:r>
      <w:r w:rsidRPr="00F502FC">
        <w:rPr>
          <w:rFonts w:ascii="Times New Roman" w:hAnsi="Times New Roman" w:cs="Times New Roman"/>
          <w:b/>
          <w:szCs w:val="28"/>
          <w:lang w:val="es-CO"/>
        </w:rPr>
        <w:t xml:space="preserve">PTITUD </w:t>
      </w:r>
      <w:r w:rsidRPr="00F502FC">
        <w:rPr>
          <w:rFonts w:ascii="Times New Roman" w:hAnsi="Times New Roman" w:cs="Times New Roman"/>
          <w:b/>
          <w:szCs w:val="28"/>
          <w:lang w:val="es-CO"/>
        </w:rPr>
        <w:t xml:space="preserve">SUSTANTIVA </w:t>
      </w:r>
      <w:r w:rsidRPr="00F502FC">
        <w:rPr>
          <w:rFonts w:ascii="Times New Roman" w:hAnsi="Times New Roman" w:cs="Times New Roman"/>
          <w:b/>
          <w:szCs w:val="28"/>
          <w:lang w:val="es-CO"/>
        </w:rPr>
        <w:t>DEL CARGO</w:t>
      </w:r>
      <w:r w:rsidRPr="00F502FC">
        <w:rPr>
          <w:rFonts w:ascii="Times New Roman" w:hAnsi="Times New Roman" w:cs="Times New Roman"/>
          <w:b/>
          <w:szCs w:val="28"/>
          <w:lang w:val="es-CO"/>
        </w:rPr>
        <w:t xml:space="preserve"> ÚNICO</w:t>
      </w:r>
    </w:p>
    <w:p w:rsidR="00123FB9" w:rsidRPr="00F502FC" w:rsidRDefault="00F502FC" w:rsidP="00606F8E">
      <w:pPr>
        <w:pStyle w:val="Prrafodelista"/>
        <w:spacing w:after="0" w:line="240" w:lineRule="auto"/>
        <w:ind w:left="0"/>
        <w:jc w:val="both"/>
        <w:rPr>
          <w:rFonts w:ascii="Times New Roman" w:hAnsi="Times New Roman" w:cs="Times New Roman"/>
          <w:lang w:val="es-CO" w:eastAsia="es-CO"/>
        </w:rPr>
      </w:pPr>
    </w:p>
    <w:p w:rsidR="007528DF" w:rsidRPr="00F502FC" w:rsidRDefault="00F502FC" w:rsidP="00606F8E">
      <w:pPr>
        <w:pStyle w:val="Prrafodelista"/>
        <w:numPr>
          <w:ilvl w:val="0"/>
          <w:numId w:val="4"/>
        </w:numPr>
        <w:spacing w:line="240" w:lineRule="auto"/>
        <w:ind w:left="0" w:firstLine="0"/>
        <w:jc w:val="both"/>
        <w:rPr>
          <w:rFonts w:ascii="Times New Roman" w:hAnsi="Times New Roman" w:cs="Times New Roman"/>
          <w:szCs w:val="28"/>
        </w:rPr>
      </w:pPr>
      <w:r w:rsidRPr="00F502FC">
        <w:rPr>
          <w:rFonts w:ascii="Times New Roman" w:hAnsi="Times New Roman" w:cs="Times New Roman"/>
          <w:szCs w:val="28"/>
        </w:rPr>
        <w:t xml:space="preserve">Varios intervinientes en este proceso, incluyendo el concepto del </w:t>
      </w:r>
      <w:r w:rsidRPr="00F502FC">
        <w:rPr>
          <w:rFonts w:ascii="Times New Roman" w:hAnsi="Times New Roman" w:cs="Times New Roman"/>
          <w:szCs w:val="28"/>
        </w:rPr>
        <w:t>Ministerio Público</w:t>
      </w:r>
      <w:r w:rsidRPr="00F502FC">
        <w:rPr>
          <w:rFonts w:ascii="Times New Roman" w:hAnsi="Times New Roman" w:cs="Times New Roman"/>
          <w:szCs w:val="28"/>
        </w:rPr>
        <w:t>, solicitaron a la Corte declararse inhibida para tomar una decisión de fondo al considerar que el cargo formulado no satisface los requisitos d</w:t>
      </w:r>
      <w:r w:rsidRPr="00F502FC">
        <w:rPr>
          <w:rFonts w:ascii="Times New Roman" w:hAnsi="Times New Roman" w:cs="Times New Roman"/>
          <w:szCs w:val="28"/>
        </w:rPr>
        <w:t xml:space="preserve">e aptitud necesarios para asumir </w:t>
      </w:r>
      <w:r w:rsidRPr="00F502FC">
        <w:rPr>
          <w:rFonts w:ascii="Times New Roman" w:hAnsi="Times New Roman" w:cs="Times New Roman"/>
          <w:szCs w:val="28"/>
        </w:rPr>
        <w:t>esa determinación</w:t>
      </w:r>
      <w:r w:rsidRPr="00F502FC">
        <w:rPr>
          <w:rFonts w:ascii="Times New Roman" w:hAnsi="Times New Roman" w:cs="Times New Roman"/>
          <w:szCs w:val="28"/>
        </w:rPr>
        <w:t xml:space="preserve">. En este sentido, la Sala analizará su cumplimiento, </w:t>
      </w:r>
      <w:r w:rsidRPr="00F502FC">
        <w:rPr>
          <w:rFonts w:ascii="Times New Roman" w:hAnsi="Times New Roman" w:cs="Times New Roman"/>
          <w:szCs w:val="28"/>
        </w:rPr>
        <w:t xml:space="preserve">a partir de la reiteración de los </w:t>
      </w:r>
      <w:r w:rsidRPr="00F502FC">
        <w:rPr>
          <w:rFonts w:ascii="Times New Roman" w:hAnsi="Times New Roman" w:cs="Times New Roman"/>
          <w:szCs w:val="28"/>
        </w:rPr>
        <w:t>requisitos que ha establecido la jurisprudencia constitucional para que se pueda fallar de fondo una acción pública de</w:t>
      </w:r>
      <w:r w:rsidRPr="00F502FC">
        <w:rPr>
          <w:rFonts w:ascii="Times New Roman" w:hAnsi="Times New Roman" w:cs="Times New Roman"/>
          <w:szCs w:val="28"/>
        </w:rPr>
        <w:t xml:space="preserve"> inconstitucionalidad</w:t>
      </w:r>
      <w:r w:rsidRPr="00F502FC">
        <w:rPr>
          <w:rFonts w:ascii="Times New Roman" w:hAnsi="Times New Roman" w:cs="Times New Roman"/>
          <w:szCs w:val="28"/>
        </w:rPr>
        <w:t>,</w:t>
      </w:r>
      <w:r w:rsidRPr="00F502FC">
        <w:rPr>
          <w:rFonts w:ascii="Times New Roman" w:hAnsi="Times New Roman" w:cs="Times New Roman"/>
          <w:szCs w:val="28"/>
        </w:rPr>
        <w:t xml:space="preserve"> y luego </w:t>
      </w:r>
      <w:bookmarkStart w:id="6" w:name="_Hlk181023476"/>
      <w:r w:rsidRPr="00F502FC">
        <w:rPr>
          <w:rFonts w:ascii="Times New Roman" w:hAnsi="Times New Roman" w:cs="Times New Roman"/>
          <w:szCs w:val="28"/>
        </w:rPr>
        <w:t xml:space="preserve">examinará la aptitud del </w:t>
      </w:r>
      <w:r w:rsidRPr="00F502FC">
        <w:rPr>
          <w:rFonts w:ascii="Times New Roman" w:hAnsi="Times New Roman" w:cs="Times New Roman"/>
          <w:i/>
          <w:iCs/>
          <w:szCs w:val="28"/>
        </w:rPr>
        <w:t>cargo único</w:t>
      </w:r>
      <w:r w:rsidRPr="00F502FC">
        <w:rPr>
          <w:rFonts w:ascii="Times New Roman" w:hAnsi="Times New Roman" w:cs="Times New Roman"/>
          <w:szCs w:val="28"/>
        </w:rPr>
        <w:t xml:space="preserve"> planteado en </w:t>
      </w:r>
      <w:r w:rsidRPr="00F502FC">
        <w:rPr>
          <w:rFonts w:ascii="Times New Roman" w:hAnsi="Times New Roman" w:cs="Times New Roman"/>
          <w:szCs w:val="28"/>
        </w:rPr>
        <w:t>la demanda bajo estudio</w:t>
      </w:r>
      <w:r w:rsidRPr="00F502FC">
        <w:rPr>
          <w:rFonts w:ascii="Times New Roman" w:hAnsi="Times New Roman" w:cs="Times New Roman"/>
          <w:szCs w:val="28"/>
        </w:rPr>
        <w:t>.</w:t>
      </w:r>
    </w:p>
    <w:bookmarkEnd w:id="6"/>
    <w:p w:rsidR="007528DF" w:rsidRPr="00F502FC" w:rsidRDefault="00F502FC" w:rsidP="00606F8E">
      <w:pPr>
        <w:pStyle w:val="Prrafodelista"/>
        <w:spacing w:line="240" w:lineRule="auto"/>
        <w:ind w:left="0"/>
        <w:jc w:val="both"/>
        <w:rPr>
          <w:rFonts w:ascii="Times New Roman" w:hAnsi="Times New Roman" w:cs="Times New Roman"/>
          <w:szCs w:val="28"/>
        </w:rPr>
      </w:pPr>
    </w:p>
    <w:p w:rsidR="007528DF" w:rsidRPr="00F502FC" w:rsidRDefault="00F502FC" w:rsidP="00606F8E">
      <w:pPr>
        <w:pStyle w:val="Prrafodelista"/>
        <w:numPr>
          <w:ilvl w:val="0"/>
          <w:numId w:val="4"/>
        </w:numPr>
        <w:spacing w:line="240" w:lineRule="auto"/>
        <w:ind w:left="0" w:firstLine="0"/>
        <w:jc w:val="both"/>
        <w:rPr>
          <w:rFonts w:ascii="Times New Roman" w:hAnsi="Times New Roman" w:cs="Times New Roman"/>
          <w:szCs w:val="28"/>
        </w:rPr>
      </w:pPr>
      <w:r w:rsidRPr="00F502FC">
        <w:rPr>
          <w:rFonts w:ascii="Times New Roman" w:hAnsi="Times New Roman" w:cs="Times New Roman"/>
          <w:szCs w:val="28"/>
        </w:rPr>
        <w:t xml:space="preserve">El artículo 2 del Decreto Ley 2067 de 1991 establece los requisitos generales que debe cumplir una demanda de inconstitucionalidad. Al respecto, </w:t>
      </w:r>
      <w:r w:rsidRPr="00F502FC">
        <w:rPr>
          <w:rFonts w:ascii="Times New Roman" w:hAnsi="Times New Roman" w:cs="Times New Roman"/>
          <w:szCs w:val="28"/>
        </w:rPr>
        <w:t>este</w:t>
      </w:r>
      <w:r w:rsidRPr="00F502FC">
        <w:rPr>
          <w:rFonts w:ascii="Times New Roman" w:hAnsi="Times New Roman" w:cs="Times New Roman"/>
          <w:szCs w:val="28"/>
        </w:rPr>
        <w:t xml:space="preserve"> indica que la demanda debe ser presentada por escrito y debe señalar: </w:t>
      </w:r>
      <w:r w:rsidRPr="00F502FC">
        <w:rPr>
          <w:rFonts w:ascii="Times New Roman" w:hAnsi="Times New Roman" w:cs="Times New Roman"/>
          <w:i/>
          <w:iCs/>
          <w:szCs w:val="28"/>
        </w:rPr>
        <w:t>(i)</w:t>
      </w:r>
      <w:r w:rsidRPr="00F502FC">
        <w:rPr>
          <w:rFonts w:ascii="Times New Roman" w:hAnsi="Times New Roman" w:cs="Times New Roman"/>
          <w:szCs w:val="28"/>
        </w:rPr>
        <w:t xml:space="preserve"> las normas demandadas; </w:t>
      </w:r>
      <w:r w:rsidRPr="00F502FC">
        <w:rPr>
          <w:rFonts w:ascii="Times New Roman" w:hAnsi="Times New Roman" w:cs="Times New Roman"/>
          <w:i/>
          <w:iCs/>
          <w:szCs w:val="28"/>
        </w:rPr>
        <w:t>(ii)</w:t>
      </w:r>
      <w:r w:rsidRPr="00F502FC">
        <w:rPr>
          <w:rFonts w:ascii="Times New Roman" w:hAnsi="Times New Roman" w:cs="Times New Roman"/>
          <w:szCs w:val="28"/>
        </w:rPr>
        <w:t xml:space="preserve"> los preceptos constitucionales demandados; </w:t>
      </w:r>
      <w:r w:rsidRPr="00F502FC">
        <w:rPr>
          <w:rFonts w:ascii="Times New Roman" w:hAnsi="Times New Roman" w:cs="Times New Roman"/>
          <w:i/>
          <w:iCs/>
          <w:szCs w:val="28"/>
        </w:rPr>
        <w:t>(iii)</w:t>
      </w:r>
      <w:r w:rsidRPr="00F502FC">
        <w:rPr>
          <w:rFonts w:ascii="Times New Roman" w:hAnsi="Times New Roman" w:cs="Times New Roman"/>
          <w:szCs w:val="28"/>
        </w:rPr>
        <w:t xml:space="preserve"> el motivo por el cual la Corte Constitucional es competente para conocer la demanda; y </w:t>
      </w:r>
      <w:r w:rsidRPr="00F502FC">
        <w:rPr>
          <w:rFonts w:ascii="Times New Roman" w:hAnsi="Times New Roman" w:cs="Times New Roman"/>
          <w:i/>
          <w:iCs/>
          <w:szCs w:val="28"/>
        </w:rPr>
        <w:t>(iv)</w:t>
      </w:r>
      <w:r w:rsidRPr="00F502FC">
        <w:rPr>
          <w:rFonts w:ascii="Times New Roman" w:hAnsi="Times New Roman" w:cs="Times New Roman"/>
          <w:szCs w:val="28"/>
        </w:rPr>
        <w:t xml:space="preserve"> las razones </w:t>
      </w:r>
      <w:r w:rsidRPr="00F502FC">
        <w:rPr>
          <w:rFonts w:ascii="Times New Roman" w:hAnsi="Times New Roman" w:cs="Times New Roman"/>
          <w:szCs w:val="28"/>
        </w:rPr>
        <w:t>por las cuales dichos textos se estiman vulnerados.</w:t>
      </w:r>
    </w:p>
    <w:p w:rsidR="007528DF" w:rsidRPr="00F502FC" w:rsidRDefault="00F502FC" w:rsidP="00606F8E">
      <w:pPr>
        <w:pStyle w:val="Prrafodelista"/>
        <w:spacing w:line="240" w:lineRule="auto"/>
        <w:rPr>
          <w:rFonts w:ascii="Times New Roman" w:hAnsi="Times New Roman" w:cs="Times New Roman"/>
          <w:szCs w:val="28"/>
        </w:rPr>
      </w:pPr>
    </w:p>
    <w:p w:rsidR="00E12BC7" w:rsidRPr="00F502FC" w:rsidRDefault="00F502FC" w:rsidP="00606F8E">
      <w:pPr>
        <w:pStyle w:val="Prrafodelista"/>
        <w:numPr>
          <w:ilvl w:val="0"/>
          <w:numId w:val="4"/>
        </w:numPr>
        <w:spacing w:line="240" w:lineRule="auto"/>
        <w:ind w:left="0" w:firstLine="0"/>
        <w:jc w:val="both"/>
        <w:rPr>
          <w:rFonts w:ascii="Times New Roman" w:hAnsi="Times New Roman" w:cs="Times New Roman"/>
          <w:szCs w:val="28"/>
        </w:rPr>
      </w:pPr>
      <w:r w:rsidRPr="00F502FC">
        <w:rPr>
          <w:rFonts w:ascii="Times New Roman" w:hAnsi="Times New Roman" w:cs="Times New Roman"/>
          <w:szCs w:val="28"/>
        </w:rPr>
        <w:t xml:space="preserve">En cuanto </w:t>
      </w:r>
      <w:r w:rsidRPr="00F502FC">
        <w:rPr>
          <w:rFonts w:ascii="Times New Roman" w:hAnsi="Times New Roman" w:cs="Times New Roman"/>
          <w:szCs w:val="28"/>
        </w:rPr>
        <w:t>a las</w:t>
      </w:r>
      <w:r w:rsidRPr="00F502FC">
        <w:rPr>
          <w:rFonts w:ascii="Times New Roman" w:hAnsi="Times New Roman" w:cs="Times New Roman"/>
          <w:szCs w:val="28"/>
        </w:rPr>
        <w:t xml:space="preserve"> </w:t>
      </w:r>
      <w:r w:rsidRPr="00F502FC">
        <w:rPr>
          <w:rFonts w:ascii="Times New Roman" w:hAnsi="Times New Roman" w:cs="Times New Roman"/>
          <w:i/>
          <w:iCs/>
          <w:szCs w:val="28"/>
        </w:rPr>
        <w:t>razones</w:t>
      </w:r>
      <w:r w:rsidRPr="00F502FC">
        <w:rPr>
          <w:rFonts w:ascii="Times New Roman" w:hAnsi="Times New Roman" w:cs="Times New Roman"/>
          <w:szCs w:val="28"/>
        </w:rPr>
        <w:t xml:space="preserve"> de inconstitucionalidad, la </w:t>
      </w:r>
      <w:r w:rsidRPr="00F502FC">
        <w:rPr>
          <w:rFonts w:ascii="Times New Roman" w:hAnsi="Times New Roman" w:cs="Times New Roman"/>
          <w:szCs w:val="28"/>
        </w:rPr>
        <w:t>jurisprudencia constitucional</w:t>
      </w:r>
      <w:r w:rsidRPr="00F502FC">
        <w:rPr>
          <w:rFonts w:ascii="Times New Roman" w:hAnsi="Times New Roman" w:cs="Times New Roman"/>
          <w:szCs w:val="28"/>
        </w:rPr>
        <w:t xml:space="preserve"> ha considerado que el demandante debe asumir una carga mínima que le permita a la Corte comprender cuál es el problema co</w:t>
      </w:r>
      <w:r w:rsidRPr="00F502FC">
        <w:rPr>
          <w:rFonts w:ascii="Times New Roman" w:hAnsi="Times New Roman" w:cs="Times New Roman"/>
          <w:szCs w:val="28"/>
        </w:rPr>
        <w:t xml:space="preserve">nstitucional alegado y materializar el estudio correspondiente. </w:t>
      </w:r>
    </w:p>
    <w:p w:rsidR="00E12BC7" w:rsidRPr="00F502FC" w:rsidRDefault="00F502FC" w:rsidP="00606F8E">
      <w:pPr>
        <w:pStyle w:val="Prrafodelista"/>
        <w:spacing w:line="240" w:lineRule="auto"/>
        <w:rPr>
          <w:rFonts w:ascii="Times New Roman" w:hAnsi="Times New Roman" w:cs="Times New Roman"/>
          <w:szCs w:val="28"/>
        </w:rPr>
      </w:pPr>
    </w:p>
    <w:p w:rsidR="009D2BC9" w:rsidRPr="00F502FC" w:rsidRDefault="00F502FC" w:rsidP="00606F8E">
      <w:pPr>
        <w:pStyle w:val="Prrafodelista"/>
        <w:numPr>
          <w:ilvl w:val="0"/>
          <w:numId w:val="4"/>
        </w:numPr>
        <w:spacing w:line="240" w:lineRule="auto"/>
        <w:ind w:left="0" w:firstLine="0"/>
        <w:jc w:val="both"/>
        <w:rPr>
          <w:rFonts w:ascii="Times New Roman" w:hAnsi="Times New Roman" w:cs="Times New Roman"/>
          <w:szCs w:val="28"/>
        </w:rPr>
      </w:pPr>
      <w:r w:rsidRPr="00F502FC">
        <w:rPr>
          <w:rFonts w:ascii="Times New Roman" w:hAnsi="Times New Roman" w:cs="Times New Roman"/>
          <w:szCs w:val="28"/>
        </w:rPr>
        <w:t xml:space="preserve">En ese sentido, las razones de inconstitucionalidad deben ser: (i) </w:t>
      </w:r>
      <w:r w:rsidRPr="00F502FC">
        <w:rPr>
          <w:rFonts w:ascii="Times New Roman" w:hAnsi="Times New Roman" w:cs="Times New Roman"/>
          <w:i/>
          <w:iCs/>
          <w:szCs w:val="28"/>
        </w:rPr>
        <w:t>claras</w:t>
      </w:r>
      <w:r w:rsidRPr="00F502FC">
        <w:rPr>
          <w:rFonts w:ascii="Times New Roman" w:hAnsi="Times New Roman" w:cs="Times New Roman"/>
          <w:szCs w:val="28"/>
        </w:rPr>
        <w:t xml:space="preserve">, es decir, que la demanda debe seguir un hilo conductor que permita comprender su contenido; (ii) </w:t>
      </w:r>
      <w:r w:rsidRPr="00F502FC">
        <w:rPr>
          <w:rFonts w:ascii="Times New Roman" w:hAnsi="Times New Roman" w:cs="Times New Roman"/>
          <w:i/>
          <w:iCs/>
          <w:szCs w:val="28"/>
        </w:rPr>
        <w:t>ciertas</w:t>
      </w:r>
      <w:r w:rsidRPr="00F502FC">
        <w:rPr>
          <w:rFonts w:ascii="Times New Roman" w:hAnsi="Times New Roman" w:cs="Times New Roman"/>
          <w:szCs w:val="28"/>
        </w:rPr>
        <w:t xml:space="preserve">, lo que significa que la demanda debe recaer sobre una proposición jurídica real y existente, y no sobre simples deducciones hechas por el actor encaminadas a establecer proposiciones inexistentes que no han sido previstas por el Legislador; (iii) </w:t>
      </w:r>
      <w:r w:rsidRPr="00F502FC">
        <w:rPr>
          <w:rFonts w:ascii="Times New Roman" w:hAnsi="Times New Roman" w:cs="Times New Roman"/>
          <w:i/>
          <w:iCs/>
          <w:szCs w:val="28"/>
        </w:rPr>
        <w:t>específ</w:t>
      </w:r>
      <w:r w:rsidRPr="00F502FC">
        <w:rPr>
          <w:rFonts w:ascii="Times New Roman" w:hAnsi="Times New Roman" w:cs="Times New Roman"/>
          <w:i/>
          <w:iCs/>
          <w:szCs w:val="28"/>
        </w:rPr>
        <w:t>icas</w:t>
      </w:r>
      <w:r w:rsidRPr="00F502FC">
        <w:rPr>
          <w:rFonts w:ascii="Times New Roman" w:hAnsi="Times New Roman" w:cs="Times New Roman"/>
          <w:szCs w:val="28"/>
        </w:rPr>
        <w:t xml:space="preserve">, de manera que se debe definir la forma en la que la disposición acusada desconoce o vulnera la Constitución Política; (iv) </w:t>
      </w:r>
      <w:r w:rsidRPr="00F502FC">
        <w:rPr>
          <w:rFonts w:ascii="Times New Roman" w:hAnsi="Times New Roman" w:cs="Times New Roman"/>
          <w:i/>
          <w:iCs/>
          <w:szCs w:val="28"/>
        </w:rPr>
        <w:t>pertinentes</w:t>
      </w:r>
      <w:r w:rsidRPr="00F502FC">
        <w:rPr>
          <w:rFonts w:ascii="Times New Roman" w:hAnsi="Times New Roman" w:cs="Times New Roman"/>
          <w:szCs w:val="28"/>
        </w:rPr>
        <w:t>, pues el reproche debe ser constitucional y no con base argumentos que son formulados a partir de consideraciones l</w:t>
      </w:r>
      <w:r w:rsidRPr="00F502FC">
        <w:rPr>
          <w:rFonts w:ascii="Times New Roman" w:hAnsi="Times New Roman" w:cs="Times New Roman"/>
          <w:szCs w:val="28"/>
        </w:rPr>
        <w:t xml:space="preserve">egales, doctrinales o simple conveniencia; y (v) </w:t>
      </w:r>
      <w:r w:rsidRPr="00F502FC">
        <w:rPr>
          <w:rFonts w:ascii="Times New Roman" w:hAnsi="Times New Roman" w:cs="Times New Roman"/>
          <w:i/>
          <w:iCs/>
          <w:szCs w:val="28"/>
        </w:rPr>
        <w:t>suficientes</w:t>
      </w:r>
      <w:r w:rsidRPr="00F502FC">
        <w:rPr>
          <w:rFonts w:ascii="Times New Roman" w:hAnsi="Times New Roman" w:cs="Times New Roman"/>
          <w:szCs w:val="28"/>
        </w:rPr>
        <w:t>, de modo que la demanda debe persuadir sobre la posible inconstitucionalidad de la norma.</w:t>
      </w:r>
      <w:r w:rsidRPr="00F502FC">
        <w:rPr>
          <w:rFonts w:ascii="Times New Roman" w:hAnsi="Times New Roman" w:cs="Times New Roman"/>
          <w:szCs w:val="28"/>
        </w:rPr>
        <w:t xml:space="preserve"> </w:t>
      </w:r>
      <w:r w:rsidRPr="00F502FC">
        <w:rPr>
          <w:rFonts w:ascii="Times New Roman" w:hAnsi="Times New Roman" w:cs="Times New Roman"/>
          <w:bCs/>
          <w:szCs w:val="28"/>
          <w:lang w:val="es-CO" w:eastAsia="es-ES"/>
        </w:rPr>
        <w:t>Adicionalmente,</w:t>
      </w:r>
      <w:r w:rsidRPr="00F502FC">
        <w:rPr>
          <w:rFonts w:ascii="Times New Roman" w:hAnsi="Times New Roman" w:cs="Times New Roman"/>
          <w:bCs/>
          <w:szCs w:val="28"/>
          <w:lang w:val="es-CO" w:eastAsia="es-ES"/>
        </w:rPr>
        <w:t xml:space="preserve"> en relación con</w:t>
      </w:r>
      <w:r w:rsidRPr="00F502FC">
        <w:rPr>
          <w:rFonts w:ascii="Times New Roman" w:hAnsi="Times New Roman" w:cs="Times New Roman"/>
          <w:bCs/>
          <w:szCs w:val="28"/>
          <w:lang w:val="es-CO" w:eastAsia="es-ES"/>
        </w:rPr>
        <w:t xml:space="preserve"> </w:t>
      </w:r>
      <w:r w:rsidRPr="00F502FC">
        <w:rPr>
          <w:rFonts w:ascii="Times New Roman" w:hAnsi="Times New Roman" w:cs="Times New Roman"/>
          <w:bCs/>
          <w:szCs w:val="28"/>
          <w:lang w:val="es-CO" w:eastAsia="es-ES"/>
        </w:rPr>
        <w:t xml:space="preserve">las demandas que tienen </w:t>
      </w:r>
      <w:r w:rsidRPr="00F502FC">
        <w:rPr>
          <w:rFonts w:ascii="Times New Roman" w:hAnsi="Times New Roman" w:cs="Times New Roman"/>
          <w:bCs/>
          <w:szCs w:val="28"/>
          <w:lang w:val="es-CO" w:eastAsia="es-ES"/>
        </w:rPr>
        <w:t xml:space="preserve">cómo única pretensión la </w:t>
      </w:r>
      <w:r w:rsidRPr="00F502FC">
        <w:rPr>
          <w:rFonts w:ascii="Times New Roman" w:hAnsi="Times New Roman" w:cs="Times New Roman"/>
          <w:bCs/>
          <w:i/>
          <w:iCs/>
          <w:szCs w:val="28"/>
          <w:lang w:val="es-CO" w:eastAsia="es-ES"/>
        </w:rPr>
        <w:t>exequibilidad condiciona</w:t>
      </w:r>
      <w:r w:rsidRPr="00F502FC">
        <w:rPr>
          <w:rFonts w:ascii="Times New Roman" w:hAnsi="Times New Roman" w:cs="Times New Roman"/>
          <w:bCs/>
          <w:i/>
          <w:iCs/>
          <w:szCs w:val="28"/>
          <w:lang w:val="es-CO" w:eastAsia="es-ES"/>
        </w:rPr>
        <w:t>da</w:t>
      </w:r>
      <w:r w:rsidRPr="00F502FC">
        <w:rPr>
          <w:rFonts w:ascii="Times New Roman" w:hAnsi="Times New Roman" w:cs="Times New Roman"/>
          <w:bCs/>
          <w:szCs w:val="28"/>
          <w:lang w:val="es-CO" w:eastAsia="es-ES"/>
        </w:rPr>
        <w:t xml:space="preserve"> de la norma </w:t>
      </w:r>
      <w:r w:rsidRPr="00F502FC">
        <w:rPr>
          <w:rFonts w:ascii="Times New Roman" w:hAnsi="Times New Roman" w:cs="Times New Roman"/>
          <w:bCs/>
          <w:szCs w:val="28"/>
          <w:lang w:val="es-CO" w:eastAsia="es-ES"/>
        </w:rPr>
        <w:t>acusada</w:t>
      </w:r>
      <w:r w:rsidRPr="00F502FC">
        <w:rPr>
          <w:rFonts w:ascii="Times New Roman" w:hAnsi="Times New Roman" w:cs="Times New Roman"/>
          <w:bCs/>
          <w:szCs w:val="28"/>
          <w:lang w:val="es-CO" w:eastAsia="es-ES"/>
        </w:rPr>
        <w:t xml:space="preserve">, </w:t>
      </w:r>
      <w:r w:rsidRPr="00F502FC">
        <w:rPr>
          <w:rFonts w:ascii="Times New Roman" w:hAnsi="Times New Roman" w:cs="Times New Roman"/>
          <w:bCs/>
          <w:szCs w:val="28"/>
          <w:lang w:val="es-CO" w:eastAsia="es-ES"/>
        </w:rPr>
        <w:t>esta Sala ha precisado que las mismas</w:t>
      </w:r>
      <w:r w:rsidRPr="00F502FC">
        <w:rPr>
          <w:rFonts w:ascii="Times New Roman" w:hAnsi="Times New Roman" w:cs="Times New Roman"/>
          <w:bCs/>
          <w:szCs w:val="28"/>
          <w:lang w:val="es-CO" w:eastAsia="es-ES"/>
        </w:rPr>
        <w:t xml:space="preserve"> </w:t>
      </w:r>
      <w:r w:rsidRPr="00F502FC">
        <w:rPr>
          <w:rFonts w:ascii="Times New Roman" w:hAnsi="Times New Roman" w:cs="Times New Roman"/>
          <w:bCs/>
          <w:szCs w:val="28"/>
          <w:lang w:val="es-CO" w:eastAsia="es-ES"/>
        </w:rPr>
        <w:t>debe</w:t>
      </w:r>
      <w:r w:rsidRPr="00F502FC">
        <w:rPr>
          <w:rFonts w:ascii="Times New Roman" w:hAnsi="Times New Roman" w:cs="Times New Roman"/>
          <w:bCs/>
          <w:szCs w:val="28"/>
          <w:lang w:val="es-CO" w:eastAsia="es-ES"/>
        </w:rPr>
        <w:t>n</w:t>
      </w:r>
      <w:r w:rsidRPr="00F502FC">
        <w:rPr>
          <w:rFonts w:ascii="Times New Roman" w:hAnsi="Times New Roman" w:cs="Times New Roman"/>
          <w:bCs/>
          <w:szCs w:val="28"/>
          <w:lang w:val="es-CO" w:eastAsia="es-ES"/>
        </w:rPr>
        <w:t xml:space="preserve"> plant</w:t>
      </w:r>
      <w:r w:rsidRPr="00F502FC">
        <w:rPr>
          <w:rFonts w:ascii="Times New Roman" w:hAnsi="Times New Roman" w:cs="Times New Roman"/>
          <w:bCs/>
          <w:szCs w:val="28"/>
          <w:lang w:val="es-CO" w:eastAsia="es-ES"/>
        </w:rPr>
        <w:t>e</w:t>
      </w:r>
      <w:r w:rsidRPr="00F502FC">
        <w:rPr>
          <w:rFonts w:ascii="Times New Roman" w:hAnsi="Times New Roman" w:cs="Times New Roman"/>
          <w:bCs/>
          <w:szCs w:val="28"/>
          <w:lang w:val="es-CO" w:eastAsia="es-ES"/>
        </w:rPr>
        <w:t>ar</w:t>
      </w:r>
      <w:r w:rsidRPr="00F502FC">
        <w:rPr>
          <w:rFonts w:ascii="Times New Roman" w:hAnsi="Times New Roman" w:cs="Times New Roman"/>
          <w:bCs/>
          <w:szCs w:val="28"/>
          <w:lang w:val="es-CO" w:eastAsia="es-ES"/>
        </w:rPr>
        <w:t xml:space="preserve"> un problema de control abstracto de constitucionalidad; y </w:t>
      </w:r>
      <w:r w:rsidRPr="00F502FC">
        <w:rPr>
          <w:rFonts w:ascii="Times New Roman" w:hAnsi="Times New Roman" w:cs="Times New Roman"/>
          <w:bCs/>
          <w:szCs w:val="28"/>
          <w:lang w:val="es-CO" w:eastAsia="es-ES"/>
        </w:rPr>
        <w:t xml:space="preserve">justificar </w:t>
      </w:r>
      <w:r w:rsidRPr="00F502FC">
        <w:rPr>
          <w:rFonts w:ascii="Times New Roman" w:hAnsi="Times New Roman" w:cs="Times New Roman"/>
          <w:bCs/>
          <w:szCs w:val="28"/>
          <w:lang w:val="es-CO" w:eastAsia="es-ES"/>
        </w:rPr>
        <w:t xml:space="preserve">mínimamente la decisión de </w:t>
      </w:r>
      <w:r w:rsidRPr="00F502FC">
        <w:rPr>
          <w:rFonts w:ascii="Times New Roman" w:hAnsi="Times New Roman" w:cs="Times New Roman"/>
          <w:bCs/>
          <w:i/>
          <w:iCs/>
          <w:szCs w:val="28"/>
          <w:lang w:val="es-CO" w:eastAsia="es-ES"/>
        </w:rPr>
        <w:t>no</w:t>
      </w:r>
      <w:r w:rsidRPr="00F502FC">
        <w:rPr>
          <w:rFonts w:ascii="Times New Roman" w:hAnsi="Times New Roman" w:cs="Times New Roman"/>
          <w:bCs/>
          <w:szCs w:val="28"/>
          <w:lang w:val="es-CO" w:eastAsia="es-ES"/>
        </w:rPr>
        <w:t xml:space="preserve"> solicitar la inexequibilidad total o parcial de la disposición demandad</w:t>
      </w:r>
      <w:r w:rsidRPr="00F502FC">
        <w:rPr>
          <w:rFonts w:ascii="Times New Roman" w:hAnsi="Times New Roman" w:cs="Times New Roman"/>
          <w:bCs/>
          <w:szCs w:val="28"/>
          <w:lang w:val="es-CO" w:eastAsia="es-ES"/>
        </w:rPr>
        <w:t>a</w:t>
      </w:r>
      <w:r w:rsidRPr="00F502FC">
        <w:rPr>
          <w:rStyle w:val="Refdenotaalpie"/>
          <w:rFonts w:ascii="Times New Roman" w:hAnsi="Times New Roman"/>
          <w:bCs/>
          <w:szCs w:val="28"/>
          <w:lang w:val="es-CO" w:eastAsia="es-ES"/>
        </w:rPr>
        <w:footnoteReference w:id="27"/>
      </w:r>
      <w:r w:rsidRPr="00F502FC">
        <w:rPr>
          <w:rFonts w:ascii="Times New Roman" w:hAnsi="Times New Roman" w:cs="Times New Roman"/>
          <w:bCs/>
          <w:szCs w:val="28"/>
          <w:lang w:val="es-CO" w:eastAsia="es-ES"/>
        </w:rPr>
        <w:t>.</w:t>
      </w:r>
    </w:p>
    <w:p w:rsidR="00AC0D36" w:rsidRPr="00F502FC" w:rsidRDefault="00F502FC" w:rsidP="00606F8E">
      <w:pPr>
        <w:pStyle w:val="Prrafodelista"/>
        <w:spacing w:line="240" w:lineRule="auto"/>
        <w:rPr>
          <w:rFonts w:ascii="Times New Roman" w:hAnsi="Times New Roman" w:cs="Times New Roman"/>
          <w:bCs/>
          <w:szCs w:val="28"/>
          <w:lang w:val="es-CO" w:eastAsia="es-ES"/>
        </w:rPr>
      </w:pPr>
    </w:p>
    <w:p w:rsidR="005B6150" w:rsidRPr="00F502FC" w:rsidRDefault="00F502FC" w:rsidP="00606F8E">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502FC">
        <w:rPr>
          <w:rFonts w:ascii="Times New Roman" w:hAnsi="Times New Roman" w:cs="Times New Roman"/>
          <w:bCs/>
          <w:szCs w:val="28"/>
          <w:lang w:val="es-CO" w:eastAsia="es-ES"/>
        </w:rPr>
        <w:t xml:space="preserve">En este orden de ideas, </w:t>
      </w:r>
      <w:r w:rsidRPr="00F502FC">
        <w:rPr>
          <w:rFonts w:ascii="Times New Roman" w:hAnsi="Times New Roman" w:cs="Times New Roman"/>
          <w:bCs/>
          <w:szCs w:val="28"/>
          <w:lang w:val="es-CO" w:eastAsia="es-ES"/>
        </w:rPr>
        <w:t xml:space="preserve">la Corte ha sostenido que debido a la naturaleza de </w:t>
      </w:r>
      <w:r w:rsidRPr="00F502FC">
        <w:rPr>
          <w:rFonts w:ascii="Times New Roman" w:hAnsi="Times New Roman" w:cs="Times New Roman"/>
          <w:bCs/>
          <w:szCs w:val="28"/>
          <w:lang w:val="es-CO" w:eastAsia="es-ES"/>
        </w:rPr>
        <w:t>esta</w:t>
      </w:r>
      <w:r w:rsidRPr="00F502FC">
        <w:rPr>
          <w:rFonts w:ascii="Times New Roman" w:hAnsi="Times New Roman" w:cs="Times New Roman"/>
          <w:bCs/>
          <w:szCs w:val="28"/>
          <w:lang w:val="es-CO" w:eastAsia="es-ES"/>
        </w:rPr>
        <w:t xml:space="preserve"> acción pública, la demanda de inconstitucionalidad debe ser </w:t>
      </w:r>
      <w:r w:rsidRPr="00F502FC">
        <w:rPr>
          <w:rFonts w:ascii="Times New Roman" w:hAnsi="Times New Roman" w:cs="Times New Roman"/>
          <w:bCs/>
          <w:szCs w:val="28"/>
          <w:lang w:eastAsia="es-ES"/>
        </w:rPr>
        <w:t>analizada en virtud del principio</w:t>
      </w:r>
      <w:r w:rsidRPr="00F502FC">
        <w:rPr>
          <w:rFonts w:ascii="Times New Roman" w:hAnsi="Times New Roman" w:cs="Times New Roman"/>
          <w:bCs/>
          <w:szCs w:val="28"/>
          <w:lang w:eastAsia="es-ES"/>
        </w:rPr>
        <w:t xml:space="preserve"> </w:t>
      </w:r>
      <w:r w:rsidRPr="00F502FC">
        <w:rPr>
          <w:rFonts w:ascii="Times New Roman" w:hAnsi="Times New Roman" w:cs="Times New Roman"/>
          <w:bCs/>
          <w:i/>
          <w:iCs/>
          <w:szCs w:val="28"/>
          <w:lang w:eastAsia="es-ES"/>
        </w:rPr>
        <w:t>pro actione</w:t>
      </w:r>
      <w:r w:rsidRPr="00F502FC">
        <w:rPr>
          <w:rFonts w:ascii="Times New Roman" w:hAnsi="Times New Roman" w:cs="Times New Roman"/>
          <w:bCs/>
          <w:szCs w:val="28"/>
          <w:lang w:eastAsia="es-ES"/>
        </w:rPr>
        <w:t xml:space="preserve"> “cuando se presente duda en relación con el cumplimiento [de los requ</w:t>
      </w:r>
      <w:r w:rsidRPr="00F502FC">
        <w:rPr>
          <w:rFonts w:ascii="Times New Roman" w:hAnsi="Times New Roman" w:cs="Times New Roman"/>
          <w:bCs/>
          <w:szCs w:val="28"/>
          <w:lang w:eastAsia="es-ES"/>
        </w:rPr>
        <w:t>isitos mínimos de argumentación] se resuelva a favor del accionante”.</w:t>
      </w:r>
      <w:r w:rsidRPr="00F502FC">
        <w:rPr>
          <w:rStyle w:val="Refdenotaalpie"/>
          <w:rFonts w:ascii="Times New Roman" w:hAnsi="Times New Roman"/>
          <w:bCs/>
          <w:szCs w:val="28"/>
          <w:lang w:eastAsia="es-ES"/>
        </w:rPr>
        <w:footnoteReference w:id="28"/>
      </w:r>
      <w:r w:rsidRPr="00F502FC">
        <w:rPr>
          <w:rFonts w:ascii="Times New Roman" w:hAnsi="Times New Roman" w:cs="Times New Roman"/>
          <w:bCs/>
          <w:szCs w:val="28"/>
          <w:lang w:eastAsia="es-ES"/>
        </w:rPr>
        <w:t xml:space="preserve"> No obstante, </w:t>
      </w:r>
      <w:r w:rsidRPr="00F502FC">
        <w:rPr>
          <w:rFonts w:ascii="Times New Roman" w:hAnsi="Times New Roman" w:cs="Times New Roman"/>
          <w:bCs/>
          <w:szCs w:val="28"/>
          <w:lang w:val="es-CO" w:eastAsia="es-ES"/>
        </w:rPr>
        <w:t>tal máxima</w:t>
      </w:r>
      <w:r w:rsidRPr="00F502FC">
        <w:rPr>
          <w:rFonts w:ascii="Times New Roman" w:hAnsi="Times New Roman" w:cs="Times New Roman"/>
          <w:bCs/>
          <w:szCs w:val="28"/>
          <w:lang w:val="es-CO" w:eastAsia="es-ES"/>
        </w:rPr>
        <w:t xml:space="preserve"> no </w:t>
      </w:r>
      <w:r w:rsidRPr="00F502FC">
        <w:rPr>
          <w:rFonts w:ascii="Times New Roman" w:hAnsi="Times New Roman" w:cs="Times New Roman"/>
          <w:bCs/>
          <w:szCs w:val="28"/>
          <w:lang w:val="es-CO" w:eastAsia="es-ES"/>
        </w:rPr>
        <w:t xml:space="preserve">implica que la Corte deba sustituir al accionante en su tarea de exponer los argumentos por los cuales considera que una norma </w:t>
      </w:r>
      <w:r w:rsidRPr="00F502FC">
        <w:rPr>
          <w:rFonts w:ascii="Times New Roman" w:hAnsi="Times New Roman" w:cs="Times New Roman"/>
          <w:bCs/>
          <w:szCs w:val="28"/>
          <w:lang w:val="es-CO" w:eastAsia="es-ES"/>
        </w:rPr>
        <w:t>no se encuentra conform</w:t>
      </w:r>
      <w:r w:rsidRPr="00F502FC">
        <w:rPr>
          <w:rFonts w:ascii="Times New Roman" w:hAnsi="Times New Roman" w:cs="Times New Roman"/>
          <w:bCs/>
          <w:szCs w:val="28"/>
          <w:lang w:val="es-CO" w:eastAsia="es-ES"/>
        </w:rPr>
        <w:t>e</w:t>
      </w:r>
      <w:r w:rsidRPr="00F502FC">
        <w:rPr>
          <w:rFonts w:ascii="Times New Roman" w:hAnsi="Times New Roman" w:cs="Times New Roman"/>
          <w:bCs/>
          <w:szCs w:val="28"/>
          <w:lang w:val="es-CO" w:eastAsia="es-ES"/>
        </w:rPr>
        <w:t xml:space="preserve"> con la Constitución Política</w:t>
      </w:r>
      <w:r w:rsidRPr="00F502FC">
        <w:rPr>
          <w:rFonts w:ascii="Times New Roman" w:hAnsi="Times New Roman" w:cs="Times New Roman"/>
          <w:bCs/>
          <w:szCs w:val="28"/>
          <w:lang w:val="es-CO" w:eastAsia="es-ES"/>
        </w:rPr>
        <w:t>, pues la carga de desvirtuar la constitucionalidad de las leyes recae en cabeza de los ciudadanos</w:t>
      </w:r>
      <w:r w:rsidRPr="00F502FC">
        <w:rPr>
          <w:rFonts w:ascii="Times New Roman" w:hAnsi="Times New Roman" w:cs="Times New Roman"/>
          <w:bCs/>
          <w:szCs w:val="28"/>
          <w:lang w:val="es-CO" w:eastAsia="es-ES"/>
        </w:rPr>
        <w:t>, so pena de incurrir en un control de oficio</w:t>
      </w:r>
      <w:r w:rsidRPr="00F502FC">
        <w:rPr>
          <w:rFonts w:ascii="Times New Roman" w:hAnsi="Times New Roman" w:cs="Times New Roman"/>
          <w:bCs/>
          <w:szCs w:val="28"/>
          <w:lang w:val="es-CO" w:eastAsia="es-ES"/>
        </w:rPr>
        <w:t>.</w:t>
      </w:r>
      <w:r w:rsidRPr="00F502FC">
        <w:rPr>
          <w:rFonts w:ascii="Times New Roman" w:hAnsi="Times New Roman" w:cs="Times New Roman"/>
          <w:bCs/>
          <w:szCs w:val="28"/>
          <w:lang w:val="es-CO" w:eastAsia="es-ES"/>
        </w:rPr>
        <w:t xml:space="preserve"> </w:t>
      </w:r>
      <w:r w:rsidRPr="00F502FC">
        <w:rPr>
          <w:rFonts w:ascii="Times New Roman" w:hAnsi="Times New Roman" w:cs="Times New Roman"/>
          <w:bCs/>
          <w:szCs w:val="28"/>
          <w:lang w:val="es-CO" w:eastAsia="es-ES"/>
        </w:rPr>
        <w:t xml:space="preserve">Así, aunque inicialmente se haya optado por admitir la demanda, </w:t>
      </w:r>
      <w:r w:rsidRPr="00F502FC">
        <w:rPr>
          <w:rFonts w:ascii="Times New Roman" w:hAnsi="Times New Roman" w:cs="Times New Roman"/>
          <w:bCs/>
          <w:szCs w:val="28"/>
          <w:lang w:val="es-CO" w:eastAsia="es-ES"/>
        </w:rPr>
        <w:t>la Sala Plena es c</w:t>
      </w:r>
      <w:r w:rsidRPr="00F502FC">
        <w:rPr>
          <w:rFonts w:ascii="Times New Roman" w:hAnsi="Times New Roman" w:cs="Times New Roman"/>
          <w:bCs/>
          <w:szCs w:val="28"/>
          <w:lang w:val="es-CO" w:eastAsia="es-ES"/>
        </w:rPr>
        <w:t xml:space="preserve">ompetente para determinar si es dable o no efectuar un pronunciamiento de fondo. </w:t>
      </w:r>
      <w:r w:rsidRPr="00F502FC">
        <w:rPr>
          <w:rFonts w:ascii="Times New Roman" w:hAnsi="Times New Roman" w:cs="Times New Roman"/>
          <w:bCs/>
          <w:szCs w:val="28"/>
          <w:lang w:val="es-CO" w:eastAsia="es-ES"/>
        </w:rPr>
        <w:t>En efecto,</w:t>
      </w:r>
      <w:r w:rsidRPr="00F502FC">
        <w:rPr>
          <w:rFonts w:ascii="Times New Roman" w:hAnsi="Times New Roman" w:cs="Times New Roman"/>
          <w:bCs/>
          <w:szCs w:val="28"/>
          <w:lang w:val="es-CO" w:eastAsia="es-ES"/>
        </w:rPr>
        <w:t xml:space="preserve"> la evaluación de la aptitud del cargo que se adelant</w:t>
      </w:r>
      <w:r w:rsidRPr="00F502FC">
        <w:rPr>
          <w:rFonts w:ascii="Times New Roman" w:hAnsi="Times New Roman" w:cs="Times New Roman"/>
          <w:bCs/>
          <w:szCs w:val="28"/>
          <w:lang w:val="es-CO" w:eastAsia="es-ES"/>
        </w:rPr>
        <w:t>a</w:t>
      </w:r>
      <w:r w:rsidRPr="00F502FC">
        <w:rPr>
          <w:rFonts w:ascii="Times New Roman" w:hAnsi="Times New Roman" w:cs="Times New Roman"/>
          <w:bCs/>
          <w:szCs w:val="28"/>
          <w:lang w:val="es-CO" w:eastAsia="es-ES"/>
        </w:rPr>
        <w:t xml:space="preserve"> en la etapa inicial del trámite de constitucionalidad “no impide que la Sala Plena analice con mayor detenimie</w:t>
      </w:r>
      <w:r w:rsidRPr="00F502FC">
        <w:rPr>
          <w:rFonts w:ascii="Times New Roman" w:hAnsi="Times New Roman" w:cs="Times New Roman"/>
          <w:bCs/>
          <w:szCs w:val="28"/>
          <w:lang w:val="es-CO" w:eastAsia="es-ES"/>
        </w:rPr>
        <w:t>nto y profundidad los cargos propuestos</w:t>
      </w:r>
      <w:r w:rsidRPr="00F502FC">
        <w:rPr>
          <w:rFonts w:ascii="Times New Roman" w:hAnsi="Times New Roman" w:cs="Times New Roman"/>
          <w:bCs/>
          <w:szCs w:val="28"/>
          <w:lang w:val="es-CO" w:eastAsia="es-ES"/>
        </w:rPr>
        <w:t>”</w:t>
      </w:r>
      <w:r w:rsidRPr="00F502FC">
        <w:rPr>
          <w:rStyle w:val="Refdenotaalpie"/>
          <w:rFonts w:ascii="Times New Roman" w:hAnsi="Times New Roman"/>
          <w:bCs/>
          <w:szCs w:val="28"/>
          <w:lang w:val="es-CO" w:eastAsia="es-ES"/>
        </w:rPr>
        <w:footnoteReference w:id="29"/>
      </w:r>
      <w:r w:rsidRPr="00F502FC">
        <w:rPr>
          <w:rFonts w:ascii="Times New Roman" w:hAnsi="Times New Roman" w:cs="Times New Roman"/>
          <w:bCs/>
          <w:szCs w:val="28"/>
          <w:lang w:val="es-CO" w:eastAsia="es-ES"/>
        </w:rPr>
        <w:t>.</w:t>
      </w:r>
    </w:p>
    <w:p w:rsidR="009E6038" w:rsidRPr="00F502FC" w:rsidRDefault="00F502FC" w:rsidP="00606F8E">
      <w:pPr>
        <w:pStyle w:val="Prrafodelista"/>
        <w:spacing w:line="240" w:lineRule="auto"/>
        <w:ind w:left="0"/>
        <w:jc w:val="both"/>
        <w:rPr>
          <w:rFonts w:ascii="Times New Roman" w:hAnsi="Times New Roman" w:cs="Times New Roman"/>
          <w:b/>
          <w:szCs w:val="28"/>
        </w:rPr>
      </w:pPr>
    </w:p>
    <w:p w:rsidR="005774C9" w:rsidRPr="00F502FC" w:rsidRDefault="00F502FC" w:rsidP="00606F8E">
      <w:pPr>
        <w:pStyle w:val="Prrafodelista"/>
        <w:numPr>
          <w:ilvl w:val="0"/>
          <w:numId w:val="4"/>
        </w:numPr>
        <w:spacing w:line="240" w:lineRule="auto"/>
        <w:ind w:left="0" w:firstLine="0"/>
        <w:jc w:val="both"/>
        <w:rPr>
          <w:rFonts w:ascii="Times New Roman" w:hAnsi="Times New Roman" w:cs="Times New Roman"/>
          <w:b/>
          <w:bCs/>
          <w:szCs w:val="28"/>
        </w:rPr>
      </w:pPr>
      <w:r w:rsidRPr="00F502FC">
        <w:rPr>
          <w:rFonts w:ascii="Times New Roman" w:hAnsi="Times New Roman" w:cs="Times New Roman"/>
          <w:b/>
          <w:bCs/>
          <w:szCs w:val="28"/>
        </w:rPr>
        <w:t xml:space="preserve">Examen de aptitud del </w:t>
      </w:r>
      <w:r w:rsidRPr="00F502FC">
        <w:rPr>
          <w:rFonts w:ascii="Times New Roman" w:hAnsi="Times New Roman" w:cs="Times New Roman"/>
          <w:b/>
          <w:bCs/>
          <w:i/>
          <w:iCs/>
          <w:szCs w:val="28"/>
        </w:rPr>
        <w:t>cargo único</w:t>
      </w:r>
      <w:r w:rsidRPr="00F502FC">
        <w:rPr>
          <w:rFonts w:ascii="Times New Roman" w:hAnsi="Times New Roman" w:cs="Times New Roman"/>
          <w:b/>
          <w:bCs/>
          <w:szCs w:val="28"/>
        </w:rPr>
        <w:t>.</w:t>
      </w:r>
      <w:r w:rsidRPr="00F502FC">
        <w:rPr>
          <w:rFonts w:ascii="Times New Roman" w:hAnsi="Times New Roman" w:cs="Times New Roman"/>
          <w:b/>
          <w:bCs/>
          <w:szCs w:val="28"/>
        </w:rPr>
        <w:t xml:space="preserve"> </w:t>
      </w:r>
      <w:r w:rsidRPr="00F502FC">
        <w:rPr>
          <w:rFonts w:ascii="Times New Roman" w:hAnsi="Times New Roman" w:cs="Times New Roman"/>
          <w:bCs/>
          <w:szCs w:val="28"/>
          <w:lang w:val="es-CO" w:eastAsia="es-ES"/>
        </w:rPr>
        <w:t>E</w:t>
      </w:r>
      <w:r w:rsidRPr="00F502FC">
        <w:rPr>
          <w:rFonts w:ascii="Times New Roman" w:hAnsi="Times New Roman" w:cs="Times New Roman"/>
          <w:bCs/>
          <w:szCs w:val="28"/>
          <w:lang w:val="es-CO" w:eastAsia="es-ES"/>
        </w:rPr>
        <w:t xml:space="preserve">l </w:t>
      </w:r>
      <w:r w:rsidRPr="00F502FC">
        <w:rPr>
          <w:rFonts w:ascii="Times New Roman" w:hAnsi="Times New Roman" w:cs="Times New Roman"/>
          <w:bCs/>
          <w:szCs w:val="28"/>
          <w:lang w:val="es-CO" w:eastAsia="es-ES"/>
        </w:rPr>
        <w:t xml:space="preserve">demandante </w:t>
      </w:r>
      <w:r w:rsidRPr="00F502FC">
        <w:rPr>
          <w:rFonts w:ascii="Times New Roman" w:hAnsi="Times New Roman" w:cs="Times New Roman"/>
          <w:bCs/>
          <w:szCs w:val="28"/>
          <w:lang w:val="es-CO" w:eastAsia="es-ES"/>
        </w:rPr>
        <w:t>indica</w:t>
      </w:r>
      <w:r w:rsidRPr="00F502FC">
        <w:rPr>
          <w:rFonts w:ascii="Times New Roman" w:hAnsi="Times New Roman" w:cs="Times New Roman"/>
          <w:bCs/>
          <w:szCs w:val="28"/>
          <w:lang w:val="es-CO" w:eastAsia="es-ES"/>
        </w:rPr>
        <w:t xml:space="preserve"> que el parágrafo del artículo 2 de la Ley 2039 de 202</w:t>
      </w:r>
      <w:r w:rsidRPr="00F502FC">
        <w:rPr>
          <w:rFonts w:ascii="Times New Roman" w:hAnsi="Times New Roman" w:cs="Times New Roman"/>
          <w:bCs/>
          <w:szCs w:val="28"/>
          <w:lang w:val="es-CO" w:eastAsia="es-ES"/>
        </w:rPr>
        <w:t>0</w:t>
      </w:r>
      <w:r w:rsidRPr="00F502FC">
        <w:rPr>
          <w:rFonts w:ascii="Times New Roman" w:hAnsi="Times New Roman" w:cs="Times New Roman"/>
          <w:bCs/>
          <w:szCs w:val="28"/>
          <w:lang w:val="es-CO" w:eastAsia="es-ES"/>
        </w:rPr>
        <w:t>,</w:t>
      </w:r>
      <w:r w:rsidRPr="00F502FC">
        <w:rPr>
          <w:rFonts w:ascii="Times New Roman" w:hAnsi="Times New Roman" w:cs="Times New Roman"/>
          <w:bCs/>
          <w:szCs w:val="28"/>
          <w:lang w:val="es-CO" w:eastAsia="es-ES"/>
        </w:rPr>
        <w:t xml:space="preserve"> adicionado por el artículo 4</w:t>
      </w:r>
      <w:r w:rsidRPr="00F502FC">
        <w:rPr>
          <w:rFonts w:ascii="Times New Roman" w:hAnsi="Times New Roman" w:cs="Times New Roman"/>
          <w:bCs/>
          <w:szCs w:val="28"/>
          <w:lang w:val="es-CO" w:eastAsia="es-ES"/>
        </w:rPr>
        <w:t>°</w:t>
      </w:r>
      <w:r w:rsidRPr="00F502FC">
        <w:rPr>
          <w:rFonts w:ascii="Times New Roman" w:hAnsi="Times New Roman" w:cs="Times New Roman"/>
          <w:bCs/>
          <w:szCs w:val="28"/>
          <w:lang w:val="es-CO" w:eastAsia="es-ES"/>
        </w:rPr>
        <w:t xml:space="preserve"> de la Ley 2119 de 2021, permite convalidar la experiencia profesional de personas con doble titulación</w:t>
      </w:r>
      <w:r w:rsidRPr="00F502FC">
        <w:rPr>
          <w:rFonts w:ascii="Times New Roman" w:hAnsi="Times New Roman" w:cs="Times New Roman"/>
          <w:bCs/>
          <w:szCs w:val="28"/>
          <w:lang w:val="es-CO" w:eastAsia="es-ES"/>
        </w:rPr>
        <w:t xml:space="preserve">. En este contexto, </w:t>
      </w:r>
      <w:r w:rsidRPr="00F502FC">
        <w:rPr>
          <w:rFonts w:ascii="Times New Roman" w:hAnsi="Times New Roman" w:cs="Times New Roman"/>
          <w:bCs/>
          <w:szCs w:val="28"/>
          <w:lang w:val="es-CO" w:eastAsia="es-ES"/>
        </w:rPr>
        <w:t>afirma</w:t>
      </w:r>
      <w:r w:rsidRPr="00F502FC">
        <w:rPr>
          <w:rFonts w:ascii="Times New Roman" w:hAnsi="Times New Roman" w:cs="Times New Roman"/>
          <w:bCs/>
          <w:szCs w:val="28"/>
          <w:lang w:val="es-CO" w:eastAsia="es-ES"/>
        </w:rPr>
        <w:t xml:space="preserve"> que </w:t>
      </w:r>
      <w:r w:rsidRPr="00F502FC">
        <w:rPr>
          <w:rFonts w:ascii="Times New Roman" w:hAnsi="Times New Roman" w:cs="Times New Roman"/>
          <w:bCs/>
          <w:szCs w:val="28"/>
          <w:lang w:val="es-CO" w:eastAsia="es-ES"/>
        </w:rPr>
        <w:t xml:space="preserve">la </w:t>
      </w:r>
      <w:r w:rsidRPr="00F502FC">
        <w:rPr>
          <w:rFonts w:ascii="Times New Roman" w:hAnsi="Times New Roman" w:cs="Times New Roman"/>
          <w:bCs/>
          <w:szCs w:val="28"/>
          <w:lang w:val="es-CO" w:eastAsia="es-ES"/>
        </w:rPr>
        <w:t>disposición</w:t>
      </w:r>
      <w:r w:rsidRPr="00F502FC">
        <w:rPr>
          <w:rFonts w:ascii="Times New Roman" w:hAnsi="Times New Roman" w:cs="Times New Roman"/>
          <w:bCs/>
          <w:szCs w:val="28"/>
          <w:lang w:val="es-CO" w:eastAsia="es-ES"/>
        </w:rPr>
        <w:t xml:space="preserve"> impugnada, </w:t>
      </w:r>
      <w:r w:rsidRPr="00F502FC">
        <w:rPr>
          <w:rFonts w:ascii="Times New Roman" w:hAnsi="Times New Roman" w:cs="Times New Roman"/>
          <w:bCs/>
          <w:szCs w:val="28"/>
          <w:lang w:val="es-CO" w:eastAsia="es-ES"/>
        </w:rPr>
        <w:t>contraría</w:t>
      </w:r>
      <w:r w:rsidRPr="00F502FC">
        <w:rPr>
          <w:rFonts w:ascii="Times New Roman" w:hAnsi="Times New Roman" w:cs="Times New Roman"/>
          <w:bCs/>
          <w:szCs w:val="28"/>
          <w:lang w:val="es-CO" w:eastAsia="es-ES"/>
        </w:rPr>
        <w:t xml:space="preserve"> los artículos 232.4 y 280 de la Constitución. </w:t>
      </w:r>
      <w:r w:rsidRPr="00F502FC">
        <w:rPr>
          <w:rFonts w:ascii="Times New Roman" w:hAnsi="Times New Roman" w:cs="Times New Roman"/>
          <w:bCs/>
          <w:szCs w:val="28"/>
          <w:lang w:val="es-CO" w:eastAsia="es-ES"/>
        </w:rPr>
        <w:t xml:space="preserve">El </w:t>
      </w:r>
      <w:r w:rsidRPr="00F502FC">
        <w:rPr>
          <w:rFonts w:ascii="Times New Roman" w:hAnsi="Times New Roman" w:cs="Times New Roman"/>
          <w:bCs/>
          <w:szCs w:val="28"/>
          <w:lang w:val="es-CO" w:eastAsia="es-ES"/>
        </w:rPr>
        <w:t>actor</w:t>
      </w:r>
      <w:r w:rsidRPr="00F502FC">
        <w:rPr>
          <w:rFonts w:ascii="Times New Roman" w:hAnsi="Times New Roman" w:cs="Times New Roman"/>
          <w:bCs/>
          <w:szCs w:val="28"/>
          <w:lang w:val="es-CO" w:eastAsia="es-ES"/>
        </w:rPr>
        <w:t xml:space="preserve"> considera que</w:t>
      </w:r>
      <w:r w:rsidRPr="00F502FC">
        <w:rPr>
          <w:rFonts w:ascii="Times New Roman" w:hAnsi="Times New Roman" w:cs="Times New Roman"/>
          <w:bCs/>
          <w:szCs w:val="28"/>
          <w:lang w:val="es-CO" w:eastAsia="es-ES"/>
        </w:rPr>
        <w:t xml:space="preserve"> </w:t>
      </w:r>
      <w:r w:rsidRPr="00F502FC">
        <w:rPr>
          <w:rFonts w:ascii="Times New Roman" w:hAnsi="Times New Roman" w:cs="Times New Roman"/>
          <w:bCs/>
          <w:szCs w:val="28"/>
          <w:lang w:val="es-CO" w:eastAsia="es-ES"/>
        </w:rPr>
        <w:t>ese parágrafo</w:t>
      </w:r>
      <w:r w:rsidRPr="00F502FC">
        <w:rPr>
          <w:rFonts w:ascii="Times New Roman" w:hAnsi="Times New Roman" w:cs="Times New Roman"/>
          <w:bCs/>
          <w:szCs w:val="28"/>
          <w:lang w:val="es-CO" w:eastAsia="es-ES"/>
        </w:rPr>
        <w:t xml:space="preserve"> no </w:t>
      </w:r>
      <w:r w:rsidRPr="00F502FC">
        <w:rPr>
          <w:rFonts w:ascii="Times New Roman" w:hAnsi="Times New Roman" w:cs="Times New Roman"/>
          <w:bCs/>
          <w:szCs w:val="28"/>
          <w:lang w:val="es-CO" w:eastAsia="es-ES"/>
        </w:rPr>
        <w:t>debería aplicarse a ciertos funcionarios públicos cuyos requisitos están en la Constitución</w:t>
      </w:r>
      <w:r w:rsidRPr="00F502FC">
        <w:rPr>
          <w:rFonts w:ascii="Times New Roman" w:hAnsi="Times New Roman" w:cs="Times New Roman"/>
          <w:bCs/>
          <w:szCs w:val="28"/>
          <w:lang w:val="es-CO" w:eastAsia="es-ES"/>
        </w:rPr>
        <w:t xml:space="preserve"> Política</w:t>
      </w:r>
      <w:r w:rsidRPr="00F502FC">
        <w:rPr>
          <w:rFonts w:ascii="Times New Roman" w:hAnsi="Times New Roman" w:cs="Times New Roman"/>
          <w:bCs/>
          <w:szCs w:val="28"/>
          <w:lang w:val="es-CO" w:eastAsia="es-ES"/>
        </w:rPr>
        <w:t xml:space="preserve">, </w:t>
      </w:r>
      <w:r w:rsidRPr="00F502FC">
        <w:rPr>
          <w:rFonts w:ascii="Times New Roman" w:hAnsi="Times New Roman" w:cs="Times New Roman"/>
          <w:bCs/>
          <w:szCs w:val="28"/>
          <w:lang w:val="es-CO" w:eastAsia="es-ES"/>
        </w:rPr>
        <w:t xml:space="preserve">tales </w:t>
      </w:r>
      <w:r w:rsidRPr="00F502FC">
        <w:rPr>
          <w:rFonts w:ascii="Times New Roman" w:hAnsi="Times New Roman" w:cs="Times New Roman"/>
          <w:bCs/>
          <w:szCs w:val="28"/>
          <w:lang w:val="es-CO" w:eastAsia="es-ES"/>
        </w:rPr>
        <w:t xml:space="preserve">como el </w:t>
      </w:r>
      <w:r w:rsidRPr="00F502FC">
        <w:rPr>
          <w:rFonts w:ascii="Times New Roman" w:hAnsi="Times New Roman" w:cs="Times New Roman"/>
          <w:bCs/>
          <w:szCs w:val="28"/>
          <w:lang w:val="es-CO" w:eastAsia="es-ES"/>
        </w:rPr>
        <w:t>p</w:t>
      </w:r>
      <w:r w:rsidRPr="00F502FC">
        <w:rPr>
          <w:rFonts w:ascii="Times New Roman" w:hAnsi="Times New Roman" w:cs="Times New Roman"/>
          <w:bCs/>
          <w:szCs w:val="28"/>
          <w:lang w:val="es-CO" w:eastAsia="es-ES"/>
        </w:rPr>
        <w:t xml:space="preserve">rocurador </w:t>
      </w:r>
      <w:r w:rsidRPr="00F502FC">
        <w:rPr>
          <w:rFonts w:ascii="Times New Roman" w:hAnsi="Times New Roman" w:cs="Times New Roman"/>
          <w:bCs/>
          <w:szCs w:val="28"/>
          <w:lang w:val="es-CO" w:eastAsia="es-ES"/>
        </w:rPr>
        <w:t>g</w:t>
      </w:r>
      <w:r w:rsidRPr="00F502FC">
        <w:rPr>
          <w:rFonts w:ascii="Times New Roman" w:hAnsi="Times New Roman" w:cs="Times New Roman"/>
          <w:bCs/>
          <w:szCs w:val="28"/>
          <w:lang w:val="es-CO" w:eastAsia="es-ES"/>
        </w:rPr>
        <w:t>eneral de la Nación</w:t>
      </w:r>
      <w:r w:rsidRPr="00F502FC">
        <w:rPr>
          <w:rFonts w:ascii="Times New Roman" w:hAnsi="Times New Roman" w:cs="Times New Roman"/>
          <w:bCs/>
          <w:szCs w:val="28"/>
          <w:lang w:val="es-CO" w:eastAsia="es-ES"/>
        </w:rPr>
        <w:t xml:space="preserve"> y </w:t>
      </w:r>
      <w:r w:rsidRPr="00F502FC">
        <w:rPr>
          <w:rFonts w:ascii="Times New Roman" w:hAnsi="Times New Roman" w:cs="Times New Roman"/>
          <w:bCs/>
          <w:szCs w:val="28"/>
          <w:lang w:val="es-CO" w:eastAsia="es-ES"/>
        </w:rPr>
        <w:t>s</w:t>
      </w:r>
      <w:r w:rsidRPr="00F502FC">
        <w:rPr>
          <w:rFonts w:ascii="Times New Roman" w:hAnsi="Times New Roman" w:cs="Times New Roman"/>
          <w:bCs/>
          <w:szCs w:val="28"/>
          <w:lang w:val="es-CO" w:eastAsia="es-ES"/>
        </w:rPr>
        <w:t>ostiene que</w:t>
      </w:r>
      <w:r w:rsidRPr="00F502FC">
        <w:rPr>
          <w:rFonts w:ascii="Times New Roman" w:hAnsi="Times New Roman" w:cs="Times New Roman"/>
          <w:bCs/>
          <w:szCs w:val="28"/>
          <w:lang w:val="es-CO" w:eastAsia="es-ES"/>
        </w:rPr>
        <w:t xml:space="preserve"> </w:t>
      </w:r>
      <w:r w:rsidRPr="00F502FC">
        <w:rPr>
          <w:rFonts w:ascii="Times New Roman" w:hAnsi="Times New Roman" w:cs="Times New Roman"/>
          <w:bCs/>
          <w:szCs w:val="28"/>
          <w:lang w:val="es-CO" w:eastAsia="es-ES"/>
        </w:rPr>
        <w:t>este</w:t>
      </w:r>
      <w:r w:rsidRPr="00F502FC">
        <w:rPr>
          <w:rFonts w:ascii="Times New Roman" w:hAnsi="Times New Roman" w:cs="Times New Roman"/>
          <w:bCs/>
          <w:szCs w:val="28"/>
          <w:lang w:val="es-CO" w:eastAsia="es-ES"/>
        </w:rPr>
        <w:t xml:space="preserve"> debe cumplir los mismos requisitos que los magistrados de la Corte Constitucional, inclu</w:t>
      </w:r>
      <w:r w:rsidRPr="00F502FC">
        <w:rPr>
          <w:rFonts w:ascii="Times New Roman" w:hAnsi="Times New Roman" w:cs="Times New Roman"/>
          <w:bCs/>
          <w:szCs w:val="28"/>
          <w:lang w:val="es-CO" w:eastAsia="es-ES"/>
        </w:rPr>
        <w:t xml:space="preserve">yendo 15 años de experiencia como abogado, sin </w:t>
      </w:r>
      <w:r w:rsidRPr="00F502FC">
        <w:rPr>
          <w:rFonts w:ascii="Times New Roman" w:hAnsi="Times New Roman" w:cs="Times New Roman"/>
          <w:bCs/>
          <w:szCs w:val="28"/>
          <w:lang w:val="es-CO" w:eastAsia="es-ES"/>
        </w:rPr>
        <w:t>que pueda</w:t>
      </w:r>
      <w:r w:rsidRPr="00F502FC">
        <w:rPr>
          <w:rFonts w:ascii="Times New Roman" w:hAnsi="Times New Roman" w:cs="Times New Roman"/>
          <w:bCs/>
          <w:szCs w:val="28"/>
          <w:lang w:val="es-CO" w:eastAsia="es-ES"/>
        </w:rPr>
        <w:t xml:space="preserve"> homologar esa experiencia a través de títulos en áreas distintas a la jurídica.</w:t>
      </w:r>
    </w:p>
    <w:p w:rsidR="00606F8E" w:rsidRPr="00F502FC" w:rsidRDefault="00F502FC" w:rsidP="00606F8E">
      <w:pPr>
        <w:pStyle w:val="Prrafodelista"/>
        <w:spacing w:line="240" w:lineRule="auto"/>
        <w:ind w:left="0"/>
        <w:jc w:val="both"/>
        <w:rPr>
          <w:rFonts w:ascii="Times New Roman" w:hAnsi="Times New Roman" w:cs="Times New Roman"/>
          <w:b/>
          <w:bCs/>
          <w:szCs w:val="28"/>
        </w:rPr>
      </w:pPr>
    </w:p>
    <w:p w:rsidR="005774C9" w:rsidRPr="00F502FC" w:rsidRDefault="00F502FC" w:rsidP="00606F8E">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 xml:space="preserve">Los </w:t>
      </w:r>
      <w:r w:rsidRPr="00F502FC">
        <w:rPr>
          <w:rFonts w:ascii="Times New Roman" w:hAnsi="Times New Roman" w:cs="Times New Roman"/>
          <w:bCs/>
          <w:szCs w:val="28"/>
        </w:rPr>
        <w:t xml:space="preserve">argumentos </w:t>
      </w:r>
      <w:r w:rsidRPr="00F502FC">
        <w:rPr>
          <w:rFonts w:ascii="Times New Roman" w:hAnsi="Times New Roman" w:cs="Times New Roman"/>
          <w:bCs/>
          <w:szCs w:val="28"/>
        </w:rPr>
        <w:t xml:space="preserve">precedentes </w:t>
      </w:r>
      <w:r w:rsidRPr="00F502FC">
        <w:rPr>
          <w:rFonts w:ascii="Times New Roman" w:hAnsi="Times New Roman" w:cs="Times New Roman"/>
          <w:bCs/>
          <w:szCs w:val="28"/>
        </w:rPr>
        <w:t>fueron valorados</w:t>
      </w:r>
      <w:r w:rsidRPr="00F502FC">
        <w:rPr>
          <w:rFonts w:ascii="Times New Roman" w:hAnsi="Times New Roman" w:cs="Times New Roman"/>
          <w:bCs/>
          <w:szCs w:val="28"/>
        </w:rPr>
        <w:t xml:space="preserve"> en el estudio de admisión de la demanda</w:t>
      </w:r>
      <w:r w:rsidRPr="00F502FC">
        <w:rPr>
          <w:rFonts w:ascii="Times New Roman" w:hAnsi="Times New Roman" w:cs="Times New Roman"/>
          <w:bCs/>
          <w:szCs w:val="28"/>
        </w:rPr>
        <w:t xml:space="preserve"> a partir del principio </w:t>
      </w:r>
      <w:r w:rsidRPr="00F502FC">
        <w:rPr>
          <w:rFonts w:ascii="Times New Roman" w:hAnsi="Times New Roman" w:cs="Times New Roman"/>
          <w:bCs/>
          <w:i/>
          <w:iCs/>
          <w:szCs w:val="28"/>
        </w:rPr>
        <w:t>pro actione</w:t>
      </w:r>
      <w:r w:rsidRPr="00F502FC">
        <w:rPr>
          <w:rFonts w:ascii="Times New Roman" w:hAnsi="Times New Roman" w:cs="Times New Roman"/>
          <w:bCs/>
          <w:szCs w:val="28"/>
        </w:rPr>
        <w:t xml:space="preserve">, </w:t>
      </w:r>
      <w:r w:rsidRPr="00F502FC">
        <w:rPr>
          <w:rFonts w:ascii="Times New Roman" w:hAnsi="Times New Roman" w:cs="Times New Roman"/>
          <w:bCs/>
          <w:szCs w:val="28"/>
        </w:rPr>
        <w:t xml:space="preserve">a partir de lo cual se </w:t>
      </w:r>
      <w:r w:rsidRPr="00F502FC">
        <w:rPr>
          <w:rFonts w:ascii="Times New Roman" w:hAnsi="Times New Roman" w:cs="Times New Roman"/>
          <w:bCs/>
          <w:szCs w:val="28"/>
        </w:rPr>
        <w:t xml:space="preserve">promovió </w:t>
      </w:r>
      <w:r w:rsidRPr="00F502FC">
        <w:rPr>
          <w:rFonts w:ascii="Times New Roman" w:hAnsi="Times New Roman" w:cs="Times New Roman"/>
          <w:bCs/>
          <w:szCs w:val="28"/>
        </w:rPr>
        <w:t xml:space="preserve">un </w:t>
      </w:r>
      <w:r w:rsidRPr="00F502FC">
        <w:rPr>
          <w:rFonts w:ascii="Times New Roman" w:hAnsi="Times New Roman" w:cs="Times New Roman"/>
          <w:bCs/>
          <w:szCs w:val="28"/>
        </w:rPr>
        <w:t xml:space="preserve">diálogo público y participativo. Sin embargo, con las intervenciones surtidas en el presente trámite, </w:t>
      </w:r>
      <w:r w:rsidRPr="00F502FC">
        <w:rPr>
          <w:rFonts w:ascii="Times New Roman" w:hAnsi="Times New Roman" w:cs="Times New Roman"/>
          <w:bCs/>
          <w:szCs w:val="28"/>
        </w:rPr>
        <w:t>esta</w:t>
      </w:r>
      <w:r w:rsidRPr="00F502FC">
        <w:rPr>
          <w:rFonts w:ascii="Times New Roman" w:hAnsi="Times New Roman" w:cs="Times New Roman"/>
          <w:bCs/>
          <w:szCs w:val="28"/>
        </w:rPr>
        <w:t xml:space="preserve"> Sala, competente para definir si hay lugar a un pronunciamiento de fondo, </w:t>
      </w:r>
      <w:r w:rsidRPr="00F502FC">
        <w:rPr>
          <w:rFonts w:ascii="Times New Roman" w:hAnsi="Times New Roman" w:cs="Times New Roman"/>
          <w:bCs/>
          <w:szCs w:val="28"/>
        </w:rPr>
        <w:t>advierte</w:t>
      </w:r>
      <w:r w:rsidRPr="00F502FC">
        <w:rPr>
          <w:rFonts w:ascii="Times New Roman" w:hAnsi="Times New Roman" w:cs="Times New Roman"/>
          <w:bCs/>
          <w:szCs w:val="28"/>
        </w:rPr>
        <w:t xml:space="preserve"> que </w:t>
      </w:r>
      <w:r w:rsidRPr="00F502FC">
        <w:rPr>
          <w:rFonts w:ascii="Times New Roman" w:hAnsi="Times New Roman" w:cs="Times New Roman"/>
          <w:bCs/>
          <w:szCs w:val="28"/>
        </w:rPr>
        <w:t>el reproche planteado</w:t>
      </w:r>
      <w:r w:rsidRPr="00F502FC">
        <w:rPr>
          <w:rFonts w:ascii="Times New Roman" w:hAnsi="Times New Roman" w:cs="Times New Roman"/>
          <w:bCs/>
          <w:szCs w:val="28"/>
        </w:rPr>
        <w:t xml:space="preserve"> por</w:t>
      </w:r>
      <w:r w:rsidRPr="00F502FC">
        <w:rPr>
          <w:rFonts w:ascii="Times New Roman" w:hAnsi="Times New Roman" w:cs="Times New Roman"/>
          <w:bCs/>
          <w:szCs w:val="28"/>
        </w:rPr>
        <w:t xml:space="preserve"> el demandante </w:t>
      </w:r>
      <w:r w:rsidRPr="00F502FC">
        <w:rPr>
          <w:rFonts w:ascii="Times New Roman" w:hAnsi="Times New Roman" w:cs="Times New Roman"/>
          <w:bCs/>
          <w:i/>
          <w:iCs/>
          <w:szCs w:val="28"/>
        </w:rPr>
        <w:t>no</w:t>
      </w:r>
      <w:r w:rsidRPr="00F502FC">
        <w:rPr>
          <w:rFonts w:ascii="Times New Roman" w:hAnsi="Times New Roman" w:cs="Times New Roman"/>
          <w:bCs/>
          <w:szCs w:val="28"/>
        </w:rPr>
        <w:t xml:space="preserve"> reúne las condiciones argumentativas mínimas para provocar </w:t>
      </w:r>
      <w:r w:rsidRPr="00F502FC">
        <w:rPr>
          <w:rFonts w:ascii="Times New Roman" w:hAnsi="Times New Roman" w:cs="Times New Roman"/>
          <w:bCs/>
          <w:szCs w:val="28"/>
        </w:rPr>
        <w:t>tal decisión</w:t>
      </w:r>
      <w:r w:rsidRPr="00F502FC">
        <w:rPr>
          <w:rFonts w:ascii="Times New Roman" w:hAnsi="Times New Roman" w:cs="Times New Roman"/>
          <w:bCs/>
          <w:szCs w:val="28"/>
        </w:rPr>
        <w:t xml:space="preserve"> con efectos de cosa juzgada constitucional, como se pasa a explicar.</w:t>
      </w:r>
    </w:p>
    <w:p w:rsidR="006246C4" w:rsidRPr="00F502FC" w:rsidRDefault="00F502FC" w:rsidP="00606F8E">
      <w:pPr>
        <w:rPr>
          <w:rFonts w:ascii="Times New Roman" w:hAnsi="Times New Roman" w:cs="Times New Roman"/>
          <w:sz w:val="28"/>
          <w:lang w:eastAsia="en-US"/>
        </w:rPr>
      </w:pPr>
    </w:p>
    <w:p w:rsidR="004F6F55" w:rsidRPr="00F502FC" w:rsidRDefault="00F502FC" w:rsidP="00991499">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E</w:t>
      </w:r>
      <w:r w:rsidRPr="00F502FC">
        <w:rPr>
          <w:rFonts w:ascii="Times New Roman" w:hAnsi="Times New Roman" w:cs="Times New Roman"/>
          <w:bCs/>
          <w:szCs w:val="28"/>
        </w:rPr>
        <w:t>l alcance</w:t>
      </w:r>
      <w:r w:rsidRPr="00F502FC">
        <w:rPr>
          <w:rFonts w:ascii="Times New Roman" w:hAnsi="Times New Roman" w:cs="Times New Roman"/>
          <w:bCs/>
          <w:szCs w:val="28"/>
        </w:rPr>
        <w:t xml:space="preserve"> que el demandante le da </w:t>
      </w:r>
      <w:r w:rsidRPr="00F502FC">
        <w:rPr>
          <w:rFonts w:ascii="Times New Roman" w:hAnsi="Times New Roman" w:cs="Times New Roman"/>
          <w:bCs/>
          <w:szCs w:val="28"/>
        </w:rPr>
        <w:t>al parágrafo</w:t>
      </w:r>
      <w:r w:rsidRPr="00F502FC">
        <w:rPr>
          <w:rFonts w:ascii="Times New Roman" w:hAnsi="Times New Roman" w:cs="Times New Roman"/>
          <w:bCs/>
          <w:szCs w:val="28"/>
        </w:rPr>
        <w:t xml:space="preserve"> del artículo 2 de la Ley 2039 de 2020, adicionad</w:t>
      </w:r>
      <w:r w:rsidRPr="00F502FC">
        <w:rPr>
          <w:rFonts w:ascii="Times New Roman" w:hAnsi="Times New Roman" w:cs="Times New Roman"/>
          <w:bCs/>
          <w:szCs w:val="28"/>
        </w:rPr>
        <w:t>o por el artículo 4° de la Ley 2119 de 2021,</w:t>
      </w:r>
      <w:r w:rsidRPr="00F502FC">
        <w:rPr>
          <w:rFonts w:ascii="Times New Roman" w:hAnsi="Times New Roman" w:cs="Times New Roman"/>
          <w:bCs/>
          <w:szCs w:val="28"/>
        </w:rPr>
        <w:t xml:space="preserve"> no se realiza conforme a una proposición jurídica real y existente, sino </w:t>
      </w:r>
      <w:r w:rsidRPr="00F502FC">
        <w:rPr>
          <w:rFonts w:ascii="Times New Roman" w:hAnsi="Times New Roman" w:cs="Times New Roman"/>
          <w:bCs/>
          <w:szCs w:val="28"/>
        </w:rPr>
        <w:t xml:space="preserve">a partir de una lectura incierta </w:t>
      </w:r>
      <w:r w:rsidRPr="00F502FC">
        <w:rPr>
          <w:rFonts w:ascii="Times New Roman" w:hAnsi="Times New Roman" w:cs="Times New Roman"/>
          <w:bCs/>
          <w:szCs w:val="28"/>
        </w:rPr>
        <w:t xml:space="preserve">y deducida por el actor </w:t>
      </w:r>
      <w:r w:rsidRPr="00F502FC">
        <w:rPr>
          <w:rFonts w:ascii="Times New Roman" w:hAnsi="Times New Roman" w:cs="Times New Roman"/>
          <w:bCs/>
          <w:szCs w:val="28"/>
        </w:rPr>
        <w:t xml:space="preserve">de </w:t>
      </w:r>
      <w:r w:rsidRPr="00F502FC">
        <w:rPr>
          <w:rFonts w:ascii="Times New Roman" w:hAnsi="Times New Roman" w:cs="Times New Roman"/>
          <w:bCs/>
          <w:szCs w:val="28"/>
        </w:rPr>
        <w:t>esa</w:t>
      </w:r>
      <w:r w:rsidRPr="00F502FC">
        <w:rPr>
          <w:rFonts w:ascii="Times New Roman" w:hAnsi="Times New Roman" w:cs="Times New Roman"/>
          <w:bCs/>
          <w:szCs w:val="28"/>
        </w:rPr>
        <w:t xml:space="preserve"> disposición</w:t>
      </w:r>
      <w:r w:rsidRPr="00F502FC">
        <w:rPr>
          <w:rFonts w:ascii="Times New Roman" w:hAnsi="Times New Roman" w:cs="Times New Roman"/>
          <w:bCs/>
          <w:szCs w:val="28"/>
        </w:rPr>
        <w:t xml:space="preserve">. </w:t>
      </w:r>
      <w:r w:rsidRPr="00F502FC">
        <w:rPr>
          <w:rFonts w:ascii="Times New Roman" w:hAnsi="Times New Roman" w:cs="Times New Roman"/>
          <w:bCs/>
          <w:szCs w:val="28"/>
        </w:rPr>
        <w:t>En efecto, el</w:t>
      </w:r>
      <w:r w:rsidRPr="00F502FC">
        <w:rPr>
          <w:rFonts w:ascii="Times New Roman" w:hAnsi="Times New Roman" w:cs="Times New Roman"/>
          <w:bCs/>
          <w:szCs w:val="28"/>
        </w:rPr>
        <w:t xml:space="preserve"> </w:t>
      </w:r>
      <w:r w:rsidRPr="00F502FC">
        <w:rPr>
          <w:rFonts w:ascii="Times New Roman" w:hAnsi="Times New Roman" w:cs="Times New Roman"/>
          <w:bCs/>
          <w:szCs w:val="28"/>
        </w:rPr>
        <w:t>promotor de la acción</w:t>
      </w:r>
      <w:r w:rsidRPr="00F502FC">
        <w:rPr>
          <w:rFonts w:ascii="Times New Roman" w:hAnsi="Times New Roman" w:cs="Times New Roman"/>
          <w:bCs/>
          <w:szCs w:val="28"/>
        </w:rPr>
        <w:t xml:space="preserve"> </w:t>
      </w:r>
      <w:r w:rsidRPr="00F502FC">
        <w:rPr>
          <w:rFonts w:ascii="Times New Roman" w:hAnsi="Times New Roman" w:cs="Times New Roman"/>
          <w:bCs/>
          <w:szCs w:val="28"/>
        </w:rPr>
        <w:t>busca derivar</w:t>
      </w:r>
      <w:r w:rsidRPr="00F502FC">
        <w:rPr>
          <w:rFonts w:ascii="Times New Roman" w:hAnsi="Times New Roman" w:cs="Times New Roman"/>
          <w:bCs/>
          <w:szCs w:val="28"/>
        </w:rPr>
        <w:t xml:space="preserve"> de la expresión impugnada un contenido</w:t>
      </w:r>
      <w:r w:rsidRPr="00F502FC">
        <w:rPr>
          <w:rFonts w:ascii="Times New Roman" w:hAnsi="Times New Roman" w:cs="Times New Roman"/>
          <w:bCs/>
          <w:szCs w:val="28"/>
        </w:rPr>
        <w:t xml:space="preserve"> y efecto</w:t>
      </w:r>
      <w:r w:rsidRPr="00F502FC">
        <w:rPr>
          <w:rFonts w:ascii="Times New Roman" w:hAnsi="Times New Roman" w:cs="Times New Roman"/>
          <w:bCs/>
          <w:szCs w:val="28"/>
        </w:rPr>
        <w:t xml:space="preserve"> normativo que</w:t>
      </w:r>
      <w:r w:rsidRPr="00F502FC">
        <w:rPr>
          <w:rFonts w:ascii="Times New Roman" w:hAnsi="Times New Roman" w:cs="Times New Roman"/>
          <w:bCs/>
          <w:szCs w:val="28"/>
        </w:rPr>
        <w:t>,</w:t>
      </w:r>
      <w:r w:rsidRPr="00F502FC">
        <w:rPr>
          <w:rFonts w:ascii="Times New Roman" w:hAnsi="Times New Roman" w:cs="Times New Roman"/>
          <w:bCs/>
          <w:szCs w:val="28"/>
        </w:rPr>
        <w:t xml:space="preserve"> </w:t>
      </w:r>
      <w:r w:rsidRPr="00F502FC">
        <w:rPr>
          <w:rFonts w:ascii="Times New Roman" w:hAnsi="Times New Roman" w:cs="Times New Roman"/>
          <w:bCs/>
          <w:szCs w:val="28"/>
        </w:rPr>
        <w:t>en principio</w:t>
      </w:r>
      <w:r w:rsidRPr="00F502FC">
        <w:rPr>
          <w:rFonts w:ascii="Times New Roman" w:hAnsi="Times New Roman" w:cs="Times New Roman"/>
          <w:bCs/>
          <w:szCs w:val="28"/>
        </w:rPr>
        <w:t>,</w:t>
      </w:r>
      <w:r w:rsidRPr="00F502FC">
        <w:rPr>
          <w:rFonts w:ascii="Times New Roman" w:hAnsi="Times New Roman" w:cs="Times New Roman"/>
          <w:bCs/>
          <w:szCs w:val="28"/>
        </w:rPr>
        <w:t xml:space="preserve"> </w:t>
      </w:r>
      <w:r w:rsidRPr="00F502FC">
        <w:rPr>
          <w:rFonts w:ascii="Times New Roman" w:hAnsi="Times New Roman" w:cs="Times New Roman"/>
          <w:bCs/>
          <w:szCs w:val="28"/>
        </w:rPr>
        <w:t>no puede atribuírsele</w:t>
      </w:r>
      <w:r w:rsidRPr="00F502FC">
        <w:rPr>
          <w:rFonts w:ascii="Times New Roman" w:hAnsi="Times New Roman" w:cs="Times New Roman"/>
          <w:bCs/>
          <w:szCs w:val="28"/>
        </w:rPr>
        <w:t xml:space="preserve"> de forma objetiva.</w:t>
      </w:r>
      <w:r w:rsidRPr="00F502FC">
        <w:rPr>
          <w:rFonts w:ascii="Times New Roman" w:hAnsi="Times New Roman" w:cs="Times New Roman"/>
          <w:bCs/>
          <w:szCs w:val="28"/>
        </w:rPr>
        <w:t xml:space="preserve"> </w:t>
      </w:r>
      <w:r w:rsidRPr="00F502FC">
        <w:rPr>
          <w:rFonts w:ascii="Times New Roman" w:hAnsi="Times New Roman" w:cs="Times New Roman"/>
          <w:bCs/>
          <w:szCs w:val="28"/>
        </w:rPr>
        <w:t>L</w:t>
      </w:r>
      <w:r w:rsidRPr="00F502FC">
        <w:rPr>
          <w:rFonts w:ascii="Times New Roman" w:hAnsi="Times New Roman" w:cs="Times New Roman"/>
          <w:bCs/>
          <w:szCs w:val="28"/>
        </w:rPr>
        <w:t xml:space="preserve">a </w:t>
      </w:r>
      <w:r w:rsidRPr="00F502FC">
        <w:rPr>
          <w:rFonts w:ascii="Times New Roman" w:hAnsi="Times New Roman" w:cs="Times New Roman"/>
          <w:bCs/>
          <w:szCs w:val="28"/>
        </w:rPr>
        <w:t>interpretación</w:t>
      </w:r>
      <w:r w:rsidRPr="00F502FC">
        <w:rPr>
          <w:rFonts w:ascii="Times New Roman" w:hAnsi="Times New Roman" w:cs="Times New Roman"/>
          <w:bCs/>
          <w:szCs w:val="28"/>
        </w:rPr>
        <w:t xml:space="preserve"> que hace de esta no proviene del contenido </w:t>
      </w:r>
      <w:r w:rsidRPr="00F502FC">
        <w:rPr>
          <w:rFonts w:ascii="Times New Roman" w:hAnsi="Times New Roman" w:cs="Times New Roman"/>
          <w:bCs/>
          <w:szCs w:val="28"/>
        </w:rPr>
        <w:t>de la disposición</w:t>
      </w:r>
      <w:r w:rsidRPr="00F502FC">
        <w:rPr>
          <w:rFonts w:ascii="Times New Roman" w:hAnsi="Times New Roman" w:cs="Times New Roman"/>
          <w:bCs/>
          <w:szCs w:val="28"/>
        </w:rPr>
        <w:t xml:space="preserve"> y tampoco del contexto normativo en el que se inserta, lo </w:t>
      </w:r>
      <w:r w:rsidRPr="00F502FC">
        <w:rPr>
          <w:rFonts w:ascii="Times New Roman" w:hAnsi="Times New Roman" w:cs="Times New Roman"/>
          <w:bCs/>
          <w:szCs w:val="28"/>
        </w:rPr>
        <w:t xml:space="preserve">que afecta la totalidad del argumento expuesto en el </w:t>
      </w:r>
      <w:r w:rsidRPr="00F502FC">
        <w:rPr>
          <w:rFonts w:ascii="Times New Roman" w:hAnsi="Times New Roman" w:cs="Times New Roman"/>
          <w:bCs/>
          <w:i/>
          <w:iCs/>
          <w:szCs w:val="28"/>
        </w:rPr>
        <w:t>único cargo</w:t>
      </w:r>
      <w:r w:rsidRPr="00F502FC">
        <w:rPr>
          <w:rFonts w:ascii="Times New Roman" w:hAnsi="Times New Roman" w:cs="Times New Roman"/>
          <w:bCs/>
          <w:szCs w:val="28"/>
        </w:rPr>
        <w:t xml:space="preserve"> que plantea</w:t>
      </w:r>
      <w:r w:rsidRPr="00F502FC">
        <w:rPr>
          <w:rFonts w:ascii="Times New Roman" w:hAnsi="Times New Roman" w:cs="Times New Roman"/>
          <w:bCs/>
          <w:szCs w:val="28"/>
        </w:rPr>
        <w:t xml:space="preserve"> por </w:t>
      </w:r>
      <w:r w:rsidRPr="00F502FC">
        <w:rPr>
          <w:rFonts w:ascii="Times New Roman" w:hAnsi="Times New Roman" w:cs="Times New Roman"/>
          <w:bCs/>
          <w:i/>
          <w:iCs/>
          <w:szCs w:val="28"/>
        </w:rPr>
        <w:t>ausencia de certeza</w:t>
      </w:r>
      <w:r w:rsidRPr="00F502FC">
        <w:rPr>
          <w:rFonts w:ascii="Times New Roman" w:hAnsi="Times New Roman" w:cs="Times New Roman"/>
          <w:bCs/>
          <w:szCs w:val="28"/>
        </w:rPr>
        <w:t>.</w:t>
      </w:r>
    </w:p>
    <w:p w:rsidR="004F6F55" w:rsidRPr="00F502FC" w:rsidRDefault="00F502FC" w:rsidP="004F6F55">
      <w:pPr>
        <w:pStyle w:val="Prrafodelista"/>
        <w:spacing w:after="0" w:line="240" w:lineRule="auto"/>
        <w:ind w:left="0"/>
        <w:jc w:val="both"/>
        <w:rPr>
          <w:rFonts w:ascii="Times New Roman" w:hAnsi="Times New Roman" w:cs="Times New Roman"/>
          <w:bCs/>
          <w:szCs w:val="28"/>
        </w:rPr>
      </w:pPr>
    </w:p>
    <w:p w:rsidR="00507746" w:rsidRPr="00F502FC" w:rsidRDefault="00F502FC" w:rsidP="00507746">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V</w:t>
      </w:r>
      <w:r w:rsidRPr="00F502FC">
        <w:rPr>
          <w:rFonts w:ascii="Times New Roman" w:hAnsi="Times New Roman" w:cs="Times New Roman"/>
          <w:bCs/>
          <w:szCs w:val="28"/>
        </w:rPr>
        <w:t xml:space="preserve">arios intervinientes </w:t>
      </w:r>
      <w:r w:rsidRPr="00F502FC">
        <w:rPr>
          <w:rFonts w:ascii="Times New Roman" w:hAnsi="Times New Roman" w:cs="Times New Roman"/>
          <w:bCs/>
          <w:szCs w:val="28"/>
        </w:rPr>
        <w:t>coincidieron</w:t>
      </w:r>
      <w:r w:rsidRPr="00F502FC">
        <w:rPr>
          <w:rFonts w:ascii="Times New Roman" w:hAnsi="Times New Roman" w:cs="Times New Roman"/>
          <w:bCs/>
          <w:szCs w:val="28"/>
        </w:rPr>
        <w:t xml:space="preserve"> </w:t>
      </w:r>
      <w:r w:rsidRPr="00F502FC">
        <w:rPr>
          <w:rFonts w:ascii="Times New Roman" w:hAnsi="Times New Roman" w:cs="Times New Roman"/>
          <w:bCs/>
          <w:szCs w:val="28"/>
        </w:rPr>
        <w:t>en que</w:t>
      </w:r>
      <w:r w:rsidRPr="00F502FC">
        <w:rPr>
          <w:rFonts w:ascii="Times New Roman" w:hAnsi="Times New Roman" w:cs="Times New Roman"/>
          <w:bCs/>
          <w:szCs w:val="28"/>
        </w:rPr>
        <w:t xml:space="preserve"> </w:t>
      </w:r>
      <w:r w:rsidRPr="00F502FC">
        <w:rPr>
          <w:rFonts w:ascii="Times New Roman" w:hAnsi="Times New Roman" w:cs="Times New Roman"/>
          <w:bCs/>
          <w:szCs w:val="28"/>
        </w:rPr>
        <w:t>el ac</w:t>
      </w:r>
      <w:r w:rsidRPr="00F502FC">
        <w:rPr>
          <w:rFonts w:ascii="Times New Roman" w:hAnsi="Times New Roman" w:cs="Times New Roman"/>
          <w:bCs/>
          <w:szCs w:val="28"/>
        </w:rPr>
        <w:t>cionante</w:t>
      </w:r>
      <w:r w:rsidRPr="00F502FC">
        <w:rPr>
          <w:rFonts w:ascii="Times New Roman" w:hAnsi="Times New Roman" w:cs="Times New Roman"/>
          <w:bCs/>
          <w:szCs w:val="28"/>
        </w:rPr>
        <w:t xml:space="preserve"> se vale de una interpretación </w:t>
      </w:r>
      <w:r w:rsidRPr="00F502FC">
        <w:rPr>
          <w:rFonts w:ascii="Times New Roman" w:hAnsi="Times New Roman" w:cs="Times New Roman"/>
          <w:bCs/>
          <w:szCs w:val="28"/>
        </w:rPr>
        <w:t xml:space="preserve">subjetiva, </w:t>
      </w:r>
      <w:r w:rsidRPr="00F502FC">
        <w:rPr>
          <w:rFonts w:ascii="Times New Roman" w:hAnsi="Times New Roman" w:cs="Times New Roman"/>
          <w:bCs/>
          <w:szCs w:val="28"/>
        </w:rPr>
        <w:t>incompleta y sin contexto de la disposición objeto de la</w:t>
      </w:r>
      <w:r w:rsidRPr="00F502FC">
        <w:rPr>
          <w:rFonts w:ascii="Times New Roman" w:hAnsi="Times New Roman" w:cs="Times New Roman"/>
          <w:bCs/>
          <w:szCs w:val="28"/>
        </w:rPr>
        <w:t xml:space="preserve"> demanda</w:t>
      </w:r>
      <w:r w:rsidRPr="00F502FC">
        <w:rPr>
          <w:rFonts w:ascii="Times New Roman" w:hAnsi="Times New Roman" w:cs="Times New Roman"/>
          <w:bCs/>
          <w:szCs w:val="28"/>
        </w:rPr>
        <w:t>,</w:t>
      </w:r>
      <w:r w:rsidRPr="00F502FC">
        <w:rPr>
          <w:rFonts w:ascii="Times New Roman" w:hAnsi="Times New Roman" w:cs="Times New Roman"/>
          <w:bCs/>
          <w:szCs w:val="28"/>
        </w:rPr>
        <w:t xml:space="preserve"> mientras que</w:t>
      </w:r>
      <w:r w:rsidRPr="00F502FC">
        <w:rPr>
          <w:rFonts w:ascii="Times New Roman" w:hAnsi="Times New Roman" w:cs="Times New Roman"/>
          <w:bCs/>
          <w:szCs w:val="28"/>
        </w:rPr>
        <w:t xml:space="preserve"> l</w:t>
      </w:r>
      <w:r w:rsidRPr="00F502FC">
        <w:rPr>
          <w:rFonts w:ascii="Times New Roman" w:hAnsi="Times New Roman" w:cs="Times New Roman"/>
          <w:bCs/>
          <w:szCs w:val="28"/>
        </w:rPr>
        <w:t xml:space="preserve">a </w:t>
      </w:r>
      <w:r w:rsidRPr="00F502FC">
        <w:rPr>
          <w:rFonts w:ascii="Times New Roman" w:hAnsi="Times New Roman" w:cs="Times New Roman"/>
          <w:bCs/>
          <w:szCs w:val="28"/>
        </w:rPr>
        <w:t xml:space="preserve">norma demandada </w:t>
      </w:r>
      <w:r w:rsidRPr="00F502FC">
        <w:rPr>
          <w:rFonts w:ascii="Times New Roman" w:hAnsi="Times New Roman" w:cs="Times New Roman"/>
          <w:bCs/>
          <w:i/>
          <w:iCs/>
          <w:szCs w:val="28"/>
        </w:rPr>
        <w:t>no</w:t>
      </w:r>
      <w:r w:rsidRPr="00F502FC">
        <w:rPr>
          <w:rFonts w:ascii="Times New Roman" w:hAnsi="Times New Roman" w:cs="Times New Roman"/>
          <w:bCs/>
          <w:szCs w:val="28"/>
        </w:rPr>
        <w:t xml:space="preserve"> se refiere a los requisitos para desempeñar el cargo de procurador general de la Nación. </w:t>
      </w:r>
      <w:r w:rsidRPr="00F502FC">
        <w:rPr>
          <w:rFonts w:ascii="Times New Roman" w:hAnsi="Times New Roman" w:cs="Times New Roman"/>
          <w:bCs/>
          <w:szCs w:val="28"/>
        </w:rPr>
        <w:t>En concreto, la</w:t>
      </w:r>
      <w:r w:rsidRPr="00F502FC">
        <w:rPr>
          <w:rFonts w:ascii="Times New Roman" w:hAnsi="Times New Roman" w:cs="Times New Roman"/>
          <w:bCs/>
          <w:szCs w:val="28"/>
        </w:rPr>
        <w:t xml:space="preserve"> Ley 2039 de 2020 es una ley de carácter general cuyo objeto e</w:t>
      </w:r>
      <w:r w:rsidRPr="00F502FC">
        <w:rPr>
          <w:rFonts w:ascii="Times New Roman" w:hAnsi="Times New Roman" w:cs="Times New Roman"/>
        </w:rPr>
        <w:t xml:space="preserve">s </w:t>
      </w:r>
      <w:r w:rsidRPr="00F502FC">
        <w:rPr>
          <w:rFonts w:ascii="Times New Roman" w:hAnsi="Times New Roman" w:cs="Times New Roman"/>
          <w:bCs/>
          <w:szCs w:val="28"/>
        </w:rPr>
        <w:t xml:space="preserve">permitir el acceso de los jóvenes entre 14 </w:t>
      </w:r>
      <w:r w:rsidRPr="00F502FC">
        <w:rPr>
          <w:rFonts w:ascii="Times New Roman" w:hAnsi="Times New Roman" w:cs="Times New Roman"/>
          <w:bCs/>
          <w:szCs w:val="28"/>
        </w:rPr>
        <w:t>y 28 años al mundo laboral</w:t>
      </w:r>
      <w:r w:rsidRPr="00F502FC">
        <w:rPr>
          <w:rFonts w:ascii="Times New Roman" w:hAnsi="Times New Roman" w:cs="Times New Roman"/>
          <w:bCs/>
          <w:szCs w:val="28"/>
        </w:rPr>
        <w:t xml:space="preserve"> tanto en el sector privado como público</w:t>
      </w:r>
      <w:r w:rsidRPr="00F502FC">
        <w:rPr>
          <w:rFonts w:ascii="Times New Roman" w:hAnsi="Times New Roman" w:cs="Times New Roman"/>
          <w:bCs/>
          <w:szCs w:val="28"/>
        </w:rPr>
        <w:t xml:space="preserve">; al tiempo que </w:t>
      </w:r>
      <w:r w:rsidRPr="00F502FC">
        <w:rPr>
          <w:rFonts w:ascii="Times New Roman" w:hAnsi="Times New Roman" w:cs="Times New Roman"/>
          <w:bCs/>
          <w:szCs w:val="28"/>
        </w:rPr>
        <w:t>la Ley 2119</w:t>
      </w:r>
      <w:r w:rsidRPr="00F502FC">
        <w:rPr>
          <w:rFonts w:ascii="Times New Roman" w:hAnsi="Times New Roman" w:cs="Times New Roman"/>
          <w:bCs/>
          <w:szCs w:val="28"/>
        </w:rPr>
        <w:t xml:space="preserve"> </w:t>
      </w:r>
      <w:r w:rsidRPr="00F502FC">
        <w:rPr>
          <w:rFonts w:ascii="Times New Roman" w:hAnsi="Times New Roman" w:cs="Times New Roman"/>
          <w:bCs/>
          <w:szCs w:val="28"/>
        </w:rPr>
        <w:t>de 2021</w:t>
      </w:r>
      <w:r w:rsidRPr="00F502FC">
        <w:rPr>
          <w:rFonts w:ascii="Times New Roman" w:hAnsi="Times New Roman" w:cs="Times New Roman"/>
          <w:bCs/>
          <w:szCs w:val="28"/>
        </w:rPr>
        <w:t xml:space="preserve"> (que la adiciona)</w:t>
      </w:r>
      <w:r w:rsidRPr="00F502FC">
        <w:rPr>
          <w:rFonts w:ascii="Times New Roman" w:hAnsi="Times New Roman" w:cs="Times New Roman"/>
          <w:bCs/>
          <w:szCs w:val="28"/>
        </w:rPr>
        <w:t xml:space="preserve">, fue expedida para </w:t>
      </w:r>
      <w:r w:rsidRPr="00F502FC">
        <w:rPr>
          <w:rFonts w:ascii="Times New Roman" w:hAnsi="Times New Roman" w:cs="Times New Roman"/>
          <w:bCs/>
          <w:szCs w:val="28"/>
        </w:rPr>
        <w:t>fortalecer la exploración de intereses, talentos y el descubrimiento de aptitudes para los estudiantes de educación b</w:t>
      </w:r>
      <w:r w:rsidRPr="00F502FC">
        <w:rPr>
          <w:rFonts w:ascii="Times New Roman" w:hAnsi="Times New Roman" w:cs="Times New Roman"/>
          <w:bCs/>
          <w:szCs w:val="28"/>
        </w:rPr>
        <w:t>ásica secundaria y educación media; y promover el desarrollo de incentivos dirigidos al fortalecimiento de la inserción laboral de los jóvenes entre los 18 y 28 años de edad a nivel nacional</w:t>
      </w:r>
      <w:r w:rsidRPr="00F502FC">
        <w:rPr>
          <w:rFonts w:ascii="Times New Roman" w:hAnsi="Times New Roman" w:cs="Times New Roman"/>
          <w:bCs/>
          <w:szCs w:val="28"/>
        </w:rPr>
        <w:t>.</w:t>
      </w:r>
      <w:r w:rsidRPr="00F502FC">
        <w:rPr>
          <w:rFonts w:ascii="Times New Roman" w:hAnsi="Times New Roman" w:cs="Times New Roman"/>
          <w:bCs/>
          <w:szCs w:val="28"/>
        </w:rPr>
        <w:t xml:space="preserve"> </w:t>
      </w:r>
    </w:p>
    <w:p w:rsidR="00507746" w:rsidRPr="00F502FC" w:rsidRDefault="00F502FC" w:rsidP="00507746">
      <w:pPr>
        <w:pStyle w:val="Prrafodelista"/>
        <w:rPr>
          <w:rFonts w:ascii="Times New Roman" w:hAnsi="Times New Roman" w:cs="Times New Roman"/>
          <w:bCs/>
          <w:szCs w:val="28"/>
        </w:rPr>
      </w:pPr>
    </w:p>
    <w:p w:rsidR="00C16037" w:rsidRPr="00F502FC" w:rsidRDefault="00F502FC" w:rsidP="00507746">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 xml:space="preserve">En </w:t>
      </w:r>
      <w:r w:rsidRPr="00F502FC">
        <w:rPr>
          <w:rFonts w:ascii="Times New Roman" w:hAnsi="Times New Roman" w:cs="Times New Roman"/>
          <w:bCs/>
          <w:szCs w:val="28"/>
        </w:rPr>
        <w:t>esta línea</w:t>
      </w:r>
      <w:r w:rsidRPr="00F502FC">
        <w:rPr>
          <w:rFonts w:ascii="Times New Roman" w:hAnsi="Times New Roman" w:cs="Times New Roman"/>
          <w:bCs/>
          <w:szCs w:val="28"/>
        </w:rPr>
        <w:t>, el artículo 2</w:t>
      </w:r>
      <w:r w:rsidRPr="00F502FC">
        <w:rPr>
          <w:rFonts w:ascii="Times New Roman" w:hAnsi="Times New Roman" w:cs="Times New Roman"/>
          <w:bCs/>
          <w:szCs w:val="28"/>
        </w:rPr>
        <w:t>º</w:t>
      </w:r>
      <w:r w:rsidRPr="00F502FC">
        <w:rPr>
          <w:rFonts w:ascii="Times New Roman" w:hAnsi="Times New Roman" w:cs="Times New Roman"/>
          <w:bCs/>
          <w:szCs w:val="28"/>
        </w:rPr>
        <w:t xml:space="preserve"> </w:t>
      </w:r>
      <w:r w:rsidRPr="00F502FC">
        <w:rPr>
          <w:rFonts w:ascii="Times New Roman" w:hAnsi="Times New Roman" w:cs="Times New Roman"/>
          <w:bCs/>
          <w:szCs w:val="28"/>
        </w:rPr>
        <w:t xml:space="preserve">en mención establece una regla de homologación de requisitos de experiencia profesional. Según esta norma “las pasantías, prácticas, judicaturas, servicio en los consultorios jurídicas, </w:t>
      </w:r>
      <w:r w:rsidRPr="00F502FC">
        <w:rPr>
          <w:rFonts w:ascii="Times New Roman" w:hAnsi="Times New Roman" w:cs="Times New Roman"/>
          <w:bCs/>
          <w:szCs w:val="28"/>
        </w:rPr>
        <w:t>monitorias</w:t>
      </w:r>
      <w:r w:rsidRPr="00F502FC">
        <w:rPr>
          <w:rFonts w:ascii="Times New Roman" w:hAnsi="Times New Roman" w:cs="Times New Roman"/>
          <w:bCs/>
          <w:szCs w:val="28"/>
        </w:rPr>
        <w:t>, contrato</w:t>
      </w:r>
      <w:r w:rsidRPr="00F502FC">
        <w:rPr>
          <w:rFonts w:ascii="Times New Roman" w:hAnsi="Times New Roman" w:cs="Times New Roman"/>
          <w:bCs/>
          <w:szCs w:val="28"/>
        </w:rPr>
        <w:t>s</w:t>
      </w:r>
      <w:r w:rsidRPr="00F502FC">
        <w:rPr>
          <w:rFonts w:ascii="Times New Roman" w:hAnsi="Times New Roman" w:cs="Times New Roman"/>
          <w:bCs/>
          <w:szCs w:val="28"/>
        </w:rPr>
        <w:t xml:space="preserve"> laborales, contratos de prestación de servicios,</w:t>
      </w:r>
      <w:r w:rsidRPr="00F502FC">
        <w:rPr>
          <w:rFonts w:ascii="Times New Roman" w:hAnsi="Times New Roman" w:cs="Times New Roman"/>
          <w:bCs/>
          <w:szCs w:val="28"/>
        </w:rPr>
        <w:t xml:space="preserve"> la prestación del Servicio Social PDET y la participación en grupos de investigación debidamente certificados” son acreditables como experiencia laboral v</w:t>
      </w:r>
      <w:r w:rsidRPr="00F502FC">
        <w:rPr>
          <w:rFonts w:ascii="Times New Roman" w:hAnsi="Times New Roman" w:cs="Times New Roman"/>
          <w:bCs/>
          <w:szCs w:val="28"/>
        </w:rPr>
        <w:t>á</w:t>
      </w:r>
      <w:r w:rsidRPr="00F502FC">
        <w:rPr>
          <w:rFonts w:ascii="Times New Roman" w:hAnsi="Times New Roman" w:cs="Times New Roman"/>
          <w:bCs/>
          <w:szCs w:val="28"/>
        </w:rPr>
        <w:t>lida. El parágrafo demandado</w:t>
      </w:r>
      <w:r w:rsidRPr="00F502FC">
        <w:rPr>
          <w:rFonts w:ascii="Times New Roman" w:hAnsi="Times New Roman" w:cs="Times New Roman"/>
          <w:bCs/>
          <w:szCs w:val="28"/>
        </w:rPr>
        <w:t xml:space="preserve"> a</w:t>
      </w:r>
      <w:r w:rsidRPr="00F502FC">
        <w:rPr>
          <w:rFonts w:ascii="Times New Roman" w:hAnsi="Times New Roman" w:cs="Times New Roman"/>
          <w:bCs/>
          <w:szCs w:val="28"/>
        </w:rPr>
        <w:t>grega a la regla de homologación, la experiencia adquirida en otro pro</w:t>
      </w:r>
      <w:r w:rsidRPr="00F502FC">
        <w:rPr>
          <w:rFonts w:ascii="Times New Roman" w:hAnsi="Times New Roman" w:cs="Times New Roman"/>
          <w:bCs/>
          <w:szCs w:val="28"/>
        </w:rPr>
        <w:t>grama diferente “</w:t>
      </w:r>
      <w:bookmarkStart w:id="7" w:name="_Hlk177682865"/>
      <w:r w:rsidRPr="00F502FC">
        <w:rPr>
          <w:rFonts w:ascii="Times New Roman" w:hAnsi="Times New Roman" w:cs="Times New Roman"/>
          <w:szCs w:val="28"/>
          <w:lang w:val="es-ES_tradnl"/>
        </w:rPr>
        <w:t>[</w:t>
      </w:r>
      <w:bookmarkEnd w:id="7"/>
      <w:r w:rsidRPr="00F502FC">
        <w:rPr>
          <w:rFonts w:ascii="Times New Roman" w:hAnsi="Times New Roman" w:cs="Times New Roman"/>
          <w:bCs/>
          <w:szCs w:val="28"/>
        </w:rPr>
        <w:t>s</w:t>
      </w:r>
      <w:bookmarkStart w:id="8" w:name="_Hlk177682857"/>
      <w:r w:rsidRPr="00F502FC">
        <w:rPr>
          <w:rFonts w:ascii="Times New Roman" w:hAnsi="Times New Roman" w:cs="Times New Roman"/>
          <w:szCs w:val="28"/>
          <w:lang w:val="es-ES_tradnl"/>
        </w:rPr>
        <w:t>]</w:t>
      </w:r>
      <w:bookmarkEnd w:id="8"/>
      <w:r w:rsidRPr="00F502FC">
        <w:rPr>
          <w:rFonts w:ascii="Times New Roman" w:hAnsi="Times New Roman" w:cs="Times New Roman"/>
          <w:bCs/>
          <w:szCs w:val="28"/>
        </w:rPr>
        <w:t>in</w:t>
      </w:r>
      <w:r w:rsidRPr="00F502FC">
        <w:rPr>
          <w:rFonts w:ascii="Times New Roman" w:hAnsi="Times New Roman" w:cs="Times New Roman"/>
          <w:bCs/>
          <w:szCs w:val="28"/>
        </w:rPr>
        <w:t xml:space="preserve"> </w:t>
      </w:r>
      <w:r w:rsidRPr="00F502FC">
        <w:rPr>
          <w:rFonts w:ascii="Times New Roman" w:hAnsi="Times New Roman" w:cs="Times New Roman"/>
          <w:bCs/>
          <w:szCs w:val="28"/>
        </w:rPr>
        <w:t>distinción de edad, quienes cuenten con doble titulación en programas de pregrado en educación superior, podrán convalidar la experiencia profesional obtenida en ejercicio de tales profesiones, siempre y cuando pertenezcan a la misma</w:t>
      </w:r>
      <w:r w:rsidRPr="00F502FC">
        <w:rPr>
          <w:rFonts w:ascii="Times New Roman" w:hAnsi="Times New Roman" w:cs="Times New Roman"/>
          <w:bCs/>
          <w:szCs w:val="28"/>
        </w:rPr>
        <w:t xml:space="preserve"> área del conocimiento”</w:t>
      </w:r>
      <w:r w:rsidRPr="00F502FC">
        <w:rPr>
          <w:rFonts w:ascii="Times New Roman" w:hAnsi="Times New Roman" w:cs="Times New Roman"/>
          <w:bCs/>
          <w:szCs w:val="28"/>
        </w:rPr>
        <w:t>.</w:t>
      </w:r>
    </w:p>
    <w:p w:rsidR="00A71611" w:rsidRPr="00F502FC" w:rsidRDefault="00F502FC" w:rsidP="009F6B52">
      <w:pPr>
        <w:rPr>
          <w:rFonts w:ascii="Times New Roman" w:hAnsi="Times New Roman" w:cs="Times New Roman"/>
          <w:bCs/>
          <w:sz w:val="28"/>
          <w:szCs w:val="28"/>
        </w:rPr>
      </w:pPr>
    </w:p>
    <w:p w:rsidR="00C36F58" w:rsidRPr="00F502FC" w:rsidRDefault="00F502FC" w:rsidP="001F3C7A">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En este contexto</w:t>
      </w:r>
      <w:r w:rsidRPr="00F502FC">
        <w:rPr>
          <w:rFonts w:ascii="Times New Roman" w:hAnsi="Times New Roman" w:cs="Times New Roman"/>
          <w:bCs/>
          <w:szCs w:val="28"/>
        </w:rPr>
        <w:t xml:space="preserve"> normativo</w:t>
      </w:r>
      <w:r w:rsidRPr="00F502FC">
        <w:rPr>
          <w:rFonts w:ascii="Times New Roman" w:hAnsi="Times New Roman" w:cs="Times New Roman"/>
          <w:bCs/>
          <w:szCs w:val="28"/>
        </w:rPr>
        <w:t>,</w:t>
      </w:r>
      <w:r w:rsidRPr="00F502FC">
        <w:rPr>
          <w:rFonts w:ascii="Times New Roman" w:hAnsi="Times New Roman" w:cs="Times New Roman"/>
          <w:iCs/>
          <w:szCs w:val="24"/>
        </w:rPr>
        <w:t xml:space="preserve"> </w:t>
      </w:r>
      <w:r w:rsidRPr="00F502FC">
        <w:rPr>
          <w:rFonts w:ascii="Times New Roman" w:hAnsi="Times New Roman" w:cs="Times New Roman"/>
          <w:bCs/>
          <w:szCs w:val="28"/>
        </w:rPr>
        <w:t>e</w:t>
      </w:r>
      <w:r w:rsidRPr="00F502FC">
        <w:rPr>
          <w:rFonts w:ascii="Times New Roman" w:hAnsi="Times New Roman" w:cs="Times New Roman"/>
          <w:bCs/>
          <w:szCs w:val="28"/>
        </w:rPr>
        <w:t xml:space="preserve">l objeto de la ley en la cual se inserta el precepto cuestionado </w:t>
      </w:r>
      <w:r w:rsidRPr="00F502FC">
        <w:rPr>
          <w:rFonts w:ascii="Times New Roman" w:hAnsi="Times New Roman" w:cs="Times New Roman"/>
          <w:bCs/>
          <w:szCs w:val="28"/>
        </w:rPr>
        <w:t xml:space="preserve">en esta oportunidad </w:t>
      </w:r>
      <w:r w:rsidRPr="00F502FC">
        <w:rPr>
          <w:rFonts w:ascii="Times New Roman" w:hAnsi="Times New Roman" w:cs="Times New Roman"/>
          <w:bCs/>
          <w:szCs w:val="28"/>
        </w:rPr>
        <w:t xml:space="preserve">consiste </w:t>
      </w:r>
      <w:r w:rsidRPr="00F502FC">
        <w:rPr>
          <w:rFonts w:ascii="Times New Roman" w:hAnsi="Times New Roman" w:cs="Times New Roman"/>
          <w:bCs/>
          <w:szCs w:val="28"/>
        </w:rPr>
        <w:t>-</w:t>
      </w:r>
      <w:r w:rsidRPr="00F502FC">
        <w:rPr>
          <w:rFonts w:ascii="Times New Roman" w:hAnsi="Times New Roman" w:cs="Times New Roman"/>
          <w:bCs/>
          <w:i/>
          <w:iCs/>
          <w:szCs w:val="28"/>
        </w:rPr>
        <w:t>prima facie</w:t>
      </w:r>
      <w:r w:rsidRPr="00F502FC">
        <w:rPr>
          <w:rFonts w:ascii="Times New Roman" w:hAnsi="Times New Roman" w:cs="Times New Roman"/>
          <w:bCs/>
          <w:szCs w:val="28"/>
        </w:rPr>
        <w:t xml:space="preserve">- </w:t>
      </w:r>
      <w:r w:rsidRPr="00F502FC">
        <w:rPr>
          <w:rFonts w:ascii="Times New Roman" w:hAnsi="Times New Roman" w:cs="Times New Roman"/>
          <w:bCs/>
          <w:szCs w:val="28"/>
        </w:rPr>
        <w:t xml:space="preserve">en promover la inserción laboral y productiva de los jóvenes (artículo 2°), que -en principio- </w:t>
      </w:r>
      <w:r w:rsidRPr="00F502FC">
        <w:rPr>
          <w:rFonts w:ascii="Times New Roman" w:hAnsi="Times New Roman" w:cs="Times New Roman"/>
          <w:bCs/>
          <w:i/>
          <w:iCs/>
          <w:szCs w:val="28"/>
        </w:rPr>
        <w:t>no</w:t>
      </w:r>
      <w:r w:rsidRPr="00F502FC">
        <w:rPr>
          <w:rFonts w:ascii="Times New Roman" w:hAnsi="Times New Roman" w:cs="Times New Roman"/>
          <w:bCs/>
          <w:szCs w:val="28"/>
        </w:rPr>
        <w:t xml:space="preserve"> representa ningún vínculo con las condiciones y calidades para ejercer </w:t>
      </w:r>
      <w:r w:rsidRPr="00F502FC">
        <w:rPr>
          <w:rFonts w:ascii="Times New Roman" w:hAnsi="Times New Roman" w:cs="Times New Roman"/>
          <w:bCs/>
          <w:szCs w:val="28"/>
        </w:rPr>
        <w:t>el cargo de procurador general de la Nación</w:t>
      </w:r>
      <w:r w:rsidRPr="00F502FC">
        <w:rPr>
          <w:rFonts w:ascii="Times New Roman" w:hAnsi="Times New Roman" w:cs="Times New Roman"/>
          <w:bCs/>
          <w:szCs w:val="28"/>
        </w:rPr>
        <w:t>.</w:t>
      </w:r>
      <w:r w:rsidRPr="00F502FC">
        <w:rPr>
          <w:rFonts w:ascii="Times New Roman" w:hAnsi="Times New Roman" w:cs="Times New Roman"/>
          <w:bCs/>
          <w:szCs w:val="28"/>
        </w:rPr>
        <w:t xml:space="preserve"> De ello se impone colegir que </w:t>
      </w:r>
      <w:r w:rsidRPr="00F502FC">
        <w:rPr>
          <w:rFonts w:ascii="Times New Roman" w:hAnsi="Times New Roman" w:cs="Times New Roman"/>
          <w:bCs/>
          <w:szCs w:val="28"/>
        </w:rPr>
        <w:t xml:space="preserve">la demanda </w:t>
      </w:r>
      <w:r w:rsidRPr="00F502FC">
        <w:rPr>
          <w:rFonts w:ascii="Times New Roman" w:hAnsi="Times New Roman" w:cs="Times New Roman"/>
          <w:bCs/>
          <w:szCs w:val="28"/>
        </w:rPr>
        <w:t>realizó una lectura incierta</w:t>
      </w:r>
      <w:r w:rsidRPr="00F502FC">
        <w:rPr>
          <w:rFonts w:ascii="Times New Roman" w:hAnsi="Times New Roman" w:cs="Times New Roman"/>
          <w:bCs/>
          <w:szCs w:val="28"/>
        </w:rPr>
        <w:t xml:space="preserve"> y subjetiva</w:t>
      </w:r>
      <w:r w:rsidRPr="00F502FC">
        <w:rPr>
          <w:rFonts w:ascii="Times New Roman" w:hAnsi="Times New Roman" w:cs="Times New Roman"/>
          <w:bCs/>
          <w:szCs w:val="28"/>
        </w:rPr>
        <w:t xml:space="preserve"> del parágrafo acusado</w:t>
      </w:r>
      <w:r w:rsidRPr="00F502FC">
        <w:rPr>
          <w:rFonts w:ascii="Times New Roman" w:hAnsi="Times New Roman" w:cs="Times New Roman"/>
          <w:bCs/>
          <w:szCs w:val="28"/>
        </w:rPr>
        <w:t xml:space="preserve">, que impide establecer con </w:t>
      </w:r>
      <w:r w:rsidRPr="00F502FC">
        <w:rPr>
          <w:rFonts w:ascii="Times New Roman" w:hAnsi="Times New Roman" w:cs="Times New Roman"/>
          <w:bCs/>
          <w:i/>
          <w:iCs/>
          <w:szCs w:val="28"/>
        </w:rPr>
        <w:t>certeza</w:t>
      </w:r>
      <w:r w:rsidRPr="00F502FC">
        <w:rPr>
          <w:rFonts w:ascii="Times New Roman" w:hAnsi="Times New Roman" w:cs="Times New Roman"/>
          <w:bCs/>
          <w:szCs w:val="28"/>
        </w:rPr>
        <w:t xml:space="preserve"> el contenido y alcance que </w:t>
      </w:r>
      <w:r w:rsidRPr="00F502FC">
        <w:rPr>
          <w:rFonts w:ascii="Times New Roman" w:hAnsi="Times New Roman" w:cs="Times New Roman"/>
          <w:bCs/>
          <w:szCs w:val="28"/>
        </w:rPr>
        <w:t xml:space="preserve">el accionante </w:t>
      </w:r>
      <w:r w:rsidRPr="00F502FC">
        <w:rPr>
          <w:rFonts w:ascii="Times New Roman" w:hAnsi="Times New Roman" w:cs="Times New Roman"/>
          <w:bCs/>
          <w:szCs w:val="28"/>
        </w:rPr>
        <w:t>le busca otorgar</w:t>
      </w:r>
      <w:r w:rsidRPr="00F502FC">
        <w:rPr>
          <w:rFonts w:ascii="Times New Roman" w:hAnsi="Times New Roman" w:cs="Times New Roman"/>
          <w:bCs/>
          <w:szCs w:val="28"/>
        </w:rPr>
        <w:t xml:space="preserve"> o atribuir</w:t>
      </w:r>
      <w:r w:rsidRPr="00F502FC">
        <w:rPr>
          <w:rFonts w:ascii="Times New Roman" w:hAnsi="Times New Roman" w:cs="Times New Roman"/>
          <w:bCs/>
          <w:szCs w:val="28"/>
        </w:rPr>
        <w:t>,</w:t>
      </w:r>
      <w:r w:rsidRPr="00F502FC">
        <w:rPr>
          <w:rFonts w:ascii="Times New Roman" w:hAnsi="Times New Roman" w:cs="Times New Roman"/>
          <w:bCs/>
          <w:szCs w:val="28"/>
        </w:rPr>
        <w:t xml:space="preserve"> al pretender que se declare la </w:t>
      </w:r>
      <w:r w:rsidRPr="00F502FC">
        <w:rPr>
          <w:rFonts w:ascii="Times New Roman" w:hAnsi="Times New Roman" w:cs="Times New Roman"/>
          <w:bCs/>
          <w:i/>
          <w:iCs/>
          <w:szCs w:val="28"/>
        </w:rPr>
        <w:t>exequibilidad condicionada</w:t>
      </w:r>
      <w:r w:rsidRPr="00F502FC">
        <w:rPr>
          <w:rFonts w:ascii="Times New Roman" w:hAnsi="Times New Roman" w:cs="Times New Roman"/>
          <w:bCs/>
          <w:szCs w:val="28"/>
        </w:rPr>
        <w:t xml:space="preserve"> del parágrafo </w:t>
      </w:r>
      <w:r w:rsidRPr="00F502FC">
        <w:rPr>
          <w:rFonts w:ascii="Times New Roman" w:hAnsi="Times New Roman" w:cs="Times New Roman"/>
          <w:kern w:val="1"/>
        </w:rPr>
        <w:t xml:space="preserve">en el entendido </w:t>
      </w:r>
      <w:r w:rsidRPr="00F502FC">
        <w:rPr>
          <w:rFonts w:ascii="Times New Roman" w:hAnsi="Times New Roman" w:cs="Times New Roman"/>
          <w:kern w:val="1"/>
        </w:rPr>
        <w:t xml:space="preserve">“[de] </w:t>
      </w:r>
      <w:r w:rsidRPr="00F502FC">
        <w:rPr>
          <w:rFonts w:ascii="Times New Roman" w:hAnsi="Times New Roman" w:cs="Times New Roman"/>
          <w:kern w:val="1"/>
        </w:rPr>
        <w:t xml:space="preserve">que la regla de homologación allí regulada </w:t>
      </w:r>
      <w:r w:rsidRPr="00F502FC">
        <w:rPr>
          <w:rFonts w:ascii="Times New Roman" w:hAnsi="Times New Roman" w:cs="Times New Roman"/>
          <w:i/>
          <w:iCs/>
          <w:kern w:val="1"/>
        </w:rPr>
        <w:t>no</w:t>
      </w:r>
      <w:r w:rsidRPr="00F502FC">
        <w:rPr>
          <w:rFonts w:ascii="Times New Roman" w:hAnsi="Times New Roman" w:cs="Times New Roman"/>
          <w:kern w:val="1"/>
        </w:rPr>
        <w:t xml:space="preserve"> aplica a las calidades exigidas para ser nombrado Procurador General de la Nación”</w:t>
      </w:r>
      <w:r w:rsidRPr="00F502FC">
        <w:rPr>
          <w:rFonts w:ascii="Times New Roman" w:hAnsi="Times New Roman" w:cs="Times New Roman"/>
          <w:bCs/>
          <w:szCs w:val="28"/>
        </w:rPr>
        <w:t xml:space="preserve">. </w:t>
      </w:r>
    </w:p>
    <w:p w:rsidR="00C36F58" w:rsidRPr="00F502FC" w:rsidRDefault="00F502FC" w:rsidP="00C36F58">
      <w:pPr>
        <w:pStyle w:val="Prrafodelista"/>
        <w:rPr>
          <w:rFonts w:ascii="Times New Roman" w:hAnsi="Times New Roman" w:cs="Times New Roman"/>
          <w:bCs/>
          <w:szCs w:val="28"/>
        </w:rPr>
      </w:pPr>
    </w:p>
    <w:p w:rsidR="009E103B" w:rsidRPr="00F502FC" w:rsidRDefault="00F502FC" w:rsidP="009F6B52">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 xml:space="preserve">En el marco de una </w:t>
      </w:r>
      <w:r w:rsidRPr="00F502FC">
        <w:rPr>
          <w:rFonts w:ascii="Times New Roman" w:hAnsi="Times New Roman" w:cs="Times New Roman"/>
          <w:bCs/>
          <w:szCs w:val="28"/>
        </w:rPr>
        <w:t>lectura</w:t>
      </w:r>
      <w:r w:rsidRPr="00F502FC">
        <w:rPr>
          <w:rFonts w:ascii="Times New Roman" w:hAnsi="Times New Roman" w:cs="Times New Roman"/>
          <w:bCs/>
          <w:szCs w:val="28"/>
        </w:rPr>
        <w:t xml:space="preserve"> sistemática </w:t>
      </w:r>
      <w:r w:rsidRPr="00F502FC">
        <w:rPr>
          <w:rFonts w:ascii="Times New Roman" w:hAnsi="Times New Roman" w:cs="Times New Roman"/>
          <w:bCs/>
          <w:szCs w:val="28"/>
        </w:rPr>
        <w:t>y</w:t>
      </w:r>
      <w:r w:rsidRPr="00F502FC">
        <w:rPr>
          <w:rFonts w:ascii="Times New Roman" w:hAnsi="Times New Roman" w:cs="Times New Roman"/>
          <w:bCs/>
          <w:szCs w:val="28"/>
        </w:rPr>
        <w:t xml:space="preserve"> del contenido objetivo de la disposición acusada, n</w:t>
      </w:r>
      <w:r w:rsidRPr="00F502FC">
        <w:rPr>
          <w:rFonts w:ascii="Times New Roman" w:hAnsi="Times New Roman" w:cs="Times New Roman"/>
          <w:bCs/>
          <w:szCs w:val="28"/>
        </w:rPr>
        <w:t xml:space="preserve">o es posible establecer </w:t>
      </w:r>
      <w:r w:rsidRPr="00F502FC">
        <w:rPr>
          <w:rFonts w:ascii="Times New Roman" w:hAnsi="Times New Roman" w:cs="Times New Roman"/>
          <w:bCs/>
          <w:szCs w:val="28"/>
        </w:rPr>
        <w:t xml:space="preserve">de manera cierta </w:t>
      </w:r>
      <w:r w:rsidRPr="00F502FC">
        <w:rPr>
          <w:rFonts w:ascii="Times New Roman" w:hAnsi="Times New Roman" w:cs="Times New Roman"/>
          <w:bCs/>
          <w:szCs w:val="28"/>
        </w:rPr>
        <w:t>la razón por la cual</w:t>
      </w:r>
      <w:r w:rsidRPr="00F502FC">
        <w:rPr>
          <w:rFonts w:ascii="Times New Roman" w:hAnsi="Times New Roman" w:cs="Times New Roman"/>
          <w:bCs/>
          <w:szCs w:val="28"/>
        </w:rPr>
        <w:t xml:space="preserve"> </w:t>
      </w:r>
      <w:r w:rsidRPr="00F502FC">
        <w:rPr>
          <w:rFonts w:ascii="Times New Roman" w:hAnsi="Times New Roman" w:cs="Times New Roman"/>
          <w:bCs/>
          <w:szCs w:val="28"/>
        </w:rPr>
        <w:t xml:space="preserve">la norma </w:t>
      </w:r>
      <w:r w:rsidRPr="00F502FC">
        <w:rPr>
          <w:rFonts w:ascii="Times New Roman" w:hAnsi="Times New Roman" w:cs="Times New Roman"/>
          <w:bCs/>
          <w:szCs w:val="28"/>
        </w:rPr>
        <w:t>demandada</w:t>
      </w:r>
      <w:r w:rsidRPr="00F502FC">
        <w:rPr>
          <w:rFonts w:ascii="Times New Roman" w:hAnsi="Times New Roman" w:cs="Times New Roman"/>
          <w:bCs/>
          <w:szCs w:val="28"/>
        </w:rPr>
        <w:t xml:space="preserve"> regularía</w:t>
      </w:r>
      <w:r w:rsidRPr="00F502FC">
        <w:rPr>
          <w:rFonts w:ascii="Times New Roman" w:hAnsi="Times New Roman" w:cs="Times New Roman"/>
          <w:bCs/>
          <w:szCs w:val="28"/>
        </w:rPr>
        <w:t xml:space="preserve"> lo atinente</w:t>
      </w:r>
      <w:r w:rsidRPr="00F502FC">
        <w:rPr>
          <w:rFonts w:ascii="Times New Roman" w:hAnsi="Times New Roman" w:cs="Times New Roman"/>
          <w:bCs/>
          <w:szCs w:val="28"/>
        </w:rPr>
        <w:t xml:space="preserve"> </w:t>
      </w:r>
      <w:r w:rsidRPr="00F502FC">
        <w:rPr>
          <w:rFonts w:ascii="Times New Roman" w:hAnsi="Times New Roman" w:cs="Times New Roman"/>
          <w:bCs/>
          <w:szCs w:val="28"/>
        </w:rPr>
        <w:t>a</w:t>
      </w:r>
      <w:r w:rsidRPr="00F502FC">
        <w:rPr>
          <w:rFonts w:ascii="Times New Roman" w:hAnsi="Times New Roman" w:cs="Times New Roman"/>
          <w:bCs/>
          <w:szCs w:val="28"/>
        </w:rPr>
        <w:t xml:space="preserve">l </w:t>
      </w:r>
      <w:r w:rsidRPr="00F502FC">
        <w:rPr>
          <w:rFonts w:ascii="Times New Roman" w:hAnsi="Times New Roman" w:cs="Times New Roman"/>
          <w:bCs/>
          <w:szCs w:val="28"/>
        </w:rPr>
        <w:t>p</w:t>
      </w:r>
      <w:r w:rsidRPr="00F502FC">
        <w:rPr>
          <w:rFonts w:ascii="Times New Roman" w:hAnsi="Times New Roman" w:cs="Times New Roman"/>
          <w:bCs/>
          <w:szCs w:val="28"/>
        </w:rPr>
        <w:t xml:space="preserve">rocurador </w:t>
      </w:r>
      <w:r w:rsidRPr="00F502FC">
        <w:rPr>
          <w:rFonts w:ascii="Times New Roman" w:hAnsi="Times New Roman" w:cs="Times New Roman"/>
          <w:bCs/>
          <w:szCs w:val="28"/>
        </w:rPr>
        <w:t>g</w:t>
      </w:r>
      <w:r w:rsidRPr="00F502FC">
        <w:rPr>
          <w:rFonts w:ascii="Times New Roman" w:hAnsi="Times New Roman" w:cs="Times New Roman"/>
          <w:bCs/>
          <w:szCs w:val="28"/>
        </w:rPr>
        <w:t>eneral</w:t>
      </w:r>
      <w:r w:rsidRPr="00F502FC">
        <w:rPr>
          <w:rFonts w:ascii="Times New Roman" w:hAnsi="Times New Roman" w:cs="Times New Roman"/>
          <w:bCs/>
          <w:szCs w:val="28"/>
        </w:rPr>
        <w:t xml:space="preserve"> de la Nación</w:t>
      </w:r>
      <w:r w:rsidRPr="00F502FC">
        <w:rPr>
          <w:rFonts w:ascii="Times New Roman" w:hAnsi="Times New Roman" w:cs="Times New Roman"/>
          <w:bCs/>
          <w:szCs w:val="28"/>
        </w:rPr>
        <w:t>.</w:t>
      </w:r>
      <w:r w:rsidRPr="00F502FC">
        <w:rPr>
          <w:rFonts w:ascii="Times New Roman" w:hAnsi="Times New Roman" w:cs="Times New Roman"/>
          <w:bCs/>
          <w:szCs w:val="28"/>
        </w:rPr>
        <w:t xml:space="preserve"> </w:t>
      </w:r>
      <w:r w:rsidRPr="00F502FC">
        <w:rPr>
          <w:rFonts w:ascii="Times New Roman" w:hAnsi="Times New Roman" w:cs="Times New Roman"/>
          <w:bCs/>
          <w:szCs w:val="28"/>
        </w:rPr>
        <w:t>En otras palabras, la</w:t>
      </w:r>
      <w:r w:rsidRPr="00F502FC">
        <w:rPr>
          <w:rFonts w:ascii="Times New Roman" w:hAnsi="Times New Roman" w:cs="Times New Roman"/>
          <w:szCs w:val="28"/>
        </w:rPr>
        <w:t xml:space="preserve"> conclusión </w:t>
      </w:r>
      <w:r w:rsidRPr="00F502FC">
        <w:rPr>
          <w:rFonts w:ascii="Times New Roman" w:hAnsi="Times New Roman" w:cs="Times New Roman"/>
          <w:szCs w:val="28"/>
        </w:rPr>
        <w:t xml:space="preserve">que plantea el </w:t>
      </w:r>
      <w:r w:rsidRPr="00F502FC">
        <w:rPr>
          <w:rFonts w:ascii="Times New Roman" w:hAnsi="Times New Roman" w:cs="Times New Roman"/>
          <w:szCs w:val="28"/>
        </w:rPr>
        <w:t>demandante</w:t>
      </w:r>
      <w:r w:rsidRPr="00F502FC">
        <w:rPr>
          <w:rFonts w:ascii="Times New Roman" w:hAnsi="Times New Roman" w:cs="Times New Roman"/>
          <w:szCs w:val="28"/>
        </w:rPr>
        <w:t xml:space="preserve"> no</w:t>
      </w:r>
      <w:r w:rsidRPr="00F502FC">
        <w:rPr>
          <w:rFonts w:ascii="Times New Roman" w:hAnsi="Times New Roman" w:cs="Times New Roman"/>
          <w:szCs w:val="28"/>
        </w:rPr>
        <w:t xml:space="preserve"> se desprende objetivamente de la disposici</w:t>
      </w:r>
      <w:r w:rsidRPr="00F502FC">
        <w:rPr>
          <w:rFonts w:ascii="Times New Roman" w:hAnsi="Times New Roman" w:cs="Times New Roman"/>
          <w:szCs w:val="28"/>
        </w:rPr>
        <w:t>ón</w:t>
      </w:r>
      <w:r w:rsidRPr="00F502FC">
        <w:rPr>
          <w:rFonts w:ascii="Times New Roman" w:hAnsi="Times New Roman" w:cs="Times New Roman"/>
          <w:szCs w:val="28"/>
        </w:rPr>
        <w:t xml:space="preserve"> acusada</w:t>
      </w:r>
      <w:r w:rsidRPr="00F502FC">
        <w:rPr>
          <w:rFonts w:ascii="Times New Roman" w:hAnsi="Times New Roman" w:cs="Times New Roman"/>
          <w:szCs w:val="28"/>
        </w:rPr>
        <w:t>,</w:t>
      </w:r>
      <w:r w:rsidRPr="00F502FC">
        <w:rPr>
          <w:rFonts w:ascii="Times New Roman" w:hAnsi="Times New Roman" w:cs="Times New Roman"/>
          <w:szCs w:val="28"/>
        </w:rPr>
        <w:t xml:space="preserve"> sino que es deducida </w:t>
      </w:r>
      <w:r w:rsidRPr="00F502FC">
        <w:rPr>
          <w:rFonts w:ascii="Times New Roman" w:hAnsi="Times New Roman" w:cs="Times New Roman"/>
          <w:szCs w:val="28"/>
        </w:rPr>
        <w:t xml:space="preserve">por </w:t>
      </w:r>
      <w:r w:rsidRPr="00F502FC">
        <w:rPr>
          <w:rFonts w:ascii="Times New Roman" w:hAnsi="Times New Roman" w:cs="Times New Roman"/>
          <w:szCs w:val="28"/>
        </w:rPr>
        <w:t>este</w:t>
      </w:r>
      <w:r w:rsidRPr="00F502FC">
        <w:rPr>
          <w:rFonts w:ascii="Times New Roman" w:hAnsi="Times New Roman" w:cs="Times New Roman"/>
          <w:szCs w:val="28"/>
        </w:rPr>
        <w:t xml:space="preserve">. </w:t>
      </w:r>
      <w:r w:rsidRPr="00F502FC">
        <w:rPr>
          <w:rFonts w:ascii="Times New Roman" w:hAnsi="Times New Roman" w:cs="Times New Roman"/>
          <w:szCs w:val="28"/>
        </w:rPr>
        <w:t>En este sentido,</w:t>
      </w:r>
      <w:r w:rsidRPr="00F502FC">
        <w:rPr>
          <w:rFonts w:ascii="Times New Roman" w:hAnsi="Times New Roman" w:cs="Times New Roman"/>
          <w:szCs w:val="28"/>
        </w:rPr>
        <w:t xml:space="preserve"> </w:t>
      </w:r>
      <w:r w:rsidRPr="00F502FC">
        <w:rPr>
          <w:rFonts w:ascii="Times New Roman" w:hAnsi="Times New Roman" w:cs="Times New Roman"/>
          <w:bCs/>
          <w:szCs w:val="28"/>
        </w:rPr>
        <w:t>a</w:t>
      </w:r>
      <w:r w:rsidRPr="00F502FC">
        <w:rPr>
          <w:rFonts w:ascii="Times New Roman" w:hAnsi="Times New Roman" w:cs="Times New Roman"/>
          <w:bCs/>
          <w:szCs w:val="28"/>
        </w:rPr>
        <w:t>l formular un reproche de inconstitucionalidad, se debe partir de una interpretación sistemática y armonizada con el conjunto de disposiciones legales y principios que conforman el marco normativo</w:t>
      </w:r>
      <w:r w:rsidRPr="00F502FC">
        <w:rPr>
          <w:rFonts w:ascii="Times New Roman" w:hAnsi="Times New Roman" w:cs="Times New Roman"/>
          <w:bCs/>
          <w:szCs w:val="28"/>
        </w:rPr>
        <w:t xml:space="preserve">, con el fin de </w:t>
      </w:r>
      <w:r w:rsidRPr="00F502FC">
        <w:rPr>
          <w:rFonts w:ascii="Times New Roman" w:hAnsi="Times New Roman" w:cs="Times New Roman"/>
          <w:bCs/>
          <w:szCs w:val="28"/>
        </w:rPr>
        <w:t>evita</w:t>
      </w:r>
      <w:r w:rsidRPr="00F502FC">
        <w:rPr>
          <w:rFonts w:ascii="Times New Roman" w:hAnsi="Times New Roman" w:cs="Times New Roman"/>
          <w:bCs/>
          <w:szCs w:val="28"/>
        </w:rPr>
        <w:t>r</w:t>
      </w:r>
      <w:r w:rsidRPr="00F502FC">
        <w:rPr>
          <w:rFonts w:ascii="Times New Roman" w:hAnsi="Times New Roman" w:cs="Times New Roman"/>
          <w:bCs/>
          <w:szCs w:val="28"/>
        </w:rPr>
        <w:t xml:space="preserve"> lecturas erróneas o parciales basadas en una comprensión subjetiva o descontextualizada de la</w:t>
      </w:r>
      <w:r w:rsidRPr="00F502FC">
        <w:rPr>
          <w:rFonts w:ascii="Times New Roman" w:hAnsi="Times New Roman" w:cs="Times New Roman"/>
          <w:bCs/>
          <w:szCs w:val="28"/>
        </w:rPr>
        <w:t>s</w:t>
      </w:r>
      <w:r w:rsidRPr="00F502FC">
        <w:rPr>
          <w:rFonts w:ascii="Times New Roman" w:hAnsi="Times New Roman" w:cs="Times New Roman"/>
          <w:bCs/>
          <w:szCs w:val="28"/>
        </w:rPr>
        <w:t xml:space="preserve"> norma</w:t>
      </w:r>
      <w:r w:rsidRPr="00F502FC">
        <w:rPr>
          <w:rFonts w:ascii="Times New Roman" w:hAnsi="Times New Roman" w:cs="Times New Roman"/>
          <w:bCs/>
          <w:szCs w:val="28"/>
        </w:rPr>
        <w:t>s</w:t>
      </w:r>
      <w:r w:rsidRPr="00F502FC">
        <w:rPr>
          <w:rFonts w:ascii="Times New Roman" w:hAnsi="Times New Roman" w:cs="Times New Roman"/>
          <w:bCs/>
          <w:szCs w:val="28"/>
        </w:rPr>
        <w:t xml:space="preserve"> censuradas</w:t>
      </w:r>
      <w:r w:rsidRPr="00F502FC">
        <w:rPr>
          <w:rFonts w:ascii="Times New Roman" w:hAnsi="Times New Roman" w:cs="Times New Roman"/>
          <w:bCs/>
          <w:szCs w:val="28"/>
        </w:rPr>
        <w:t xml:space="preserve"> lo </w:t>
      </w:r>
      <w:r w:rsidRPr="00F502FC">
        <w:rPr>
          <w:rFonts w:ascii="Times New Roman" w:hAnsi="Times New Roman" w:cs="Times New Roman"/>
          <w:bCs/>
          <w:szCs w:val="28"/>
        </w:rPr>
        <w:t>que, en últimas, afect</w:t>
      </w:r>
      <w:r w:rsidRPr="00F502FC">
        <w:rPr>
          <w:rFonts w:ascii="Times New Roman" w:hAnsi="Times New Roman" w:cs="Times New Roman"/>
          <w:bCs/>
          <w:szCs w:val="28"/>
        </w:rPr>
        <w:t>ó</w:t>
      </w:r>
      <w:r w:rsidRPr="00F502FC">
        <w:rPr>
          <w:rFonts w:ascii="Times New Roman" w:hAnsi="Times New Roman" w:cs="Times New Roman"/>
          <w:bCs/>
          <w:szCs w:val="28"/>
        </w:rPr>
        <w:t xml:space="preserve"> la </w:t>
      </w:r>
      <w:r w:rsidRPr="00F502FC">
        <w:rPr>
          <w:rFonts w:ascii="Times New Roman" w:hAnsi="Times New Roman" w:cs="Times New Roman"/>
          <w:bCs/>
          <w:szCs w:val="28"/>
        </w:rPr>
        <w:t>exigencia</w:t>
      </w:r>
      <w:r w:rsidRPr="00F502FC">
        <w:rPr>
          <w:rFonts w:ascii="Times New Roman" w:hAnsi="Times New Roman" w:cs="Times New Roman"/>
          <w:bCs/>
          <w:szCs w:val="28"/>
        </w:rPr>
        <w:t xml:space="preserve"> de </w:t>
      </w:r>
      <w:r w:rsidRPr="00F502FC">
        <w:rPr>
          <w:rFonts w:ascii="Times New Roman" w:hAnsi="Times New Roman" w:cs="Times New Roman"/>
          <w:b/>
          <w:i/>
          <w:iCs/>
          <w:szCs w:val="28"/>
        </w:rPr>
        <w:t>certeza</w:t>
      </w:r>
      <w:r w:rsidRPr="00F502FC">
        <w:rPr>
          <w:rFonts w:ascii="Times New Roman" w:hAnsi="Times New Roman" w:cs="Times New Roman"/>
          <w:bCs/>
          <w:i/>
          <w:iCs/>
          <w:szCs w:val="28"/>
        </w:rPr>
        <w:t xml:space="preserve"> </w:t>
      </w:r>
      <w:r w:rsidRPr="00F502FC">
        <w:rPr>
          <w:rFonts w:ascii="Times New Roman" w:hAnsi="Times New Roman" w:cs="Times New Roman"/>
          <w:bCs/>
          <w:szCs w:val="28"/>
        </w:rPr>
        <w:t>en la presente demanda</w:t>
      </w:r>
      <w:r w:rsidRPr="00F502FC">
        <w:rPr>
          <w:rFonts w:ascii="Times New Roman" w:hAnsi="Times New Roman" w:cs="Times New Roman"/>
          <w:bCs/>
          <w:szCs w:val="28"/>
        </w:rPr>
        <w:t>.</w:t>
      </w:r>
    </w:p>
    <w:p w:rsidR="002E4F0F" w:rsidRPr="00F502FC" w:rsidRDefault="00F502FC" w:rsidP="009E103B">
      <w:pPr>
        <w:rPr>
          <w:rFonts w:ascii="Times New Roman" w:hAnsi="Times New Roman" w:cs="Times New Roman"/>
          <w:bCs/>
          <w:sz w:val="28"/>
          <w:szCs w:val="28"/>
        </w:rPr>
      </w:pPr>
    </w:p>
    <w:p w:rsidR="001F3C7A" w:rsidRPr="00F502FC" w:rsidRDefault="00F502FC" w:rsidP="00606F8E">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En lo que atañe al requisito de</w:t>
      </w:r>
      <w:r w:rsidRPr="00F502FC">
        <w:rPr>
          <w:rFonts w:ascii="Times New Roman" w:hAnsi="Times New Roman" w:cs="Times New Roman"/>
          <w:b/>
          <w:i/>
          <w:iCs/>
          <w:szCs w:val="28"/>
        </w:rPr>
        <w:t xml:space="preserve"> claridad</w:t>
      </w:r>
      <w:r w:rsidRPr="00F502FC">
        <w:rPr>
          <w:rFonts w:ascii="Times New Roman" w:hAnsi="Times New Roman" w:cs="Times New Roman"/>
          <w:bCs/>
          <w:szCs w:val="28"/>
        </w:rPr>
        <w:t>, la Sala observa que el</w:t>
      </w:r>
      <w:r w:rsidRPr="00F502FC">
        <w:rPr>
          <w:rFonts w:ascii="Times New Roman" w:hAnsi="Times New Roman" w:cs="Times New Roman"/>
          <w:bCs/>
          <w:szCs w:val="28"/>
        </w:rPr>
        <w:t xml:space="preserve"> a</w:t>
      </w:r>
      <w:r w:rsidRPr="00F502FC">
        <w:rPr>
          <w:rFonts w:ascii="Times New Roman" w:hAnsi="Times New Roman" w:cs="Times New Roman"/>
          <w:bCs/>
          <w:szCs w:val="28"/>
        </w:rPr>
        <w:t xml:space="preserve">rgumento </w:t>
      </w:r>
      <w:r w:rsidRPr="00F502FC">
        <w:rPr>
          <w:rFonts w:ascii="Times New Roman" w:hAnsi="Times New Roman" w:cs="Times New Roman"/>
          <w:bCs/>
          <w:szCs w:val="28"/>
        </w:rPr>
        <w:t>relacionado con la</w:t>
      </w:r>
      <w:r w:rsidRPr="00F502FC">
        <w:rPr>
          <w:rFonts w:ascii="Times New Roman" w:hAnsi="Times New Roman" w:cs="Times New Roman"/>
          <w:bCs/>
          <w:szCs w:val="28"/>
        </w:rPr>
        <w:t xml:space="preserve"> </w:t>
      </w:r>
      <w:r w:rsidRPr="00F502FC">
        <w:rPr>
          <w:rFonts w:ascii="Times New Roman" w:hAnsi="Times New Roman" w:cs="Times New Roman"/>
          <w:bCs/>
          <w:szCs w:val="28"/>
        </w:rPr>
        <w:t>S</w:t>
      </w:r>
      <w:r w:rsidRPr="00F502FC">
        <w:rPr>
          <w:rFonts w:ascii="Times New Roman" w:hAnsi="Times New Roman" w:cs="Times New Roman"/>
          <w:bCs/>
          <w:szCs w:val="28"/>
        </w:rPr>
        <w:t>entencia C-134 de 20</w:t>
      </w:r>
      <w:r w:rsidRPr="00F502FC">
        <w:rPr>
          <w:rFonts w:ascii="Times New Roman" w:hAnsi="Times New Roman" w:cs="Times New Roman"/>
          <w:bCs/>
          <w:szCs w:val="28"/>
        </w:rPr>
        <w:t>23</w:t>
      </w:r>
      <w:r w:rsidRPr="00F502FC">
        <w:rPr>
          <w:rFonts w:ascii="Times New Roman" w:hAnsi="Times New Roman" w:cs="Times New Roman"/>
          <w:bCs/>
          <w:szCs w:val="28"/>
        </w:rPr>
        <w:t>,</w:t>
      </w:r>
      <w:r w:rsidRPr="00F502FC">
        <w:rPr>
          <w:rFonts w:ascii="Times New Roman" w:hAnsi="Times New Roman" w:cs="Times New Roman"/>
          <w:bCs/>
          <w:szCs w:val="28"/>
        </w:rPr>
        <w:t xml:space="preserve"> </w:t>
      </w:r>
      <w:r w:rsidRPr="00F502FC">
        <w:rPr>
          <w:rFonts w:ascii="Times New Roman" w:hAnsi="Times New Roman" w:cs="Times New Roman"/>
          <w:bCs/>
          <w:szCs w:val="28"/>
        </w:rPr>
        <w:t>a partir de la cual colige</w:t>
      </w:r>
      <w:r w:rsidRPr="00F502FC">
        <w:rPr>
          <w:rFonts w:ascii="Times New Roman" w:hAnsi="Times New Roman" w:cs="Times New Roman"/>
          <w:bCs/>
          <w:szCs w:val="28"/>
        </w:rPr>
        <w:t xml:space="preserve"> que los cargos que requieran</w:t>
      </w:r>
      <w:r w:rsidRPr="00F502FC">
        <w:rPr>
          <w:rFonts w:ascii="Times New Roman" w:hAnsi="Times New Roman" w:cs="Times New Roman"/>
          <w:bCs/>
          <w:szCs w:val="28"/>
        </w:rPr>
        <w:t xml:space="preserve"> las mismas calidades de </w:t>
      </w:r>
      <w:r w:rsidRPr="00F502FC">
        <w:rPr>
          <w:rFonts w:ascii="Times New Roman" w:hAnsi="Times New Roman" w:cs="Times New Roman"/>
          <w:bCs/>
          <w:szCs w:val="28"/>
        </w:rPr>
        <w:t xml:space="preserve">los </w:t>
      </w:r>
      <w:r w:rsidRPr="00F502FC">
        <w:rPr>
          <w:rFonts w:ascii="Times New Roman" w:hAnsi="Times New Roman" w:cs="Times New Roman"/>
          <w:bCs/>
          <w:szCs w:val="28"/>
        </w:rPr>
        <w:t xml:space="preserve">magistrados de altas </w:t>
      </w:r>
      <w:r w:rsidRPr="00F502FC">
        <w:rPr>
          <w:rFonts w:ascii="Times New Roman" w:hAnsi="Times New Roman" w:cs="Times New Roman"/>
          <w:bCs/>
          <w:szCs w:val="28"/>
        </w:rPr>
        <w:t>C</w:t>
      </w:r>
      <w:r w:rsidRPr="00F502FC">
        <w:rPr>
          <w:rFonts w:ascii="Times New Roman" w:hAnsi="Times New Roman" w:cs="Times New Roman"/>
          <w:bCs/>
          <w:szCs w:val="28"/>
        </w:rPr>
        <w:t xml:space="preserve">ortes no permiten establecer </w:t>
      </w:r>
      <w:r w:rsidRPr="00F502FC">
        <w:rPr>
          <w:rFonts w:ascii="Times New Roman" w:hAnsi="Times New Roman" w:cs="Times New Roman"/>
          <w:color w:val="000000" w:themeColor="text1"/>
          <w:kern w:val="1"/>
        </w:rPr>
        <w:t xml:space="preserve">reglas de homologación para satisfacer el requisito de experiencia </w:t>
      </w:r>
      <w:r w:rsidRPr="00F502FC">
        <w:rPr>
          <w:rFonts w:ascii="Times New Roman" w:hAnsi="Times New Roman" w:cs="Times New Roman"/>
          <w:color w:val="000000" w:themeColor="text1"/>
          <w:kern w:val="1"/>
        </w:rPr>
        <w:t>de haber ejercido por 15 años la profesión de abogado</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es confuso pues </w:t>
      </w:r>
      <w:r w:rsidRPr="00F502FC">
        <w:rPr>
          <w:rFonts w:ascii="Times New Roman" w:hAnsi="Times New Roman" w:cs="Times New Roman"/>
          <w:color w:val="000000" w:themeColor="text1"/>
          <w:kern w:val="1"/>
        </w:rPr>
        <w:t xml:space="preserve">el problema jurídico </w:t>
      </w:r>
      <w:r w:rsidRPr="00F502FC">
        <w:rPr>
          <w:rFonts w:ascii="Times New Roman" w:hAnsi="Times New Roman" w:cs="Times New Roman"/>
          <w:color w:val="000000" w:themeColor="text1"/>
          <w:kern w:val="1"/>
        </w:rPr>
        <w:t>que busca plantear</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el actor a partir de </w:t>
      </w:r>
      <w:r w:rsidRPr="00F502FC">
        <w:rPr>
          <w:rFonts w:ascii="Times New Roman" w:hAnsi="Times New Roman" w:cs="Times New Roman"/>
          <w:color w:val="000000" w:themeColor="text1"/>
          <w:kern w:val="1"/>
        </w:rPr>
        <w:t>la referencia a esta sentencia</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parece surgir </w:t>
      </w:r>
      <w:r w:rsidRPr="00F502FC">
        <w:rPr>
          <w:rFonts w:ascii="Times New Roman" w:hAnsi="Times New Roman" w:cs="Times New Roman"/>
          <w:color w:val="000000" w:themeColor="text1"/>
          <w:kern w:val="1"/>
        </w:rPr>
        <w:t xml:space="preserve">de </w:t>
      </w:r>
      <w:r w:rsidRPr="00F502FC">
        <w:rPr>
          <w:rFonts w:ascii="Times New Roman" w:hAnsi="Times New Roman" w:cs="Times New Roman"/>
          <w:color w:val="000000" w:themeColor="text1"/>
          <w:kern w:val="1"/>
        </w:rPr>
        <w:t xml:space="preserve">su </w:t>
      </w:r>
      <w:r w:rsidRPr="00F502FC">
        <w:rPr>
          <w:rFonts w:ascii="Times New Roman" w:hAnsi="Times New Roman" w:cs="Times New Roman"/>
          <w:color w:val="000000" w:themeColor="text1"/>
          <w:kern w:val="1"/>
        </w:rPr>
        <w:t xml:space="preserve">eventual </w:t>
      </w:r>
      <w:r w:rsidRPr="00F502FC">
        <w:rPr>
          <w:rFonts w:ascii="Times New Roman" w:hAnsi="Times New Roman" w:cs="Times New Roman"/>
          <w:color w:val="000000" w:themeColor="text1"/>
          <w:kern w:val="1"/>
        </w:rPr>
        <w:t xml:space="preserve">contenido </w:t>
      </w:r>
      <w:r w:rsidRPr="00F502FC">
        <w:rPr>
          <w:rFonts w:ascii="Times New Roman" w:hAnsi="Times New Roman" w:cs="Times New Roman"/>
          <w:color w:val="000000" w:themeColor="text1"/>
          <w:kern w:val="1"/>
        </w:rPr>
        <w:t>y no de</w:t>
      </w:r>
      <w:r w:rsidRPr="00F502FC">
        <w:rPr>
          <w:rFonts w:ascii="Times New Roman" w:hAnsi="Times New Roman" w:cs="Times New Roman"/>
          <w:color w:val="000000" w:themeColor="text1"/>
          <w:kern w:val="1"/>
        </w:rPr>
        <w:t xml:space="preserve"> disposición legal </w:t>
      </w:r>
      <w:r w:rsidRPr="00F502FC">
        <w:rPr>
          <w:rFonts w:ascii="Times New Roman" w:hAnsi="Times New Roman" w:cs="Times New Roman"/>
          <w:color w:val="000000" w:themeColor="text1"/>
          <w:kern w:val="1"/>
        </w:rPr>
        <w:t xml:space="preserve">que demandada </w:t>
      </w:r>
      <w:r w:rsidRPr="00F502FC">
        <w:rPr>
          <w:rFonts w:ascii="Times New Roman" w:hAnsi="Times New Roman" w:cs="Times New Roman"/>
          <w:color w:val="000000" w:themeColor="text1"/>
          <w:kern w:val="1"/>
        </w:rPr>
        <w:t>por lo que el</w:t>
      </w:r>
      <w:r w:rsidRPr="00F502FC">
        <w:rPr>
          <w:rFonts w:ascii="Times New Roman" w:hAnsi="Times New Roman" w:cs="Times New Roman"/>
          <w:color w:val="000000" w:themeColor="text1"/>
          <w:kern w:val="1"/>
        </w:rPr>
        <w:t xml:space="preserve"> cuestionamiento radica</w:t>
      </w:r>
      <w:r w:rsidRPr="00F502FC">
        <w:rPr>
          <w:rFonts w:ascii="Times New Roman" w:hAnsi="Times New Roman" w:cs="Times New Roman"/>
          <w:color w:val="000000" w:themeColor="text1"/>
          <w:kern w:val="1"/>
        </w:rPr>
        <w:t>ría</w:t>
      </w:r>
      <w:r w:rsidRPr="00F502FC">
        <w:rPr>
          <w:rFonts w:ascii="Times New Roman" w:hAnsi="Times New Roman" w:cs="Times New Roman"/>
          <w:color w:val="000000" w:themeColor="text1"/>
          <w:kern w:val="1"/>
        </w:rPr>
        <w:t xml:space="preserve"> en </w:t>
      </w:r>
      <w:r w:rsidRPr="00F502FC">
        <w:rPr>
          <w:rFonts w:ascii="Times New Roman" w:hAnsi="Times New Roman" w:cs="Times New Roman"/>
          <w:color w:val="000000" w:themeColor="text1"/>
          <w:kern w:val="1"/>
        </w:rPr>
        <w:t>tal</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decisión </w:t>
      </w:r>
      <w:r w:rsidRPr="00F502FC">
        <w:rPr>
          <w:rFonts w:ascii="Times New Roman" w:hAnsi="Times New Roman" w:cs="Times New Roman"/>
          <w:color w:val="000000" w:themeColor="text1"/>
          <w:kern w:val="1"/>
        </w:rPr>
        <w:t xml:space="preserve">(y no </w:t>
      </w:r>
      <w:r w:rsidRPr="00F502FC">
        <w:rPr>
          <w:rFonts w:ascii="Times New Roman" w:hAnsi="Times New Roman" w:cs="Times New Roman"/>
          <w:color w:val="000000" w:themeColor="text1"/>
          <w:kern w:val="1"/>
        </w:rPr>
        <w:t xml:space="preserve">de manera clara </w:t>
      </w:r>
      <w:r w:rsidRPr="00F502FC">
        <w:rPr>
          <w:rFonts w:ascii="Times New Roman" w:hAnsi="Times New Roman" w:cs="Times New Roman"/>
          <w:color w:val="000000" w:themeColor="text1"/>
          <w:kern w:val="1"/>
        </w:rPr>
        <w:t xml:space="preserve">en la disposición impugnada), </w:t>
      </w:r>
      <w:r w:rsidRPr="00F502FC">
        <w:rPr>
          <w:rFonts w:ascii="Times New Roman" w:hAnsi="Times New Roman" w:cs="Times New Roman"/>
          <w:color w:val="000000" w:themeColor="text1"/>
          <w:kern w:val="1"/>
        </w:rPr>
        <w:t>determinación</w:t>
      </w:r>
      <w:r w:rsidRPr="00F502FC">
        <w:rPr>
          <w:rFonts w:ascii="Times New Roman" w:hAnsi="Times New Roman" w:cs="Times New Roman"/>
          <w:color w:val="000000" w:themeColor="text1"/>
          <w:kern w:val="1"/>
        </w:rPr>
        <w:t xml:space="preserve"> de control abstracto</w:t>
      </w:r>
      <w:r w:rsidRPr="00F502FC">
        <w:rPr>
          <w:rFonts w:ascii="Times New Roman" w:hAnsi="Times New Roman" w:cs="Times New Roman"/>
          <w:color w:val="000000" w:themeColor="text1"/>
          <w:kern w:val="1"/>
        </w:rPr>
        <w:t xml:space="preserve"> que, </w:t>
      </w:r>
      <w:r w:rsidRPr="00F502FC">
        <w:rPr>
          <w:rFonts w:ascii="Times New Roman" w:hAnsi="Times New Roman" w:cs="Times New Roman"/>
          <w:color w:val="000000" w:themeColor="text1"/>
          <w:kern w:val="1"/>
        </w:rPr>
        <w:t xml:space="preserve">además, </w:t>
      </w:r>
      <w:r w:rsidRPr="00F502FC">
        <w:rPr>
          <w:rFonts w:ascii="Times New Roman" w:hAnsi="Times New Roman" w:cs="Times New Roman"/>
          <w:color w:val="000000" w:themeColor="text1"/>
          <w:kern w:val="1"/>
        </w:rPr>
        <w:t>se refirió a otros funcionarios, en particular</w:t>
      </w:r>
      <w:r w:rsidRPr="00F502FC">
        <w:rPr>
          <w:rFonts w:ascii="Times New Roman" w:hAnsi="Times New Roman" w:cs="Times New Roman"/>
          <w:color w:val="000000" w:themeColor="text1"/>
          <w:kern w:val="1"/>
        </w:rPr>
        <w:t>,</w:t>
      </w:r>
      <w:r w:rsidRPr="00F502FC">
        <w:rPr>
          <w:rFonts w:ascii="Times New Roman" w:hAnsi="Times New Roman" w:cs="Times New Roman"/>
          <w:color w:val="000000" w:themeColor="text1"/>
          <w:kern w:val="1"/>
        </w:rPr>
        <w:t xml:space="preserve"> el </w:t>
      </w:r>
      <w:r w:rsidRPr="00F502FC">
        <w:rPr>
          <w:rFonts w:ascii="Times New Roman" w:hAnsi="Times New Roman" w:cs="Times New Roman"/>
          <w:color w:val="000000" w:themeColor="text1"/>
          <w:kern w:val="1"/>
        </w:rPr>
        <w:t>f</w:t>
      </w:r>
      <w:r w:rsidRPr="00F502FC">
        <w:rPr>
          <w:rFonts w:ascii="Times New Roman" w:hAnsi="Times New Roman" w:cs="Times New Roman"/>
          <w:color w:val="000000" w:themeColor="text1"/>
          <w:kern w:val="1"/>
        </w:rPr>
        <w:t xml:space="preserve">iscal </w:t>
      </w:r>
      <w:r w:rsidRPr="00F502FC">
        <w:rPr>
          <w:rFonts w:ascii="Times New Roman" w:hAnsi="Times New Roman" w:cs="Times New Roman"/>
          <w:color w:val="000000" w:themeColor="text1"/>
          <w:kern w:val="1"/>
        </w:rPr>
        <w:t>g</w:t>
      </w:r>
      <w:r w:rsidRPr="00F502FC">
        <w:rPr>
          <w:rFonts w:ascii="Times New Roman" w:hAnsi="Times New Roman" w:cs="Times New Roman"/>
          <w:color w:val="000000" w:themeColor="text1"/>
          <w:kern w:val="1"/>
        </w:rPr>
        <w:t xml:space="preserve">eneral de la Nación </w:t>
      </w:r>
      <w:r w:rsidRPr="00F502FC">
        <w:rPr>
          <w:rFonts w:ascii="Times New Roman" w:hAnsi="Times New Roman" w:cs="Times New Roman"/>
          <w:color w:val="000000" w:themeColor="text1"/>
          <w:kern w:val="1"/>
        </w:rPr>
        <w:t xml:space="preserve">y </w:t>
      </w:r>
      <w:r w:rsidRPr="00F502FC">
        <w:rPr>
          <w:rFonts w:ascii="Times New Roman" w:hAnsi="Times New Roman" w:cs="Times New Roman"/>
          <w:color w:val="000000" w:themeColor="text1"/>
          <w:kern w:val="1"/>
        </w:rPr>
        <w:t>no</w:t>
      </w:r>
      <w:r w:rsidRPr="00F502FC">
        <w:rPr>
          <w:rFonts w:ascii="Times New Roman" w:hAnsi="Times New Roman" w:cs="Times New Roman"/>
          <w:color w:val="000000" w:themeColor="text1"/>
          <w:kern w:val="1"/>
        </w:rPr>
        <w:t xml:space="preserve"> al</w:t>
      </w:r>
      <w:r w:rsidRPr="00F502FC">
        <w:rPr>
          <w:rFonts w:ascii="Times New Roman" w:hAnsi="Times New Roman" w:cs="Times New Roman"/>
          <w:color w:val="000000" w:themeColor="text1"/>
          <w:kern w:val="1"/>
        </w:rPr>
        <w:t xml:space="preserve"> caso del</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p</w:t>
      </w:r>
      <w:r w:rsidRPr="00F502FC">
        <w:rPr>
          <w:rFonts w:ascii="Times New Roman" w:hAnsi="Times New Roman" w:cs="Times New Roman"/>
          <w:color w:val="000000" w:themeColor="text1"/>
          <w:kern w:val="1"/>
        </w:rPr>
        <w:t xml:space="preserve">rocurador </w:t>
      </w:r>
      <w:r w:rsidRPr="00F502FC">
        <w:rPr>
          <w:rFonts w:ascii="Times New Roman" w:hAnsi="Times New Roman" w:cs="Times New Roman"/>
          <w:color w:val="000000" w:themeColor="text1"/>
          <w:kern w:val="1"/>
        </w:rPr>
        <w:t>g</w:t>
      </w:r>
      <w:r w:rsidRPr="00F502FC">
        <w:rPr>
          <w:rFonts w:ascii="Times New Roman" w:hAnsi="Times New Roman" w:cs="Times New Roman"/>
          <w:color w:val="000000" w:themeColor="text1"/>
          <w:kern w:val="1"/>
        </w:rPr>
        <w:t xml:space="preserve">eneral de la Nación. </w:t>
      </w:r>
    </w:p>
    <w:p w:rsidR="001F3C7A" w:rsidRPr="00F502FC" w:rsidRDefault="00F502FC" w:rsidP="001F3C7A">
      <w:pPr>
        <w:pStyle w:val="Prrafodelista"/>
        <w:rPr>
          <w:rFonts w:ascii="Times New Roman" w:hAnsi="Times New Roman" w:cs="Times New Roman"/>
          <w:color w:val="000000" w:themeColor="text1"/>
          <w:kern w:val="1"/>
        </w:rPr>
      </w:pPr>
    </w:p>
    <w:p w:rsidR="007C51AB" w:rsidRPr="00F502FC" w:rsidRDefault="00F502FC" w:rsidP="00606F8E">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color w:val="000000" w:themeColor="text1"/>
          <w:kern w:val="1"/>
        </w:rPr>
        <w:t xml:space="preserve">Asimismo, </w:t>
      </w:r>
      <w:r w:rsidRPr="00F502FC">
        <w:rPr>
          <w:rFonts w:ascii="Times New Roman" w:hAnsi="Times New Roman" w:cs="Times New Roman"/>
          <w:color w:val="000000" w:themeColor="text1"/>
          <w:kern w:val="1"/>
        </w:rPr>
        <w:t xml:space="preserve">frente </w:t>
      </w:r>
      <w:r w:rsidRPr="00F502FC">
        <w:rPr>
          <w:rFonts w:ascii="Times New Roman" w:hAnsi="Times New Roman" w:cs="Times New Roman"/>
          <w:color w:val="000000" w:themeColor="text1"/>
          <w:kern w:val="1"/>
        </w:rPr>
        <w:t xml:space="preserve">a </w:t>
      </w:r>
      <w:r w:rsidRPr="00F502FC">
        <w:rPr>
          <w:rFonts w:ascii="Times New Roman" w:hAnsi="Times New Roman" w:cs="Times New Roman"/>
          <w:color w:val="000000" w:themeColor="text1"/>
          <w:kern w:val="1"/>
        </w:rPr>
        <w:t>la solicitud de condicionamiento</w:t>
      </w:r>
      <w:r w:rsidRPr="00F502FC">
        <w:rPr>
          <w:rFonts w:ascii="Times New Roman" w:hAnsi="Times New Roman" w:cs="Times New Roman"/>
          <w:color w:val="000000" w:themeColor="text1"/>
          <w:kern w:val="1"/>
        </w:rPr>
        <w:t xml:space="preserve"> de la norma</w:t>
      </w:r>
      <w:r w:rsidRPr="00F502FC">
        <w:rPr>
          <w:rFonts w:ascii="Times New Roman" w:hAnsi="Times New Roman" w:cs="Times New Roman"/>
          <w:color w:val="000000" w:themeColor="text1"/>
          <w:kern w:val="1"/>
        </w:rPr>
        <w:t xml:space="preserve"> que realiza el actor</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aunque la Sala reconoce </w:t>
      </w:r>
      <w:r w:rsidRPr="00F502FC">
        <w:rPr>
          <w:rFonts w:ascii="Times New Roman" w:hAnsi="Times New Roman" w:cs="Times New Roman"/>
          <w:color w:val="000000" w:themeColor="text1"/>
          <w:kern w:val="1"/>
        </w:rPr>
        <w:t xml:space="preserve">la </w:t>
      </w:r>
      <w:r w:rsidRPr="00F502FC">
        <w:rPr>
          <w:rFonts w:ascii="Times New Roman" w:hAnsi="Times New Roman" w:cs="Times New Roman"/>
          <w:color w:val="000000" w:themeColor="text1"/>
          <w:kern w:val="1"/>
        </w:rPr>
        <w:t xml:space="preserve">libertad para definir la estructura de </w:t>
      </w:r>
      <w:r w:rsidRPr="00F502FC">
        <w:rPr>
          <w:rFonts w:ascii="Times New Roman" w:hAnsi="Times New Roman" w:cs="Times New Roman"/>
          <w:color w:val="000000" w:themeColor="text1"/>
          <w:kern w:val="1"/>
        </w:rPr>
        <w:t>la</w:t>
      </w:r>
      <w:r w:rsidRPr="00F502FC">
        <w:rPr>
          <w:rFonts w:ascii="Times New Roman" w:hAnsi="Times New Roman" w:cs="Times New Roman"/>
          <w:color w:val="000000" w:themeColor="text1"/>
          <w:kern w:val="1"/>
        </w:rPr>
        <w:t xml:space="preserve"> acusación</w:t>
      </w:r>
      <w:r w:rsidRPr="00F502FC">
        <w:rPr>
          <w:rFonts w:ascii="Times New Roman" w:hAnsi="Times New Roman" w:cs="Times New Roman"/>
          <w:color w:val="000000" w:themeColor="text1"/>
          <w:kern w:val="1"/>
        </w:rPr>
        <w:t xml:space="preserve"> por parte del ciudadano</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en esta oportunidad </w:t>
      </w:r>
      <w:r w:rsidRPr="00F502FC">
        <w:rPr>
          <w:rFonts w:ascii="Times New Roman" w:hAnsi="Times New Roman" w:cs="Times New Roman"/>
          <w:color w:val="000000" w:themeColor="text1"/>
          <w:kern w:val="1"/>
        </w:rPr>
        <w:t>su planteamiento se tor</w:t>
      </w:r>
      <w:r w:rsidRPr="00F502FC">
        <w:rPr>
          <w:rFonts w:ascii="Times New Roman" w:hAnsi="Times New Roman" w:cs="Times New Roman"/>
          <w:color w:val="000000" w:themeColor="text1"/>
          <w:kern w:val="1"/>
        </w:rPr>
        <w:t xml:space="preserve">na confuso en cuanto </w:t>
      </w:r>
      <w:r w:rsidRPr="00F502FC">
        <w:rPr>
          <w:rFonts w:ascii="Times New Roman" w:hAnsi="Times New Roman" w:cs="Times New Roman"/>
          <w:color w:val="000000" w:themeColor="text1"/>
          <w:kern w:val="1"/>
        </w:rPr>
        <w:t>al alcance del cargo</w:t>
      </w:r>
      <w:r w:rsidRPr="00F502FC">
        <w:rPr>
          <w:rFonts w:ascii="Times New Roman" w:hAnsi="Times New Roman" w:cs="Times New Roman"/>
          <w:color w:val="000000" w:themeColor="text1"/>
          <w:kern w:val="1"/>
        </w:rPr>
        <w:t xml:space="preserve"> al no aclarar</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al menos </w:t>
      </w:r>
      <w:r w:rsidRPr="00F502FC">
        <w:rPr>
          <w:rFonts w:ascii="Times New Roman" w:hAnsi="Times New Roman" w:cs="Times New Roman"/>
          <w:color w:val="000000" w:themeColor="text1"/>
          <w:kern w:val="1"/>
        </w:rPr>
        <w:t>de qué forma el condicionamiento</w:t>
      </w:r>
      <w:r w:rsidRPr="00F502FC">
        <w:rPr>
          <w:rFonts w:ascii="Times New Roman" w:hAnsi="Times New Roman" w:cs="Times New Roman"/>
          <w:color w:val="000000" w:themeColor="text1"/>
          <w:kern w:val="1"/>
        </w:rPr>
        <w:t xml:space="preserve"> que solicita</w:t>
      </w:r>
      <w:r w:rsidRPr="00F502FC">
        <w:rPr>
          <w:rFonts w:ascii="Times New Roman" w:hAnsi="Times New Roman" w:cs="Times New Roman"/>
          <w:color w:val="000000" w:themeColor="text1"/>
          <w:kern w:val="1"/>
        </w:rPr>
        <w:t xml:space="preserve"> subsanaría la inconstitucionalidad</w:t>
      </w:r>
      <w:r w:rsidRPr="00F502FC">
        <w:rPr>
          <w:rFonts w:ascii="Times New Roman" w:hAnsi="Times New Roman" w:cs="Times New Roman"/>
          <w:color w:val="000000" w:themeColor="text1"/>
          <w:kern w:val="1"/>
        </w:rPr>
        <w:t xml:space="preserve"> que se </w:t>
      </w:r>
      <w:r w:rsidRPr="00F502FC">
        <w:rPr>
          <w:rFonts w:ascii="Times New Roman" w:hAnsi="Times New Roman" w:cs="Times New Roman"/>
          <w:color w:val="000000" w:themeColor="text1"/>
          <w:kern w:val="1"/>
        </w:rPr>
        <w:t xml:space="preserve">busca </w:t>
      </w:r>
      <w:r w:rsidRPr="00F502FC">
        <w:rPr>
          <w:rFonts w:ascii="Times New Roman" w:hAnsi="Times New Roman" w:cs="Times New Roman"/>
          <w:color w:val="000000" w:themeColor="text1"/>
          <w:kern w:val="1"/>
        </w:rPr>
        <w:t>alegar y</w:t>
      </w:r>
      <w:r w:rsidRPr="00F502FC">
        <w:rPr>
          <w:rFonts w:ascii="Times New Roman" w:hAnsi="Times New Roman" w:cs="Times New Roman"/>
          <w:color w:val="000000" w:themeColor="text1"/>
          <w:kern w:val="1"/>
        </w:rPr>
        <w:t xml:space="preserve"> por qué el parágrafo </w:t>
      </w:r>
      <w:r w:rsidRPr="00F502FC">
        <w:rPr>
          <w:rFonts w:ascii="Times New Roman" w:hAnsi="Times New Roman" w:cs="Times New Roman"/>
          <w:color w:val="000000" w:themeColor="text1"/>
          <w:kern w:val="1"/>
        </w:rPr>
        <w:t>demandado</w:t>
      </w:r>
      <w:r w:rsidRPr="00F502FC">
        <w:rPr>
          <w:rFonts w:ascii="Times New Roman" w:hAnsi="Times New Roman" w:cs="Times New Roman"/>
          <w:color w:val="000000" w:themeColor="text1"/>
          <w:kern w:val="1"/>
        </w:rPr>
        <w:t xml:space="preserve"> p</w:t>
      </w:r>
      <w:r w:rsidRPr="00F502FC">
        <w:rPr>
          <w:rFonts w:ascii="Times New Roman" w:hAnsi="Times New Roman" w:cs="Times New Roman"/>
          <w:color w:val="000000" w:themeColor="text1"/>
          <w:kern w:val="1"/>
        </w:rPr>
        <w:t>odría</w:t>
      </w:r>
      <w:r w:rsidRPr="00F502FC">
        <w:rPr>
          <w:rFonts w:ascii="Times New Roman" w:hAnsi="Times New Roman" w:cs="Times New Roman"/>
          <w:color w:val="000000" w:themeColor="text1"/>
          <w:kern w:val="1"/>
        </w:rPr>
        <w:t xml:space="preserve"> ser</w:t>
      </w:r>
      <w:r w:rsidRPr="00F502FC">
        <w:rPr>
          <w:rFonts w:ascii="Times New Roman" w:hAnsi="Times New Roman" w:cs="Times New Roman"/>
          <w:color w:val="000000" w:themeColor="text1"/>
          <w:kern w:val="1"/>
        </w:rPr>
        <w:t xml:space="preserve"> efectivamente</w:t>
      </w:r>
      <w:r w:rsidRPr="00F502FC">
        <w:rPr>
          <w:rFonts w:ascii="Times New Roman" w:hAnsi="Times New Roman" w:cs="Times New Roman"/>
          <w:color w:val="000000" w:themeColor="text1"/>
          <w:kern w:val="1"/>
        </w:rPr>
        <w:t xml:space="preserve"> aplicado en el requisito de experiencia exigido para la calidad del procurador general</w:t>
      </w:r>
      <w:r w:rsidRPr="00F502FC">
        <w:rPr>
          <w:rFonts w:ascii="Times New Roman" w:hAnsi="Times New Roman" w:cs="Times New Roman"/>
          <w:color w:val="000000" w:themeColor="text1"/>
          <w:kern w:val="1"/>
        </w:rPr>
        <w:t>, lo que nuevamente</w:t>
      </w:r>
      <w:r w:rsidRPr="00F502FC">
        <w:rPr>
          <w:rFonts w:ascii="Times New Roman" w:hAnsi="Times New Roman" w:cs="Times New Roman"/>
          <w:color w:val="000000" w:themeColor="text1"/>
          <w:kern w:val="1"/>
        </w:rPr>
        <w:t xml:space="preserve"> </w:t>
      </w:r>
      <w:r w:rsidRPr="00F502FC">
        <w:rPr>
          <w:rFonts w:ascii="Times New Roman" w:hAnsi="Times New Roman" w:cs="Times New Roman"/>
          <w:color w:val="000000" w:themeColor="text1"/>
          <w:kern w:val="1"/>
        </w:rPr>
        <w:t xml:space="preserve">afecta </w:t>
      </w:r>
      <w:r w:rsidRPr="00F502FC">
        <w:rPr>
          <w:rFonts w:ascii="Times New Roman" w:hAnsi="Times New Roman" w:cs="Times New Roman"/>
          <w:color w:val="000000" w:themeColor="text1"/>
          <w:kern w:val="1"/>
        </w:rPr>
        <w:t xml:space="preserve">la </w:t>
      </w:r>
      <w:r w:rsidRPr="00F502FC">
        <w:rPr>
          <w:rFonts w:ascii="Times New Roman" w:hAnsi="Times New Roman" w:cs="Times New Roman"/>
          <w:i/>
          <w:iCs/>
          <w:color w:val="000000" w:themeColor="text1"/>
          <w:kern w:val="1"/>
        </w:rPr>
        <w:t>claridad</w:t>
      </w:r>
      <w:r w:rsidRPr="00F502FC">
        <w:rPr>
          <w:rFonts w:ascii="Times New Roman" w:hAnsi="Times New Roman" w:cs="Times New Roman"/>
          <w:i/>
          <w:iCs/>
          <w:color w:val="000000" w:themeColor="text1"/>
          <w:kern w:val="1"/>
        </w:rPr>
        <w:t xml:space="preserve"> </w:t>
      </w:r>
      <w:r w:rsidRPr="00F502FC">
        <w:rPr>
          <w:rFonts w:ascii="Times New Roman" w:hAnsi="Times New Roman" w:cs="Times New Roman"/>
          <w:color w:val="000000" w:themeColor="text1"/>
          <w:kern w:val="1"/>
        </w:rPr>
        <w:t>de la acusación.</w:t>
      </w:r>
    </w:p>
    <w:p w:rsidR="009D2BC9" w:rsidRPr="00F502FC" w:rsidRDefault="00F502FC" w:rsidP="00606F8E">
      <w:pPr>
        <w:pStyle w:val="Prrafodelista"/>
        <w:spacing w:after="0" w:line="240" w:lineRule="auto"/>
        <w:ind w:left="0"/>
        <w:jc w:val="both"/>
        <w:rPr>
          <w:rFonts w:ascii="Times New Roman" w:hAnsi="Times New Roman" w:cs="Times New Roman"/>
          <w:bCs/>
          <w:szCs w:val="28"/>
        </w:rPr>
      </w:pPr>
    </w:p>
    <w:p w:rsidR="001A7935" w:rsidRPr="00F502FC" w:rsidRDefault="00F502FC" w:rsidP="00606F8E">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 xml:space="preserve">En relación con </w:t>
      </w:r>
      <w:r w:rsidRPr="00F502FC">
        <w:rPr>
          <w:rFonts w:ascii="Times New Roman" w:hAnsi="Times New Roman" w:cs="Times New Roman"/>
          <w:bCs/>
          <w:szCs w:val="28"/>
        </w:rPr>
        <w:t>la ausencia del</w:t>
      </w:r>
      <w:r w:rsidRPr="00F502FC">
        <w:rPr>
          <w:rFonts w:ascii="Times New Roman" w:hAnsi="Times New Roman" w:cs="Times New Roman"/>
          <w:bCs/>
          <w:szCs w:val="28"/>
        </w:rPr>
        <w:t xml:space="preserve"> </w:t>
      </w:r>
      <w:r w:rsidRPr="00F502FC">
        <w:rPr>
          <w:rFonts w:ascii="Times New Roman" w:hAnsi="Times New Roman" w:cs="Times New Roman"/>
          <w:bCs/>
          <w:szCs w:val="28"/>
        </w:rPr>
        <w:t xml:space="preserve">requisito de </w:t>
      </w:r>
      <w:r w:rsidRPr="00F502FC">
        <w:rPr>
          <w:rFonts w:ascii="Times New Roman" w:hAnsi="Times New Roman" w:cs="Times New Roman"/>
          <w:b/>
          <w:i/>
          <w:iCs/>
          <w:szCs w:val="28"/>
        </w:rPr>
        <w:t>especificidad</w:t>
      </w:r>
      <w:r w:rsidRPr="00F502FC">
        <w:rPr>
          <w:rFonts w:ascii="Times New Roman" w:hAnsi="Times New Roman" w:cs="Times New Roman"/>
          <w:bCs/>
          <w:szCs w:val="28"/>
        </w:rPr>
        <w:t xml:space="preserve">, </w:t>
      </w:r>
      <w:r w:rsidRPr="00F502FC">
        <w:rPr>
          <w:rFonts w:ascii="Times New Roman" w:hAnsi="Times New Roman" w:cs="Times New Roman"/>
          <w:bCs/>
          <w:szCs w:val="28"/>
        </w:rPr>
        <w:t>la Sala no observa una explicación concreta sobre</w:t>
      </w:r>
      <w:r w:rsidRPr="00F502FC">
        <w:rPr>
          <w:rFonts w:ascii="Times New Roman" w:hAnsi="Times New Roman" w:cs="Times New Roman"/>
          <w:bCs/>
          <w:szCs w:val="28"/>
        </w:rPr>
        <w:t xml:space="preserve"> có</w:t>
      </w:r>
      <w:r w:rsidRPr="00F502FC">
        <w:rPr>
          <w:rFonts w:ascii="Times New Roman" w:hAnsi="Times New Roman" w:cs="Times New Roman"/>
          <w:bCs/>
          <w:szCs w:val="28"/>
        </w:rPr>
        <w:t xml:space="preserve">mo la </w:t>
      </w:r>
      <w:r w:rsidRPr="00F502FC">
        <w:rPr>
          <w:rFonts w:ascii="Times New Roman" w:hAnsi="Times New Roman" w:cs="Times New Roman"/>
          <w:bCs/>
          <w:szCs w:val="28"/>
        </w:rPr>
        <w:t>disposición</w:t>
      </w:r>
      <w:r w:rsidRPr="00F502FC">
        <w:rPr>
          <w:rFonts w:ascii="Times New Roman" w:hAnsi="Times New Roman" w:cs="Times New Roman"/>
          <w:bCs/>
          <w:szCs w:val="28"/>
        </w:rPr>
        <w:t xml:space="preserve"> acusada es contraria a la Constitución</w:t>
      </w:r>
      <w:r w:rsidRPr="00F502FC">
        <w:rPr>
          <w:rFonts w:ascii="Times New Roman" w:hAnsi="Times New Roman" w:cs="Times New Roman"/>
          <w:bCs/>
          <w:szCs w:val="28"/>
        </w:rPr>
        <w:t xml:space="preserve"> Política</w:t>
      </w:r>
      <w:r w:rsidRPr="00F502FC">
        <w:rPr>
          <w:rFonts w:ascii="Times New Roman" w:hAnsi="Times New Roman" w:cs="Times New Roman"/>
          <w:bCs/>
          <w:szCs w:val="28"/>
        </w:rPr>
        <w:t>.</w:t>
      </w:r>
      <w:r w:rsidRPr="00F502FC">
        <w:rPr>
          <w:rFonts w:ascii="Times New Roman" w:hAnsi="Times New Roman" w:cs="Times New Roman"/>
          <w:bCs/>
          <w:szCs w:val="28"/>
        </w:rPr>
        <w:t xml:space="preserve"> Es decir, el reparo que busca plantear el </w:t>
      </w:r>
      <w:r w:rsidRPr="00F502FC">
        <w:rPr>
          <w:rFonts w:ascii="Times New Roman" w:hAnsi="Times New Roman" w:cs="Times New Roman"/>
          <w:bCs/>
          <w:szCs w:val="28"/>
        </w:rPr>
        <w:t>demandante</w:t>
      </w:r>
      <w:r w:rsidRPr="00F502FC">
        <w:rPr>
          <w:rFonts w:ascii="Times New Roman" w:hAnsi="Times New Roman" w:cs="Times New Roman"/>
          <w:bCs/>
          <w:szCs w:val="28"/>
        </w:rPr>
        <w:t xml:space="preserve"> </w:t>
      </w:r>
      <w:r w:rsidRPr="00F502FC">
        <w:rPr>
          <w:rFonts w:ascii="Times New Roman" w:hAnsi="Times New Roman" w:cs="Times New Roman"/>
          <w:bCs/>
          <w:i/>
          <w:iCs/>
          <w:szCs w:val="28"/>
        </w:rPr>
        <w:t>no</w:t>
      </w:r>
      <w:r w:rsidRPr="00F502FC">
        <w:rPr>
          <w:rFonts w:ascii="Times New Roman" w:hAnsi="Times New Roman" w:cs="Times New Roman"/>
          <w:bCs/>
          <w:szCs w:val="28"/>
        </w:rPr>
        <w:t xml:space="preserve"> cuenta con una contrastación de cara a las disposiciones constitucionales que se estiman como vulneradas.</w:t>
      </w:r>
      <w:r w:rsidRPr="00F502FC">
        <w:rPr>
          <w:rFonts w:ascii="Times New Roman" w:hAnsi="Times New Roman" w:cs="Times New Roman"/>
          <w:bCs/>
          <w:iCs/>
          <w:szCs w:val="24"/>
        </w:rPr>
        <w:t xml:space="preserve"> </w:t>
      </w:r>
      <w:r w:rsidRPr="00F502FC">
        <w:rPr>
          <w:rFonts w:ascii="Times New Roman" w:hAnsi="Times New Roman" w:cs="Times New Roman"/>
          <w:bCs/>
          <w:szCs w:val="28"/>
        </w:rPr>
        <w:t xml:space="preserve"> </w:t>
      </w:r>
      <w:r w:rsidRPr="00F502FC">
        <w:rPr>
          <w:rFonts w:ascii="Times New Roman" w:hAnsi="Times New Roman" w:cs="Times New Roman"/>
          <w:bCs/>
          <w:szCs w:val="28"/>
        </w:rPr>
        <w:t xml:space="preserve">Tal como se transcribió en el acápite correspondiente a la demanda, la argumentación se limitó a </w:t>
      </w:r>
      <w:r w:rsidRPr="00F502FC">
        <w:rPr>
          <w:rFonts w:ascii="Times New Roman" w:hAnsi="Times New Roman" w:cs="Times New Roman"/>
          <w:bCs/>
          <w:szCs w:val="28"/>
        </w:rPr>
        <w:t>citar</w:t>
      </w:r>
      <w:r w:rsidRPr="00F502FC">
        <w:rPr>
          <w:rFonts w:ascii="Times New Roman" w:hAnsi="Times New Roman" w:cs="Times New Roman"/>
          <w:bCs/>
          <w:szCs w:val="28"/>
        </w:rPr>
        <w:t xml:space="preserve"> </w:t>
      </w:r>
      <w:r w:rsidRPr="00F502FC">
        <w:rPr>
          <w:rFonts w:ascii="Times New Roman" w:hAnsi="Times New Roman" w:cs="Times New Roman"/>
          <w:bCs/>
          <w:szCs w:val="28"/>
        </w:rPr>
        <w:t>los</w:t>
      </w:r>
      <w:r w:rsidRPr="00F502FC">
        <w:rPr>
          <w:rFonts w:ascii="Times New Roman" w:hAnsi="Times New Roman" w:cs="Times New Roman"/>
          <w:bCs/>
          <w:szCs w:val="28"/>
        </w:rPr>
        <w:t xml:space="preserve"> preceptos normativos de la Constitución, sin que se hubieren formulado razones concretas, directas y determinadas, que permitieran acreditar la exist</w:t>
      </w:r>
      <w:r w:rsidRPr="00F502FC">
        <w:rPr>
          <w:rFonts w:ascii="Times New Roman" w:hAnsi="Times New Roman" w:cs="Times New Roman"/>
          <w:bCs/>
          <w:szCs w:val="28"/>
        </w:rPr>
        <w:t xml:space="preserve">encia de una oposición objetiva entre </w:t>
      </w:r>
      <w:r w:rsidRPr="00F502FC">
        <w:rPr>
          <w:rFonts w:ascii="Times New Roman" w:hAnsi="Times New Roman" w:cs="Times New Roman"/>
          <w:bCs/>
          <w:szCs w:val="28"/>
        </w:rPr>
        <w:t>la disposición acusada</w:t>
      </w:r>
      <w:r w:rsidRPr="00F502FC">
        <w:rPr>
          <w:rFonts w:ascii="Times New Roman" w:hAnsi="Times New Roman" w:cs="Times New Roman"/>
          <w:bCs/>
          <w:szCs w:val="28"/>
        </w:rPr>
        <w:t xml:space="preserve"> y las normas </w:t>
      </w:r>
      <w:r w:rsidRPr="00F502FC">
        <w:rPr>
          <w:rFonts w:ascii="Times New Roman" w:hAnsi="Times New Roman" w:cs="Times New Roman"/>
          <w:bCs/>
          <w:szCs w:val="28"/>
        </w:rPr>
        <w:t>constituciona</w:t>
      </w:r>
      <w:r w:rsidRPr="00F502FC">
        <w:rPr>
          <w:rFonts w:ascii="Times New Roman" w:hAnsi="Times New Roman" w:cs="Times New Roman"/>
          <w:bCs/>
          <w:szCs w:val="28"/>
        </w:rPr>
        <w:t xml:space="preserve">les </w:t>
      </w:r>
      <w:r w:rsidRPr="00F502FC">
        <w:rPr>
          <w:rFonts w:ascii="Times New Roman" w:hAnsi="Times New Roman" w:cs="Times New Roman"/>
          <w:bCs/>
          <w:szCs w:val="28"/>
        </w:rPr>
        <w:t xml:space="preserve">que se estiman </w:t>
      </w:r>
      <w:r w:rsidRPr="00F502FC">
        <w:rPr>
          <w:rFonts w:ascii="Times New Roman" w:hAnsi="Times New Roman" w:cs="Times New Roman"/>
          <w:bCs/>
          <w:szCs w:val="28"/>
        </w:rPr>
        <w:t xml:space="preserve">como </w:t>
      </w:r>
      <w:r w:rsidRPr="00F502FC">
        <w:rPr>
          <w:rFonts w:ascii="Times New Roman" w:hAnsi="Times New Roman" w:cs="Times New Roman"/>
          <w:bCs/>
          <w:szCs w:val="28"/>
        </w:rPr>
        <w:t xml:space="preserve">presuntamente </w:t>
      </w:r>
      <w:r w:rsidRPr="00F502FC">
        <w:rPr>
          <w:rFonts w:ascii="Times New Roman" w:hAnsi="Times New Roman" w:cs="Times New Roman"/>
          <w:bCs/>
          <w:szCs w:val="28"/>
        </w:rPr>
        <w:t>vulneradas.</w:t>
      </w:r>
      <w:r w:rsidRPr="00F502FC">
        <w:rPr>
          <w:rFonts w:ascii="Times New Roman" w:hAnsi="Times New Roman" w:cs="Times New Roman"/>
          <w:bCs/>
          <w:szCs w:val="28"/>
        </w:rPr>
        <w:t xml:space="preserve"> Esta ausencia de concreción </w:t>
      </w:r>
      <w:r w:rsidRPr="00F502FC">
        <w:rPr>
          <w:rFonts w:ascii="Times New Roman" w:hAnsi="Times New Roman" w:cs="Times New Roman"/>
          <w:bCs/>
          <w:szCs w:val="28"/>
        </w:rPr>
        <w:t>también se refleja</w:t>
      </w:r>
      <w:r w:rsidRPr="00F502FC">
        <w:rPr>
          <w:rFonts w:ascii="Times New Roman" w:hAnsi="Times New Roman" w:cs="Times New Roman"/>
          <w:bCs/>
          <w:szCs w:val="28"/>
        </w:rPr>
        <w:t>, nuevamente,</w:t>
      </w:r>
      <w:r w:rsidRPr="00F502FC">
        <w:rPr>
          <w:rFonts w:ascii="Times New Roman" w:hAnsi="Times New Roman" w:cs="Times New Roman"/>
          <w:bCs/>
          <w:szCs w:val="28"/>
        </w:rPr>
        <w:t xml:space="preserve"> de cara a la</w:t>
      </w:r>
      <w:r w:rsidRPr="00F502FC">
        <w:rPr>
          <w:rFonts w:ascii="Times New Roman" w:hAnsi="Times New Roman" w:cs="Times New Roman"/>
          <w:bCs/>
          <w:szCs w:val="28"/>
        </w:rPr>
        <w:t xml:space="preserve"> indicación de la</w:t>
      </w:r>
      <w:r w:rsidRPr="00F502FC">
        <w:rPr>
          <w:rFonts w:ascii="Times New Roman" w:hAnsi="Times New Roman" w:cs="Times New Roman"/>
          <w:bCs/>
          <w:szCs w:val="28"/>
        </w:rPr>
        <w:t xml:space="preserve"> Sentencia C-134 de 2023 pues</w:t>
      </w:r>
      <w:r w:rsidRPr="00F502FC">
        <w:rPr>
          <w:rFonts w:ascii="Times New Roman" w:hAnsi="Times New Roman" w:cs="Times New Roman"/>
          <w:bCs/>
          <w:szCs w:val="28"/>
        </w:rPr>
        <w:t>,</w:t>
      </w:r>
      <w:r w:rsidRPr="00F502FC">
        <w:rPr>
          <w:rFonts w:ascii="Times New Roman" w:hAnsi="Times New Roman" w:cs="Times New Roman"/>
          <w:bCs/>
          <w:szCs w:val="28"/>
        </w:rPr>
        <w:t xml:space="preserve"> además de que el actor no explicó las razones por las cuales considera que esa decisión configura un procedente aplicable</w:t>
      </w:r>
      <w:r w:rsidRPr="00F502FC">
        <w:rPr>
          <w:rFonts w:ascii="Times New Roman" w:hAnsi="Times New Roman" w:cs="Times New Roman"/>
          <w:bCs/>
          <w:szCs w:val="28"/>
        </w:rPr>
        <w:t xml:space="preserve"> al caso</w:t>
      </w:r>
      <w:r w:rsidRPr="00F502FC">
        <w:rPr>
          <w:rFonts w:ascii="Times New Roman" w:hAnsi="Times New Roman" w:cs="Times New Roman"/>
          <w:bCs/>
          <w:szCs w:val="28"/>
        </w:rPr>
        <w:t>,</w:t>
      </w:r>
      <w:r w:rsidRPr="00F502FC">
        <w:rPr>
          <w:rFonts w:ascii="Times New Roman" w:hAnsi="Times New Roman" w:cs="Times New Roman"/>
          <w:bCs/>
          <w:szCs w:val="28"/>
        </w:rPr>
        <w:t xml:space="preserve"> </w:t>
      </w:r>
      <w:r w:rsidRPr="00F502FC">
        <w:rPr>
          <w:rFonts w:ascii="Times New Roman" w:hAnsi="Times New Roman" w:cs="Times New Roman"/>
          <w:bCs/>
          <w:szCs w:val="28"/>
        </w:rPr>
        <w:t>esta</w:t>
      </w:r>
      <w:r w:rsidRPr="00F502FC">
        <w:rPr>
          <w:rFonts w:ascii="Times New Roman" w:hAnsi="Times New Roman" w:cs="Times New Roman"/>
          <w:bCs/>
          <w:szCs w:val="28"/>
        </w:rPr>
        <w:t xml:space="preserve"> </w:t>
      </w:r>
      <w:r w:rsidRPr="00F502FC">
        <w:rPr>
          <w:rFonts w:ascii="Times New Roman" w:hAnsi="Times New Roman" w:cs="Times New Roman"/>
          <w:bCs/>
          <w:szCs w:val="28"/>
        </w:rPr>
        <w:t>tampoco</w:t>
      </w:r>
      <w:r w:rsidRPr="00F502FC">
        <w:rPr>
          <w:rFonts w:ascii="Times New Roman" w:hAnsi="Times New Roman" w:cs="Times New Roman"/>
          <w:bCs/>
          <w:szCs w:val="28"/>
        </w:rPr>
        <w:t xml:space="preserve"> se refirió </w:t>
      </w:r>
      <w:r w:rsidRPr="00F502FC">
        <w:rPr>
          <w:rFonts w:ascii="Times New Roman" w:hAnsi="Times New Roman" w:cs="Times New Roman"/>
          <w:bCs/>
          <w:szCs w:val="28"/>
        </w:rPr>
        <w:t xml:space="preserve">específicamente </w:t>
      </w:r>
      <w:r w:rsidRPr="00F502FC">
        <w:rPr>
          <w:rFonts w:ascii="Times New Roman" w:hAnsi="Times New Roman" w:cs="Times New Roman"/>
          <w:bCs/>
          <w:szCs w:val="28"/>
        </w:rPr>
        <w:t xml:space="preserve">al caso del procurador general de la Nación. </w:t>
      </w:r>
    </w:p>
    <w:p w:rsidR="001A7935" w:rsidRPr="00F502FC" w:rsidRDefault="00F502FC" w:rsidP="001A7935">
      <w:pPr>
        <w:pStyle w:val="Prrafodelista"/>
        <w:spacing w:after="0" w:line="240" w:lineRule="auto"/>
        <w:ind w:left="0"/>
        <w:jc w:val="both"/>
        <w:rPr>
          <w:rFonts w:ascii="Times New Roman" w:hAnsi="Times New Roman" w:cs="Times New Roman"/>
          <w:bCs/>
          <w:szCs w:val="28"/>
        </w:rPr>
      </w:pPr>
      <w:r w:rsidRPr="00F502FC">
        <w:rPr>
          <w:rFonts w:ascii="Times New Roman" w:hAnsi="Times New Roman" w:cs="Times New Roman"/>
          <w:bCs/>
          <w:szCs w:val="28"/>
        </w:rPr>
        <w:t xml:space="preserve"> </w:t>
      </w:r>
    </w:p>
    <w:p w:rsidR="00293E31" w:rsidRPr="00F502FC" w:rsidRDefault="00F502FC" w:rsidP="00606F8E">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Por lo demás, el</w:t>
      </w:r>
      <w:r w:rsidRPr="00F502FC">
        <w:rPr>
          <w:rFonts w:ascii="Times New Roman" w:hAnsi="Times New Roman" w:cs="Times New Roman"/>
          <w:bCs/>
          <w:szCs w:val="28"/>
        </w:rPr>
        <w:t xml:space="preserve"> actor no demostró u</w:t>
      </w:r>
      <w:r w:rsidRPr="00F502FC">
        <w:rPr>
          <w:rFonts w:ascii="Times New Roman" w:hAnsi="Times New Roman" w:cs="Times New Roman"/>
          <w:bCs/>
          <w:szCs w:val="28"/>
        </w:rPr>
        <w:t>na contradicción normativa</w:t>
      </w:r>
      <w:r w:rsidRPr="00F502FC">
        <w:rPr>
          <w:rFonts w:ascii="Times New Roman" w:hAnsi="Times New Roman" w:cs="Times New Roman"/>
          <w:bCs/>
          <w:szCs w:val="28"/>
        </w:rPr>
        <w:t xml:space="preserve"> directa</w:t>
      </w:r>
      <w:r w:rsidRPr="00F502FC">
        <w:rPr>
          <w:rFonts w:ascii="Times New Roman" w:hAnsi="Times New Roman" w:cs="Times New Roman"/>
          <w:bCs/>
          <w:szCs w:val="28"/>
        </w:rPr>
        <w:t xml:space="preserve"> entre la disposición impugnada y </w:t>
      </w:r>
      <w:r w:rsidRPr="00F502FC">
        <w:rPr>
          <w:rFonts w:ascii="Times New Roman" w:hAnsi="Times New Roman" w:cs="Times New Roman"/>
          <w:bCs/>
          <w:szCs w:val="28"/>
        </w:rPr>
        <w:t>los artículos 232</w:t>
      </w:r>
      <w:r w:rsidRPr="00F502FC">
        <w:rPr>
          <w:rFonts w:ascii="Times New Roman" w:hAnsi="Times New Roman" w:cs="Times New Roman"/>
          <w:bCs/>
          <w:szCs w:val="28"/>
        </w:rPr>
        <w:t xml:space="preserve"> numeral </w:t>
      </w:r>
      <w:r w:rsidRPr="00F502FC">
        <w:rPr>
          <w:rFonts w:ascii="Times New Roman" w:hAnsi="Times New Roman" w:cs="Times New Roman"/>
          <w:bCs/>
          <w:szCs w:val="28"/>
        </w:rPr>
        <w:t xml:space="preserve">4 y 280 de la Constitución. </w:t>
      </w:r>
      <w:r w:rsidRPr="00F502FC">
        <w:rPr>
          <w:rFonts w:ascii="Times New Roman" w:hAnsi="Times New Roman" w:cs="Times New Roman"/>
          <w:bCs/>
          <w:szCs w:val="28"/>
        </w:rPr>
        <w:t>En efecto,</w:t>
      </w:r>
      <w:r w:rsidRPr="00F502FC">
        <w:rPr>
          <w:rFonts w:ascii="Times New Roman" w:hAnsi="Times New Roman" w:cs="Times New Roman"/>
          <w:bCs/>
          <w:szCs w:val="28"/>
        </w:rPr>
        <w:t xml:space="preserve"> su argumento </w:t>
      </w:r>
      <w:r w:rsidRPr="00F502FC">
        <w:rPr>
          <w:rFonts w:ascii="Times New Roman" w:hAnsi="Times New Roman" w:cs="Times New Roman"/>
          <w:bCs/>
          <w:szCs w:val="28"/>
        </w:rPr>
        <w:t xml:space="preserve">se sustenta en expresiones vagas y generales </w:t>
      </w:r>
      <w:r w:rsidRPr="00F502FC">
        <w:rPr>
          <w:rFonts w:ascii="Times New Roman" w:hAnsi="Times New Roman" w:cs="Times New Roman"/>
          <w:bCs/>
          <w:szCs w:val="28"/>
        </w:rPr>
        <w:t>en las que se limit</w:t>
      </w:r>
      <w:r w:rsidRPr="00F502FC">
        <w:rPr>
          <w:rFonts w:ascii="Times New Roman" w:hAnsi="Times New Roman" w:cs="Times New Roman"/>
          <w:bCs/>
          <w:szCs w:val="28"/>
        </w:rPr>
        <w:t>a</w:t>
      </w:r>
      <w:r w:rsidRPr="00F502FC">
        <w:rPr>
          <w:rFonts w:ascii="Times New Roman" w:hAnsi="Times New Roman" w:cs="Times New Roman"/>
          <w:bCs/>
          <w:szCs w:val="28"/>
        </w:rPr>
        <w:t xml:space="preserve"> a</w:t>
      </w:r>
      <w:r w:rsidRPr="00F502FC">
        <w:rPr>
          <w:rFonts w:ascii="Times New Roman" w:hAnsi="Times New Roman" w:cs="Times New Roman"/>
          <w:bCs/>
          <w:szCs w:val="28"/>
        </w:rPr>
        <w:t xml:space="preserve"> </w:t>
      </w:r>
      <w:r w:rsidRPr="00F502FC">
        <w:rPr>
          <w:rFonts w:ascii="Times New Roman" w:hAnsi="Times New Roman" w:cs="Times New Roman"/>
          <w:bCs/>
          <w:szCs w:val="28"/>
        </w:rPr>
        <w:t>afirmar</w:t>
      </w:r>
      <w:r w:rsidRPr="00F502FC">
        <w:rPr>
          <w:rFonts w:ascii="Times New Roman" w:hAnsi="Times New Roman" w:cs="Times New Roman"/>
          <w:bCs/>
          <w:szCs w:val="28"/>
        </w:rPr>
        <w:t>, por un lado,</w:t>
      </w:r>
      <w:r w:rsidRPr="00F502FC">
        <w:rPr>
          <w:rFonts w:ascii="Times New Roman" w:hAnsi="Times New Roman" w:cs="Times New Roman"/>
          <w:bCs/>
          <w:szCs w:val="28"/>
        </w:rPr>
        <w:t xml:space="preserve"> que la expresión demandada no se puede aplicar a algunos funcionarios públicos, entre ellos, </w:t>
      </w:r>
      <w:r w:rsidRPr="00F502FC">
        <w:rPr>
          <w:rFonts w:ascii="Times New Roman" w:hAnsi="Times New Roman" w:cs="Times New Roman"/>
          <w:bCs/>
          <w:szCs w:val="28"/>
        </w:rPr>
        <w:t>a</w:t>
      </w:r>
      <w:r w:rsidRPr="00F502FC">
        <w:rPr>
          <w:rFonts w:ascii="Times New Roman" w:hAnsi="Times New Roman" w:cs="Times New Roman"/>
          <w:bCs/>
          <w:szCs w:val="28"/>
        </w:rPr>
        <w:t>l procurador general</w:t>
      </w:r>
      <w:r w:rsidRPr="00F502FC">
        <w:rPr>
          <w:rFonts w:ascii="Times New Roman" w:hAnsi="Times New Roman" w:cs="Times New Roman"/>
          <w:bCs/>
          <w:szCs w:val="28"/>
        </w:rPr>
        <w:t xml:space="preserve"> y, por otro lado, que es</w:t>
      </w:r>
      <w:r w:rsidRPr="00F502FC">
        <w:rPr>
          <w:rFonts w:ascii="Times New Roman" w:hAnsi="Times New Roman" w:cs="Times New Roman"/>
          <w:bCs/>
          <w:szCs w:val="28"/>
        </w:rPr>
        <w:t>a</w:t>
      </w:r>
      <w:r w:rsidRPr="00F502FC">
        <w:rPr>
          <w:rFonts w:ascii="Times New Roman" w:hAnsi="Times New Roman" w:cs="Times New Roman"/>
          <w:bCs/>
          <w:szCs w:val="28"/>
        </w:rPr>
        <w:t xml:space="preserve"> disposición desconoce los requisitos que se exigen para ese cargo</w:t>
      </w:r>
      <w:r w:rsidRPr="00F502FC">
        <w:rPr>
          <w:rFonts w:ascii="Times New Roman" w:hAnsi="Times New Roman" w:cs="Times New Roman"/>
          <w:bCs/>
          <w:szCs w:val="28"/>
        </w:rPr>
        <w:t xml:space="preserve">. </w:t>
      </w:r>
      <w:r w:rsidRPr="00F502FC">
        <w:rPr>
          <w:rFonts w:ascii="Times New Roman" w:hAnsi="Times New Roman" w:cs="Times New Roman"/>
          <w:bCs/>
          <w:szCs w:val="28"/>
        </w:rPr>
        <w:t>Así pues, e</w:t>
      </w:r>
      <w:r w:rsidRPr="00F502FC">
        <w:rPr>
          <w:rFonts w:ascii="Times New Roman" w:hAnsi="Times New Roman" w:cs="Times New Roman"/>
          <w:bCs/>
          <w:szCs w:val="28"/>
        </w:rPr>
        <w:t xml:space="preserve">n tanto parte de un entendimiento </w:t>
      </w:r>
      <w:r w:rsidRPr="00F502FC">
        <w:rPr>
          <w:rFonts w:ascii="Times New Roman" w:hAnsi="Times New Roman" w:cs="Times New Roman"/>
          <w:bCs/>
          <w:szCs w:val="28"/>
        </w:rPr>
        <w:t>in</w:t>
      </w:r>
      <w:r w:rsidRPr="00F502FC">
        <w:rPr>
          <w:rFonts w:ascii="Times New Roman" w:hAnsi="Times New Roman" w:cs="Times New Roman"/>
          <w:bCs/>
          <w:szCs w:val="28"/>
        </w:rPr>
        <w:t>cierto del</w:t>
      </w:r>
      <w:r w:rsidRPr="00F502FC">
        <w:rPr>
          <w:rFonts w:ascii="Times New Roman" w:hAnsi="Times New Roman" w:cs="Times New Roman"/>
          <w:bCs/>
          <w:szCs w:val="28"/>
        </w:rPr>
        <w:t xml:space="preserve"> sentido y alcance</w:t>
      </w:r>
      <w:r w:rsidRPr="00F502FC">
        <w:rPr>
          <w:rFonts w:ascii="Times New Roman" w:hAnsi="Times New Roman" w:cs="Times New Roman"/>
          <w:bCs/>
          <w:szCs w:val="28"/>
        </w:rPr>
        <w:t xml:space="preserve"> de la norma demandada</w:t>
      </w:r>
      <w:r w:rsidRPr="00F502FC">
        <w:rPr>
          <w:rFonts w:ascii="Times New Roman" w:hAnsi="Times New Roman" w:cs="Times New Roman"/>
          <w:bCs/>
          <w:szCs w:val="28"/>
        </w:rPr>
        <w:t xml:space="preserve"> (como se indicó respecto del requisito de certeza),</w:t>
      </w:r>
      <w:r w:rsidRPr="00F502FC">
        <w:rPr>
          <w:rFonts w:ascii="Times New Roman" w:hAnsi="Times New Roman" w:cs="Times New Roman"/>
          <w:bCs/>
          <w:szCs w:val="28"/>
        </w:rPr>
        <w:t xml:space="preserve"> el cargo no tiene la capacidad de evidenciar que el precepto </w:t>
      </w:r>
      <w:r w:rsidRPr="00F502FC">
        <w:rPr>
          <w:rFonts w:ascii="Times New Roman" w:hAnsi="Times New Roman" w:cs="Times New Roman"/>
          <w:bCs/>
          <w:szCs w:val="28"/>
        </w:rPr>
        <w:t xml:space="preserve">acusado </w:t>
      </w:r>
      <w:r w:rsidRPr="00F502FC">
        <w:rPr>
          <w:rFonts w:ascii="Times New Roman" w:hAnsi="Times New Roman" w:cs="Times New Roman"/>
          <w:bCs/>
          <w:szCs w:val="28"/>
        </w:rPr>
        <w:t xml:space="preserve">incurre en la </w:t>
      </w:r>
      <w:r w:rsidRPr="00F502FC">
        <w:rPr>
          <w:rFonts w:ascii="Times New Roman" w:hAnsi="Times New Roman" w:cs="Times New Roman"/>
          <w:bCs/>
          <w:szCs w:val="28"/>
        </w:rPr>
        <w:t>presunta vulneración de la Carta</w:t>
      </w:r>
      <w:r w:rsidRPr="00F502FC">
        <w:rPr>
          <w:rFonts w:ascii="Times New Roman" w:hAnsi="Times New Roman" w:cs="Times New Roman"/>
          <w:bCs/>
          <w:szCs w:val="28"/>
        </w:rPr>
        <w:t xml:space="preserve"> que </w:t>
      </w:r>
      <w:r w:rsidRPr="00F502FC">
        <w:rPr>
          <w:rFonts w:ascii="Times New Roman" w:hAnsi="Times New Roman" w:cs="Times New Roman"/>
          <w:bCs/>
          <w:szCs w:val="28"/>
        </w:rPr>
        <w:t xml:space="preserve">se </w:t>
      </w:r>
      <w:r w:rsidRPr="00F502FC">
        <w:rPr>
          <w:rFonts w:ascii="Times New Roman" w:hAnsi="Times New Roman" w:cs="Times New Roman"/>
          <w:bCs/>
          <w:szCs w:val="28"/>
        </w:rPr>
        <w:t>le atribuye y, por ende, tampo</w:t>
      </w:r>
      <w:r w:rsidRPr="00F502FC">
        <w:rPr>
          <w:rFonts w:ascii="Times New Roman" w:hAnsi="Times New Roman" w:cs="Times New Roman"/>
          <w:bCs/>
          <w:szCs w:val="28"/>
        </w:rPr>
        <w:t xml:space="preserve">co de mostrar la manera puntual en la </w:t>
      </w:r>
      <w:r w:rsidRPr="00F502FC">
        <w:rPr>
          <w:rFonts w:ascii="Times New Roman" w:hAnsi="Times New Roman" w:cs="Times New Roman"/>
          <w:bCs/>
          <w:szCs w:val="28"/>
        </w:rPr>
        <w:t>que</w:t>
      </w:r>
      <w:r w:rsidRPr="00F502FC">
        <w:rPr>
          <w:rFonts w:ascii="Times New Roman" w:hAnsi="Times New Roman" w:cs="Times New Roman"/>
          <w:bCs/>
          <w:szCs w:val="28"/>
        </w:rPr>
        <w:t xml:space="preserve"> se genera una contradicción entre la norma y las disposiciones constitucionales.</w:t>
      </w:r>
    </w:p>
    <w:p w:rsidR="00EA18E3" w:rsidRPr="00F502FC" w:rsidRDefault="00F502FC" w:rsidP="00606F8E">
      <w:pPr>
        <w:pStyle w:val="Prrafodelista"/>
        <w:spacing w:after="0" w:line="240" w:lineRule="auto"/>
        <w:ind w:left="0"/>
        <w:jc w:val="both"/>
        <w:rPr>
          <w:rFonts w:ascii="Times New Roman" w:hAnsi="Times New Roman" w:cs="Times New Roman"/>
          <w:bCs/>
          <w:szCs w:val="28"/>
        </w:rPr>
      </w:pPr>
    </w:p>
    <w:p w:rsidR="00EA18E3" w:rsidRPr="00F502FC" w:rsidRDefault="00F502FC" w:rsidP="000E5BEF">
      <w:pPr>
        <w:pStyle w:val="Prrafodelista"/>
        <w:numPr>
          <w:ilvl w:val="0"/>
          <w:numId w:val="4"/>
        </w:numPr>
        <w:spacing w:after="0" w:line="240" w:lineRule="auto"/>
        <w:ind w:left="0" w:firstLine="0"/>
        <w:jc w:val="both"/>
        <w:rPr>
          <w:rFonts w:ascii="Times New Roman" w:hAnsi="Times New Roman" w:cs="Times New Roman"/>
          <w:bCs/>
          <w:szCs w:val="28"/>
        </w:rPr>
      </w:pPr>
      <w:r w:rsidRPr="00F502FC">
        <w:rPr>
          <w:rFonts w:ascii="Times New Roman" w:hAnsi="Times New Roman" w:cs="Times New Roman"/>
          <w:bCs/>
          <w:szCs w:val="28"/>
        </w:rPr>
        <w:t xml:space="preserve">La demanda tampoco cumple con el requisito de </w:t>
      </w:r>
      <w:r w:rsidRPr="00F502FC">
        <w:rPr>
          <w:rFonts w:ascii="Times New Roman" w:hAnsi="Times New Roman" w:cs="Times New Roman"/>
          <w:b/>
          <w:i/>
          <w:iCs/>
          <w:szCs w:val="28"/>
        </w:rPr>
        <w:t>pertinencia</w:t>
      </w:r>
      <w:r w:rsidRPr="00F502FC">
        <w:rPr>
          <w:rFonts w:ascii="Times New Roman" w:hAnsi="Times New Roman" w:cs="Times New Roman"/>
          <w:b/>
          <w:szCs w:val="28"/>
        </w:rPr>
        <w:t>.</w:t>
      </w:r>
      <w:r w:rsidRPr="00F502FC">
        <w:rPr>
          <w:rFonts w:ascii="Times New Roman" w:hAnsi="Times New Roman" w:cs="Times New Roman"/>
          <w:bCs/>
          <w:szCs w:val="28"/>
        </w:rPr>
        <w:t xml:space="preserve"> </w:t>
      </w:r>
      <w:r w:rsidRPr="00F502FC">
        <w:rPr>
          <w:rFonts w:ascii="Times New Roman" w:hAnsi="Times New Roman" w:cs="Times New Roman"/>
          <w:bCs/>
          <w:szCs w:val="28"/>
        </w:rPr>
        <w:t>En efecto, al no señalar una confrontación</w:t>
      </w:r>
      <w:r w:rsidRPr="00F502FC">
        <w:rPr>
          <w:rFonts w:ascii="Times New Roman" w:hAnsi="Times New Roman" w:cs="Times New Roman"/>
          <w:bCs/>
          <w:szCs w:val="28"/>
        </w:rPr>
        <w:t xml:space="preserve"> real</w:t>
      </w:r>
      <w:r w:rsidRPr="00F502FC">
        <w:rPr>
          <w:rFonts w:ascii="Times New Roman" w:hAnsi="Times New Roman" w:cs="Times New Roman"/>
          <w:bCs/>
          <w:szCs w:val="28"/>
        </w:rPr>
        <w:t xml:space="preserve"> entre </w:t>
      </w:r>
      <w:r w:rsidRPr="00F502FC">
        <w:rPr>
          <w:rFonts w:ascii="Times New Roman" w:hAnsi="Times New Roman" w:cs="Times New Roman"/>
          <w:bCs/>
          <w:szCs w:val="28"/>
        </w:rPr>
        <w:t xml:space="preserve">la disposición acusada y </w:t>
      </w:r>
      <w:r w:rsidRPr="00F502FC">
        <w:rPr>
          <w:rFonts w:ascii="Times New Roman" w:hAnsi="Times New Roman" w:cs="Times New Roman"/>
          <w:bCs/>
          <w:szCs w:val="28"/>
        </w:rPr>
        <w:t xml:space="preserve">los preceptos constitucionales presuntamente vulnerados, </w:t>
      </w:r>
      <w:r w:rsidRPr="00F502FC">
        <w:rPr>
          <w:rFonts w:ascii="Times New Roman" w:hAnsi="Times New Roman" w:cs="Times New Roman"/>
          <w:bCs/>
          <w:szCs w:val="28"/>
        </w:rPr>
        <w:t>el argumento</w:t>
      </w:r>
      <w:r w:rsidRPr="00F502FC">
        <w:rPr>
          <w:rFonts w:ascii="Times New Roman" w:hAnsi="Times New Roman" w:cs="Times New Roman"/>
          <w:bCs/>
          <w:szCs w:val="28"/>
        </w:rPr>
        <w:t xml:space="preserve"> plantea un</w:t>
      </w:r>
      <w:r w:rsidRPr="00F502FC">
        <w:rPr>
          <w:rFonts w:ascii="Times New Roman" w:hAnsi="Times New Roman" w:cs="Times New Roman"/>
          <w:bCs/>
          <w:szCs w:val="28"/>
        </w:rPr>
        <w:t>a</w:t>
      </w:r>
      <w:r w:rsidRPr="00F502FC">
        <w:rPr>
          <w:rFonts w:ascii="Times New Roman" w:hAnsi="Times New Roman" w:cs="Times New Roman"/>
          <w:bCs/>
          <w:szCs w:val="28"/>
        </w:rPr>
        <w:t xml:space="preserve"> </w:t>
      </w:r>
      <w:r w:rsidRPr="00F502FC">
        <w:rPr>
          <w:rFonts w:ascii="Times New Roman" w:hAnsi="Times New Roman" w:cs="Times New Roman"/>
          <w:bCs/>
          <w:szCs w:val="28"/>
        </w:rPr>
        <w:t>interpretación</w:t>
      </w:r>
      <w:r w:rsidRPr="00F502FC">
        <w:rPr>
          <w:rFonts w:ascii="Times New Roman" w:hAnsi="Times New Roman" w:cs="Times New Roman"/>
          <w:bCs/>
          <w:szCs w:val="28"/>
        </w:rPr>
        <w:t xml:space="preserve"> de conveniencia</w:t>
      </w:r>
      <w:r w:rsidRPr="00F502FC">
        <w:rPr>
          <w:rFonts w:ascii="Times New Roman" w:hAnsi="Times New Roman" w:cs="Times New Roman"/>
          <w:bCs/>
          <w:szCs w:val="28"/>
        </w:rPr>
        <w:t>, basad</w:t>
      </w:r>
      <w:r w:rsidRPr="00F502FC">
        <w:rPr>
          <w:rFonts w:ascii="Times New Roman" w:hAnsi="Times New Roman" w:cs="Times New Roman"/>
          <w:bCs/>
          <w:szCs w:val="28"/>
        </w:rPr>
        <w:t>o</w:t>
      </w:r>
      <w:r w:rsidRPr="00F502FC">
        <w:rPr>
          <w:rFonts w:ascii="Times New Roman" w:hAnsi="Times New Roman" w:cs="Times New Roman"/>
          <w:bCs/>
          <w:szCs w:val="28"/>
        </w:rPr>
        <w:t xml:space="preserve"> en especulaciones hermenéuticas</w:t>
      </w:r>
      <w:r w:rsidRPr="00F502FC">
        <w:rPr>
          <w:rFonts w:ascii="Times New Roman" w:hAnsi="Times New Roman" w:cs="Times New Roman"/>
          <w:bCs/>
          <w:szCs w:val="28"/>
        </w:rPr>
        <w:t xml:space="preserve"> personales</w:t>
      </w:r>
      <w:r w:rsidRPr="00F502FC">
        <w:rPr>
          <w:rFonts w:ascii="Times New Roman" w:hAnsi="Times New Roman" w:cs="Times New Roman"/>
          <w:bCs/>
          <w:szCs w:val="28"/>
        </w:rPr>
        <w:t>,</w:t>
      </w:r>
      <w:r w:rsidRPr="00F502FC">
        <w:rPr>
          <w:rFonts w:ascii="Times New Roman" w:hAnsi="Times New Roman" w:cs="Times New Roman"/>
          <w:bCs/>
          <w:szCs w:val="28"/>
        </w:rPr>
        <w:t xml:space="preserve"> </w:t>
      </w:r>
      <w:r w:rsidRPr="00F502FC">
        <w:rPr>
          <w:rFonts w:ascii="Times New Roman" w:hAnsi="Times New Roman" w:cs="Times New Roman"/>
          <w:bCs/>
          <w:szCs w:val="28"/>
        </w:rPr>
        <w:t xml:space="preserve">sobre la </w:t>
      </w:r>
      <w:r w:rsidRPr="00F502FC">
        <w:rPr>
          <w:rFonts w:ascii="Times New Roman" w:hAnsi="Times New Roman" w:cs="Times New Roman"/>
          <w:bCs/>
          <w:szCs w:val="28"/>
        </w:rPr>
        <w:t xml:space="preserve">no </w:t>
      </w:r>
      <w:r w:rsidRPr="00F502FC">
        <w:rPr>
          <w:rFonts w:ascii="Times New Roman" w:hAnsi="Times New Roman" w:cs="Times New Roman"/>
          <w:bCs/>
          <w:szCs w:val="28"/>
        </w:rPr>
        <w:t>aplicación de la</w:t>
      </w:r>
      <w:r w:rsidRPr="00F502FC">
        <w:rPr>
          <w:rFonts w:ascii="Times New Roman" w:hAnsi="Times New Roman" w:cs="Times New Roman"/>
          <w:bCs/>
          <w:szCs w:val="28"/>
        </w:rPr>
        <w:t xml:space="preserve"> regla contenida en el parágrafo al </w:t>
      </w:r>
      <w:r w:rsidRPr="00F502FC">
        <w:rPr>
          <w:rFonts w:ascii="Times New Roman" w:hAnsi="Times New Roman" w:cs="Times New Roman"/>
          <w:bCs/>
          <w:szCs w:val="28"/>
        </w:rPr>
        <w:t xml:space="preserve">cargo del </w:t>
      </w:r>
      <w:r w:rsidRPr="00F502FC">
        <w:rPr>
          <w:rFonts w:ascii="Times New Roman" w:hAnsi="Times New Roman" w:cs="Times New Roman"/>
          <w:bCs/>
          <w:szCs w:val="28"/>
        </w:rPr>
        <w:t xml:space="preserve">procurador general de la </w:t>
      </w:r>
      <w:r w:rsidRPr="00F502FC">
        <w:rPr>
          <w:rFonts w:ascii="Times New Roman" w:hAnsi="Times New Roman" w:cs="Times New Roman"/>
          <w:bCs/>
          <w:szCs w:val="28"/>
        </w:rPr>
        <w:t>N</w:t>
      </w:r>
      <w:r w:rsidRPr="00F502FC">
        <w:rPr>
          <w:rFonts w:ascii="Times New Roman" w:hAnsi="Times New Roman" w:cs="Times New Roman"/>
          <w:bCs/>
          <w:szCs w:val="28"/>
        </w:rPr>
        <w:t xml:space="preserve">ación. </w:t>
      </w:r>
      <w:r w:rsidRPr="00F502FC">
        <w:rPr>
          <w:rFonts w:ascii="Times New Roman" w:hAnsi="Times New Roman" w:cs="Times New Roman"/>
          <w:bCs/>
          <w:szCs w:val="28"/>
        </w:rPr>
        <w:t xml:space="preserve">Asimismo, la </w:t>
      </w:r>
      <w:r w:rsidRPr="00F502FC">
        <w:rPr>
          <w:rFonts w:ascii="Times New Roman" w:hAnsi="Times New Roman" w:cs="Times New Roman"/>
          <w:bCs/>
          <w:szCs w:val="28"/>
        </w:rPr>
        <w:t>acusación</w:t>
      </w:r>
      <w:r w:rsidRPr="00F502FC">
        <w:rPr>
          <w:rFonts w:ascii="Times New Roman" w:hAnsi="Times New Roman" w:cs="Times New Roman"/>
          <w:bCs/>
          <w:szCs w:val="28"/>
        </w:rPr>
        <w:t xml:space="preserve"> del actor parte de planteamientos hipotéticos en tanto que se refieren a un supuesto de aplicación de la norma, al plantear </w:t>
      </w:r>
      <w:r w:rsidRPr="00F502FC">
        <w:rPr>
          <w:rFonts w:ascii="Times New Roman" w:hAnsi="Times New Roman" w:cs="Times New Roman"/>
          <w:bCs/>
          <w:szCs w:val="28"/>
        </w:rPr>
        <w:t>una lectura</w:t>
      </w:r>
      <w:r w:rsidRPr="00F502FC">
        <w:rPr>
          <w:rFonts w:ascii="Times New Roman" w:hAnsi="Times New Roman" w:cs="Times New Roman"/>
          <w:bCs/>
          <w:szCs w:val="28"/>
        </w:rPr>
        <w:t xml:space="preserve"> </w:t>
      </w:r>
      <w:r w:rsidRPr="00F502FC">
        <w:rPr>
          <w:rFonts w:ascii="Times New Roman" w:hAnsi="Times New Roman" w:cs="Times New Roman"/>
          <w:bCs/>
          <w:szCs w:val="28"/>
        </w:rPr>
        <w:t>y</w:t>
      </w:r>
      <w:r w:rsidRPr="00F502FC">
        <w:rPr>
          <w:rFonts w:ascii="Times New Roman" w:hAnsi="Times New Roman" w:cs="Times New Roman"/>
          <w:bCs/>
          <w:szCs w:val="28"/>
        </w:rPr>
        <w:t xml:space="preserve"> circunscribir su acusación</w:t>
      </w:r>
      <w:r w:rsidRPr="00F502FC">
        <w:rPr>
          <w:rFonts w:ascii="Times New Roman" w:hAnsi="Times New Roman" w:cs="Times New Roman"/>
          <w:bCs/>
          <w:szCs w:val="28"/>
        </w:rPr>
        <w:t>,</w:t>
      </w:r>
      <w:r w:rsidRPr="00F502FC">
        <w:rPr>
          <w:rFonts w:ascii="Times New Roman" w:hAnsi="Times New Roman" w:cs="Times New Roman"/>
          <w:bCs/>
          <w:szCs w:val="28"/>
        </w:rPr>
        <w:t xml:space="preserve"> a un caso particular </w:t>
      </w:r>
      <w:r w:rsidRPr="00F502FC">
        <w:rPr>
          <w:rFonts w:ascii="Times New Roman" w:hAnsi="Times New Roman" w:cs="Times New Roman"/>
          <w:bCs/>
          <w:szCs w:val="28"/>
        </w:rPr>
        <w:t>(</w:t>
      </w:r>
      <w:r w:rsidRPr="00F502FC">
        <w:rPr>
          <w:rFonts w:ascii="Times New Roman" w:hAnsi="Times New Roman" w:cs="Times New Roman"/>
          <w:bCs/>
          <w:i/>
          <w:iCs/>
          <w:szCs w:val="28"/>
        </w:rPr>
        <w:t>v.</w:t>
      </w:r>
      <w:r w:rsidRPr="00F502FC">
        <w:rPr>
          <w:rFonts w:ascii="Times New Roman" w:hAnsi="Times New Roman" w:cs="Times New Roman"/>
          <w:bCs/>
          <w:i/>
          <w:iCs/>
          <w:szCs w:val="28"/>
        </w:rPr>
        <w:t>gr</w:t>
      </w:r>
      <w:r w:rsidRPr="00F502FC">
        <w:rPr>
          <w:rFonts w:ascii="Times New Roman" w:hAnsi="Times New Roman" w:cs="Times New Roman"/>
          <w:bCs/>
          <w:szCs w:val="28"/>
        </w:rPr>
        <w:t>. el cargo del procurador general de la Nación)</w:t>
      </w:r>
      <w:r w:rsidRPr="00F502FC">
        <w:rPr>
          <w:rFonts w:ascii="Times New Roman" w:hAnsi="Times New Roman" w:cs="Times New Roman"/>
          <w:bCs/>
          <w:szCs w:val="28"/>
        </w:rPr>
        <w:t>.</w:t>
      </w:r>
    </w:p>
    <w:p w:rsidR="00C36F58" w:rsidRPr="00F502FC" w:rsidRDefault="00F502FC" w:rsidP="00C36F58">
      <w:pPr>
        <w:pStyle w:val="Prrafodelista"/>
        <w:numPr>
          <w:ilvl w:val="0"/>
          <w:numId w:val="4"/>
        </w:numPr>
        <w:spacing w:after="0" w:line="240" w:lineRule="auto"/>
        <w:ind w:left="0" w:firstLine="0"/>
        <w:jc w:val="both"/>
        <w:rPr>
          <w:rFonts w:ascii="Times New Roman" w:hAnsi="Times New Roman" w:cs="Times New Roman"/>
          <w:bCs/>
          <w:color w:val="FF0000"/>
          <w:szCs w:val="28"/>
        </w:rPr>
      </w:pPr>
      <w:r w:rsidRPr="00F502FC">
        <w:rPr>
          <w:rFonts w:ascii="Times New Roman" w:hAnsi="Times New Roman" w:cs="Times New Roman"/>
          <w:bCs/>
          <w:szCs w:val="28"/>
        </w:rPr>
        <w:t>E</w:t>
      </w:r>
      <w:r w:rsidRPr="00F502FC">
        <w:rPr>
          <w:rFonts w:ascii="Times New Roman" w:hAnsi="Times New Roman" w:cs="Times New Roman"/>
          <w:bCs/>
          <w:szCs w:val="28"/>
        </w:rPr>
        <w:t xml:space="preserve">n este sentido, la Sala coincide con el Ministerio Público y </w:t>
      </w:r>
      <w:r w:rsidRPr="00F502FC">
        <w:rPr>
          <w:rFonts w:ascii="Times New Roman" w:hAnsi="Times New Roman" w:cs="Times New Roman"/>
          <w:bCs/>
          <w:szCs w:val="28"/>
        </w:rPr>
        <w:t xml:space="preserve">con </w:t>
      </w:r>
      <w:r w:rsidRPr="00F502FC">
        <w:rPr>
          <w:rFonts w:ascii="Times New Roman" w:hAnsi="Times New Roman" w:cs="Times New Roman"/>
          <w:bCs/>
          <w:szCs w:val="28"/>
        </w:rPr>
        <w:t xml:space="preserve">otros intervinientes en que </w:t>
      </w:r>
      <w:r w:rsidRPr="00F502FC">
        <w:rPr>
          <w:rFonts w:ascii="Times New Roman" w:hAnsi="Times New Roman" w:cs="Times New Roman"/>
          <w:bCs/>
          <w:szCs w:val="28"/>
          <w:lang w:val="es-CO"/>
        </w:rPr>
        <w:t xml:space="preserve">la demanda </w:t>
      </w:r>
      <w:r w:rsidRPr="00F502FC">
        <w:rPr>
          <w:rFonts w:ascii="Times New Roman" w:hAnsi="Times New Roman" w:cs="Times New Roman"/>
          <w:bCs/>
          <w:szCs w:val="28"/>
          <w:lang w:val="es-CO"/>
        </w:rPr>
        <w:t>no explic</w:t>
      </w:r>
      <w:r w:rsidRPr="00F502FC">
        <w:rPr>
          <w:rFonts w:ascii="Times New Roman" w:hAnsi="Times New Roman" w:cs="Times New Roman"/>
          <w:bCs/>
          <w:szCs w:val="28"/>
          <w:lang w:val="es-CO"/>
        </w:rPr>
        <w:t>ó</w:t>
      </w:r>
      <w:r w:rsidRPr="00F502FC">
        <w:rPr>
          <w:rFonts w:ascii="Times New Roman" w:hAnsi="Times New Roman" w:cs="Times New Roman"/>
          <w:bCs/>
          <w:szCs w:val="28"/>
          <w:lang w:val="es-CO"/>
        </w:rPr>
        <w:t xml:space="preserve"> de manera cierta, clara, específica y pertinente la</w:t>
      </w:r>
      <w:r w:rsidRPr="00F502FC">
        <w:rPr>
          <w:rFonts w:ascii="Times New Roman" w:hAnsi="Times New Roman" w:cs="Times New Roman"/>
          <w:bCs/>
          <w:szCs w:val="28"/>
          <w:lang w:val="es-CO"/>
        </w:rPr>
        <w:t>s</w:t>
      </w:r>
      <w:r w:rsidRPr="00F502FC">
        <w:rPr>
          <w:rFonts w:ascii="Times New Roman" w:hAnsi="Times New Roman" w:cs="Times New Roman"/>
          <w:bCs/>
          <w:szCs w:val="28"/>
          <w:lang w:val="es-CO"/>
        </w:rPr>
        <w:t xml:space="preserve"> razones por la</w:t>
      </w:r>
      <w:r w:rsidRPr="00F502FC">
        <w:rPr>
          <w:rFonts w:ascii="Times New Roman" w:hAnsi="Times New Roman" w:cs="Times New Roman"/>
          <w:bCs/>
          <w:szCs w:val="28"/>
          <w:lang w:val="es-CO"/>
        </w:rPr>
        <w:t>s</w:t>
      </w:r>
      <w:r w:rsidRPr="00F502FC">
        <w:rPr>
          <w:rFonts w:ascii="Times New Roman" w:hAnsi="Times New Roman" w:cs="Times New Roman"/>
          <w:bCs/>
          <w:szCs w:val="28"/>
          <w:lang w:val="es-CO"/>
        </w:rPr>
        <w:t xml:space="preserve"> cual</w:t>
      </w:r>
      <w:r w:rsidRPr="00F502FC">
        <w:rPr>
          <w:rFonts w:ascii="Times New Roman" w:hAnsi="Times New Roman" w:cs="Times New Roman"/>
          <w:bCs/>
          <w:szCs w:val="28"/>
          <w:lang w:val="es-CO"/>
        </w:rPr>
        <w:t>es</w:t>
      </w:r>
      <w:r w:rsidRPr="00F502FC">
        <w:rPr>
          <w:rFonts w:ascii="Times New Roman" w:hAnsi="Times New Roman" w:cs="Times New Roman"/>
          <w:bCs/>
          <w:szCs w:val="28"/>
          <w:lang w:val="es-CO"/>
        </w:rPr>
        <w:t xml:space="preserve"> el parágrafo acusado desconoce el </w:t>
      </w:r>
      <w:r w:rsidRPr="00F502FC">
        <w:rPr>
          <w:rFonts w:ascii="Times New Roman" w:hAnsi="Times New Roman" w:cs="Times New Roman"/>
          <w:bCs/>
          <w:szCs w:val="28"/>
          <w:lang w:val="es-CO"/>
        </w:rPr>
        <w:t>T</w:t>
      </w:r>
      <w:r w:rsidRPr="00F502FC">
        <w:rPr>
          <w:rFonts w:ascii="Times New Roman" w:hAnsi="Times New Roman" w:cs="Times New Roman"/>
          <w:bCs/>
          <w:szCs w:val="28"/>
          <w:lang w:val="es-CO"/>
        </w:rPr>
        <w:t xml:space="preserve">exto </w:t>
      </w:r>
      <w:r w:rsidRPr="00F502FC">
        <w:rPr>
          <w:rFonts w:ascii="Times New Roman" w:hAnsi="Times New Roman" w:cs="Times New Roman"/>
          <w:bCs/>
          <w:szCs w:val="28"/>
          <w:lang w:val="es-CO"/>
        </w:rPr>
        <w:t>S</w:t>
      </w:r>
      <w:r w:rsidRPr="00F502FC">
        <w:rPr>
          <w:rFonts w:ascii="Times New Roman" w:hAnsi="Times New Roman" w:cs="Times New Roman"/>
          <w:bCs/>
          <w:szCs w:val="28"/>
          <w:lang w:val="es-CO"/>
        </w:rPr>
        <w:t xml:space="preserve">uperior y tampoco, </w:t>
      </w:r>
      <w:r w:rsidRPr="00F502FC">
        <w:rPr>
          <w:rFonts w:ascii="Times New Roman" w:hAnsi="Times New Roman" w:cs="Times New Roman"/>
          <w:bCs/>
          <w:szCs w:val="28"/>
          <w:lang w:val="es-CO"/>
        </w:rPr>
        <w:t xml:space="preserve">como lo destacó el DAFP, </w:t>
      </w:r>
      <w:r w:rsidRPr="00F502FC">
        <w:rPr>
          <w:rFonts w:ascii="Times New Roman" w:hAnsi="Times New Roman" w:cs="Times New Roman"/>
          <w:bCs/>
          <w:szCs w:val="28"/>
          <w:lang w:val="es-CO"/>
        </w:rPr>
        <w:t xml:space="preserve">por qué motivo no </w:t>
      </w:r>
      <w:r w:rsidRPr="00F502FC">
        <w:rPr>
          <w:rFonts w:ascii="Times New Roman" w:hAnsi="Times New Roman" w:cs="Times New Roman"/>
          <w:bCs/>
          <w:szCs w:val="28"/>
          <w:lang w:val="es-CO"/>
        </w:rPr>
        <w:t>se solicitó</w:t>
      </w:r>
      <w:r w:rsidRPr="00F502FC">
        <w:rPr>
          <w:rFonts w:ascii="Times New Roman" w:hAnsi="Times New Roman" w:cs="Times New Roman"/>
          <w:bCs/>
          <w:szCs w:val="28"/>
          <w:lang w:val="es-CO"/>
        </w:rPr>
        <w:t xml:space="preserve"> su inexequibilidad</w:t>
      </w:r>
      <w:r w:rsidRPr="00F502FC">
        <w:rPr>
          <w:rFonts w:ascii="Times New Roman" w:hAnsi="Times New Roman" w:cs="Times New Roman"/>
          <w:bCs/>
          <w:szCs w:val="28"/>
          <w:lang w:val="es-CO"/>
        </w:rPr>
        <w:t xml:space="preserve">, </w:t>
      </w:r>
      <w:r w:rsidRPr="00F502FC">
        <w:rPr>
          <w:rFonts w:ascii="Times New Roman" w:hAnsi="Times New Roman" w:cs="Times New Roman"/>
          <w:bCs/>
          <w:szCs w:val="28"/>
          <w:lang w:val="es-CO"/>
        </w:rPr>
        <w:t xml:space="preserve">lo que </w:t>
      </w:r>
      <w:r w:rsidRPr="00F502FC">
        <w:rPr>
          <w:rFonts w:ascii="Times New Roman" w:hAnsi="Times New Roman" w:cs="Times New Roman"/>
          <w:bCs/>
          <w:szCs w:val="28"/>
          <w:lang w:val="es-CO"/>
        </w:rPr>
        <w:t xml:space="preserve">en conjunto </w:t>
      </w:r>
      <w:r w:rsidRPr="00F502FC">
        <w:rPr>
          <w:rFonts w:ascii="Times New Roman" w:hAnsi="Times New Roman" w:cs="Times New Roman"/>
          <w:bCs/>
          <w:szCs w:val="28"/>
          <w:lang w:val="es-CO"/>
        </w:rPr>
        <w:t xml:space="preserve">no </w:t>
      </w:r>
      <w:r w:rsidRPr="00F502FC">
        <w:rPr>
          <w:rFonts w:ascii="Times New Roman" w:hAnsi="Times New Roman" w:cs="Times New Roman"/>
          <w:bCs/>
          <w:szCs w:val="28"/>
          <w:lang w:val="es-CO"/>
        </w:rPr>
        <w:t xml:space="preserve">logra </w:t>
      </w:r>
      <w:r w:rsidRPr="00F502FC">
        <w:rPr>
          <w:rFonts w:ascii="Times New Roman" w:hAnsi="Times New Roman" w:cs="Times New Roman"/>
          <w:bCs/>
          <w:szCs w:val="28"/>
          <w:lang w:val="es-CO"/>
        </w:rPr>
        <w:t>suscita</w:t>
      </w:r>
      <w:r w:rsidRPr="00F502FC">
        <w:rPr>
          <w:rFonts w:ascii="Times New Roman" w:hAnsi="Times New Roman" w:cs="Times New Roman"/>
          <w:bCs/>
          <w:szCs w:val="28"/>
          <w:lang w:val="es-CO"/>
        </w:rPr>
        <w:t>r</w:t>
      </w:r>
      <w:r w:rsidRPr="00F502FC">
        <w:rPr>
          <w:rFonts w:ascii="Times New Roman" w:hAnsi="Times New Roman" w:cs="Times New Roman"/>
          <w:bCs/>
          <w:szCs w:val="28"/>
          <w:lang w:val="es-CO"/>
        </w:rPr>
        <w:t xml:space="preserve"> una duda mínima y razonable de inconstitucionalidad del contenido normativo acusado</w:t>
      </w:r>
      <w:r w:rsidRPr="00F502FC">
        <w:rPr>
          <w:rFonts w:ascii="Times New Roman" w:hAnsi="Times New Roman" w:cs="Times New Roman"/>
          <w:bCs/>
          <w:szCs w:val="28"/>
          <w:lang w:val="es-CO"/>
        </w:rPr>
        <w:t>. En consecuencia, el cargo planteado en esa ocasión</w:t>
      </w:r>
      <w:r w:rsidRPr="00F502FC">
        <w:rPr>
          <w:rFonts w:ascii="Times New Roman" w:hAnsi="Times New Roman" w:cs="Times New Roman"/>
          <w:bCs/>
          <w:szCs w:val="28"/>
        </w:rPr>
        <w:t xml:space="preserve"> </w:t>
      </w:r>
      <w:r w:rsidRPr="00F502FC">
        <w:rPr>
          <w:rFonts w:ascii="Times New Roman" w:hAnsi="Times New Roman" w:cs="Times New Roman"/>
          <w:bCs/>
          <w:szCs w:val="28"/>
        </w:rPr>
        <w:t>no</w:t>
      </w:r>
      <w:r w:rsidRPr="00F502FC">
        <w:rPr>
          <w:rFonts w:ascii="Times New Roman" w:hAnsi="Times New Roman" w:cs="Times New Roman"/>
          <w:bCs/>
          <w:szCs w:val="28"/>
        </w:rPr>
        <w:t xml:space="preserve"> </w:t>
      </w:r>
      <w:r w:rsidRPr="00F502FC">
        <w:rPr>
          <w:rFonts w:ascii="Times New Roman" w:hAnsi="Times New Roman" w:cs="Times New Roman"/>
          <w:bCs/>
          <w:szCs w:val="28"/>
        </w:rPr>
        <w:t>evidencia</w:t>
      </w:r>
      <w:r w:rsidRPr="00F502FC">
        <w:rPr>
          <w:rFonts w:ascii="Times New Roman" w:hAnsi="Times New Roman" w:cs="Times New Roman"/>
          <w:bCs/>
          <w:szCs w:val="28"/>
        </w:rPr>
        <w:t xml:space="preserve"> </w:t>
      </w:r>
      <w:r w:rsidRPr="00F502FC">
        <w:rPr>
          <w:rFonts w:ascii="Times New Roman" w:hAnsi="Times New Roman" w:cs="Times New Roman"/>
          <w:bCs/>
          <w:szCs w:val="28"/>
        </w:rPr>
        <w:t>e</w:t>
      </w:r>
      <w:r w:rsidRPr="00F502FC">
        <w:rPr>
          <w:rFonts w:ascii="Times New Roman" w:hAnsi="Times New Roman" w:cs="Times New Roman"/>
          <w:bCs/>
          <w:szCs w:val="28"/>
        </w:rPr>
        <w:t xml:space="preserve">l </w:t>
      </w:r>
      <w:r w:rsidRPr="00F502FC">
        <w:rPr>
          <w:rFonts w:ascii="Times New Roman" w:hAnsi="Times New Roman" w:cs="Times New Roman"/>
          <w:bCs/>
          <w:szCs w:val="28"/>
        </w:rPr>
        <w:t xml:space="preserve">cumplimiento </w:t>
      </w:r>
      <w:r w:rsidRPr="00F502FC">
        <w:rPr>
          <w:rFonts w:ascii="Times New Roman" w:hAnsi="Times New Roman" w:cs="Times New Roman"/>
          <w:bCs/>
          <w:szCs w:val="28"/>
        </w:rPr>
        <w:t xml:space="preserve">requisito de </w:t>
      </w:r>
      <w:r w:rsidRPr="00F502FC">
        <w:rPr>
          <w:rFonts w:ascii="Times New Roman" w:hAnsi="Times New Roman" w:cs="Times New Roman"/>
          <w:b/>
          <w:i/>
          <w:iCs/>
          <w:szCs w:val="28"/>
        </w:rPr>
        <w:t>suficiencia</w:t>
      </w:r>
      <w:r w:rsidRPr="00F502FC">
        <w:rPr>
          <w:rFonts w:ascii="Times New Roman" w:hAnsi="Times New Roman" w:cs="Times New Roman"/>
          <w:bCs/>
          <w:szCs w:val="28"/>
        </w:rPr>
        <w:t xml:space="preserve">, </w:t>
      </w:r>
      <w:r w:rsidRPr="00F502FC">
        <w:rPr>
          <w:rFonts w:ascii="Times New Roman" w:hAnsi="Times New Roman" w:cs="Times New Roman"/>
          <w:bCs/>
          <w:szCs w:val="28"/>
        </w:rPr>
        <w:t xml:space="preserve">al no </w:t>
      </w:r>
      <w:r w:rsidRPr="00F502FC">
        <w:rPr>
          <w:rFonts w:ascii="Times New Roman" w:hAnsi="Times New Roman" w:cs="Times New Roman"/>
          <w:bCs/>
          <w:szCs w:val="28"/>
        </w:rPr>
        <w:t>proporciona</w:t>
      </w:r>
      <w:r w:rsidRPr="00F502FC">
        <w:rPr>
          <w:rFonts w:ascii="Times New Roman" w:hAnsi="Times New Roman" w:cs="Times New Roman"/>
          <w:bCs/>
          <w:szCs w:val="28"/>
        </w:rPr>
        <w:t>r</w:t>
      </w:r>
      <w:r w:rsidRPr="00F502FC">
        <w:rPr>
          <w:rFonts w:ascii="Times New Roman" w:hAnsi="Times New Roman" w:cs="Times New Roman"/>
          <w:bCs/>
          <w:szCs w:val="28"/>
        </w:rPr>
        <w:t xml:space="preserve"> argumentos tendientes a sustentar por qué y de qué manera el fragmento demandado desconoce </w:t>
      </w:r>
      <w:r w:rsidRPr="00F502FC">
        <w:rPr>
          <w:rFonts w:ascii="Times New Roman" w:hAnsi="Times New Roman" w:cs="Times New Roman"/>
          <w:bCs/>
          <w:szCs w:val="28"/>
        </w:rPr>
        <w:t>la Constitución</w:t>
      </w:r>
      <w:r w:rsidRPr="00F502FC">
        <w:rPr>
          <w:rFonts w:ascii="Times New Roman" w:hAnsi="Times New Roman" w:cs="Times New Roman"/>
          <w:bCs/>
          <w:szCs w:val="28"/>
        </w:rPr>
        <w:t xml:space="preserve"> Política</w:t>
      </w:r>
      <w:r w:rsidRPr="00F502FC">
        <w:rPr>
          <w:rFonts w:ascii="Times New Roman" w:hAnsi="Times New Roman" w:cs="Times New Roman"/>
          <w:bCs/>
          <w:szCs w:val="28"/>
          <w:lang w:val="es-CO" w:eastAsia="es-ES"/>
        </w:rPr>
        <w:t xml:space="preserve">. </w:t>
      </w:r>
    </w:p>
    <w:p w:rsidR="00C36F58" w:rsidRPr="00F502FC" w:rsidRDefault="00F502FC" w:rsidP="00C36F58">
      <w:pPr>
        <w:rPr>
          <w:rFonts w:ascii="Times New Roman" w:hAnsi="Times New Roman" w:cs="Times New Roman"/>
          <w:bCs/>
          <w:sz w:val="28"/>
          <w:szCs w:val="28"/>
        </w:rPr>
      </w:pPr>
    </w:p>
    <w:p w:rsidR="00C36F58" w:rsidRPr="00F502FC" w:rsidRDefault="00F502FC" w:rsidP="00DB663A">
      <w:pPr>
        <w:pStyle w:val="Prrafodelista"/>
        <w:numPr>
          <w:ilvl w:val="0"/>
          <w:numId w:val="4"/>
        </w:numPr>
        <w:spacing w:after="0" w:line="240" w:lineRule="auto"/>
        <w:ind w:left="0" w:firstLine="0"/>
        <w:jc w:val="both"/>
        <w:rPr>
          <w:rFonts w:ascii="Times New Roman" w:hAnsi="Times New Roman" w:cs="Times New Roman"/>
          <w:bCs/>
          <w:color w:val="FF0000"/>
          <w:szCs w:val="28"/>
        </w:rPr>
      </w:pPr>
      <w:r w:rsidRPr="00F502FC">
        <w:rPr>
          <w:rFonts w:ascii="Times New Roman" w:hAnsi="Times New Roman" w:cs="Times New Roman"/>
          <w:bCs/>
          <w:szCs w:val="28"/>
          <w:lang w:val="es-CO"/>
        </w:rPr>
        <w:t xml:space="preserve">La Sala </w:t>
      </w:r>
      <w:r w:rsidRPr="00F502FC">
        <w:rPr>
          <w:rFonts w:ascii="Times New Roman" w:hAnsi="Times New Roman" w:cs="Times New Roman"/>
          <w:bCs/>
          <w:szCs w:val="28"/>
          <w:lang w:val="es-CO"/>
        </w:rPr>
        <w:t>recuerda que l</w:t>
      </w:r>
      <w:r w:rsidRPr="00F502FC">
        <w:rPr>
          <w:rFonts w:ascii="Times New Roman" w:hAnsi="Times New Roman" w:cs="Times New Roman"/>
          <w:bCs/>
          <w:szCs w:val="28"/>
          <w:lang w:val="es-CO"/>
        </w:rPr>
        <w:t xml:space="preserve">a función de este tribunal constitucional consiste en examinar si el </w:t>
      </w:r>
      <w:r w:rsidRPr="00F502FC">
        <w:rPr>
          <w:rFonts w:ascii="Times New Roman" w:hAnsi="Times New Roman" w:cs="Times New Roman"/>
          <w:bCs/>
          <w:szCs w:val="28"/>
          <w:lang w:val="es-CO"/>
        </w:rPr>
        <w:t>L</w:t>
      </w:r>
      <w:r w:rsidRPr="00F502FC">
        <w:rPr>
          <w:rFonts w:ascii="Times New Roman" w:hAnsi="Times New Roman" w:cs="Times New Roman"/>
          <w:bCs/>
          <w:szCs w:val="28"/>
          <w:lang w:val="es-CO"/>
        </w:rPr>
        <w:t>egislador quebrantó la Constitución, por lo que su actividad no se puede concentrar en definir las interpretaciones (lectura sistemática) del ordenamiento jurídico</w:t>
      </w:r>
      <w:r w:rsidRPr="00F502FC">
        <w:rPr>
          <w:rFonts w:ascii="Times New Roman" w:hAnsi="Times New Roman" w:cs="Times New Roman"/>
          <w:bCs/>
          <w:szCs w:val="28"/>
          <w:lang w:val="es-CO"/>
        </w:rPr>
        <w:t xml:space="preserve"> y menos </w:t>
      </w:r>
      <w:r w:rsidRPr="00F502FC">
        <w:rPr>
          <w:rFonts w:ascii="Times New Roman" w:hAnsi="Times New Roman" w:cs="Times New Roman"/>
          <w:bCs/>
          <w:szCs w:val="28"/>
          <w:lang w:val="es-CO"/>
        </w:rPr>
        <w:t>aún</w:t>
      </w:r>
      <w:r w:rsidRPr="00F502FC">
        <w:rPr>
          <w:rFonts w:ascii="Times New Roman" w:hAnsi="Times New Roman" w:cs="Times New Roman"/>
          <w:bCs/>
          <w:szCs w:val="28"/>
          <w:lang w:val="es-CO"/>
        </w:rPr>
        <w:t xml:space="preserve">, puede </w:t>
      </w:r>
      <w:r w:rsidRPr="00F502FC">
        <w:rPr>
          <w:rFonts w:ascii="Times New Roman" w:hAnsi="Times New Roman" w:cs="Times New Roman"/>
          <w:bCs/>
          <w:szCs w:val="28"/>
          <w:lang w:val="es-CO"/>
        </w:rPr>
        <w:t xml:space="preserve">llegar </w:t>
      </w:r>
      <w:r w:rsidRPr="00F502FC">
        <w:rPr>
          <w:rFonts w:ascii="Times New Roman" w:hAnsi="Times New Roman" w:cs="Times New Roman"/>
          <w:bCs/>
          <w:szCs w:val="28"/>
          <w:lang w:val="es-CO"/>
        </w:rPr>
        <w:t>a</w:t>
      </w:r>
      <w:r w:rsidRPr="00F502FC">
        <w:rPr>
          <w:rFonts w:ascii="Times New Roman" w:hAnsi="Times New Roman" w:cs="Times New Roman"/>
          <w:bCs/>
          <w:szCs w:val="28"/>
          <w:lang w:val="es-CO"/>
        </w:rPr>
        <w:t xml:space="preserve"> suplantar al actor y reformular la demanda presentada para proceder al examen </w:t>
      </w:r>
      <w:r w:rsidRPr="00F502FC">
        <w:rPr>
          <w:rFonts w:ascii="Times New Roman" w:hAnsi="Times New Roman" w:cs="Times New Roman"/>
          <w:bCs/>
          <w:szCs w:val="28"/>
          <w:lang w:val="es-CO"/>
        </w:rPr>
        <w:t>sustancial</w:t>
      </w:r>
      <w:r w:rsidRPr="00F502FC">
        <w:rPr>
          <w:rFonts w:ascii="Times New Roman" w:hAnsi="Times New Roman" w:cs="Times New Roman"/>
          <w:bCs/>
          <w:szCs w:val="28"/>
          <w:lang w:val="es-CO"/>
        </w:rPr>
        <w:t>, por lo que</w:t>
      </w:r>
      <w:r w:rsidRPr="00F502FC">
        <w:rPr>
          <w:rFonts w:ascii="Times New Roman" w:hAnsi="Times New Roman" w:cs="Times New Roman"/>
          <w:bCs/>
          <w:szCs w:val="28"/>
          <w:lang w:val="es-CO"/>
        </w:rPr>
        <w:t>,</w:t>
      </w:r>
      <w:r w:rsidRPr="00F502FC">
        <w:rPr>
          <w:rFonts w:ascii="Times New Roman" w:hAnsi="Times New Roman" w:cs="Times New Roman"/>
          <w:bCs/>
          <w:szCs w:val="28"/>
          <w:lang w:val="es-CO"/>
        </w:rPr>
        <w:t xml:space="preserve"> ni en aplicación d</w:t>
      </w:r>
      <w:r w:rsidRPr="00F502FC">
        <w:rPr>
          <w:rFonts w:ascii="Times New Roman" w:hAnsi="Times New Roman" w:cs="Times New Roman"/>
          <w:bCs/>
          <w:szCs w:val="28"/>
          <w:lang w:val="es-CO"/>
        </w:rPr>
        <w:t>el principio </w:t>
      </w:r>
      <w:r w:rsidRPr="00F502FC">
        <w:rPr>
          <w:rFonts w:ascii="Times New Roman" w:hAnsi="Times New Roman" w:cs="Times New Roman"/>
          <w:bCs/>
          <w:i/>
          <w:iCs/>
          <w:szCs w:val="28"/>
          <w:lang w:val="es-CO"/>
        </w:rPr>
        <w:t>pro actione</w:t>
      </w:r>
      <w:r w:rsidRPr="00F502FC">
        <w:rPr>
          <w:rFonts w:ascii="Times New Roman" w:hAnsi="Times New Roman" w:cs="Times New Roman"/>
          <w:bCs/>
          <w:i/>
          <w:iCs/>
          <w:szCs w:val="28"/>
          <w:lang w:val="es-CO"/>
        </w:rPr>
        <w:t>,</w:t>
      </w:r>
      <w:r w:rsidRPr="00F502FC">
        <w:rPr>
          <w:rFonts w:ascii="Times New Roman" w:hAnsi="Times New Roman" w:cs="Times New Roman"/>
          <w:bCs/>
          <w:szCs w:val="28"/>
          <w:lang w:val="es-CO"/>
        </w:rPr>
        <w:t> esta Corporación podría avanzar en el estudio de constitucionalidad del asunto de la refer</w:t>
      </w:r>
      <w:r w:rsidRPr="00F502FC">
        <w:rPr>
          <w:rFonts w:ascii="Times New Roman" w:hAnsi="Times New Roman" w:cs="Times New Roman"/>
          <w:bCs/>
          <w:szCs w:val="28"/>
          <w:lang w:val="es-CO"/>
        </w:rPr>
        <w:t>encia</w:t>
      </w:r>
      <w:r w:rsidRPr="00F502FC">
        <w:rPr>
          <w:rFonts w:ascii="Times New Roman" w:hAnsi="Times New Roman" w:cs="Times New Roman"/>
          <w:bCs/>
          <w:szCs w:val="28"/>
          <w:lang w:val="es-CO"/>
        </w:rPr>
        <w:t>.</w:t>
      </w:r>
    </w:p>
    <w:p w:rsidR="00C36F58" w:rsidRPr="00F502FC" w:rsidRDefault="00F502FC" w:rsidP="007A561B">
      <w:pPr>
        <w:rPr>
          <w:rFonts w:ascii="Times New Roman" w:hAnsi="Times New Roman" w:cs="Times New Roman"/>
          <w:bCs/>
          <w:sz w:val="28"/>
          <w:szCs w:val="28"/>
        </w:rPr>
      </w:pPr>
    </w:p>
    <w:p w:rsidR="00C36F58" w:rsidRPr="00F502FC" w:rsidRDefault="00F502FC" w:rsidP="00C36F58">
      <w:pPr>
        <w:pStyle w:val="Prrafodelista"/>
        <w:numPr>
          <w:ilvl w:val="0"/>
          <w:numId w:val="4"/>
        </w:numPr>
        <w:spacing w:after="0" w:line="240" w:lineRule="auto"/>
        <w:ind w:left="0" w:firstLine="0"/>
        <w:jc w:val="both"/>
        <w:rPr>
          <w:rFonts w:ascii="Times New Roman" w:hAnsi="Times New Roman" w:cs="Times New Roman"/>
          <w:bCs/>
          <w:color w:val="FF0000"/>
          <w:szCs w:val="28"/>
        </w:rPr>
      </w:pPr>
      <w:r w:rsidRPr="00F502FC">
        <w:rPr>
          <w:rFonts w:ascii="Times New Roman" w:hAnsi="Times New Roman" w:cs="Times New Roman"/>
          <w:bCs/>
          <w:szCs w:val="28"/>
        </w:rPr>
        <w:t xml:space="preserve">En tales términos, </w:t>
      </w:r>
      <w:bookmarkStart w:id="9" w:name="_Hlk182201827"/>
      <w:r w:rsidRPr="00F502FC">
        <w:rPr>
          <w:rFonts w:ascii="Times New Roman" w:hAnsi="Times New Roman" w:cs="Times New Roman"/>
          <w:bCs/>
          <w:szCs w:val="28"/>
        </w:rPr>
        <w:t xml:space="preserve">al no existir argumento alguno –claro, cierto, especifico, pertinente y suficiente– que constituya un auténtico cargo de inconstitucionalidad, la Corte se declarará inhibida para proferir un pronunciamiento de fondo en </w:t>
      </w:r>
      <w:r w:rsidRPr="00F502FC">
        <w:rPr>
          <w:rFonts w:ascii="Times New Roman" w:hAnsi="Times New Roman" w:cs="Times New Roman"/>
          <w:bCs/>
          <w:szCs w:val="28"/>
        </w:rPr>
        <w:t>el present</w:t>
      </w:r>
      <w:r w:rsidRPr="00F502FC">
        <w:rPr>
          <w:rFonts w:ascii="Times New Roman" w:hAnsi="Times New Roman" w:cs="Times New Roman"/>
          <w:bCs/>
          <w:szCs w:val="28"/>
        </w:rPr>
        <w:t>e asunto</w:t>
      </w:r>
      <w:bookmarkEnd w:id="9"/>
      <w:r w:rsidRPr="00F502FC">
        <w:rPr>
          <w:rFonts w:ascii="Times New Roman" w:hAnsi="Times New Roman" w:cs="Times New Roman"/>
          <w:bCs/>
          <w:szCs w:val="28"/>
        </w:rPr>
        <w:t>.</w:t>
      </w:r>
    </w:p>
    <w:p w:rsidR="00DB663A" w:rsidRPr="00F502FC" w:rsidRDefault="00F502FC" w:rsidP="00407BC2">
      <w:pPr>
        <w:rPr>
          <w:rFonts w:ascii="Times New Roman" w:hAnsi="Times New Roman" w:cs="Times New Roman"/>
          <w:bCs/>
          <w:color w:val="FF0000"/>
          <w:sz w:val="28"/>
          <w:szCs w:val="28"/>
        </w:rPr>
      </w:pPr>
    </w:p>
    <w:p w:rsidR="00B15187" w:rsidRPr="00F502FC" w:rsidRDefault="00F502FC" w:rsidP="00606F8E">
      <w:pPr>
        <w:pStyle w:val="Ttulo1"/>
        <w:rPr>
          <w:rFonts w:ascii="Times New Roman" w:hAnsi="Times New Roman" w:cs="Times New Roman"/>
          <w:b w:val="0"/>
          <w:bCs w:val="0"/>
        </w:rPr>
      </w:pPr>
      <w:r w:rsidRPr="00F502FC">
        <w:rPr>
          <w:rFonts w:ascii="Times New Roman" w:hAnsi="Times New Roman" w:cs="Times New Roman"/>
        </w:rPr>
        <w:t>DECISIÓN</w:t>
      </w:r>
    </w:p>
    <w:p w:rsidR="00B15187" w:rsidRPr="00F502FC" w:rsidRDefault="00F502FC" w:rsidP="00606F8E">
      <w:pPr>
        <w:tabs>
          <w:tab w:val="left" w:pos="567"/>
        </w:tabs>
        <w:jc w:val="both"/>
        <w:rPr>
          <w:rFonts w:ascii="Times New Roman" w:hAnsi="Times New Roman" w:cs="Times New Roman"/>
          <w:b/>
          <w:bCs/>
          <w:sz w:val="28"/>
          <w:szCs w:val="28"/>
        </w:rPr>
      </w:pPr>
    </w:p>
    <w:p w:rsidR="00B15187" w:rsidRPr="00F502FC" w:rsidRDefault="00F502FC" w:rsidP="00606F8E">
      <w:pPr>
        <w:tabs>
          <w:tab w:val="left" w:pos="567"/>
        </w:tabs>
        <w:jc w:val="both"/>
        <w:rPr>
          <w:rFonts w:ascii="Times New Roman" w:hAnsi="Times New Roman" w:cs="Times New Roman"/>
          <w:sz w:val="28"/>
          <w:szCs w:val="28"/>
        </w:rPr>
      </w:pPr>
      <w:r w:rsidRPr="00F502FC">
        <w:rPr>
          <w:rFonts w:ascii="Times New Roman" w:hAnsi="Times New Roman" w:cs="Times New Roman"/>
          <w:sz w:val="28"/>
          <w:szCs w:val="28"/>
        </w:rPr>
        <w:t>En mérito de lo expuesto, la Sala Plena de la Corte Constitucional, administrando justicia en nombre del pueblo y por mandato de la Constitución,</w:t>
      </w:r>
    </w:p>
    <w:p w:rsidR="00407BC2" w:rsidRPr="00F502FC" w:rsidRDefault="00F502FC" w:rsidP="00F5728E">
      <w:pPr>
        <w:tabs>
          <w:tab w:val="left" w:pos="567"/>
        </w:tabs>
        <w:ind w:right="4"/>
        <w:jc w:val="both"/>
        <w:rPr>
          <w:rFonts w:ascii="Times New Roman" w:hAnsi="Times New Roman" w:cs="Times New Roman"/>
          <w:sz w:val="28"/>
          <w:szCs w:val="28"/>
        </w:rPr>
      </w:pPr>
    </w:p>
    <w:p w:rsidR="00B15187" w:rsidRPr="00F502FC" w:rsidRDefault="00F502FC" w:rsidP="00606F8E">
      <w:pPr>
        <w:tabs>
          <w:tab w:val="left" w:pos="567"/>
        </w:tabs>
        <w:ind w:right="4"/>
        <w:jc w:val="center"/>
        <w:rPr>
          <w:rFonts w:ascii="Times New Roman" w:hAnsi="Times New Roman" w:cs="Times New Roman"/>
          <w:b/>
          <w:bCs/>
          <w:sz w:val="28"/>
          <w:szCs w:val="28"/>
        </w:rPr>
      </w:pPr>
      <w:r w:rsidRPr="00F502FC">
        <w:rPr>
          <w:rFonts w:ascii="Times New Roman" w:hAnsi="Times New Roman" w:cs="Times New Roman"/>
          <w:b/>
          <w:bCs/>
          <w:sz w:val="28"/>
          <w:szCs w:val="28"/>
        </w:rPr>
        <w:t>RESUELVE</w:t>
      </w:r>
    </w:p>
    <w:p w:rsidR="009F7810" w:rsidRPr="00F502FC" w:rsidRDefault="00F502FC" w:rsidP="00606F8E">
      <w:pPr>
        <w:tabs>
          <w:tab w:val="left" w:pos="567"/>
        </w:tabs>
        <w:ind w:right="4"/>
        <w:jc w:val="center"/>
        <w:rPr>
          <w:rFonts w:ascii="Times New Roman" w:hAnsi="Times New Roman" w:cs="Times New Roman"/>
          <w:b/>
          <w:bCs/>
          <w:sz w:val="28"/>
          <w:szCs w:val="28"/>
        </w:rPr>
      </w:pPr>
    </w:p>
    <w:p w:rsidR="00B15187" w:rsidRPr="00F502FC" w:rsidRDefault="00F502FC" w:rsidP="00606F8E">
      <w:pPr>
        <w:tabs>
          <w:tab w:val="left" w:pos="567"/>
        </w:tabs>
        <w:ind w:right="4"/>
        <w:jc w:val="both"/>
        <w:rPr>
          <w:rFonts w:ascii="Times New Roman" w:hAnsi="Times New Roman" w:cs="Times New Roman"/>
          <w:sz w:val="28"/>
          <w:szCs w:val="28"/>
        </w:rPr>
      </w:pPr>
      <w:bookmarkStart w:id="10" w:name="_Hlk136440876"/>
      <w:r w:rsidRPr="00F502FC">
        <w:rPr>
          <w:rFonts w:ascii="Times New Roman" w:hAnsi="Times New Roman" w:cs="Times New Roman"/>
          <w:b/>
          <w:bCs/>
          <w:sz w:val="28"/>
          <w:szCs w:val="28"/>
        </w:rPr>
        <w:t>INHIBIRSE </w:t>
      </w:r>
      <w:bookmarkEnd w:id="10"/>
      <w:r w:rsidRPr="00F502FC">
        <w:rPr>
          <w:rFonts w:ascii="Times New Roman" w:hAnsi="Times New Roman" w:cs="Times New Roman"/>
          <w:sz w:val="28"/>
          <w:szCs w:val="28"/>
        </w:rPr>
        <w:t xml:space="preserve">de pronunciarse de fondo sobre el </w:t>
      </w:r>
      <w:r w:rsidRPr="00F502FC">
        <w:rPr>
          <w:rFonts w:ascii="Times New Roman" w:hAnsi="Times New Roman" w:cs="Times New Roman"/>
          <w:bCs/>
          <w:sz w:val="28"/>
          <w:szCs w:val="28"/>
        </w:rPr>
        <w:t xml:space="preserve">parágrafo del artículo 2° de la Ley 2039 de 2020 </w:t>
      </w:r>
      <w:r w:rsidRPr="00F502FC">
        <w:rPr>
          <w:rFonts w:ascii="Times New Roman" w:hAnsi="Times New Roman" w:cs="Times New Roman"/>
          <w:bCs/>
          <w:sz w:val="28"/>
          <w:szCs w:val="28"/>
        </w:rPr>
        <w:t>“[p]or medio de la cual se dictan normas para promover la inserción laboral y productiva de los jóvenes, y se dictan otras disposiciones</w:t>
      </w:r>
      <w:r w:rsidRPr="00F502FC">
        <w:rPr>
          <w:rFonts w:ascii="Times New Roman" w:hAnsi="Times New Roman" w:cs="Times New Roman"/>
          <w:bCs/>
          <w:sz w:val="28"/>
          <w:szCs w:val="28"/>
        </w:rPr>
        <w:t>”</w:t>
      </w:r>
      <w:r w:rsidRPr="00F502FC">
        <w:rPr>
          <w:rFonts w:ascii="Times New Roman" w:hAnsi="Times New Roman" w:cs="Times New Roman"/>
          <w:bCs/>
          <w:sz w:val="28"/>
          <w:szCs w:val="28"/>
        </w:rPr>
        <w:t xml:space="preserve">, </w:t>
      </w:r>
      <w:r w:rsidRPr="00F502FC">
        <w:rPr>
          <w:rFonts w:ascii="Times New Roman" w:hAnsi="Times New Roman" w:cs="Times New Roman"/>
          <w:bCs/>
          <w:sz w:val="28"/>
          <w:szCs w:val="28"/>
        </w:rPr>
        <w:t>a</w:t>
      </w:r>
      <w:r w:rsidRPr="00F502FC">
        <w:rPr>
          <w:rFonts w:ascii="Times New Roman" w:hAnsi="Times New Roman" w:cs="Times New Roman"/>
          <w:bCs/>
          <w:sz w:val="28"/>
          <w:szCs w:val="28"/>
        </w:rPr>
        <w:t xml:space="preserve">dicionado por </w:t>
      </w:r>
      <w:r w:rsidRPr="00F502FC">
        <w:rPr>
          <w:rFonts w:ascii="Times New Roman" w:hAnsi="Times New Roman" w:cs="Times New Roman"/>
          <w:bCs/>
          <w:sz w:val="28"/>
          <w:szCs w:val="28"/>
        </w:rPr>
        <w:t xml:space="preserve">el artículo 4° de </w:t>
      </w:r>
      <w:r w:rsidRPr="00F502FC">
        <w:rPr>
          <w:rFonts w:ascii="Times New Roman" w:hAnsi="Times New Roman" w:cs="Times New Roman"/>
          <w:bCs/>
          <w:sz w:val="28"/>
          <w:szCs w:val="28"/>
        </w:rPr>
        <w:t>la Ley 2119 de 2021</w:t>
      </w:r>
      <w:r w:rsidRPr="00F502FC">
        <w:rPr>
          <w:rFonts w:ascii="Times New Roman" w:hAnsi="Times New Roman" w:cs="Times New Roman"/>
          <w:sz w:val="28"/>
          <w:szCs w:val="28"/>
        </w:rPr>
        <w:t xml:space="preserve">. </w:t>
      </w:r>
    </w:p>
    <w:p w:rsidR="00B15187" w:rsidRPr="00F502FC" w:rsidRDefault="00F502FC" w:rsidP="00606F8E">
      <w:pPr>
        <w:tabs>
          <w:tab w:val="left" w:pos="567"/>
        </w:tabs>
        <w:ind w:right="4"/>
        <w:jc w:val="both"/>
        <w:rPr>
          <w:rFonts w:ascii="Times New Roman" w:hAnsi="Times New Roman" w:cs="Times New Roman"/>
          <w:sz w:val="28"/>
          <w:szCs w:val="28"/>
        </w:rPr>
      </w:pPr>
    </w:p>
    <w:p w:rsidR="00743CC9" w:rsidRPr="00F502FC" w:rsidRDefault="00F502FC" w:rsidP="00207653">
      <w:pPr>
        <w:tabs>
          <w:tab w:val="left" w:pos="567"/>
        </w:tabs>
        <w:ind w:right="4"/>
        <w:jc w:val="both"/>
        <w:rPr>
          <w:rFonts w:ascii="Times New Roman" w:hAnsi="Times New Roman" w:cs="Times New Roman"/>
          <w:sz w:val="28"/>
          <w:szCs w:val="28"/>
        </w:rPr>
      </w:pPr>
      <w:r w:rsidRPr="00F502FC">
        <w:rPr>
          <w:rFonts w:ascii="Times New Roman" w:hAnsi="Times New Roman" w:cs="Times New Roman"/>
          <w:sz w:val="28"/>
          <w:szCs w:val="28"/>
        </w:rPr>
        <w:t>Notifíquese,</w:t>
      </w:r>
      <w:r w:rsidRPr="00F502FC">
        <w:rPr>
          <w:rFonts w:ascii="Times New Roman" w:hAnsi="Times New Roman" w:cs="Times New Roman"/>
          <w:sz w:val="28"/>
          <w:szCs w:val="28"/>
        </w:rPr>
        <w:t xml:space="preserve"> comuníquese y cúmplase,</w:t>
      </w:r>
    </w:p>
    <w:p w:rsidR="00F1528F" w:rsidRPr="00F502FC" w:rsidRDefault="00F502FC" w:rsidP="00207653">
      <w:pPr>
        <w:tabs>
          <w:tab w:val="left" w:pos="567"/>
        </w:tabs>
        <w:ind w:right="4"/>
        <w:jc w:val="both"/>
        <w:rPr>
          <w:rFonts w:ascii="Times New Roman" w:hAnsi="Times New Roman" w:cs="Times New Roman"/>
          <w:sz w:val="28"/>
          <w:szCs w:val="28"/>
        </w:rPr>
      </w:pPr>
    </w:p>
    <w:p w:rsidR="00F1528F" w:rsidRPr="00F502FC" w:rsidRDefault="00F502FC" w:rsidP="00207653">
      <w:pPr>
        <w:tabs>
          <w:tab w:val="left" w:pos="567"/>
        </w:tabs>
        <w:ind w:right="4"/>
        <w:jc w:val="both"/>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JOSE FERNANDO REYES CUARTAS</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Presidente</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Ausente con comisión</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NATALIA ÁNGEL CABO</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Magistrada</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JUAN CARLOS CORTÉS GONZÁLEZ</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Magistrado</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DIANA FAJARDO RIVERA</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Magistrada</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VLADIMIR FERNÁNDEZ ANDRADE</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Magistrado</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 xml:space="preserve">JORGE ENRIQUE IBÁÑEZ NAJAR </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Magistrado</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ANTONIO JOSÉ LIZARAZO OCAMPO</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Magistrado</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PAOLA ANDREA MENESES MOSQUERA</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Magistrada</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CRISTINA PARDO SCHLESINGER</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Magistrada</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ANDREA LILIANA ROMERO LOPEZ</w:t>
      </w:r>
    </w:p>
    <w:p w:rsidR="00F1528F" w:rsidRPr="00F502FC" w:rsidRDefault="00F502FC" w:rsidP="00F1528F">
      <w:pPr>
        <w:tabs>
          <w:tab w:val="left" w:pos="567"/>
        </w:tabs>
        <w:ind w:right="4"/>
        <w:jc w:val="center"/>
        <w:rPr>
          <w:rFonts w:ascii="Times New Roman" w:hAnsi="Times New Roman" w:cs="Times New Roman"/>
          <w:sz w:val="28"/>
          <w:szCs w:val="28"/>
        </w:rPr>
      </w:pPr>
      <w:r w:rsidRPr="00F502FC">
        <w:rPr>
          <w:rFonts w:ascii="Times New Roman" w:hAnsi="Times New Roman" w:cs="Times New Roman"/>
          <w:sz w:val="28"/>
          <w:szCs w:val="28"/>
        </w:rPr>
        <w:t>Secretaria General</w:t>
      </w: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p w:rsidR="00F1528F" w:rsidRPr="00F502FC" w:rsidRDefault="00F502FC" w:rsidP="00F1528F">
      <w:pPr>
        <w:tabs>
          <w:tab w:val="left" w:pos="567"/>
        </w:tabs>
        <w:ind w:right="4"/>
        <w:jc w:val="center"/>
        <w:rPr>
          <w:rFonts w:ascii="Times New Roman" w:hAnsi="Times New Roman" w:cs="Times New Roman"/>
          <w:sz w:val="28"/>
          <w:szCs w:val="28"/>
        </w:rPr>
      </w:pPr>
    </w:p>
    <w:sectPr w:rsidR="00F1528F" w:rsidRPr="00F502FC">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502FC">
      <w:pPr>
        <w:spacing w:after="0" w:line="240" w:lineRule="auto"/>
      </w:pPr>
      <w:r>
        <w:separator/>
      </w:r>
    </w:p>
  </w:endnote>
  <w:endnote w:type="continuationSeparator" w:id="0">
    <w:p w:rsidR="00000000" w:rsidRDefault="00F50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502FC">
      <w:pPr>
        <w:spacing w:after="0" w:line="240" w:lineRule="auto"/>
      </w:pPr>
      <w:r>
        <w:separator/>
      </w:r>
    </w:p>
  </w:footnote>
  <w:footnote w:type="continuationSeparator" w:id="0">
    <w:p w:rsidR="00000000" w:rsidRDefault="00F502FC">
      <w:pPr>
        <w:spacing w:after="0" w:line="240" w:lineRule="auto"/>
      </w:pPr>
      <w:r>
        <w:continuationSeparator/>
      </w:r>
    </w:p>
  </w:footnote>
  <w:footnote w:id="1">
    <w:p w:rsidR="00D346AD" w:rsidRDefault="00F502FC" w:rsidP="00570E92">
      <w:pPr>
        <w:pStyle w:val="Textonotapie"/>
        <w:jc w:val="both"/>
      </w:pPr>
      <w:r>
        <w:rPr>
          <w:rStyle w:val="Refdenotaalpie"/>
        </w:rPr>
        <w:footnoteRef/>
      </w:r>
      <w:r>
        <w:t xml:space="preserve"> “</w:t>
      </w:r>
      <w:r w:rsidRPr="002554FB">
        <w:rPr>
          <w:lang w:val="es-CO"/>
        </w:rPr>
        <w:t xml:space="preserve">Por medio del cual se </w:t>
      </w:r>
      <w:r w:rsidRPr="002554FB">
        <w:rPr>
          <w:lang w:val="es-CO"/>
        </w:rPr>
        <w:t>establecen medidas para fortalecer la conciencia educativa para el trabajo en la educación básica</w:t>
      </w:r>
      <w:r>
        <w:rPr>
          <w:lang w:val="es-CO"/>
        </w:rPr>
        <w:t xml:space="preserve"> </w:t>
      </w:r>
      <w:r w:rsidRPr="002554FB">
        <w:rPr>
          <w:lang w:val="es-CO"/>
        </w:rPr>
        <w:t>secundaria, educación media y educación superior y se dictan otras disposiciones en materia de inserción laboral para</w:t>
      </w:r>
      <w:r>
        <w:rPr>
          <w:lang w:val="es-CO"/>
        </w:rPr>
        <w:t xml:space="preserve"> </w:t>
      </w:r>
      <w:r w:rsidRPr="002554FB">
        <w:rPr>
          <w:lang w:val="es-CO"/>
        </w:rPr>
        <w:t>jóvenes</w:t>
      </w:r>
      <w:r>
        <w:rPr>
          <w:lang w:val="es-CO"/>
        </w:rPr>
        <w:t>”.</w:t>
      </w:r>
      <w:r w:rsidRPr="00185448">
        <w:t xml:space="preserve"> </w:t>
      </w:r>
      <w:r w:rsidRPr="00185448">
        <w:rPr>
          <w:lang w:val="es-CO"/>
        </w:rPr>
        <w:t xml:space="preserve">Mediante Auto del 19 de abril </w:t>
      </w:r>
      <w:r w:rsidRPr="00185448">
        <w:rPr>
          <w:lang w:val="es-CO"/>
        </w:rPr>
        <w:t xml:space="preserve">de 2024 , el magistrado sustanciador resolvió admitir el cargo sobre la presunta violación de los artículos 232 numeral 4 y 280 de la Constitución Política, en virtud del principio </w:t>
      </w:r>
      <w:r w:rsidRPr="00185448">
        <w:rPr>
          <w:i/>
          <w:iCs/>
          <w:lang w:val="es-CO"/>
        </w:rPr>
        <w:t>pro actione</w:t>
      </w:r>
      <w:r>
        <w:rPr>
          <w:lang w:val="es-CO"/>
        </w:rPr>
        <w:t>.</w:t>
      </w:r>
    </w:p>
  </w:footnote>
  <w:footnote w:id="2">
    <w:p w:rsidR="00D346AD" w:rsidRPr="00053AA2" w:rsidRDefault="00F502FC" w:rsidP="00570E92">
      <w:pPr>
        <w:pStyle w:val="Textonotapie"/>
        <w:jc w:val="both"/>
      </w:pPr>
      <w:r w:rsidRPr="00053AA2">
        <w:rPr>
          <w:rStyle w:val="Refdenotaalpie"/>
        </w:rPr>
        <w:footnoteRef/>
      </w:r>
      <w:r w:rsidRPr="00053AA2">
        <w:t xml:space="preserve"> Archivo “D0015796 Demanda ciudadana”, pág. 8.</w:t>
      </w:r>
    </w:p>
  </w:footnote>
  <w:footnote w:id="3">
    <w:p w:rsidR="00D346AD" w:rsidRPr="00B12F13" w:rsidRDefault="00F502FC" w:rsidP="00570E92">
      <w:pPr>
        <w:pStyle w:val="Textonotapie"/>
        <w:jc w:val="both"/>
      </w:pPr>
      <w:r>
        <w:rPr>
          <w:rStyle w:val="Refdenotaalpie"/>
        </w:rPr>
        <w:footnoteRef/>
      </w:r>
      <w:r>
        <w:t xml:space="preserve"> Artículo 232 de la Constitución Política. </w:t>
      </w:r>
    </w:p>
  </w:footnote>
  <w:footnote w:id="4">
    <w:p w:rsidR="00B816E9" w:rsidRPr="00B12F13" w:rsidRDefault="00F502FC" w:rsidP="00570E92">
      <w:pPr>
        <w:pStyle w:val="Textonotapie"/>
        <w:jc w:val="both"/>
        <w:rPr>
          <w:i/>
          <w:iCs/>
        </w:rPr>
      </w:pPr>
      <w:r>
        <w:rPr>
          <w:rStyle w:val="Refdenotaalpie"/>
        </w:rPr>
        <w:footnoteRef/>
      </w:r>
      <w:r>
        <w:t xml:space="preserve"> </w:t>
      </w:r>
      <w:r>
        <w:t>El</w:t>
      </w:r>
      <w:r w:rsidRPr="00EF25D4">
        <w:t xml:space="preserve"> demandante indic</w:t>
      </w:r>
      <w:r>
        <w:t>ó</w:t>
      </w:r>
      <w:r w:rsidRPr="00EF25D4">
        <w:t xml:space="preserve"> que “vale la pena señalar que el numeral 5° del Artículo 278 de la Constitución Política dispone que el procurador general de la Nación debe ejercer, directamente, la función de rendir su c</w:t>
      </w:r>
      <w:r w:rsidRPr="00EF25D4">
        <w:t>oncepto en los procesos de control de constitucionalidad. Lo anterior, quiere decir que la enunciada función la ejerce el procurador general de la Nación ante los magistrados de la Corte Constitucional, por lo que, con sustento en el citado Artículo 280 de</w:t>
      </w:r>
      <w:r w:rsidRPr="00EF25D4">
        <w:t xml:space="preserve"> la Constitución Política, debe tener la misma calidad que los miembros de esa corporación</w:t>
      </w:r>
      <w:r>
        <w:t>”, pág. 5</w:t>
      </w:r>
      <w:r>
        <w:t>.</w:t>
      </w:r>
    </w:p>
  </w:footnote>
  <w:footnote w:id="5">
    <w:p w:rsidR="007470C7" w:rsidRPr="007470C7" w:rsidRDefault="00F502FC" w:rsidP="00570E92">
      <w:pPr>
        <w:pStyle w:val="Textonotapie"/>
        <w:jc w:val="both"/>
      </w:pPr>
      <w:r>
        <w:rPr>
          <w:rStyle w:val="Refdenotaalpie"/>
        </w:rPr>
        <w:footnoteRef/>
      </w:r>
      <w:r>
        <w:t xml:space="preserve"> Archivo “D0015796 Demanda ciudadana”, pág. 6.</w:t>
      </w:r>
    </w:p>
  </w:footnote>
  <w:footnote w:id="6">
    <w:p w:rsidR="00D346AD" w:rsidRPr="00421154" w:rsidRDefault="00F502FC" w:rsidP="00570E92">
      <w:pPr>
        <w:pStyle w:val="Textonotapie"/>
        <w:jc w:val="both"/>
      </w:pPr>
      <w:r>
        <w:rPr>
          <w:rStyle w:val="Refdenotaalpie"/>
        </w:rPr>
        <w:footnoteRef/>
      </w:r>
      <w:r>
        <w:t xml:space="preserve"> </w:t>
      </w:r>
      <w:r w:rsidRPr="00053AA2">
        <w:t xml:space="preserve">Archivo “D0015796 Demanda ciudadana”, pág. </w:t>
      </w:r>
      <w:r>
        <w:t>6</w:t>
      </w:r>
      <w:r w:rsidRPr="00053AA2">
        <w:t>.</w:t>
      </w:r>
    </w:p>
  </w:footnote>
  <w:footnote w:id="7">
    <w:p w:rsidR="005C2BCD" w:rsidRPr="005C2BCD" w:rsidRDefault="00F502FC" w:rsidP="00570E92">
      <w:pPr>
        <w:pStyle w:val="Textonotapie"/>
        <w:jc w:val="both"/>
        <w:rPr>
          <w:lang w:val="es-CO"/>
        </w:rPr>
      </w:pPr>
      <w:r>
        <w:rPr>
          <w:rStyle w:val="Refdenotaalpie"/>
        </w:rPr>
        <w:footnoteRef/>
      </w:r>
      <w:r>
        <w:t xml:space="preserve"> </w:t>
      </w:r>
      <w:r>
        <w:rPr>
          <w:lang w:val="es-CO"/>
        </w:rPr>
        <w:t>El 11 de junio de 2024 venció el término de diez días pre</w:t>
      </w:r>
      <w:r>
        <w:rPr>
          <w:lang w:val="es-CO"/>
        </w:rPr>
        <w:t>visto para intervenir en el present</w:t>
      </w:r>
      <w:r>
        <w:rPr>
          <w:lang w:val="es-CO"/>
        </w:rPr>
        <w:t>e</w:t>
      </w:r>
      <w:r>
        <w:rPr>
          <w:lang w:val="es-CO"/>
        </w:rPr>
        <w:t xml:space="preserve"> trámite, dentro del cual </w:t>
      </w:r>
      <w:r>
        <w:rPr>
          <w:lang w:val="es-CO"/>
        </w:rPr>
        <w:t>se</w:t>
      </w:r>
      <w:r>
        <w:rPr>
          <w:lang w:val="es-CO"/>
        </w:rPr>
        <w:t xml:space="preserve"> presentaron </w:t>
      </w:r>
      <w:r>
        <w:rPr>
          <w:lang w:val="es-CO"/>
        </w:rPr>
        <w:t xml:space="preserve">oportunamente </w:t>
      </w:r>
      <w:r>
        <w:rPr>
          <w:lang w:val="es-CO"/>
        </w:rPr>
        <w:t xml:space="preserve">los conceptos del Departamento Administrativo de la Función Pública y del Ministerio de Educación Nacional.  </w:t>
      </w:r>
      <w:r>
        <w:rPr>
          <w:lang w:val="es-CO"/>
        </w:rPr>
        <w:t>L</w:t>
      </w:r>
      <w:r w:rsidRPr="006A3A46">
        <w:rPr>
          <w:lang w:val="es-CO"/>
        </w:rPr>
        <w:t>os escritos del Instituto Politécnico Grancolombiano, e</w:t>
      </w:r>
      <w:r w:rsidRPr="006A3A46">
        <w:rPr>
          <w:lang w:val="es-CO"/>
        </w:rPr>
        <w:t xml:space="preserve">l Ministerio del Trabajo, la Universidad de Antioquia, la Universidad de Ciencias Aplicadas y Ambientales, la Universidad del Valle, la Comisión Nacional del Servicio Civil y la Universidad Nacional de Colombia no </w:t>
      </w:r>
      <w:r>
        <w:rPr>
          <w:lang w:val="es-CO"/>
        </w:rPr>
        <w:t>se tendrán</w:t>
      </w:r>
      <w:r w:rsidRPr="006A3A46">
        <w:rPr>
          <w:lang w:val="es-CO"/>
        </w:rPr>
        <w:t xml:space="preserve"> en cuenta, debido a que fueron </w:t>
      </w:r>
      <w:r w:rsidRPr="006A3A46">
        <w:rPr>
          <w:lang w:val="es-CO"/>
        </w:rPr>
        <w:t>presentados</w:t>
      </w:r>
      <w:r w:rsidRPr="00507746">
        <w:rPr>
          <w:i/>
          <w:iCs/>
          <w:lang w:val="es-CO"/>
        </w:rPr>
        <w:t xml:space="preserve"> extemporáneamente</w:t>
      </w:r>
      <w:r w:rsidRPr="006A3A46">
        <w:rPr>
          <w:lang w:val="es-CO"/>
        </w:rPr>
        <w:t>.</w:t>
      </w:r>
    </w:p>
  </w:footnote>
  <w:footnote w:id="8">
    <w:p w:rsidR="00D346AD" w:rsidRPr="00E3417B" w:rsidRDefault="00F502FC" w:rsidP="00570E92">
      <w:pPr>
        <w:pStyle w:val="Textonotapie"/>
        <w:jc w:val="both"/>
        <w:rPr>
          <w:lang w:val="es-CO"/>
        </w:rPr>
      </w:pPr>
      <w:r>
        <w:rPr>
          <w:rStyle w:val="Refdenotaalpie"/>
        </w:rPr>
        <w:footnoteRef/>
      </w:r>
      <w:r>
        <w:t xml:space="preserve"> </w:t>
      </w:r>
      <w:r>
        <w:rPr>
          <w:lang w:val="es-CO"/>
        </w:rPr>
        <w:t xml:space="preserve">Expediente digital. Archivo: </w:t>
      </w:r>
      <w:r w:rsidRPr="00E3417B">
        <w:rPr>
          <w:lang w:val="es-CO"/>
        </w:rPr>
        <w:t xml:space="preserve">Intervención Departamento Administrativo de la Función Pública </w:t>
      </w:r>
      <w:r>
        <w:rPr>
          <w:lang w:val="es-CO"/>
        </w:rPr>
        <w:t>–</w:t>
      </w:r>
      <w:r w:rsidRPr="00E3417B">
        <w:rPr>
          <w:lang w:val="es-CO"/>
        </w:rPr>
        <w:t xml:space="preserve"> DAFP</w:t>
      </w:r>
      <w:r>
        <w:rPr>
          <w:lang w:val="es-CO"/>
        </w:rPr>
        <w:t xml:space="preserve"> del 5 de junio de 2024. </w:t>
      </w:r>
    </w:p>
  </w:footnote>
  <w:footnote w:id="9">
    <w:p w:rsidR="00D346AD" w:rsidRPr="0099201C" w:rsidRDefault="00F502FC" w:rsidP="00570E92">
      <w:pPr>
        <w:pStyle w:val="Textonotapie"/>
        <w:jc w:val="both"/>
        <w:rPr>
          <w:lang w:val="es-CO"/>
        </w:rPr>
      </w:pPr>
      <w:r>
        <w:rPr>
          <w:rStyle w:val="Refdenotaalpie"/>
        </w:rPr>
        <w:footnoteRef/>
      </w:r>
      <w:r>
        <w:t xml:space="preserve"> </w:t>
      </w:r>
      <w:r>
        <w:rPr>
          <w:lang w:val="es-CO"/>
        </w:rPr>
        <w:t>En ese sentido, la interviniente considera que el accionante incurre en un error de interpretación pues “presume que el contenido normativo [demandado] podría llegar a aplicarse al Procurador General de la Nación, empleo público que no es ofertado a través</w:t>
      </w:r>
      <w:r>
        <w:rPr>
          <w:lang w:val="es-CO"/>
        </w:rPr>
        <w:t xml:space="preserve"> de concurso público”. </w:t>
      </w:r>
      <w:r w:rsidRPr="00CF1CB8">
        <w:rPr>
          <w:i/>
          <w:iCs/>
          <w:lang w:val="es-CO"/>
        </w:rPr>
        <w:t>Ibidem</w:t>
      </w:r>
      <w:r>
        <w:rPr>
          <w:lang w:val="es-CO"/>
        </w:rPr>
        <w:t>, pág. 9.</w:t>
      </w:r>
    </w:p>
  </w:footnote>
  <w:footnote w:id="10">
    <w:p w:rsidR="00D346AD" w:rsidRPr="000B5E3F" w:rsidRDefault="00F502FC" w:rsidP="00570E92">
      <w:pPr>
        <w:pStyle w:val="Textonotapie"/>
        <w:jc w:val="both"/>
        <w:rPr>
          <w:lang w:val="es-CO"/>
        </w:rPr>
      </w:pPr>
      <w:r>
        <w:rPr>
          <w:rStyle w:val="Refdenotaalpie"/>
        </w:rPr>
        <w:footnoteRef/>
      </w:r>
      <w:r>
        <w:t xml:space="preserve"> Menciona los siguientes: </w:t>
      </w:r>
      <w:r>
        <w:rPr>
          <w:lang w:val="es-CO"/>
        </w:rPr>
        <w:t xml:space="preserve">(i) el general, aplicable a la Rama Ejecutiva, de los niveles nacional y territorial, centralizados y descentralizados y aquellas relacionadas con el artículo 3° de la Ley 909 de 2004; (ii) </w:t>
      </w:r>
      <w:r>
        <w:rPr>
          <w:lang w:val="es-CO"/>
        </w:rPr>
        <w:t xml:space="preserve">los especiales de origen constitucional, entre los que se destaca la </w:t>
      </w:r>
      <w:r>
        <w:rPr>
          <w:lang w:val="es-CO"/>
        </w:rPr>
        <w:t>p</w:t>
      </w:r>
      <w:r>
        <w:rPr>
          <w:lang w:val="es-CO"/>
        </w:rPr>
        <w:t xml:space="preserve">rocuraduría </w:t>
      </w:r>
      <w:r>
        <w:rPr>
          <w:lang w:val="es-CO"/>
        </w:rPr>
        <w:t>g</w:t>
      </w:r>
      <w:r>
        <w:rPr>
          <w:lang w:val="es-CO"/>
        </w:rPr>
        <w:t xml:space="preserve">eneral de la Nación; y, (iii) los especiales de origen legal, entre los que se destaca el personal del INPEC o la DIAN, entre otros. </w:t>
      </w:r>
      <w:r w:rsidRPr="00CF1CB8">
        <w:rPr>
          <w:i/>
          <w:iCs/>
          <w:lang w:val="es-CO"/>
        </w:rPr>
        <w:t>Ibidem</w:t>
      </w:r>
      <w:r>
        <w:rPr>
          <w:lang w:val="es-CO"/>
        </w:rPr>
        <w:t>, pág. 9 y 10.</w:t>
      </w:r>
    </w:p>
  </w:footnote>
  <w:footnote w:id="11">
    <w:p w:rsidR="00D346AD" w:rsidRPr="003D42FF" w:rsidRDefault="00F502FC" w:rsidP="00570E92">
      <w:pPr>
        <w:pStyle w:val="Textonotapie"/>
        <w:jc w:val="both"/>
        <w:rPr>
          <w:lang w:val="es-CO"/>
        </w:rPr>
      </w:pPr>
      <w:r>
        <w:rPr>
          <w:rStyle w:val="Refdenotaalpie"/>
        </w:rPr>
        <w:footnoteRef/>
      </w:r>
      <w:r>
        <w:rPr>
          <w:lang w:val="es-CO"/>
        </w:rPr>
        <w:t xml:space="preserve"> </w:t>
      </w:r>
      <w:r w:rsidRPr="00CF1CB8">
        <w:rPr>
          <w:i/>
          <w:iCs/>
          <w:lang w:val="es-CO"/>
        </w:rPr>
        <w:t>Ibidem</w:t>
      </w:r>
      <w:r>
        <w:rPr>
          <w:lang w:val="es-CO"/>
        </w:rPr>
        <w:t>, págs. 16,</w:t>
      </w:r>
      <w:r>
        <w:rPr>
          <w:lang w:val="es-CO"/>
        </w:rPr>
        <w:t xml:space="preserve"> 17 y 20.</w:t>
      </w:r>
    </w:p>
  </w:footnote>
  <w:footnote w:id="12">
    <w:p w:rsidR="00D346AD" w:rsidRPr="006C7E5E" w:rsidRDefault="00F502FC" w:rsidP="00570E92">
      <w:pPr>
        <w:pStyle w:val="Textonotapie"/>
        <w:jc w:val="both"/>
        <w:rPr>
          <w:lang w:val="es-CO"/>
        </w:rPr>
      </w:pPr>
      <w:r>
        <w:rPr>
          <w:rStyle w:val="Refdenotaalpie"/>
        </w:rPr>
        <w:footnoteRef/>
      </w:r>
      <w:r>
        <w:t xml:space="preserve"> </w:t>
      </w:r>
      <w:r>
        <w:rPr>
          <w:lang w:val="es-CO"/>
        </w:rPr>
        <w:t xml:space="preserve">La entidad se refirió a la </w:t>
      </w:r>
      <w:r>
        <w:rPr>
          <w:lang w:val="es-CO"/>
        </w:rPr>
        <w:t>S</w:t>
      </w:r>
      <w:r>
        <w:rPr>
          <w:lang w:val="es-CO"/>
        </w:rPr>
        <w:t xml:space="preserve">entencia C-029 de 2021 para señalar que existen dos requisitos cuando el cargo planteado pretende únicamente la exequibilidad condicionada de la norma, a saber: </w:t>
      </w:r>
      <w:r w:rsidRPr="00BA4872">
        <w:rPr>
          <w:lang w:val="es-CO"/>
        </w:rPr>
        <w:t>“(i) que el cargo plantee un problema de control abstra</w:t>
      </w:r>
      <w:r w:rsidRPr="00BA4872">
        <w:rPr>
          <w:lang w:val="es-CO"/>
        </w:rPr>
        <w:t>cto de constitucionalidad; y (ii) que la parte actora justifique mínimamente la decisión de no solicitar la inexequibilidad total o parcial de la disposición demandada</w:t>
      </w:r>
      <w:r>
        <w:rPr>
          <w:lang w:val="es-CO"/>
        </w:rPr>
        <w:t xml:space="preserve">”. </w:t>
      </w:r>
      <w:r w:rsidRPr="00CF1CB8">
        <w:rPr>
          <w:i/>
          <w:iCs/>
          <w:lang w:val="es-CO"/>
        </w:rPr>
        <w:t>Ibidem</w:t>
      </w:r>
      <w:r>
        <w:rPr>
          <w:lang w:val="es-CO"/>
        </w:rPr>
        <w:t>, pág. 18.</w:t>
      </w:r>
    </w:p>
  </w:footnote>
  <w:footnote w:id="13">
    <w:p w:rsidR="00D346AD" w:rsidRPr="00E3417B" w:rsidRDefault="00F502FC" w:rsidP="00570E92">
      <w:pPr>
        <w:pStyle w:val="Textonotapie"/>
        <w:jc w:val="both"/>
        <w:rPr>
          <w:lang w:val="es-CO"/>
        </w:rPr>
      </w:pPr>
      <w:r>
        <w:rPr>
          <w:rStyle w:val="Refdenotaalpie"/>
        </w:rPr>
        <w:footnoteRef/>
      </w:r>
      <w:r>
        <w:t xml:space="preserve"> </w:t>
      </w:r>
      <w:r>
        <w:rPr>
          <w:lang w:val="es-CO"/>
        </w:rPr>
        <w:t>Expediente digital. Archivo: Concepto - Ministerio de Educación Nac</w:t>
      </w:r>
      <w:r>
        <w:rPr>
          <w:lang w:val="es-CO"/>
        </w:rPr>
        <w:t>ional del 11 de junio de 2024.</w:t>
      </w:r>
    </w:p>
  </w:footnote>
  <w:footnote w:id="14">
    <w:p w:rsidR="00D346AD" w:rsidRPr="006C7E5E" w:rsidRDefault="00F502FC" w:rsidP="00570E92">
      <w:pPr>
        <w:pStyle w:val="Textonotapie"/>
        <w:jc w:val="both"/>
        <w:rPr>
          <w:lang w:val="es-CO"/>
        </w:rPr>
      </w:pPr>
      <w:r>
        <w:rPr>
          <w:rStyle w:val="Refdenotaalpie"/>
        </w:rPr>
        <w:footnoteRef/>
      </w:r>
      <w:r>
        <w:t xml:space="preserve"> Para llegar a esta conclusión, el interviniente analizó el cargo de la demanda a la luz de los requisitos argumentativos plasmados en la </w:t>
      </w:r>
      <w:r>
        <w:t>S</w:t>
      </w:r>
      <w:r>
        <w:t xml:space="preserve">entencia C-1052 de 2001 de esta corporación. </w:t>
      </w:r>
      <w:r w:rsidRPr="00CF1CB8">
        <w:rPr>
          <w:i/>
          <w:iCs/>
          <w:lang w:val="es-CO"/>
        </w:rPr>
        <w:t>Ibidem</w:t>
      </w:r>
      <w:r>
        <w:rPr>
          <w:lang w:val="es-CO"/>
        </w:rPr>
        <w:t xml:space="preserve">, pág. 11. </w:t>
      </w:r>
    </w:p>
  </w:footnote>
  <w:footnote w:id="15">
    <w:p w:rsidR="00D346AD" w:rsidRPr="0043597C" w:rsidRDefault="00F502FC" w:rsidP="00570E92">
      <w:pPr>
        <w:pStyle w:val="Textonotapie"/>
        <w:jc w:val="both"/>
        <w:rPr>
          <w:lang w:val="es-CO"/>
        </w:rPr>
      </w:pPr>
      <w:r>
        <w:rPr>
          <w:rStyle w:val="Refdenotaalpie"/>
        </w:rPr>
        <w:footnoteRef/>
      </w:r>
      <w:r>
        <w:t xml:space="preserve"> </w:t>
      </w:r>
      <w:r w:rsidRPr="00CF1CB8">
        <w:rPr>
          <w:i/>
          <w:iCs/>
          <w:lang w:val="es-CO"/>
        </w:rPr>
        <w:t>Ibidem</w:t>
      </w:r>
      <w:r>
        <w:rPr>
          <w:lang w:val="es-CO"/>
        </w:rPr>
        <w:t xml:space="preserve">, págs. 12 y </w:t>
      </w:r>
      <w:r>
        <w:rPr>
          <w:lang w:val="es-CO"/>
        </w:rPr>
        <w:t>13.</w:t>
      </w:r>
    </w:p>
  </w:footnote>
  <w:footnote w:id="16">
    <w:p w:rsidR="00D346AD" w:rsidRPr="00C652AC" w:rsidRDefault="00F502FC" w:rsidP="00570E92">
      <w:pPr>
        <w:pStyle w:val="Textonotapie"/>
        <w:jc w:val="both"/>
        <w:rPr>
          <w:lang w:val="es-CO"/>
        </w:rPr>
      </w:pPr>
      <w:r>
        <w:rPr>
          <w:rStyle w:val="Refdenotaalpie"/>
        </w:rPr>
        <w:footnoteRef/>
      </w:r>
      <w:r>
        <w:t xml:space="preserve"> </w:t>
      </w:r>
      <w:r>
        <w:rPr>
          <w:lang w:val="es-CO"/>
        </w:rPr>
        <w:t>En específico, refirió que “</w:t>
      </w:r>
      <w:r w:rsidRPr="00BA4872">
        <w:rPr>
          <w:lang w:val="es-CO"/>
        </w:rPr>
        <w:t>no cabe la menor dubitación que sus calidades deben ser las mismas exigidas para los citados magistrados [de altas cortes] esto es, las señaladas en el artículo 232.4 de la Constitución</w:t>
      </w:r>
      <w:r>
        <w:rPr>
          <w:lang w:val="es-CO"/>
        </w:rPr>
        <w:t>”.</w:t>
      </w:r>
    </w:p>
  </w:footnote>
  <w:footnote w:id="17">
    <w:p w:rsidR="00D346AD" w:rsidRPr="00C652AC" w:rsidRDefault="00F502FC" w:rsidP="00570E92">
      <w:pPr>
        <w:pStyle w:val="Textonotapie"/>
        <w:jc w:val="both"/>
        <w:rPr>
          <w:lang w:val="es-CO"/>
        </w:rPr>
      </w:pPr>
      <w:r>
        <w:rPr>
          <w:rStyle w:val="Refdenotaalpie"/>
        </w:rPr>
        <w:footnoteRef/>
      </w:r>
      <w:r>
        <w:t xml:space="preserve"> </w:t>
      </w:r>
      <w:r>
        <w:rPr>
          <w:lang w:val="es-CO"/>
        </w:rPr>
        <w:t xml:space="preserve">Estas son </w:t>
      </w:r>
      <w:r w:rsidRPr="00BA4872">
        <w:rPr>
          <w:lang w:val="es-CO"/>
        </w:rPr>
        <w:t xml:space="preserve">“[h]aber desempeñado, </w:t>
      </w:r>
      <w:r w:rsidRPr="00BA4872">
        <w:rPr>
          <w:lang w:val="es-CO"/>
        </w:rPr>
        <w:t>durante quince años, cargos en la Rama Judicial o en el Ministerio Público, o haber ejercido, con buen crédito, por el mismo tiempo, la profesión de abogado o la cátedra universitaria en disciplinas jurídicas en establecimientos reconocidos oficialmente. P</w:t>
      </w:r>
      <w:r w:rsidRPr="00BA4872">
        <w:rPr>
          <w:lang w:val="es-CO"/>
        </w:rPr>
        <w:t>ara el cargo de Magistrado de la Corte Suprema de Justicia y del Consejo de Estado, la cátedra universitaria deberá haber sido ejercida en disciplinas jurídicas relacionadas con el área de la magistratura a ejercer</w:t>
      </w:r>
      <w:r>
        <w:rPr>
          <w:lang w:val="es-CO"/>
        </w:rPr>
        <w:t>”. Constitución Política, artículo 232.4.</w:t>
      </w:r>
    </w:p>
  </w:footnote>
  <w:footnote w:id="18">
    <w:p w:rsidR="00D346AD" w:rsidRPr="00CF1CB8" w:rsidRDefault="00F502FC" w:rsidP="00570E92">
      <w:pPr>
        <w:pStyle w:val="Textonotapie"/>
        <w:jc w:val="both"/>
        <w:rPr>
          <w:lang w:val="es-CO"/>
        </w:rPr>
      </w:pPr>
      <w:r>
        <w:rPr>
          <w:rStyle w:val="Refdenotaalpie"/>
        </w:rPr>
        <w:footnoteRef/>
      </w:r>
      <w:r w:rsidRPr="008D5C80">
        <w:rPr>
          <w:lang w:val="pt-PT"/>
        </w:rPr>
        <w:t xml:space="preserve"> Expediente digital. </w:t>
      </w:r>
      <w:r>
        <w:rPr>
          <w:lang w:val="es-CO"/>
        </w:rPr>
        <w:t xml:space="preserve">Archivo: Concepto </w:t>
      </w:r>
      <w:r>
        <w:rPr>
          <w:lang w:val="es-CO"/>
        </w:rPr>
        <w:t>v</w:t>
      </w:r>
      <w:r>
        <w:rPr>
          <w:lang w:val="es-CO"/>
        </w:rPr>
        <w:t xml:space="preserve">iceprocurador </w:t>
      </w:r>
      <w:r>
        <w:rPr>
          <w:lang w:val="es-CO"/>
        </w:rPr>
        <w:t>g</w:t>
      </w:r>
      <w:r>
        <w:rPr>
          <w:lang w:val="es-CO"/>
        </w:rPr>
        <w:t xml:space="preserve">eneral de la Nación con funciones de </w:t>
      </w:r>
      <w:r>
        <w:rPr>
          <w:lang w:val="es-CO"/>
        </w:rPr>
        <w:t>p</w:t>
      </w:r>
      <w:r>
        <w:rPr>
          <w:lang w:val="es-CO"/>
        </w:rPr>
        <w:t xml:space="preserve">rocurador </w:t>
      </w:r>
      <w:r>
        <w:rPr>
          <w:lang w:val="es-CO"/>
        </w:rPr>
        <w:t>g</w:t>
      </w:r>
      <w:r>
        <w:rPr>
          <w:lang w:val="es-CO"/>
        </w:rPr>
        <w:t>eneral de la Nación, pág. 4</w:t>
      </w:r>
    </w:p>
  </w:footnote>
  <w:footnote w:id="19">
    <w:p w:rsidR="00D346AD" w:rsidRPr="00CF1CB8" w:rsidRDefault="00F502FC" w:rsidP="00570E92">
      <w:pPr>
        <w:pStyle w:val="Textonotapie"/>
        <w:jc w:val="both"/>
        <w:rPr>
          <w:lang w:val="es-CO"/>
        </w:rPr>
      </w:pPr>
      <w:r>
        <w:rPr>
          <w:rStyle w:val="Refdenotaalpie"/>
        </w:rPr>
        <w:footnoteRef/>
      </w:r>
      <w:r>
        <w:t xml:space="preserve"> Para el efecto, cit</w:t>
      </w:r>
      <w:r>
        <w:t>ó</w:t>
      </w:r>
      <w:r>
        <w:t xml:space="preserve"> la Sentencia C-088 de 2019. </w:t>
      </w:r>
      <w:r w:rsidRPr="00CF1CB8">
        <w:rPr>
          <w:i/>
          <w:iCs/>
        </w:rPr>
        <w:t>Ibidem</w:t>
      </w:r>
      <w:r>
        <w:t>, pág. 7</w:t>
      </w:r>
    </w:p>
  </w:footnote>
  <w:footnote w:id="20">
    <w:p w:rsidR="00D346AD" w:rsidRPr="003B4973" w:rsidRDefault="00F502FC" w:rsidP="00570E92">
      <w:pPr>
        <w:pStyle w:val="Textonotapie"/>
        <w:jc w:val="both"/>
        <w:rPr>
          <w:lang w:val="es-CO"/>
        </w:rPr>
      </w:pPr>
      <w:r>
        <w:rPr>
          <w:rStyle w:val="Refdenotaalpie"/>
        </w:rPr>
        <w:footnoteRef/>
      </w:r>
      <w:r>
        <w:rPr>
          <w:lang w:val="es-CO"/>
        </w:rPr>
        <w:t xml:space="preserve"> </w:t>
      </w:r>
      <w:r w:rsidRPr="00CF1CB8">
        <w:rPr>
          <w:i/>
          <w:iCs/>
          <w:lang w:val="es-CO"/>
        </w:rPr>
        <w:t>Ibidem</w:t>
      </w:r>
      <w:r>
        <w:rPr>
          <w:lang w:val="es-CO"/>
        </w:rPr>
        <w:t>, pág. 4.</w:t>
      </w:r>
    </w:p>
  </w:footnote>
  <w:footnote w:id="21">
    <w:p w:rsidR="00D346AD" w:rsidRPr="00575546" w:rsidRDefault="00F502FC" w:rsidP="00570E92">
      <w:pPr>
        <w:pStyle w:val="Textonotapie"/>
        <w:jc w:val="both"/>
        <w:rPr>
          <w:lang w:val="es-CO"/>
        </w:rPr>
      </w:pPr>
      <w:r>
        <w:rPr>
          <w:rStyle w:val="Refdenotaalpie"/>
        </w:rPr>
        <w:footnoteRef/>
      </w:r>
      <w:r>
        <w:t xml:space="preserve"> </w:t>
      </w:r>
      <w:r w:rsidRPr="00CF1CB8">
        <w:rPr>
          <w:i/>
          <w:iCs/>
        </w:rPr>
        <w:t>Ibidem</w:t>
      </w:r>
      <w:r>
        <w:t>, pág. 4.</w:t>
      </w:r>
    </w:p>
  </w:footnote>
  <w:footnote w:id="22">
    <w:p w:rsidR="00D346AD" w:rsidRPr="00632353" w:rsidRDefault="00F502FC" w:rsidP="00570E92">
      <w:pPr>
        <w:pStyle w:val="Textonotapie"/>
        <w:jc w:val="both"/>
        <w:rPr>
          <w:lang w:val="es-CO"/>
        </w:rPr>
      </w:pPr>
      <w:r>
        <w:rPr>
          <w:rStyle w:val="Refdenotaalpie"/>
        </w:rPr>
        <w:footnoteRef/>
      </w:r>
      <w:r>
        <w:t xml:space="preserve"> En la sentencia citada, se citan los artículos 118 y 277 en los cuales se indica que el </w:t>
      </w:r>
      <w:r>
        <w:t>p</w:t>
      </w:r>
      <w:r>
        <w:t xml:space="preserve">rocurador </w:t>
      </w:r>
      <w:r>
        <w:t>g</w:t>
      </w:r>
      <w:r>
        <w:t xml:space="preserve">eneral de la Nación y los agentes del Ministerio Público son entes diferentes. </w:t>
      </w:r>
      <w:r>
        <w:rPr>
          <w:lang w:val="es-CO"/>
        </w:rPr>
        <w:t>Consejo de Estado, Sección Quinta. Sentencia del 20 de mayo de 2021 Magistra</w:t>
      </w:r>
      <w:r>
        <w:rPr>
          <w:lang w:val="es-CO"/>
        </w:rPr>
        <w:t>da Ponente: Lucy Jeannette Bermúdez Bermúdez. Radicado No. 11001-03-28-000-2020-00084-00. Ibidem, pág. 5.</w:t>
      </w:r>
    </w:p>
  </w:footnote>
  <w:footnote w:id="23">
    <w:p w:rsidR="00D346AD" w:rsidRPr="005B6CDF" w:rsidRDefault="00F502FC" w:rsidP="00570E92">
      <w:pPr>
        <w:pStyle w:val="Textonotapie"/>
        <w:jc w:val="both"/>
        <w:rPr>
          <w:lang w:val="es-CO"/>
        </w:rPr>
      </w:pPr>
      <w:r>
        <w:rPr>
          <w:rStyle w:val="Refdenotaalpie"/>
        </w:rPr>
        <w:footnoteRef/>
      </w:r>
      <w:r>
        <w:t xml:space="preserve"> Corte Constitucional, sentencias C-245 de 1995, C-334 de 1996, C-031 de 1997 y C-429 de 2001. </w:t>
      </w:r>
    </w:p>
  </w:footnote>
  <w:footnote w:id="24">
    <w:p w:rsidR="00D346AD" w:rsidRPr="00825AEB" w:rsidRDefault="00F502FC" w:rsidP="00570E92">
      <w:pPr>
        <w:pStyle w:val="Textonotapie"/>
        <w:jc w:val="both"/>
        <w:rPr>
          <w:lang w:val="es-CO"/>
        </w:rPr>
      </w:pPr>
      <w:r>
        <w:rPr>
          <w:rStyle w:val="Refdenotaalpie"/>
        </w:rPr>
        <w:footnoteRef/>
      </w:r>
      <w:r w:rsidRPr="00825AEB">
        <w:rPr>
          <w:lang w:val="es-CO"/>
        </w:rPr>
        <w:t xml:space="preserve">. Expediente digital. </w:t>
      </w:r>
      <w:r>
        <w:rPr>
          <w:lang w:val="es-CO"/>
        </w:rPr>
        <w:t xml:space="preserve">Archivo: Concepto </w:t>
      </w:r>
      <w:r>
        <w:rPr>
          <w:lang w:val="es-CO"/>
        </w:rPr>
        <w:t>v</w:t>
      </w:r>
      <w:r>
        <w:rPr>
          <w:lang w:val="es-CO"/>
        </w:rPr>
        <w:t xml:space="preserve">iceprocurador </w:t>
      </w:r>
      <w:r>
        <w:rPr>
          <w:lang w:val="es-CO"/>
        </w:rPr>
        <w:t>g</w:t>
      </w:r>
      <w:r>
        <w:rPr>
          <w:lang w:val="es-CO"/>
        </w:rPr>
        <w:t xml:space="preserve">eneral de la Nación con funciones de </w:t>
      </w:r>
      <w:r>
        <w:rPr>
          <w:lang w:val="es-CO"/>
        </w:rPr>
        <w:t>p</w:t>
      </w:r>
      <w:r>
        <w:rPr>
          <w:lang w:val="es-CO"/>
        </w:rPr>
        <w:t xml:space="preserve">rocurador </w:t>
      </w:r>
      <w:r>
        <w:rPr>
          <w:lang w:val="es-CO"/>
        </w:rPr>
        <w:t>g</w:t>
      </w:r>
      <w:r>
        <w:rPr>
          <w:lang w:val="es-CO"/>
        </w:rPr>
        <w:t>eneral de la Nación. p</w:t>
      </w:r>
      <w:r w:rsidRPr="00825AEB">
        <w:rPr>
          <w:lang w:val="es-CO"/>
        </w:rPr>
        <w:t>ág. 6 y 7.</w:t>
      </w:r>
    </w:p>
  </w:footnote>
  <w:footnote w:id="25">
    <w:p w:rsidR="00D346AD" w:rsidRPr="00825AEB" w:rsidRDefault="00F502FC" w:rsidP="00570E92">
      <w:pPr>
        <w:pStyle w:val="Textonotapie"/>
        <w:jc w:val="both"/>
        <w:rPr>
          <w:lang w:val="pt-PT"/>
        </w:rPr>
      </w:pPr>
      <w:r>
        <w:rPr>
          <w:rStyle w:val="Refdenotaalpie"/>
        </w:rPr>
        <w:footnoteRef/>
      </w:r>
      <w:r w:rsidRPr="00825AEB">
        <w:rPr>
          <w:lang w:val="pt-PT"/>
        </w:rPr>
        <w:t xml:space="preserve"> </w:t>
      </w:r>
      <w:r w:rsidRPr="00825AEB">
        <w:rPr>
          <w:i/>
          <w:iCs/>
          <w:lang w:val="pt-PT"/>
        </w:rPr>
        <w:t>Ibidem</w:t>
      </w:r>
      <w:r w:rsidRPr="00825AEB">
        <w:rPr>
          <w:lang w:val="pt-PT"/>
        </w:rPr>
        <w:t>, pág. 7.</w:t>
      </w:r>
    </w:p>
  </w:footnote>
  <w:footnote w:id="26">
    <w:p w:rsidR="00D346AD" w:rsidRPr="00825AEB" w:rsidRDefault="00F502FC" w:rsidP="00570E92">
      <w:pPr>
        <w:pStyle w:val="Textonotapie"/>
        <w:jc w:val="both"/>
        <w:rPr>
          <w:lang w:val="pt-PT"/>
        </w:rPr>
      </w:pPr>
      <w:r>
        <w:rPr>
          <w:rStyle w:val="Refdenotaalpie"/>
        </w:rPr>
        <w:footnoteRef/>
      </w:r>
      <w:r w:rsidRPr="00825AEB">
        <w:rPr>
          <w:i/>
          <w:iCs/>
          <w:lang w:val="pt-PT"/>
        </w:rPr>
        <w:t xml:space="preserve"> Ibidem</w:t>
      </w:r>
      <w:r w:rsidRPr="00825AEB">
        <w:rPr>
          <w:lang w:val="pt-PT"/>
        </w:rPr>
        <w:t>, pág. 7.</w:t>
      </w:r>
    </w:p>
  </w:footnote>
  <w:footnote w:id="27">
    <w:p w:rsidR="005A59DF" w:rsidRPr="005A59DF" w:rsidRDefault="00F502FC" w:rsidP="00570E92">
      <w:pPr>
        <w:pStyle w:val="Textonotapie"/>
        <w:jc w:val="both"/>
        <w:rPr>
          <w:lang w:val="es-CO"/>
        </w:rPr>
      </w:pPr>
      <w:r>
        <w:rPr>
          <w:rStyle w:val="Refdenotaalpie"/>
        </w:rPr>
        <w:footnoteRef/>
      </w:r>
      <w:r>
        <w:t xml:space="preserve"> Corte Constitucional, Sentencia</w:t>
      </w:r>
      <w:r>
        <w:t>s</w:t>
      </w:r>
      <w:r>
        <w:t xml:space="preserve"> C-029 de 2021</w:t>
      </w:r>
      <w:r>
        <w:t xml:space="preserve"> y C-284 de 2021.</w:t>
      </w:r>
    </w:p>
  </w:footnote>
  <w:footnote w:id="28">
    <w:p w:rsidR="00957D82" w:rsidRPr="00957D82" w:rsidRDefault="00F502FC" w:rsidP="00570E92">
      <w:pPr>
        <w:pStyle w:val="Textonotapie"/>
        <w:jc w:val="both"/>
      </w:pPr>
      <w:r>
        <w:rPr>
          <w:rStyle w:val="Refdenotaalpie"/>
        </w:rPr>
        <w:footnoteRef/>
      </w:r>
      <w:r>
        <w:t xml:space="preserve"> Corte Constitucional, Sentencias </w:t>
      </w:r>
      <w:r>
        <w:t xml:space="preserve">C-688 de 2017 y C-048 </w:t>
      </w:r>
      <w:r>
        <w:t>de 2004</w:t>
      </w:r>
      <w:r>
        <w:t>.</w:t>
      </w:r>
    </w:p>
  </w:footnote>
  <w:footnote w:id="29">
    <w:p w:rsidR="002265B8" w:rsidRDefault="00F502FC" w:rsidP="00570E92">
      <w:pPr>
        <w:pStyle w:val="Textonotapie"/>
        <w:jc w:val="both"/>
      </w:pPr>
      <w:r>
        <w:rPr>
          <w:rStyle w:val="Refdenotaalpie"/>
        </w:rPr>
        <w:footnoteRef/>
      </w:r>
      <w:r>
        <w:t xml:space="preserve"> Corte Constitucional, </w:t>
      </w:r>
      <w:r>
        <w:t>S</w:t>
      </w:r>
      <w:r>
        <w:t>entencias C-623 de 2008, C-894 de 2009, C-055 de 2013, C-138 de 2019 entre</w:t>
      </w:r>
    </w:p>
    <w:p w:rsidR="002265B8" w:rsidRPr="002265B8" w:rsidRDefault="00F502FC" w:rsidP="00570E92">
      <w:pPr>
        <w:pStyle w:val="Textonotapie"/>
        <w:jc w:val="both"/>
        <w:rPr>
          <w:lang w:val="es-CO"/>
        </w:rPr>
      </w:pPr>
      <w:r>
        <w:t>otras.</w:t>
      </w:r>
      <w:r>
        <w:t xml:space="preserve"> La Sala ha aceptado la realización de un control amplio de la disposición siempre que se reúnan condiciones demarcadas en la jurisprudencia, tales como que “</w:t>
      </w:r>
      <w:r w:rsidRPr="00570E92">
        <w:t>(i) la demanda sea apta para emitir un pronunciamiento de fondo, de manera que el control ampliado</w:t>
      </w:r>
      <w:r w:rsidRPr="00570E92">
        <w:t xml:space="preserve"> “no impli[que] para la Corte un poder de construir cargos de inconstitucionalidad, allí donde no existen”; (ii) tal control verse “sobre una norma efectivamente demandada, o susceptible de controlarse en virtud de una integración de la unidad normativa” ;</w:t>
      </w:r>
      <w:r w:rsidRPr="00570E92">
        <w:t xml:space="preserve"> (iii) la acción haya sido instaurada antes de que haya expirado el término de caducidad, en caso de que se hayan invocado vicios de procedimiento; (iv) la competencia de la Corte para revisar la constitucionalidad de la norma enjuiciada sea absolutamente </w:t>
      </w:r>
      <w:r w:rsidRPr="00570E92">
        <w:t>clara; (v) se advierta un vicio evidente y manifiesto de inconstitucionalidad, bien sea porque así lo pusieron de presente las pruebas recaudas, las intervenciones presentadas o el Ministerio Público a través de su concepto; y (vi) se constante que, con ba</w:t>
      </w:r>
      <w:r w:rsidRPr="00570E92">
        <w:t>se en normas superiores no invocadas en la demanda o argumentos no desarrollados en ella, la disposición debe ser declarada inexequible</w:t>
      </w:r>
      <w:r>
        <w:t xml:space="preserve">”. Ver, Sentencia C-489 de 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40602"/>
    <w:multiLevelType w:val="hybridMultilevel"/>
    <w:tmpl w:val="36526CA6"/>
    <w:lvl w:ilvl="0" w:tplc="9424BF18">
      <w:start w:val="1"/>
      <w:numFmt w:val="upperRoman"/>
      <w:pStyle w:val="Ttulo1"/>
      <w:lvlText w:val="%1."/>
      <w:lvlJc w:val="left"/>
      <w:pPr>
        <w:ind w:left="1080" w:hanging="72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3E492A42"/>
    <w:multiLevelType w:val="hybridMultilevel"/>
    <w:tmpl w:val="31CCD0E0"/>
    <w:lvl w:ilvl="0" w:tplc="9FBA5072">
      <w:start w:val="1"/>
      <w:numFmt w:val="decimal"/>
      <w:pStyle w:val="Estilo1"/>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C634EE"/>
    <w:multiLevelType w:val="multilevel"/>
    <w:tmpl w:val="4142EF86"/>
    <w:lvl w:ilvl="0">
      <w:start w:val="1"/>
      <w:numFmt w:val="decimal"/>
      <w:lvlText w:val="%1."/>
      <w:lvlJc w:val="left"/>
      <w:pPr>
        <w:ind w:left="360" w:hanging="360"/>
      </w:pPr>
      <w:rPr>
        <w:rFonts w:asciiTheme="majorBidi" w:hAnsiTheme="majorBidi" w:cstheme="majorBidi" w:hint="default"/>
        <w:b w:val="0"/>
        <w:i w:val="0"/>
        <w:color w:val="auto"/>
        <w:sz w:val="28"/>
        <w:szCs w:val="28"/>
        <w:vertAlign w:val="baseline"/>
      </w:rPr>
    </w:lvl>
    <w:lvl w:ilvl="1">
      <w:start w:val="1"/>
      <w:numFmt w:val="decimal"/>
      <w:lvlText w:val="%1.%2."/>
      <w:lvlJc w:val="left"/>
      <w:pPr>
        <w:ind w:left="432" w:hanging="432"/>
      </w:pPr>
      <w:rPr>
        <w:rFonts w:cs="Times New Roman"/>
        <w:b w:val="0"/>
        <w:i w:val="0"/>
        <w:color w:val="000000"/>
        <w:vertAlign w:val="baseline"/>
      </w:rPr>
    </w:lvl>
    <w:lvl w:ilvl="2">
      <w:start w:val="1"/>
      <w:numFmt w:val="decimal"/>
      <w:lvlText w:val="%1.%2.%3."/>
      <w:lvlJc w:val="left"/>
      <w:pPr>
        <w:ind w:left="1224" w:hanging="504"/>
      </w:pPr>
      <w:rPr>
        <w:rFonts w:cs="Times New Roman"/>
        <w:i w:val="0"/>
        <w:vertAlign w:val="baseline"/>
      </w:rPr>
    </w:lvl>
    <w:lvl w:ilvl="3">
      <w:start w:val="1"/>
      <w:numFmt w:val="decimal"/>
      <w:lvlText w:val="%1.%2.%3.%4."/>
      <w:lvlJc w:val="left"/>
      <w:pPr>
        <w:ind w:left="1728" w:hanging="647"/>
      </w:pPr>
      <w:rPr>
        <w:rFonts w:cs="Times New Roman"/>
        <w:i w:val="0"/>
        <w:vertAlign w:val="baseline"/>
      </w:rPr>
    </w:lvl>
    <w:lvl w:ilvl="4">
      <w:start w:val="1"/>
      <w:numFmt w:val="decimal"/>
      <w:lvlText w:val="%1.%2.%3.%4.%5."/>
      <w:lvlJc w:val="left"/>
      <w:pPr>
        <w:ind w:left="2232" w:hanging="792"/>
      </w:pPr>
      <w:rPr>
        <w:rFonts w:cs="Times New Roman"/>
        <w:vertAlign w:val="baseline"/>
      </w:rPr>
    </w:lvl>
    <w:lvl w:ilvl="5">
      <w:start w:val="1"/>
      <w:numFmt w:val="decimal"/>
      <w:lvlText w:val="%1.%2.%3.%4.%5.%6."/>
      <w:lvlJc w:val="left"/>
      <w:pPr>
        <w:ind w:left="2736" w:hanging="935"/>
      </w:pPr>
      <w:rPr>
        <w:rFonts w:cs="Times New Roman"/>
        <w:vertAlign w:val="baseline"/>
      </w:rPr>
    </w:lvl>
    <w:lvl w:ilvl="6">
      <w:start w:val="1"/>
      <w:numFmt w:val="decimal"/>
      <w:lvlText w:val="%1.%2.%3.%4.%5.%6.%7."/>
      <w:lvlJc w:val="left"/>
      <w:pPr>
        <w:ind w:left="3240" w:hanging="1080"/>
      </w:pPr>
      <w:rPr>
        <w:rFonts w:cs="Times New Roman"/>
        <w:vertAlign w:val="baseline"/>
      </w:rPr>
    </w:lvl>
    <w:lvl w:ilvl="7">
      <w:start w:val="1"/>
      <w:numFmt w:val="decimal"/>
      <w:lvlText w:val="%1.%2.%3.%4.%5.%6.%7.%8."/>
      <w:lvlJc w:val="left"/>
      <w:pPr>
        <w:ind w:left="3744" w:hanging="1224"/>
      </w:pPr>
      <w:rPr>
        <w:rFonts w:cs="Times New Roman"/>
        <w:vertAlign w:val="baseline"/>
      </w:rPr>
    </w:lvl>
    <w:lvl w:ilvl="8">
      <w:start w:val="1"/>
      <w:numFmt w:val="decimal"/>
      <w:lvlText w:val="%1.%2.%3.%4.%5.%6.%7.%8.%9."/>
      <w:lvlJc w:val="left"/>
      <w:pPr>
        <w:ind w:left="4320" w:hanging="1440"/>
      </w:pPr>
      <w:rPr>
        <w:rFonts w:cs="Times New Roman"/>
        <w:vertAlign w:val="baseline"/>
      </w:rPr>
    </w:lvl>
  </w:abstractNum>
  <w:abstractNum w:abstractNumId="3" w15:restartNumberingAfterBreak="0">
    <w:nsid w:val="4C4777FD"/>
    <w:multiLevelType w:val="hybridMultilevel"/>
    <w:tmpl w:val="E410C438"/>
    <w:lvl w:ilvl="0" w:tplc="53E86FAE">
      <w:start w:val="1"/>
      <w:numFmt w:val="upperLetter"/>
      <w:lvlText w:val="%1."/>
      <w:lvlJc w:val="left"/>
      <w:pPr>
        <w:ind w:left="720" w:hanging="360"/>
      </w:pPr>
      <w:rPr>
        <w:rFonts w:cs="Times New Roman" w:hint="default"/>
        <w:b/>
        <w:bCs/>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5CE62F56"/>
    <w:multiLevelType w:val="hybridMultilevel"/>
    <w:tmpl w:val="FFFFFFFF"/>
    <w:lvl w:ilvl="0" w:tplc="8C147142">
      <w:numFmt w:val="bullet"/>
      <w:pStyle w:val="Ttulo4"/>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7D83701F"/>
    <w:multiLevelType w:val="hybridMultilevel"/>
    <w:tmpl w:val="8C5E8C1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5BB9"/>
    <w:rsid w:val="00A45BB9"/>
    <w:rsid w:val="00E16629"/>
    <w:rsid w:val="00F502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F0D0DD6F-D71A-4D7A-B356-71E838C1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3118C"/>
    <w:pPr>
      <w:numPr>
        <w:numId w:val="1"/>
      </w:numPr>
      <w:jc w:val="both"/>
      <w:outlineLvl w:val="0"/>
    </w:pPr>
    <w:rPr>
      <w:b/>
      <w:bCs/>
      <w:color w:val="000000" w:themeColor="text1"/>
      <w:sz w:val="28"/>
      <w:szCs w:val="28"/>
      <w:lang w:val="es-ES"/>
    </w:rPr>
  </w:style>
  <w:style w:type="paragraph" w:styleId="Ttulo2">
    <w:name w:val="heading 2"/>
    <w:basedOn w:val="Normal"/>
    <w:next w:val="Normal"/>
    <w:link w:val="Ttulo2Car"/>
    <w:uiPriority w:val="9"/>
    <w:unhideWhenUsed/>
    <w:qFormat/>
    <w:rsid w:val="00A521E1"/>
    <w:pPr>
      <w:keepNext/>
      <w:keepLines/>
      <w:spacing w:before="40"/>
      <w:outlineLvl w:val="1"/>
    </w:pPr>
    <w:rPr>
      <w:rFonts w:asciiTheme="majorHAnsi" w:eastAsiaTheme="majorEastAsia" w:hAnsiTheme="majorHAnsi" w:cstheme="majorBidi"/>
      <w:color w:val="2E74B5" w:themeColor="accent1" w:themeShade="BF"/>
      <w:kern w:val="2"/>
      <w:sz w:val="26"/>
      <w:szCs w:val="26"/>
      <w:lang w:eastAsia="en-US"/>
    </w:rPr>
  </w:style>
  <w:style w:type="paragraph" w:styleId="Ttulo3">
    <w:name w:val="heading 3"/>
    <w:basedOn w:val="Normal"/>
    <w:next w:val="Normal"/>
    <w:link w:val="Ttulo3Car"/>
    <w:uiPriority w:val="9"/>
    <w:unhideWhenUsed/>
    <w:qFormat/>
    <w:rsid w:val="00913FC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4E3D5E"/>
    <w:pPr>
      <w:numPr>
        <w:numId w:val="2"/>
      </w:numPr>
      <w:tabs>
        <w:tab w:val="left" w:pos="426"/>
      </w:tabs>
      <w:outlineLvl w:val="3"/>
    </w:pPr>
    <w:rPr>
      <w:b/>
      <w:bCs/>
      <w:i/>
      <w:iCs/>
      <w:color w:val="000000"/>
      <w:sz w:val="28"/>
      <w:szCs w:val="28"/>
      <w:lang w:eastAsia="en-US"/>
    </w:rPr>
  </w:style>
  <w:style w:type="paragraph" w:styleId="Ttulo5">
    <w:name w:val="heading 5"/>
    <w:basedOn w:val="Normal"/>
    <w:next w:val="Normal"/>
    <w:link w:val="Ttulo5Car"/>
    <w:uiPriority w:val="9"/>
    <w:semiHidden/>
    <w:unhideWhenUsed/>
    <w:qFormat/>
    <w:rsid w:val="008D5C80"/>
    <w:pPr>
      <w:keepNext/>
      <w:keepLines/>
      <w:spacing w:before="80" w:after="40"/>
      <w:outlineLvl w:val="4"/>
    </w:pPr>
    <w:rPr>
      <w:rFonts w:eastAsiaTheme="majorEastAsia" w:cstheme="majorBidi"/>
      <w:color w:val="2E74B5" w:themeColor="accent1" w:themeShade="BF"/>
      <w:kern w:val="2"/>
      <w:lang w:eastAsia="en-US"/>
    </w:rPr>
  </w:style>
  <w:style w:type="paragraph" w:styleId="Ttulo6">
    <w:name w:val="heading 6"/>
    <w:basedOn w:val="Normal"/>
    <w:next w:val="Normal"/>
    <w:link w:val="Ttulo6Car"/>
    <w:uiPriority w:val="9"/>
    <w:semiHidden/>
    <w:unhideWhenUsed/>
    <w:qFormat/>
    <w:rsid w:val="008D5C80"/>
    <w:pPr>
      <w:keepNext/>
      <w:keepLines/>
      <w:spacing w:before="40"/>
      <w:outlineLvl w:val="5"/>
    </w:pPr>
    <w:rPr>
      <w:rFonts w:eastAsiaTheme="majorEastAsia" w:cstheme="majorBidi"/>
      <w:i/>
      <w:iCs/>
      <w:color w:val="595959" w:themeColor="text1" w:themeTint="A6"/>
      <w:kern w:val="2"/>
      <w:lang w:eastAsia="en-US"/>
    </w:rPr>
  </w:style>
  <w:style w:type="paragraph" w:styleId="Ttulo7">
    <w:name w:val="heading 7"/>
    <w:basedOn w:val="Normal"/>
    <w:next w:val="Normal"/>
    <w:link w:val="Ttulo7Car"/>
    <w:uiPriority w:val="9"/>
    <w:semiHidden/>
    <w:unhideWhenUsed/>
    <w:qFormat/>
    <w:rsid w:val="008D5C80"/>
    <w:pPr>
      <w:keepNext/>
      <w:keepLines/>
      <w:spacing w:before="40"/>
      <w:outlineLvl w:val="6"/>
    </w:pPr>
    <w:rPr>
      <w:rFonts w:eastAsiaTheme="majorEastAsia" w:cstheme="majorBidi"/>
      <w:color w:val="595959" w:themeColor="text1" w:themeTint="A6"/>
      <w:kern w:val="2"/>
      <w:lang w:eastAsia="en-US"/>
    </w:rPr>
  </w:style>
  <w:style w:type="paragraph" w:styleId="Ttulo8">
    <w:name w:val="heading 8"/>
    <w:basedOn w:val="Normal"/>
    <w:next w:val="Normal"/>
    <w:link w:val="Ttulo8Car"/>
    <w:uiPriority w:val="9"/>
    <w:semiHidden/>
    <w:unhideWhenUsed/>
    <w:qFormat/>
    <w:rsid w:val="008D5C80"/>
    <w:pPr>
      <w:keepNext/>
      <w:keepLines/>
      <w:outlineLvl w:val="7"/>
    </w:pPr>
    <w:rPr>
      <w:rFonts w:eastAsiaTheme="majorEastAsia" w:cstheme="majorBidi"/>
      <w:i/>
      <w:iCs/>
      <w:color w:val="272727" w:themeColor="text1" w:themeTint="D8"/>
      <w:kern w:val="2"/>
      <w:lang w:eastAsia="en-US"/>
    </w:rPr>
  </w:style>
  <w:style w:type="paragraph" w:styleId="Ttulo9">
    <w:name w:val="heading 9"/>
    <w:basedOn w:val="Normal"/>
    <w:next w:val="Normal"/>
    <w:link w:val="Ttulo9Car"/>
    <w:uiPriority w:val="9"/>
    <w:semiHidden/>
    <w:unhideWhenUsed/>
    <w:qFormat/>
    <w:rsid w:val="008D5C80"/>
    <w:pPr>
      <w:keepNext/>
      <w:keepLines/>
      <w:outlineLvl w:val="8"/>
    </w:pPr>
    <w:rPr>
      <w:rFonts w:eastAsiaTheme="majorEastAsia" w:cstheme="majorBidi"/>
      <w:color w:val="272727" w:themeColor="text1" w:themeTint="D8"/>
      <w:kern w:val="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118C"/>
    <w:rPr>
      <w:rFonts w:ascii="Times New Roman" w:eastAsia="Times New Roman" w:hAnsi="Times New Roman" w:cs="Times New Roman"/>
      <w:b/>
      <w:bCs/>
      <w:color w:val="000000" w:themeColor="text1"/>
      <w:kern w:val="0"/>
      <w:sz w:val="28"/>
      <w:szCs w:val="28"/>
      <w:lang w:val="es-ES" w:eastAsia="es-CO"/>
    </w:rPr>
  </w:style>
  <w:style w:type="paragraph" w:styleId="Encabezado">
    <w:name w:val="header"/>
    <w:basedOn w:val="Normal"/>
    <w:link w:val="EncabezadoCar"/>
    <w:uiPriority w:val="99"/>
    <w:unhideWhenUsed/>
    <w:rsid w:val="0013118C"/>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13118C"/>
    <w:rPr>
      <w:rFonts w:ascii="Times New Roman" w:eastAsia="Times New Roman" w:hAnsi="Times New Roman" w:cs="Times New Roman"/>
      <w:kern w:val="0"/>
      <w:sz w:val="28"/>
      <w:szCs w:val="22"/>
      <w:lang w:val="es-ES"/>
    </w:rPr>
  </w:style>
  <w:style w:type="paragraph" w:styleId="Prrafodelista">
    <w:name w:val="List Paragraph"/>
    <w:aliases w:val="Colorful List - Accent 11,Ha,List Paragraph1,lp1,Footnote,Normal1,Normal2,List Paragraph2,Lista vistosa - Énfasis 11,párrafos sentencia,Normal21,List1,titulo 3,Párrafo de lista1,Bullets,Párrafo de lista2,Cuadrícula clara - Énfasis 31"/>
    <w:basedOn w:val="Normal"/>
    <w:link w:val="PrrafodelistaCar"/>
    <w:uiPriority w:val="34"/>
    <w:qFormat/>
    <w:rsid w:val="0013118C"/>
    <w:pPr>
      <w:spacing w:after="200" w:line="276" w:lineRule="auto"/>
      <w:ind w:left="720"/>
      <w:contextualSpacing/>
    </w:pPr>
    <w:rPr>
      <w:sz w:val="28"/>
      <w:lang w:val="es-ES" w:eastAsia="en-US"/>
    </w:rPr>
  </w:style>
  <w:style w:type="character" w:customStyle="1" w:styleId="PrrafodelistaCar">
    <w:name w:val="Párrafo de lista Car"/>
    <w:aliases w:val="Colorful List - Accent 11 Car,Ha Car,List Paragraph1 Car,lp1 Car,Footnote Car,Normal1 Car,Normal2 Car,List Paragraph2 Car,Lista vistosa - Énfasis 11 Car,párrafos sentencia Car,Normal21 Car,List1 Car,titulo 3 Car,Bullets Car"/>
    <w:link w:val="Prrafodelista"/>
    <w:uiPriority w:val="34"/>
    <w:locked/>
    <w:rsid w:val="0013118C"/>
    <w:rPr>
      <w:rFonts w:ascii="Times New Roman" w:eastAsia="Times New Roman" w:hAnsi="Times New Roman" w:cs="Times New Roman"/>
      <w:kern w:val="0"/>
      <w:sz w:val="28"/>
      <w:szCs w:val="22"/>
      <w:lang w:val="es-ES"/>
    </w:rPr>
  </w:style>
  <w:style w:type="paragraph" w:customStyle="1" w:styleId="Sinespaciado1">
    <w:name w:val="Sin espaciado1"/>
    <w:uiPriority w:val="99"/>
    <w:qFormat/>
    <w:rsid w:val="0013118C"/>
    <w:rPr>
      <w:rFonts w:ascii="Calibri" w:eastAsia="Times New Roman" w:hAnsi="Calibri" w:cs="Calibri"/>
    </w:rPr>
  </w:style>
  <w:style w:type="paragraph" w:styleId="Textonotapie">
    <w:name w:val="footnote text"/>
    <w:aliases w:val="Ref. de nota al pie1,Texto de nota al pie,referencia nota al pie,Footnotes refss,Appel note de bas de page,Texto nota pie Car Car,Footnote Text Char Char Char Char Char Char1 Car,Footnote referenc Car,Footnote number,f,BVI fnr,Nota a pie"/>
    <w:basedOn w:val="Normal"/>
    <w:link w:val="TextonotapieCar"/>
    <w:uiPriority w:val="99"/>
    <w:unhideWhenUsed/>
    <w:qFormat/>
    <w:rsid w:val="0013118C"/>
    <w:rPr>
      <w:sz w:val="20"/>
      <w:szCs w:val="20"/>
      <w:lang w:val="es-ES" w:eastAsia="en-US"/>
    </w:rPr>
  </w:style>
  <w:style w:type="character" w:customStyle="1" w:styleId="TextonotapieCar">
    <w:name w:val="Texto nota pie Car"/>
    <w:aliases w:val="Ref. de nota al pie1 Car,Texto de nota al pie Car,referencia nota al pie Car,Footnotes refss Car,Appel note de bas de page Car,Texto nota pie Car Car Car,Footnote Text Char Char Char Char Char Char1 Car Car,Footnote referenc Car Car"/>
    <w:basedOn w:val="Fuentedeprrafopredeter"/>
    <w:link w:val="Textonotapie"/>
    <w:uiPriority w:val="99"/>
    <w:qFormat/>
    <w:rsid w:val="0013118C"/>
    <w:rPr>
      <w:rFonts w:ascii="Times New Roman" w:eastAsia="Times New Roman" w:hAnsi="Times New Roman" w:cs="Times New Roman"/>
      <w:kern w:val="0"/>
      <w:sz w:val="20"/>
      <w:szCs w:val="20"/>
      <w:lang w:val="es-ES"/>
    </w:rPr>
  </w:style>
  <w:style w:type="character" w:styleId="Refdenotaalpie">
    <w:name w:val="footnote reference"/>
    <w:aliases w:val="Ref. de nota al pie 2,4_G,16 Point,Superscript 6 Point,Texto nota al pie,Pie de Página,FC,Texto de nota al pi,Pie de P_gi,Ref. de nota al pie2,Pie de pagina,Footnote Reference Char3,Ref,de nota al pie,Ref1,R,Appel note de bas de...,F"/>
    <w:basedOn w:val="Fuentedeprrafopredeter"/>
    <w:link w:val="4GChar"/>
    <w:uiPriority w:val="99"/>
    <w:unhideWhenUsed/>
    <w:qFormat/>
    <w:rsid w:val="0013118C"/>
    <w:rPr>
      <w:rFonts w:cs="Times New Roman"/>
      <w:vertAlign w:val="superscript"/>
    </w:rPr>
  </w:style>
  <w:style w:type="paragraph" w:customStyle="1" w:styleId="4GChar">
    <w:name w:val="4_G Char"/>
    <w:aliases w:val="Appel note de bas de page Char Char Char Char Char Char Char Char Char Char Char Char Char Char Char Char Char Char Char,Appel note de bas de page Char Char Char Char,Appel note de bas de page Char"/>
    <w:basedOn w:val="Normal"/>
    <w:link w:val="Refdenotaalpie"/>
    <w:uiPriority w:val="99"/>
    <w:rsid w:val="0013118C"/>
    <w:pPr>
      <w:jc w:val="both"/>
    </w:pPr>
    <w:rPr>
      <w:rFonts w:eastAsiaTheme="minorHAnsi"/>
      <w:kern w:val="2"/>
      <w:vertAlign w:val="superscript"/>
      <w:lang w:eastAsia="en-US"/>
    </w:rPr>
  </w:style>
  <w:style w:type="table" w:styleId="Tablaconcuadrcula">
    <w:name w:val="Table Grid"/>
    <w:basedOn w:val="Tablanormal"/>
    <w:uiPriority w:val="39"/>
    <w:rsid w:val="0013118C"/>
    <w:rPr>
      <w:rFonts w:ascii="Times New Roman" w:eastAsia="Times New Roman"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basedOn w:val="Normal"/>
    <w:uiPriority w:val="34"/>
    <w:qFormat/>
    <w:rsid w:val="0013118C"/>
    <w:pPr>
      <w:widowControl w:val="0"/>
      <w:ind w:left="720"/>
      <w:contextualSpacing/>
      <w:jc w:val="both"/>
    </w:pPr>
    <w:rPr>
      <w:color w:val="000000"/>
      <w:sz w:val="28"/>
      <w:szCs w:val="28"/>
      <w:lang w:val="es-ES" w:eastAsia="es-ES"/>
    </w:rPr>
  </w:style>
  <w:style w:type="character" w:styleId="Hipervnculo">
    <w:name w:val="Hyperlink"/>
    <w:basedOn w:val="Fuentedeprrafopredeter"/>
    <w:uiPriority w:val="99"/>
    <w:unhideWhenUsed/>
    <w:rsid w:val="0013118C"/>
    <w:rPr>
      <w:rFonts w:cs="Times New Roman"/>
      <w:color w:val="0000FF"/>
      <w:u w:val="single"/>
    </w:rPr>
  </w:style>
  <w:style w:type="paragraph" w:styleId="NormalWeb">
    <w:name w:val="Normal (Web)"/>
    <w:basedOn w:val="Normal"/>
    <w:uiPriority w:val="99"/>
    <w:unhideWhenUsed/>
    <w:rsid w:val="0013118C"/>
    <w:pPr>
      <w:spacing w:after="200" w:line="276" w:lineRule="auto"/>
    </w:pPr>
    <w:rPr>
      <w:lang w:val="es-ES" w:eastAsia="en-US"/>
    </w:rPr>
  </w:style>
  <w:style w:type="character" w:customStyle="1" w:styleId="UnresolvedMention">
    <w:name w:val="Unresolved Mention"/>
    <w:basedOn w:val="Fuentedeprrafopredeter"/>
    <w:uiPriority w:val="99"/>
    <w:semiHidden/>
    <w:unhideWhenUsed/>
    <w:rsid w:val="0013118C"/>
    <w:rPr>
      <w:color w:val="605E5C"/>
      <w:shd w:val="clear" w:color="auto" w:fill="E1DFDD"/>
    </w:rPr>
  </w:style>
  <w:style w:type="paragraph" w:styleId="Piedepgina">
    <w:name w:val="footer"/>
    <w:basedOn w:val="Normal"/>
    <w:link w:val="PiedepginaCar"/>
    <w:uiPriority w:val="99"/>
    <w:unhideWhenUsed/>
    <w:rsid w:val="0013118C"/>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13118C"/>
    <w:rPr>
      <w:rFonts w:ascii="Times New Roman" w:eastAsia="Times New Roman" w:hAnsi="Times New Roman" w:cs="Times New Roman"/>
      <w:kern w:val="0"/>
      <w:sz w:val="28"/>
      <w:szCs w:val="22"/>
      <w:lang w:val="es-ES"/>
    </w:rPr>
  </w:style>
  <w:style w:type="character" w:styleId="Hipervnculovisitado">
    <w:name w:val="FollowedHyperlink"/>
    <w:basedOn w:val="Fuentedeprrafopredeter"/>
    <w:uiPriority w:val="99"/>
    <w:semiHidden/>
    <w:unhideWhenUsed/>
    <w:rsid w:val="0013118C"/>
    <w:rPr>
      <w:color w:val="954F72" w:themeColor="followedHyperlink"/>
      <w:u w:val="single"/>
    </w:rPr>
  </w:style>
  <w:style w:type="character" w:styleId="Refdecomentario">
    <w:name w:val="annotation reference"/>
    <w:basedOn w:val="Fuentedeprrafopredeter"/>
    <w:uiPriority w:val="99"/>
    <w:semiHidden/>
    <w:unhideWhenUsed/>
    <w:rsid w:val="0013118C"/>
    <w:rPr>
      <w:sz w:val="16"/>
      <w:szCs w:val="16"/>
    </w:rPr>
  </w:style>
  <w:style w:type="paragraph" w:styleId="Textocomentario">
    <w:name w:val="annotation text"/>
    <w:basedOn w:val="Normal"/>
    <w:link w:val="TextocomentarioCar"/>
    <w:uiPriority w:val="99"/>
    <w:unhideWhenUsed/>
    <w:rsid w:val="0013118C"/>
    <w:pPr>
      <w:spacing w:after="200"/>
    </w:pPr>
    <w:rPr>
      <w:sz w:val="20"/>
      <w:szCs w:val="20"/>
      <w:lang w:val="es-ES" w:eastAsia="en-US"/>
    </w:rPr>
  </w:style>
  <w:style w:type="character" w:customStyle="1" w:styleId="TextocomentarioCar">
    <w:name w:val="Texto comentario Car"/>
    <w:basedOn w:val="Fuentedeprrafopredeter"/>
    <w:link w:val="Textocomentario"/>
    <w:uiPriority w:val="99"/>
    <w:rsid w:val="0013118C"/>
    <w:rPr>
      <w:rFonts w:ascii="Times New Roman" w:eastAsia="Times New Roman" w:hAnsi="Times New Roman" w:cs="Times New Roman"/>
      <w:kern w:val="0"/>
      <w:sz w:val="20"/>
      <w:szCs w:val="20"/>
      <w:lang w:val="es-ES"/>
    </w:rPr>
  </w:style>
  <w:style w:type="paragraph" w:styleId="Asuntodelcomentario">
    <w:name w:val="annotation subject"/>
    <w:basedOn w:val="Textocomentario"/>
    <w:next w:val="Textocomentario"/>
    <w:link w:val="AsuntodelcomentarioCar"/>
    <w:uiPriority w:val="99"/>
    <w:semiHidden/>
    <w:unhideWhenUsed/>
    <w:rsid w:val="0013118C"/>
    <w:rPr>
      <w:b/>
      <w:bCs/>
    </w:rPr>
  </w:style>
  <w:style w:type="character" w:customStyle="1" w:styleId="AsuntodelcomentarioCar">
    <w:name w:val="Asunto del comentario Car"/>
    <w:basedOn w:val="TextocomentarioCar"/>
    <w:link w:val="Asuntodelcomentario"/>
    <w:uiPriority w:val="99"/>
    <w:semiHidden/>
    <w:rsid w:val="0013118C"/>
    <w:rPr>
      <w:rFonts w:ascii="Times New Roman" w:eastAsia="Times New Roman" w:hAnsi="Times New Roman" w:cs="Times New Roman"/>
      <w:b/>
      <w:bCs/>
      <w:kern w:val="0"/>
      <w:sz w:val="20"/>
      <w:szCs w:val="20"/>
      <w:lang w:val="es-ES"/>
    </w:rPr>
  </w:style>
  <w:style w:type="character" w:customStyle="1" w:styleId="iaj">
    <w:name w:val="iaj"/>
    <w:basedOn w:val="Fuentedeprrafopredeter"/>
    <w:rsid w:val="0013118C"/>
  </w:style>
  <w:style w:type="character" w:customStyle="1" w:styleId="apple-converted-space">
    <w:name w:val="apple-converted-space"/>
    <w:basedOn w:val="Fuentedeprrafopredeter"/>
    <w:rsid w:val="0013118C"/>
  </w:style>
  <w:style w:type="paragraph" w:styleId="Revisin">
    <w:name w:val="Revision"/>
    <w:hidden/>
    <w:uiPriority w:val="99"/>
    <w:semiHidden/>
    <w:rsid w:val="0013118C"/>
    <w:rPr>
      <w:rFonts w:ascii="Times New Roman" w:eastAsia="Times New Roman" w:hAnsi="Times New Roman" w:cs="Times New Roman"/>
      <w:lang w:eastAsia="es-MX"/>
    </w:rPr>
  </w:style>
  <w:style w:type="character" w:customStyle="1" w:styleId="TextonotapieCar1">
    <w:name w:val="Texto nota pie Car1"/>
    <w:aliases w:val="Footnote Text Char Char Char Char Char Car,Footnote Text Char Char Char Char Car,Footnote reference Car,FA Fu Car,texto de nota al pie Car,Footnote Text Char Car,Footnote Text Char Char Char Char Char Char Char Char Car"/>
    <w:basedOn w:val="Fuentedeprrafopredeter"/>
    <w:uiPriority w:val="99"/>
    <w:rsid w:val="001E2C82"/>
    <w:rPr>
      <w:rFonts w:ascii="Bookman Old Style" w:eastAsia="Times New Roman" w:hAnsi="Bookman Old Style" w:cs="Bookman Old Style"/>
      <w:kern w:val="0"/>
      <w:sz w:val="20"/>
      <w:szCs w:val="20"/>
      <w:lang w:val="es-ES_tradnl" w:eastAsia="es-ES"/>
    </w:rPr>
  </w:style>
  <w:style w:type="paragraph" w:styleId="Sangra2detindependiente">
    <w:name w:val="Body Text Indent 2"/>
    <w:basedOn w:val="Normal"/>
    <w:link w:val="Sangra2detindependienteCar"/>
    <w:uiPriority w:val="99"/>
    <w:rsid w:val="001E2C82"/>
    <w:pPr>
      <w:autoSpaceDE w:val="0"/>
      <w:autoSpaceDN w:val="0"/>
      <w:ind w:left="3261"/>
      <w:jc w:val="both"/>
    </w:pPr>
    <w:rPr>
      <w:rFonts w:ascii="Bookman Old Style" w:hAnsi="Bookman Old Style" w:cs="Bookman Old Style"/>
      <w:b/>
      <w:bCs/>
      <w:sz w:val="28"/>
      <w:szCs w:val="28"/>
      <w:lang w:val="es-ES" w:eastAsia="es-ES"/>
    </w:rPr>
  </w:style>
  <w:style w:type="character" w:customStyle="1" w:styleId="Sangra2detindependienteCar">
    <w:name w:val="Sangría 2 de t. independiente Car"/>
    <w:basedOn w:val="Fuentedeprrafopredeter"/>
    <w:link w:val="Sangra2detindependiente"/>
    <w:uiPriority w:val="99"/>
    <w:rsid w:val="001E2C82"/>
    <w:rPr>
      <w:rFonts w:ascii="Bookman Old Style" w:eastAsia="Times New Roman" w:hAnsi="Bookman Old Style" w:cs="Bookman Old Style"/>
      <w:b/>
      <w:bCs/>
      <w:kern w:val="0"/>
      <w:sz w:val="28"/>
      <w:szCs w:val="28"/>
      <w:lang w:val="es-ES" w:eastAsia="es-ES"/>
    </w:rPr>
  </w:style>
  <w:style w:type="character" w:customStyle="1" w:styleId="baj">
    <w:name w:val="b_aj"/>
    <w:basedOn w:val="Fuentedeprrafopredeter"/>
    <w:rsid w:val="0022378F"/>
  </w:style>
  <w:style w:type="paragraph" w:customStyle="1" w:styleId="Estilo1">
    <w:name w:val="Estilo1"/>
    <w:basedOn w:val="Prrafodelista"/>
    <w:qFormat/>
    <w:rsid w:val="0068422D"/>
    <w:pPr>
      <w:numPr>
        <w:numId w:val="3"/>
      </w:numPr>
      <w:shd w:val="clear" w:color="auto" w:fill="FFFFFF"/>
      <w:spacing w:after="0" w:line="240" w:lineRule="auto"/>
      <w:ind w:right="51"/>
      <w:jc w:val="both"/>
    </w:pPr>
    <w:rPr>
      <w:rFonts w:eastAsiaTheme="minorHAnsi"/>
      <w:kern w:val="2"/>
      <w:sz w:val="18"/>
      <w:vertAlign w:val="superscript"/>
      <w:lang w:val="es-CO"/>
    </w:rPr>
  </w:style>
  <w:style w:type="character" w:customStyle="1" w:styleId="Ttulo4Car">
    <w:name w:val="Título 4 Car"/>
    <w:basedOn w:val="Fuentedeprrafopredeter"/>
    <w:link w:val="Ttulo4"/>
    <w:uiPriority w:val="9"/>
    <w:rsid w:val="004E3D5E"/>
    <w:rPr>
      <w:rFonts w:ascii="Times New Roman" w:eastAsia="Times New Roman" w:hAnsi="Times New Roman" w:cs="Times New Roman"/>
      <w:b/>
      <w:bCs/>
      <w:i/>
      <w:iCs/>
      <w:color w:val="000000"/>
      <w:kern w:val="0"/>
      <w:sz w:val="28"/>
      <w:szCs w:val="28"/>
    </w:rPr>
  </w:style>
  <w:style w:type="paragraph" w:styleId="Sinespaciado">
    <w:name w:val="No Spacing"/>
    <w:basedOn w:val="Normal"/>
    <w:uiPriority w:val="1"/>
    <w:qFormat/>
    <w:rsid w:val="004E3D5E"/>
    <w:pPr>
      <w:spacing w:before="100" w:beforeAutospacing="1" w:after="100" w:afterAutospacing="1"/>
    </w:pPr>
  </w:style>
  <w:style w:type="character" w:customStyle="1" w:styleId="Ttulo2Car">
    <w:name w:val="Título 2 Car"/>
    <w:basedOn w:val="Fuentedeprrafopredeter"/>
    <w:link w:val="Ttulo2"/>
    <w:uiPriority w:val="9"/>
    <w:rsid w:val="00A521E1"/>
    <w:rPr>
      <w:rFonts w:asciiTheme="majorHAnsi" w:eastAsiaTheme="majorEastAsia" w:hAnsiTheme="majorHAnsi" w:cstheme="majorBidi"/>
      <w:color w:val="2E74B5" w:themeColor="accent1" w:themeShade="BF"/>
      <w:sz w:val="26"/>
      <w:szCs w:val="26"/>
    </w:rPr>
  </w:style>
  <w:style w:type="character" w:styleId="Textoennegrita">
    <w:name w:val="Strong"/>
    <w:basedOn w:val="Fuentedeprrafopredeter"/>
    <w:uiPriority w:val="22"/>
    <w:qFormat/>
    <w:rsid w:val="00A521E1"/>
    <w:rPr>
      <w:b/>
      <w:bCs/>
    </w:rPr>
  </w:style>
  <w:style w:type="character" w:styleId="nfasis">
    <w:name w:val="Emphasis"/>
    <w:basedOn w:val="Fuentedeprrafopredeter"/>
    <w:uiPriority w:val="20"/>
    <w:qFormat/>
    <w:rsid w:val="00A521E1"/>
    <w:rPr>
      <w:i/>
      <w:iCs/>
    </w:rPr>
  </w:style>
  <w:style w:type="character" w:customStyle="1" w:styleId="user-highlighted-active">
    <w:name w:val="user-highlighted-active"/>
    <w:basedOn w:val="Fuentedeprrafopredeter"/>
    <w:rsid w:val="00805CB4"/>
  </w:style>
  <w:style w:type="paragraph" w:customStyle="1" w:styleId="stk-block-texttext">
    <w:name w:val="stk-block-text__text"/>
    <w:basedOn w:val="Normal"/>
    <w:rsid w:val="00BA5405"/>
    <w:pPr>
      <w:spacing w:before="100" w:beforeAutospacing="1" w:after="100" w:afterAutospacing="1"/>
    </w:pPr>
  </w:style>
  <w:style w:type="character" w:customStyle="1" w:styleId="normaltextrun">
    <w:name w:val="normaltextrun"/>
    <w:basedOn w:val="Fuentedeprrafopredeter"/>
    <w:rsid w:val="001E5677"/>
  </w:style>
  <w:style w:type="character" w:customStyle="1" w:styleId="eop">
    <w:name w:val="eop"/>
    <w:basedOn w:val="Fuentedeprrafopredeter"/>
    <w:rsid w:val="001E5677"/>
  </w:style>
  <w:style w:type="paragraph" w:customStyle="1" w:styleId="Textocomentario1">
    <w:name w:val="Texto comentario1"/>
    <w:basedOn w:val="Normal"/>
    <w:next w:val="Textocomentario"/>
    <w:uiPriority w:val="99"/>
    <w:semiHidden/>
    <w:unhideWhenUsed/>
    <w:rsid w:val="00D54E33"/>
    <w:rPr>
      <w:rFonts w:eastAsiaTheme="minorHAnsi"/>
      <w:kern w:val="2"/>
      <w:sz w:val="20"/>
      <w:szCs w:val="20"/>
      <w:lang w:eastAsia="en-US"/>
    </w:rPr>
  </w:style>
  <w:style w:type="character" w:customStyle="1" w:styleId="Ttulo3Car">
    <w:name w:val="Título 3 Car"/>
    <w:basedOn w:val="Fuentedeprrafopredeter"/>
    <w:link w:val="Ttulo3"/>
    <w:uiPriority w:val="9"/>
    <w:rsid w:val="00913FCB"/>
    <w:rPr>
      <w:rFonts w:asciiTheme="majorHAnsi" w:eastAsiaTheme="majorEastAsia" w:hAnsiTheme="majorHAnsi" w:cstheme="majorBidi"/>
      <w:color w:val="1F4D78" w:themeColor="accent1" w:themeShade="7F"/>
      <w:kern w:val="0"/>
      <w:lang w:eastAsia="es-MX"/>
    </w:rPr>
  </w:style>
  <w:style w:type="paragraph" w:styleId="Textodeglobo">
    <w:name w:val="Balloon Text"/>
    <w:basedOn w:val="Normal"/>
    <w:link w:val="TextodegloboCar"/>
    <w:uiPriority w:val="99"/>
    <w:semiHidden/>
    <w:unhideWhenUsed/>
    <w:rsid w:val="00143E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3E50"/>
    <w:rPr>
      <w:rFonts w:ascii="Segoe UI" w:eastAsia="Times New Roman" w:hAnsi="Segoe UI" w:cs="Segoe UI"/>
      <w:kern w:val="0"/>
      <w:sz w:val="18"/>
      <w:szCs w:val="18"/>
      <w:lang w:eastAsia="es-MX"/>
    </w:rPr>
  </w:style>
  <w:style w:type="paragraph" w:styleId="Textoindependiente2">
    <w:name w:val="Body Text 2"/>
    <w:basedOn w:val="Normal"/>
    <w:link w:val="Textoindependiente2Car"/>
    <w:uiPriority w:val="99"/>
    <w:unhideWhenUsed/>
    <w:rsid w:val="0000143A"/>
    <w:pPr>
      <w:spacing w:after="120" w:line="480" w:lineRule="auto"/>
    </w:pPr>
    <w:rPr>
      <w:rFonts w:eastAsiaTheme="minorHAnsi"/>
      <w:kern w:val="2"/>
      <w:lang w:eastAsia="en-US"/>
    </w:rPr>
  </w:style>
  <w:style w:type="character" w:customStyle="1" w:styleId="Textoindependiente2Car">
    <w:name w:val="Texto independiente 2 Car"/>
    <w:basedOn w:val="Fuentedeprrafopredeter"/>
    <w:link w:val="Textoindependiente2"/>
    <w:uiPriority w:val="99"/>
    <w:rsid w:val="0000143A"/>
    <w:rPr>
      <w:sz w:val="22"/>
      <w:szCs w:val="22"/>
    </w:rPr>
  </w:style>
  <w:style w:type="table" w:styleId="Cuadrculadetablaclara">
    <w:name w:val="Grid Table Light"/>
    <w:basedOn w:val="Tablanormal"/>
    <w:uiPriority w:val="40"/>
    <w:rsid w:val="00F0167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ighlighted">
    <w:name w:val="highlighted"/>
    <w:basedOn w:val="Fuentedeprrafopredeter"/>
    <w:rsid w:val="005C6908"/>
  </w:style>
  <w:style w:type="paragraph" w:styleId="Lista">
    <w:name w:val="List"/>
    <w:basedOn w:val="Normal"/>
    <w:uiPriority w:val="99"/>
    <w:unhideWhenUsed/>
    <w:rsid w:val="00184015"/>
    <w:pPr>
      <w:ind w:left="283" w:hanging="283"/>
      <w:contextualSpacing/>
    </w:pPr>
  </w:style>
  <w:style w:type="paragraph" w:styleId="Lista2">
    <w:name w:val="List 2"/>
    <w:basedOn w:val="Normal"/>
    <w:uiPriority w:val="99"/>
    <w:unhideWhenUsed/>
    <w:rsid w:val="00184015"/>
    <w:pPr>
      <w:ind w:left="566" w:hanging="283"/>
      <w:contextualSpacing/>
    </w:pPr>
  </w:style>
  <w:style w:type="paragraph" w:styleId="Encabezadodemensaje">
    <w:name w:val="Message Header"/>
    <w:basedOn w:val="Normal"/>
    <w:link w:val="EncabezadodemensajeCar"/>
    <w:uiPriority w:val="99"/>
    <w:unhideWhenUsed/>
    <w:rsid w:val="0018401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184015"/>
    <w:rPr>
      <w:rFonts w:asciiTheme="majorHAnsi" w:eastAsiaTheme="majorEastAsia" w:hAnsiTheme="majorHAnsi" w:cstheme="majorBidi"/>
      <w:kern w:val="0"/>
      <w:shd w:val="pct20" w:color="auto" w:fill="auto"/>
      <w:lang w:eastAsia="es-MX"/>
    </w:rPr>
  </w:style>
  <w:style w:type="paragraph" w:styleId="Textoindependiente">
    <w:name w:val="Body Text"/>
    <w:basedOn w:val="Normal"/>
    <w:link w:val="TextoindependienteCar"/>
    <w:uiPriority w:val="99"/>
    <w:unhideWhenUsed/>
    <w:rsid w:val="00184015"/>
    <w:pPr>
      <w:spacing w:after="120"/>
    </w:pPr>
  </w:style>
  <w:style w:type="character" w:customStyle="1" w:styleId="TextoindependienteCar">
    <w:name w:val="Texto independiente Car"/>
    <w:basedOn w:val="Fuentedeprrafopredeter"/>
    <w:link w:val="Textoindependiente"/>
    <w:uiPriority w:val="99"/>
    <w:rsid w:val="00184015"/>
    <w:rPr>
      <w:rFonts w:ascii="Times New Roman" w:eastAsia="Times New Roman" w:hAnsi="Times New Roman" w:cs="Times New Roman"/>
      <w:kern w:val="0"/>
      <w:lang w:eastAsia="es-MX"/>
    </w:rPr>
  </w:style>
  <w:style w:type="paragraph" w:styleId="Sangradetextonormal">
    <w:name w:val="Body Text Indent"/>
    <w:basedOn w:val="Normal"/>
    <w:link w:val="SangradetextonormalCar"/>
    <w:uiPriority w:val="99"/>
    <w:semiHidden/>
    <w:unhideWhenUsed/>
    <w:rsid w:val="00184015"/>
    <w:pPr>
      <w:spacing w:after="120"/>
      <w:ind w:left="283"/>
    </w:pPr>
  </w:style>
  <w:style w:type="character" w:customStyle="1" w:styleId="SangradetextonormalCar">
    <w:name w:val="Sangría de texto normal Car"/>
    <w:basedOn w:val="Fuentedeprrafopredeter"/>
    <w:link w:val="Sangradetextonormal"/>
    <w:uiPriority w:val="99"/>
    <w:semiHidden/>
    <w:rsid w:val="00184015"/>
    <w:rPr>
      <w:rFonts w:ascii="Times New Roman" w:eastAsia="Times New Roman" w:hAnsi="Times New Roman" w:cs="Times New Roman"/>
      <w:kern w:val="0"/>
      <w:lang w:eastAsia="es-MX"/>
    </w:rPr>
  </w:style>
  <w:style w:type="paragraph" w:styleId="Textoindependienteprimerasangra2">
    <w:name w:val="Body Text First Indent 2"/>
    <w:basedOn w:val="Sangradetextonormal"/>
    <w:link w:val="Textoindependienteprimerasangra2Car"/>
    <w:uiPriority w:val="99"/>
    <w:unhideWhenUsed/>
    <w:rsid w:val="00184015"/>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015"/>
    <w:rPr>
      <w:rFonts w:ascii="Times New Roman" w:eastAsia="Times New Roman" w:hAnsi="Times New Roman" w:cs="Times New Roman"/>
      <w:kern w:val="0"/>
      <w:lang w:eastAsia="es-MX"/>
    </w:rPr>
  </w:style>
  <w:style w:type="character" w:customStyle="1" w:styleId="Ttulo5Car">
    <w:name w:val="Título 5 Car"/>
    <w:basedOn w:val="Fuentedeprrafopredeter"/>
    <w:link w:val="Ttulo5"/>
    <w:uiPriority w:val="9"/>
    <w:semiHidden/>
    <w:rsid w:val="008D5C80"/>
    <w:rPr>
      <w:rFonts w:eastAsiaTheme="majorEastAsia" w:cstheme="majorBidi"/>
      <w:color w:val="2E74B5" w:themeColor="accent1" w:themeShade="BF"/>
      <w:sz w:val="22"/>
      <w:szCs w:val="22"/>
    </w:rPr>
  </w:style>
  <w:style w:type="character" w:customStyle="1" w:styleId="Ttulo6Car">
    <w:name w:val="Título 6 Car"/>
    <w:basedOn w:val="Fuentedeprrafopredeter"/>
    <w:link w:val="Ttulo6"/>
    <w:uiPriority w:val="9"/>
    <w:semiHidden/>
    <w:rsid w:val="008D5C80"/>
    <w:rPr>
      <w:rFonts w:eastAsiaTheme="majorEastAsia" w:cstheme="majorBidi"/>
      <w:i/>
      <w:iCs/>
      <w:color w:val="595959" w:themeColor="text1" w:themeTint="A6"/>
      <w:sz w:val="22"/>
      <w:szCs w:val="22"/>
    </w:rPr>
  </w:style>
  <w:style w:type="character" w:customStyle="1" w:styleId="Ttulo7Car">
    <w:name w:val="Título 7 Car"/>
    <w:basedOn w:val="Fuentedeprrafopredeter"/>
    <w:link w:val="Ttulo7"/>
    <w:uiPriority w:val="9"/>
    <w:semiHidden/>
    <w:rsid w:val="008D5C80"/>
    <w:rPr>
      <w:rFonts w:eastAsiaTheme="majorEastAsia" w:cstheme="majorBidi"/>
      <w:color w:val="595959" w:themeColor="text1" w:themeTint="A6"/>
      <w:sz w:val="22"/>
      <w:szCs w:val="22"/>
    </w:rPr>
  </w:style>
  <w:style w:type="character" w:customStyle="1" w:styleId="Ttulo8Car">
    <w:name w:val="Título 8 Car"/>
    <w:basedOn w:val="Fuentedeprrafopredeter"/>
    <w:link w:val="Ttulo8"/>
    <w:uiPriority w:val="9"/>
    <w:semiHidden/>
    <w:rsid w:val="008D5C80"/>
    <w:rPr>
      <w:rFonts w:eastAsiaTheme="majorEastAsia" w:cstheme="majorBidi"/>
      <w:i/>
      <w:iCs/>
      <w:color w:val="272727" w:themeColor="text1" w:themeTint="D8"/>
      <w:sz w:val="22"/>
      <w:szCs w:val="22"/>
    </w:rPr>
  </w:style>
  <w:style w:type="character" w:customStyle="1" w:styleId="Ttulo9Car">
    <w:name w:val="Título 9 Car"/>
    <w:basedOn w:val="Fuentedeprrafopredeter"/>
    <w:link w:val="Ttulo9"/>
    <w:uiPriority w:val="9"/>
    <w:semiHidden/>
    <w:rsid w:val="008D5C80"/>
    <w:rPr>
      <w:rFonts w:eastAsiaTheme="majorEastAsia" w:cstheme="majorBidi"/>
      <w:color w:val="272727" w:themeColor="text1" w:themeTint="D8"/>
      <w:sz w:val="22"/>
      <w:szCs w:val="22"/>
    </w:rPr>
  </w:style>
  <w:style w:type="paragraph" w:styleId="Ttulo">
    <w:name w:val="Title"/>
    <w:basedOn w:val="Normal"/>
    <w:next w:val="Normal"/>
    <w:link w:val="TtuloCar"/>
    <w:uiPriority w:val="10"/>
    <w:qFormat/>
    <w:rsid w:val="008D5C80"/>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8D5C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5C80"/>
    <w:pPr>
      <w:numPr>
        <w:ilvl w:val="1"/>
      </w:numPr>
    </w:pPr>
    <w:rPr>
      <w:rFonts w:eastAsiaTheme="majorEastAsia" w:cstheme="majorBidi"/>
      <w:color w:val="595959" w:themeColor="text1" w:themeTint="A6"/>
      <w:spacing w:val="15"/>
      <w:kern w:val="2"/>
      <w:sz w:val="28"/>
      <w:szCs w:val="28"/>
      <w:lang w:eastAsia="en-US"/>
    </w:rPr>
  </w:style>
  <w:style w:type="character" w:customStyle="1" w:styleId="SubttuloCar">
    <w:name w:val="Subtítulo Car"/>
    <w:basedOn w:val="Fuentedeprrafopredeter"/>
    <w:link w:val="Subttulo"/>
    <w:uiPriority w:val="11"/>
    <w:rsid w:val="008D5C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5C80"/>
    <w:pPr>
      <w:spacing w:before="160"/>
      <w:jc w:val="center"/>
    </w:pPr>
    <w:rPr>
      <w:rFonts w:eastAsiaTheme="minorHAnsi"/>
      <w:i/>
      <w:iCs/>
      <w:color w:val="404040" w:themeColor="text1" w:themeTint="BF"/>
      <w:kern w:val="2"/>
      <w:lang w:eastAsia="en-US"/>
    </w:rPr>
  </w:style>
  <w:style w:type="character" w:customStyle="1" w:styleId="CitaCar">
    <w:name w:val="Cita Car"/>
    <w:basedOn w:val="Fuentedeprrafopredeter"/>
    <w:link w:val="Cita"/>
    <w:uiPriority w:val="29"/>
    <w:rsid w:val="008D5C80"/>
    <w:rPr>
      <w:i/>
      <w:iCs/>
      <w:color w:val="404040" w:themeColor="text1" w:themeTint="BF"/>
      <w:sz w:val="22"/>
      <w:szCs w:val="22"/>
    </w:rPr>
  </w:style>
  <w:style w:type="character" w:styleId="nfasisintenso">
    <w:name w:val="Intense Emphasis"/>
    <w:basedOn w:val="Fuentedeprrafopredeter"/>
    <w:uiPriority w:val="21"/>
    <w:qFormat/>
    <w:rsid w:val="008D5C80"/>
    <w:rPr>
      <w:i/>
      <w:iCs/>
      <w:color w:val="2E74B5" w:themeColor="accent1" w:themeShade="BF"/>
    </w:rPr>
  </w:style>
  <w:style w:type="paragraph" w:styleId="Citadestacada">
    <w:name w:val="Intense Quote"/>
    <w:basedOn w:val="Normal"/>
    <w:next w:val="Normal"/>
    <w:link w:val="CitadestacadaCar"/>
    <w:uiPriority w:val="30"/>
    <w:qFormat/>
    <w:rsid w:val="008D5C80"/>
    <w:pPr>
      <w:pBdr>
        <w:top w:val="single" w:sz="4" w:space="10" w:color="2E74B5" w:themeColor="accent1" w:themeShade="BF"/>
        <w:bottom w:val="single" w:sz="4" w:space="10" w:color="2E74B5" w:themeColor="accent1" w:themeShade="BF"/>
      </w:pBdr>
      <w:spacing w:before="360" w:after="360"/>
      <w:ind w:left="864" w:right="864"/>
      <w:jc w:val="center"/>
    </w:pPr>
    <w:rPr>
      <w:rFonts w:eastAsiaTheme="minorHAnsi"/>
      <w:i/>
      <w:iCs/>
      <w:color w:val="2E74B5" w:themeColor="accent1" w:themeShade="BF"/>
      <w:kern w:val="2"/>
      <w:lang w:eastAsia="en-US"/>
    </w:rPr>
  </w:style>
  <w:style w:type="character" w:customStyle="1" w:styleId="CitadestacadaCar">
    <w:name w:val="Cita destacada Car"/>
    <w:basedOn w:val="Fuentedeprrafopredeter"/>
    <w:link w:val="Citadestacada"/>
    <w:uiPriority w:val="30"/>
    <w:rsid w:val="008D5C80"/>
    <w:rPr>
      <w:i/>
      <w:iCs/>
      <w:color w:val="2E74B5" w:themeColor="accent1" w:themeShade="BF"/>
      <w:sz w:val="22"/>
      <w:szCs w:val="22"/>
    </w:rPr>
  </w:style>
  <w:style w:type="character" w:styleId="Referenciaintensa">
    <w:name w:val="Intense Reference"/>
    <w:basedOn w:val="Fuentedeprrafopredeter"/>
    <w:uiPriority w:val="32"/>
    <w:qFormat/>
    <w:rsid w:val="008D5C80"/>
    <w:rPr>
      <w:b/>
      <w:bCs/>
      <w:smallCaps/>
      <w:color w:val="2E74B5" w:themeColor="accent1" w:themeShade="BF"/>
      <w:spacing w:val="5"/>
    </w:rPr>
  </w:style>
  <w:style w:type="character" w:customStyle="1" w:styleId="vcitation">
    <w:name w:val="vcitation"/>
    <w:basedOn w:val="Fuentedeprrafopredeter"/>
    <w:rsid w:val="00F14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4772</Words>
  <Characters>26246</Characters>
  <Application>Microsoft Office Word</Application>
  <DocSecurity>0</DocSecurity>
  <Lines>218</Lines>
  <Paragraphs>61</Paragraphs>
  <ScaleCrop>false</ScaleCrop>
  <Company/>
  <LinksUpToDate>false</LinksUpToDate>
  <CharactersWithSpaces>30957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2025-01-29T13:24:00Z</dcterms:created>
  <dcterms:modified xsi:type="dcterms:W3CDTF">2025-01-29T13:24:00Z</dcterms:modified>
</cp:coreProperties>
</file>