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574A" w:rsidRPr="00581252" w:rsidRDefault="007D5E62">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81252">
        <w:rPr>
          <w:rFonts w:ascii="Times New Roman" w:hAnsi="Times New Roman" w:cs="Times New Roman"/>
          <w:sz w:val="28"/>
          <w:szCs w:val="24"/>
        </w:rPr>
        <w:t xml:space="preserve"> </w:t>
      </w:r>
    </w:p>
    <w:p w:rsidR="0041574A" w:rsidRPr="00581252" w:rsidRDefault="0041574A">
      <w:pPr>
        <w:widowControl w:val="0"/>
        <w:autoSpaceDE w:val="0"/>
        <w:autoSpaceDN w:val="0"/>
        <w:adjustRightInd w:val="0"/>
        <w:spacing w:after="0" w:line="240" w:lineRule="auto"/>
        <w:rPr>
          <w:rFonts w:ascii="Times New Roman" w:hAnsi="Times New Roman" w:cs="Times New Roman"/>
          <w:sz w:val="28"/>
          <w:szCs w:val="28"/>
        </w:rPr>
      </w:pPr>
    </w:p>
    <w:p w:rsidR="0041574A" w:rsidRPr="00581252" w:rsidRDefault="007D5E62">
      <w:pPr>
        <w:widowControl w:val="0"/>
        <w:autoSpaceDE w:val="0"/>
        <w:autoSpaceDN w:val="0"/>
        <w:adjustRightInd w:val="0"/>
        <w:spacing w:after="0" w:line="240" w:lineRule="auto"/>
        <w:jc w:val="center"/>
        <w:rPr>
          <w:rFonts w:ascii="Times New Roman" w:hAnsi="Times New Roman" w:cs="Times New Roman"/>
          <w:b/>
          <w:bCs/>
          <w:sz w:val="28"/>
          <w:szCs w:val="28"/>
        </w:rPr>
      </w:pPr>
      <w:r w:rsidRPr="00581252">
        <w:rPr>
          <w:rFonts w:ascii="Times New Roman" w:hAnsi="Times New Roman" w:cs="Times New Roman"/>
          <w:b/>
          <w:bCs/>
          <w:sz w:val="28"/>
          <w:szCs w:val="28"/>
        </w:rPr>
        <w:t xml:space="preserve">TEMAS-SUBTEMAS </w:t>
      </w:r>
    </w:p>
    <w:p w:rsidR="0041574A" w:rsidRPr="00581252" w:rsidRDefault="0041574A">
      <w:pPr>
        <w:widowControl w:val="0"/>
        <w:autoSpaceDE w:val="0"/>
        <w:autoSpaceDN w:val="0"/>
        <w:adjustRightInd w:val="0"/>
        <w:spacing w:after="0" w:line="240" w:lineRule="auto"/>
        <w:jc w:val="center"/>
        <w:rPr>
          <w:rFonts w:ascii="Times New Roman" w:hAnsi="Times New Roman" w:cs="Times New Roman"/>
          <w:b/>
          <w:bCs/>
          <w:sz w:val="28"/>
          <w:szCs w:val="28"/>
        </w:rPr>
      </w:pPr>
    </w:p>
    <w:p w:rsidR="0041574A" w:rsidRPr="00581252" w:rsidRDefault="007D5E62">
      <w:pPr>
        <w:widowControl w:val="0"/>
        <w:autoSpaceDE w:val="0"/>
        <w:autoSpaceDN w:val="0"/>
        <w:adjustRightInd w:val="0"/>
        <w:spacing w:after="0" w:line="240" w:lineRule="auto"/>
        <w:jc w:val="center"/>
        <w:rPr>
          <w:rFonts w:ascii="Times New Roman" w:hAnsi="Times New Roman" w:cs="Times New Roman"/>
          <w:sz w:val="28"/>
          <w:szCs w:val="28"/>
        </w:rPr>
      </w:pPr>
      <w:r w:rsidRPr="00581252">
        <w:rPr>
          <w:rFonts w:ascii="Times New Roman" w:hAnsi="Times New Roman" w:cs="Times New Roman"/>
          <w:b/>
          <w:bCs/>
          <w:sz w:val="28"/>
          <w:szCs w:val="28"/>
        </w:rPr>
        <w:t xml:space="preserve">Sentencia C-465/24 </w:t>
      </w:r>
    </w:p>
    <w:p w:rsidR="0041574A" w:rsidRPr="00581252" w:rsidRDefault="0041574A">
      <w:pPr>
        <w:widowControl w:val="0"/>
        <w:autoSpaceDE w:val="0"/>
        <w:autoSpaceDN w:val="0"/>
        <w:adjustRightInd w:val="0"/>
        <w:spacing w:after="0" w:line="240" w:lineRule="auto"/>
        <w:jc w:val="both"/>
        <w:rPr>
          <w:rFonts w:ascii="Times New Roman" w:hAnsi="Times New Roman" w:cs="Times New Roman"/>
          <w:sz w:val="28"/>
          <w:szCs w:val="28"/>
        </w:rPr>
      </w:pPr>
    </w:p>
    <w:p w:rsidR="0041574A" w:rsidRPr="00581252" w:rsidRDefault="007D5E62">
      <w:pPr>
        <w:widowControl w:val="0"/>
        <w:autoSpaceDE w:val="0"/>
        <w:autoSpaceDN w:val="0"/>
        <w:adjustRightInd w:val="0"/>
        <w:spacing w:after="0" w:line="240" w:lineRule="auto"/>
        <w:jc w:val="both"/>
        <w:rPr>
          <w:rFonts w:ascii="Times New Roman" w:hAnsi="Times New Roman" w:cs="Times New Roman"/>
          <w:sz w:val="28"/>
          <w:szCs w:val="28"/>
        </w:rPr>
      </w:pPr>
      <w:r w:rsidRPr="00581252">
        <w:rPr>
          <w:rFonts w:ascii="Times New Roman" w:hAnsi="Times New Roman" w:cs="Times New Roman"/>
          <w:b/>
          <w:bCs/>
          <w:sz w:val="28"/>
          <w:szCs w:val="28"/>
        </w:rPr>
        <w:t>LICENCIA REMUNERADA DE PATERNIDAD</w:t>
      </w:r>
      <w:r w:rsidRPr="00581252">
        <w:rPr>
          <w:rFonts w:ascii="Times New Roman" w:hAnsi="Times New Roman" w:cs="Times New Roman"/>
          <w:sz w:val="28"/>
          <w:szCs w:val="28"/>
        </w:rPr>
        <w:t>-Opera por los hijos en condiciones de igualdad, independientemente de su filiación</w:t>
      </w:r>
      <w:r w:rsidRPr="00581252">
        <w:rPr>
          <w:rFonts w:ascii="Times New Roman" w:hAnsi="Times New Roman" w:cs="Times New Roman"/>
          <w:b/>
          <w:bCs/>
          <w:sz w:val="28"/>
          <w:szCs w:val="28"/>
        </w:rPr>
        <w:t>/LICENCIA DE PATERNIDAD REMUNERADA</w:t>
      </w:r>
      <w:r w:rsidRPr="00581252">
        <w:rPr>
          <w:rFonts w:ascii="Times New Roman" w:hAnsi="Times New Roman" w:cs="Times New Roman"/>
          <w:sz w:val="28"/>
          <w:szCs w:val="28"/>
        </w:rPr>
        <w:t>-Cosa juzgada material</w:t>
      </w:r>
    </w:p>
    <w:p w:rsidR="0041574A" w:rsidRPr="00581252" w:rsidRDefault="0041574A">
      <w:pPr>
        <w:widowControl w:val="0"/>
        <w:autoSpaceDE w:val="0"/>
        <w:autoSpaceDN w:val="0"/>
        <w:adjustRightInd w:val="0"/>
        <w:spacing w:after="0" w:line="240" w:lineRule="auto"/>
        <w:jc w:val="both"/>
        <w:rPr>
          <w:rFonts w:ascii="Times New Roman" w:hAnsi="Times New Roman" w:cs="Times New Roman"/>
          <w:sz w:val="28"/>
          <w:szCs w:val="28"/>
        </w:rPr>
      </w:pPr>
    </w:p>
    <w:p w:rsidR="0041574A" w:rsidRPr="00581252" w:rsidRDefault="007D5E62">
      <w:pPr>
        <w:widowControl w:val="0"/>
        <w:autoSpaceDE w:val="0"/>
        <w:autoSpaceDN w:val="0"/>
        <w:adjustRightInd w:val="0"/>
        <w:spacing w:after="0" w:line="240" w:lineRule="auto"/>
        <w:jc w:val="both"/>
        <w:rPr>
          <w:rFonts w:ascii="Times New Roman" w:hAnsi="Times New Roman" w:cs="Times New Roman"/>
          <w:sz w:val="28"/>
          <w:szCs w:val="28"/>
        </w:rPr>
      </w:pPr>
      <w:r w:rsidRPr="00581252">
        <w:rPr>
          <w:rFonts w:ascii="Times New Roman" w:hAnsi="Times New Roman" w:cs="Times New Roman"/>
          <w:i/>
          <w:iCs/>
          <w:sz w:val="28"/>
          <w:szCs w:val="28"/>
        </w:rPr>
        <w:t>En este caso se cumplen los requisitos para la configuración de la cosa juzgada, por lo que la Sala Plena concluye que respecto de la norma demandada operó materialmente dicho fenómeno, en sentido amplio o lato, en relación con la Sentencia C-383 de 2012. Por ello, adoptará la misma fórmula empleada en la Sentencia C-140 de 2018 y decidirá estarse a lo resuelto en la Sentencia C-383 de 2012. Por lo que, además de declarar la ocurrencia de dicho fenómeno jurídico procesal, declarará exequible la expresión “nacidos del cónyuge o de la compañera permanente” contenida en el parágrafo 2° del artículo 236 del Decreto 2663 de 1960, modificado por el artículo 2° de la Ley 2114 de 2021, en el entendido que la licencia de paternidad opera por los hijos en condiciones de igualdad, independientemente de su filiación.</w:t>
      </w:r>
    </w:p>
    <w:p w:rsidR="0041574A" w:rsidRPr="00581252" w:rsidRDefault="0041574A">
      <w:pPr>
        <w:widowControl w:val="0"/>
        <w:autoSpaceDE w:val="0"/>
        <w:autoSpaceDN w:val="0"/>
        <w:adjustRightInd w:val="0"/>
        <w:spacing w:after="0" w:line="240" w:lineRule="auto"/>
        <w:jc w:val="both"/>
        <w:rPr>
          <w:rFonts w:ascii="Times New Roman" w:hAnsi="Times New Roman" w:cs="Times New Roman"/>
          <w:sz w:val="28"/>
          <w:szCs w:val="28"/>
        </w:rPr>
      </w:pPr>
    </w:p>
    <w:p w:rsidR="0041574A" w:rsidRPr="00581252" w:rsidRDefault="007D5E62">
      <w:pPr>
        <w:widowControl w:val="0"/>
        <w:autoSpaceDE w:val="0"/>
        <w:autoSpaceDN w:val="0"/>
        <w:adjustRightInd w:val="0"/>
        <w:spacing w:after="0" w:line="240" w:lineRule="auto"/>
        <w:jc w:val="both"/>
        <w:rPr>
          <w:rFonts w:ascii="Times New Roman" w:hAnsi="Times New Roman" w:cs="Times New Roman"/>
          <w:sz w:val="28"/>
          <w:szCs w:val="28"/>
        </w:rPr>
      </w:pPr>
      <w:r w:rsidRPr="00581252">
        <w:rPr>
          <w:rFonts w:ascii="Times New Roman" w:hAnsi="Times New Roman" w:cs="Times New Roman"/>
          <w:b/>
          <w:bCs/>
          <w:sz w:val="28"/>
          <w:szCs w:val="28"/>
        </w:rPr>
        <w:t>COSA JUZGADA MATERIAL EN SENTIDO LATO O AMPLIO</w:t>
      </w:r>
      <w:r w:rsidRPr="00581252">
        <w:rPr>
          <w:rFonts w:ascii="Times New Roman" w:hAnsi="Times New Roman" w:cs="Times New Roman"/>
          <w:sz w:val="28"/>
          <w:szCs w:val="28"/>
        </w:rPr>
        <w:t xml:space="preserve">-Configuración </w:t>
      </w:r>
    </w:p>
    <w:p w:rsidR="0041574A" w:rsidRPr="00581252" w:rsidRDefault="0041574A">
      <w:pPr>
        <w:widowControl w:val="0"/>
        <w:autoSpaceDE w:val="0"/>
        <w:autoSpaceDN w:val="0"/>
        <w:adjustRightInd w:val="0"/>
        <w:spacing w:after="0" w:line="240" w:lineRule="auto"/>
        <w:jc w:val="both"/>
        <w:rPr>
          <w:rFonts w:ascii="Times New Roman" w:hAnsi="Times New Roman" w:cs="Times New Roman"/>
          <w:sz w:val="28"/>
          <w:szCs w:val="28"/>
        </w:rPr>
      </w:pPr>
    </w:p>
    <w:p w:rsidR="0041574A" w:rsidRPr="00581252" w:rsidRDefault="007D5E62">
      <w:pPr>
        <w:widowControl w:val="0"/>
        <w:autoSpaceDE w:val="0"/>
        <w:autoSpaceDN w:val="0"/>
        <w:adjustRightInd w:val="0"/>
        <w:spacing w:after="0" w:line="240" w:lineRule="auto"/>
        <w:jc w:val="both"/>
        <w:rPr>
          <w:rFonts w:ascii="Times New Roman" w:hAnsi="Times New Roman" w:cs="Times New Roman"/>
          <w:sz w:val="28"/>
          <w:szCs w:val="28"/>
        </w:rPr>
      </w:pPr>
      <w:r w:rsidRPr="00581252">
        <w:rPr>
          <w:rFonts w:ascii="Times New Roman" w:hAnsi="Times New Roman" w:cs="Times New Roman"/>
          <w:b/>
          <w:bCs/>
          <w:sz w:val="28"/>
          <w:szCs w:val="28"/>
        </w:rPr>
        <w:t>COSA JUZGADA MATERIAL EN SENTIDO ESTRICTO Y COSA JUZGADA MATERIAL EN SENTIDO AMPLIO</w:t>
      </w:r>
      <w:r w:rsidRPr="00581252">
        <w:rPr>
          <w:rFonts w:ascii="Times New Roman" w:hAnsi="Times New Roman" w:cs="Times New Roman"/>
          <w:sz w:val="28"/>
          <w:szCs w:val="28"/>
        </w:rPr>
        <w:t>-Diferencias</w:t>
      </w:r>
    </w:p>
    <w:p w:rsidR="0041574A" w:rsidRPr="00581252" w:rsidRDefault="0041574A">
      <w:pPr>
        <w:widowControl w:val="0"/>
        <w:autoSpaceDE w:val="0"/>
        <w:autoSpaceDN w:val="0"/>
        <w:adjustRightInd w:val="0"/>
        <w:spacing w:after="0" w:line="240" w:lineRule="auto"/>
        <w:jc w:val="both"/>
        <w:rPr>
          <w:rFonts w:ascii="Times New Roman" w:hAnsi="Times New Roman" w:cs="Times New Roman"/>
          <w:sz w:val="28"/>
          <w:szCs w:val="28"/>
        </w:rPr>
      </w:pPr>
    </w:p>
    <w:p w:rsidR="0041574A" w:rsidRPr="00581252" w:rsidRDefault="007D5E62">
      <w:pPr>
        <w:widowControl w:val="0"/>
        <w:autoSpaceDE w:val="0"/>
        <w:autoSpaceDN w:val="0"/>
        <w:adjustRightInd w:val="0"/>
        <w:spacing w:after="0" w:line="240" w:lineRule="auto"/>
        <w:jc w:val="both"/>
        <w:rPr>
          <w:rFonts w:ascii="Times New Roman" w:hAnsi="Times New Roman" w:cs="Times New Roman"/>
          <w:sz w:val="28"/>
          <w:szCs w:val="28"/>
        </w:rPr>
      </w:pPr>
      <w:r w:rsidRPr="00581252">
        <w:rPr>
          <w:rFonts w:ascii="Times New Roman" w:hAnsi="Times New Roman" w:cs="Times New Roman"/>
          <w:i/>
          <w:iCs/>
          <w:sz w:val="28"/>
          <w:szCs w:val="28"/>
        </w:rPr>
        <w:t xml:space="preserve">La cosa juzgada material puede presentarse en sentido estricto o en sentido amplio o lato. En sentido estricto esta se configura cuando existe una sentencia previa que declara la inexequibilidad del contenido normativo que se demanda por razones de fondo y corresponde a la Corte decretar la inconstitucionalidad de la nueva norma objeto de análisis. Por otro lado, la cosa juzgada material en sentido amplio o lato tiene lugar cuando una sentencia previa declara la exequibilidad o la exequibilidad condicionada del contenido normativo que se demanda. </w:t>
      </w:r>
    </w:p>
    <w:p w:rsidR="0041574A" w:rsidRPr="00581252" w:rsidRDefault="0041574A">
      <w:pPr>
        <w:widowControl w:val="0"/>
        <w:autoSpaceDE w:val="0"/>
        <w:autoSpaceDN w:val="0"/>
        <w:adjustRightInd w:val="0"/>
        <w:spacing w:after="0" w:line="240" w:lineRule="auto"/>
        <w:jc w:val="both"/>
        <w:rPr>
          <w:rFonts w:ascii="Times New Roman" w:hAnsi="Times New Roman" w:cs="Times New Roman"/>
          <w:sz w:val="28"/>
          <w:szCs w:val="28"/>
        </w:rPr>
      </w:pPr>
    </w:p>
    <w:p w:rsidR="0041574A" w:rsidRPr="00581252" w:rsidRDefault="007D5E62">
      <w:pPr>
        <w:widowControl w:val="0"/>
        <w:autoSpaceDE w:val="0"/>
        <w:autoSpaceDN w:val="0"/>
        <w:adjustRightInd w:val="0"/>
        <w:spacing w:after="0" w:line="240" w:lineRule="auto"/>
        <w:jc w:val="both"/>
        <w:rPr>
          <w:rFonts w:ascii="Times New Roman" w:hAnsi="Times New Roman" w:cs="Times New Roman"/>
          <w:sz w:val="28"/>
          <w:szCs w:val="28"/>
        </w:rPr>
      </w:pPr>
      <w:r w:rsidRPr="00581252">
        <w:rPr>
          <w:rFonts w:ascii="Times New Roman" w:hAnsi="Times New Roman" w:cs="Times New Roman"/>
          <w:b/>
          <w:bCs/>
          <w:sz w:val="28"/>
          <w:szCs w:val="28"/>
        </w:rPr>
        <w:t>COSA JUZGADA MATERIAL EN SENTIDO AMPLIO</w:t>
      </w:r>
      <w:r w:rsidRPr="00581252">
        <w:rPr>
          <w:rFonts w:ascii="Times New Roman" w:hAnsi="Times New Roman" w:cs="Times New Roman"/>
          <w:sz w:val="28"/>
          <w:szCs w:val="28"/>
        </w:rPr>
        <w:t>-Requisitos</w:t>
      </w:r>
    </w:p>
    <w:p w:rsidR="0041574A" w:rsidRPr="00581252" w:rsidRDefault="0041574A">
      <w:pPr>
        <w:widowControl w:val="0"/>
        <w:autoSpaceDE w:val="0"/>
        <w:autoSpaceDN w:val="0"/>
        <w:adjustRightInd w:val="0"/>
        <w:spacing w:after="0" w:line="240" w:lineRule="auto"/>
        <w:jc w:val="both"/>
        <w:rPr>
          <w:rFonts w:ascii="Times New Roman" w:hAnsi="Times New Roman" w:cs="Times New Roman"/>
          <w:sz w:val="28"/>
          <w:szCs w:val="28"/>
        </w:rPr>
      </w:pPr>
    </w:p>
    <w:p w:rsidR="0041574A" w:rsidRPr="00581252" w:rsidRDefault="007D5E62">
      <w:pPr>
        <w:widowControl w:val="0"/>
        <w:autoSpaceDE w:val="0"/>
        <w:autoSpaceDN w:val="0"/>
        <w:adjustRightInd w:val="0"/>
        <w:spacing w:after="0" w:line="240" w:lineRule="auto"/>
        <w:jc w:val="both"/>
        <w:rPr>
          <w:rFonts w:ascii="Times New Roman" w:hAnsi="Times New Roman" w:cs="Times New Roman"/>
          <w:sz w:val="28"/>
          <w:szCs w:val="28"/>
        </w:rPr>
      </w:pPr>
      <w:r w:rsidRPr="00581252">
        <w:rPr>
          <w:rFonts w:ascii="Times New Roman" w:hAnsi="Times New Roman" w:cs="Times New Roman"/>
          <w:i/>
          <w:iCs/>
          <w:sz w:val="28"/>
          <w:szCs w:val="28"/>
        </w:rPr>
        <w:t xml:space="preserve">Para establecer la existencia de esta modalidad de cosa juzgada, se deben acreditar los siguientes requisitos: (i) Que exista una sentencia previa de constitucionalidad sobre una disposición con idéntico contenido normativo a la que es objeto de demanda, esto es, que los efectos jurídicos de las normas sean exactamente los mismos. (ii) Que exista identidad entre los cargos que fundamentaron el juicio de constitucionalidad que dio lugar a la sentencia proferida por esta Corporación y aquellos que sustentan la nueva solicitud. (iii) Que la declaratoria de constitucionalidad se haya realizado por razones de fondo.  (iv) Que no se hayan producido reformas constitucionales frente a los preceptos que sirvieron de base para sustenta la decisión; y que se esté ante el mismo contexto fáctico y normativo. </w:t>
      </w:r>
    </w:p>
    <w:p w:rsidR="0041574A" w:rsidRPr="00581252" w:rsidRDefault="0041574A">
      <w:pPr>
        <w:widowControl w:val="0"/>
        <w:autoSpaceDE w:val="0"/>
        <w:autoSpaceDN w:val="0"/>
        <w:adjustRightInd w:val="0"/>
        <w:spacing w:after="0" w:line="240" w:lineRule="auto"/>
        <w:jc w:val="both"/>
        <w:rPr>
          <w:rFonts w:ascii="Times New Roman" w:hAnsi="Times New Roman" w:cs="Times New Roman"/>
          <w:sz w:val="28"/>
          <w:szCs w:val="28"/>
        </w:rPr>
      </w:pPr>
    </w:p>
    <w:p w:rsidR="0041574A" w:rsidRPr="00581252" w:rsidRDefault="00581252">
      <w:pPr>
        <w:widowControl w:val="0"/>
        <w:autoSpaceDE w:val="0"/>
        <w:autoSpaceDN w:val="0"/>
        <w:adjustRightInd w:val="0"/>
        <w:spacing w:after="0" w:line="240" w:lineRule="auto"/>
        <w:jc w:val="both"/>
        <w:rPr>
          <w:rFonts w:ascii="Times New Roman" w:hAnsi="Times New Roman" w:cs="Times New Roman"/>
          <w:sz w:val="28"/>
        </w:rPr>
      </w:pPr>
      <w:r w:rsidRPr="00581252">
        <w:rPr>
          <w:rFonts w:ascii="Times New Roman" w:hAnsi="Times New Roman" w:cs="Times New Roman"/>
          <w:sz w:val="28"/>
          <w:szCs w:val="28"/>
        </w:rPr>
        <w:pict>
          <v:rect id="_x0000_i1025" style="width:0;height:1.5pt" o:hralign="center" o:hrstd="t" o:hr="t" fillcolor="#a0a0a0" stroked="f"/>
        </w:pict>
      </w:r>
    </w:p>
    <w:p w:rsidR="00304500" w:rsidRPr="00581252" w:rsidRDefault="00581252" w:rsidP="00BB12A6">
      <w:pPr>
        <w:pBdr>
          <w:top w:val="nil"/>
          <w:left w:val="nil"/>
          <w:bottom w:val="nil"/>
          <w:right w:val="nil"/>
          <w:between w:val="nil"/>
        </w:pBdr>
        <w:tabs>
          <w:tab w:val="center" w:pos="4678"/>
          <w:tab w:val="right" w:pos="9214"/>
        </w:tabs>
        <w:jc w:val="center"/>
        <w:rPr>
          <w:rFonts w:ascii="Times New Roman" w:eastAsia="Times New Roman" w:hAnsi="Times New Roman" w:cs="Times New Roman"/>
          <w:b/>
          <w:color w:val="000000"/>
          <w:sz w:val="28"/>
          <w:szCs w:val="28"/>
        </w:rPr>
      </w:pPr>
      <w:r w:rsidRPr="00581252">
        <w:rPr>
          <w:rFonts w:ascii="Times New Roman" w:eastAsia="Times New Roman" w:hAnsi="Times New Roman" w:cs="Times New Roman"/>
          <w:b/>
          <w:color w:val="000000"/>
          <w:sz w:val="28"/>
          <w:szCs w:val="28"/>
        </w:rPr>
        <w:t>REPÚBLICA DE COLOMBIA</w:t>
      </w:r>
    </w:p>
    <w:p w:rsidR="00304500" w:rsidRPr="00581252" w:rsidRDefault="00581252" w:rsidP="00BB12A6">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000000"/>
          <w:sz w:val="28"/>
          <w:szCs w:val="28"/>
        </w:rPr>
      </w:pPr>
      <w:r w:rsidRPr="00581252">
        <w:rPr>
          <w:rFonts w:ascii="Times New Roman" w:eastAsia="Times New Roman" w:hAnsi="Times New Roman" w:cs="Times New Roman"/>
          <w:b/>
          <w:noProof/>
          <w:color w:val="000000"/>
          <w:sz w:val="28"/>
          <w:szCs w:val="28"/>
        </w:rPr>
        <w:drawing>
          <wp:inline distT="0" distB="0" distL="0" distR="0" wp14:anchorId="0377CF0F" wp14:editId="6A2C1F34">
            <wp:extent cx="895985" cy="89598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5985" cy="895985"/>
                    </a:xfrm>
                    <a:prstGeom prst="rect">
                      <a:avLst/>
                    </a:prstGeom>
                    <a:noFill/>
                  </pic:spPr>
                </pic:pic>
              </a:graphicData>
            </a:graphic>
          </wp:inline>
        </w:drawing>
      </w:r>
    </w:p>
    <w:p w:rsidR="00304500" w:rsidRPr="00581252" w:rsidRDefault="00581252" w:rsidP="00BB12A6">
      <w:pPr>
        <w:pBdr>
          <w:top w:val="nil"/>
          <w:left w:val="nil"/>
          <w:bottom w:val="nil"/>
          <w:right w:val="nil"/>
          <w:between w:val="nil"/>
        </w:pBdr>
        <w:tabs>
          <w:tab w:val="center" w:pos="4252"/>
          <w:tab w:val="right" w:pos="9214"/>
        </w:tabs>
        <w:jc w:val="center"/>
        <w:rPr>
          <w:rFonts w:ascii="Times New Roman" w:eastAsia="Times New Roman" w:hAnsi="Times New Roman" w:cs="Times New Roman"/>
          <w:b/>
          <w:color w:val="000000"/>
          <w:sz w:val="28"/>
          <w:szCs w:val="28"/>
        </w:rPr>
      </w:pPr>
      <w:r w:rsidRPr="00581252">
        <w:rPr>
          <w:rFonts w:ascii="Times New Roman" w:eastAsia="Times New Roman" w:hAnsi="Times New Roman" w:cs="Times New Roman"/>
          <w:b/>
          <w:color w:val="000000"/>
          <w:sz w:val="28"/>
          <w:szCs w:val="28"/>
        </w:rPr>
        <w:t>CORTE CONSTITUCIONAL</w:t>
      </w:r>
    </w:p>
    <w:p w:rsidR="00304500" w:rsidRPr="00581252" w:rsidRDefault="00581252" w:rsidP="00BB12A6">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000000"/>
          <w:sz w:val="28"/>
          <w:szCs w:val="28"/>
        </w:rPr>
      </w:pPr>
      <w:r w:rsidRPr="00581252">
        <w:rPr>
          <w:rFonts w:ascii="Times New Roman" w:eastAsia="Times New Roman" w:hAnsi="Times New Roman" w:cs="Times New Roman"/>
          <w:b/>
          <w:color w:val="000000"/>
          <w:sz w:val="28"/>
          <w:szCs w:val="28"/>
        </w:rPr>
        <w:t>Sala Plena</w:t>
      </w:r>
    </w:p>
    <w:p w:rsidR="00DA7F4B" w:rsidRPr="00581252" w:rsidRDefault="00581252" w:rsidP="00BB12A6">
      <w:pPr>
        <w:pStyle w:val="Encabezado"/>
        <w:tabs>
          <w:tab w:val="clear" w:pos="4419"/>
          <w:tab w:val="clear" w:pos="8838"/>
          <w:tab w:val="center" w:pos="5245"/>
          <w:tab w:val="right" w:pos="9214"/>
        </w:tabs>
        <w:jc w:val="center"/>
        <w:rPr>
          <w:rFonts w:ascii="Times New Roman" w:hAnsi="Times New Roman" w:cs="Times New Roman"/>
          <w:sz w:val="28"/>
        </w:rPr>
      </w:pPr>
    </w:p>
    <w:p w:rsidR="00BB12A6" w:rsidRPr="00581252" w:rsidRDefault="00581252" w:rsidP="00BB12A6">
      <w:pPr>
        <w:pStyle w:val="Encabezado"/>
        <w:tabs>
          <w:tab w:val="clear" w:pos="4419"/>
          <w:tab w:val="clear" w:pos="8838"/>
          <w:tab w:val="center" w:pos="5245"/>
          <w:tab w:val="right" w:pos="9214"/>
        </w:tabs>
        <w:jc w:val="center"/>
        <w:rPr>
          <w:rFonts w:ascii="Times New Roman" w:hAnsi="Times New Roman" w:cs="Times New Roman"/>
          <w:sz w:val="28"/>
        </w:rPr>
      </w:pPr>
    </w:p>
    <w:p w:rsidR="00673952" w:rsidRPr="00581252" w:rsidRDefault="00581252" w:rsidP="00535632">
      <w:pPr>
        <w:jc w:val="center"/>
        <w:rPr>
          <w:rFonts w:ascii="Times New Roman" w:hAnsi="Times New Roman" w:cs="Times New Roman"/>
          <w:b/>
          <w:color w:val="000000" w:themeColor="text1"/>
          <w:sz w:val="28"/>
          <w:szCs w:val="28"/>
          <w:lang w:eastAsia="es-ES"/>
        </w:rPr>
      </w:pPr>
      <w:r w:rsidRPr="00581252">
        <w:rPr>
          <w:rFonts w:ascii="Times New Roman" w:hAnsi="Times New Roman" w:cs="Times New Roman"/>
          <w:b/>
          <w:color w:val="000000" w:themeColor="text1"/>
          <w:sz w:val="28"/>
          <w:szCs w:val="28"/>
          <w:lang w:eastAsia="es-ES"/>
        </w:rPr>
        <w:t>SENTENCIA C-465 DE 2024</w:t>
      </w:r>
    </w:p>
    <w:p w:rsidR="00673952" w:rsidRPr="00581252" w:rsidRDefault="00581252" w:rsidP="00535632">
      <w:pPr>
        <w:jc w:val="center"/>
        <w:rPr>
          <w:rFonts w:ascii="Times New Roman" w:hAnsi="Times New Roman" w:cs="Times New Roman"/>
          <w:b/>
          <w:color w:val="000000" w:themeColor="text1"/>
          <w:sz w:val="28"/>
          <w:szCs w:val="28"/>
          <w:lang w:eastAsia="es-ES"/>
        </w:rPr>
      </w:pPr>
    </w:p>
    <w:p w:rsidR="00673952" w:rsidRPr="00581252" w:rsidRDefault="00581252" w:rsidP="00535632">
      <w:pPr>
        <w:ind w:left="3969"/>
        <w:rPr>
          <w:rFonts w:ascii="Times New Roman" w:hAnsi="Times New Roman" w:cs="Times New Roman"/>
          <w:sz w:val="28"/>
        </w:rPr>
      </w:pPr>
      <w:bookmarkStart w:id="1" w:name="_Hlk81400694"/>
      <w:r w:rsidRPr="00581252">
        <w:rPr>
          <w:rFonts w:ascii="Times New Roman" w:hAnsi="Times New Roman" w:cs="Times New Roman"/>
          <w:b/>
          <w:sz w:val="28"/>
        </w:rPr>
        <w:t xml:space="preserve">Referencia: </w:t>
      </w:r>
      <w:r w:rsidRPr="00581252">
        <w:rPr>
          <w:rFonts w:ascii="Times New Roman" w:hAnsi="Times New Roman" w:cs="Times New Roman"/>
          <w:sz w:val="28"/>
        </w:rPr>
        <w:t>e</w:t>
      </w:r>
      <w:r w:rsidRPr="00581252">
        <w:rPr>
          <w:rFonts w:ascii="Times New Roman" w:hAnsi="Times New Roman" w:cs="Times New Roman"/>
          <w:sz w:val="28"/>
        </w:rPr>
        <w:t xml:space="preserve">xpediente </w:t>
      </w:r>
      <w:r w:rsidRPr="00581252">
        <w:rPr>
          <w:rFonts w:ascii="Times New Roman" w:hAnsi="Times New Roman" w:cs="Times New Roman"/>
          <w:sz w:val="28"/>
        </w:rPr>
        <w:t>D-</w:t>
      </w:r>
      <w:r w:rsidRPr="00581252">
        <w:rPr>
          <w:rFonts w:ascii="Times New Roman" w:hAnsi="Times New Roman" w:cs="Times New Roman"/>
          <w:sz w:val="28"/>
        </w:rPr>
        <w:t>15657</w:t>
      </w:r>
    </w:p>
    <w:p w:rsidR="00673952" w:rsidRPr="00581252" w:rsidRDefault="00581252" w:rsidP="00535632">
      <w:pPr>
        <w:ind w:left="3969"/>
        <w:rPr>
          <w:rFonts w:ascii="Times New Roman" w:hAnsi="Times New Roman" w:cs="Times New Roman"/>
          <w:sz w:val="28"/>
        </w:rPr>
      </w:pPr>
    </w:p>
    <w:p w:rsidR="00673952" w:rsidRPr="00581252" w:rsidRDefault="00581252" w:rsidP="00535632">
      <w:pPr>
        <w:ind w:left="3969"/>
        <w:rPr>
          <w:rFonts w:ascii="Times New Roman" w:hAnsi="Times New Roman" w:cs="Times New Roman"/>
          <w:sz w:val="28"/>
          <w:szCs w:val="28"/>
        </w:rPr>
      </w:pPr>
      <w:r w:rsidRPr="00581252">
        <w:rPr>
          <w:rFonts w:ascii="Times New Roman" w:eastAsia="Times New Roman" w:hAnsi="Times New Roman" w:cs="Times New Roman"/>
          <w:sz w:val="28"/>
          <w:szCs w:val="28"/>
        </w:rPr>
        <w:t>Dem</w:t>
      </w:r>
      <w:r w:rsidRPr="00581252">
        <w:rPr>
          <w:rFonts w:ascii="Times New Roman" w:eastAsia="Times New Roman" w:hAnsi="Times New Roman" w:cs="Times New Roman"/>
          <w:sz w:val="28"/>
          <w:szCs w:val="28"/>
        </w:rPr>
        <w:t xml:space="preserve">anda de inconstitucionalidad </w:t>
      </w:r>
      <w:r w:rsidRPr="00581252">
        <w:rPr>
          <w:rFonts w:ascii="Times New Roman" w:eastAsia="Times New Roman" w:hAnsi="Times New Roman" w:cs="Times New Roman"/>
          <w:sz w:val="28"/>
          <w:szCs w:val="28"/>
        </w:rPr>
        <w:t xml:space="preserve">contra </w:t>
      </w:r>
      <w:r w:rsidRPr="00581252">
        <w:rPr>
          <w:rFonts w:ascii="Times New Roman" w:eastAsia="Times New Roman" w:hAnsi="Times New Roman" w:cs="Times New Roman"/>
          <w:sz w:val="28"/>
          <w:szCs w:val="28"/>
        </w:rPr>
        <w:t xml:space="preserve">el </w:t>
      </w:r>
      <w:r w:rsidRPr="00581252">
        <w:rPr>
          <w:rFonts w:ascii="Times New Roman" w:eastAsia="Times New Roman" w:hAnsi="Times New Roman" w:cs="Times New Roman"/>
          <w:sz w:val="28"/>
          <w:szCs w:val="28"/>
        </w:rPr>
        <w:t>parágrafo 2°, incis</w:t>
      </w:r>
      <w:r w:rsidRPr="00581252">
        <w:rPr>
          <w:rFonts w:ascii="Times New Roman" w:eastAsia="Times New Roman" w:hAnsi="Times New Roman" w:cs="Times New Roman"/>
          <w:sz w:val="28"/>
          <w:szCs w:val="28"/>
        </w:rPr>
        <w:t>o 2° del artículo 236 (parcial) del Decreto Ley 2663 de 1950</w:t>
      </w:r>
      <w:r w:rsidRPr="00581252">
        <w:rPr>
          <w:rFonts w:ascii="Times New Roman" w:eastAsia="Times New Roman" w:hAnsi="Times New Roman" w:cs="Times New Roman"/>
          <w:sz w:val="28"/>
          <w:szCs w:val="28"/>
        </w:rPr>
        <w:t>,</w:t>
      </w:r>
      <w:r w:rsidRPr="00581252">
        <w:rPr>
          <w:rFonts w:ascii="Times New Roman" w:eastAsia="Times New Roman" w:hAnsi="Times New Roman" w:cs="Times New Roman"/>
          <w:sz w:val="28"/>
          <w:szCs w:val="28"/>
        </w:rPr>
        <w:t xml:space="preserve"> Código Sustantivo del Trabajo, modificado por el artículo 2° de la Ley 2114 de 2021</w:t>
      </w:r>
      <w:r w:rsidRPr="00581252">
        <w:rPr>
          <w:rStyle w:val="Refdenotaalpie"/>
          <w:rFonts w:ascii="Times New Roman" w:eastAsia="Times New Roman" w:hAnsi="Times New Roman" w:cs="Times New Roman"/>
          <w:sz w:val="28"/>
          <w:szCs w:val="28"/>
        </w:rPr>
        <w:footnoteReference w:id="1"/>
      </w:r>
    </w:p>
    <w:p w:rsidR="00673952" w:rsidRPr="00581252" w:rsidRDefault="00581252" w:rsidP="00535632">
      <w:pPr>
        <w:ind w:left="3969"/>
        <w:rPr>
          <w:rFonts w:ascii="Times New Roman" w:hAnsi="Times New Roman" w:cs="Times New Roman"/>
          <w:b/>
          <w:iCs/>
          <w:sz w:val="28"/>
        </w:rPr>
      </w:pPr>
    </w:p>
    <w:p w:rsidR="00673952" w:rsidRPr="00581252" w:rsidRDefault="00581252" w:rsidP="00535632">
      <w:pPr>
        <w:ind w:left="3969"/>
        <w:rPr>
          <w:rFonts w:ascii="Times New Roman" w:hAnsi="Times New Roman" w:cs="Times New Roman"/>
          <w:sz w:val="28"/>
        </w:rPr>
      </w:pPr>
      <w:r w:rsidRPr="00581252">
        <w:rPr>
          <w:rFonts w:ascii="Times New Roman" w:eastAsia="Times New Roman" w:hAnsi="Times New Roman" w:cs="Times New Roman"/>
          <w:b/>
          <w:bCs/>
          <w:sz w:val="28"/>
          <w:szCs w:val="28"/>
        </w:rPr>
        <w:t>Demandante</w:t>
      </w:r>
      <w:r w:rsidRPr="00581252">
        <w:rPr>
          <w:rFonts w:ascii="Times New Roman" w:eastAsia="Times New Roman" w:hAnsi="Times New Roman" w:cs="Times New Roman"/>
          <w:b/>
          <w:bCs/>
          <w:sz w:val="28"/>
          <w:szCs w:val="28"/>
        </w:rPr>
        <w:t>s</w:t>
      </w:r>
      <w:r w:rsidRPr="00581252">
        <w:rPr>
          <w:rFonts w:ascii="Times New Roman" w:eastAsia="Times New Roman" w:hAnsi="Times New Roman" w:cs="Times New Roman"/>
          <w:b/>
          <w:bCs/>
          <w:sz w:val="28"/>
          <w:szCs w:val="28"/>
        </w:rPr>
        <w:t xml:space="preserve">: </w:t>
      </w:r>
      <w:r w:rsidRPr="00581252">
        <w:rPr>
          <w:rFonts w:ascii="Times New Roman" w:eastAsia="Times New Roman" w:hAnsi="Times New Roman" w:cs="Times New Roman"/>
          <w:sz w:val="28"/>
          <w:szCs w:val="28"/>
        </w:rPr>
        <w:t>Marco David Camacho García y otros</w:t>
      </w:r>
      <w:r w:rsidRPr="00581252">
        <w:rPr>
          <w:rStyle w:val="Refdenotaalpie"/>
          <w:rFonts w:ascii="Times New Roman" w:eastAsia="Times New Roman" w:hAnsi="Times New Roman" w:cs="Times New Roman"/>
          <w:sz w:val="28"/>
          <w:szCs w:val="28"/>
        </w:rPr>
        <w:footnoteReference w:id="2"/>
      </w:r>
    </w:p>
    <w:bookmarkEnd w:id="1"/>
    <w:p w:rsidR="00673952" w:rsidRPr="00581252" w:rsidRDefault="00581252" w:rsidP="00535632">
      <w:pPr>
        <w:ind w:left="3969"/>
        <w:rPr>
          <w:rFonts w:ascii="Times New Roman" w:hAnsi="Times New Roman" w:cs="Times New Roman"/>
          <w:sz w:val="28"/>
        </w:rPr>
      </w:pPr>
    </w:p>
    <w:p w:rsidR="00673952" w:rsidRPr="00581252" w:rsidRDefault="00581252" w:rsidP="00535632">
      <w:pPr>
        <w:ind w:left="3969"/>
        <w:rPr>
          <w:rFonts w:ascii="Times New Roman" w:hAnsi="Times New Roman" w:cs="Times New Roman"/>
          <w:b/>
          <w:sz w:val="28"/>
        </w:rPr>
      </w:pPr>
      <w:r w:rsidRPr="00581252">
        <w:rPr>
          <w:rFonts w:ascii="Times New Roman" w:hAnsi="Times New Roman" w:cs="Times New Roman"/>
          <w:b/>
          <w:sz w:val="28"/>
        </w:rPr>
        <w:t>Magistrad</w:t>
      </w:r>
      <w:r w:rsidRPr="00581252">
        <w:rPr>
          <w:rFonts w:ascii="Times New Roman" w:hAnsi="Times New Roman" w:cs="Times New Roman"/>
          <w:b/>
          <w:sz w:val="28"/>
        </w:rPr>
        <w:t>o</w:t>
      </w:r>
      <w:r w:rsidRPr="00581252">
        <w:rPr>
          <w:rFonts w:ascii="Times New Roman" w:hAnsi="Times New Roman" w:cs="Times New Roman"/>
          <w:b/>
          <w:sz w:val="28"/>
        </w:rPr>
        <w:t xml:space="preserve"> ponente: </w:t>
      </w:r>
    </w:p>
    <w:p w:rsidR="00673952" w:rsidRPr="00581252" w:rsidRDefault="00581252" w:rsidP="00535632">
      <w:pPr>
        <w:ind w:left="3969"/>
        <w:rPr>
          <w:rFonts w:ascii="Times New Roman" w:hAnsi="Times New Roman" w:cs="Times New Roman"/>
          <w:sz w:val="28"/>
        </w:rPr>
      </w:pPr>
      <w:r w:rsidRPr="00581252">
        <w:rPr>
          <w:rFonts w:ascii="Times New Roman" w:hAnsi="Times New Roman" w:cs="Times New Roman"/>
          <w:sz w:val="28"/>
        </w:rPr>
        <w:t>Juan Carlos Cortés</w:t>
      </w:r>
      <w:r w:rsidRPr="00581252">
        <w:rPr>
          <w:rFonts w:ascii="Times New Roman" w:hAnsi="Times New Roman" w:cs="Times New Roman"/>
          <w:sz w:val="28"/>
        </w:rPr>
        <w:t xml:space="preserve"> González</w:t>
      </w:r>
    </w:p>
    <w:p w:rsidR="00DA7F4B" w:rsidRPr="00581252" w:rsidRDefault="00581252" w:rsidP="00535632">
      <w:pPr>
        <w:ind w:left="3828"/>
        <w:rPr>
          <w:rFonts w:ascii="Times New Roman" w:hAnsi="Times New Roman" w:cs="Times New Roman"/>
          <w:sz w:val="28"/>
        </w:rPr>
      </w:pPr>
    </w:p>
    <w:p w:rsidR="00EE298B" w:rsidRPr="00581252" w:rsidRDefault="00581252" w:rsidP="00535632">
      <w:pPr>
        <w:pStyle w:val="Prrafodelista"/>
        <w:ind w:left="0"/>
        <w:rPr>
          <w:rFonts w:ascii="Times New Roman" w:eastAsia="Times New Roman" w:hAnsi="Times New Roman" w:cs="Times New Roman"/>
          <w:color w:val="000000" w:themeColor="text1"/>
          <w:sz w:val="28"/>
          <w:szCs w:val="28"/>
          <w:shd w:val="clear" w:color="auto" w:fill="FFFFFF"/>
          <w:lang w:eastAsia="es-ES"/>
        </w:rPr>
      </w:pPr>
    </w:p>
    <w:p w:rsidR="00EE298B" w:rsidRPr="00581252" w:rsidRDefault="00581252" w:rsidP="00535632">
      <w:pPr>
        <w:ind w:right="48"/>
        <w:contextualSpacing/>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color w:val="000000" w:themeColor="text1"/>
          <w:sz w:val="28"/>
          <w:szCs w:val="28"/>
          <w:lang w:eastAsia="es-ES"/>
        </w:rPr>
        <w:t xml:space="preserve">Bogotá, D. C., </w:t>
      </w:r>
      <w:r w:rsidRPr="00581252">
        <w:rPr>
          <w:rFonts w:ascii="Times New Roman" w:eastAsia="Calibri" w:hAnsi="Times New Roman" w:cs="Times New Roman"/>
          <w:color w:val="000000" w:themeColor="text1"/>
          <w:sz w:val="28"/>
          <w:szCs w:val="28"/>
          <w:lang w:eastAsia="es-ES"/>
        </w:rPr>
        <w:t>seis</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06</w:t>
      </w:r>
      <w:r w:rsidRPr="00581252">
        <w:rPr>
          <w:rFonts w:ascii="Times New Roman" w:eastAsia="Calibri" w:hAnsi="Times New Roman" w:cs="Times New Roman"/>
          <w:color w:val="000000" w:themeColor="text1"/>
          <w:sz w:val="28"/>
          <w:szCs w:val="28"/>
          <w:lang w:eastAsia="es-ES"/>
        </w:rPr>
        <w:t xml:space="preserve">) de </w:t>
      </w:r>
      <w:r w:rsidRPr="00581252">
        <w:rPr>
          <w:rFonts w:ascii="Times New Roman" w:eastAsia="Calibri" w:hAnsi="Times New Roman" w:cs="Times New Roman"/>
          <w:color w:val="000000" w:themeColor="text1"/>
          <w:sz w:val="28"/>
          <w:szCs w:val="28"/>
          <w:lang w:eastAsia="es-ES"/>
        </w:rPr>
        <w:t>noviembre</w:t>
      </w:r>
      <w:r w:rsidRPr="00581252">
        <w:rPr>
          <w:rFonts w:ascii="Times New Roman" w:eastAsia="Calibri" w:hAnsi="Times New Roman" w:cs="Times New Roman"/>
          <w:color w:val="000000" w:themeColor="text1"/>
          <w:sz w:val="28"/>
          <w:szCs w:val="28"/>
          <w:lang w:eastAsia="es-ES"/>
        </w:rPr>
        <w:t xml:space="preserve"> de dos mil </w:t>
      </w:r>
      <w:r w:rsidRPr="00581252">
        <w:rPr>
          <w:rFonts w:ascii="Times New Roman" w:eastAsia="Calibri" w:hAnsi="Times New Roman" w:cs="Times New Roman"/>
          <w:color w:val="000000" w:themeColor="text1"/>
          <w:sz w:val="28"/>
          <w:szCs w:val="28"/>
          <w:lang w:eastAsia="es-ES"/>
        </w:rPr>
        <w:t>veinticuatro</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2024</w:t>
      </w:r>
      <w:r w:rsidRPr="00581252">
        <w:rPr>
          <w:rFonts w:ascii="Times New Roman" w:eastAsia="Calibri" w:hAnsi="Times New Roman" w:cs="Times New Roman"/>
          <w:color w:val="000000" w:themeColor="text1"/>
          <w:sz w:val="28"/>
          <w:szCs w:val="28"/>
          <w:lang w:eastAsia="es-ES"/>
        </w:rPr>
        <w:t>)</w:t>
      </w:r>
    </w:p>
    <w:p w:rsidR="00EE298B" w:rsidRPr="00581252" w:rsidRDefault="00581252" w:rsidP="00535632">
      <w:pPr>
        <w:pStyle w:val="Prrafodelista"/>
        <w:ind w:left="0"/>
        <w:rPr>
          <w:rFonts w:ascii="Times New Roman" w:eastAsia="Times New Roman" w:hAnsi="Times New Roman" w:cs="Times New Roman"/>
          <w:color w:val="000000" w:themeColor="text1"/>
          <w:sz w:val="28"/>
          <w:szCs w:val="28"/>
          <w:shd w:val="clear" w:color="auto" w:fill="FFFFFF"/>
          <w:lang w:eastAsia="es-ES"/>
        </w:rPr>
      </w:pPr>
    </w:p>
    <w:p w:rsidR="00EE298B" w:rsidRPr="00581252" w:rsidRDefault="00581252" w:rsidP="00535632">
      <w:pPr>
        <w:rPr>
          <w:rFonts w:ascii="Times New Roman" w:eastAsia="Times New Roman" w:hAnsi="Times New Roman" w:cs="Times New Roman"/>
          <w:color w:val="000000" w:themeColor="text1"/>
          <w:sz w:val="28"/>
          <w:szCs w:val="28"/>
          <w:shd w:val="clear" w:color="auto" w:fill="FFFFFF"/>
          <w:lang w:eastAsia="es-ES"/>
        </w:rPr>
      </w:pPr>
      <w:r w:rsidRPr="00581252">
        <w:rPr>
          <w:rFonts w:ascii="Times New Roman" w:eastAsia="Times New Roman" w:hAnsi="Times New Roman" w:cs="Times New Roman"/>
          <w:color w:val="000000" w:themeColor="text1"/>
          <w:sz w:val="28"/>
          <w:szCs w:val="28"/>
          <w:shd w:val="clear" w:color="auto" w:fill="FFFFFF"/>
          <w:lang w:eastAsia="es-ES"/>
        </w:rPr>
        <w:t xml:space="preserve">La Sala Plena de la Corte Constitucional, en ejercicio de sus atribuciones constitucionales y legales, en especial de las previstas en el artículo 241.4 de la Constitución </w:t>
      </w:r>
      <w:r w:rsidRPr="00581252">
        <w:rPr>
          <w:rFonts w:ascii="Times New Roman" w:eastAsia="Times New Roman" w:hAnsi="Times New Roman" w:cs="Times New Roman"/>
          <w:color w:val="000000" w:themeColor="text1"/>
          <w:sz w:val="28"/>
          <w:szCs w:val="28"/>
          <w:shd w:val="clear" w:color="auto" w:fill="FFFFFF"/>
          <w:lang w:eastAsia="es-ES"/>
        </w:rPr>
        <w:t>Política, cumplidos todos los trámites y requisitos contemplados en el Decreto 2067 de 1991, ha proferido la siguiente</w:t>
      </w:r>
    </w:p>
    <w:p w:rsidR="00EE298B" w:rsidRPr="00581252" w:rsidRDefault="00581252" w:rsidP="00535632">
      <w:pPr>
        <w:pStyle w:val="Prrafodelista"/>
        <w:rPr>
          <w:rFonts w:ascii="Times New Roman" w:eastAsia="Times New Roman" w:hAnsi="Times New Roman" w:cs="Times New Roman"/>
          <w:color w:val="000000" w:themeColor="text1"/>
          <w:sz w:val="28"/>
          <w:szCs w:val="28"/>
          <w:shd w:val="clear" w:color="auto" w:fill="FFFFFF"/>
          <w:lang w:eastAsia="es-ES"/>
        </w:rPr>
      </w:pPr>
    </w:p>
    <w:p w:rsidR="00EE298B" w:rsidRPr="00581252" w:rsidRDefault="00581252" w:rsidP="00535632">
      <w:pPr>
        <w:pStyle w:val="Prrafodelista"/>
        <w:jc w:val="center"/>
        <w:rPr>
          <w:rFonts w:ascii="Times New Roman" w:eastAsia="Times New Roman" w:hAnsi="Times New Roman" w:cs="Times New Roman"/>
          <w:b/>
          <w:bCs/>
          <w:color w:val="000000" w:themeColor="text1"/>
          <w:sz w:val="28"/>
          <w:szCs w:val="28"/>
          <w:lang w:eastAsia="es-ES"/>
        </w:rPr>
      </w:pPr>
      <w:r w:rsidRPr="00581252">
        <w:rPr>
          <w:rFonts w:ascii="Times New Roman" w:eastAsia="Times New Roman" w:hAnsi="Times New Roman" w:cs="Times New Roman"/>
          <w:b/>
          <w:bCs/>
          <w:color w:val="000000" w:themeColor="text1"/>
          <w:sz w:val="28"/>
          <w:szCs w:val="28"/>
          <w:lang w:eastAsia="es-ES"/>
        </w:rPr>
        <w:t>SENTENCIA</w:t>
      </w:r>
    </w:p>
    <w:p w:rsidR="00422DA4" w:rsidRPr="00581252" w:rsidRDefault="00581252" w:rsidP="00535632">
      <w:pPr>
        <w:pStyle w:val="Prrafodelista"/>
        <w:jc w:val="center"/>
        <w:rPr>
          <w:rFonts w:ascii="Times New Roman" w:eastAsia="Times New Roman" w:hAnsi="Times New Roman" w:cs="Times New Roman"/>
          <w:b/>
          <w:bCs/>
          <w:color w:val="000000" w:themeColor="text1"/>
          <w:sz w:val="28"/>
          <w:szCs w:val="28"/>
          <w:lang w:eastAsia="es-ES"/>
        </w:rPr>
      </w:pPr>
    </w:p>
    <w:p w:rsidR="00422DA4" w:rsidRPr="00581252" w:rsidRDefault="00581252" w:rsidP="00535632">
      <w:pPr>
        <w:rPr>
          <w:rFonts w:ascii="Times New Roman" w:eastAsia="Times New Roman" w:hAnsi="Times New Roman" w:cs="Times New Roman"/>
          <w:b/>
          <w:bCs/>
          <w:color w:val="000000" w:themeColor="text1"/>
          <w:sz w:val="28"/>
          <w:szCs w:val="28"/>
          <w:lang w:eastAsia="es-ES"/>
        </w:rPr>
      </w:pPr>
      <w:r w:rsidRPr="00581252">
        <w:rPr>
          <w:rFonts w:ascii="Times New Roman" w:eastAsia="Times New Roman" w:hAnsi="Times New Roman" w:cs="Times New Roman"/>
          <w:b/>
          <w:bCs/>
          <w:color w:val="000000" w:themeColor="text1"/>
          <w:sz w:val="28"/>
          <w:szCs w:val="28"/>
          <w:lang w:eastAsia="es-ES"/>
        </w:rPr>
        <w:t>SÍNTESIS DE LA DECISIÓN</w:t>
      </w:r>
    </w:p>
    <w:p w:rsidR="00681F85" w:rsidRPr="00581252" w:rsidRDefault="00581252" w:rsidP="00535632">
      <w:pPr>
        <w:pStyle w:val="Prrafodelista"/>
        <w:ind w:left="1440"/>
        <w:rPr>
          <w:rFonts w:ascii="Times New Roman" w:eastAsia="Times New Roman" w:hAnsi="Times New Roman" w:cs="Times New Roman"/>
          <w:b/>
          <w:bCs/>
          <w:color w:val="000000" w:themeColor="text1"/>
          <w:sz w:val="28"/>
          <w:szCs w:val="28"/>
          <w:lang w:eastAsia="es-ES"/>
        </w:rPr>
      </w:pPr>
    </w:p>
    <w:tbl>
      <w:tblPr>
        <w:tblStyle w:val="Tablaconcuadrcula"/>
        <w:tblW w:w="0" w:type="auto"/>
        <w:tblLook w:val="04A0" w:firstRow="1" w:lastRow="0" w:firstColumn="1" w:lastColumn="0" w:noHBand="0" w:noVBand="1"/>
      </w:tblPr>
      <w:tblGrid>
        <w:gridCol w:w="1129"/>
        <w:gridCol w:w="7701"/>
      </w:tblGrid>
      <w:tr w:rsidR="00422DA4" w:rsidRPr="00581252" w:rsidTr="00543369">
        <w:tc>
          <w:tcPr>
            <w:tcW w:w="1129" w:type="dxa"/>
          </w:tcPr>
          <w:p w:rsidR="00422DA4" w:rsidRPr="00581252" w:rsidRDefault="00581252" w:rsidP="00535632">
            <w:pPr>
              <w:rPr>
                <w:rFonts w:ascii="Times New Roman" w:eastAsia="Times New Roman" w:hAnsi="Times New Roman" w:cs="Times New Roman"/>
                <w:b/>
                <w:color w:val="000000" w:themeColor="text1"/>
                <w:sz w:val="28"/>
                <w:shd w:val="clear" w:color="auto" w:fill="FFFFFF"/>
                <w:lang w:eastAsia="es-ES"/>
              </w:rPr>
            </w:pPr>
            <w:r w:rsidRPr="00581252">
              <w:rPr>
                <w:rFonts w:ascii="Times New Roman" w:eastAsia="Times New Roman" w:hAnsi="Times New Roman" w:cs="Times New Roman"/>
                <w:b/>
                <w:color w:val="000000" w:themeColor="text1"/>
                <w:sz w:val="28"/>
                <w:shd w:val="clear" w:color="auto" w:fill="FFFFFF"/>
                <w:lang w:eastAsia="es-ES"/>
              </w:rPr>
              <w:t>¿Qué estudió la Corte?</w:t>
            </w:r>
          </w:p>
        </w:tc>
        <w:tc>
          <w:tcPr>
            <w:tcW w:w="7701" w:type="dxa"/>
          </w:tcPr>
          <w:p w:rsidR="00BD68E1" w:rsidRPr="00581252" w:rsidRDefault="00581252" w:rsidP="00535632">
            <w:pPr>
              <w:pStyle w:val="Prrafodelista"/>
              <w:tabs>
                <w:tab w:val="left" w:pos="284"/>
              </w:tabs>
              <w:ind w:left="0" w:right="48"/>
              <w:rPr>
                <w:rFonts w:ascii="Times New Roman" w:eastAsia="Times New Roman" w:hAnsi="Times New Roman" w:cs="Times New Roman"/>
                <w:color w:val="000000" w:themeColor="text1"/>
                <w:sz w:val="28"/>
                <w:shd w:val="clear" w:color="auto" w:fill="FFFFFF"/>
                <w:lang w:eastAsia="es-ES"/>
              </w:rPr>
            </w:pPr>
            <w:r w:rsidRPr="00581252">
              <w:rPr>
                <w:rFonts w:ascii="Times New Roman" w:eastAsia="Times New Roman" w:hAnsi="Times New Roman" w:cs="Times New Roman"/>
                <w:color w:val="000000" w:themeColor="text1"/>
                <w:sz w:val="28"/>
                <w:shd w:val="clear" w:color="auto" w:fill="FFFFFF"/>
                <w:lang w:eastAsia="es-ES"/>
              </w:rPr>
              <w:t xml:space="preserve">La Sala Plena estudió una demanda de inconstitucionalidad en contra de la </w:t>
            </w:r>
            <w:r w:rsidRPr="00581252">
              <w:rPr>
                <w:rFonts w:ascii="Times New Roman" w:eastAsia="Times New Roman" w:hAnsi="Times New Roman" w:cs="Times New Roman"/>
                <w:color w:val="000000" w:themeColor="text1"/>
                <w:sz w:val="28"/>
                <w:shd w:val="clear" w:color="auto" w:fill="FFFFFF"/>
                <w:lang w:eastAsia="es-ES"/>
              </w:rPr>
              <w:t>expresión “del cónyuge o de la compañera permanente” contenida en el artículo 236 del Decreto 2663 de 1950, que fue modificado por el artículo 2º de la Ley 2114 de 2021. En el único cargo admitido, los ciudadanos indicaron que la disposición vulneraba el p</w:t>
            </w:r>
            <w:r w:rsidRPr="00581252">
              <w:rPr>
                <w:rFonts w:ascii="Times New Roman" w:eastAsia="Times New Roman" w:hAnsi="Times New Roman" w:cs="Times New Roman"/>
                <w:color w:val="000000" w:themeColor="text1"/>
                <w:sz w:val="28"/>
                <w:shd w:val="clear" w:color="auto" w:fill="FFFFFF"/>
                <w:lang w:eastAsia="es-ES"/>
              </w:rPr>
              <w:t>rincipio de igualdad en el marco de las relaciones familiares. Precisaron que una interpretación literal y semántica de la norma implicaba que los padres podrán goza</w:t>
            </w:r>
            <w:r w:rsidRPr="00581252">
              <w:rPr>
                <w:rFonts w:ascii="Times New Roman" w:eastAsia="Times New Roman" w:hAnsi="Times New Roman" w:cs="Times New Roman"/>
                <w:color w:val="000000" w:themeColor="text1"/>
                <w:sz w:val="28"/>
                <w:shd w:val="clear" w:color="auto" w:fill="FFFFFF"/>
                <w:lang w:eastAsia="es-ES"/>
              </w:rPr>
              <w:t>r</w:t>
            </w:r>
            <w:r w:rsidRPr="00581252">
              <w:rPr>
                <w:rFonts w:ascii="Times New Roman" w:eastAsia="Times New Roman" w:hAnsi="Times New Roman" w:cs="Times New Roman"/>
                <w:color w:val="000000" w:themeColor="text1"/>
                <w:sz w:val="28"/>
                <w:shd w:val="clear" w:color="auto" w:fill="FFFFFF"/>
                <w:lang w:eastAsia="es-ES"/>
              </w:rPr>
              <w:t xml:space="preserve"> de la licencia remunera de paternindad únicamente por los hijos nacidos de la cónyuge o l</w:t>
            </w:r>
            <w:r w:rsidRPr="00581252">
              <w:rPr>
                <w:rFonts w:ascii="Times New Roman" w:eastAsia="Times New Roman" w:hAnsi="Times New Roman" w:cs="Times New Roman"/>
                <w:color w:val="000000" w:themeColor="text1"/>
                <w:sz w:val="28"/>
                <w:shd w:val="clear" w:color="auto" w:fill="FFFFFF"/>
                <w:lang w:eastAsia="es-ES"/>
              </w:rPr>
              <w:t>a compañera permanente. Al respecto, los demandantes indicaron que no existía razón alguna de naturaleza constitucional para definir un trato desigual entre los padres de los hijos nacidos de la cónyuge o compañera permanente y los padres de hijos no nacid</w:t>
            </w:r>
            <w:r w:rsidRPr="00581252">
              <w:rPr>
                <w:rFonts w:ascii="Times New Roman" w:eastAsia="Times New Roman" w:hAnsi="Times New Roman" w:cs="Times New Roman"/>
                <w:color w:val="000000" w:themeColor="text1"/>
                <w:sz w:val="28"/>
                <w:shd w:val="clear" w:color="auto" w:fill="FFFFFF"/>
                <w:lang w:eastAsia="es-ES"/>
              </w:rPr>
              <w:t xml:space="preserve">os de la cónyuge o compañera permanente. </w:t>
            </w:r>
          </w:p>
          <w:p w:rsidR="00422DA4"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Por otro lado, indicaron que en este caso existía cosa juzgada respecto a la Sentencia C-383 de 2012, toda vez que se trata de la discusión sobre normas contenidas en enunciados normativos distintos, pero que tiene</w:t>
            </w:r>
            <w:r w:rsidRPr="00581252">
              <w:rPr>
                <w:rFonts w:ascii="Times New Roman" w:eastAsia="Times New Roman" w:hAnsi="Times New Roman" w:cs="Times New Roman"/>
                <w:iCs/>
                <w:color w:val="000000" w:themeColor="text1"/>
                <w:sz w:val="28"/>
                <w:lang w:eastAsia="es-ES"/>
              </w:rPr>
              <w:t>n un contenido equivalente. Adicionalmente, afirmaron que en la Sentencia C-383 de 2012 se estableció que la expresión demandada generaba un trato discr</w:t>
            </w:r>
            <w:r w:rsidRPr="00581252">
              <w:rPr>
                <w:rFonts w:ascii="Times New Roman" w:eastAsia="Times New Roman" w:hAnsi="Times New Roman" w:cs="Times New Roman"/>
                <w:iCs/>
                <w:color w:val="000000" w:themeColor="text1"/>
                <w:sz w:val="28"/>
                <w:lang w:eastAsia="es-ES"/>
              </w:rPr>
              <w:t>i</w:t>
            </w:r>
            <w:r w:rsidRPr="00581252">
              <w:rPr>
                <w:rFonts w:ascii="Times New Roman" w:eastAsia="Times New Roman" w:hAnsi="Times New Roman" w:cs="Times New Roman"/>
                <w:iCs/>
                <w:color w:val="000000" w:themeColor="text1"/>
                <w:sz w:val="28"/>
                <w:lang w:eastAsia="es-ES"/>
              </w:rPr>
              <w:t>minatorio al excluir de la licencia de paternidad a los padres cuyos hijos no sean nacidos de su cónyug</w:t>
            </w:r>
            <w:r w:rsidRPr="00581252">
              <w:rPr>
                <w:rFonts w:ascii="Times New Roman" w:eastAsia="Times New Roman" w:hAnsi="Times New Roman" w:cs="Times New Roman"/>
                <w:iCs/>
                <w:color w:val="000000" w:themeColor="text1"/>
                <w:sz w:val="28"/>
                <w:lang w:eastAsia="es-ES"/>
              </w:rPr>
              <w:t>e o compañera permanente. De la misma forma, la declaración de exequibilidad condicionada se realizó por razones de fondo y desde la emisión de la sentencia no se ha modificado el entorno fáctico ni jurídico que conduza a la necesidad de replantear la deci</w:t>
            </w:r>
            <w:r w:rsidRPr="00581252">
              <w:rPr>
                <w:rFonts w:ascii="Times New Roman" w:eastAsia="Times New Roman" w:hAnsi="Times New Roman" w:cs="Times New Roman"/>
                <w:iCs/>
                <w:color w:val="000000" w:themeColor="text1"/>
                <w:sz w:val="28"/>
                <w:lang w:eastAsia="es-ES"/>
              </w:rPr>
              <w:t>sión anteriormente adoptada.</w:t>
            </w:r>
          </w:p>
          <w:p w:rsidR="008A1C24"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p>
        </w:tc>
      </w:tr>
      <w:tr w:rsidR="00422DA4" w:rsidRPr="00581252" w:rsidTr="00543369">
        <w:tc>
          <w:tcPr>
            <w:tcW w:w="1129" w:type="dxa"/>
          </w:tcPr>
          <w:p w:rsidR="00422DA4" w:rsidRPr="00581252" w:rsidRDefault="00581252" w:rsidP="00535632">
            <w:pPr>
              <w:rPr>
                <w:rFonts w:ascii="Times New Roman" w:eastAsia="Times New Roman" w:hAnsi="Times New Roman" w:cs="Times New Roman"/>
                <w:b/>
                <w:color w:val="000000" w:themeColor="text1"/>
                <w:sz w:val="28"/>
                <w:shd w:val="clear" w:color="auto" w:fill="FFFFFF"/>
                <w:lang w:eastAsia="es-ES"/>
              </w:rPr>
            </w:pPr>
            <w:r w:rsidRPr="00581252">
              <w:rPr>
                <w:rFonts w:ascii="Times New Roman" w:eastAsia="Times New Roman" w:hAnsi="Times New Roman" w:cs="Times New Roman"/>
                <w:b/>
                <w:color w:val="000000" w:themeColor="text1"/>
                <w:sz w:val="28"/>
                <w:shd w:val="clear" w:color="auto" w:fill="FFFFFF"/>
                <w:lang w:eastAsia="es-ES"/>
              </w:rPr>
              <w:t>¿Qué consideró la Corte?</w:t>
            </w:r>
          </w:p>
        </w:tc>
        <w:tc>
          <w:tcPr>
            <w:tcW w:w="7701" w:type="dxa"/>
          </w:tcPr>
          <w:p w:rsidR="004212E3" w:rsidRPr="00581252" w:rsidRDefault="00581252" w:rsidP="00535632">
            <w:pPr>
              <w:pStyle w:val="Prrafodelista"/>
              <w:ind w:left="0"/>
              <w:rPr>
                <w:rFonts w:ascii="Times New Roman" w:eastAsia="Times New Roman" w:hAnsi="Times New Roman" w:cs="Times New Roman"/>
                <w:color w:val="000000" w:themeColor="text1"/>
                <w:sz w:val="28"/>
                <w:shd w:val="clear" w:color="auto" w:fill="FFFFFF"/>
                <w:lang w:eastAsia="es-ES"/>
              </w:rPr>
            </w:pPr>
            <w:r w:rsidRPr="00581252">
              <w:rPr>
                <w:rFonts w:ascii="Times New Roman" w:eastAsia="Times New Roman" w:hAnsi="Times New Roman" w:cs="Times New Roman"/>
                <w:color w:val="000000" w:themeColor="text1"/>
                <w:sz w:val="28"/>
                <w:shd w:val="clear" w:color="auto" w:fill="FFFFFF"/>
                <w:lang w:eastAsia="es-ES"/>
              </w:rPr>
              <w:t>Al realizar el estudio respectivo, la Sala Plena, en primer lugar, procedió a determinar si se configuraba el fenóm</w:t>
            </w:r>
            <w:r w:rsidRPr="00581252">
              <w:rPr>
                <w:rFonts w:ascii="Times New Roman" w:eastAsia="Times New Roman" w:hAnsi="Times New Roman" w:cs="Times New Roman"/>
                <w:color w:val="000000" w:themeColor="text1"/>
                <w:sz w:val="28"/>
                <w:shd w:val="clear" w:color="auto" w:fill="FFFFFF"/>
                <w:lang w:eastAsia="es-ES"/>
              </w:rPr>
              <w:t>eno</w:t>
            </w:r>
            <w:r w:rsidRPr="00581252">
              <w:rPr>
                <w:rFonts w:ascii="Times New Roman" w:eastAsia="Times New Roman" w:hAnsi="Times New Roman" w:cs="Times New Roman"/>
                <w:color w:val="000000" w:themeColor="text1"/>
                <w:sz w:val="28"/>
                <w:shd w:val="clear" w:color="auto" w:fill="FFFFFF"/>
                <w:lang w:eastAsia="es-ES"/>
              </w:rPr>
              <w:t xml:space="preserve"> de la cosa juzgada constitucional material en sentido amplio en relación con la Sentencia C-383 de 2012. Al respecto concluyó que</w:t>
            </w:r>
            <w:r w:rsidRPr="00581252">
              <w:rPr>
                <w:rFonts w:ascii="Times New Roman" w:eastAsia="Times New Roman" w:hAnsi="Times New Roman" w:cs="Times New Roman"/>
                <w:color w:val="000000" w:themeColor="text1"/>
                <w:sz w:val="28"/>
                <w:shd w:val="clear" w:color="auto" w:fill="FFFFFF"/>
                <w:lang w:eastAsia="es-ES"/>
              </w:rPr>
              <w:t>,</w:t>
            </w:r>
            <w:r w:rsidRPr="00581252">
              <w:rPr>
                <w:rFonts w:ascii="Times New Roman" w:eastAsia="Times New Roman" w:hAnsi="Times New Roman" w:cs="Times New Roman"/>
                <w:color w:val="000000" w:themeColor="text1"/>
                <w:sz w:val="28"/>
                <w:shd w:val="clear" w:color="auto" w:fill="FFFFFF"/>
                <w:lang w:eastAsia="es-ES"/>
              </w:rPr>
              <w:t xml:space="preserve"> en este caso se examina el mismo contenido normativo estudiado en aquella providencia. En concreto, la expresión acusada reg</w:t>
            </w:r>
            <w:r w:rsidRPr="00581252">
              <w:rPr>
                <w:rFonts w:ascii="Times New Roman" w:eastAsia="Times New Roman" w:hAnsi="Times New Roman" w:cs="Times New Roman"/>
                <w:color w:val="000000" w:themeColor="text1"/>
                <w:sz w:val="28"/>
                <w:shd w:val="clear" w:color="auto" w:fill="FFFFFF"/>
                <w:lang w:eastAsia="es-ES"/>
              </w:rPr>
              <w:t>ula el reconocimiento de la licencia de paternidad solo por los hijos de la cónyuge o de la compañera permanente. De la misma forma, encontró que existía identidad en los cargos que fundamenta</w:t>
            </w:r>
            <w:r w:rsidRPr="00581252">
              <w:rPr>
                <w:rFonts w:ascii="Times New Roman" w:eastAsia="Times New Roman" w:hAnsi="Times New Roman" w:cs="Times New Roman"/>
                <w:color w:val="000000" w:themeColor="text1"/>
                <w:sz w:val="28"/>
                <w:shd w:val="clear" w:color="auto" w:fill="FFFFFF"/>
                <w:lang w:eastAsia="es-ES"/>
              </w:rPr>
              <w:t>n</w:t>
            </w:r>
            <w:r w:rsidRPr="00581252">
              <w:rPr>
                <w:rFonts w:ascii="Times New Roman" w:eastAsia="Times New Roman" w:hAnsi="Times New Roman" w:cs="Times New Roman"/>
                <w:color w:val="000000" w:themeColor="text1"/>
                <w:sz w:val="28"/>
                <w:shd w:val="clear" w:color="auto" w:fill="FFFFFF"/>
                <w:lang w:eastAsia="es-ES"/>
              </w:rPr>
              <w:t xml:space="preserve"> los juicios de constitucionalidad en lo que respecta a la vuln</w:t>
            </w:r>
            <w:r w:rsidRPr="00581252">
              <w:rPr>
                <w:rFonts w:ascii="Times New Roman" w:eastAsia="Times New Roman" w:hAnsi="Times New Roman" w:cs="Times New Roman"/>
                <w:color w:val="000000" w:themeColor="text1"/>
                <w:sz w:val="28"/>
                <w:shd w:val="clear" w:color="auto" w:fill="FFFFFF"/>
                <w:lang w:eastAsia="es-ES"/>
              </w:rPr>
              <w:t xml:space="preserve">eración del derecho a la igualdad. Además, señaló que la declaración de constitucionalidad en la Sentencia C-383 de 2012 se realizó por razones de fondo y no de forma. </w:t>
            </w:r>
          </w:p>
          <w:p w:rsidR="00727769" w:rsidRPr="00581252" w:rsidRDefault="00581252" w:rsidP="00535632">
            <w:pPr>
              <w:pStyle w:val="Prrafodelista"/>
              <w:ind w:left="0"/>
              <w:rPr>
                <w:rFonts w:ascii="Times New Roman" w:eastAsia="Times New Roman" w:hAnsi="Times New Roman" w:cs="Times New Roman"/>
                <w:color w:val="000000" w:themeColor="text1"/>
                <w:sz w:val="28"/>
                <w:shd w:val="clear" w:color="auto" w:fill="FFFFFF"/>
                <w:lang w:eastAsia="es-ES"/>
              </w:rPr>
            </w:pPr>
            <w:r w:rsidRPr="00581252">
              <w:rPr>
                <w:rFonts w:ascii="Times New Roman" w:eastAsia="Times New Roman" w:hAnsi="Times New Roman" w:cs="Times New Roman"/>
                <w:color w:val="000000" w:themeColor="text1"/>
                <w:sz w:val="28"/>
                <w:shd w:val="clear" w:color="auto" w:fill="FFFFFF"/>
                <w:lang w:eastAsia="es-ES"/>
              </w:rPr>
              <w:t>Asimismo, advirtió que desde dicha providencia no se han presentado reformas constituci</w:t>
            </w:r>
            <w:r w:rsidRPr="00581252">
              <w:rPr>
                <w:rFonts w:ascii="Times New Roman" w:eastAsia="Times New Roman" w:hAnsi="Times New Roman" w:cs="Times New Roman"/>
                <w:color w:val="000000" w:themeColor="text1"/>
                <w:sz w:val="28"/>
                <w:shd w:val="clear" w:color="auto" w:fill="FFFFFF"/>
                <w:lang w:eastAsia="es-ES"/>
              </w:rPr>
              <w:t xml:space="preserve">onales frente a los preceptos que sirvieron de base para la decisión, no ha ocurrido un cambio en el entorno social que demande un nuevo pronunciamiento. Por otro lado, la Corte Constitucional reconoció </w:t>
            </w:r>
            <w:r w:rsidRPr="00581252">
              <w:rPr>
                <w:rFonts w:ascii="Times New Roman" w:eastAsia="Times New Roman" w:hAnsi="Times New Roman" w:cs="Times New Roman"/>
                <w:color w:val="000000" w:themeColor="text1"/>
                <w:sz w:val="28"/>
                <w:shd w:val="clear" w:color="auto" w:fill="FFFFFF"/>
                <w:lang w:eastAsia="es-ES"/>
              </w:rPr>
              <w:t>que en la Sentencia C-140 de 2018 se declaró la ocurr</w:t>
            </w:r>
            <w:r w:rsidRPr="00581252">
              <w:rPr>
                <w:rFonts w:ascii="Times New Roman" w:eastAsia="Times New Roman" w:hAnsi="Times New Roman" w:cs="Times New Roman"/>
                <w:color w:val="000000" w:themeColor="text1"/>
                <w:sz w:val="28"/>
                <w:shd w:val="clear" w:color="auto" w:fill="FFFFFF"/>
                <w:lang w:eastAsia="es-ES"/>
              </w:rPr>
              <w:t>encia del fenómeno jurídico de la cosa juzgada material en sentido amplio o lato en relación con la Sentencia C-383 de 2012</w:t>
            </w:r>
            <w:r w:rsidRPr="00581252">
              <w:rPr>
                <w:rFonts w:ascii="Times New Roman" w:eastAsia="Times New Roman" w:hAnsi="Times New Roman" w:cs="Times New Roman"/>
                <w:color w:val="000000" w:themeColor="text1"/>
                <w:sz w:val="28"/>
                <w:shd w:val="clear" w:color="auto" w:fill="FFFFFF"/>
                <w:lang w:eastAsia="es-ES"/>
              </w:rPr>
              <w:t xml:space="preserve"> respecto a la misma expresión que fue demandada en el presente caso</w:t>
            </w:r>
            <w:r w:rsidRPr="00581252">
              <w:rPr>
                <w:rFonts w:ascii="Times New Roman" w:eastAsia="Times New Roman" w:hAnsi="Times New Roman" w:cs="Times New Roman"/>
                <w:color w:val="000000" w:themeColor="text1"/>
                <w:sz w:val="28"/>
                <w:shd w:val="clear" w:color="auto" w:fill="FFFFFF"/>
                <w:lang w:eastAsia="es-ES"/>
              </w:rPr>
              <w:t xml:space="preserve">. </w:t>
            </w:r>
          </w:p>
          <w:p w:rsidR="004E2E8A" w:rsidRPr="00581252" w:rsidRDefault="00581252" w:rsidP="00535632">
            <w:pPr>
              <w:pStyle w:val="Prrafodelista"/>
              <w:ind w:left="0"/>
              <w:rPr>
                <w:rFonts w:ascii="Times New Roman" w:eastAsia="Times New Roman" w:hAnsi="Times New Roman" w:cs="Times New Roman"/>
                <w:color w:val="000000" w:themeColor="text1"/>
                <w:sz w:val="28"/>
                <w:shd w:val="clear" w:color="auto" w:fill="FFFFFF"/>
                <w:lang w:eastAsia="es-ES"/>
              </w:rPr>
            </w:pPr>
            <w:r w:rsidRPr="00581252">
              <w:rPr>
                <w:rFonts w:ascii="Times New Roman" w:eastAsia="Times New Roman" w:hAnsi="Times New Roman" w:cs="Times New Roman"/>
                <w:color w:val="000000" w:themeColor="text1"/>
                <w:sz w:val="28"/>
                <w:shd w:val="clear" w:color="auto" w:fill="FFFFFF"/>
                <w:lang w:eastAsia="es-ES"/>
              </w:rPr>
              <w:t xml:space="preserve">De </w:t>
            </w:r>
            <w:r w:rsidRPr="00581252">
              <w:rPr>
                <w:rFonts w:ascii="Times New Roman" w:eastAsia="Times New Roman" w:hAnsi="Times New Roman" w:cs="Times New Roman"/>
                <w:color w:val="000000" w:themeColor="text1"/>
                <w:sz w:val="28"/>
                <w:shd w:val="clear" w:color="auto" w:fill="FFFFFF"/>
                <w:lang w:eastAsia="es-ES"/>
              </w:rPr>
              <w:t xml:space="preserve">acuerdo </w:t>
            </w:r>
            <w:r w:rsidRPr="00581252">
              <w:rPr>
                <w:rFonts w:ascii="Times New Roman" w:eastAsia="Times New Roman" w:hAnsi="Times New Roman" w:cs="Times New Roman"/>
                <w:color w:val="000000" w:themeColor="text1"/>
                <w:sz w:val="28"/>
                <w:shd w:val="clear" w:color="auto" w:fill="FFFFFF"/>
                <w:lang w:eastAsia="es-ES"/>
              </w:rPr>
              <w:t xml:space="preserve">con lo expuesto, la Sala plena concluyó que operó </w:t>
            </w:r>
            <w:r w:rsidRPr="00581252">
              <w:rPr>
                <w:rFonts w:ascii="Times New Roman" w:eastAsia="Times New Roman" w:hAnsi="Times New Roman" w:cs="Times New Roman"/>
                <w:color w:val="000000" w:themeColor="text1"/>
                <w:sz w:val="28"/>
                <w:shd w:val="clear" w:color="auto" w:fill="FFFFFF"/>
                <w:lang w:eastAsia="es-ES"/>
              </w:rPr>
              <w:t>el fenómeno de la cosa juzgada constitucional. Además, reiteró que no es admisible discriminación alguna por razón de la filiación respecto a quienes reclaman ante el sistema integral de seguridad social en salud el reconocim</w:t>
            </w:r>
            <w:r w:rsidRPr="00581252">
              <w:rPr>
                <w:rFonts w:ascii="Times New Roman" w:eastAsia="Times New Roman" w:hAnsi="Times New Roman" w:cs="Times New Roman"/>
                <w:color w:val="000000" w:themeColor="text1"/>
                <w:sz w:val="28"/>
                <w:shd w:val="clear" w:color="auto" w:fill="FFFFFF"/>
                <w:lang w:eastAsia="es-ES"/>
              </w:rPr>
              <w:t>ie</w:t>
            </w:r>
            <w:r w:rsidRPr="00581252">
              <w:rPr>
                <w:rFonts w:ascii="Times New Roman" w:eastAsia="Times New Roman" w:hAnsi="Times New Roman" w:cs="Times New Roman"/>
                <w:color w:val="000000" w:themeColor="text1"/>
                <w:sz w:val="28"/>
                <w:shd w:val="clear" w:color="auto" w:fill="FFFFFF"/>
                <w:lang w:eastAsia="es-ES"/>
              </w:rPr>
              <w:t>nto de la licencia de paterni</w:t>
            </w:r>
            <w:r w:rsidRPr="00581252">
              <w:rPr>
                <w:rFonts w:ascii="Times New Roman" w:eastAsia="Times New Roman" w:hAnsi="Times New Roman" w:cs="Times New Roman"/>
                <w:color w:val="000000" w:themeColor="text1"/>
                <w:sz w:val="28"/>
                <w:shd w:val="clear" w:color="auto" w:fill="FFFFFF"/>
                <w:lang w:eastAsia="es-ES"/>
              </w:rPr>
              <w:t>dad, pues como reglamentariamente se dispone, aquella solicitud se su</w:t>
            </w:r>
            <w:r w:rsidRPr="00581252">
              <w:rPr>
                <w:rFonts w:ascii="Times New Roman" w:eastAsia="Times New Roman" w:hAnsi="Times New Roman" w:cs="Times New Roman"/>
                <w:color w:val="000000" w:themeColor="text1"/>
                <w:sz w:val="28"/>
                <w:shd w:val="clear" w:color="auto" w:fill="FFFFFF"/>
                <w:lang w:eastAsia="es-ES"/>
              </w:rPr>
              <w:t>stenta</w:t>
            </w:r>
            <w:r w:rsidRPr="00581252">
              <w:rPr>
                <w:rFonts w:ascii="Times New Roman" w:eastAsia="Times New Roman" w:hAnsi="Times New Roman" w:cs="Times New Roman"/>
                <w:color w:val="000000" w:themeColor="text1"/>
                <w:sz w:val="28"/>
                <w:shd w:val="clear" w:color="auto" w:fill="FFFFFF"/>
                <w:lang w:eastAsia="es-ES"/>
              </w:rPr>
              <w:t xml:space="preserve"> exclusivamente en el registro civil de nacimiento o en el acta de adopción de la hija o el hijo. </w:t>
            </w:r>
          </w:p>
          <w:p w:rsidR="008A1C24" w:rsidRPr="00581252" w:rsidRDefault="00581252" w:rsidP="00535632">
            <w:pPr>
              <w:pStyle w:val="Prrafodelista"/>
              <w:ind w:left="0"/>
              <w:rPr>
                <w:rFonts w:ascii="Times New Roman" w:eastAsia="Times New Roman" w:hAnsi="Times New Roman" w:cs="Times New Roman"/>
                <w:color w:val="000000" w:themeColor="text1"/>
                <w:sz w:val="28"/>
                <w:shd w:val="clear" w:color="auto" w:fill="FFFFFF"/>
                <w:lang w:eastAsia="es-ES"/>
              </w:rPr>
            </w:pPr>
          </w:p>
        </w:tc>
      </w:tr>
      <w:tr w:rsidR="00422DA4" w:rsidRPr="00581252" w:rsidTr="00543369">
        <w:tc>
          <w:tcPr>
            <w:tcW w:w="1129" w:type="dxa"/>
          </w:tcPr>
          <w:p w:rsidR="00422DA4" w:rsidRPr="00581252" w:rsidRDefault="00581252" w:rsidP="00535632">
            <w:pPr>
              <w:rPr>
                <w:rFonts w:ascii="Times New Roman" w:eastAsia="Times New Roman" w:hAnsi="Times New Roman" w:cs="Times New Roman"/>
                <w:b/>
                <w:color w:val="000000" w:themeColor="text1"/>
                <w:sz w:val="28"/>
                <w:shd w:val="clear" w:color="auto" w:fill="FFFFFF"/>
                <w:lang w:eastAsia="es-ES"/>
              </w:rPr>
            </w:pPr>
            <w:r w:rsidRPr="00581252">
              <w:rPr>
                <w:rFonts w:ascii="Times New Roman" w:eastAsia="Times New Roman" w:hAnsi="Times New Roman" w:cs="Times New Roman"/>
                <w:b/>
                <w:color w:val="000000" w:themeColor="text1"/>
                <w:sz w:val="28"/>
                <w:shd w:val="clear" w:color="auto" w:fill="FFFFFF"/>
                <w:lang w:eastAsia="es-ES"/>
              </w:rPr>
              <w:t>¿Qué decidió la Corte?</w:t>
            </w:r>
          </w:p>
        </w:tc>
        <w:tc>
          <w:tcPr>
            <w:tcW w:w="7701" w:type="dxa"/>
          </w:tcPr>
          <w:p w:rsidR="008A1C24" w:rsidRPr="00581252" w:rsidRDefault="00581252" w:rsidP="00535632">
            <w:pPr>
              <w:rPr>
                <w:rFonts w:ascii="Times New Roman" w:eastAsia="Times New Roman" w:hAnsi="Times New Roman" w:cs="Times New Roman"/>
                <w:iCs/>
                <w:sz w:val="28"/>
                <w:lang w:eastAsia="es-ES"/>
              </w:rPr>
            </w:pPr>
            <w:r w:rsidRPr="00581252">
              <w:rPr>
                <w:rFonts w:ascii="Times New Roman" w:eastAsia="Times New Roman" w:hAnsi="Times New Roman" w:cs="Times New Roman"/>
                <w:color w:val="000000" w:themeColor="text1"/>
                <w:sz w:val="28"/>
                <w:shd w:val="clear" w:color="auto" w:fill="FFFFFF"/>
                <w:lang w:eastAsia="es-ES"/>
              </w:rPr>
              <w:t xml:space="preserve">En consecuencia, la Corte Constitucional decidió adoptar </w:t>
            </w:r>
            <w:r w:rsidRPr="00581252">
              <w:rPr>
                <w:rFonts w:ascii="Times New Roman" w:eastAsia="Times New Roman" w:hAnsi="Times New Roman" w:cs="Times New Roman"/>
                <w:color w:val="000000" w:themeColor="text1"/>
                <w:sz w:val="28"/>
                <w:shd w:val="clear" w:color="auto" w:fill="FFFFFF"/>
                <w:lang w:eastAsia="es-ES"/>
              </w:rPr>
              <w:t>la misma fórmula empleada en la Sentencia C-140 de 2018 y estarse a lo resuelto en la Sentencia C-383 de 2012. Por tal razón, declaró exequible la expresión “nacidos del cónyuge o de la compañera permanente” contenida en el parágrafo 2</w:t>
            </w:r>
            <w:r w:rsidRPr="00581252">
              <w:rPr>
                <w:rFonts w:ascii="Times New Roman" w:eastAsia="Times New Roman" w:hAnsi="Times New Roman" w:cs="Times New Roman"/>
                <w:iCs/>
                <w:sz w:val="28"/>
                <w:lang w:eastAsia="es-ES"/>
              </w:rPr>
              <w:t xml:space="preserve"> </w:t>
            </w:r>
            <w:r w:rsidRPr="00581252">
              <w:rPr>
                <w:rFonts w:ascii="Times New Roman" w:eastAsia="Times New Roman" w:hAnsi="Times New Roman" w:cs="Times New Roman"/>
                <w:iCs/>
                <w:sz w:val="28"/>
                <w:lang w:eastAsia="es-ES"/>
              </w:rPr>
              <w:t xml:space="preserve">º del artículo 236 del Decreto 2663 de 1960, modificado por el artículo 2º de la Ley 2114 de 2021, en el entendido que la licencia de paternidad opera por los hijos en condiciones de igualdad, independientemente de su filiación. </w:t>
            </w:r>
          </w:p>
        </w:tc>
      </w:tr>
    </w:tbl>
    <w:p w:rsidR="00543369" w:rsidRPr="00581252" w:rsidRDefault="00581252" w:rsidP="00535632">
      <w:pPr>
        <w:pStyle w:val="Prrafodelista"/>
        <w:tabs>
          <w:tab w:val="left" w:pos="284"/>
        </w:tabs>
        <w:ind w:left="0" w:right="48"/>
        <w:rPr>
          <w:rFonts w:ascii="Times New Roman" w:eastAsia="Calibri" w:hAnsi="Times New Roman" w:cs="Times New Roman"/>
          <w:b/>
          <w:color w:val="000000" w:themeColor="text1"/>
          <w:sz w:val="28"/>
          <w:szCs w:val="28"/>
          <w:lang w:eastAsia="es-ES"/>
        </w:rPr>
      </w:pPr>
    </w:p>
    <w:p w:rsidR="00673952" w:rsidRPr="00581252" w:rsidRDefault="00581252" w:rsidP="00535632">
      <w:pPr>
        <w:pStyle w:val="Prrafodelista"/>
        <w:tabs>
          <w:tab w:val="left" w:pos="284"/>
        </w:tabs>
        <w:ind w:left="0" w:right="48"/>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b/>
          <w:color w:val="000000" w:themeColor="text1"/>
          <w:sz w:val="28"/>
          <w:szCs w:val="28"/>
          <w:lang w:eastAsia="es-ES"/>
        </w:rPr>
        <w:t xml:space="preserve">I. </w:t>
      </w:r>
      <w:r w:rsidRPr="00581252">
        <w:rPr>
          <w:rFonts w:ascii="Times New Roman" w:eastAsia="Calibri" w:hAnsi="Times New Roman" w:cs="Times New Roman"/>
          <w:b/>
          <w:color w:val="000000" w:themeColor="text1"/>
          <w:sz w:val="28"/>
          <w:szCs w:val="28"/>
          <w:lang w:eastAsia="es-ES"/>
        </w:rPr>
        <w:t>ANTECEDENTES</w:t>
      </w:r>
    </w:p>
    <w:p w:rsidR="00673952" w:rsidRPr="00581252" w:rsidRDefault="00581252" w:rsidP="00535632">
      <w:pPr>
        <w:ind w:right="48"/>
        <w:contextualSpacing/>
        <w:rPr>
          <w:rFonts w:ascii="Times New Roman" w:eastAsia="Calibri" w:hAnsi="Times New Roman" w:cs="Times New Roman"/>
          <w:color w:val="000000" w:themeColor="text1"/>
          <w:sz w:val="28"/>
          <w:szCs w:val="28"/>
          <w:lang w:eastAsia="es-ES"/>
        </w:rPr>
      </w:pPr>
    </w:p>
    <w:p w:rsidR="00BA3FC8"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color w:val="000000" w:themeColor="text1"/>
          <w:sz w:val="28"/>
          <w:szCs w:val="28"/>
          <w:lang w:eastAsia="es-ES"/>
        </w:rPr>
        <w:t xml:space="preserve">En ejercicio de la acción pública </w:t>
      </w:r>
      <w:r w:rsidRPr="00581252">
        <w:rPr>
          <w:rFonts w:ascii="Times New Roman" w:eastAsia="Times New Roman" w:hAnsi="Times New Roman" w:cs="Times New Roman"/>
          <w:color w:val="000000" w:themeColor="text1"/>
          <w:sz w:val="28"/>
          <w:szCs w:val="28"/>
          <w:lang w:eastAsia="es-ES"/>
        </w:rPr>
        <w:t>de inconstitucionalidad</w:t>
      </w:r>
      <w:r w:rsidRPr="00581252">
        <w:rPr>
          <w:rFonts w:ascii="Times New Roman" w:eastAsia="Times New Roman" w:hAnsi="Times New Roman" w:cs="Times New Roman"/>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sz w:val="28"/>
          <w:szCs w:val="28"/>
        </w:rPr>
        <w:t>Marco David Camacho García y otros</w:t>
      </w:r>
      <w:r w:rsidRPr="00581252">
        <w:rPr>
          <w:rStyle w:val="Refdenotaalpie"/>
          <w:rFonts w:ascii="Times New Roman" w:eastAsia="Times New Roman" w:hAnsi="Times New Roman" w:cs="Times New Roman"/>
          <w:sz w:val="28"/>
          <w:szCs w:val="28"/>
        </w:rPr>
        <w:footnoteReference w:id="3"/>
      </w:r>
      <w:r w:rsidRPr="00581252">
        <w:rPr>
          <w:rFonts w:ascii="Times New Roman" w:eastAsia="Times New Roman" w:hAnsi="Times New Roman" w:cs="Times New Roman"/>
          <w:sz w:val="28"/>
          <w:szCs w:val="28"/>
        </w:rPr>
        <w:t xml:space="preserve"> demandaron el parágrafo 2°, inciso 2° del artículo 236 (parcial) del Decreto Ley 2663 de 1950, modificado por el artículo 2° de la Ley 2114 de 2021.</w:t>
      </w:r>
    </w:p>
    <w:p w:rsidR="00543369" w:rsidRPr="00581252" w:rsidRDefault="00581252" w:rsidP="00543369">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422DA4"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sz w:val="28"/>
          <w:szCs w:val="28"/>
        </w:rPr>
        <w:t xml:space="preserve">Mediante auto del 16 de febrero de 2024, el despacho sustanciador rechazó de plano la demanda </w:t>
      </w:r>
      <w:r w:rsidRPr="00581252">
        <w:rPr>
          <w:rFonts w:ascii="Times New Roman" w:eastAsia="Times New Roman" w:hAnsi="Times New Roman" w:cs="Times New Roman"/>
          <w:sz w:val="28"/>
          <w:szCs w:val="28"/>
        </w:rPr>
        <w:t>por</w:t>
      </w:r>
      <w:r w:rsidRPr="00581252">
        <w:rPr>
          <w:rFonts w:ascii="Times New Roman" w:eastAsia="Times New Roman" w:hAnsi="Times New Roman" w:cs="Times New Roman"/>
          <w:sz w:val="28"/>
          <w:szCs w:val="28"/>
        </w:rPr>
        <w:t xml:space="preserve"> considerar que los cargos propuestos fueron resueltos previamente por la Corte Constitucional </w:t>
      </w:r>
      <w:r w:rsidRPr="00581252">
        <w:rPr>
          <w:rFonts w:ascii="Times New Roman" w:eastAsia="Times New Roman" w:hAnsi="Times New Roman" w:cs="Times New Roman"/>
          <w:sz w:val="28"/>
          <w:szCs w:val="28"/>
        </w:rPr>
        <w:t xml:space="preserve">en la Sentencia C-383 de 2012, providencia </w:t>
      </w:r>
      <w:r w:rsidRPr="00581252">
        <w:rPr>
          <w:rFonts w:ascii="Times New Roman" w:eastAsia="Times New Roman" w:hAnsi="Times New Roman" w:cs="Times New Roman"/>
          <w:sz w:val="28"/>
          <w:szCs w:val="28"/>
        </w:rPr>
        <w:t xml:space="preserve">que hizo tránsito a </w:t>
      </w:r>
      <w:r w:rsidRPr="00581252">
        <w:rPr>
          <w:rFonts w:ascii="Times New Roman" w:eastAsia="Times New Roman" w:hAnsi="Times New Roman" w:cs="Times New Roman"/>
          <w:sz w:val="28"/>
          <w:szCs w:val="28"/>
        </w:rPr>
        <w:t>c</w:t>
      </w:r>
      <w:r w:rsidRPr="00581252">
        <w:rPr>
          <w:rFonts w:ascii="Times New Roman" w:eastAsia="Times New Roman" w:hAnsi="Times New Roman" w:cs="Times New Roman"/>
          <w:sz w:val="28"/>
          <w:szCs w:val="28"/>
        </w:rPr>
        <w:t xml:space="preserve">osa juzgada material. El 23 de febrero de 2024, los demandantes presentaron recurso de súplica contra el auto que rechazó su demanda. Por medio del auto del 13 de marzo de 2024, la Sala Plena concedió el recurso de súplica y revocó </w:t>
      </w:r>
      <w:r w:rsidRPr="00581252">
        <w:rPr>
          <w:rFonts w:ascii="Times New Roman" w:eastAsia="Times New Roman" w:hAnsi="Times New Roman" w:cs="Times New Roman"/>
          <w:sz w:val="28"/>
          <w:szCs w:val="28"/>
        </w:rPr>
        <w:t>e</w:t>
      </w:r>
      <w:r w:rsidRPr="00581252">
        <w:rPr>
          <w:rFonts w:ascii="Times New Roman" w:eastAsia="Times New Roman" w:hAnsi="Times New Roman" w:cs="Times New Roman"/>
          <w:sz w:val="28"/>
          <w:szCs w:val="28"/>
        </w:rPr>
        <w:t>l auto de rechazo</w:t>
      </w:r>
      <w:r w:rsidRPr="00581252">
        <w:rPr>
          <w:rFonts w:ascii="Times New Roman" w:eastAsia="Times New Roman" w:hAnsi="Times New Roman" w:cs="Times New Roman"/>
          <w:sz w:val="28"/>
          <w:szCs w:val="28"/>
        </w:rPr>
        <w:t xml:space="preserve">, </w:t>
      </w:r>
      <w:r w:rsidRPr="00581252">
        <w:rPr>
          <w:rFonts w:ascii="Times New Roman" w:eastAsia="Times New Roman" w:hAnsi="Times New Roman" w:cs="Times New Roman"/>
          <w:sz w:val="28"/>
          <w:szCs w:val="28"/>
        </w:rPr>
        <w:t>al c</w:t>
      </w:r>
      <w:r w:rsidRPr="00581252">
        <w:rPr>
          <w:rFonts w:ascii="Times New Roman" w:eastAsia="Times New Roman" w:hAnsi="Times New Roman" w:cs="Times New Roman"/>
          <w:sz w:val="28"/>
          <w:szCs w:val="28"/>
        </w:rPr>
        <w:t xml:space="preserve">onsiderar que la declaratoria de cosa juzgada material requiere de un pronunciamiento de la Sala Plena. </w:t>
      </w:r>
    </w:p>
    <w:p w:rsidR="00825525"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sz w:val="28"/>
          <w:szCs w:val="28"/>
        </w:rPr>
        <w:t xml:space="preserve"> </w:t>
      </w:r>
    </w:p>
    <w:p w:rsidR="00E62F4E"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E</w:t>
      </w:r>
      <w:r w:rsidRPr="00581252">
        <w:rPr>
          <w:rFonts w:ascii="Times New Roman" w:eastAsia="Times New Roman" w:hAnsi="Times New Roman" w:cs="Times New Roman"/>
          <w:iCs/>
          <w:color w:val="000000" w:themeColor="text1"/>
          <w:sz w:val="28"/>
          <w:szCs w:val="28"/>
          <w:lang w:eastAsia="es-ES"/>
        </w:rPr>
        <w:t xml:space="preserve">l 19 de abril de 2024, el magistrado sustanciador profirió auto mixto mediante el cual admitió la demanda de la referencia por el cargo referido al </w:t>
      </w:r>
      <w:r w:rsidRPr="00581252">
        <w:rPr>
          <w:rFonts w:ascii="Times New Roman" w:eastAsia="Times New Roman" w:hAnsi="Times New Roman" w:cs="Times New Roman"/>
          <w:iCs/>
          <w:color w:val="000000" w:themeColor="text1"/>
          <w:sz w:val="28"/>
          <w:szCs w:val="28"/>
          <w:lang w:eastAsia="es-ES"/>
        </w:rPr>
        <w:t>principio de igualdad en el marco de las relaciones familiares y la inadmitió en relación con el cargo propuesto por violación de los art</w:t>
      </w:r>
      <w:r w:rsidRPr="00581252">
        <w:rPr>
          <w:rFonts w:ascii="Times New Roman" w:eastAsia="Times New Roman" w:hAnsi="Times New Roman" w:cs="Times New Roman"/>
          <w:iCs/>
          <w:color w:val="000000" w:themeColor="text1"/>
          <w:sz w:val="28"/>
          <w:szCs w:val="28"/>
          <w:lang w:eastAsia="es-ES"/>
        </w:rPr>
        <w:t>ículos 13 y 44 superiores</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relacionado con el trato discriminatorio de los niños</w:t>
      </w:r>
      <w:r w:rsidRPr="00581252">
        <w:rPr>
          <w:rFonts w:ascii="Times New Roman" w:eastAsia="Times New Roman" w:hAnsi="Times New Roman" w:cs="Times New Roman"/>
          <w:iCs/>
          <w:color w:val="000000" w:themeColor="text1"/>
          <w:sz w:val="28"/>
          <w:szCs w:val="28"/>
          <w:lang w:eastAsia="es-ES"/>
        </w:rPr>
        <w:t>. A través de oficio del 29 de abril de</w:t>
      </w:r>
      <w:r w:rsidRPr="00581252">
        <w:rPr>
          <w:rFonts w:ascii="Times New Roman" w:eastAsia="Times New Roman" w:hAnsi="Times New Roman" w:cs="Times New Roman"/>
          <w:iCs/>
          <w:color w:val="000000" w:themeColor="text1"/>
          <w:sz w:val="28"/>
          <w:szCs w:val="28"/>
          <w:lang w:eastAsia="es-ES"/>
        </w:rPr>
        <w:t xml:space="preserve"> 2024, la Secretaría General de esta corp</w:t>
      </w:r>
      <w:r w:rsidRPr="00581252">
        <w:rPr>
          <w:rFonts w:ascii="Times New Roman" w:eastAsia="Times New Roman" w:hAnsi="Times New Roman" w:cs="Times New Roman"/>
          <w:iCs/>
          <w:color w:val="000000" w:themeColor="text1"/>
          <w:sz w:val="28"/>
          <w:szCs w:val="28"/>
          <w:lang w:eastAsia="es-ES"/>
        </w:rPr>
        <w:t>oración informó al despacho que</w:t>
      </w:r>
      <w:r w:rsidRPr="00581252">
        <w:rPr>
          <w:rFonts w:ascii="Times New Roman" w:eastAsia="Times New Roman" w:hAnsi="Times New Roman" w:cs="Times New Roman"/>
          <w:iCs/>
          <w:color w:val="000000" w:themeColor="text1"/>
          <w:sz w:val="28"/>
          <w:szCs w:val="28"/>
          <w:lang w:eastAsia="es-ES"/>
        </w:rPr>
        <w:t xml:space="preserve"> en el término otorgado</w:t>
      </w:r>
      <w:r w:rsidRPr="00581252">
        <w:rPr>
          <w:rStyle w:val="Refdenotaalpie"/>
          <w:rFonts w:ascii="Times New Roman" w:eastAsia="Times New Roman" w:hAnsi="Times New Roman" w:cs="Times New Roman"/>
          <w:iCs/>
          <w:color w:val="000000" w:themeColor="text1"/>
          <w:sz w:val="28"/>
          <w:szCs w:val="28"/>
          <w:lang w:eastAsia="es-ES"/>
        </w:rPr>
        <w:footnoteReference w:id="4"/>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los demandantes presentaron escrito en el que comunicaron “CONFORMIDAD respecto a la inadmisión del segundo cargo, renunciándose, entonces, al derecho a corre</w:t>
      </w:r>
      <w:r w:rsidRPr="00581252">
        <w:rPr>
          <w:rFonts w:ascii="Times New Roman" w:eastAsia="Times New Roman" w:hAnsi="Times New Roman" w:cs="Times New Roman"/>
          <w:iCs/>
          <w:color w:val="000000" w:themeColor="text1"/>
          <w:sz w:val="28"/>
          <w:szCs w:val="28"/>
          <w:lang w:eastAsia="es-ES"/>
        </w:rPr>
        <w:t>gir el mismo”</w:t>
      </w:r>
      <w:r w:rsidRPr="00581252">
        <w:rPr>
          <w:rStyle w:val="Refdenotaalpie"/>
          <w:rFonts w:ascii="Times New Roman" w:eastAsia="Times New Roman" w:hAnsi="Times New Roman" w:cs="Times New Roman"/>
          <w:iCs/>
          <w:color w:val="000000" w:themeColor="text1"/>
          <w:sz w:val="28"/>
          <w:szCs w:val="28"/>
          <w:lang w:eastAsia="es-ES"/>
        </w:rPr>
        <w:footnoteReference w:id="5"/>
      </w:r>
      <w:r w:rsidRPr="00581252">
        <w:rPr>
          <w:rFonts w:ascii="Times New Roman" w:eastAsia="Times New Roman" w:hAnsi="Times New Roman" w:cs="Times New Roman"/>
          <w:iCs/>
          <w:color w:val="000000" w:themeColor="text1"/>
          <w:sz w:val="28"/>
          <w:szCs w:val="28"/>
          <w:lang w:eastAsia="es-ES"/>
        </w:rPr>
        <w:t>.</w:t>
      </w:r>
    </w:p>
    <w:p w:rsidR="00E62F4E"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877F42"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El</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9</w:t>
      </w:r>
      <w:r w:rsidRPr="00581252">
        <w:rPr>
          <w:rFonts w:ascii="Times New Roman" w:eastAsia="Times New Roman" w:hAnsi="Times New Roman" w:cs="Times New Roman"/>
          <w:iCs/>
          <w:color w:val="000000" w:themeColor="text1"/>
          <w:sz w:val="28"/>
          <w:szCs w:val="28"/>
          <w:lang w:eastAsia="es-ES"/>
        </w:rPr>
        <w:t xml:space="preserve"> de mayo de </w:t>
      </w:r>
      <w:r w:rsidRPr="00581252">
        <w:rPr>
          <w:rFonts w:ascii="Times New Roman" w:eastAsia="Times New Roman" w:hAnsi="Times New Roman" w:cs="Times New Roman"/>
          <w:iCs/>
          <w:color w:val="000000" w:themeColor="text1"/>
          <w:sz w:val="28"/>
          <w:szCs w:val="28"/>
          <w:lang w:eastAsia="es-ES"/>
        </w:rPr>
        <w:t>2024</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el</w:t>
      </w:r>
      <w:r w:rsidRPr="00581252">
        <w:rPr>
          <w:rFonts w:ascii="Times New Roman" w:eastAsia="Times New Roman" w:hAnsi="Times New Roman" w:cs="Times New Roman"/>
          <w:iCs/>
          <w:color w:val="000000" w:themeColor="text1"/>
          <w:sz w:val="28"/>
          <w:szCs w:val="28"/>
          <w:lang w:eastAsia="es-ES"/>
        </w:rPr>
        <w:t xml:space="preserve"> magistrado sustanciador rechazó la demanda de in</w:t>
      </w:r>
      <w:r w:rsidRPr="00581252">
        <w:rPr>
          <w:rFonts w:ascii="Times New Roman" w:eastAsia="Times New Roman" w:hAnsi="Times New Roman" w:cs="Times New Roman"/>
          <w:iCs/>
          <w:color w:val="000000" w:themeColor="text1"/>
          <w:sz w:val="28"/>
          <w:szCs w:val="28"/>
          <w:lang w:eastAsia="es-ES"/>
        </w:rPr>
        <w:t xml:space="preserve">constitucionalidad por el </w:t>
      </w:r>
      <w:r w:rsidRPr="00581252">
        <w:rPr>
          <w:rFonts w:ascii="Times New Roman" w:eastAsia="Times New Roman" w:hAnsi="Times New Roman" w:cs="Times New Roman"/>
          <w:iCs/>
          <w:color w:val="000000" w:themeColor="text1"/>
          <w:sz w:val="28"/>
          <w:szCs w:val="28"/>
          <w:lang w:eastAsia="es-ES"/>
        </w:rPr>
        <w:t>segundo</w:t>
      </w:r>
      <w:r w:rsidRPr="00581252">
        <w:rPr>
          <w:rFonts w:ascii="Times New Roman" w:eastAsia="Times New Roman" w:hAnsi="Times New Roman" w:cs="Times New Roman"/>
          <w:iCs/>
          <w:color w:val="000000" w:themeColor="text1"/>
          <w:sz w:val="28"/>
          <w:szCs w:val="28"/>
          <w:lang w:eastAsia="es-ES"/>
        </w:rPr>
        <w:t xml:space="preserve"> cargo</w:t>
      </w:r>
      <w:r w:rsidRPr="00581252">
        <w:rPr>
          <w:rFonts w:ascii="Times New Roman" w:eastAsia="Times New Roman" w:hAnsi="Times New Roman" w:cs="Times New Roman"/>
          <w:iCs/>
          <w:color w:val="000000" w:themeColor="text1"/>
          <w:sz w:val="28"/>
          <w:szCs w:val="28"/>
          <w:lang w:eastAsia="es-ES"/>
        </w:rPr>
        <w:t xml:space="preserve"> referido a la violación de los artículos 13 y 44 superiores. </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En la misma providencia</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hAnsi="Times New Roman" w:cs="Times New Roman"/>
          <w:color w:val="000000" w:themeColor="text1"/>
          <w:sz w:val="28"/>
          <w:szCs w:val="28"/>
          <w:shd w:val="clear" w:color="auto" w:fill="FFFFFF"/>
        </w:rPr>
        <w:t xml:space="preserve"> </w:t>
      </w:r>
      <w:r w:rsidRPr="00581252">
        <w:rPr>
          <w:rFonts w:ascii="Times New Roman" w:eastAsia="Times New Roman" w:hAnsi="Times New Roman" w:cs="Times New Roman"/>
          <w:iCs/>
          <w:color w:val="000000" w:themeColor="text1"/>
          <w:sz w:val="28"/>
          <w:szCs w:val="28"/>
          <w:lang w:eastAsia="es-ES"/>
        </w:rPr>
        <w:t xml:space="preserve">ordenó </w:t>
      </w:r>
      <w:r w:rsidRPr="00581252">
        <w:rPr>
          <w:rFonts w:ascii="Times New Roman" w:eastAsia="Times New Roman" w:hAnsi="Times New Roman" w:cs="Times New Roman"/>
          <w:iCs/>
          <w:color w:val="000000" w:themeColor="text1"/>
          <w:sz w:val="28"/>
          <w:szCs w:val="28"/>
          <w:lang w:eastAsia="es-ES"/>
        </w:rPr>
        <w:t xml:space="preserve">fijar en lista la norma acusada </w:t>
      </w:r>
      <w:r w:rsidRPr="00581252">
        <w:rPr>
          <w:rFonts w:ascii="Times New Roman" w:eastAsia="Times New Roman" w:hAnsi="Times New Roman" w:cs="Times New Roman"/>
          <w:iCs/>
          <w:color w:val="000000" w:themeColor="text1"/>
          <w:sz w:val="28"/>
          <w:szCs w:val="28"/>
          <w:lang w:eastAsia="es-ES"/>
        </w:rPr>
        <w:t>para garan</w:t>
      </w:r>
      <w:r w:rsidRPr="00581252">
        <w:rPr>
          <w:rFonts w:ascii="Times New Roman" w:eastAsia="Times New Roman" w:hAnsi="Times New Roman" w:cs="Times New Roman"/>
          <w:iCs/>
          <w:color w:val="000000" w:themeColor="text1"/>
          <w:sz w:val="28"/>
          <w:szCs w:val="28"/>
          <w:lang w:eastAsia="es-ES"/>
        </w:rPr>
        <w:t>tizar la intervención ciudadana</w:t>
      </w:r>
      <w:r w:rsidRPr="00581252">
        <w:rPr>
          <w:rFonts w:ascii="Times New Roman" w:eastAsia="Times New Roman" w:hAnsi="Times New Roman" w:cs="Times New Roman"/>
          <w:iCs/>
          <w:color w:val="000000" w:themeColor="text1"/>
          <w:sz w:val="28"/>
          <w:szCs w:val="28"/>
          <w:lang w:eastAsia="es-ES"/>
        </w:rPr>
        <w:t xml:space="preserve"> y </w:t>
      </w:r>
      <w:r w:rsidRPr="00581252">
        <w:rPr>
          <w:rFonts w:ascii="Times New Roman" w:eastAsia="Times New Roman" w:hAnsi="Times New Roman" w:cs="Times New Roman"/>
          <w:iCs/>
          <w:color w:val="000000" w:themeColor="text1"/>
          <w:sz w:val="28"/>
          <w:szCs w:val="28"/>
          <w:lang w:eastAsia="es-ES"/>
        </w:rPr>
        <w:t xml:space="preserve">correr traslado a la </w:t>
      </w:r>
      <w:r w:rsidRPr="00581252">
        <w:rPr>
          <w:rFonts w:ascii="Times New Roman" w:eastAsia="Times New Roman" w:hAnsi="Times New Roman" w:cs="Times New Roman"/>
          <w:iCs/>
          <w:color w:val="000000" w:themeColor="text1"/>
          <w:sz w:val="28"/>
          <w:szCs w:val="28"/>
          <w:lang w:eastAsia="es-ES"/>
        </w:rPr>
        <w:t>p</w:t>
      </w:r>
      <w:r w:rsidRPr="00581252">
        <w:rPr>
          <w:rFonts w:ascii="Times New Roman" w:eastAsia="Times New Roman" w:hAnsi="Times New Roman" w:cs="Times New Roman"/>
          <w:iCs/>
          <w:color w:val="000000" w:themeColor="text1"/>
          <w:sz w:val="28"/>
          <w:szCs w:val="28"/>
          <w:lang w:eastAsia="es-ES"/>
        </w:rPr>
        <w:t xml:space="preserve">rocuradora </w:t>
      </w:r>
      <w:r w:rsidRPr="00581252">
        <w:rPr>
          <w:rFonts w:ascii="Times New Roman" w:eastAsia="Times New Roman" w:hAnsi="Times New Roman" w:cs="Times New Roman"/>
          <w:iCs/>
          <w:color w:val="000000" w:themeColor="text1"/>
          <w:sz w:val="28"/>
          <w:szCs w:val="28"/>
          <w:lang w:eastAsia="es-ES"/>
        </w:rPr>
        <w:t>g</w:t>
      </w:r>
      <w:r w:rsidRPr="00581252">
        <w:rPr>
          <w:rFonts w:ascii="Times New Roman" w:eastAsia="Times New Roman" w:hAnsi="Times New Roman" w:cs="Times New Roman"/>
          <w:iCs/>
          <w:color w:val="000000" w:themeColor="text1"/>
          <w:sz w:val="28"/>
          <w:szCs w:val="28"/>
          <w:lang w:eastAsia="es-ES"/>
        </w:rPr>
        <w:t xml:space="preserve">eneral de la Nación, para lo de su competencia. </w:t>
      </w:r>
      <w:r w:rsidRPr="00581252">
        <w:rPr>
          <w:rFonts w:ascii="Times New Roman" w:eastAsia="Times New Roman" w:hAnsi="Times New Roman" w:cs="Times New Roman"/>
          <w:iCs/>
          <w:color w:val="000000" w:themeColor="text1"/>
          <w:sz w:val="28"/>
          <w:szCs w:val="28"/>
          <w:lang w:eastAsia="es-ES"/>
        </w:rPr>
        <w:t>De acuerdo con</w:t>
      </w:r>
      <w:r w:rsidRPr="00581252">
        <w:rPr>
          <w:rFonts w:ascii="Times New Roman" w:hAnsi="Times New Roman" w:cs="Times New Roman"/>
          <w:bCs/>
          <w:sz w:val="28"/>
        </w:rPr>
        <w:t xml:space="preserve"> los artículos 244 de la Constitución Política y 11 del Decreto 2067 de 1991</w:t>
      </w:r>
      <w:r w:rsidRPr="00581252">
        <w:rPr>
          <w:rFonts w:ascii="Times New Roman" w:eastAsia="Times New Roman" w:hAnsi="Times New Roman" w:cs="Times New Roman"/>
          <w:iCs/>
          <w:color w:val="000000" w:themeColor="text1"/>
          <w:sz w:val="28"/>
          <w:szCs w:val="28"/>
          <w:lang w:eastAsia="es-ES"/>
        </w:rPr>
        <w:t xml:space="preserve">, dispuso comunicar el inicio del proceso </w:t>
      </w:r>
      <w:r w:rsidRPr="00581252">
        <w:rPr>
          <w:rFonts w:ascii="Times New Roman" w:eastAsia="Times New Roman" w:hAnsi="Times New Roman" w:cs="Times New Roman"/>
          <w:iCs/>
          <w:color w:val="000000" w:themeColor="text1"/>
          <w:sz w:val="28"/>
          <w:szCs w:val="28"/>
          <w:lang w:eastAsia="es-ES"/>
        </w:rPr>
        <w:t xml:space="preserve">a los </w:t>
      </w:r>
      <w:r w:rsidRPr="00581252">
        <w:rPr>
          <w:rFonts w:ascii="Times New Roman" w:hAnsi="Times New Roman" w:cs="Times New Roman"/>
          <w:bCs/>
          <w:sz w:val="28"/>
        </w:rPr>
        <w:t>p</w:t>
      </w:r>
      <w:r w:rsidRPr="00581252">
        <w:rPr>
          <w:rFonts w:ascii="Times New Roman" w:hAnsi="Times New Roman" w:cs="Times New Roman"/>
          <w:bCs/>
          <w:sz w:val="28"/>
        </w:rPr>
        <w:t>residentes de la República y del Congreso</w:t>
      </w:r>
      <w:r w:rsidRPr="00581252">
        <w:rPr>
          <w:rFonts w:ascii="Times New Roman" w:hAnsi="Times New Roman" w:cs="Times New Roman"/>
          <w:bCs/>
          <w:sz w:val="28"/>
        </w:rPr>
        <w:t>,</w:t>
      </w:r>
      <w:r w:rsidRPr="00581252">
        <w:rPr>
          <w:rFonts w:ascii="Times New Roman" w:hAnsi="Times New Roman" w:cs="Times New Roman"/>
          <w:bCs/>
          <w:sz w:val="28"/>
        </w:rPr>
        <w:t xml:space="preserve"> y </w:t>
      </w:r>
      <w:r w:rsidRPr="00581252">
        <w:rPr>
          <w:rFonts w:ascii="Times New Roman" w:hAnsi="Times New Roman" w:cs="Times New Roman"/>
          <w:bCs/>
          <w:sz w:val="28"/>
        </w:rPr>
        <w:t xml:space="preserve">a los Ministerios de Hacienda y Crédito Público, de </w:t>
      </w:r>
      <w:r w:rsidRPr="00581252">
        <w:rPr>
          <w:rFonts w:ascii="Times New Roman" w:hAnsi="Times New Roman" w:cs="Times New Roman"/>
          <w:bCs/>
          <w:sz w:val="28"/>
        </w:rPr>
        <w:t>Salud y Protección Social y de</w:t>
      </w:r>
      <w:r w:rsidRPr="00581252">
        <w:rPr>
          <w:rFonts w:ascii="Times New Roman" w:hAnsi="Times New Roman" w:cs="Times New Roman"/>
          <w:bCs/>
          <w:sz w:val="28"/>
        </w:rPr>
        <w:t>l</w:t>
      </w:r>
      <w:r w:rsidRPr="00581252">
        <w:rPr>
          <w:rFonts w:ascii="Times New Roman" w:hAnsi="Times New Roman" w:cs="Times New Roman"/>
          <w:bCs/>
          <w:sz w:val="28"/>
        </w:rPr>
        <w:t xml:space="preserve"> Trabajo</w:t>
      </w:r>
      <w:r w:rsidRPr="00581252">
        <w:rPr>
          <w:rFonts w:ascii="Times New Roman" w:hAnsi="Times New Roman" w:cs="Times New Roman"/>
          <w:bCs/>
          <w:sz w:val="28"/>
        </w:rPr>
        <w:t>.</w:t>
      </w:r>
      <w:r w:rsidRPr="00581252">
        <w:rPr>
          <w:rFonts w:ascii="Times New Roman" w:hAnsi="Times New Roman" w:cs="Times New Roman"/>
          <w:bCs/>
          <w:sz w:val="28"/>
        </w:rPr>
        <w:t xml:space="preserve"> </w:t>
      </w:r>
      <w:r w:rsidRPr="00581252">
        <w:rPr>
          <w:rFonts w:ascii="Times New Roman" w:hAnsi="Times New Roman" w:cs="Times New Roman"/>
          <w:bCs/>
          <w:sz w:val="28"/>
        </w:rPr>
        <w:t>Adicionalmente</w:t>
      </w:r>
      <w:r w:rsidRPr="00581252">
        <w:rPr>
          <w:rFonts w:ascii="Times New Roman" w:hAnsi="Times New Roman" w:cs="Times New Roman"/>
          <w:bCs/>
          <w:sz w:val="28"/>
        </w:rPr>
        <w:t xml:space="preserve">, </w:t>
      </w:r>
      <w:r w:rsidRPr="00581252">
        <w:rPr>
          <w:rFonts w:ascii="Times New Roman" w:hAnsi="Times New Roman" w:cs="Times New Roman"/>
          <w:bCs/>
          <w:sz w:val="28"/>
        </w:rPr>
        <w:t xml:space="preserve">ordenó la práctica de pruebas y </w:t>
      </w:r>
      <w:r w:rsidRPr="00581252">
        <w:rPr>
          <w:rFonts w:ascii="Times New Roman" w:hAnsi="Times New Roman" w:cs="Times New Roman"/>
          <w:bCs/>
          <w:sz w:val="28"/>
        </w:rPr>
        <w:t>oficiar a la</w:t>
      </w:r>
      <w:r w:rsidRPr="00581252">
        <w:rPr>
          <w:rFonts w:ascii="Times New Roman" w:hAnsi="Times New Roman" w:cs="Times New Roman"/>
          <w:bCs/>
          <w:sz w:val="28"/>
        </w:rPr>
        <w:t>s secreta</w:t>
      </w:r>
      <w:r w:rsidRPr="00581252">
        <w:rPr>
          <w:rFonts w:ascii="Times New Roman" w:hAnsi="Times New Roman" w:cs="Times New Roman"/>
          <w:bCs/>
          <w:sz w:val="28"/>
        </w:rPr>
        <w:t>rias</w:t>
      </w:r>
      <w:r w:rsidRPr="00581252">
        <w:rPr>
          <w:rFonts w:ascii="Times New Roman" w:hAnsi="Times New Roman" w:cs="Times New Roman"/>
          <w:bCs/>
          <w:sz w:val="28"/>
        </w:rPr>
        <w:t xml:space="preserve"> general</w:t>
      </w:r>
      <w:r w:rsidRPr="00581252">
        <w:rPr>
          <w:rFonts w:ascii="Times New Roman" w:hAnsi="Times New Roman" w:cs="Times New Roman"/>
          <w:bCs/>
          <w:sz w:val="28"/>
        </w:rPr>
        <w:t>es</w:t>
      </w:r>
      <w:r w:rsidRPr="00581252">
        <w:rPr>
          <w:rFonts w:ascii="Times New Roman" w:hAnsi="Times New Roman" w:cs="Times New Roman"/>
          <w:bCs/>
          <w:sz w:val="28"/>
        </w:rPr>
        <w:t xml:space="preserve"> de ambas Cámaras del Congreso de la República para que enviaran copia del expediente legislativo corre</w:t>
      </w:r>
      <w:r w:rsidRPr="00581252">
        <w:rPr>
          <w:rFonts w:ascii="Times New Roman" w:hAnsi="Times New Roman" w:cs="Times New Roman"/>
          <w:bCs/>
          <w:sz w:val="28"/>
        </w:rPr>
        <w:t>s</w:t>
      </w:r>
      <w:r w:rsidRPr="00581252">
        <w:rPr>
          <w:rFonts w:ascii="Times New Roman" w:hAnsi="Times New Roman" w:cs="Times New Roman"/>
          <w:bCs/>
          <w:sz w:val="28"/>
        </w:rPr>
        <w:t xml:space="preserve">pondiente a la Ley 2114 de 2021. Asimismo, ofició </w:t>
      </w:r>
      <w:r w:rsidRPr="00581252">
        <w:rPr>
          <w:rFonts w:ascii="Times New Roman" w:hAnsi="Times New Roman" w:cs="Times New Roman"/>
          <w:bCs/>
          <w:sz w:val="28"/>
        </w:rPr>
        <w:t xml:space="preserve">al Ministerio de Hacienda y Crédito Público, al Ministerio de Salud y Protección Social </w:t>
      </w:r>
      <w:r w:rsidRPr="00581252">
        <w:rPr>
          <w:rFonts w:ascii="Times New Roman" w:hAnsi="Times New Roman" w:cs="Times New Roman"/>
          <w:bCs/>
          <w:sz w:val="28"/>
        </w:rPr>
        <w:t>y al Ministerio del Trabajo para que brindaran informe sobre a) el impacto fiscal del posible reconocimiento de la licencia de paternidad a los padres sin consideraci</w:t>
      </w:r>
      <w:r w:rsidRPr="00581252">
        <w:rPr>
          <w:rFonts w:ascii="Times New Roman" w:hAnsi="Times New Roman" w:cs="Times New Roman"/>
          <w:bCs/>
          <w:sz w:val="28"/>
        </w:rPr>
        <w:t>ón a la naturaleza de los</w:t>
      </w:r>
      <w:r w:rsidRPr="00581252">
        <w:rPr>
          <w:rFonts w:ascii="Times New Roman" w:hAnsi="Times New Roman" w:cs="Times New Roman"/>
          <w:bCs/>
          <w:sz w:val="28"/>
        </w:rPr>
        <w:t xml:space="preserve"> vínculos con sus hijos y b) la existencia de barreras y práctica</w:t>
      </w:r>
      <w:r w:rsidRPr="00581252">
        <w:rPr>
          <w:rFonts w:ascii="Times New Roman" w:hAnsi="Times New Roman" w:cs="Times New Roman"/>
          <w:bCs/>
          <w:sz w:val="28"/>
        </w:rPr>
        <w:t>s</w:t>
      </w:r>
      <w:r w:rsidRPr="00581252">
        <w:rPr>
          <w:rFonts w:ascii="Times New Roman" w:hAnsi="Times New Roman" w:cs="Times New Roman"/>
          <w:bCs/>
          <w:sz w:val="28"/>
        </w:rPr>
        <w:t xml:space="preserve"> que </w:t>
      </w:r>
      <w:r w:rsidRPr="00581252">
        <w:rPr>
          <w:rFonts w:ascii="Times New Roman" w:hAnsi="Times New Roman" w:cs="Times New Roman"/>
          <w:bCs/>
          <w:sz w:val="28"/>
        </w:rPr>
        <w:t xml:space="preserve">afecten </w:t>
      </w:r>
      <w:r w:rsidRPr="00581252">
        <w:rPr>
          <w:rFonts w:ascii="Times New Roman" w:hAnsi="Times New Roman" w:cs="Times New Roman"/>
          <w:bCs/>
          <w:sz w:val="28"/>
        </w:rPr>
        <w:t>el acceso a dicha prestación en condiciones de igualdad</w:t>
      </w:r>
      <w:r w:rsidRPr="00581252">
        <w:rPr>
          <w:rFonts w:ascii="Times New Roman" w:hAnsi="Times New Roman" w:cs="Times New Roman"/>
          <w:bCs/>
          <w:sz w:val="28"/>
        </w:rPr>
        <w:t xml:space="preserve">. </w:t>
      </w:r>
    </w:p>
    <w:p w:rsidR="00535632"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877F42"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hAnsi="Times New Roman" w:cs="Times New Roman"/>
          <w:bCs/>
          <w:sz w:val="28"/>
        </w:rPr>
        <w:t>Por último, en virtud del artículo 13 del Decreto 2067 de 1991</w:t>
      </w:r>
      <w:r w:rsidRPr="00581252">
        <w:rPr>
          <w:rStyle w:val="Refdenotaalpie"/>
          <w:rFonts w:ascii="Times New Roman" w:hAnsi="Times New Roman" w:cs="Times New Roman"/>
          <w:bCs/>
          <w:sz w:val="28"/>
        </w:rPr>
        <w:footnoteReference w:id="6"/>
      </w:r>
      <w:r w:rsidRPr="00581252">
        <w:rPr>
          <w:rFonts w:ascii="Times New Roman" w:hAnsi="Times New Roman" w:cs="Times New Roman"/>
          <w:bCs/>
          <w:sz w:val="28"/>
        </w:rPr>
        <w:t xml:space="preserve">, invitó a </w:t>
      </w:r>
      <w:r w:rsidRPr="00581252">
        <w:rPr>
          <w:rFonts w:ascii="Times New Roman" w:hAnsi="Times New Roman" w:cs="Times New Roman"/>
          <w:bCs/>
          <w:sz w:val="28"/>
        </w:rPr>
        <w:t xml:space="preserve">otras autoridades </w:t>
      </w:r>
      <w:r w:rsidRPr="00581252">
        <w:rPr>
          <w:rFonts w:ascii="Times New Roman" w:hAnsi="Times New Roman" w:cs="Times New Roman"/>
          <w:bCs/>
          <w:sz w:val="28"/>
        </w:rPr>
        <w:t>y organizaciones</w:t>
      </w:r>
      <w:r w:rsidRPr="00581252">
        <w:rPr>
          <w:rStyle w:val="Refdenotaalpie"/>
          <w:rFonts w:ascii="Times New Roman" w:hAnsi="Times New Roman" w:cs="Times New Roman"/>
          <w:bCs/>
          <w:sz w:val="28"/>
        </w:rPr>
        <w:footnoteReference w:id="7"/>
      </w:r>
      <w:r w:rsidRPr="00581252">
        <w:rPr>
          <w:rFonts w:ascii="Times New Roman" w:hAnsi="Times New Roman" w:cs="Times New Roman"/>
          <w:bCs/>
          <w:sz w:val="28"/>
        </w:rPr>
        <w:t xml:space="preserve"> para que emitieran concepto </w:t>
      </w:r>
      <w:r w:rsidRPr="00581252">
        <w:rPr>
          <w:rFonts w:ascii="Times New Roman" w:hAnsi="Times New Roman" w:cs="Times New Roman"/>
          <w:bCs/>
          <w:sz w:val="28"/>
        </w:rPr>
        <w:t xml:space="preserve">sobre </w:t>
      </w:r>
      <w:r w:rsidRPr="00581252">
        <w:rPr>
          <w:rFonts w:ascii="Times New Roman" w:hAnsi="Times New Roman" w:cs="Times New Roman"/>
          <w:bCs/>
          <w:sz w:val="28"/>
        </w:rPr>
        <w:t>tres</w:t>
      </w:r>
      <w:r w:rsidRPr="00581252">
        <w:rPr>
          <w:rFonts w:ascii="Times New Roman" w:hAnsi="Times New Roman" w:cs="Times New Roman"/>
          <w:bCs/>
          <w:sz w:val="28"/>
        </w:rPr>
        <w:t xml:space="preserve"> asuntos. Primero, </w:t>
      </w:r>
      <w:r w:rsidRPr="00581252">
        <w:rPr>
          <w:rFonts w:ascii="Times New Roman" w:eastAsia="Times New Roman" w:hAnsi="Times New Roman" w:cs="Times New Roman"/>
          <w:iCs/>
          <w:color w:val="000000" w:themeColor="text1"/>
          <w:sz w:val="28"/>
          <w:szCs w:val="28"/>
          <w:lang w:eastAsia="es-ES"/>
        </w:rPr>
        <w:t xml:space="preserve">la actual </w:t>
      </w:r>
      <w:r w:rsidRPr="00581252">
        <w:rPr>
          <w:rFonts w:ascii="Times New Roman" w:eastAsia="Times New Roman" w:hAnsi="Times New Roman" w:cs="Times New Roman"/>
          <w:iCs/>
          <w:color w:val="000000" w:themeColor="text1"/>
          <w:sz w:val="28"/>
          <w:szCs w:val="28"/>
          <w:lang w:eastAsia="es-ES"/>
        </w:rPr>
        <w:t>aplicación de la medida demandada a padres sin consideración a la naturaleza del vínculo con sus hijos</w:t>
      </w:r>
      <w:r w:rsidRPr="00581252">
        <w:rPr>
          <w:rFonts w:ascii="Times New Roman" w:hAnsi="Times New Roman" w:cs="Times New Roman"/>
          <w:bCs/>
          <w:iCs/>
          <w:sz w:val="28"/>
        </w:rPr>
        <w:t>.</w:t>
      </w:r>
      <w:r w:rsidRPr="00581252">
        <w:rPr>
          <w:rFonts w:ascii="Times New Roman" w:hAnsi="Times New Roman" w:cs="Times New Roman"/>
          <w:bCs/>
          <w:iCs/>
          <w:sz w:val="28"/>
        </w:rPr>
        <w:t xml:space="preserve"> Segu</w:t>
      </w:r>
      <w:r w:rsidRPr="00581252">
        <w:rPr>
          <w:rFonts w:ascii="Times New Roman" w:hAnsi="Times New Roman" w:cs="Times New Roman"/>
          <w:bCs/>
          <w:iCs/>
          <w:sz w:val="28"/>
        </w:rPr>
        <w:t>ndo, la existencia de barreras o</w:t>
      </w:r>
      <w:r w:rsidRPr="00581252">
        <w:rPr>
          <w:rFonts w:ascii="Times New Roman" w:hAnsi="Times New Roman" w:cs="Times New Roman"/>
          <w:bCs/>
          <w:iCs/>
          <w:sz w:val="28"/>
        </w:rPr>
        <w:t xml:space="preserve"> prácticas que impiden el acceso a la prestación de la referencia. Finalmente, </w:t>
      </w:r>
      <w:r w:rsidRPr="00581252">
        <w:rPr>
          <w:rFonts w:ascii="Times New Roman" w:hAnsi="Times New Roman" w:cs="Times New Roman"/>
          <w:bCs/>
          <w:iCs/>
          <w:sz w:val="28"/>
        </w:rPr>
        <w:t xml:space="preserve">sobre </w:t>
      </w:r>
      <w:r w:rsidRPr="00581252">
        <w:rPr>
          <w:rFonts w:ascii="Times New Roman" w:hAnsi="Times New Roman" w:cs="Times New Roman"/>
          <w:bCs/>
          <w:iCs/>
          <w:sz w:val="28"/>
        </w:rPr>
        <w:t>el impacto fiscal y económico d</w:t>
      </w:r>
      <w:r w:rsidRPr="00581252">
        <w:rPr>
          <w:rFonts w:ascii="Times New Roman" w:hAnsi="Times New Roman" w:cs="Times New Roman"/>
          <w:bCs/>
          <w:iCs/>
          <w:sz w:val="28"/>
        </w:rPr>
        <w:t>e la aplicación de la medida a padres sin consideración a la naturaleza del vínculo con sus hijos.</w:t>
      </w:r>
      <w:r w:rsidRPr="00581252">
        <w:rPr>
          <w:rFonts w:ascii="Times New Roman" w:hAnsi="Times New Roman" w:cs="Times New Roman"/>
          <w:bCs/>
          <w:iCs/>
          <w:sz w:val="28"/>
        </w:rPr>
        <w:t xml:space="preserve"> </w:t>
      </w:r>
      <w:r w:rsidRPr="00581252">
        <w:rPr>
          <w:rFonts w:ascii="Times New Roman" w:hAnsi="Times New Roman" w:cs="Times New Roman"/>
          <w:bCs/>
          <w:sz w:val="28"/>
        </w:rPr>
        <w:t>Lo anterior, sin perjuicio de que se pronunciaran sobre cualquier otro aspecto que consider</w:t>
      </w:r>
      <w:r w:rsidRPr="00581252">
        <w:rPr>
          <w:rFonts w:ascii="Times New Roman" w:hAnsi="Times New Roman" w:cs="Times New Roman"/>
          <w:bCs/>
          <w:sz w:val="28"/>
        </w:rPr>
        <w:t>as</w:t>
      </w:r>
      <w:r w:rsidRPr="00581252">
        <w:rPr>
          <w:rFonts w:ascii="Times New Roman" w:hAnsi="Times New Roman" w:cs="Times New Roman"/>
          <w:bCs/>
          <w:sz w:val="28"/>
        </w:rPr>
        <w:t>en esencial para la decisión de la Corte.</w:t>
      </w:r>
    </w:p>
    <w:p w:rsidR="00E749AA"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E749AA"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E</w:t>
      </w:r>
      <w:r w:rsidRPr="00581252">
        <w:rPr>
          <w:rFonts w:ascii="Times New Roman" w:eastAsia="Times New Roman" w:hAnsi="Times New Roman" w:cs="Times New Roman"/>
          <w:iCs/>
          <w:color w:val="000000" w:themeColor="text1"/>
          <w:sz w:val="28"/>
          <w:szCs w:val="28"/>
          <w:lang w:eastAsia="es-ES"/>
        </w:rPr>
        <w:t xml:space="preserve">l despacho recibió </w:t>
      </w:r>
      <w:r w:rsidRPr="00581252">
        <w:rPr>
          <w:rFonts w:ascii="Times New Roman" w:eastAsia="Times New Roman" w:hAnsi="Times New Roman" w:cs="Times New Roman"/>
          <w:iCs/>
          <w:color w:val="000000" w:themeColor="text1"/>
          <w:sz w:val="28"/>
          <w:szCs w:val="28"/>
          <w:lang w:eastAsia="es-ES"/>
        </w:rPr>
        <w:t xml:space="preserve">los antecedentes de la Ley 2114 de 2021 por parte de la Secretaría General de la Comisión </w:t>
      </w:r>
      <w:r w:rsidRPr="00581252">
        <w:rPr>
          <w:rFonts w:ascii="Times New Roman" w:eastAsia="Times New Roman" w:hAnsi="Times New Roman" w:cs="Times New Roman"/>
          <w:iCs/>
          <w:color w:val="000000" w:themeColor="text1"/>
          <w:sz w:val="28"/>
          <w:szCs w:val="28"/>
          <w:lang w:eastAsia="es-ES"/>
        </w:rPr>
        <w:t>Séptima del Senado</w:t>
      </w:r>
      <w:r w:rsidRPr="00581252">
        <w:rPr>
          <w:rStyle w:val="Refdenotaalpie"/>
          <w:rFonts w:ascii="Times New Roman" w:eastAsia="Times New Roman" w:hAnsi="Times New Roman" w:cs="Times New Roman"/>
          <w:iCs/>
          <w:color w:val="000000" w:themeColor="text1"/>
          <w:sz w:val="28"/>
          <w:szCs w:val="28"/>
          <w:lang w:eastAsia="es-ES"/>
        </w:rPr>
        <w:footnoteReference w:id="8"/>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de la Secretaría General del Senado de la República</w:t>
      </w:r>
      <w:r w:rsidRPr="00581252">
        <w:rPr>
          <w:rStyle w:val="Refdenotaalpie"/>
          <w:rFonts w:ascii="Times New Roman" w:eastAsia="Times New Roman" w:hAnsi="Times New Roman" w:cs="Times New Roman"/>
          <w:iCs/>
          <w:color w:val="000000" w:themeColor="text1"/>
          <w:sz w:val="28"/>
          <w:szCs w:val="28"/>
          <w:lang w:eastAsia="es-ES"/>
        </w:rPr>
        <w:footnoteReference w:id="9"/>
      </w:r>
      <w:r w:rsidRPr="00581252">
        <w:rPr>
          <w:rFonts w:ascii="Times New Roman" w:eastAsia="Times New Roman" w:hAnsi="Times New Roman" w:cs="Times New Roman"/>
          <w:iCs/>
          <w:color w:val="000000" w:themeColor="text1"/>
          <w:sz w:val="28"/>
          <w:szCs w:val="28"/>
          <w:lang w:eastAsia="es-ES"/>
        </w:rPr>
        <w:t xml:space="preserve"> y de la Secretaría General de la Cámara de Representantes</w:t>
      </w:r>
      <w:r w:rsidRPr="00581252">
        <w:rPr>
          <w:rStyle w:val="Refdenotaalpie"/>
          <w:rFonts w:ascii="Times New Roman" w:eastAsia="Times New Roman" w:hAnsi="Times New Roman" w:cs="Times New Roman"/>
          <w:iCs/>
          <w:color w:val="000000" w:themeColor="text1"/>
          <w:sz w:val="28"/>
          <w:szCs w:val="28"/>
          <w:lang w:eastAsia="es-ES"/>
        </w:rPr>
        <w:footnoteReference w:id="10"/>
      </w:r>
      <w:r w:rsidRPr="00581252">
        <w:rPr>
          <w:rFonts w:ascii="Times New Roman" w:eastAsia="Times New Roman" w:hAnsi="Times New Roman" w:cs="Times New Roman"/>
          <w:iCs/>
          <w:color w:val="000000" w:themeColor="text1"/>
          <w:sz w:val="28"/>
          <w:szCs w:val="28"/>
          <w:lang w:eastAsia="es-ES"/>
        </w:rPr>
        <w:t>. De la misma forma, obtuvo</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respue</w:t>
      </w:r>
      <w:r w:rsidRPr="00581252">
        <w:rPr>
          <w:rFonts w:ascii="Times New Roman" w:eastAsia="Times New Roman" w:hAnsi="Times New Roman" w:cs="Times New Roman"/>
          <w:iCs/>
          <w:color w:val="000000" w:themeColor="text1"/>
          <w:sz w:val="28"/>
          <w:szCs w:val="28"/>
          <w:lang w:eastAsia="es-ES"/>
        </w:rPr>
        <w:t>sta</w:t>
      </w:r>
      <w:r w:rsidRPr="00581252">
        <w:rPr>
          <w:rFonts w:ascii="Times New Roman" w:eastAsia="Times New Roman" w:hAnsi="Times New Roman" w:cs="Times New Roman"/>
          <w:iCs/>
          <w:color w:val="000000" w:themeColor="text1"/>
          <w:sz w:val="28"/>
          <w:szCs w:val="28"/>
          <w:lang w:eastAsia="es-ES"/>
        </w:rPr>
        <w:t xml:space="preserve"> por parte del Ministerio </w:t>
      </w:r>
      <w:r w:rsidRPr="00581252">
        <w:rPr>
          <w:rFonts w:ascii="Times New Roman" w:eastAsia="Times New Roman" w:hAnsi="Times New Roman" w:cs="Times New Roman"/>
          <w:iCs/>
          <w:color w:val="000000" w:themeColor="text1"/>
          <w:sz w:val="28"/>
          <w:szCs w:val="28"/>
          <w:lang w:eastAsia="es-ES"/>
        </w:rPr>
        <w:t xml:space="preserve">de Hacienda y Crédito Público, </w:t>
      </w:r>
      <w:r w:rsidRPr="00581252">
        <w:rPr>
          <w:rFonts w:ascii="Times New Roman" w:eastAsia="Times New Roman" w:hAnsi="Times New Roman" w:cs="Times New Roman"/>
          <w:iCs/>
          <w:color w:val="000000" w:themeColor="text1"/>
          <w:sz w:val="28"/>
          <w:szCs w:val="28"/>
          <w:lang w:eastAsia="es-ES"/>
        </w:rPr>
        <w:t>del Ministerio de Salud y Protección Social</w:t>
      </w:r>
      <w:r w:rsidRPr="00581252">
        <w:rPr>
          <w:rFonts w:ascii="Times New Roman" w:eastAsia="Times New Roman" w:hAnsi="Times New Roman" w:cs="Times New Roman"/>
          <w:iCs/>
          <w:color w:val="000000" w:themeColor="text1"/>
          <w:sz w:val="28"/>
          <w:szCs w:val="28"/>
          <w:lang w:eastAsia="es-ES"/>
        </w:rPr>
        <w:t xml:space="preserve"> y del Ministerio de</w:t>
      </w:r>
      <w:r w:rsidRPr="00581252">
        <w:rPr>
          <w:rFonts w:ascii="Times New Roman" w:eastAsia="Times New Roman" w:hAnsi="Times New Roman" w:cs="Times New Roman"/>
          <w:iCs/>
          <w:color w:val="000000" w:themeColor="text1"/>
          <w:sz w:val="28"/>
          <w:szCs w:val="28"/>
          <w:lang w:eastAsia="es-ES"/>
        </w:rPr>
        <w:t>l</w:t>
      </w:r>
      <w:r w:rsidRPr="00581252">
        <w:rPr>
          <w:rFonts w:ascii="Times New Roman" w:eastAsia="Times New Roman" w:hAnsi="Times New Roman" w:cs="Times New Roman"/>
          <w:iCs/>
          <w:color w:val="000000" w:themeColor="text1"/>
          <w:sz w:val="28"/>
          <w:szCs w:val="28"/>
          <w:lang w:eastAsia="es-ES"/>
        </w:rPr>
        <w:t xml:space="preserve"> Trabajo</w:t>
      </w:r>
      <w:r w:rsidRPr="00581252">
        <w:rPr>
          <w:rFonts w:ascii="Times New Roman" w:eastAsia="Times New Roman" w:hAnsi="Times New Roman" w:cs="Times New Roman"/>
          <w:iCs/>
          <w:color w:val="000000" w:themeColor="text1"/>
          <w:sz w:val="28"/>
          <w:szCs w:val="28"/>
          <w:lang w:eastAsia="es-ES"/>
        </w:rPr>
        <w:t xml:space="preserve">. En consecuencia, mediante </w:t>
      </w:r>
      <w:r w:rsidRPr="00581252">
        <w:rPr>
          <w:rFonts w:ascii="Times New Roman" w:eastAsia="Times New Roman" w:hAnsi="Times New Roman" w:cs="Times New Roman"/>
          <w:iCs/>
          <w:color w:val="000000" w:themeColor="text1"/>
          <w:sz w:val="28"/>
          <w:szCs w:val="28"/>
          <w:lang w:eastAsia="es-ES"/>
        </w:rPr>
        <w:t xml:space="preserve">auto </w:t>
      </w:r>
      <w:r w:rsidRPr="00581252">
        <w:rPr>
          <w:rFonts w:ascii="Times New Roman" w:eastAsia="Times New Roman" w:hAnsi="Times New Roman" w:cs="Times New Roman"/>
          <w:iCs/>
          <w:color w:val="000000" w:themeColor="text1"/>
          <w:sz w:val="28"/>
          <w:szCs w:val="28"/>
          <w:lang w:eastAsia="es-ES"/>
        </w:rPr>
        <w:t>del 25 de junio de 2024, el despacho ordenó</w:t>
      </w:r>
      <w:r w:rsidRPr="00581252">
        <w:rPr>
          <w:rFonts w:ascii="Times New Roman" w:eastAsia="Times New Roman" w:hAnsi="Times New Roman" w:cs="Times New Roman"/>
          <w:iCs/>
          <w:color w:val="000000" w:themeColor="text1"/>
          <w:sz w:val="28"/>
          <w:szCs w:val="28"/>
          <w:lang w:eastAsia="es-ES"/>
        </w:rPr>
        <w:t xml:space="preserve"> a la Secretaría General de la Corte Constitucional</w:t>
      </w:r>
      <w:r w:rsidRPr="00581252">
        <w:rPr>
          <w:rFonts w:ascii="Times New Roman" w:eastAsia="Times New Roman" w:hAnsi="Times New Roman" w:cs="Times New Roman"/>
          <w:iCs/>
          <w:color w:val="000000" w:themeColor="text1"/>
          <w:sz w:val="28"/>
          <w:szCs w:val="28"/>
          <w:lang w:eastAsia="es-ES"/>
        </w:rPr>
        <w:t xml:space="preserve"> seguir con el trámite respectivo</w:t>
      </w:r>
      <w:r w:rsidRPr="00581252">
        <w:rPr>
          <w:rFonts w:ascii="Times New Roman" w:eastAsia="Times New Roman" w:hAnsi="Times New Roman" w:cs="Times New Roman"/>
          <w:iCs/>
          <w:color w:val="000000" w:themeColor="text1"/>
          <w:sz w:val="28"/>
          <w:szCs w:val="28"/>
          <w:lang w:eastAsia="es-ES"/>
        </w:rPr>
        <w:t xml:space="preserve"> y cumplir con lo inicialmente previsto en los numerales sexto a noveno del </w:t>
      </w:r>
      <w:r w:rsidRPr="00581252">
        <w:rPr>
          <w:rFonts w:ascii="Times New Roman" w:eastAsia="Times New Roman" w:hAnsi="Times New Roman" w:cs="Times New Roman"/>
          <w:iCs/>
          <w:color w:val="000000" w:themeColor="text1"/>
          <w:sz w:val="28"/>
          <w:szCs w:val="28"/>
          <w:lang w:eastAsia="es-ES"/>
        </w:rPr>
        <w:t xml:space="preserve">auto </w:t>
      </w:r>
      <w:r w:rsidRPr="00581252">
        <w:rPr>
          <w:rFonts w:ascii="Times New Roman" w:eastAsia="Times New Roman" w:hAnsi="Times New Roman" w:cs="Times New Roman"/>
          <w:iCs/>
          <w:color w:val="000000" w:themeColor="text1"/>
          <w:sz w:val="28"/>
          <w:szCs w:val="28"/>
          <w:lang w:eastAsia="es-ES"/>
        </w:rPr>
        <w:t xml:space="preserve">del 9 de mayo de 2024. </w:t>
      </w:r>
    </w:p>
    <w:p w:rsidR="00E73D91"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E73D91"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Cumplidos los trámite</w:t>
      </w:r>
      <w:r w:rsidRPr="00581252">
        <w:rPr>
          <w:rFonts w:ascii="Times New Roman" w:eastAsia="Times New Roman" w:hAnsi="Times New Roman" w:cs="Times New Roman"/>
          <w:iCs/>
          <w:color w:val="000000" w:themeColor="text1"/>
          <w:sz w:val="28"/>
          <w:szCs w:val="28"/>
          <w:lang w:eastAsia="es-ES"/>
        </w:rPr>
        <w:t>s</w:t>
      </w:r>
      <w:r w:rsidRPr="00581252">
        <w:rPr>
          <w:rFonts w:ascii="Times New Roman" w:eastAsia="Times New Roman" w:hAnsi="Times New Roman" w:cs="Times New Roman"/>
          <w:iCs/>
          <w:color w:val="000000" w:themeColor="text1"/>
          <w:sz w:val="28"/>
          <w:szCs w:val="28"/>
          <w:lang w:eastAsia="es-ES"/>
        </w:rPr>
        <w:t xml:space="preserve"> constitucionales y legales propios de esta </w:t>
      </w:r>
      <w:r w:rsidRPr="00581252">
        <w:rPr>
          <w:rFonts w:ascii="Times New Roman" w:eastAsia="Times New Roman" w:hAnsi="Times New Roman" w:cs="Times New Roman"/>
          <w:iCs/>
          <w:color w:val="000000" w:themeColor="text1"/>
          <w:sz w:val="28"/>
          <w:szCs w:val="28"/>
          <w:lang w:eastAsia="es-ES"/>
        </w:rPr>
        <w:t>clase de juicio</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y previo concepto rendido por la</w:t>
      </w:r>
      <w:r w:rsidRPr="00581252">
        <w:rPr>
          <w:rFonts w:ascii="Times New Roman" w:eastAsia="Times New Roman" w:hAnsi="Times New Roman" w:cs="Times New Roman"/>
          <w:iCs/>
          <w:color w:val="000000" w:themeColor="text1"/>
          <w:sz w:val="28"/>
          <w:szCs w:val="28"/>
          <w:lang w:eastAsia="es-ES"/>
        </w:rPr>
        <w:t xml:space="preserve"> Procuraduría General de la Nación, esta Corte procede a realizar el estudio de constitucionalidad correspondiente. </w:t>
      </w:r>
    </w:p>
    <w:p w:rsidR="00877F42" w:rsidRPr="00581252" w:rsidRDefault="00581252" w:rsidP="00535632">
      <w:pPr>
        <w:rPr>
          <w:rFonts w:ascii="Times New Roman" w:eastAsia="Times New Roman" w:hAnsi="Times New Roman" w:cs="Times New Roman"/>
          <w:sz w:val="28"/>
          <w:szCs w:val="28"/>
        </w:rPr>
      </w:pPr>
    </w:p>
    <w:p w:rsidR="00877F42" w:rsidRPr="00581252" w:rsidRDefault="00581252" w:rsidP="00535632">
      <w:pPr>
        <w:pStyle w:val="Prrafodelista"/>
        <w:tabs>
          <w:tab w:val="left" w:pos="426"/>
        </w:tabs>
        <w:ind w:left="0" w:right="45"/>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b/>
          <w:color w:val="000000" w:themeColor="text1"/>
          <w:sz w:val="28"/>
          <w:szCs w:val="28"/>
          <w:lang w:eastAsia="es-ES"/>
        </w:rPr>
        <w:t xml:space="preserve">II. </w:t>
      </w:r>
      <w:r w:rsidRPr="00581252">
        <w:rPr>
          <w:rFonts w:ascii="Times New Roman" w:eastAsia="Calibri" w:hAnsi="Times New Roman" w:cs="Times New Roman"/>
          <w:b/>
          <w:color w:val="000000" w:themeColor="text1"/>
          <w:sz w:val="28"/>
          <w:szCs w:val="28"/>
          <w:lang w:eastAsia="es-ES"/>
        </w:rPr>
        <w:t xml:space="preserve">TEXTO DE LA NORMA DEMANDADA </w:t>
      </w:r>
    </w:p>
    <w:p w:rsidR="00877F42" w:rsidRPr="00581252" w:rsidRDefault="00581252" w:rsidP="00535632">
      <w:pPr>
        <w:pStyle w:val="Prrafodelista"/>
        <w:rPr>
          <w:rFonts w:ascii="Times New Roman" w:eastAsia="Times New Roman" w:hAnsi="Times New Roman" w:cs="Times New Roman"/>
          <w:sz w:val="28"/>
          <w:szCs w:val="28"/>
        </w:rPr>
      </w:pPr>
    </w:p>
    <w:p w:rsidR="00535632"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sz w:val="28"/>
          <w:szCs w:val="28"/>
        </w:rPr>
        <w:t xml:space="preserve">A continuación, se transcribe la disposición acusada y </w:t>
      </w:r>
      <w:r w:rsidRPr="00581252">
        <w:rPr>
          <w:rFonts w:ascii="Times New Roman" w:eastAsia="Times New Roman" w:hAnsi="Times New Roman" w:cs="Times New Roman"/>
          <w:sz w:val="28"/>
          <w:szCs w:val="28"/>
        </w:rPr>
        <w:t>se subrayan los apartados demandados:</w:t>
      </w:r>
    </w:p>
    <w:p w:rsidR="00543369" w:rsidRPr="00581252" w:rsidRDefault="00581252" w:rsidP="00543369">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055C9F" w:rsidRPr="00581252" w:rsidRDefault="00581252" w:rsidP="00543369">
      <w:pPr>
        <w:pStyle w:val="Prrafodelista"/>
        <w:tabs>
          <w:tab w:val="left" w:pos="284"/>
        </w:tabs>
        <w:ind w:left="567" w:right="618"/>
        <w:jc w:val="center"/>
        <w:rPr>
          <w:rFonts w:ascii="Times New Roman" w:eastAsia="Times New Roman" w:hAnsi="Times New Roman" w:cs="Times New Roman"/>
          <w:bCs/>
          <w:iCs/>
          <w:color w:val="000000" w:themeColor="text1"/>
          <w:sz w:val="28"/>
          <w:szCs w:val="24"/>
          <w:lang w:eastAsia="es-ES"/>
        </w:rPr>
      </w:pPr>
      <w:r w:rsidRPr="00581252">
        <w:rPr>
          <w:rFonts w:ascii="Times New Roman" w:eastAsia="Times New Roman" w:hAnsi="Times New Roman" w:cs="Times New Roman"/>
          <w:iCs/>
          <w:color w:val="000000" w:themeColor="text1"/>
          <w:sz w:val="28"/>
          <w:szCs w:val="24"/>
          <w:lang w:eastAsia="es-ES"/>
        </w:rPr>
        <w:t>“</w:t>
      </w:r>
      <w:r w:rsidRPr="00581252">
        <w:rPr>
          <w:rFonts w:ascii="Times New Roman" w:eastAsia="Times New Roman" w:hAnsi="Times New Roman" w:cs="Times New Roman"/>
          <w:bCs/>
          <w:iCs/>
          <w:color w:val="000000" w:themeColor="text1"/>
          <w:sz w:val="28"/>
          <w:szCs w:val="24"/>
          <w:lang w:eastAsia="es-ES"/>
        </w:rPr>
        <w:t>DECRETO 2663 DE 1960</w:t>
      </w:r>
    </w:p>
    <w:p w:rsidR="00DC0561" w:rsidRPr="00581252" w:rsidRDefault="00581252" w:rsidP="00543369">
      <w:pPr>
        <w:pStyle w:val="Prrafodelista"/>
        <w:tabs>
          <w:tab w:val="left" w:pos="284"/>
        </w:tabs>
        <w:ind w:left="567" w:right="618"/>
        <w:jc w:val="center"/>
        <w:rPr>
          <w:rFonts w:ascii="Times New Roman" w:eastAsia="Times New Roman" w:hAnsi="Times New Roman" w:cs="Times New Roman"/>
          <w:iCs/>
          <w:color w:val="000000" w:themeColor="text1"/>
          <w:sz w:val="28"/>
          <w:szCs w:val="24"/>
          <w:lang w:eastAsia="es-ES"/>
        </w:rPr>
      </w:pPr>
      <w:r w:rsidRPr="00581252">
        <w:rPr>
          <w:rFonts w:ascii="Times New Roman" w:eastAsia="Times New Roman" w:hAnsi="Times New Roman" w:cs="Times New Roman"/>
          <w:iCs/>
          <w:color w:val="000000" w:themeColor="text1"/>
          <w:sz w:val="28"/>
          <w:szCs w:val="24"/>
          <w:lang w:eastAsia="es-ES"/>
        </w:rPr>
        <w:t>Código Sustantivo del Trabajo</w:t>
      </w:r>
    </w:p>
    <w:p w:rsidR="00A054B4" w:rsidRPr="00581252" w:rsidRDefault="00581252" w:rsidP="00543369">
      <w:pPr>
        <w:pStyle w:val="Prrafodelista"/>
        <w:tabs>
          <w:tab w:val="left" w:pos="284"/>
        </w:tabs>
        <w:ind w:left="567" w:right="618"/>
        <w:jc w:val="center"/>
        <w:rPr>
          <w:rFonts w:ascii="Times New Roman" w:eastAsia="Times New Roman" w:hAnsi="Times New Roman" w:cs="Times New Roman"/>
          <w:iCs/>
          <w:color w:val="000000" w:themeColor="text1"/>
          <w:sz w:val="28"/>
          <w:szCs w:val="24"/>
          <w:lang w:eastAsia="es-ES"/>
        </w:rPr>
      </w:pPr>
    </w:p>
    <w:p w:rsidR="00B721B6" w:rsidRPr="00581252" w:rsidRDefault="00581252" w:rsidP="00543369">
      <w:pPr>
        <w:pStyle w:val="Prrafodelista"/>
        <w:tabs>
          <w:tab w:val="left" w:pos="284"/>
        </w:tabs>
        <w:ind w:left="567" w:right="618"/>
        <w:jc w:val="center"/>
        <w:rPr>
          <w:rFonts w:ascii="Times New Roman" w:eastAsia="Times New Roman" w:hAnsi="Times New Roman" w:cs="Times New Roman"/>
          <w:bCs/>
          <w:iCs/>
          <w:color w:val="000000" w:themeColor="text1"/>
          <w:sz w:val="28"/>
          <w:szCs w:val="24"/>
          <w:lang w:eastAsia="es-ES"/>
        </w:rPr>
      </w:pPr>
      <w:r w:rsidRPr="00581252">
        <w:rPr>
          <w:rFonts w:ascii="Times New Roman" w:eastAsia="Times New Roman" w:hAnsi="Times New Roman" w:cs="Times New Roman"/>
          <w:bCs/>
          <w:iCs/>
          <w:color w:val="000000" w:themeColor="text1"/>
          <w:sz w:val="28"/>
          <w:szCs w:val="24"/>
          <w:lang w:eastAsia="es-ES"/>
        </w:rPr>
        <w:t>CAPÍTULO V</w:t>
      </w:r>
    </w:p>
    <w:p w:rsidR="001B468D" w:rsidRPr="00581252" w:rsidRDefault="00581252" w:rsidP="00543369">
      <w:pPr>
        <w:pStyle w:val="Prrafodelista"/>
        <w:tabs>
          <w:tab w:val="left" w:pos="284"/>
        </w:tabs>
        <w:ind w:left="567" w:right="618"/>
        <w:jc w:val="center"/>
        <w:rPr>
          <w:rFonts w:ascii="Times New Roman" w:eastAsia="Times New Roman" w:hAnsi="Times New Roman" w:cs="Times New Roman"/>
          <w:bCs/>
          <w:iCs/>
          <w:color w:val="000000" w:themeColor="text1"/>
          <w:sz w:val="28"/>
          <w:szCs w:val="24"/>
          <w:lang w:eastAsia="es-ES"/>
        </w:rPr>
      </w:pPr>
      <w:r w:rsidRPr="00581252">
        <w:rPr>
          <w:rFonts w:ascii="Times New Roman" w:eastAsia="Times New Roman" w:hAnsi="Times New Roman" w:cs="Times New Roman"/>
          <w:bCs/>
          <w:iCs/>
          <w:color w:val="000000" w:themeColor="text1"/>
          <w:sz w:val="28"/>
          <w:szCs w:val="24"/>
          <w:lang w:eastAsia="es-ES"/>
        </w:rPr>
        <w:t>PROTECCIÓN A LA MATERNIDAD Y PROTECCIÓN DE MENORES</w:t>
      </w:r>
    </w:p>
    <w:p w:rsidR="00B721B6" w:rsidRPr="00581252" w:rsidRDefault="00581252" w:rsidP="00543369">
      <w:pPr>
        <w:pStyle w:val="Prrafodelista"/>
        <w:tabs>
          <w:tab w:val="left" w:pos="284"/>
        </w:tabs>
        <w:ind w:left="567" w:right="618"/>
        <w:jc w:val="center"/>
        <w:rPr>
          <w:rFonts w:ascii="Times New Roman" w:eastAsia="Times New Roman" w:hAnsi="Times New Roman" w:cs="Times New Roman"/>
          <w:iCs/>
          <w:color w:val="000000" w:themeColor="text1"/>
          <w:sz w:val="28"/>
          <w:szCs w:val="24"/>
          <w:lang w:eastAsia="es-ES"/>
        </w:rPr>
      </w:pPr>
    </w:p>
    <w:p w:rsidR="00AF7D02" w:rsidRPr="00581252" w:rsidRDefault="00581252" w:rsidP="00543369">
      <w:pPr>
        <w:tabs>
          <w:tab w:val="left" w:pos="284"/>
        </w:tabs>
        <w:ind w:left="567" w:right="618"/>
        <w:rPr>
          <w:rFonts w:ascii="Times New Roman" w:eastAsia="Times New Roman" w:hAnsi="Times New Roman" w:cs="Times New Roman"/>
          <w:iCs/>
          <w:sz w:val="28"/>
          <w:szCs w:val="24"/>
          <w:lang w:eastAsia="es-ES"/>
        </w:rPr>
      </w:pPr>
      <w:r w:rsidRPr="00581252">
        <w:rPr>
          <w:rFonts w:ascii="Times New Roman" w:eastAsia="Times New Roman" w:hAnsi="Times New Roman" w:cs="Times New Roman"/>
          <w:bCs/>
          <w:iCs/>
          <w:sz w:val="28"/>
          <w:szCs w:val="24"/>
          <w:lang w:eastAsia="es-ES"/>
        </w:rPr>
        <w:t>A</w:t>
      </w:r>
      <w:r w:rsidRPr="00581252">
        <w:rPr>
          <w:rFonts w:ascii="Times New Roman" w:eastAsia="Times New Roman" w:hAnsi="Times New Roman" w:cs="Times New Roman"/>
          <w:bCs/>
          <w:iCs/>
          <w:sz w:val="28"/>
          <w:szCs w:val="24"/>
          <w:lang w:eastAsia="es-ES"/>
        </w:rPr>
        <w:t xml:space="preserve">rtículo </w:t>
      </w:r>
      <w:r w:rsidRPr="00581252">
        <w:rPr>
          <w:rFonts w:ascii="Times New Roman" w:eastAsia="Times New Roman" w:hAnsi="Times New Roman" w:cs="Times New Roman"/>
          <w:bCs/>
          <w:iCs/>
          <w:sz w:val="28"/>
          <w:szCs w:val="24"/>
          <w:lang w:eastAsia="es-ES"/>
        </w:rPr>
        <w:t>236.</w:t>
      </w:r>
      <w:r w:rsidRPr="00581252">
        <w:rPr>
          <w:rFonts w:ascii="Times New Roman" w:eastAsia="Times New Roman" w:hAnsi="Times New Roman" w:cs="Times New Roman"/>
          <w:bCs/>
          <w:iCs/>
          <w:sz w:val="28"/>
          <w:szCs w:val="24"/>
          <w:lang w:eastAsia="es-ES"/>
        </w:rPr>
        <w:t xml:space="preserve"> &lt;Artículo modificado por el artículo 2 de la Ley 2114 de 2021</w:t>
      </w:r>
      <w:r w:rsidRPr="00581252">
        <w:rPr>
          <w:rFonts w:ascii="Times New Roman" w:eastAsia="Times New Roman" w:hAnsi="Times New Roman" w:cs="Times New Roman"/>
          <w:bCs/>
          <w:iCs/>
          <w:sz w:val="28"/>
          <w:szCs w:val="24"/>
          <w:lang w:eastAsia="es-ES"/>
        </w:rPr>
        <w:t>&gt;</w:t>
      </w:r>
      <w:r w:rsidRPr="00581252">
        <w:rPr>
          <w:rFonts w:ascii="Times New Roman" w:eastAsia="Times New Roman" w:hAnsi="Times New Roman" w:cs="Times New Roman"/>
          <w:iCs/>
          <w:sz w:val="28"/>
          <w:szCs w:val="24"/>
          <w:lang w:eastAsia="es-ES"/>
        </w:rPr>
        <w:t xml:space="preserve"> </w:t>
      </w:r>
      <w:r w:rsidRPr="00581252">
        <w:rPr>
          <w:rFonts w:ascii="Times New Roman" w:eastAsia="Times New Roman" w:hAnsi="Times New Roman" w:cs="Times New Roman"/>
          <w:iCs/>
          <w:sz w:val="28"/>
          <w:szCs w:val="24"/>
          <w:lang w:eastAsia="es-ES"/>
        </w:rPr>
        <w:t>Licencia en la época del</w:t>
      </w:r>
      <w:r w:rsidRPr="00581252">
        <w:rPr>
          <w:rFonts w:ascii="Times New Roman" w:eastAsia="Times New Roman" w:hAnsi="Times New Roman" w:cs="Times New Roman"/>
          <w:iCs/>
          <w:sz w:val="28"/>
          <w:szCs w:val="24"/>
          <w:lang w:eastAsia="es-ES"/>
        </w:rPr>
        <w:t xml:space="preserve"> parto e incentivos para la adecuada atención y cuidado del recién nacido […]</w:t>
      </w:r>
      <w:r w:rsidRPr="00581252">
        <w:rPr>
          <w:rFonts w:ascii="Times New Roman" w:eastAsia="Times New Roman" w:hAnsi="Times New Roman" w:cs="Times New Roman"/>
          <w:iCs/>
          <w:sz w:val="28"/>
          <w:szCs w:val="24"/>
          <w:lang w:eastAsia="es-ES"/>
        </w:rPr>
        <w:t xml:space="preserve"> </w:t>
      </w:r>
    </w:p>
    <w:p w:rsidR="00AF7D02" w:rsidRPr="00581252" w:rsidRDefault="00581252" w:rsidP="00543369">
      <w:pPr>
        <w:tabs>
          <w:tab w:val="left" w:pos="284"/>
        </w:tabs>
        <w:ind w:left="567" w:right="618"/>
        <w:rPr>
          <w:rFonts w:ascii="Times New Roman" w:eastAsia="Times New Roman" w:hAnsi="Times New Roman" w:cs="Times New Roman"/>
          <w:iCs/>
          <w:sz w:val="28"/>
          <w:szCs w:val="24"/>
          <w:lang w:eastAsia="es-ES"/>
        </w:rPr>
      </w:pPr>
    </w:p>
    <w:p w:rsidR="00544159" w:rsidRPr="00581252" w:rsidRDefault="00581252" w:rsidP="00543369">
      <w:pPr>
        <w:tabs>
          <w:tab w:val="left" w:pos="284"/>
        </w:tabs>
        <w:ind w:left="567" w:right="618"/>
        <w:rPr>
          <w:rFonts w:ascii="Times New Roman" w:eastAsia="Times New Roman" w:hAnsi="Times New Roman" w:cs="Times New Roman"/>
          <w:iCs/>
          <w:sz w:val="28"/>
          <w:szCs w:val="24"/>
          <w:lang w:eastAsia="es-ES"/>
        </w:rPr>
      </w:pPr>
      <w:r w:rsidRPr="00581252">
        <w:rPr>
          <w:rFonts w:ascii="Times New Roman" w:eastAsia="Times New Roman" w:hAnsi="Times New Roman" w:cs="Times New Roman"/>
          <w:iCs/>
          <w:sz w:val="28"/>
          <w:szCs w:val="24"/>
          <w:lang w:eastAsia="es-ES"/>
        </w:rPr>
        <w:t xml:space="preserve">Parágrafo 2. El padre tendrá derecho a dos (2) semanas de licencia remunerada de paternidad. </w:t>
      </w:r>
    </w:p>
    <w:p w:rsidR="001B468D" w:rsidRPr="00581252" w:rsidRDefault="00581252" w:rsidP="00543369">
      <w:pPr>
        <w:tabs>
          <w:tab w:val="left" w:pos="284"/>
        </w:tabs>
        <w:ind w:left="567" w:right="618"/>
        <w:rPr>
          <w:rFonts w:ascii="Times New Roman" w:eastAsia="Times New Roman" w:hAnsi="Times New Roman" w:cs="Times New Roman"/>
          <w:iCs/>
          <w:sz w:val="28"/>
          <w:szCs w:val="24"/>
          <w:lang w:eastAsia="es-ES"/>
        </w:rPr>
      </w:pPr>
    </w:p>
    <w:p w:rsidR="00543369" w:rsidRPr="00581252" w:rsidRDefault="00581252" w:rsidP="00AA266E">
      <w:pPr>
        <w:tabs>
          <w:tab w:val="left" w:pos="284"/>
        </w:tabs>
        <w:ind w:left="567" w:right="618"/>
        <w:rPr>
          <w:rFonts w:ascii="Times New Roman" w:eastAsia="Times New Roman" w:hAnsi="Times New Roman" w:cs="Times New Roman"/>
          <w:iCs/>
          <w:sz w:val="28"/>
          <w:szCs w:val="24"/>
          <w:lang w:eastAsia="es-ES"/>
        </w:rPr>
      </w:pPr>
      <w:r w:rsidRPr="00581252">
        <w:rPr>
          <w:rFonts w:ascii="Times New Roman" w:eastAsia="Times New Roman" w:hAnsi="Times New Roman" w:cs="Times New Roman"/>
          <w:iCs/>
          <w:sz w:val="28"/>
          <w:szCs w:val="24"/>
          <w:lang w:eastAsia="es-ES"/>
        </w:rPr>
        <w:t xml:space="preserve">La licencia remunerada de paternidad opera por los hijos nacidos </w:t>
      </w:r>
      <w:r w:rsidRPr="00581252">
        <w:rPr>
          <w:rFonts w:ascii="Times New Roman" w:eastAsia="Times New Roman" w:hAnsi="Times New Roman" w:cs="Times New Roman"/>
          <w:iCs/>
          <w:sz w:val="28"/>
          <w:szCs w:val="24"/>
          <w:u w:val="single"/>
          <w:lang w:eastAsia="es-ES"/>
        </w:rPr>
        <w:t>del cónyuge o de</w:t>
      </w:r>
      <w:r w:rsidRPr="00581252">
        <w:rPr>
          <w:rFonts w:ascii="Times New Roman" w:eastAsia="Times New Roman" w:hAnsi="Times New Roman" w:cs="Times New Roman"/>
          <w:iCs/>
          <w:sz w:val="28"/>
          <w:szCs w:val="24"/>
          <w:u w:val="single"/>
          <w:lang w:eastAsia="es-ES"/>
        </w:rPr>
        <w:t xml:space="preserve"> la compañera permanente</w:t>
      </w:r>
      <w:r w:rsidRPr="00581252">
        <w:rPr>
          <w:rFonts w:ascii="Times New Roman" w:eastAsia="Times New Roman" w:hAnsi="Times New Roman" w:cs="Times New Roman"/>
          <w:iCs/>
          <w:sz w:val="28"/>
          <w:szCs w:val="24"/>
          <w:lang w:eastAsia="es-ES"/>
        </w:rPr>
        <w:t>, así como para el padre adoptante. […]”</w:t>
      </w:r>
    </w:p>
    <w:p w:rsidR="00AA266E" w:rsidRPr="00581252" w:rsidRDefault="00581252" w:rsidP="00AA266E">
      <w:pPr>
        <w:tabs>
          <w:tab w:val="left" w:pos="284"/>
        </w:tabs>
        <w:ind w:left="567" w:right="618"/>
        <w:rPr>
          <w:rFonts w:ascii="Times New Roman" w:eastAsia="Times New Roman" w:hAnsi="Times New Roman" w:cs="Times New Roman"/>
          <w:iCs/>
          <w:sz w:val="28"/>
          <w:szCs w:val="24"/>
          <w:lang w:eastAsia="es-ES"/>
        </w:rPr>
      </w:pPr>
    </w:p>
    <w:p w:rsidR="00AA266E" w:rsidRPr="00581252" w:rsidRDefault="00581252" w:rsidP="00AA266E">
      <w:pPr>
        <w:tabs>
          <w:tab w:val="left" w:pos="284"/>
        </w:tabs>
        <w:ind w:left="567" w:right="618"/>
        <w:rPr>
          <w:rFonts w:ascii="Times New Roman" w:eastAsia="Times New Roman" w:hAnsi="Times New Roman" w:cs="Times New Roman"/>
          <w:iCs/>
          <w:sz w:val="28"/>
          <w:szCs w:val="24"/>
          <w:lang w:eastAsia="es-ES"/>
        </w:rPr>
      </w:pPr>
    </w:p>
    <w:p w:rsidR="00543369" w:rsidRPr="00581252" w:rsidRDefault="00581252" w:rsidP="00535632">
      <w:pPr>
        <w:rPr>
          <w:rFonts w:ascii="Times New Roman" w:hAnsi="Times New Roman" w:cs="Times New Roman"/>
          <w:iCs/>
          <w:sz w:val="28"/>
          <w:szCs w:val="28"/>
        </w:rPr>
      </w:pPr>
    </w:p>
    <w:p w:rsidR="00A5492F" w:rsidRPr="00581252" w:rsidRDefault="00581252" w:rsidP="00535632">
      <w:pPr>
        <w:tabs>
          <w:tab w:val="left" w:pos="426"/>
        </w:tabs>
        <w:ind w:right="45"/>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b/>
          <w:color w:val="000000" w:themeColor="text1"/>
          <w:sz w:val="28"/>
          <w:szCs w:val="28"/>
          <w:lang w:eastAsia="es-ES"/>
        </w:rPr>
        <w:t>I</w:t>
      </w:r>
      <w:r w:rsidRPr="00581252">
        <w:rPr>
          <w:rFonts w:ascii="Times New Roman" w:eastAsia="Calibri" w:hAnsi="Times New Roman" w:cs="Times New Roman"/>
          <w:b/>
          <w:color w:val="000000" w:themeColor="text1"/>
          <w:sz w:val="28"/>
          <w:szCs w:val="28"/>
          <w:lang w:eastAsia="es-ES"/>
        </w:rPr>
        <w:t>II</w:t>
      </w:r>
      <w:r w:rsidRPr="00581252">
        <w:rPr>
          <w:rFonts w:ascii="Times New Roman" w:eastAsia="Calibri" w:hAnsi="Times New Roman" w:cs="Times New Roman"/>
          <w:b/>
          <w:color w:val="000000" w:themeColor="text1"/>
          <w:sz w:val="28"/>
          <w:szCs w:val="28"/>
          <w:lang w:eastAsia="es-ES"/>
        </w:rPr>
        <w:t xml:space="preserve">. </w:t>
      </w:r>
      <w:r w:rsidRPr="00581252">
        <w:rPr>
          <w:rFonts w:ascii="Times New Roman" w:eastAsia="Calibri" w:hAnsi="Times New Roman" w:cs="Times New Roman"/>
          <w:b/>
          <w:color w:val="000000" w:themeColor="text1"/>
          <w:sz w:val="28"/>
          <w:szCs w:val="28"/>
          <w:lang w:eastAsia="es-ES"/>
        </w:rPr>
        <w:t xml:space="preserve">LA DEMANDA </w:t>
      </w:r>
    </w:p>
    <w:p w:rsidR="00B74B75" w:rsidRPr="00581252" w:rsidRDefault="00581252" w:rsidP="00535632">
      <w:pPr>
        <w:pStyle w:val="Prrafodelista"/>
        <w:tabs>
          <w:tab w:val="left" w:pos="426"/>
        </w:tabs>
        <w:ind w:left="0" w:right="45"/>
        <w:rPr>
          <w:rFonts w:ascii="Times New Roman" w:eastAsia="Calibri" w:hAnsi="Times New Roman" w:cs="Times New Roman"/>
          <w:color w:val="000000" w:themeColor="text1"/>
          <w:sz w:val="28"/>
          <w:szCs w:val="28"/>
          <w:lang w:eastAsia="es-ES"/>
        </w:rPr>
      </w:pPr>
    </w:p>
    <w:p w:rsidR="00240380" w:rsidRPr="00581252" w:rsidRDefault="00581252" w:rsidP="00535632">
      <w:pPr>
        <w:pStyle w:val="Prrafodelista"/>
        <w:numPr>
          <w:ilvl w:val="0"/>
          <w:numId w:val="1"/>
        </w:numPr>
        <w:tabs>
          <w:tab w:val="left" w:pos="0"/>
        </w:tabs>
        <w:ind w:left="0" w:right="45" w:firstLine="0"/>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i/>
          <w:iCs/>
          <w:color w:val="000000" w:themeColor="text1"/>
          <w:sz w:val="28"/>
          <w:szCs w:val="28"/>
          <w:lang w:eastAsia="es-ES"/>
        </w:rPr>
        <w:t>C</w:t>
      </w:r>
      <w:r w:rsidRPr="00581252">
        <w:rPr>
          <w:rFonts w:ascii="Times New Roman" w:eastAsia="Calibri" w:hAnsi="Times New Roman" w:cs="Times New Roman"/>
          <w:i/>
          <w:iCs/>
          <w:color w:val="000000" w:themeColor="text1"/>
          <w:sz w:val="28"/>
          <w:szCs w:val="28"/>
          <w:lang w:eastAsia="es-ES"/>
        </w:rPr>
        <w:t>argo admitido</w:t>
      </w:r>
      <w:r w:rsidRPr="00581252">
        <w:rPr>
          <w:rFonts w:ascii="Times New Roman" w:eastAsia="Calibri" w:hAnsi="Times New Roman" w:cs="Times New Roman"/>
          <w:i/>
          <w:iCs/>
          <w:color w:val="000000" w:themeColor="text1"/>
          <w:sz w:val="28"/>
          <w:szCs w:val="28"/>
          <w:lang w:eastAsia="es-ES"/>
        </w:rPr>
        <w:t>.</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L</w:t>
      </w:r>
      <w:r w:rsidRPr="00581252">
        <w:rPr>
          <w:rFonts w:ascii="Times New Roman" w:eastAsia="Calibri" w:hAnsi="Times New Roman" w:cs="Times New Roman"/>
          <w:color w:val="000000" w:themeColor="text1"/>
          <w:sz w:val="28"/>
          <w:szCs w:val="28"/>
          <w:lang w:eastAsia="es-ES"/>
        </w:rPr>
        <w:t xml:space="preserve">os accionantes indicaron que la expresión </w:t>
      </w:r>
      <w:r w:rsidRPr="00581252">
        <w:rPr>
          <w:rFonts w:ascii="Times New Roman" w:eastAsia="Calibri" w:hAnsi="Times New Roman" w:cs="Times New Roman"/>
          <w:color w:val="000000" w:themeColor="text1"/>
          <w:sz w:val="28"/>
          <w:szCs w:val="28"/>
          <w:lang w:eastAsia="es-ES"/>
        </w:rPr>
        <w:t xml:space="preserve">normativa </w:t>
      </w:r>
      <w:r w:rsidRPr="00581252">
        <w:rPr>
          <w:rFonts w:ascii="Times New Roman" w:eastAsia="Calibri" w:hAnsi="Times New Roman" w:cs="Times New Roman"/>
          <w:color w:val="000000" w:themeColor="text1"/>
          <w:sz w:val="28"/>
          <w:szCs w:val="28"/>
          <w:lang w:eastAsia="es-ES"/>
        </w:rPr>
        <w:t>demandada</w:t>
      </w:r>
      <w:r w:rsidRPr="00581252">
        <w:rPr>
          <w:rFonts w:ascii="Times New Roman" w:eastAsia="Calibri" w:hAnsi="Times New Roman" w:cs="Times New Roman"/>
          <w:color w:val="000000" w:themeColor="text1"/>
          <w:sz w:val="28"/>
          <w:szCs w:val="28"/>
          <w:lang w:eastAsia="es-ES"/>
        </w:rPr>
        <w:t xml:space="preserve"> vulnera el principio de igualdad en el marco de las relaciones familiares. Al respecto, establecieron que una interpretación literal y semántica de </w:t>
      </w:r>
      <w:r w:rsidRPr="00581252">
        <w:rPr>
          <w:rFonts w:ascii="Times New Roman" w:eastAsia="Calibri" w:hAnsi="Times New Roman" w:cs="Times New Roman"/>
          <w:color w:val="000000" w:themeColor="text1"/>
          <w:sz w:val="28"/>
          <w:szCs w:val="28"/>
          <w:lang w:eastAsia="es-ES"/>
        </w:rPr>
        <w:t>aquella</w:t>
      </w:r>
      <w:r w:rsidRPr="00581252">
        <w:rPr>
          <w:rFonts w:ascii="Times New Roman" w:eastAsia="Calibri" w:hAnsi="Times New Roman" w:cs="Times New Roman"/>
          <w:color w:val="000000" w:themeColor="text1"/>
          <w:sz w:val="28"/>
          <w:szCs w:val="28"/>
          <w:lang w:eastAsia="es-ES"/>
        </w:rPr>
        <w:t xml:space="preserve"> llevaría a concluir que los padres podrán gozar de la licencia remunerada de paternidad únicamente </w:t>
      </w:r>
      <w:r w:rsidRPr="00581252">
        <w:rPr>
          <w:rFonts w:ascii="Times New Roman" w:eastAsia="Calibri" w:hAnsi="Times New Roman" w:cs="Times New Roman"/>
          <w:color w:val="000000" w:themeColor="text1"/>
          <w:sz w:val="28"/>
          <w:szCs w:val="28"/>
          <w:lang w:eastAsia="es-ES"/>
        </w:rPr>
        <w:t>por los hijos nacidos del cónyuge o de la compañera permanente. En su consideración esto resulta inconstitucional, toda vez que</w:t>
      </w:r>
      <w:r w:rsidRPr="00581252">
        <w:rPr>
          <w:rFonts w:ascii="Times New Roman" w:eastAsia="Calibri" w:hAnsi="Times New Roman" w:cs="Times New Roman"/>
          <w:color w:val="000000" w:themeColor="text1"/>
          <w:sz w:val="28"/>
          <w:szCs w:val="28"/>
          <w:lang w:eastAsia="es-ES"/>
        </w:rPr>
        <w:t xml:space="preserve"> se</w:t>
      </w:r>
      <w:r w:rsidRPr="00581252">
        <w:rPr>
          <w:rFonts w:ascii="Times New Roman" w:eastAsia="Calibri" w:hAnsi="Times New Roman" w:cs="Times New Roman"/>
          <w:color w:val="000000" w:themeColor="text1"/>
          <w:sz w:val="28"/>
          <w:szCs w:val="28"/>
          <w:lang w:eastAsia="es-ES"/>
        </w:rPr>
        <w:t xml:space="preserve"> vulnera</w:t>
      </w:r>
      <w:r w:rsidRPr="00581252">
        <w:rPr>
          <w:rFonts w:ascii="Times New Roman" w:eastAsia="Calibri" w:hAnsi="Times New Roman" w:cs="Times New Roman"/>
          <w:color w:val="000000" w:themeColor="text1"/>
          <w:sz w:val="28"/>
          <w:szCs w:val="28"/>
          <w:lang w:eastAsia="es-ES"/>
        </w:rPr>
        <w:t>n</w:t>
      </w:r>
      <w:r w:rsidRPr="00581252">
        <w:rPr>
          <w:rFonts w:ascii="Times New Roman" w:eastAsia="Calibri" w:hAnsi="Times New Roman" w:cs="Times New Roman"/>
          <w:color w:val="000000" w:themeColor="text1"/>
          <w:sz w:val="28"/>
          <w:szCs w:val="28"/>
          <w:lang w:eastAsia="es-ES"/>
        </w:rPr>
        <w:t xml:space="preserve"> los artículos 5, 13 y 42 de la Constitución</w:t>
      </w:r>
      <w:r w:rsidRPr="00581252">
        <w:rPr>
          <w:rFonts w:ascii="Times New Roman" w:eastAsia="Calibri" w:hAnsi="Times New Roman" w:cs="Times New Roman"/>
          <w:color w:val="000000" w:themeColor="text1"/>
          <w:sz w:val="28"/>
          <w:szCs w:val="28"/>
          <w:lang w:eastAsia="es-ES"/>
        </w:rPr>
        <w:t>, pues</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la norma genera un trato desigual entre iguales en el plano fáctic</w:t>
      </w:r>
      <w:r w:rsidRPr="00581252">
        <w:rPr>
          <w:rFonts w:ascii="Times New Roman" w:eastAsia="Calibri" w:hAnsi="Times New Roman" w:cs="Times New Roman"/>
          <w:color w:val="000000" w:themeColor="text1"/>
          <w:sz w:val="28"/>
          <w:szCs w:val="28"/>
          <w:lang w:eastAsia="es-ES"/>
        </w:rPr>
        <w:t>o y normativo</w:t>
      </w:r>
      <w:r w:rsidRPr="00581252">
        <w:rPr>
          <w:rFonts w:ascii="Times New Roman" w:eastAsia="Calibri" w:hAnsi="Times New Roman" w:cs="Times New Roman"/>
          <w:color w:val="000000" w:themeColor="text1"/>
          <w:sz w:val="28"/>
          <w:szCs w:val="28"/>
          <w:lang w:eastAsia="es-ES"/>
        </w:rPr>
        <w:t>. En</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concreto</w:t>
      </w:r>
      <w:r w:rsidRPr="00581252">
        <w:rPr>
          <w:rFonts w:ascii="Times New Roman" w:eastAsia="Calibri" w:hAnsi="Times New Roman" w:cs="Times New Roman"/>
          <w:color w:val="000000" w:themeColor="text1"/>
          <w:sz w:val="28"/>
          <w:szCs w:val="28"/>
          <w:lang w:eastAsia="es-ES"/>
        </w:rPr>
        <w:t>,</w:t>
      </w:r>
      <w:r w:rsidRPr="00581252">
        <w:rPr>
          <w:rFonts w:ascii="Times New Roman" w:eastAsia="Calibri" w:hAnsi="Times New Roman" w:cs="Times New Roman"/>
          <w:color w:val="000000" w:themeColor="text1"/>
          <w:sz w:val="28"/>
          <w:szCs w:val="28"/>
          <w:lang w:eastAsia="es-ES"/>
        </w:rPr>
        <w:t xml:space="preserve"> entre los padres de hijos nacidos de la cónyuge o compañera permanente y los padres de hijos no nacidos de cónyuge o compañera permanente. </w:t>
      </w:r>
    </w:p>
    <w:p w:rsidR="00515820" w:rsidRPr="00581252" w:rsidRDefault="00581252" w:rsidP="00535632">
      <w:pPr>
        <w:pStyle w:val="Prrafodelista"/>
        <w:tabs>
          <w:tab w:val="left" w:pos="0"/>
        </w:tabs>
        <w:ind w:left="0" w:right="45"/>
        <w:rPr>
          <w:rFonts w:ascii="Times New Roman" w:eastAsia="Calibri" w:hAnsi="Times New Roman" w:cs="Times New Roman"/>
          <w:color w:val="000000" w:themeColor="text1"/>
          <w:sz w:val="28"/>
          <w:szCs w:val="28"/>
          <w:lang w:eastAsia="es-ES"/>
        </w:rPr>
      </w:pPr>
    </w:p>
    <w:p w:rsidR="008D3279" w:rsidRPr="00581252" w:rsidRDefault="00581252" w:rsidP="00535632">
      <w:pPr>
        <w:pStyle w:val="Prrafodelista"/>
        <w:numPr>
          <w:ilvl w:val="0"/>
          <w:numId w:val="1"/>
        </w:numPr>
        <w:tabs>
          <w:tab w:val="left" w:pos="0"/>
        </w:tabs>
        <w:ind w:left="0" w:right="45" w:firstLine="0"/>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color w:val="000000" w:themeColor="text1"/>
          <w:sz w:val="28"/>
          <w:szCs w:val="28"/>
          <w:lang w:eastAsia="es-ES"/>
        </w:rPr>
        <w:t>Adicionalmente, indicaron que la norma demandada no es idónea, necesaria ni proporciona</w:t>
      </w:r>
      <w:r w:rsidRPr="00581252">
        <w:rPr>
          <w:rFonts w:ascii="Times New Roman" w:eastAsia="Calibri" w:hAnsi="Times New Roman" w:cs="Times New Roman"/>
          <w:color w:val="000000" w:themeColor="text1"/>
          <w:sz w:val="28"/>
          <w:szCs w:val="28"/>
          <w:lang w:eastAsia="es-ES"/>
        </w:rPr>
        <w:t>l. Esto</w:t>
      </w:r>
      <w:r w:rsidRPr="00581252">
        <w:rPr>
          <w:rFonts w:ascii="Times New Roman" w:eastAsia="Calibri" w:hAnsi="Times New Roman" w:cs="Times New Roman"/>
          <w:color w:val="000000" w:themeColor="text1"/>
          <w:sz w:val="28"/>
          <w:szCs w:val="28"/>
          <w:lang w:eastAsia="es-ES"/>
        </w:rPr>
        <w:t>,</w:t>
      </w:r>
      <w:r w:rsidRPr="00581252">
        <w:rPr>
          <w:rFonts w:ascii="Times New Roman" w:eastAsia="Calibri" w:hAnsi="Times New Roman" w:cs="Times New Roman"/>
          <w:color w:val="000000" w:themeColor="text1"/>
          <w:sz w:val="28"/>
          <w:szCs w:val="28"/>
          <w:lang w:eastAsia="es-ES"/>
        </w:rPr>
        <w:t xml:space="preserve"> porque no persigue una finalidad constitucionalmente legítima, pues en su consideración no existe ninguna razón de naturaleza constitucional para </w:t>
      </w:r>
      <w:r w:rsidRPr="00581252">
        <w:rPr>
          <w:rFonts w:ascii="Times New Roman" w:eastAsia="Calibri" w:hAnsi="Times New Roman" w:cs="Times New Roman"/>
          <w:color w:val="000000" w:themeColor="text1"/>
          <w:sz w:val="28"/>
          <w:szCs w:val="28"/>
          <w:lang w:eastAsia="es-ES"/>
        </w:rPr>
        <w:t xml:space="preserve">definir </w:t>
      </w:r>
      <w:r w:rsidRPr="00581252">
        <w:rPr>
          <w:rFonts w:ascii="Times New Roman" w:eastAsia="Calibri" w:hAnsi="Times New Roman" w:cs="Times New Roman"/>
          <w:color w:val="000000" w:themeColor="text1"/>
          <w:sz w:val="28"/>
          <w:szCs w:val="28"/>
          <w:lang w:eastAsia="es-ES"/>
        </w:rPr>
        <w:t xml:space="preserve">un trato </w:t>
      </w:r>
      <w:r w:rsidRPr="00581252">
        <w:rPr>
          <w:rFonts w:ascii="Times New Roman" w:eastAsia="Calibri" w:hAnsi="Times New Roman" w:cs="Times New Roman"/>
          <w:color w:val="000000" w:themeColor="text1"/>
          <w:sz w:val="28"/>
          <w:szCs w:val="28"/>
          <w:lang w:eastAsia="es-ES"/>
        </w:rPr>
        <w:t xml:space="preserve">desigual </w:t>
      </w:r>
      <w:r w:rsidRPr="00581252">
        <w:rPr>
          <w:rFonts w:ascii="Times New Roman" w:eastAsia="Calibri" w:hAnsi="Times New Roman" w:cs="Times New Roman"/>
          <w:color w:val="000000" w:themeColor="text1"/>
          <w:sz w:val="28"/>
          <w:szCs w:val="28"/>
          <w:lang w:eastAsia="es-ES"/>
        </w:rPr>
        <w:t>entre estos</w:t>
      </w:r>
      <w:r w:rsidRPr="00581252">
        <w:rPr>
          <w:rFonts w:ascii="Times New Roman" w:eastAsia="Calibri" w:hAnsi="Times New Roman" w:cs="Times New Roman"/>
          <w:color w:val="000000" w:themeColor="text1"/>
          <w:sz w:val="28"/>
          <w:szCs w:val="28"/>
          <w:lang w:eastAsia="es-ES"/>
        </w:rPr>
        <w:t xml:space="preserve"> dos grupos. Asimismo, afirmaron</w:t>
      </w:r>
      <w:r w:rsidRPr="00581252">
        <w:rPr>
          <w:rFonts w:ascii="Times New Roman" w:eastAsia="Calibri" w:hAnsi="Times New Roman" w:cs="Times New Roman"/>
          <w:color w:val="000000" w:themeColor="text1"/>
          <w:sz w:val="28"/>
          <w:szCs w:val="28"/>
          <w:lang w:eastAsia="es-ES"/>
        </w:rPr>
        <w:t xml:space="preserve"> que la licencia de paternidad cuenta con una doble naturaleza</w:t>
      </w:r>
      <w:r w:rsidRPr="00581252">
        <w:rPr>
          <w:rFonts w:ascii="Times New Roman" w:eastAsia="Calibri" w:hAnsi="Times New Roman" w:cs="Times New Roman"/>
          <w:color w:val="000000" w:themeColor="text1"/>
          <w:sz w:val="28"/>
          <w:szCs w:val="28"/>
          <w:lang w:eastAsia="es-ES"/>
        </w:rPr>
        <w:t>,</w:t>
      </w:r>
      <w:r w:rsidRPr="00581252">
        <w:rPr>
          <w:rFonts w:ascii="Times New Roman" w:eastAsia="Calibri" w:hAnsi="Times New Roman" w:cs="Times New Roman"/>
          <w:color w:val="000000" w:themeColor="text1"/>
          <w:sz w:val="28"/>
          <w:szCs w:val="28"/>
          <w:lang w:eastAsia="es-ES"/>
        </w:rPr>
        <w:t xml:space="preserve"> como derecho fundamental de los padres y </w:t>
      </w:r>
      <w:r w:rsidRPr="00581252">
        <w:rPr>
          <w:rFonts w:ascii="Times New Roman" w:eastAsia="Calibri" w:hAnsi="Times New Roman" w:cs="Times New Roman"/>
          <w:color w:val="000000" w:themeColor="text1"/>
          <w:sz w:val="28"/>
          <w:szCs w:val="28"/>
          <w:lang w:eastAsia="es-ES"/>
        </w:rPr>
        <w:t xml:space="preserve">como </w:t>
      </w:r>
      <w:r w:rsidRPr="00581252">
        <w:rPr>
          <w:rFonts w:ascii="Times New Roman" w:eastAsia="Calibri" w:hAnsi="Times New Roman" w:cs="Times New Roman"/>
          <w:color w:val="000000" w:themeColor="text1"/>
          <w:sz w:val="28"/>
          <w:szCs w:val="28"/>
          <w:lang w:eastAsia="es-ES"/>
        </w:rPr>
        <w:t xml:space="preserve">una garantía para el interés superior del recién nacido, la cual no depende de la relación personal o sentimental de los padres. </w:t>
      </w:r>
      <w:r w:rsidRPr="00581252">
        <w:rPr>
          <w:rFonts w:ascii="Times New Roman" w:eastAsia="Calibri" w:hAnsi="Times New Roman" w:cs="Times New Roman"/>
          <w:color w:val="000000" w:themeColor="text1"/>
          <w:sz w:val="28"/>
          <w:szCs w:val="28"/>
          <w:lang w:eastAsia="es-ES"/>
        </w:rPr>
        <w:t>De la misma forma</w:t>
      </w:r>
      <w:r w:rsidRPr="00581252">
        <w:rPr>
          <w:rFonts w:ascii="Times New Roman" w:eastAsia="Calibri" w:hAnsi="Times New Roman" w:cs="Times New Roman"/>
          <w:color w:val="000000" w:themeColor="text1"/>
          <w:sz w:val="28"/>
          <w:szCs w:val="28"/>
          <w:lang w:eastAsia="es-ES"/>
        </w:rPr>
        <w:t>, aseveraron</w:t>
      </w:r>
      <w:r w:rsidRPr="00581252">
        <w:rPr>
          <w:rFonts w:ascii="Times New Roman" w:eastAsia="Calibri" w:hAnsi="Times New Roman" w:cs="Times New Roman"/>
          <w:color w:val="000000" w:themeColor="text1"/>
          <w:sz w:val="28"/>
          <w:szCs w:val="28"/>
          <w:lang w:eastAsia="es-ES"/>
        </w:rPr>
        <w:t xml:space="preserve"> que la discriminación establecida por la norma demandada no guarda relación alguna con la finalidad de la licencia de paternidad establecida en la Sentencia C-273 de 2003. Es</w:t>
      </w:r>
      <w:r w:rsidRPr="00581252">
        <w:rPr>
          <w:rFonts w:ascii="Times New Roman" w:eastAsia="Calibri" w:hAnsi="Times New Roman" w:cs="Times New Roman"/>
          <w:color w:val="000000" w:themeColor="text1"/>
          <w:sz w:val="28"/>
          <w:szCs w:val="28"/>
          <w:lang w:eastAsia="es-ES"/>
        </w:rPr>
        <w:t>t</w:t>
      </w:r>
      <w:r w:rsidRPr="00581252">
        <w:rPr>
          <w:rFonts w:ascii="Times New Roman" w:eastAsia="Calibri" w:hAnsi="Times New Roman" w:cs="Times New Roman"/>
          <w:color w:val="000000" w:themeColor="text1"/>
          <w:sz w:val="28"/>
          <w:szCs w:val="28"/>
          <w:lang w:eastAsia="es-ES"/>
        </w:rPr>
        <w:t xml:space="preserve">a sentencia reconoció que </w:t>
      </w:r>
      <w:r w:rsidRPr="00581252">
        <w:rPr>
          <w:rFonts w:ascii="Times New Roman" w:eastAsia="Calibri" w:hAnsi="Times New Roman" w:cs="Times New Roman"/>
          <w:color w:val="000000" w:themeColor="text1"/>
          <w:sz w:val="28"/>
          <w:szCs w:val="28"/>
          <w:lang w:eastAsia="es-ES"/>
        </w:rPr>
        <w:t>la licencia de paternidad</w:t>
      </w:r>
      <w:r w:rsidRPr="00581252">
        <w:rPr>
          <w:rFonts w:ascii="Times New Roman" w:eastAsia="Calibri" w:hAnsi="Times New Roman" w:cs="Times New Roman"/>
          <w:color w:val="000000" w:themeColor="text1"/>
          <w:sz w:val="28"/>
          <w:szCs w:val="28"/>
          <w:lang w:eastAsia="es-ES"/>
        </w:rPr>
        <w:t xml:space="preserve"> materializa el a</w:t>
      </w:r>
      <w:r w:rsidRPr="00581252">
        <w:rPr>
          <w:rFonts w:ascii="Times New Roman" w:eastAsia="Calibri" w:hAnsi="Times New Roman" w:cs="Times New Roman"/>
          <w:color w:val="000000" w:themeColor="text1"/>
          <w:sz w:val="28"/>
          <w:szCs w:val="28"/>
          <w:lang w:eastAsia="es-ES"/>
        </w:rPr>
        <w:t xml:space="preserve">rtículo 44 constitucional, toda vez que pretende garantizar </w:t>
      </w:r>
      <w:r w:rsidRPr="00581252">
        <w:rPr>
          <w:rFonts w:ascii="Times New Roman" w:eastAsia="Calibri" w:hAnsi="Times New Roman" w:cs="Times New Roman"/>
          <w:color w:val="000000" w:themeColor="text1"/>
          <w:sz w:val="28"/>
          <w:szCs w:val="28"/>
          <w:lang w:eastAsia="es-ES"/>
        </w:rPr>
        <w:t xml:space="preserve">el </w:t>
      </w:r>
      <w:r w:rsidRPr="00581252">
        <w:rPr>
          <w:rFonts w:ascii="Times New Roman" w:eastAsia="Calibri" w:hAnsi="Times New Roman" w:cs="Times New Roman"/>
          <w:color w:val="000000" w:themeColor="text1"/>
          <w:sz w:val="28"/>
          <w:szCs w:val="28"/>
          <w:lang w:eastAsia="es-ES"/>
        </w:rPr>
        <w:t>derecho al cuidado y al amor</w:t>
      </w:r>
      <w:r w:rsidRPr="00581252">
        <w:rPr>
          <w:rFonts w:ascii="Times New Roman" w:eastAsia="Calibri" w:hAnsi="Times New Roman" w:cs="Times New Roman"/>
          <w:color w:val="000000" w:themeColor="text1"/>
          <w:sz w:val="28"/>
          <w:szCs w:val="28"/>
          <w:lang w:eastAsia="es-ES"/>
        </w:rPr>
        <w:t xml:space="preserve"> a los niños</w:t>
      </w:r>
      <w:r w:rsidRPr="00581252">
        <w:rPr>
          <w:rFonts w:ascii="Times New Roman" w:eastAsia="Calibri" w:hAnsi="Times New Roman" w:cs="Times New Roman"/>
          <w:color w:val="000000" w:themeColor="text1"/>
          <w:sz w:val="28"/>
          <w:szCs w:val="28"/>
          <w:lang w:eastAsia="es-ES"/>
        </w:rPr>
        <w:t xml:space="preserve">, en especial en sus primeros días de existencia. </w:t>
      </w:r>
    </w:p>
    <w:p w:rsidR="008D3279" w:rsidRPr="00581252" w:rsidRDefault="00581252" w:rsidP="00535632">
      <w:pPr>
        <w:pStyle w:val="Prrafodelista"/>
        <w:tabs>
          <w:tab w:val="left" w:pos="0"/>
        </w:tabs>
        <w:ind w:left="0" w:right="45"/>
        <w:rPr>
          <w:rFonts w:ascii="Times New Roman" w:eastAsia="Calibri" w:hAnsi="Times New Roman" w:cs="Times New Roman"/>
          <w:color w:val="000000" w:themeColor="text1"/>
          <w:sz w:val="28"/>
          <w:szCs w:val="28"/>
          <w:lang w:eastAsia="es-ES"/>
        </w:rPr>
      </w:pPr>
    </w:p>
    <w:p w:rsidR="00240380" w:rsidRPr="00581252" w:rsidRDefault="00581252" w:rsidP="00535632">
      <w:pPr>
        <w:pStyle w:val="Prrafodelista"/>
        <w:numPr>
          <w:ilvl w:val="0"/>
          <w:numId w:val="1"/>
        </w:numPr>
        <w:tabs>
          <w:tab w:val="left" w:pos="0"/>
        </w:tabs>
        <w:ind w:left="0" w:right="45" w:firstLine="0"/>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Por otro lado, indicaron que el trato discriminatorio impuesto por la norma resulta innecesario, dad</w:t>
      </w:r>
      <w:r w:rsidRPr="00581252">
        <w:rPr>
          <w:rFonts w:ascii="Times New Roman" w:eastAsia="Calibri" w:hAnsi="Times New Roman" w:cs="Times New Roman"/>
          <w:color w:val="000000" w:themeColor="text1"/>
          <w:sz w:val="28"/>
          <w:szCs w:val="28"/>
          <w:lang w:eastAsia="es-ES"/>
        </w:rPr>
        <w:t xml:space="preserve">o que este no es indispensable para la obtención de </w:t>
      </w:r>
      <w:r w:rsidRPr="00581252">
        <w:rPr>
          <w:rFonts w:ascii="Times New Roman" w:eastAsia="Calibri" w:hAnsi="Times New Roman" w:cs="Times New Roman"/>
          <w:color w:val="000000" w:themeColor="text1"/>
          <w:sz w:val="28"/>
          <w:szCs w:val="28"/>
          <w:lang w:eastAsia="es-ES"/>
        </w:rPr>
        <w:t xml:space="preserve">algún </w:t>
      </w:r>
      <w:r w:rsidRPr="00581252">
        <w:rPr>
          <w:rFonts w:ascii="Times New Roman" w:eastAsia="Calibri" w:hAnsi="Times New Roman" w:cs="Times New Roman"/>
          <w:color w:val="000000" w:themeColor="text1"/>
          <w:sz w:val="28"/>
          <w:szCs w:val="28"/>
          <w:lang w:eastAsia="es-ES"/>
        </w:rPr>
        <w:t xml:space="preserve">objetivo constitucionalmente legítimo, sino que termina siendo </w:t>
      </w:r>
      <w:r w:rsidRPr="00581252">
        <w:rPr>
          <w:rFonts w:ascii="Times New Roman" w:eastAsia="Calibri" w:hAnsi="Times New Roman" w:cs="Times New Roman"/>
          <w:color w:val="000000" w:themeColor="text1"/>
          <w:sz w:val="28"/>
          <w:szCs w:val="28"/>
          <w:lang w:eastAsia="es-ES"/>
        </w:rPr>
        <w:t xml:space="preserve">el </w:t>
      </w:r>
      <w:r w:rsidRPr="00581252">
        <w:rPr>
          <w:rFonts w:ascii="Times New Roman" w:eastAsia="Calibri" w:hAnsi="Times New Roman" w:cs="Times New Roman"/>
          <w:color w:val="000000" w:themeColor="text1"/>
          <w:sz w:val="28"/>
          <w:szCs w:val="28"/>
          <w:lang w:eastAsia="es-ES"/>
        </w:rPr>
        <w:t xml:space="preserve">más </w:t>
      </w:r>
      <w:r w:rsidRPr="00581252">
        <w:rPr>
          <w:rFonts w:ascii="Times New Roman" w:eastAsia="Calibri" w:hAnsi="Times New Roman" w:cs="Times New Roman"/>
          <w:color w:val="000000" w:themeColor="text1"/>
          <w:sz w:val="28"/>
          <w:szCs w:val="28"/>
          <w:lang w:eastAsia="es-ES"/>
        </w:rPr>
        <w:t>gravoso</w:t>
      </w:r>
      <w:r w:rsidRPr="00581252">
        <w:rPr>
          <w:rFonts w:ascii="Times New Roman" w:eastAsia="Calibri" w:hAnsi="Times New Roman" w:cs="Times New Roman"/>
          <w:color w:val="000000" w:themeColor="text1"/>
          <w:sz w:val="28"/>
          <w:szCs w:val="28"/>
          <w:lang w:eastAsia="es-ES"/>
        </w:rPr>
        <w:t>, afectando así el principio de igualdad. Además, afirmaron que el legislador estableció un trato discriminatorio que res</w:t>
      </w:r>
      <w:r w:rsidRPr="00581252">
        <w:rPr>
          <w:rFonts w:ascii="Times New Roman" w:eastAsia="Calibri" w:hAnsi="Times New Roman" w:cs="Times New Roman"/>
          <w:color w:val="000000" w:themeColor="text1"/>
          <w:sz w:val="28"/>
          <w:szCs w:val="28"/>
          <w:lang w:eastAsia="es-ES"/>
        </w:rPr>
        <w:t xml:space="preserve">ulta desproporcionado en sentido estricto al afectar i) el derecho a la igualdad, ii) la justicia y iii) el orden justo. En </w:t>
      </w:r>
      <w:r w:rsidRPr="00581252">
        <w:rPr>
          <w:rFonts w:ascii="Times New Roman" w:eastAsia="Calibri" w:hAnsi="Times New Roman" w:cs="Times New Roman"/>
          <w:color w:val="000000" w:themeColor="text1"/>
          <w:sz w:val="28"/>
          <w:szCs w:val="28"/>
          <w:lang w:eastAsia="es-ES"/>
        </w:rPr>
        <w:t xml:space="preserve">su </w:t>
      </w:r>
      <w:r w:rsidRPr="00581252">
        <w:rPr>
          <w:rFonts w:ascii="Times New Roman" w:eastAsia="Calibri" w:hAnsi="Times New Roman" w:cs="Times New Roman"/>
          <w:color w:val="000000" w:themeColor="text1"/>
          <w:sz w:val="28"/>
          <w:szCs w:val="28"/>
          <w:lang w:eastAsia="es-ES"/>
        </w:rPr>
        <w:t xml:space="preserve">sentir, </w:t>
      </w:r>
      <w:r w:rsidRPr="00581252">
        <w:rPr>
          <w:rFonts w:ascii="Times New Roman" w:eastAsia="Calibri" w:hAnsi="Times New Roman" w:cs="Times New Roman"/>
          <w:color w:val="000000" w:themeColor="text1"/>
          <w:sz w:val="28"/>
          <w:szCs w:val="28"/>
          <w:lang w:eastAsia="es-ES"/>
        </w:rPr>
        <w:t>dicho</w:t>
      </w:r>
      <w:r w:rsidRPr="00581252">
        <w:rPr>
          <w:rFonts w:ascii="Times New Roman" w:eastAsia="Calibri" w:hAnsi="Times New Roman" w:cs="Times New Roman"/>
          <w:color w:val="000000" w:themeColor="text1"/>
          <w:sz w:val="28"/>
          <w:szCs w:val="28"/>
          <w:lang w:eastAsia="es-ES"/>
        </w:rPr>
        <w:t xml:space="preserve"> trato no implica ningún beneficio cierto, grave</w:t>
      </w:r>
      <w:r w:rsidRPr="00581252">
        <w:rPr>
          <w:rFonts w:ascii="Times New Roman" w:eastAsia="Calibri" w:hAnsi="Times New Roman" w:cs="Times New Roman"/>
          <w:color w:val="000000" w:themeColor="text1"/>
          <w:sz w:val="28"/>
          <w:szCs w:val="28"/>
          <w:lang w:eastAsia="es-ES"/>
        </w:rPr>
        <w:t>,</w:t>
      </w:r>
      <w:r w:rsidRPr="00581252">
        <w:rPr>
          <w:rFonts w:ascii="Times New Roman" w:eastAsia="Calibri" w:hAnsi="Times New Roman" w:cs="Times New Roman"/>
          <w:color w:val="000000" w:themeColor="text1"/>
          <w:sz w:val="28"/>
          <w:szCs w:val="28"/>
          <w:lang w:eastAsia="es-ES"/>
        </w:rPr>
        <w:t xml:space="preserve"> ni de alta importancia para el ordenamiento jurídico constitucional. </w:t>
      </w:r>
    </w:p>
    <w:p w:rsidR="008D3279" w:rsidRPr="00581252" w:rsidRDefault="00581252" w:rsidP="00535632">
      <w:pPr>
        <w:pStyle w:val="Prrafodelista"/>
        <w:rPr>
          <w:rFonts w:ascii="Times New Roman" w:eastAsia="Calibri" w:hAnsi="Times New Roman" w:cs="Times New Roman"/>
          <w:color w:val="000000" w:themeColor="text1"/>
          <w:sz w:val="28"/>
          <w:szCs w:val="28"/>
          <w:lang w:eastAsia="es-ES"/>
        </w:rPr>
      </w:pPr>
    </w:p>
    <w:p w:rsidR="00240380" w:rsidRPr="00581252" w:rsidRDefault="00581252" w:rsidP="00535632">
      <w:pPr>
        <w:pStyle w:val="Prrafodelista"/>
        <w:numPr>
          <w:ilvl w:val="0"/>
          <w:numId w:val="1"/>
        </w:numPr>
        <w:tabs>
          <w:tab w:val="left" w:pos="0"/>
        </w:tabs>
        <w:ind w:left="0" w:right="45" w:firstLine="0"/>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i/>
          <w:iCs/>
          <w:color w:val="000000" w:themeColor="text1"/>
          <w:sz w:val="28"/>
          <w:szCs w:val="28"/>
          <w:lang w:eastAsia="es-ES"/>
        </w:rPr>
        <w:t>La existencia de cosa juzgada</w:t>
      </w:r>
      <w:r w:rsidRPr="00581252">
        <w:rPr>
          <w:rFonts w:ascii="Times New Roman" w:eastAsia="Calibri" w:hAnsi="Times New Roman" w:cs="Times New Roman"/>
          <w:i/>
          <w:iCs/>
          <w:color w:val="000000" w:themeColor="text1"/>
          <w:sz w:val="28"/>
          <w:szCs w:val="28"/>
          <w:lang w:eastAsia="es-ES"/>
        </w:rPr>
        <w:t xml:space="preserve"> material en sentido amplio</w:t>
      </w:r>
      <w:r w:rsidRPr="00581252">
        <w:rPr>
          <w:rFonts w:ascii="Times New Roman" w:eastAsia="Calibri" w:hAnsi="Times New Roman" w:cs="Times New Roman"/>
          <w:color w:val="000000" w:themeColor="text1"/>
          <w:sz w:val="28"/>
          <w:szCs w:val="28"/>
          <w:lang w:eastAsia="es-ES"/>
        </w:rPr>
        <w:t>. L</w:t>
      </w:r>
      <w:r w:rsidRPr="00581252">
        <w:rPr>
          <w:rFonts w:ascii="Times New Roman" w:eastAsia="Calibri" w:hAnsi="Times New Roman" w:cs="Times New Roman"/>
          <w:color w:val="000000" w:themeColor="text1"/>
          <w:sz w:val="28"/>
          <w:szCs w:val="28"/>
          <w:lang w:eastAsia="es-ES"/>
        </w:rPr>
        <w:t>os demandantes in</w:t>
      </w:r>
      <w:r w:rsidRPr="00581252">
        <w:rPr>
          <w:rFonts w:ascii="Times New Roman" w:eastAsia="Calibri" w:hAnsi="Times New Roman" w:cs="Times New Roman"/>
          <w:color w:val="000000" w:themeColor="text1"/>
          <w:sz w:val="28"/>
          <w:szCs w:val="28"/>
          <w:lang w:eastAsia="es-ES"/>
        </w:rPr>
        <w:t>dicaron que, respecto a la disposición</w:t>
      </w:r>
      <w:r w:rsidRPr="00581252">
        <w:rPr>
          <w:rFonts w:ascii="Times New Roman" w:eastAsia="Calibri" w:hAnsi="Times New Roman" w:cs="Times New Roman"/>
          <w:color w:val="000000" w:themeColor="text1"/>
          <w:sz w:val="28"/>
          <w:szCs w:val="28"/>
          <w:lang w:eastAsia="es-ES"/>
        </w:rPr>
        <w:t xml:space="preserve"> demandad</w:t>
      </w:r>
      <w:r w:rsidRPr="00581252">
        <w:rPr>
          <w:rFonts w:ascii="Times New Roman" w:eastAsia="Calibri" w:hAnsi="Times New Roman" w:cs="Times New Roman"/>
          <w:color w:val="000000" w:themeColor="text1"/>
          <w:sz w:val="28"/>
          <w:szCs w:val="28"/>
          <w:lang w:eastAsia="es-ES"/>
        </w:rPr>
        <w:t xml:space="preserve">a, existe cosa juzgada en sentido lato </w:t>
      </w:r>
      <w:r w:rsidRPr="00581252">
        <w:rPr>
          <w:rFonts w:ascii="Times New Roman" w:eastAsia="Calibri" w:hAnsi="Times New Roman" w:cs="Times New Roman"/>
          <w:color w:val="000000" w:themeColor="text1"/>
          <w:sz w:val="28"/>
          <w:szCs w:val="28"/>
          <w:lang w:eastAsia="es-ES"/>
        </w:rPr>
        <w:t>en relación con la Sen</w:t>
      </w:r>
      <w:r w:rsidRPr="00581252">
        <w:rPr>
          <w:rFonts w:ascii="Times New Roman" w:eastAsia="Calibri" w:hAnsi="Times New Roman" w:cs="Times New Roman"/>
          <w:color w:val="000000" w:themeColor="text1"/>
          <w:sz w:val="28"/>
          <w:szCs w:val="28"/>
          <w:lang w:eastAsia="es-ES"/>
        </w:rPr>
        <w:t>tencia C-383 de 2012. D</w:t>
      </w:r>
      <w:r w:rsidRPr="00581252">
        <w:rPr>
          <w:rFonts w:ascii="Times New Roman" w:eastAsia="Calibri" w:hAnsi="Times New Roman" w:cs="Times New Roman"/>
          <w:color w:val="000000" w:themeColor="text1"/>
          <w:sz w:val="28"/>
          <w:szCs w:val="28"/>
          <w:lang w:eastAsia="es-ES"/>
        </w:rPr>
        <w:t xml:space="preserve">e la misma forma, afirmaron que lo anterior fue reconocido por la Sentencia C-140 de 2018. </w:t>
      </w:r>
      <w:r w:rsidRPr="00581252">
        <w:rPr>
          <w:rFonts w:ascii="Times New Roman" w:eastAsia="Calibri" w:hAnsi="Times New Roman" w:cs="Times New Roman"/>
          <w:color w:val="000000" w:themeColor="text1"/>
          <w:sz w:val="28"/>
          <w:szCs w:val="28"/>
          <w:lang w:eastAsia="es-ES"/>
        </w:rPr>
        <w:t xml:space="preserve">Al respecto </w:t>
      </w:r>
      <w:r w:rsidRPr="00581252">
        <w:rPr>
          <w:rFonts w:ascii="Times New Roman" w:eastAsia="Calibri" w:hAnsi="Times New Roman" w:cs="Times New Roman"/>
          <w:color w:val="000000" w:themeColor="text1"/>
          <w:sz w:val="28"/>
          <w:szCs w:val="28"/>
          <w:lang w:eastAsia="es-ES"/>
        </w:rPr>
        <w:t>aseveraron</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que</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en la Sentencia C-383 de 2012 se estudió una demanda en contra de dos apartados del parágrafo 1º del artículo 1º de</w:t>
      </w:r>
      <w:r w:rsidRPr="00581252">
        <w:rPr>
          <w:rFonts w:ascii="Times New Roman" w:eastAsia="Calibri" w:hAnsi="Times New Roman" w:cs="Times New Roman"/>
          <w:color w:val="000000" w:themeColor="text1"/>
          <w:sz w:val="28"/>
          <w:szCs w:val="28"/>
          <w:lang w:eastAsia="es-ES"/>
        </w:rPr>
        <w:t xml:space="preserve"> la Ley 1468 de 2011, mediante la cual se modificó el artículo 236 del Código Sustantivo del Trabajo</w:t>
      </w:r>
      <w:r w:rsidRPr="00581252">
        <w:rPr>
          <w:rFonts w:ascii="Times New Roman" w:eastAsia="Calibri" w:hAnsi="Times New Roman" w:cs="Times New Roman"/>
          <w:color w:val="000000" w:themeColor="text1"/>
          <w:sz w:val="28"/>
          <w:szCs w:val="28"/>
          <w:lang w:eastAsia="es-ES"/>
        </w:rPr>
        <w:t>.</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 xml:space="preserve">Como </w:t>
      </w:r>
      <w:r w:rsidRPr="00581252">
        <w:rPr>
          <w:rFonts w:ascii="Times New Roman" w:eastAsia="Calibri" w:hAnsi="Times New Roman" w:cs="Times New Roman"/>
          <w:color w:val="000000" w:themeColor="text1"/>
          <w:sz w:val="28"/>
          <w:szCs w:val="28"/>
          <w:lang w:eastAsia="es-ES"/>
        </w:rPr>
        <w:t>en uno de esos apartados “se encuentra el mismo contenido normativo de las que son objeto de la presente demanda, esto es, las contenidas en el parág</w:t>
      </w:r>
      <w:r w:rsidRPr="00581252">
        <w:rPr>
          <w:rFonts w:ascii="Times New Roman" w:eastAsia="Calibri" w:hAnsi="Times New Roman" w:cs="Times New Roman"/>
          <w:color w:val="000000" w:themeColor="text1"/>
          <w:sz w:val="28"/>
          <w:szCs w:val="28"/>
          <w:lang w:eastAsia="es-ES"/>
        </w:rPr>
        <w:t>rafo 2º inciso 2 del artículo 2 de la Ley 2114 de 2021”</w:t>
      </w:r>
      <w:r w:rsidRPr="00581252">
        <w:rPr>
          <w:rStyle w:val="Refdenotaalpie"/>
          <w:rFonts w:ascii="Times New Roman" w:eastAsia="Calibri" w:hAnsi="Times New Roman" w:cs="Times New Roman"/>
          <w:color w:val="000000" w:themeColor="text1"/>
          <w:sz w:val="28"/>
          <w:szCs w:val="28"/>
          <w:lang w:eastAsia="es-ES"/>
        </w:rPr>
        <w:footnoteReference w:id="11"/>
      </w:r>
      <w:r w:rsidRPr="00581252">
        <w:rPr>
          <w:rFonts w:ascii="Times New Roman" w:eastAsia="Calibri" w:hAnsi="Times New Roman" w:cs="Times New Roman"/>
          <w:color w:val="000000" w:themeColor="text1"/>
          <w:sz w:val="28"/>
          <w:szCs w:val="28"/>
          <w:lang w:eastAsia="es-ES"/>
        </w:rPr>
        <w:t>, concluyeron que “se trata de normas contenidas en enunciados normativos distintos (…), pero tienen un contenido normativo equivalente”</w:t>
      </w:r>
      <w:r w:rsidRPr="00581252">
        <w:rPr>
          <w:rStyle w:val="Refdenotaalpie"/>
          <w:rFonts w:ascii="Times New Roman" w:eastAsia="Calibri" w:hAnsi="Times New Roman" w:cs="Times New Roman"/>
          <w:color w:val="000000" w:themeColor="text1"/>
          <w:sz w:val="28"/>
          <w:szCs w:val="28"/>
          <w:lang w:eastAsia="es-ES"/>
        </w:rPr>
        <w:footnoteReference w:id="12"/>
      </w:r>
      <w:r w:rsidRPr="00581252">
        <w:rPr>
          <w:rFonts w:ascii="Times New Roman" w:eastAsia="Calibri" w:hAnsi="Times New Roman" w:cs="Times New Roman"/>
          <w:color w:val="000000" w:themeColor="text1"/>
          <w:sz w:val="28"/>
          <w:szCs w:val="28"/>
          <w:lang w:eastAsia="es-ES"/>
        </w:rPr>
        <w:t>.</w:t>
      </w:r>
    </w:p>
    <w:p w:rsidR="00466639" w:rsidRPr="00581252" w:rsidRDefault="00581252" w:rsidP="00535632">
      <w:pPr>
        <w:pStyle w:val="Prrafodelista"/>
        <w:rPr>
          <w:rFonts w:ascii="Times New Roman" w:eastAsia="Calibri" w:hAnsi="Times New Roman" w:cs="Times New Roman"/>
          <w:color w:val="000000" w:themeColor="text1"/>
          <w:sz w:val="28"/>
          <w:szCs w:val="28"/>
          <w:lang w:eastAsia="es-ES"/>
        </w:rPr>
      </w:pPr>
    </w:p>
    <w:p w:rsidR="00466639" w:rsidRPr="00581252" w:rsidRDefault="00581252" w:rsidP="00535632">
      <w:pPr>
        <w:pStyle w:val="Prrafodelista"/>
        <w:numPr>
          <w:ilvl w:val="0"/>
          <w:numId w:val="1"/>
        </w:numPr>
        <w:tabs>
          <w:tab w:val="left" w:pos="0"/>
        </w:tabs>
        <w:ind w:left="0" w:right="45" w:firstLine="0"/>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color w:val="000000" w:themeColor="text1"/>
          <w:sz w:val="28"/>
          <w:szCs w:val="28"/>
          <w:lang w:eastAsia="es-ES"/>
        </w:rPr>
        <w:t xml:space="preserve">Asimismo, </w:t>
      </w:r>
      <w:r w:rsidRPr="00581252">
        <w:rPr>
          <w:rFonts w:ascii="Times New Roman" w:eastAsia="Calibri" w:hAnsi="Times New Roman" w:cs="Times New Roman"/>
          <w:color w:val="000000" w:themeColor="text1"/>
          <w:sz w:val="28"/>
          <w:szCs w:val="28"/>
          <w:lang w:eastAsia="es-ES"/>
        </w:rPr>
        <w:t>precisaron</w:t>
      </w:r>
      <w:r w:rsidRPr="00581252">
        <w:rPr>
          <w:rFonts w:ascii="Times New Roman" w:eastAsia="Calibri" w:hAnsi="Times New Roman" w:cs="Times New Roman"/>
          <w:color w:val="000000" w:themeColor="text1"/>
          <w:sz w:val="28"/>
          <w:szCs w:val="28"/>
          <w:lang w:eastAsia="es-ES"/>
        </w:rPr>
        <w:t xml:space="preserve"> que en la acción estudiada por la Sentencia C-383 de 2012, los accionantes considera</w:t>
      </w:r>
      <w:r w:rsidRPr="00581252">
        <w:rPr>
          <w:rFonts w:ascii="Times New Roman" w:eastAsia="Calibri" w:hAnsi="Times New Roman" w:cs="Times New Roman"/>
          <w:color w:val="000000" w:themeColor="text1"/>
          <w:sz w:val="28"/>
          <w:szCs w:val="28"/>
          <w:lang w:eastAsia="es-ES"/>
        </w:rPr>
        <w:t>ron</w:t>
      </w:r>
      <w:r w:rsidRPr="00581252">
        <w:rPr>
          <w:rFonts w:ascii="Times New Roman" w:eastAsia="Calibri" w:hAnsi="Times New Roman" w:cs="Times New Roman"/>
          <w:color w:val="000000" w:themeColor="text1"/>
          <w:sz w:val="28"/>
          <w:szCs w:val="28"/>
          <w:lang w:eastAsia="es-ES"/>
        </w:rPr>
        <w:t xml:space="preserve"> que la norma demandada desconocía </w:t>
      </w:r>
      <w:r w:rsidRPr="00581252">
        <w:rPr>
          <w:rFonts w:ascii="Times New Roman" w:eastAsia="Calibri" w:hAnsi="Times New Roman" w:cs="Times New Roman"/>
          <w:color w:val="000000" w:themeColor="text1"/>
          <w:sz w:val="28"/>
          <w:szCs w:val="28"/>
          <w:lang w:eastAsia="es-ES"/>
        </w:rPr>
        <w:t>el artículo 13</w:t>
      </w:r>
      <w:r w:rsidRPr="00581252">
        <w:rPr>
          <w:rFonts w:ascii="Times New Roman" w:eastAsia="Calibri" w:hAnsi="Times New Roman" w:cs="Times New Roman"/>
          <w:color w:val="000000" w:themeColor="text1"/>
          <w:sz w:val="28"/>
          <w:szCs w:val="28"/>
          <w:lang w:eastAsia="es-ES"/>
        </w:rPr>
        <w:t>,</w:t>
      </w:r>
      <w:r w:rsidRPr="00581252">
        <w:rPr>
          <w:rFonts w:ascii="Times New Roman" w:eastAsia="Calibri" w:hAnsi="Times New Roman" w:cs="Times New Roman"/>
          <w:color w:val="000000" w:themeColor="text1"/>
          <w:sz w:val="28"/>
          <w:szCs w:val="28"/>
          <w:lang w:eastAsia="es-ES"/>
        </w:rPr>
        <w:t xml:space="preserve"> entre otros</w:t>
      </w:r>
      <w:r w:rsidRPr="00581252">
        <w:rPr>
          <w:rFonts w:ascii="Times New Roman" w:eastAsia="Calibri" w:hAnsi="Times New Roman" w:cs="Times New Roman"/>
          <w:color w:val="000000" w:themeColor="text1"/>
          <w:sz w:val="28"/>
          <w:szCs w:val="28"/>
          <w:lang w:eastAsia="es-ES"/>
        </w:rPr>
        <w:t>,</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de la Constitución Política</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Ello por cuanto aquella</w:t>
      </w:r>
      <w:r w:rsidRPr="00581252">
        <w:rPr>
          <w:rFonts w:ascii="Times New Roman" w:eastAsia="Calibri" w:hAnsi="Times New Roman" w:cs="Times New Roman"/>
          <w:color w:val="000000" w:themeColor="text1"/>
          <w:sz w:val="28"/>
          <w:szCs w:val="28"/>
          <w:lang w:eastAsia="es-ES"/>
        </w:rPr>
        <w:t xml:space="preserve"> establecía “una clasificación sospechosa que discri</w:t>
      </w:r>
      <w:r w:rsidRPr="00581252">
        <w:rPr>
          <w:rFonts w:ascii="Times New Roman" w:eastAsia="Calibri" w:hAnsi="Times New Roman" w:cs="Times New Roman"/>
          <w:color w:val="000000" w:themeColor="text1"/>
          <w:sz w:val="28"/>
          <w:szCs w:val="28"/>
          <w:lang w:eastAsia="es-ES"/>
        </w:rPr>
        <w:t>minaba a los padres que no tenían una unión marital de hecho o legal, pues les privaba de disfrutar de la licencia de paternidad, lo que generaba también una discriminación de los hijos nacidos por fuera de la unión de sus padres”</w:t>
      </w:r>
      <w:r w:rsidRPr="00581252">
        <w:rPr>
          <w:rStyle w:val="Refdenotaalpie"/>
          <w:rFonts w:ascii="Times New Roman" w:eastAsia="Calibri" w:hAnsi="Times New Roman" w:cs="Times New Roman"/>
          <w:color w:val="000000" w:themeColor="text1"/>
          <w:sz w:val="28"/>
          <w:szCs w:val="28"/>
          <w:lang w:eastAsia="es-ES"/>
        </w:rPr>
        <w:footnoteReference w:id="13"/>
      </w:r>
      <w:r w:rsidRPr="00581252">
        <w:rPr>
          <w:rFonts w:ascii="Times New Roman" w:eastAsia="Calibri" w:hAnsi="Times New Roman" w:cs="Times New Roman"/>
          <w:color w:val="000000" w:themeColor="text1"/>
          <w:sz w:val="28"/>
          <w:szCs w:val="28"/>
          <w:lang w:eastAsia="es-ES"/>
        </w:rPr>
        <w:t>. Informaron que en la pr</w:t>
      </w:r>
      <w:r w:rsidRPr="00581252">
        <w:rPr>
          <w:rFonts w:ascii="Times New Roman" w:eastAsia="Calibri" w:hAnsi="Times New Roman" w:cs="Times New Roman"/>
          <w:color w:val="000000" w:themeColor="text1"/>
          <w:sz w:val="28"/>
          <w:szCs w:val="28"/>
          <w:lang w:eastAsia="es-ES"/>
        </w:rPr>
        <w:t>esente acción pública “el cargo planteado también alude al tratamiento discriminatorio que generan las disposiciones acusadas al excluir de la garantía de la licencia de paternidad a los padres cuyos hijos no sean nacidos de su cónyuge o compañera permanen</w:t>
      </w:r>
      <w:r w:rsidRPr="00581252">
        <w:rPr>
          <w:rFonts w:ascii="Times New Roman" w:eastAsia="Calibri" w:hAnsi="Times New Roman" w:cs="Times New Roman"/>
          <w:color w:val="000000" w:themeColor="text1"/>
          <w:sz w:val="28"/>
          <w:szCs w:val="28"/>
          <w:lang w:eastAsia="es-ES"/>
        </w:rPr>
        <w:t>te, situación que desconoce los derechos del padre”</w:t>
      </w:r>
      <w:r w:rsidRPr="00581252">
        <w:rPr>
          <w:rStyle w:val="Refdenotaalpie"/>
          <w:rFonts w:ascii="Times New Roman" w:eastAsia="Calibri" w:hAnsi="Times New Roman" w:cs="Times New Roman"/>
          <w:color w:val="000000" w:themeColor="text1"/>
          <w:sz w:val="28"/>
          <w:szCs w:val="28"/>
          <w:lang w:eastAsia="es-ES"/>
        </w:rPr>
        <w:footnoteReference w:id="14"/>
      </w:r>
      <w:r w:rsidRPr="00581252">
        <w:rPr>
          <w:rFonts w:ascii="Times New Roman" w:eastAsia="Calibri" w:hAnsi="Times New Roman" w:cs="Times New Roman"/>
          <w:color w:val="000000" w:themeColor="text1"/>
          <w:sz w:val="28"/>
          <w:szCs w:val="28"/>
          <w:lang w:eastAsia="es-ES"/>
        </w:rPr>
        <w:t>.</w:t>
      </w:r>
    </w:p>
    <w:p w:rsidR="004C3058" w:rsidRPr="00581252" w:rsidRDefault="00581252" w:rsidP="00535632">
      <w:pPr>
        <w:pStyle w:val="Prrafodelista"/>
        <w:rPr>
          <w:rFonts w:ascii="Times New Roman" w:eastAsia="Calibri" w:hAnsi="Times New Roman" w:cs="Times New Roman"/>
          <w:color w:val="000000" w:themeColor="text1"/>
          <w:sz w:val="28"/>
          <w:szCs w:val="28"/>
          <w:lang w:eastAsia="es-ES"/>
        </w:rPr>
      </w:pPr>
    </w:p>
    <w:p w:rsidR="004C3058" w:rsidRPr="00581252" w:rsidRDefault="00581252" w:rsidP="00535632">
      <w:pPr>
        <w:pStyle w:val="Prrafodelista"/>
        <w:numPr>
          <w:ilvl w:val="0"/>
          <w:numId w:val="1"/>
        </w:numPr>
        <w:tabs>
          <w:tab w:val="left" w:pos="0"/>
        </w:tabs>
        <w:ind w:left="0" w:right="45" w:firstLine="0"/>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color w:val="000000" w:themeColor="text1"/>
          <w:sz w:val="28"/>
          <w:szCs w:val="28"/>
          <w:lang w:eastAsia="es-ES"/>
        </w:rPr>
        <w:t xml:space="preserve">Por otro lado, afirmaron que en la Sentencia C-383 de 2012 la declaración </w:t>
      </w:r>
      <w:r w:rsidRPr="00581252">
        <w:rPr>
          <w:rFonts w:ascii="Times New Roman" w:eastAsia="Calibri" w:hAnsi="Times New Roman" w:cs="Times New Roman"/>
          <w:color w:val="000000" w:themeColor="text1"/>
          <w:sz w:val="28"/>
          <w:szCs w:val="28"/>
          <w:lang w:eastAsia="es-ES"/>
        </w:rPr>
        <w:t xml:space="preserve">de exequibilidad </w:t>
      </w:r>
      <w:r w:rsidRPr="00581252">
        <w:rPr>
          <w:rFonts w:ascii="Times New Roman" w:eastAsia="Calibri" w:hAnsi="Times New Roman" w:cs="Times New Roman"/>
          <w:color w:val="000000" w:themeColor="text1"/>
          <w:sz w:val="28"/>
          <w:szCs w:val="28"/>
          <w:lang w:eastAsia="es-ES"/>
        </w:rPr>
        <w:t xml:space="preserve">condicionada </w:t>
      </w:r>
      <w:r w:rsidRPr="00581252">
        <w:rPr>
          <w:rFonts w:ascii="Times New Roman" w:eastAsia="Calibri" w:hAnsi="Times New Roman" w:cs="Times New Roman"/>
          <w:color w:val="000000" w:themeColor="text1"/>
          <w:sz w:val="28"/>
          <w:szCs w:val="28"/>
          <w:lang w:eastAsia="es-ES"/>
        </w:rPr>
        <w:t xml:space="preserve">de la expresión “del cónyuge o de la compañera” contenida en el parágrafo </w:t>
      </w:r>
      <w:r w:rsidRPr="00581252">
        <w:rPr>
          <w:rFonts w:ascii="Times New Roman" w:eastAsia="Calibri" w:hAnsi="Times New Roman" w:cs="Times New Roman"/>
          <w:color w:val="000000" w:themeColor="text1"/>
          <w:sz w:val="28"/>
          <w:szCs w:val="28"/>
          <w:lang w:eastAsia="es-ES"/>
        </w:rPr>
        <w:t xml:space="preserve">1º del artículo 1º de </w:t>
      </w:r>
      <w:r w:rsidRPr="00581252">
        <w:rPr>
          <w:rFonts w:ascii="Times New Roman" w:eastAsia="Calibri" w:hAnsi="Times New Roman" w:cs="Times New Roman"/>
          <w:color w:val="000000" w:themeColor="text1"/>
          <w:sz w:val="28"/>
          <w:szCs w:val="28"/>
          <w:lang w:eastAsia="es-ES"/>
        </w:rPr>
        <w:t>la Ley 1468 de 2011</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 xml:space="preserve">fue realizada por razones de fondo y no de procedimiento. </w:t>
      </w:r>
      <w:r w:rsidRPr="00581252">
        <w:rPr>
          <w:rFonts w:ascii="Times New Roman" w:eastAsia="Calibri" w:hAnsi="Times New Roman" w:cs="Times New Roman"/>
          <w:color w:val="000000" w:themeColor="text1"/>
          <w:sz w:val="28"/>
          <w:szCs w:val="28"/>
          <w:lang w:eastAsia="es-ES"/>
        </w:rPr>
        <w:t>Ello</w:t>
      </w:r>
      <w:r w:rsidRPr="00581252">
        <w:rPr>
          <w:rFonts w:ascii="Times New Roman" w:eastAsia="Calibri" w:hAnsi="Times New Roman" w:cs="Times New Roman"/>
          <w:color w:val="000000" w:themeColor="text1"/>
          <w:sz w:val="28"/>
          <w:szCs w:val="28"/>
          <w:lang w:eastAsia="es-ES"/>
        </w:rPr>
        <w:t>,</w:t>
      </w:r>
      <w:r w:rsidRPr="00581252">
        <w:rPr>
          <w:rFonts w:ascii="Times New Roman" w:eastAsia="Calibri" w:hAnsi="Times New Roman" w:cs="Times New Roman"/>
          <w:color w:val="000000" w:themeColor="text1"/>
          <w:sz w:val="28"/>
          <w:szCs w:val="28"/>
          <w:lang w:eastAsia="es-ES"/>
        </w:rPr>
        <w:t xml:space="preserve"> </w:t>
      </w:r>
      <w:r w:rsidRPr="00581252">
        <w:rPr>
          <w:rFonts w:ascii="Times New Roman" w:eastAsia="Calibri" w:hAnsi="Times New Roman" w:cs="Times New Roman"/>
          <w:color w:val="000000" w:themeColor="text1"/>
          <w:sz w:val="28"/>
          <w:szCs w:val="28"/>
          <w:lang w:eastAsia="es-ES"/>
        </w:rPr>
        <w:t xml:space="preserve">al considerar que en esa oportunidad la Sala Plena concluyó que </w:t>
      </w:r>
      <w:r w:rsidRPr="00581252">
        <w:rPr>
          <w:rFonts w:ascii="Times New Roman" w:eastAsia="Calibri" w:hAnsi="Times New Roman" w:cs="Times New Roman"/>
          <w:color w:val="000000" w:themeColor="text1"/>
          <w:sz w:val="28"/>
          <w:szCs w:val="28"/>
          <w:lang w:eastAsia="es-ES"/>
        </w:rPr>
        <w:t>“</w:t>
      </w:r>
      <w:r w:rsidRPr="00581252">
        <w:rPr>
          <w:rFonts w:ascii="Times New Roman" w:eastAsia="Calibri" w:hAnsi="Times New Roman" w:cs="Times New Roman"/>
          <w:color w:val="000000" w:themeColor="text1"/>
          <w:sz w:val="28"/>
          <w:szCs w:val="28"/>
          <w:lang w:eastAsia="es-ES"/>
        </w:rPr>
        <w:t>las disposiciones acusadas limitaban el derecho a la licencia de paternidad con fundamento en razones sospe</w:t>
      </w:r>
      <w:r w:rsidRPr="00581252">
        <w:rPr>
          <w:rFonts w:ascii="Times New Roman" w:eastAsia="Calibri" w:hAnsi="Times New Roman" w:cs="Times New Roman"/>
          <w:color w:val="000000" w:themeColor="text1"/>
          <w:sz w:val="28"/>
          <w:szCs w:val="28"/>
          <w:lang w:eastAsia="es-ES"/>
        </w:rPr>
        <w:t>chosas desde el punto de vista constitucional (…), y entre hijos nacidos de la cónyuge o compañera permanente, e hijos que no tienen esa condición, lo que resulta violatorio del derecho a la igualdad de hijos y padres (…)”</w:t>
      </w:r>
      <w:r w:rsidRPr="00581252">
        <w:rPr>
          <w:rStyle w:val="Refdenotaalpie"/>
          <w:rFonts w:ascii="Times New Roman" w:eastAsia="Calibri" w:hAnsi="Times New Roman" w:cs="Times New Roman"/>
          <w:color w:val="000000" w:themeColor="text1"/>
          <w:sz w:val="28"/>
          <w:szCs w:val="28"/>
          <w:lang w:eastAsia="es-ES"/>
        </w:rPr>
        <w:footnoteReference w:id="15"/>
      </w:r>
      <w:r w:rsidRPr="00581252">
        <w:rPr>
          <w:rFonts w:ascii="Times New Roman" w:eastAsia="Calibri" w:hAnsi="Times New Roman" w:cs="Times New Roman"/>
          <w:color w:val="000000" w:themeColor="text1"/>
          <w:sz w:val="28"/>
          <w:szCs w:val="28"/>
          <w:lang w:eastAsia="es-ES"/>
        </w:rPr>
        <w:t xml:space="preserve">. </w:t>
      </w:r>
    </w:p>
    <w:p w:rsidR="00D0612D" w:rsidRPr="00581252" w:rsidRDefault="00581252" w:rsidP="00535632">
      <w:pPr>
        <w:pStyle w:val="Prrafodelista"/>
        <w:rPr>
          <w:rFonts w:ascii="Times New Roman" w:eastAsia="Calibri" w:hAnsi="Times New Roman" w:cs="Times New Roman"/>
          <w:color w:val="000000" w:themeColor="text1"/>
          <w:sz w:val="28"/>
          <w:szCs w:val="28"/>
          <w:lang w:eastAsia="es-ES"/>
        </w:rPr>
      </w:pPr>
    </w:p>
    <w:p w:rsidR="00535632" w:rsidRPr="00581252" w:rsidRDefault="00581252" w:rsidP="00535632">
      <w:pPr>
        <w:pStyle w:val="Prrafodelista"/>
        <w:numPr>
          <w:ilvl w:val="0"/>
          <w:numId w:val="1"/>
        </w:numPr>
        <w:tabs>
          <w:tab w:val="left" w:pos="0"/>
        </w:tabs>
        <w:ind w:left="0" w:right="45" w:firstLine="0"/>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color w:val="000000" w:themeColor="text1"/>
          <w:sz w:val="28"/>
          <w:szCs w:val="28"/>
          <w:lang w:eastAsia="es-ES"/>
        </w:rPr>
        <w:t>Finalmente, advirtieron que “</w:t>
      </w:r>
      <w:r w:rsidRPr="00581252">
        <w:rPr>
          <w:rFonts w:ascii="Times New Roman" w:eastAsia="Calibri" w:hAnsi="Times New Roman" w:cs="Times New Roman"/>
          <w:color w:val="000000" w:themeColor="text1"/>
          <w:sz w:val="28"/>
          <w:szCs w:val="28"/>
          <w:lang w:eastAsia="es-ES"/>
        </w:rPr>
        <w:t>desde que se profirió la Sentencia C-383</w:t>
      </w:r>
      <w:r w:rsidRPr="00581252">
        <w:rPr>
          <w:rFonts w:ascii="Times New Roman" w:eastAsia="Calibri" w:hAnsi="Times New Roman" w:cs="Times New Roman"/>
          <w:color w:val="000000" w:themeColor="text1"/>
          <w:sz w:val="28"/>
          <w:szCs w:val="28"/>
          <w:lang w:eastAsia="es-ES"/>
        </w:rPr>
        <w:t xml:space="preserve"> de 20</w:t>
      </w:r>
      <w:r w:rsidRPr="00581252">
        <w:rPr>
          <w:rFonts w:ascii="Times New Roman" w:eastAsia="Calibri" w:hAnsi="Times New Roman" w:cs="Times New Roman"/>
          <w:color w:val="000000" w:themeColor="text1"/>
          <w:sz w:val="28"/>
          <w:szCs w:val="28"/>
          <w:lang w:eastAsia="es-ES"/>
        </w:rPr>
        <w:t>12 no se han producido reformas constitucionales que modifiquen el contenido y el alcance de los artículos de la Constitución Política que fundamentaron la declaratoria de exequibilidad condicionada de las disp</w:t>
      </w:r>
      <w:r w:rsidRPr="00581252">
        <w:rPr>
          <w:rFonts w:ascii="Times New Roman" w:eastAsia="Calibri" w:hAnsi="Times New Roman" w:cs="Times New Roman"/>
          <w:color w:val="000000" w:themeColor="text1"/>
          <w:sz w:val="28"/>
          <w:szCs w:val="28"/>
          <w:lang w:eastAsia="es-ES"/>
        </w:rPr>
        <w:t>osiciones demandadas, ni tampoco se está en presencia de un nuevo contexto fáctico o normativo que conduzca a la necesidad de replantear la decisión expuesta en la citada providencia”</w:t>
      </w:r>
      <w:r w:rsidRPr="00581252">
        <w:rPr>
          <w:rStyle w:val="Refdenotaalpie"/>
          <w:rFonts w:ascii="Times New Roman" w:eastAsia="Calibri" w:hAnsi="Times New Roman" w:cs="Times New Roman"/>
          <w:color w:val="000000" w:themeColor="text1"/>
          <w:sz w:val="28"/>
          <w:szCs w:val="28"/>
          <w:lang w:eastAsia="es-ES"/>
        </w:rPr>
        <w:footnoteReference w:id="16"/>
      </w:r>
      <w:r w:rsidRPr="00581252">
        <w:rPr>
          <w:rFonts w:ascii="Times New Roman" w:eastAsia="Calibri" w:hAnsi="Times New Roman" w:cs="Times New Roman"/>
          <w:color w:val="000000" w:themeColor="text1"/>
          <w:sz w:val="28"/>
          <w:szCs w:val="28"/>
          <w:lang w:eastAsia="es-ES"/>
        </w:rPr>
        <w:t>.</w:t>
      </w:r>
      <w:r w:rsidRPr="00581252">
        <w:rPr>
          <w:rFonts w:ascii="Times New Roman" w:eastAsia="Calibri" w:hAnsi="Times New Roman" w:cs="Times New Roman"/>
          <w:color w:val="000000" w:themeColor="text1"/>
          <w:sz w:val="28"/>
          <w:szCs w:val="28"/>
          <w:lang w:eastAsia="es-ES"/>
        </w:rPr>
        <w:t xml:space="preserve"> Por tal razón, solicitaron a la Corte declarar la cosa juzgada materia</w:t>
      </w:r>
      <w:r w:rsidRPr="00581252">
        <w:rPr>
          <w:rFonts w:ascii="Times New Roman" w:eastAsia="Calibri" w:hAnsi="Times New Roman" w:cs="Times New Roman"/>
          <w:color w:val="000000" w:themeColor="text1"/>
          <w:sz w:val="28"/>
          <w:szCs w:val="28"/>
          <w:lang w:eastAsia="es-ES"/>
        </w:rPr>
        <w:t xml:space="preserve">l en sentido amplio y estarse a lo resuelto en la Sentencia C-383 de 2012. </w:t>
      </w:r>
    </w:p>
    <w:p w:rsidR="00535632" w:rsidRPr="00581252" w:rsidRDefault="00581252" w:rsidP="00535632">
      <w:pPr>
        <w:pStyle w:val="Prrafodelista"/>
        <w:tabs>
          <w:tab w:val="left" w:pos="0"/>
        </w:tabs>
        <w:ind w:left="0" w:right="45"/>
        <w:rPr>
          <w:rFonts w:ascii="Times New Roman" w:eastAsia="Calibri" w:hAnsi="Times New Roman" w:cs="Times New Roman"/>
          <w:color w:val="000000" w:themeColor="text1"/>
          <w:sz w:val="28"/>
          <w:szCs w:val="28"/>
          <w:lang w:eastAsia="es-ES"/>
        </w:rPr>
      </w:pPr>
    </w:p>
    <w:p w:rsidR="00877F42" w:rsidRPr="00581252" w:rsidRDefault="00581252" w:rsidP="00535632">
      <w:pPr>
        <w:pStyle w:val="Prrafodelista"/>
        <w:tabs>
          <w:tab w:val="left" w:pos="0"/>
        </w:tabs>
        <w:ind w:left="0" w:right="45"/>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b/>
          <w:color w:val="000000" w:themeColor="text1"/>
          <w:sz w:val="28"/>
          <w:szCs w:val="28"/>
          <w:lang w:eastAsia="es-ES"/>
        </w:rPr>
        <w:t>I</w:t>
      </w:r>
      <w:r w:rsidRPr="00581252">
        <w:rPr>
          <w:rFonts w:ascii="Times New Roman" w:eastAsia="Calibri" w:hAnsi="Times New Roman" w:cs="Times New Roman"/>
          <w:b/>
          <w:color w:val="000000" w:themeColor="text1"/>
          <w:sz w:val="28"/>
          <w:szCs w:val="28"/>
          <w:lang w:eastAsia="es-ES"/>
        </w:rPr>
        <w:t xml:space="preserve">V. </w:t>
      </w:r>
      <w:r w:rsidRPr="00581252">
        <w:rPr>
          <w:rFonts w:ascii="Times New Roman" w:eastAsia="Calibri" w:hAnsi="Times New Roman" w:cs="Times New Roman"/>
          <w:b/>
          <w:color w:val="000000" w:themeColor="text1"/>
          <w:sz w:val="28"/>
          <w:szCs w:val="28"/>
          <w:lang w:eastAsia="es-ES"/>
        </w:rPr>
        <w:t xml:space="preserve">PRUEBAS, </w:t>
      </w:r>
      <w:r w:rsidRPr="00581252">
        <w:rPr>
          <w:rFonts w:ascii="Times New Roman" w:eastAsia="Calibri" w:hAnsi="Times New Roman" w:cs="Times New Roman"/>
          <w:b/>
          <w:color w:val="000000" w:themeColor="text1"/>
          <w:sz w:val="28"/>
          <w:szCs w:val="28"/>
          <w:lang w:eastAsia="es-ES"/>
        </w:rPr>
        <w:t>INTERVINIENTES</w:t>
      </w:r>
      <w:r w:rsidRPr="00581252">
        <w:rPr>
          <w:rFonts w:ascii="Times New Roman" w:eastAsia="Calibri" w:hAnsi="Times New Roman" w:cs="Times New Roman"/>
          <w:b/>
          <w:color w:val="000000" w:themeColor="text1"/>
          <w:sz w:val="28"/>
          <w:szCs w:val="28"/>
          <w:lang w:eastAsia="es-ES"/>
        </w:rPr>
        <w:t xml:space="preserve"> E INVITADOS</w:t>
      </w:r>
    </w:p>
    <w:p w:rsidR="000C7148" w:rsidRPr="00581252" w:rsidRDefault="00581252" w:rsidP="00535632">
      <w:pPr>
        <w:pStyle w:val="Prrafodelista"/>
        <w:tabs>
          <w:tab w:val="left" w:pos="426"/>
        </w:tabs>
        <w:ind w:left="0" w:right="45"/>
        <w:rPr>
          <w:rFonts w:ascii="Times New Roman" w:eastAsia="Calibri" w:hAnsi="Times New Roman" w:cs="Times New Roman"/>
          <w:color w:val="000000" w:themeColor="text1"/>
          <w:sz w:val="28"/>
          <w:szCs w:val="28"/>
          <w:lang w:eastAsia="es-ES"/>
        </w:rPr>
      </w:pPr>
    </w:p>
    <w:p w:rsidR="000C7148" w:rsidRPr="00581252" w:rsidRDefault="00581252" w:rsidP="00535632">
      <w:pPr>
        <w:pStyle w:val="Prrafodelista"/>
        <w:numPr>
          <w:ilvl w:val="0"/>
          <w:numId w:val="1"/>
        </w:numPr>
        <w:tabs>
          <w:tab w:val="left" w:pos="426"/>
        </w:tabs>
        <w:ind w:left="0" w:right="45" w:firstLine="0"/>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color w:val="000000" w:themeColor="text1"/>
          <w:sz w:val="28"/>
          <w:szCs w:val="28"/>
          <w:lang w:eastAsia="es-ES"/>
        </w:rPr>
        <w:t xml:space="preserve"> A continuación, la Sala presentará los argumentos principales expuestos en los escritos que fueron </w:t>
      </w:r>
      <w:r w:rsidRPr="00581252">
        <w:rPr>
          <w:rFonts w:ascii="Times New Roman" w:eastAsia="Calibri" w:hAnsi="Times New Roman" w:cs="Times New Roman"/>
          <w:color w:val="000000" w:themeColor="text1"/>
          <w:sz w:val="28"/>
          <w:szCs w:val="28"/>
          <w:lang w:eastAsia="es-ES"/>
        </w:rPr>
        <w:t>allegados</w:t>
      </w:r>
      <w:r w:rsidRPr="00581252">
        <w:rPr>
          <w:rFonts w:ascii="Times New Roman" w:eastAsia="Calibri" w:hAnsi="Times New Roman" w:cs="Times New Roman"/>
          <w:color w:val="000000" w:themeColor="text1"/>
          <w:sz w:val="28"/>
          <w:szCs w:val="28"/>
          <w:lang w:eastAsia="es-ES"/>
        </w:rPr>
        <w:t xml:space="preserve"> oportunamente</w:t>
      </w:r>
      <w:r w:rsidRPr="00581252">
        <w:rPr>
          <w:rFonts w:ascii="Times New Roman" w:eastAsia="Calibri" w:hAnsi="Times New Roman" w:cs="Times New Roman"/>
          <w:color w:val="000000" w:themeColor="text1"/>
          <w:sz w:val="28"/>
          <w:szCs w:val="28"/>
          <w:lang w:eastAsia="es-ES"/>
        </w:rPr>
        <w:t xml:space="preserve"> al presente juicio constitucional</w:t>
      </w:r>
      <w:r w:rsidRPr="00581252">
        <w:rPr>
          <w:rFonts w:ascii="Times New Roman" w:eastAsia="Calibri" w:hAnsi="Times New Roman" w:cs="Times New Roman"/>
          <w:color w:val="000000" w:themeColor="text1"/>
          <w:sz w:val="28"/>
          <w:szCs w:val="28"/>
          <w:lang w:eastAsia="es-ES"/>
        </w:rPr>
        <w:t xml:space="preserve">: </w:t>
      </w:r>
    </w:p>
    <w:p w:rsidR="00C57677" w:rsidRPr="00581252" w:rsidRDefault="00581252" w:rsidP="00535632">
      <w:pPr>
        <w:tabs>
          <w:tab w:val="left" w:pos="426"/>
        </w:tabs>
        <w:ind w:right="45"/>
        <w:rPr>
          <w:rFonts w:ascii="Times New Roman" w:eastAsia="Calibri" w:hAnsi="Times New Roman" w:cs="Times New Roman"/>
          <w:color w:val="000000" w:themeColor="text1"/>
          <w:sz w:val="28"/>
          <w:szCs w:val="28"/>
          <w:lang w:eastAsia="es-ES"/>
        </w:rPr>
      </w:pPr>
    </w:p>
    <w:p w:rsidR="00543369" w:rsidRPr="00581252" w:rsidRDefault="00581252" w:rsidP="00535632">
      <w:pPr>
        <w:tabs>
          <w:tab w:val="left" w:pos="426"/>
        </w:tabs>
        <w:ind w:right="45"/>
        <w:rPr>
          <w:rFonts w:ascii="Times New Roman" w:eastAsia="Calibri" w:hAnsi="Times New Roman" w:cs="Times New Roman"/>
          <w:color w:val="000000" w:themeColor="text1"/>
          <w:sz w:val="28"/>
          <w:szCs w:val="28"/>
          <w:lang w:eastAsia="es-ES"/>
        </w:rPr>
      </w:pPr>
    </w:p>
    <w:p w:rsidR="00543369" w:rsidRPr="00581252" w:rsidRDefault="00581252" w:rsidP="00535632">
      <w:pPr>
        <w:tabs>
          <w:tab w:val="left" w:pos="426"/>
        </w:tabs>
        <w:ind w:right="45"/>
        <w:rPr>
          <w:rFonts w:ascii="Times New Roman" w:eastAsia="Calibri" w:hAnsi="Times New Roman" w:cs="Times New Roman"/>
          <w:color w:val="000000" w:themeColor="text1"/>
          <w:sz w:val="28"/>
          <w:szCs w:val="28"/>
          <w:lang w:eastAsia="es-ES"/>
        </w:rPr>
      </w:pPr>
    </w:p>
    <w:p w:rsidR="006439B3" w:rsidRPr="00581252" w:rsidRDefault="00581252" w:rsidP="00535632">
      <w:pPr>
        <w:tabs>
          <w:tab w:val="left" w:pos="426"/>
        </w:tabs>
        <w:ind w:right="45"/>
        <w:rPr>
          <w:rFonts w:ascii="Times New Roman" w:eastAsia="Calibri" w:hAnsi="Times New Roman" w:cs="Times New Roman"/>
          <w:b/>
          <w:color w:val="000000" w:themeColor="text1"/>
          <w:sz w:val="28"/>
          <w:szCs w:val="28"/>
          <w:lang w:eastAsia="es-ES"/>
        </w:rPr>
      </w:pPr>
      <w:r w:rsidRPr="00581252">
        <w:rPr>
          <w:rFonts w:ascii="Times New Roman" w:eastAsia="Calibri" w:hAnsi="Times New Roman" w:cs="Times New Roman"/>
          <w:b/>
          <w:color w:val="000000" w:themeColor="text1"/>
          <w:sz w:val="28"/>
          <w:szCs w:val="28"/>
          <w:lang w:eastAsia="es-ES"/>
        </w:rPr>
        <w:t>Pruebas</w:t>
      </w:r>
    </w:p>
    <w:p w:rsidR="00877F42" w:rsidRPr="00581252" w:rsidRDefault="00581252" w:rsidP="00535632">
      <w:pPr>
        <w:pStyle w:val="Prrafodelista"/>
        <w:tabs>
          <w:tab w:val="left" w:pos="426"/>
        </w:tabs>
        <w:ind w:left="0" w:right="45"/>
        <w:rPr>
          <w:rFonts w:ascii="Times New Roman" w:eastAsia="Calibri" w:hAnsi="Times New Roman" w:cs="Times New Roman"/>
          <w:b/>
          <w:color w:val="000000" w:themeColor="text1"/>
          <w:sz w:val="28"/>
          <w:szCs w:val="28"/>
          <w:lang w:eastAsia="es-ES"/>
        </w:rPr>
      </w:pPr>
    </w:p>
    <w:tbl>
      <w:tblPr>
        <w:tblStyle w:val="Tablaconcuadrcula"/>
        <w:tblW w:w="4974" w:type="pct"/>
        <w:tblLook w:val="04A0" w:firstRow="1" w:lastRow="0" w:firstColumn="1" w:lastColumn="0" w:noHBand="0" w:noVBand="1"/>
      </w:tblPr>
      <w:tblGrid>
        <w:gridCol w:w="1270"/>
        <w:gridCol w:w="7514"/>
      </w:tblGrid>
      <w:tr w:rsidR="003D326C" w:rsidRPr="00581252" w:rsidTr="00543369">
        <w:trPr>
          <w:trHeight w:val="261"/>
        </w:trPr>
        <w:tc>
          <w:tcPr>
            <w:tcW w:w="723" w:type="pct"/>
            <w:vAlign w:val="center"/>
          </w:tcPr>
          <w:p w:rsidR="009A0D4C" w:rsidRPr="00581252" w:rsidRDefault="00581252" w:rsidP="00535632">
            <w:pPr>
              <w:pStyle w:val="Prrafodelista"/>
              <w:tabs>
                <w:tab w:val="left" w:pos="426"/>
              </w:tabs>
              <w:ind w:left="0" w:right="45"/>
              <w:jc w:val="center"/>
              <w:rPr>
                <w:rFonts w:ascii="Times New Roman" w:eastAsia="Calibri" w:hAnsi="Times New Roman" w:cs="Times New Roman"/>
                <w:b/>
                <w:color w:val="000000" w:themeColor="text1"/>
                <w:sz w:val="28"/>
                <w:lang w:eastAsia="es-ES"/>
              </w:rPr>
            </w:pPr>
            <w:r w:rsidRPr="00581252">
              <w:rPr>
                <w:rFonts w:ascii="Times New Roman" w:eastAsia="Calibri" w:hAnsi="Times New Roman" w:cs="Times New Roman"/>
                <w:b/>
                <w:color w:val="000000" w:themeColor="text1"/>
                <w:sz w:val="28"/>
                <w:lang w:eastAsia="es-ES"/>
              </w:rPr>
              <w:t>Autoridad</w:t>
            </w:r>
          </w:p>
        </w:tc>
        <w:tc>
          <w:tcPr>
            <w:tcW w:w="4277" w:type="pct"/>
            <w:vAlign w:val="center"/>
          </w:tcPr>
          <w:p w:rsidR="009A0D4C" w:rsidRPr="00581252" w:rsidRDefault="00581252" w:rsidP="00535632">
            <w:pPr>
              <w:pStyle w:val="Prrafodelista"/>
              <w:tabs>
                <w:tab w:val="left" w:pos="426"/>
              </w:tabs>
              <w:ind w:left="0" w:right="45"/>
              <w:jc w:val="center"/>
              <w:rPr>
                <w:rFonts w:ascii="Times New Roman" w:eastAsia="Calibri" w:hAnsi="Times New Roman" w:cs="Times New Roman"/>
                <w:b/>
                <w:color w:val="000000" w:themeColor="text1"/>
                <w:sz w:val="28"/>
                <w:lang w:eastAsia="es-ES"/>
              </w:rPr>
            </w:pPr>
            <w:r w:rsidRPr="00581252">
              <w:rPr>
                <w:rFonts w:ascii="Times New Roman" w:eastAsia="Calibri" w:hAnsi="Times New Roman" w:cs="Times New Roman"/>
                <w:b/>
                <w:color w:val="000000" w:themeColor="text1"/>
                <w:sz w:val="28"/>
                <w:lang w:eastAsia="es-ES"/>
              </w:rPr>
              <w:t>Argumentos</w:t>
            </w:r>
          </w:p>
        </w:tc>
      </w:tr>
      <w:tr w:rsidR="003D326C" w:rsidRPr="00581252" w:rsidTr="00543369">
        <w:tc>
          <w:tcPr>
            <w:tcW w:w="723" w:type="pct"/>
          </w:tcPr>
          <w:p w:rsidR="003D326C"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Ministerio de Hacienda y Crédito Público</w:t>
            </w:r>
            <w:r w:rsidRPr="00581252">
              <w:rPr>
                <w:rStyle w:val="Refdenotaalpie"/>
                <w:rFonts w:ascii="Times New Roman" w:eastAsia="Calibri" w:hAnsi="Times New Roman" w:cs="Times New Roman"/>
                <w:bCs/>
                <w:color w:val="000000" w:themeColor="text1"/>
                <w:sz w:val="28"/>
                <w:lang w:eastAsia="es-ES"/>
              </w:rPr>
              <w:footnoteReference w:id="17"/>
            </w:r>
          </w:p>
        </w:tc>
        <w:tc>
          <w:tcPr>
            <w:tcW w:w="4277" w:type="pct"/>
          </w:tcPr>
          <w:p w:rsidR="003D326C"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 xml:space="preserve">Informó que no se presentaría un incremento en el reconocimiento de licencias de paternidad si prospera la pretensión que subyace a la presente demanda. </w:t>
            </w:r>
            <w:r w:rsidRPr="00581252">
              <w:rPr>
                <w:rFonts w:ascii="Times New Roman" w:eastAsia="Calibri" w:hAnsi="Times New Roman" w:cs="Times New Roman"/>
                <w:bCs/>
                <w:color w:val="000000" w:themeColor="text1"/>
                <w:sz w:val="28"/>
                <w:lang w:eastAsia="es-ES"/>
              </w:rPr>
              <w:t>Ello pues</w:t>
            </w:r>
            <w:r w:rsidRPr="00581252">
              <w:rPr>
                <w:rFonts w:ascii="Times New Roman" w:eastAsia="Calibri" w:hAnsi="Times New Roman" w:cs="Times New Roman"/>
                <w:bCs/>
                <w:color w:val="000000" w:themeColor="text1"/>
                <w:sz w:val="28"/>
                <w:lang w:eastAsia="es-ES"/>
              </w:rPr>
              <w:t xml:space="preserve"> desde el 2003, mediante Sentencia C-273 de ese mismo año, la Corte Constitucional aclaró que </w:t>
            </w:r>
            <w:r w:rsidRPr="00581252">
              <w:rPr>
                <w:rFonts w:ascii="Times New Roman" w:eastAsia="Calibri" w:hAnsi="Times New Roman" w:cs="Times New Roman"/>
                <w:bCs/>
                <w:color w:val="000000" w:themeColor="text1"/>
                <w:sz w:val="28"/>
                <w:lang w:eastAsia="es-ES"/>
              </w:rPr>
              <w:t>los factores asociados a la convivencia de los progenitores constituían medidas irrazonables para configurar el derecho a la licencia de paternidad, ya que, en lugar de proteger el interés superior del niño, se oponía</w:t>
            </w:r>
            <w:r w:rsidRPr="00581252">
              <w:rPr>
                <w:rFonts w:ascii="Times New Roman" w:eastAsia="Calibri" w:hAnsi="Times New Roman" w:cs="Times New Roman"/>
                <w:bCs/>
                <w:color w:val="000000" w:themeColor="text1"/>
                <w:sz w:val="28"/>
                <w:lang w:eastAsia="es-ES"/>
              </w:rPr>
              <w:t>n</w:t>
            </w:r>
            <w:r w:rsidRPr="00581252">
              <w:rPr>
                <w:rFonts w:ascii="Times New Roman" w:eastAsia="Calibri" w:hAnsi="Times New Roman" w:cs="Times New Roman"/>
                <w:bCs/>
                <w:color w:val="000000" w:themeColor="text1"/>
                <w:sz w:val="28"/>
                <w:lang w:eastAsia="es-ES"/>
              </w:rPr>
              <w:t xml:space="preserve"> al goce del derecho fundamental a rec</w:t>
            </w:r>
            <w:r w:rsidRPr="00581252">
              <w:rPr>
                <w:rFonts w:ascii="Times New Roman" w:eastAsia="Calibri" w:hAnsi="Times New Roman" w:cs="Times New Roman"/>
                <w:bCs/>
                <w:color w:val="000000" w:themeColor="text1"/>
                <w:sz w:val="28"/>
                <w:lang w:eastAsia="es-ES"/>
              </w:rPr>
              <w:t xml:space="preserve">ibir el cuidado y amor de sus padres. </w:t>
            </w:r>
          </w:p>
          <w:p w:rsidR="003D326C"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Afirmó que la Ley 1468 de 2011 también modificó el artículo 236 del Código Sustantivo del Trabajo y estableció que “(…) El esposo o compañero permanente tendrá derecho a ocho (8) días hábiles de licencia remunerada de</w:t>
            </w:r>
            <w:r w:rsidRPr="00581252">
              <w:rPr>
                <w:rFonts w:ascii="Times New Roman" w:eastAsia="Calibri" w:hAnsi="Times New Roman" w:cs="Times New Roman"/>
                <w:bCs/>
                <w:color w:val="000000" w:themeColor="text1"/>
                <w:sz w:val="28"/>
                <w:lang w:eastAsia="es-ES"/>
              </w:rPr>
              <w:t xml:space="preserve"> paternidad. (…) La licencia remunerada de paternidad opera por los hijos nacidos del cónyuge o de la compañera (…)”. Sin embargo, mediante Sentencia C-383 de 2012, la Corte Constitucional declaró exequibles las expresiones “el esposo o compañero permanent</w:t>
            </w:r>
            <w:r w:rsidRPr="00581252">
              <w:rPr>
                <w:rFonts w:ascii="Times New Roman" w:eastAsia="Calibri" w:hAnsi="Times New Roman" w:cs="Times New Roman"/>
                <w:bCs/>
                <w:color w:val="000000" w:themeColor="text1"/>
                <w:sz w:val="28"/>
                <w:lang w:eastAsia="es-ES"/>
              </w:rPr>
              <w:t>e” y “del cónyuge o compañera” en el entendido que la licencia de paternidad opera por los hijos en condiciones de igualdad, independientemente de su filiación. De la misma forma, la Ley 1822 de 2017 modificó el artículo 236 del CST y replicó la misma disp</w:t>
            </w:r>
            <w:r w:rsidRPr="00581252">
              <w:rPr>
                <w:rFonts w:ascii="Times New Roman" w:eastAsia="Calibri" w:hAnsi="Times New Roman" w:cs="Times New Roman"/>
                <w:bCs/>
                <w:color w:val="000000" w:themeColor="text1"/>
                <w:sz w:val="28"/>
                <w:lang w:eastAsia="es-ES"/>
              </w:rPr>
              <w:t>osición. Por lo cual, a través de la Sentencia C-140 de 2018, la Corte resolvió estarse a lo resuelto en la Sentencia C-383 de 2012. En conclusión, el desarrollo normativo y jurisprudencial permite establecer que, en principio, se reconoce la licencia de p</w:t>
            </w:r>
            <w:r w:rsidRPr="00581252">
              <w:rPr>
                <w:rFonts w:ascii="Times New Roman" w:eastAsia="Calibri" w:hAnsi="Times New Roman" w:cs="Times New Roman"/>
                <w:bCs/>
                <w:color w:val="000000" w:themeColor="text1"/>
                <w:sz w:val="28"/>
                <w:lang w:eastAsia="es-ES"/>
              </w:rPr>
              <w:t xml:space="preserve">aternidad sin consideración de la naturaleza de la relación entre los progenitores o el vínculo paterno filial. </w:t>
            </w:r>
          </w:p>
          <w:p w:rsidR="003D326C"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p>
          <w:p w:rsidR="003D326C"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 xml:space="preserve">Adicionalmente aseveró que, de acuerdo con la información suministrada por la ADRES, en la actualidad las EPS no relacionan el estado civil de los progenitores dentro de los datos suministrados a dicha entidad para el proceso de recobro de la remuneración </w:t>
            </w:r>
            <w:r w:rsidRPr="00581252">
              <w:rPr>
                <w:rFonts w:ascii="Times New Roman" w:eastAsia="Calibri" w:hAnsi="Times New Roman" w:cs="Times New Roman"/>
                <w:bCs/>
                <w:color w:val="000000" w:themeColor="text1"/>
                <w:sz w:val="28"/>
                <w:lang w:eastAsia="es-ES"/>
              </w:rPr>
              <w:t xml:space="preserve">de la licencia de paternidad, la cual se aprueba de conformidad con el Decreto 780 de 2016. </w:t>
            </w:r>
          </w:p>
          <w:p w:rsidR="008A1C24"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p>
        </w:tc>
      </w:tr>
      <w:tr w:rsidR="003D326C" w:rsidRPr="00581252" w:rsidTr="00543369">
        <w:tc>
          <w:tcPr>
            <w:tcW w:w="723" w:type="pct"/>
          </w:tcPr>
          <w:p w:rsidR="003D326C"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 xml:space="preserve">Ministerio de Salud y </w:t>
            </w:r>
            <w:r w:rsidRPr="00581252">
              <w:rPr>
                <w:rFonts w:ascii="Times New Roman" w:eastAsia="Calibri" w:hAnsi="Times New Roman" w:cs="Times New Roman"/>
                <w:bCs/>
                <w:color w:val="000000" w:themeColor="text1"/>
                <w:sz w:val="28"/>
                <w:lang w:eastAsia="es-ES"/>
              </w:rPr>
              <w:t xml:space="preserve">Protección </w:t>
            </w:r>
            <w:r w:rsidRPr="00581252">
              <w:rPr>
                <w:rFonts w:ascii="Times New Roman" w:eastAsia="Calibri" w:hAnsi="Times New Roman" w:cs="Times New Roman"/>
                <w:bCs/>
                <w:color w:val="000000" w:themeColor="text1"/>
                <w:sz w:val="28"/>
                <w:lang w:eastAsia="es-ES"/>
              </w:rPr>
              <w:t>Social</w:t>
            </w:r>
            <w:r w:rsidRPr="00581252">
              <w:rPr>
                <w:rStyle w:val="Refdenotaalpie"/>
                <w:rFonts w:ascii="Times New Roman" w:eastAsia="Calibri" w:hAnsi="Times New Roman" w:cs="Times New Roman"/>
                <w:bCs/>
                <w:color w:val="000000" w:themeColor="text1"/>
                <w:sz w:val="28"/>
                <w:lang w:eastAsia="es-ES"/>
              </w:rPr>
              <w:footnoteReference w:id="18"/>
            </w:r>
          </w:p>
        </w:tc>
        <w:tc>
          <w:tcPr>
            <w:tcW w:w="4277" w:type="pct"/>
          </w:tcPr>
          <w:p w:rsidR="003D326C"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Como respuesta al Auto del 9 de mayo de 2024, informó que se solicitó insumo técnico a la</w:t>
            </w:r>
            <w:r w:rsidRPr="00581252">
              <w:rPr>
                <w:rFonts w:ascii="Times New Roman" w:eastAsia="Calibri" w:hAnsi="Times New Roman" w:cs="Times New Roman"/>
                <w:bCs/>
                <w:color w:val="000000" w:themeColor="text1"/>
                <w:sz w:val="28"/>
                <w:lang w:eastAsia="es-ES"/>
              </w:rPr>
              <w:t>s</w:t>
            </w:r>
            <w:r w:rsidRPr="00581252">
              <w:rPr>
                <w:rFonts w:ascii="Times New Roman" w:eastAsia="Calibri" w:hAnsi="Times New Roman" w:cs="Times New Roman"/>
                <w:bCs/>
                <w:color w:val="000000" w:themeColor="text1"/>
                <w:sz w:val="28"/>
                <w:lang w:eastAsia="es-ES"/>
              </w:rPr>
              <w:t xml:space="preserve"> Direcciones de Regulación de </w:t>
            </w:r>
            <w:r w:rsidRPr="00581252">
              <w:rPr>
                <w:rFonts w:ascii="Times New Roman" w:eastAsia="Calibri" w:hAnsi="Times New Roman" w:cs="Times New Roman"/>
                <w:bCs/>
                <w:color w:val="000000" w:themeColor="text1"/>
                <w:sz w:val="28"/>
                <w:lang w:eastAsia="es-ES"/>
              </w:rPr>
              <w:t>Beneficios Costos y Tarifas de Aseguramiento en Salud, y de Financiamiento Sectorial del Ministerio, así como a la ADRES. En virtud de la información recolectada, concluyó que el ministerio “carece de la autoridad necesaria para determinar el impacto fisca</w:t>
            </w:r>
            <w:r w:rsidRPr="00581252">
              <w:rPr>
                <w:rFonts w:ascii="Times New Roman" w:eastAsia="Calibri" w:hAnsi="Times New Roman" w:cs="Times New Roman"/>
                <w:bCs/>
                <w:color w:val="000000" w:themeColor="text1"/>
                <w:sz w:val="28"/>
                <w:lang w:eastAsia="es-ES"/>
              </w:rPr>
              <w:t>l relacionado con el eventual reconocimiento de la licencia de paternidad a los padres”</w:t>
            </w:r>
            <w:r w:rsidRPr="00581252">
              <w:rPr>
                <w:rFonts w:ascii="Times New Roman" w:eastAsia="Calibri" w:hAnsi="Times New Roman" w:cs="Times New Roman"/>
                <w:bCs/>
                <w:color w:val="000000" w:themeColor="text1"/>
                <w:sz w:val="28"/>
                <w:lang w:eastAsia="es-ES"/>
              </w:rPr>
              <w:t>,</w:t>
            </w:r>
            <w:r w:rsidRPr="00581252">
              <w:rPr>
                <w:rFonts w:ascii="Times New Roman" w:eastAsia="Calibri" w:hAnsi="Times New Roman" w:cs="Times New Roman"/>
                <w:bCs/>
                <w:color w:val="000000" w:themeColor="text1"/>
                <w:sz w:val="28"/>
                <w:lang w:eastAsia="es-ES"/>
              </w:rPr>
              <w:t xml:space="preserve"> pues esto no es competencia directa de esa entidad, y “además se ve mitigada por el hecho que la licencia de paternidad ya se concede a los padres independientemente d</w:t>
            </w:r>
            <w:r w:rsidRPr="00581252">
              <w:rPr>
                <w:rFonts w:ascii="Times New Roman" w:eastAsia="Calibri" w:hAnsi="Times New Roman" w:cs="Times New Roman"/>
                <w:bCs/>
                <w:color w:val="000000" w:themeColor="text1"/>
                <w:sz w:val="28"/>
                <w:lang w:eastAsia="es-ES"/>
              </w:rPr>
              <w:t>e su relación con los hijos, siempre y cuando puedan demostrar la filiación a través del registro civil”</w:t>
            </w:r>
            <w:r w:rsidRPr="00581252">
              <w:rPr>
                <w:rStyle w:val="Refdenotaalpie"/>
                <w:rFonts w:ascii="Times New Roman" w:eastAsia="Calibri" w:hAnsi="Times New Roman" w:cs="Times New Roman"/>
                <w:bCs/>
                <w:color w:val="000000" w:themeColor="text1"/>
                <w:sz w:val="28"/>
                <w:lang w:eastAsia="es-ES"/>
              </w:rPr>
              <w:footnoteReference w:id="19"/>
            </w:r>
            <w:r w:rsidRPr="00581252">
              <w:rPr>
                <w:rFonts w:ascii="Times New Roman" w:eastAsia="Calibri" w:hAnsi="Times New Roman" w:cs="Times New Roman"/>
                <w:bCs/>
                <w:color w:val="000000" w:themeColor="text1"/>
                <w:sz w:val="28"/>
                <w:lang w:eastAsia="es-ES"/>
              </w:rPr>
              <w:t>.</w:t>
            </w:r>
          </w:p>
          <w:p w:rsidR="008A1C24"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p>
        </w:tc>
      </w:tr>
      <w:tr w:rsidR="003D326C" w:rsidRPr="00581252" w:rsidTr="00543369">
        <w:tc>
          <w:tcPr>
            <w:tcW w:w="723" w:type="pct"/>
          </w:tcPr>
          <w:p w:rsidR="003D326C"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Ministerio de</w:t>
            </w:r>
            <w:r w:rsidRPr="00581252">
              <w:rPr>
                <w:rFonts w:ascii="Times New Roman" w:eastAsia="Calibri" w:hAnsi="Times New Roman" w:cs="Times New Roman"/>
                <w:bCs/>
                <w:color w:val="000000" w:themeColor="text1"/>
                <w:sz w:val="28"/>
                <w:lang w:eastAsia="es-ES"/>
              </w:rPr>
              <w:t>l</w:t>
            </w:r>
            <w:r w:rsidRPr="00581252">
              <w:rPr>
                <w:rFonts w:ascii="Times New Roman" w:eastAsia="Calibri" w:hAnsi="Times New Roman" w:cs="Times New Roman"/>
                <w:bCs/>
                <w:color w:val="000000" w:themeColor="text1"/>
                <w:sz w:val="28"/>
                <w:lang w:eastAsia="es-ES"/>
              </w:rPr>
              <w:t xml:space="preserve"> Trabajo</w:t>
            </w:r>
            <w:r w:rsidRPr="00581252">
              <w:rPr>
                <w:rStyle w:val="Refdenotaalpie"/>
                <w:rFonts w:ascii="Times New Roman" w:eastAsia="Calibri" w:hAnsi="Times New Roman" w:cs="Times New Roman"/>
                <w:bCs/>
                <w:color w:val="000000" w:themeColor="text1"/>
                <w:sz w:val="28"/>
                <w:lang w:eastAsia="es-ES"/>
              </w:rPr>
              <w:footnoteReference w:id="20"/>
            </w:r>
          </w:p>
        </w:tc>
        <w:tc>
          <w:tcPr>
            <w:tcW w:w="4277" w:type="pct"/>
          </w:tcPr>
          <w:p w:rsidR="003D326C"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 xml:space="preserve">Estableció </w:t>
            </w:r>
            <w:r w:rsidRPr="00581252">
              <w:rPr>
                <w:rFonts w:ascii="Times New Roman" w:eastAsia="Calibri" w:hAnsi="Times New Roman" w:cs="Times New Roman"/>
                <w:bCs/>
                <w:color w:val="000000" w:themeColor="text1"/>
                <w:sz w:val="28"/>
                <w:lang w:eastAsia="es-ES"/>
              </w:rPr>
              <w:t xml:space="preserve">esa autoridad </w:t>
            </w:r>
            <w:r w:rsidRPr="00581252">
              <w:rPr>
                <w:rFonts w:ascii="Times New Roman" w:eastAsia="Calibri" w:hAnsi="Times New Roman" w:cs="Times New Roman"/>
                <w:bCs/>
                <w:color w:val="000000" w:themeColor="text1"/>
                <w:sz w:val="28"/>
                <w:lang w:eastAsia="es-ES"/>
              </w:rPr>
              <w:t>que, en concordancia con la garantía constitucional del derecho al trabajo, la interpretación de l</w:t>
            </w:r>
            <w:r w:rsidRPr="00581252">
              <w:rPr>
                <w:rFonts w:ascii="Times New Roman" w:eastAsia="Calibri" w:hAnsi="Times New Roman" w:cs="Times New Roman"/>
                <w:bCs/>
                <w:color w:val="000000" w:themeColor="text1"/>
                <w:sz w:val="28"/>
                <w:lang w:eastAsia="es-ES"/>
              </w:rPr>
              <w:t xml:space="preserve">a licencia de maternidad y paternidad debe realizarse de manera tal que no restrinja la oportunidad de aquellos padres que no se sujetan a la estrecha definición de la norma demandada. Por lo anterior, debe admitirse que en la aplicación de los métodos de </w:t>
            </w:r>
            <w:r w:rsidRPr="00581252">
              <w:rPr>
                <w:rFonts w:ascii="Times New Roman" w:eastAsia="Calibri" w:hAnsi="Times New Roman" w:cs="Times New Roman"/>
                <w:bCs/>
                <w:color w:val="000000" w:themeColor="text1"/>
                <w:sz w:val="28"/>
                <w:lang w:eastAsia="es-ES"/>
              </w:rPr>
              <w:t>interpretación jurídica se presentan “márgenes de estrechez semántica interpretativa”. Ahora, afirmaron</w:t>
            </w:r>
            <w:r w:rsidRPr="00581252">
              <w:rPr>
                <w:rFonts w:ascii="Times New Roman" w:eastAsia="Calibri" w:hAnsi="Times New Roman" w:cs="Times New Roman"/>
                <w:bCs/>
                <w:color w:val="000000" w:themeColor="text1"/>
                <w:sz w:val="28"/>
                <w:lang w:eastAsia="es-ES"/>
              </w:rPr>
              <w:t xml:space="preserve"> que</w:t>
            </w:r>
            <w:r w:rsidRPr="00581252">
              <w:rPr>
                <w:rFonts w:ascii="Times New Roman" w:eastAsia="Calibri" w:hAnsi="Times New Roman" w:cs="Times New Roman"/>
                <w:bCs/>
                <w:color w:val="000000" w:themeColor="text1"/>
                <w:sz w:val="28"/>
                <w:lang w:eastAsia="es-ES"/>
              </w:rPr>
              <w:t xml:space="preserve"> la condición de padre está dada por el cumplimiento de los requisitos legales de reconocimiento emitidos en el registro civil, el cual </w:t>
            </w:r>
            <w:r w:rsidRPr="00581252">
              <w:rPr>
                <w:rFonts w:ascii="Times New Roman" w:eastAsia="Calibri" w:hAnsi="Times New Roman" w:cs="Times New Roman"/>
                <w:bCs/>
                <w:color w:val="000000" w:themeColor="text1"/>
                <w:sz w:val="28"/>
                <w:lang w:eastAsia="es-ES"/>
              </w:rPr>
              <w:t xml:space="preserve">establece </w:t>
            </w:r>
            <w:r w:rsidRPr="00581252">
              <w:rPr>
                <w:rFonts w:ascii="Times New Roman" w:eastAsia="Calibri" w:hAnsi="Times New Roman" w:cs="Times New Roman"/>
                <w:bCs/>
                <w:color w:val="000000" w:themeColor="text1"/>
                <w:sz w:val="28"/>
                <w:lang w:eastAsia="es-ES"/>
              </w:rPr>
              <w:t>que</w:t>
            </w:r>
            <w:r w:rsidRPr="00581252">
              <w:rPr>
                <w:rFonts w:ascii="Times New Roman" w:eastAsia="Calibri" w:hAnsi="Times New Roman" w:cs="Times New Roman"/>
                <w:bCs/>
                <w:color w:val="000000" w:themeColor="text1"/>
                <w:sz w:val="28"/>
                <w:lang w:eastAsia="es-ES"/>
              </w:rPr>
              <w:t xml:space="preserve"> la filiación connatural del vínculo paterno deviene de distintas realidades, surgidas de la afinidad de un hombre y una mujer que se comprometen a la creación de una vida y a la protección del hijo. </w:t>
            </w:r>
          </w:p>
          <w:p w:rsidR="003D326C"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p>
          <w:p w:rsidR="003D326C"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 xml:space="preserve">Por otro lado, enunció la Sentencia C-383 de 2012, la </w:t>
            </w:r>
            <w:r w:rsidRPr="00581252">
              <w:rPr>
                <w:rFonts w:ascii="Times New Roman" w:eastAsia="Calibri" w:hAnsi="Times New Roman" w:cs="Times New Roman"/>
                <w:bCs/>
                <w:color w:val="000000" w:themeColor="text1"/>
                <w:sz w:val="28"/>
                <w:lang w:eastAsia="es-ES"/>
              </w:rPr>
              <w:t>cual estudió la constitucionalidad de las expresiones “el esposo o compañero permanente” y del “cónyuge o de la compañera” contenidas en el parágrafo 1° del artículo 1° de la Ley 1468 de 2011. En esa sentencia se estableció que no era necesario el requisit</w:t>
            </w:r>
            <w:r w:rsidRPr="00581252">
              <w:rPr>
                <w:rFonts w:ascii="Times New Roman" w:eastAsia="Calibri" w:hAnsi="Times New Roman" w:cs="Times New Roman"/>
                <w:bCs/>
                <w:color w:val="000000" w:themeColor="text1"/>
                <w:sz w:val="28"/>
                <w:lang w:eastAsia="es-ES"/>
              </w:rPr>
              <w:t xml:space="preserve">o de convivencia del padre con la madre o la existencia de un vínculo legal o extralegal entre ellos para el reconocimiento de la licencia de paternidad. Esto al considerar el derecho al cuidado y al amor, así como la importancia de la presencia del padre </w:t>
            </w:r>
            <w:r w:rsidRPr="00581252">
              <w:rPr>
                <w:rFonts w:ascii="Times New Roman" w:eastAsia="Calibri" w:hAnsi="Times New Roman" w:cs="Times New Roman"/>
                <w:bCs/>
                <w:color w:val="000000" w:themeColor="text1"/>
                <w:sz w:val="28"/>
                <w:lang w:eastAsia="es-ES"/>
              </w:rPr>
              <w:t xml:space="preserve">en la vida de su hijo. De la misma forma, concluyó que todos los niños tienen los mismos derechos fundamentales y deben recibir la misma protección por parte del Estado, sin importar la filiación legal de sus padres. </w:t>
            </w:r>
          </w:p>
          <w:p w:rsidR="003D326C"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Adicionalmente, estableció que los pag</w:t>
            </w:r>
            <w:r w:rsidRPr="00581252">
              <w:rPr>
                <w:rFonts w:ascii="Times New Roman" w:eastAsia="Calibri" w:hAnsi="Times New Roman" w:cs="Times New Roman"/>
                <w:bCs/>
                <w:color w:val="000000" w:themeColor="text1"/>
                <w:sz w:val="28"/>
                <w:lang w:eastAsia="es-ES"/>
              </w:rPr>
              <w:t>os de la licencia de paternidad y maternidad corren por cuenta de la EPS, por lo que no debe ser considerada como una carga fiscal. Por todo lo anterior, concluyó que en este caso se está frente a una oportunidad histórica para el Estado colombiano en la q</w:t>
            </w:r>
            <w:r w:rsidRPr="00581252">
              <w:rPr>
                <w:rFonts w:ascii="Times New Roman" w:eastAsia="Calibri" w:hAnsi="Times New Roman" w:cs="Times New Roman"/>
                <w:bCs/>
                <w:color w:val="000000" w:themeColor="text1"/>
                <w:sz w:val="28"/>
                <w:lang w:eastAsia="es-ES"/>
              </w:rPr>
              <w:t xml:space="preserve">ue se pueden superar elementos discriminatorios </w:t>
            </w:r>
            <w:r w:rsidRPr="00581252">
              <w:rPr>
                <w:rFonts w:ascii="Times New Roman" w:eastAsia="Calibri" w:hAnsi="Times New Roman" w:cs="Times New Roman"/>
                <w:bCs/>
                <w:color w:val="000000" w:themeColor="text1"/>
                <w:sz w:val="28"/>
                <w:lang w:eastAsia="es-ES"/>
              </w:rPr>
              <w:t xml:space="preserve">de </w:t>
            </w:r>
            <w:r w:rsidRPr="00581252">
              <w:rPr>
                <w:rFonts w:ascii="Times New Roman" w:eastAsia="Calibri" w:hAnsi="Times New Roman" w:cs="Times New Roman"/>
                <w:bCs/>
                <w:color w:val="000000" w:themeColor="text1"/>
                <w:sz w:val="28"/>
                <w:lang w:eastAsia="es-ES"/>
              </w:rPr>
              <w:t>la normativa demandada y que se reconozca el pago de las distintas licencias de paternidad</w:t>
            </w:r>
            <w:r w:rsidRPr="00581252">
              <w:rPr>
                <w:rFonts w:ascii="Times New Roman" w:eastAsia="Calibri" w:hAnsi="Times New Roman" w:cs="Times New Roman"/>
                <w:bCs/>
                <w:color w:val="000000" w:themeColor="text1"/>
                <w:sz w:val="28"/>
                <w:lang w:eastAsia="es-ES"/>
              </w:rPr>
              <w:t>,</w:t>
            </w:r>
            <w:r w:rsidRPr="00581252">
              <w:rPr>
                <w:rFonts w:ascii="Times New Roman" w:eastAsia="Calibri" w:hAnsi="Times New Roman" w:cs="Times New Roman"/>
                <w:bCs/>
                <w:color w:val="000000" w:themeColor="text1"/>
                <w:sz w:val="28"/>
                <w:lang w:eastAsia="es-ES"/>
              </w:rPr>
              <w:t xml:space="preserve"> sin importar si los hijos son nacidos del cónyuge o de la compañera permanente. </w:t>
            </w:r>
          </w:p>
          <w:p w:rsidR="008A1C24"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p>
        </w:tc>
      </w:tr>
    </w:tbl>
    <w:p w:rsidR="00FD720F" w:rsidRPr="00581252" w:rsidRDefault="00581252" w:rsidP="00535632">
      <w:pPr>
        <w:pStyle w:val="Prrafodelista"/>
        <w:tabs>
          <w:tab w:val="left" w:pos="426"/>
        </w:tabs>
        <w:ind w:left="0" w:right="48"/>
        <w:rPr>
          <w:rFonts w:ascii="Times New Roman" w:eastAsia="Times New Roman" w:hAnsi="Times New Roman" w:cs="Times New Roman"/>
          <w:b/>
          <w:iCs/>
          <w:color w:val="000000" w:themeColor="text1"/>
          <w:sz w:val="28"/>
          <w:szCs w:val="28"/>
          <w:lang w:eastAsia="es-ES"/>
        </w:rPr>
      </w:pPr>
    </w:p>
    <w:p w:rsidR="004D7674" w:rsidRPr="00581252" w:rsidRDefault="00581252" w:rsidP="00535632">
      <w:pPr>
        <w:pStyle w:val="Prrafodelista"/>
        <w:tabs>
          <w:tab w:val="left" w:pos="426"/>
        </w:tabs>
        <w:ind w:left="0" w:right="48"/>
        <w:rPr>
          <w:rFonts w:ascii="Times New Roman" w:eastAsia="Times New Roman" w:hAnsi="Times New Roman" w:cs="Times New Roman"/>
          <w:b/>
          <w:iCs/>
          <w:color w:val="000000" w:themeColor="text1"/>
          <w:sz w:val="28"/>
          <w:szCs w:val="28"/>
          <w:lang w:eastAsia="es-ES"/>
        </w:rPr>
      </w:pPr>
      <w:r w:rsidRPr="00581252">
        <w:rPr>
          <w:rFonts w:ascii="Times New Roman" w:eastAsia="Times New Roman" w:hAnsi="Times New Roman" w:cs="Times New Roman"/>
          <w:b/>
          <w:iCs/>
          <w:color w:val="000000" w:themeColor="text1"/>
          <w:sz w:val="28"/>
          <w:szCs w:val="28"/>
          <w:lang w:eastAsia="es-ES"/>
        </w:rPr>
        <w:t>Intervinientes</w:t>
      </w:r>
    </w:p>
    <w:p w:rsidR="004D7674" w:rsidRPr="00581252" w:rsidRDefault="00581252" w:rsidP="00535632">
      <w:pPr>
        <w:pStyle w:val="Prrafodelista"/>
        <w:tabs>
          <w:tab w:val="left" w:pos="426"/>
        </w:tabs>
        <w:ind w:left="0" w:right="48"/>
        <w:rPr>
          <w:rFonts w:ascii="Times New Roman" w:eastAsia="Times New Roman" w:hAnsi="Times New Roman" w:cs="Times New Roman"/>
          <w:b/>
          <w:iCs/>
          <w:color w:val="000000" w:themeColor="text1"/>
          <w:sz w:val="28"/>
          <w:szCs w:val="28"/>
          <w:lang w:eastAsia="es-ES"/>
        </w:rPr>
      </w:pPr>
    </w:p>
    <w:tbl>
      <w:tblPr>
        <w:tblStyle w:val="Tablaconcuadrcula"/>
        <w:tblW w:w="0" w:type="auto"/>
        <w:tblLook w:val="04A0" w:firstRow="1" w:lastRow="0" w:firstColumn="1" w:lastColumn="0" w:noHBand="0" w:noVBand="1"/>
      </w:tblPr>
      <w:tblGrid>
        <w:gridCol w:w="1487"/>
        <w:gridCol w:w="5782"/>
        <w:gridCol w:w="1561"/>
      </w:tblGrid>
      <w:tr w:rsidR="004D7674" w:rsidRPr="00581252" w:rsidTr="00871022">
        <w:trPr>
          <w:trHeight w:val="407"/>
        </w:trPr>
        <w:tc>
          <w:tcPr>
            <w:tcW w:w="1271" w:type="dxa"/>
          </w:tcPr>
          <w:p w:rsidR="004D7674" w:rsidRPr="00581252" w:rsidRDefault="00581252" w:rsidP="00535632">
            <w:pPr>
              <w:pStyle w:val="Prrafodelista"/>
              <w:tabs>
                <w:tab w:val="left" w:pos="426"/>
              </w:tabs>
              <w:ind w:left="0" w:right="48"/>
              <w:jc w:val="center"/>
              <w:rPr>
                <w:rFonts w:ascii="Times New Roman" w:eastAsia="Times New Roman" w:hAnsi="Times New Roman" w:cs="Times New Roman"/>
                <w:b/>
                <w:iCs/>
                <w:color w:val="000000" w:themeColor="text1"/>
                <w:sz w:val="28"/>
                <w:lang w:eastAsia="es-ES"/>
              </w:rPr>
            </w:pPr>
            <w:r w:rsidRPr="00581252">
              <w:rPr>
                <w:rFonts w:ascii="Times New Roman" w:eastAsia="Times New Roman" w:hAnsi="Times New Roman" w:cs="Times New Roman"/>
                <w:b/>
                <w:iCs/>
                <w:color w:val="000000" w:themeColor="text1"/>
                <w:sz w:val="28"/>
                <w:lang w:eastAsia="es-ES"/>
              </w:rPr>
              <w:t>In</w:t>
            </w:r>
            <w:r w:rsidRPr="00581252">
              <w:rPr>
                <w:rFonts w:ascii="Times New Roman" w:eastAsia="Times New Roman" w:hAnsi="Times New Roman" w:cs="Times New Roman"/>
                <w:b/>
                <w:iCs/>
                <w:color w:val="000000" w:themeColor="text1"/>
                <w:sz w:val="28"/>
                <w:lang w:eastAsia="es-ES"/>
              </w:rPr>
              <w:t>terviniente</w:t>
            </w:r>
          </w:p>
        </w:tc>
        <w:tc>
          <w:tcPr>
            <w:tcW w:w="5994" w:type="dxa"/>
          </w:tcPr>
          <w:p w:rsidR="004D7674" w:rsidRPr="00581252" w:rsidRDefault="00581252" w:rsidP="00535632">
            <w:pPr>
              <w:pStyle w:val="Prrafodelista"/>
              <w:tabs>
                <w:tab w:val="left" w:pos="426"/>
              </w:tabs>
              <w:ind w:left="0" w:right="48"/>
              <w:jc w:val="center"/>
              <w:rPr>
                <w:rFonts w:ascii="Times New Roman" w:eastAsia="Times New Roman" w:hAnsi="Times New Roman" w:cs="Times New Roman"/>
                <w:b/>
                <w:iCs/>
                <w:color w:val="000000" w:themeColor="text1"/>
                <w:sz w:val="28"/>
                <w:lang w:eastAsia="es-ES"/>
              </w:rPr>
            </w:pPr>
            <w:r w:rsidRPr="00581252">
              <w:rPr>
                <w:rFonts w:ascii="Times New Roman" w:eastAsia="Times New Roman" w:hAnsi="Times New Roman" w:cs="Times New Roman"/>
                <w:b/>
                <w:iCs/>
                <w:color w:val="000000" w:themeColor="text1"/>
                <w:sz w:val="28"/>
                <w:lang w:eastAsia="es-ES"/>
              </w:rPr>
              <w:t>Argumentos</w:t>
            </w:r>
          </w:p>
        </w:tc>
        <w:tc>
          <w:tcPr>
            <w:tcW w:w="1565" w:type="dxa"/>
          </w:tcPr>
          <w:p w:rsidR="009A0D4C" w:rsidRPr="00581252" w:rsidRDefault="00581252" w:rsidP="00535632">
            <w:pPr>
              <w:pStyle w:val="Prrafodelista"/>
              <w:tabs>
                <w:tab w:val="left" w:pos="426"/>
              </w:tabs>
              <w:ind w:left="0" w:right="48"/>
              <w:jc w:val="center"/>
              <w:rPr>
                <w:rFonts w:ascii="Times New Roman" w:eastAsia="Times New Roman" w:hAnsi="Times New Roman" w:cs="Times New Roman"/>
                <w:b/>
                <w:iCs/>
                <w:color w:val="000000" w:themeColor="text1"/>
                <w:sz w:val="28"/>
                <w:lang w:eastAsia="es-ES"/>
              </w:rPr>
            </w:pPr>
            <w:r w:rsidRPr="00581252">
              <w:rPr>
                <w:rFonts w:ascii="Times New Roman" w:eastAsia="Times New Roman" w:hAnsi="Times New Roman" w:cs="Times New Roman"/>
                <w:b/>
                <w:iCs/>
                <w:color w:val="000000" w:themeColor="text1"/>
                <w:sz w:val="28"/>
                <w:lang w:eastAsia="es-ES"/>
              </w:rPr>
              <w:t>Postura</w:t>
            </w:r>
          </w:p>
        </w:tc>
      </w:tr>
      <w:tr w:rsidR="004D7674" w:rsidRPr="00581252" w:rsidTr="00871022">
        <w:trPr>
          <w:trHeight w:val="558"/>
        </w:trPr>
        <w:tc>
          <w:tcPr>
            <w:tcW w:w="1271" w:type="dxa"/>
          </w:tcPr>
          <w:p w:rsidR="004D7674" w:rsidRPr="00581252" w:rsidRDefault="00581252" w:rsidP="00535632">
            <w:pPr>
              <w:pStyle w:val="Prrafodelista"/>
              <w:tabs>
                <w:tab w:val="left" w:pos="426"/>
              </w:tabs>
              <w:ind w:left="0" w:right="48"/>
              <w:rPr>
                <w:rFonts w:ascii="Times New Roman" w:eastAsia="Times New Roman" w:hAnsi="Times New Roman" w:cs="Times New Roman"/>
                <w:b/>
                <w:iCs/>
                <w:color w:val="000000" w:themeColor="text1"/>
                <w:sz w:val="28"/>
                <w:lang w:eastAsia="es-ES"/>
              </w:rPr>
            </w:pPr>
            <w:r w:rsidRPr="00581252">
              <w:rPr>
                <w:rFonts w:ascii="Times New Roman" w:eastAsia="Times New Roman" w:hAnsi="Times New Roman" w:cs="Times New Roman"/>
                <w:bCs/>
                <w:iCs/>
                <w:color w:val="000000" w:themeColor="text1"/>
                <w:sz w:val="28"/>
                <w:lang w:eastAsia="es-ES"/>
              </w:rPr>
              <w:t xml:space="preserve">Ministerio de Salud y </w:t>
            </w:r>
            <w:r w:rsidRPr="00581252">
              <w:rPr>
                <w:rFonts w:ascii="Times New Roman" w:eastAsia="Times New Roman" w:hAnsi="Times New Roman" w:cs="Times New Roman"/>
                <w:bCs/>
                <w:iCs/>
                <w:color w:val="000000" w:themeColor="text1"/>
                <w:sz w:val="28"/>
                <w:lang w:eastAsia="es-ES"/>
              </w:rPr>
              <w:t xml:space="preserve">Protección </w:t>
            </w:r>
            <w:r w:rsidRPr="00581252">
              <w:rPr>
                <w:rFonts w:ascii="Times New Roman" w:eastAsia="Times New Roman" w:hAnsi="Times New Roman" w:cs="Times New Roman"/>
                <w:bCs/>
                <w:iCs/>
                <w:color w:val="000000" w:themeColor="text1"/>
                <w:sz w:val="28"/>
                <w:lang w:eastAsia="es-ES"/>
              </w:rPr>
              <w:t>Social</w:t>
            </w:r>
            <w:r w:rsidRPr="00581252">
              <w:rPr>
                <w:rStyle w:val="Refdenotaalpie"/>
                <w:rFonts w:ascii="Times New Roman" w:eastAsia="Times New Roman" w:hAnsi="Times New Roman" w:cs="Times New Roman"/>
                <w:b/>
                <w:iCs/>
                <w:color w:val="000000" w:themeColor="text1"/>
                <w:sz w:val="28"/>
                <w:lang w:eastAsia="es-ES"/>
              </w:rPr>
              <w:footnoteReference w:id="21"/>
            </w:r>
          </w:p>
        </w:tc>
        <w:tc>
          <w:tcPr>
            <w:tcW w:w="5994" w:type="dxa"/>
          </w:tcPr>
          <w:p w:rsidR="004D7674"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 xml:space="preserve">En la intervención presentada citó el concepto técnico Memorando No. 2024342000004523 del 31 de mayo de 2024 emitido por la Dirección de Regulación de </w:t>
            </w:r>
            <w:r w:rsidRPr="00581252">
              <w:rPr>
                <w:rFonts w:ascii="Times New Roman" w:eastAsia="Calibri" w:hAnsi="Times New Roman" w:cs="Times New Roman"/>
                <w:bCs/>
                <w:color w:val="000000" w:themeColor="text1"/>
                <w:sz w:val="28"/>
                <w:lang w:eastAsia="es-ES"/>
              </w:rPr>
              <w:t>Beneficios</w:t>
            </w:r>
            <w:r w:rsidRPr="00581252">
              <w:rPr>
                <w:rFonts w:ascii="Times New Roman" w:eastAsia="Calibri" w:hAnsi="Times New Roman" w:cs="Times New Roman"/>
                <w:bCs/>
                <w:color w:val="000000" w:themeColor="text1"/>
                <w:sz w:val="28"/>
                <w:lang w:eastAsia="es-ES"/>
              </w:rPr>
              <w:t xml:space="preserve">, Costos y Tarifas del </w:t>
            </w:r>
            <w:r w:rsidRPr="00581252">
              <w:rPr>
                <w:rFonts w:ascii="Times New Roman" w:eastAsia="Calibri" w:hAnsi="Times New Roman" w:cs="Times New Roman"/>
                <w:bCs/>
                <w:color w:val="000000" w:themeColor="text1"/>
                <w:sz w:val="28"/>
                <w:lang w:eastAsia="es-ES"/>
              </w:rPr>
              <w:t>Ministerio. En este se establece que el único soporte válido para el otorgamiento de la licencia remunerada de paternidad es el Registro Civil de Nacimiento, el cual deberá presentarse a la EPS a más tardar dentro de los 30 días siguientes a la fecha del n</w:t>
            </w:r>
            <w:r w:rsidRPr="00581252">
              <w:rPr>
                <w:rFonts w:ascii="Times New Roman" w:eastAsia="Calibri" w:hAnsi="Times New Roman" w:cs="Times New Roman"/>
                <w:bCs/>
                <w:color w:val="000000" w:themeColor="text1"/>
                <w:sz w:val="28"/>
                <w:lang w:eastAsia="es-ES"/>
              </w:rPr>
              <w:t>acimiento del menor</w:t>
            </w:r>
            <w:r w:rsidRPr="00581252">
              <w:rPr>
                <w:rFonts w:ascii="Times New Roman" w:eastAsia="Calibri" w:hAnsi="Times New Roman" w:cs="Times New Roman"/>
                <w:bCs/>
                <w:color w:val="000000" w:themeColor="text1"/>
                <w:sz w:val="28"/>
                <w:lang w:eastAsia="es-ES"/>
              </w:rPr>
              <w:t xml:space="preserve"> de edad.</w:t>
            </w:r>
            <w:r w:rsidRPr="00581252">
              <w:rPr>
                <w:rFonts w:ascii="Times New Roman" w:eastAsia="Calibri" w:hAnsi="Times New Roman" w:cs="Times New Roman"/>
                <w:bCs/>
                <w:color w:val="000000" w:themeColor="text1"/>
                <w:sz w:val="28"/>
                <w:lang w:eastAsia="es-ES"/>
              </w:rPr>
              <w:t xml:space="preserve"> Además, informó que esta licencia estará a cargo de la EPS y será reconocida proporcionalmente a las semanas cotizadas por el padre durante la gestación y con base al salario sobre el que se haya cotizado al momento de iniciar el disfrute de la licencia. </w:t>
            </w:r>
            <w:r w:rsidRPr="00581252">
              <w:rPr>
                <w:rFonts w:ascii="Times New Roman" w:eastAsia="Calibri" w:hAnsi="Times New Roman" w:cs="Times New Roman"/>
                <w:bCs/>
                <w:color w:val="000000" w:themeColor="text1"/>
                <w:sz w:val="28"/>
                <w:lang w:eastAsia="es-ES"/>
              </w:rPr>
              <w:t xml:space="preserve">Los beneficios otorgados por la ley no excluyen a los trabajadores del sector público. La EPS constatará el cumplimiento de las condiciones para el reconocimiento de la prestación económica </w:t>
            </w:r>
            <w:r w:rsidRPr="00581252">
              <w:rPr>
                <w:rFonts w:ascii="Times New Roman" w:eastAsia="Calibri" w:hAnsi="Times New Roman" w:cs="Times New Roman"/>
                <w:bCs/>
                <w:color w:val="000000" w:themeColor="text1"/>
                <w:sz w:val="28"/>
                <w:lang w:eastAsia="es-ES"/>
              </w:rPr>
              <w:t>sobre</w:t>
            </w:r>
            <w:r w:rsidRPr="00581252">
              <w:rPr>
                <w:rFonts w:ascii="Times New Roman" w:eastAsia="Calibri" w:hAnsi="Times New Roman" w:cs="Times New Roman"/>
                <w:bCs/>
                <w:color w:val="000000" w:themeColor="text1"/>
                <w:sz w:val="28"/>
                <w:lang w:eastAsia="es-ES"/>
              </w:rPr>
              <w:t xml:space="preserve"> los documentos que soportan la solicitud y realizará las val</w:t>
            </w:r>
            <w:r w:rsidRPr="00581252">
              <w:rPr>
                <w:rFonts w:ascii="Times New Roman" w:eastAsia="Calibri" w:hAnsi="Times New Roman" w:cs="Times New Roman"/>
                <w:bCs/>
                <w:color w:val="000000" w:themeColor="text1"/>
                <w:sz w:val="28"/>
                <w:lang w:eastAsia="es-ES"/>
              </w:rPr>
              <w:t xml:space="preserve">idaciones a que haya lugar, a fin de garantizar la correcta liquidación de la prestación y su respectivo pago. </w:t>
            </w:r>
          </w:p>
          <w:p w:rsidR="004D7674"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p>
          <w:p w:rsidR="004D7674"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 xml:space="preserve">Por otro lado, informó que la Sentencia T-114 de 2019 estableció que la licencia de paternidad </w:t>
            </w:r>
            <w:r w:rsidRPr="00581252">
              <w:rPr>
                <w:rFonts w:ascii="Times New Roman" w:eastAsia="Calibri" w:hAnsi="Times New Roman" w:cs="Times New Roman"/>
                <w:bCs/>
                <w:color w:val="000000" w:themeColor="text1"/>
                <w:sz w:val="28"/>
                <w:lang w:eastAsia="es-ES"/>
              </w:rPr>
              <w:t>aplica el</w:t>
            </w:r>
            <w:r w:rsidRPr="00581252">
              <w:rPr>
                <w:rFonts w:ascii="Times New Roman" w:eastAsia="Calibri" w:hAnsi="Times New Roman" w:cs="Times New Roman"/>
                <w:bCs/>
                <w:color w:val="000000" w:themeColor="text1"/>
                <w:sz w:val="28"/>
                <w:lang w:eastAsia="es-ES"/>
              </w:rPr>
              <w:t xml:space="preserve"> mismo hecho generador que la licencia </w:t>
            </w:r>
            <w:r w:rsidRPr="00581252">
              <w:rPr>
                <w:rFonts w:ascii="Times New Roman" w:eastAsia="Calibri" w:hAnsi="Times New Roman" w:cs="Times New Roman"/>
                <w:bCs/>
                <w:color w:val="000000" w:themeColor="text1"/>
                <w:sz w:val="28"/>
                <w:lang w:eastAsia="es-ES"/>
              </w:rPr>
              <w:t>de maternidad, por lo que para su liquidación se aplican las mismas normas. En su consideración, la Corte Constitucional ha establecido que las licencias de maternidad y paternidad buscan la atención y cuidado del menor</w:t>
            </w:r>
            <w:r w:rsidRPr="00581252">
              <w:rPr>
                <w:rFonts w:ascii="Times New Roman" w:eastAsia="Calibri" w:hAnsi="Times New Roman" w:cs="Times New Roman"/>
                <w:bCs/>
                <w:color w:val="000000" w:themeColor="text1"/>
                <w:sz w:val="28"/>
                <w:lang w:eastAsia="es-ES"/>
              </w:rPr>
              <w:t xml:space="preserve"> de edad</w:t>
            </w:r>
            <w:r w:rsidRPr="00581252">
              <w:rPr>
                <w:rFonts w:ascii="Times New Roman" w:eastAsia="Calibri" w:hAnsi="Times New Roman" w:cs="Times New Roman"/>
                <w:bCs/>
                <w:color w:val="000000" w:themeColor="text1"/>
                <w:sz w:val="28"/>
                <w:lang w:eastAsia="es-ES"/>
              </w:rPr>
              <w:t>, por lo que el ámbito de pro</w:t>
            </w:r>
            <w:r w:rsidRPr="00581252">
              <w:rPr>
                <w:rFonts w:ascii="Times New Roman" w:eastAsia="Calibri" w:hAnsi="Times New Roman" w:cs="Times New Roman"/>
                <w:bCs/>
                <w:color w:val="000000" w:themeColor="text1"/>
                <w:sz w:val="28"/>
                <w:lang w:eastAsia="es-ES"/>
              </w:rPr>
              <w:t>tección de la licencia de maternidad de la madre biológica se equipara a la madre adoptante y al padre adoptante sin cónyuge o compañera permanente. La situación de equiparación hace posible que se les otorgue a los dos grupos de personas adoptantes iguale</w:t>
            </w:r>
            <w:r w:rsidRPr="00581252">
              <w:rPr>
                <w:rFonts w:ascii="Times New Roman" w:eastAsia="Calibri" w:hAnsi="Times New Roman" w:cs="Times New Roman"/>
                <w:bCs/>
                <w:color w:val="000000" w:themeColor="text1"/>
                <w:sz w:val="28"/>
                <w:lang w:eastAsia="es-ES"/>
              </w:rPr>
              <w:t xml:space="preserve">s derechos y obligaciones, por lo que las EPS no pueden desconocer su reconocimiento y pago. </w:t>
            </w:r>
          </w:p>
          <w:p w:rsidR="006F5207"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p>
          <w:p w:rsidR="004D7674"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En relación con la licencia parental compartida, indicó que los padres podrán distribuir libremente entre sí las últimas 6 semanas de la madre, pero deberán cump</w:t>
            </w:r>
            <w:r w:rsidRPr="00581252">
              <w:rPr>
                <w:rFonts w:ascii="Times New Roman" w:eastAsia="Calibri" w:hAnsi="Times New Roman" w:cs="Times New Roman"/>
                <w:bCs/>
                <w:color w:val="000000" w:themeColor="text1"/>
                <w:sz w:val="28"/>
                <w:lang w:eastAsia="es-ES"/>
              </w:rPr>
              <w:t>lir con los requisitos establecidos en la ley. De la misma forma, estableció que para el pago de la licencia de maternidad o paternidad los beneficiarios deberán estar afiliados al sistema de seguridad social en calidad de cotizante</w:t>
            </w:r>
            <w:r w:rsidRPr="00581252">
              <w:rPr>
                <w:rFonts w:ascii="Times New Roman" w:eastAsia="Calibri" w:hAnsi="Times New Roman" w:cs="Times New Roman"/>
                <w:bCs/>
                <w:color w:val="000000" w:themeColor="text1"/>
                <w:sz w:val="28"/>
                <w:lang w:eastAsia="es-ES"/>
              </w:rPr>
              <w:t>s</w:t>
            </w:r>
            <w:r w:rsidRPr="00581252">
              <w:rPr>
                <w:rFonts w:ascii="Times New Roman" w:eastAsia="Calibri" w:hAnsi="Times New Roman" w:cs="Times New Roman"/>
                <w:bCs/>
                <w:color w:val="000000" w:themeColor="text1"/>
                <w:sz w:val="28"/>
                <w:lang w:eastAsia="es-ES"/>
              </w:rPr>
              <w:t xml:space="preserve"> y en estado activo, y </w:t>
            </w:r>
            <w:r w:rsidRPr="00581252">
              <w:rPr>
                <w:rFonts w:ascii="Times New Roman" w:eastAsia="Calibri" w:hAnsi="Times New Roman" w:cs="Times New Roman"/>
                <w:bCs/>
                <w:color w:val="000000" w:themeColor="text1"/>
                <w:sz w:val="28"/>
                <w:lang w:eastAsia="es-ES"/>
              </w:rPr>
              <w:t>haber efectuado aportes durante los meses que correspondan al período de gestación. En los casos en que haya existido una cotización por un período inferior al de gestación, se reconocerá y pagará proporcionalmente el valor de la licencia de maternidad</w:t>
            </w:r>
            <w:r w:rsidRPr="00581252">
              <w:rPr>
                <w:rFonts w:ascii="Times New Roman" w:eastAsia="Calibri" w:hAnsi="Times New Roman" w:cs="Times New Roman"/>
                <w:bCs/>
                <w:color w:val="000000" w:themeColor="text1"/>
                <w:sz w:val="28"/>
                <w:lang w:eastAsia="es-ES"/>
              </w:rPr>
              <w:t>. Ad</w:t>
            </w:r>
            <w:r w:rsidRPr="00581252">
              <w:rPr>
                <w:rFonts w:ascii="Times New Roman" w:eastAsia="Calibri" w:hAnsi="Times New Roman" w:cs="Times New Roman"/>
                <w:bCs/>
                <w:color w:val="000000" w:themeColor="text1"/>
                <w:sz w:val="28"/>
                <w:lang w:eastAsia="es-ES"/>
              </w:rPr>
              <w:t xml:space="preserve">icionalmente, enunció las normas que regulan el reconocimiento y pago de la licencia de maternidad y paternidad, entre las que se encuentran el artículo 236 del CST, 2.2.3.2.1, 2.2.3.2.2 y 2.2.3.4.1 del Decreto 2126 de 2023. </w:t>
            </w:r>
          </w:p>
          <w:p w:rsidR="00F603D7"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p>
          <w:p w:rsidR="00F603D7"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Por otro lado,</w:t>
            </w:r>
            <w:r w:rsidRPr="00581252">
              <w:rPr>
                <w:rFonts w:ascii="Times New Roman" w:eastAsia="Calibri" w:hAnsi="Times New Roman" w:cs="Times New Roman"/>
                <w:bCs/>
                <w:color w:val="000000" w:themeColor="text1"/>
                <w:sz w:val="28"/>
                <w:lang w:eastAsia="es-ES"/>
              </w:rPr>
              <w:t xml:space="preserve"> concluyó que l</w:t>
            </w:r>
            <w:r w:rsidRPr="00581252">
              <w:rPr>
                <w:rFonts w:ascii="Times New Roman" w:eastAsia="Calibri" w:hAnsi="Times New Roman" w:cs="Times New Roman"/>
                <w:bCs/>
                <w:color w:val="000000" w:themeColor="text1"/>
                <w:sz w:val="28"/>
                <w:lang w:eastAsia="es-ES"/>
              </w:rPr>
              <w:t>a Ley 2114 de 2021 regula el reconocimiento de la licencia de paternidad</w:t>
            </w:r>
            <w:r w:rsidRPr="00581252">
              <w:rPr>
                <w:rFonts w:ascii="Times New Roman" w:eastAsia="Calibri" w:hAnsi="Times New Roman" w:cs="Times New Roman"/>
                <w:bCs/>
                <w:color w:val="000000" w:themeColor="text1"/>
                <w:sz w:val="28"/>
                <w:lang w:eastAsia="es-ES"/>
              </w:rPr>
              <w:t xml:space="preserve"> y </w:t>
            </w:r>
            <w:r w:rsidRPr="00581252">
              <w:rPr>
                <w:rFonts w:ascii="Times New Roman" w:eastAsia="Calibri" w:hAnsi="Times New Roman" w:cs="Times New Roman"/>
                <w:bCs/>
                <w:color w:val="000000" w:themeColor="text1"/>
                <w:sz w:val="28"/>
                <w:lang w:eastAsia="es-ES"/>
              </w:rPr>
              <w:t xml:space="preserve">esta no resulta violatoria </w:t>
            </w:r>
            <w:r w:rsidRPr="00581252">
              <w:rPr>
                <w:rFonts w:ascii="Times New Roman" w:eastAsia="Calibri" w:hAnsi="Times New Roman" w:cs="Times New Roman"/>
                <w:bCs/>
                <w:color w:val="000000" w:themeColor="text1"/>
                <w:sz w:val="28"/>
                <w:lang w:eastAsia="es-ES"/>
              </w:rPr>
              <w:t xml:space="preserve">de </w:t>
            </w:r>
            <w:r w:rsidRPr="00581252">
              <w:rPr>
                <w:rFonts w:ascii="Times New Roman" w:eastAsia="Calibri" w:hAnsi="Times New Roman" w:cs="Times New Roman"/>
                <w:bCs/>
                <w:color w:val="000000" w:themeColor="text1"/>
                <w:sz w:val="28"/>
                <w:lang w:eastAsia="es-ES"/>
              </w:rPr>
              <w:t>los derechos a la igualdad, ni genera un trato discriminatorio a los padres de los hijos no nacidos de la cónyuge o de la compañera permanente</w:t>
            </w:r>
            <w:r w:rsidRPr="00581252">
              <w:rPr>
                <w:rFonts w:ascii="Times New Roman" w:eastAsia="Calibri" w:hAnsi="Times New Roman" w:cs="Times New Roman"/>
                <w:bCs/>
                <w:color w:val="000000" w:themeColor="text1"/>
                <w:sz w:val="28"/>
                <w:lang w:eastAsia="es-ES"/>
              </w:rPr>
              <w:t>.</w:t>
            </w:r>
            <w:r w:rsidRPr="00581252">
              <w:rPr>
                <w:rFonts w:ascii="Times New Roman" w:eastAsia="Calibri" w:hAnsi="Times New Roman" w:cs="Times New Roman"/>
                <w:bCs/>
                <w:color w:val="000000" w:themeColor="text1"/>
                <w:sz w:val="28"/>
                <w:lang w:eastAsia="es-ES"/>
              </w:rPr>
              <w:t xml:space="preserve"> </w:t>
            </w:r>
            <w:r w:rsidRPr="00581252">
              <w:rPr>
                <w:rFonts w:ascii="Times New Roman" w:eastAsia="Calibri" w:hAnsi="Times New Roman" w:cs="Times New Roman"/>
                <w:bCs/>
                <w:color w:val="000000" w:themeColor="text1"/>
                <w:sz w:val="28"/>
                <w:lang w:eastAsia="es-ES"/>
              </w:rPr>
              <w:t>Ello</w:t>
            </w:r>
            <w:r w:rsidRPr="00581252">
              <w:rPr>
                <w:rFonts w:ascii="Times New Roman" w:eastAsia="Calibri" w:hAnsi="Times New Roman" w:cs="Times New Roman"/>
                <w:bCs/>
                <w:color w:val="000000" w:themeColor="text1"/>
                <w:sz w:val="28"/>
                <w:lang w:eastAsia="es-ES"/>
              </w:rPr>
              <w:t>,</w:t>
            </w:r>
            <w:r w:rsidRPr="00581252">
              <w:rPr>
                <w:rFonts w:ascii="Times New Roman" w:eastAsia="Calibri" w:hAnsi="Times New Roman" w:cs="Times New Roman"/>
                <w:bCs/>
                <w:color w:val="000000" w:themeColor="text1"/>
                <w:sz w:val="28"/>
                <w:lang w:eastAsia="es-ES"/>
              </w:rPr>
              <w:t xml:space="preserve"> por cuanto</w:t>
            </w:r>
            <w:r w:rsidRPr="00581252">
              <w:rPr>
                <w:rFonts w:ascii="Times New Roman" w:eastAsia="Calibri" w:hAnsi="Times New Roman" w:cs="Times New Roman"/>
                <w:bCs/>
                <w:color w:val="000000" w:themeColor="text1"/>
                <w:sz w:val="28"/>
                <w:lang w:eastAsia="es-ES"/>
              </w:rPr>
              <w:t xml:space="preserve"> los hijos consanguíneos no pueden ser tratado</w:t>
            </w:r>
            <w:r w:rsidRPr="00581252">
              <w:rPr>
                <w:rFonts w:ascii="Times New Roman" w:eastAsia="Calibri" w:hAnsi="Times New Roman" w:cs="Times New Roman"/>
                <w:bCs/>
                <w:color w:val="000000" w:themeColor="text1"/>
                <w:sz w:val="28"/>
                <w:lang w:eastAsia="es-ES"/>
              </w:rPr>
              <w:t>s</w:t>
            </w:r>
            <w:r w:rsidRPr="00581252">
              <w:rPr>
                <w:rFonts w:ascii="Times New Roman" w:eastAsia="Calibri" w:hAnsi="Times New Roman" w:cs="Times New Roman"/>
                <w:bCs/>
                <w:color w:val="000000" w:themeColor="text1"/>
                <w:sz w:val="28"/>
                <w:lang w:eastAsia="es-ES"/>
              </w:rPr>
              <w:t xml:space="preserve"> de manera diferente en razón del tipo de unión entre sus padres.</w:t>
            </w:r>
            <w:r w:rsidRPr="00581252">
              <w:rPr>
                <w:rFonts w:ascii="Times New Roman" w:eastAsia="Calibri" w:hAnsi="Times New Roman" w:cs="Times New Roman"/>
                <w:bCs/>
                <w:color w:val="000000" w:themeColor="text1"/>
                <w:sz w:val="28"/>
                <w:lang w:eastAsia="es-ES"/>
              </w:rPr>
              <w:t xml:space="preserve"> Además,</w:t>
            </w:r>
            <w:r w:rsidRPr="00581252">
              <w:rPr>
                <w:rFonts w:ascii="Times New Roman" w:eastAsia="Calibri" w:hAnsi="Times New Roman" w:cs="Times New Roman"/>
                <w:bCs/>
                <w:color w:val="000000" w:themeColor="text1"/>
                <w:sz w:val="28"/>
                <w:lang w:eastAsia="es-ES"/>
              </w:rPr>
              <w:t xml:space="preserve"> </w:t>
            </w:r>
            <w:r w:rsidRPr="00581252">
              <w:rPr>
                <w:rFonts w:ascii="Times New Roman" w:eastAsia="Calibri" w:hAnsi="Times New Roman" w:cs="Times New Roman"/>
                <w:bCs/>
                <w:color w:val="000000" w:themeColor="text1"/>
                <w:sz w:val="28"/>
                <w:lang w:eastAsia="es-ES"/>
              </w:rPr>
              <w:t>i</w:t>
            </w:r>
            <w:r w:rsidRPr="00581252">
              <w:rPr>
                <w:rFonts w:ascii="Times New Roman" w:eastAsia="Calibri" w:hAnsi="Times New Roman" w:cs="Times New Roman"/>
                <w:bCs/>
                <w:color w:val="000000" w:themeColor="text1"/>
                <w:sz w:val="28"/>
                <w:lang w:eastAsia="es-ES"/>
              </w:rPr>
              <w:t>ndicó que “de hecho la norma se generó y se actualizó con base en la jurisprudencia reciente”</w:t>
            </w:r>
            <w:r w:rsidRPr="00581252">
              <w:rPr>
                <w:rStyle w:val="Refdenotaalpie"/>
                <w:rFonts w:ascii="Times New Roman" w:eastAsia="Calibri" w:hAnsi="Times New Roman" w:cs="Times New Roman"/>
                <w:bCs/>
                <w:color w:val="000000" w:themeColor="text1"/>
                <w:sz w:val="28"/>
                <w:lang w:eastAsia="es-ES"/>
              </w:rPr>
              <w:footnoteReference w:id="22"/>
            </w:r>
            <w:r w:rsidRPr="00581252">
              <w:rPr>
                <w:rFonts w:ascii="Times New Roman" w:eastAsia="Calibri" w:hAnsi="Times New Roman" w:cs="Times New Roman"/>
                <w:bCs/>
                <w:color w:val="000000" w:themeColor="text1"/>
                <w:sz w:val="28"/>
                <w:lang w:eastAsia="es-ES"/>
              </w:rPr>
              <w:t xml:space="preserve">. </w:t>
            </w:r>
          </w:p>
          <w:p w:rsidR="00F87959"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p>
          <w:p w:rsidR="00F87959"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 xml:space="preserve">Finalmente, </w:t>
            </w:r>
            <w:r w:rsidRPr="00581252">
              <w:rPr>
                <w:rFonts w:ascii="Times New Roman" w:eastAsia="Calibri" w:hAnsi="Times New Roman" w:cs="Times New Roman"/>
                <w:bCs/>
                <w:color w:val="000000" w:themeColor="text1"/>
                <w:sz w:val="28"/>
                <w:lang w:eastAsia="es-ES"/>
              </w:rPr>
              <w:t>aseveró que “</w:t>
            </w:r>
            <w:r w:rsidRPr="00581252">
              <w:rPr>
                <w:rFonts w:ascii="Times New Roman" w:eastAsia="Calibri" w:hAnsi="Times New Roman" w:cs="Times New Roman"/>
                <w:bCs/>
                <w:color w:val="000000" w:themeColor="text1"/>
                <w:sz w:val="28"/>
                <w:lang w:eastAsia="es-ES"/>
              </w:rPr>
              <w:t>los argumentos del demandante parten del equ</w:t>
            </w:r>
            <w:r w:rsidRPr="00581252">
              <w:rPr>
                <w:rFonts w:ascii="Times New Roman" w:eastAsia="Calibri" w:hAnsi="Times New Roman" w:cs="Times New Roman"/>
                <w:bCs/>
                <w:color w:val="000000" w:themeColor="text1"/>
                <w:sz w:val="28"/>
                <w:lang w:eastAsia="es-ES"/>
              </w:rPr>
              <w:t>í</w:t>
            </w:r>
            <w:r w:rsidRPr="00581252">
              <w:rPr>
                <w:rFonts w:ascii="Times New Roman" w:eastAsia="Calibri" w:hAnsi="Times New Roman" w:cs="Times New Roman"/>
                <w:bCs/>
                <w:color w:val="000000" w:themeColor="text1"/>
                <w:sz w:val="28"/>
                <w:lang w:eastAsia="es-ES"/>
              </w:rPr>
              <w:t>voco de no entender la condición habilitadora de la licencia que es ser el padre</w:t>
            </w:r>
            <w:r w:rsidRPr="00581252">
              <w:rPr>
                <w:rFonts w:ascii="Times New Roman" w:eastAsia="Calibri" w:hAnsi="Times New Roman" w:cs="Times New Roman"/>
                <w:bCs/>
                <w:color w:val="000000" w:themeColor="text1"/>
                <w:sz w:val="28"/>
                <w:lang w:eastAsia="es-ES"/>
              </w:rPr>
              <w:t xml:space="preserve">; </w:t>
            </w:r>
            <w:r w:rsidRPr="00581252">
              <w:rPr>
                <w:rFonts w:ascii="Times New Roman" w:eastAsia="Calibri" w:hAnsi="Times New Roman" w:cs="Times New Roman"/>
                <w:bCs/>
                <w:color w:val="000000" w:themeColor="text1"/>
                <w:sz w:val="28"/>
                <w:lang w:eastAsia="es-ES"/>
              </w:rPr>
              <w:t>no hay trato discriminatorio en tanto que lo que se exige es que quien vaya a disfrutar de la licencia sea el padre, ya que se le</w:t>
            </w:r>
            <w:r w:rsidRPr="00581252">
              <w:rPr>
                <w:rFonts w:ascii="Times New Roman" w:eastAsia="Calibri" w:hAnsi="Times New Roman" w:cs="Times New Roman"/>
                <w:bCs/>
                <w:color w:val="000000" w:themeColor="text1"/>
                <w:sz w:val="28"/>
                <w:lang w:eastAsia="es-ES"/>
              </w:rPr>
              <w:t xml:space="preserve"> pide, precisamente como único soporte válido para el otorgamiento de la licencia remunerada de paternidad</w:t>
            </w:r>
            <w:r w:rsidRPr="00581252">
              <w:rPr>
                <w:rFonts w:ascii="Times New Roman" w:eastAsia="Calibri" w:hAnsi="Times New Roman" w:cs="Times New Roman"/>
                <w:bCs/>
                <w:color w:val="000000" w:themeColor="text1"/>
                <w:sz w:val="28"/>
                <w:lang w:eastAsia="es-ES"/>
              </w:rPr>
              <w:t xml:space="preserve">, </w:t>
            </w:r>
            <w:r w:rsidRPr="00581252">
              <w:rPr>
                <w:rFonts w:ascii="Times New Roman" w:eastAsia="Calibri" w:hAnsi="Times New Roman" w:cs="Times New Roman"/>
                <w:bCs/>
                <w:color w:val="000000" w:themeColor="text1"/>
                <w:sz w:val="28"/>
                <w:lang w:eastAsia="es-ES"/>
              </w:rPr>
              <w:t>el Registro Civil de Nacimiento”</w:t>
            </w:r>
            <w:r w:rsidRPr="00581252">
              <w:rPr>
                <w:rStyle w:val="Refdenotaalpie"/>
                <w:rFonts w:ascii="Times New Roman" w:eastAsia="Calibri" w:hAnsi="Times New Roman" w:cs="Times New Roman"/>
                <w:bCs/>
                <w:color w:val="000000" w:themeColor="text1"/>
                <w:sz w:val="28"/>
                <w:lang w:eastAsia="es-ES"/>
              </w:rPr>
              <w:footnoteReference w:id="23"/>
            </w:r>
            <w:r w:rsidRPr="00581252">
              <w:rPr>
                <w:rFonts w:ascii="Times New Roman" w:eastAsia="Calibri" w:hAnsi="Times New Roman" w:cs="Times New Roman"/>
                <w:bCs/>
                <w:color w:val="000000" w:themeColor="text1"/>
                <w:sz w:val="28"/>
                <w:lang w:eastAsia="es-ES"/>
              </w:rPr>
              <w:t>.</w:t>
            </w:r>
          </w:p>
          <w:p w:rsidR="008A1C24" w:rsidRPr="00581252" w:rsidRDefault="00581252" w:rsidP="00535632">
            <w:pPr>
              <w:tabs>
                <w:tab w:val="left" w:pos="426"/>
              </w:tabs>
              <w:ind w:right="45"/>
              <w:rPr>
                <w:rFonts w:ascii="Times New Roman" w:eastAsia="Calibri" w:hAnsi="Times New Roman" w:cs="Times New Roman"/>
                <w:bCs/>
                <w:color w:val="000000" w:themeColor="text1"/>
                <w:sz w:val="28"/>
                <w:lang w:eastAsia="es-ES"/>
              </w:rPr>
            </w:pPr>
          </w:p>
        </w:tc>
        <w:tc>
          <w:tcPr>
            <w:tcW w:w="1565" w:type="dxa"/>
          </w:tcPr>
          <w:p w:rsidR="004D7674" w:rsidRPr="00581252" w:rsidRDefault="00581252" w:rsidP="00535632">
            <w:pPr>
              <w:pStyle w:val="Prrafodelista"/>
              <w:tabs>
                <w:tab w:val="left" w:pos="426"/>
              </w:tabs>
              <w:ind w:left="0" w:right="48"/>
              <w:rPr>
                <w:rFonts w:ascii="Times New Roman" w:eastAsia="Times New Roman" w:hAnsi="Times New Roman" w:cs="Times New Roman"/>
                <w:bCs/>
                <w:iCs/>
                <w:color w:val="000000" w:themeColor="text1"/>
                <w:sz w:val="28"/>
                <w:lang w:eastAsia="es-ES"/>
              </w:rPr>
            </w:pPr>
            <w:r w:rsidRPr="00581252">
              <w:rPr>
                <w:rFonts w:ascii="Times New Roman" w:eastAsia="Times New Roman" w:hAnsi="Times New Roman" w:cs="Times New Roman"/>
                <w:bCs/>
                <w:iCs/>
                <w:color w:val="000000" w:themeColor="text1"/>
                <w:sz w:val="28"/>
                <w:lang w:eastAsia="es-ES"/>
              </w:rPr>
              <w:t>Exequibilidad</w:t>
            </w:r>
          </w:p>
        </w:tc>
      </w:tr>
    </w:tbl>
    <w:p w:rsidR="004D7674" w:rsidRPr="00581252" w:rsidRDefault="00581252" w:rsidP="00535632">
      <w:pPr>
        <w:pStyle w:val="Prrafodelista"/>
        <w:tabs>
          <w:tab w:val="left" w:pos="426"/>
        </w:tabs>
        <w:ind w:left="0" w:right="48"/>
        <w:rPr>
          <w:rFonts w:ascii="Times New Roman" w:eastAsia="Times New Roman" w:hAnsi="Times New Roman" w:cs="Times New Roman"/>
          <w:b/>
          <w:iCs/>
          <w:color w:val="000000" w:themeColor="text1"/>
          <w:sz w:val="28"/>
          <w:lang w:eastAsia="es-ES"/>
        </w:rPr>
      </w:pPr>
    </w:p>
    <w:p w:rsidR="004422A3" w:rsidRPr="00581252" w:rsidRDefault="00581252" w:rsidP="00535632">
      <w:pPr>
        <w:pStyle w:val="Prrafodelista"/>
        <w:tabs>
          <w:tab w:val="left" w:pos="426"/>
        </w:tabs>
        <w:ind w:left="0" w:right="48"/>
        <w:rPr>
          <w:rFonts w:ascii="Times New Roman" w:eastAsia="Times New Roman" w:hAnsi="Times New Roman" w:cs="Times New Roman"/>
          <w:b/>
          <w:iCs/>
          <w:color w:val="000000" w:themeColor="text1"/>
          <w:sz w:val="28"/>
          <w:szCs w:val="28"/>
          <w:lang w:eastAsia="es-ES"/>
        </w:rPr>
      </w:pPr>
      <w:r w:rsidRPr="00581252">
        <w:rPr>
          <w:rFonts w:ascii="Times New Roman" w:eastAsia="Times New Roman" w:hAnsi="Times New Roman" w:cs="Times New Roman"/>
          <w:b/>
          <w:iCs/>
          <w:color w:val="000000" w:themeColor="text1"/>
          <w:sz w:val="28"/>
          <w:szCs w:val="28"/>
          <w:lang w:eastAsia="es-ES"/>
        </w:rPr>
        <w:t xml:space="preserve">Invitados </w:t>
      </w:r>
    </w:p>
    <w:p w:rsidR="00C5724B" w:rsidRPr="00581252" w:rsidRDefault="00581252" w:rsidP="00535632">
      <w:pPr>
        <w:pStyle w:val="Prrafodelista"/>
        <w:tabs>
          <w:tab w:val="left" w:pos="426"/>
        </w:tabs>
        <w:ind w:left="0" w:right="48"/>
        <w:rPr>
          <w:rFonts w:ascii="Times New Roman" w:eastAsia="Times New Roman" w:hAnsi="Times New Roman" w:cs="Times New Roman"/>
          <w:b/>
          <w:iCs/>
          <w:color w:val="000000" w:themeColor="text1"/>
          <w:sz w:val="28"/>
          <w:lang w:eastAsia="es-ES"/>
        </w:rPr>
      </w:pPr>
    </w:p>
    <w:tbl>
      <w:tblPr>
        <w:tblStyle w:val="Tablaconcuadrcula"/>
        <w:tblW w:w="4974" w:type="pct"/>
        <w:tblLayout w:type="fixed"/>
        <w:tblLook w:val="04A0" w:firstRow="1" w:lastRow="0" w:firstColumn="1" w:lastColumn="0" w:noHBand="0" w:noVBand="1"/>
      </w:tblPr>
      <w:tblGrid>
        <w:gridCol w:w="1350"/>
        <w:gridCol w:w="6159"/>
        <w:gridCol w:w="1275"/>
      </w:tblGrid>
      <w:tr w:rsidR="00614926" w:rsidRPr="00581252" w:rsidTr="00871022">
        <w:tc>
          <w:tcPr>
            <w:tcW w:w="768" w:type="pct"/>
            <w:vAlign w:val="center"/>
          </w:tcPr>
          <w:p w:rsidR="00A14885" w:rsidRPr="00581252" w:rsidRDefault="00581252" w:rsidP="00535632">
            <w:pPr>
              <w:pStyle w:val="Prrafodelista"/>
              <w:tabs>
                <w:tab w:val="left" w:pos="426"/>
              </w:tabs>
              <w:ind w:left="0" w:right="45"/>
              <w:jc w:val="center"/>
              <w:rPr>
                <w:rFonts w:ascii="Times New Roman" w:eastAsia="Calibri" w:hAnsi="Times New Roman" w:cs="Times New Roman"/>
                <w:b/>
                <w:color w:val="000000" w:themeColor="text1"/>
                <w:sz w:val="28"/>
                <w:lang w:eastAsia="es-ES"/>
              </w:rPr>
            </w:pPr>
            <w:r w:rsidRPr="00581252">
              <w:rPr>
                <w:rFonts w:ascii="Times New Roman" w:eastAsia="Calibri" w:hAnsi="Times New Roman" w:cs="Times New Roman"/>
                <w:b/>
                <w:color w:val="000000" w:themeColor="text1"/>
                <w:sz w:val="28"/>
                <w:lang w:eastAsia="es-ES"/>
              </w:rPr>
              <w:t>Invitado</w:t>
            </w:r>
          </w:p>
          <w:p w:rsidR="009A0D4C" w:rsidRPr="00581252" w:rsidRDefault="00581252" w:rsidP="00535632">
            <w:pPr>
              <w:pStyle w:val="Prrafodelista"/>
              <w:tabs>
                <w:tab w:val="left" w:pos="426"/>
              </w:tabs>
              <w:ind w:left="0" w:right="45"/>
              <w:jc w:val="center"/>
              <w:rPr>
                <w:rFonts w:ascii="Times New Roman" w:eastAsia="Calibri" w:hAnsi="Times New Roman" w:cs="Times New Roman"/>
                <w:b/>
                <w:color w:val="000000" w:themeColor="text1"/>
                <w:sz w:val="28"/>
                <w:lang w:eastAsia="es-ES"/>
              </w:rPr>
            </w:pPr>
          </w:p>
        </w:tc>
        <w:tc>
          <w:tcPr>
            <w:tcW w:w="3506" w:type="pct"/>
            <w:vAlign w:val="center"/>
          </w:tcPr>
          <w:p w:rsidR="00A14885" w:rsidRPr="00581252" w:rsidRDefault="00581252" w:rsidP="00535632">
            <w:pPr>
              <w:pStyle w:val="Prrafodelista"/>
              <w:tabs>
                <w:tab w:val="left" w:pos="426"/>
              </w:tabs>
              <w:ind w:left="0" w:right="45"/>
              <w:jc w:val="center"/>
              <w:rPr>
                <w:rFonts w:ascii="Times New Roman" w:eastAsia="Calibri" w:hAnsi="Times New Roman" w:cs="Times New Roman"/>
                <w:b/>
                <w:color w:val="000000" w:themeColor="text1"/>
                <w:sz w:val="28"/>
                <w:lang w:eastAsia="es-ES"/>
              </w:rPr>
            </w:pPr>
            <w:r w:rsidRPr="00581252">
              <w:rPr>
                <w:rFonts w:ascii="Times New Roman" w:eastAsia="Calibri" w:hAnsi="Times New Roman" w:cs="Times New Roman"/>
                <w:b/>
                <w:color w:val="000000" w:themeColor="text1"/>
                <w:sz w:val="28"/>
                <w:lang w:eastAsia="es-ES"/>
              </w:rPr>
              <w:t>Argumentos</w:t>
            </w:r>
          </w:p>
          <w:p w:rsidR="009A0D4C" w:rsidRPr="00581252" w:rsidRDefault="00581252" w:rsidP="00535632">
            <w:pPr>
              <w:pStyle w:val="Prrafodelista"/>
              <w:tabs>
                <w:tab w:val="left" w:pos="426"/>
              </w:tabs>
              <w:ind w:left="0" w:right="45"/>
              <w:jc w:val="center"/>
              <w:rPr>
                <w:rFonts w:ascii="Times New Roman" w:eastAsia="Calibri" w:hAnsi="Times New Roman" w:cs="Times New Roman"/>
                <w:b/>
                <w:color w:val="000000" w:themeColor="text1"/>
                <w:sz w:val="28"/>
                <w:lang w:eastAsia="es-ES"/>
              </w:rPr>
            </w:pPr>
          </w:p>
        </w:tc>
        <w:tc>
          <w:tcPr>
            <w:tcW w:w="726" w:type="pct"/>
            <w:vAlign w:val="center"/>
          </w:tcPr>
          <w:p w:rsidR="00A14885" w:rsidRPr="00581252" w:rsidRDefault="00581252" w:rsidP="00535632">
            <w:pPr>
              <w:pStyle w:val="Prrafodelista"/>
              <w:tabs>
                <w:tab w:val="left" w:pos="426"/>
              </w:tabs>
              <w:ind w:left="0" w:right="45"/>
              <w:jc w:val="center"/>
              <w:rPr>
                <w:rFonts w:ascii="Times New Roman" w:eastAsia="Calibri" w:hAnsi="Times New Roman" w:cs="Times New Roman"/>
                <w:b/>
                <w:color w:val="000000" w:themeColor="text1"/>
                <w:sz w:val="28"/>
                <w:lang w:eastAsia="es-ES"/>
              </w:rPr>
            </w:pPr>
            <w:r w:rsidRPr="00581252">
              <w:rPr>
                <w:rFonts w:ascii="Times New Roman" w:eastAsia="Calibri" w:hAnsi="Times New Roman" w:cs="Times New Roman"/>
                <w:b/>
                <w:color w:val="000000" w:themeColor="text1"/>
                <w:sz w:val="28"/>
                <w:lang w:eastAsia="es-ES"/>
              </w:rPr>
              <w:t>Postura</w:t>
            </w:r>
          </w:p>
          <w:p w:rsidR="009A0D4C" w:rsidRPr="00581252" w:rsidRDefault="00581252" w:rsidP="00543369">
            <w:pPr>
              <w:pStyle w:val="Prrafodelista"/>
              <w:tabs>
                <w:tab w:val="left" w:pos="426"/>
              </w:tabs>
              <w:ind w:left="320" w:right="45"/>
              <w:jc w:val="center"/>
              <w:rPr>
                <w:rFonts w:ascii="Times New Roman" w:eastAsia="Calibri" w:hAnsi="Times New Roman" w:cs="Times New Roman"/>
                <w:b/>
                <w:color w:val="000000" w:themeColor="text1"/>
                <w:sz w:val="28"/>
                <w:lang w:eastAsia="es-ES"/>
              </w:rPr>
            </w:pPr>
          </w:p>
        </w:tc>
      </w:tr>
      <w:tr w:rsidR="00A53FDD" w:rsidRPr="00581252" w:rsidTr="00871022">
        <w:tc>
          <w:tcPr>
            <w:tcW w:w="768" w:type="pct"/>
          </w:tcPr>
          <w:p w:rsidR="00A53FDD" w:rsidRPr="00581252" w:rsidRDefault="00581252" w:rsidP="00535632">
            <w:pPr>
              <w:pStyle w:val="Prrafodelista"/>
              <w:tabs>
                <w:tab w:val="left" w:pos="426"/>
              </w:tabs>
              <w:ind w:left="0" w:right="45"/>
              <w:rPr>
                <w:rFonts w:ascii="Times New Roman" w:eastAsia="Calibri" w:hAnsi="Times New Roman" w:cs="Times New Roman"/>
                <w:color w:val="000000" w:themeColor="text1"/>
                <w:sz w:val="28"/>
                <w:lang w:eastAsia="es-ES"/>
              </w:rPr>
            </w:pPr>
            <w:r w:rsidRPr="00581252">
              <w:rPr>
                <w:rFonts w:ascii="Times New Roman" w:eastAsia="Calibri" w:hAnsi="Times New Roman" w:cs="Times New Roman"/>
                <w:color w:val="000000" w:themeColor="text1"/>
                <w:sz w:val="28"/>
                <w:lang w:eastAsia="es-ES"/>
              </w:rPr>
              <w:t>Ministerio de la Igualdad y la Equidad</w:t>
            </w:r>
            <w:r w:rsidRPr="00581252">
              <w:rPr>
                <w:rStyle w:val="Refdenotaalpie"/>
                <w:rFonts w:ascii="Times New Roman" w:eastAsia="Calibri" w:hAnsi="Times New Roman" w:cs="Times New Roman"/>
                <w:color w:val="000000" w:themeColor="text1"/>
                <w:sz w:val="28"/>
                <w:lang w:eastAsia="es-ES"/>
              </w:rPr>
              <w:footnoteReference w:id="24"/>
            </w:r>
          </w:p>
        </w:tc>
        <w:tc>
          <w:tcPr>
            <w:tcW w:w="3506" w:type="pct"/>
          </w:tcPr>
          <w:p w:rsidR="00A53FDD" w:rsidRPr="00581252" w:rsidRDefault="00581252" w:rsidP="00535632">
            <w:pPr>
              <w:rPr>
                <w:rFonts w:ascii="Times New Roman" w:eastAsia="Times New Roman" w:hAnsi="Times New Roman" w:cs="Times New Roman"/>
                <w:sz w:val="28"/>
                <w:lang w:val="es"/>
              </w:rPr>
            </w:pPr>
            <w:r w:rsidRPr="00581252">
              <w:rPr>
                <w:rFonts w:ascii="Times New Roman" w:eastAsia="Times New Roman" w:hAnsi="Times New Roman" w:cs="Times New Roman"/>
                <w:sz w:val="28"/>
                <w:lang w:val="es"/>
              </w:rPr>
              <w:t>Indicó que la licencia de paternidad es un derecho laboral que permite a los padres ausentarse temporalmente de sus labores para atender a su recién nacido o hijo adoptado. Este beneficio está diseñado para fomentar la igualdad de género y promover la corr</w:t>
            </w:r>
            <w:r w:rsidRPr="00581252">
              <w:rPr>
                <w:rFonts w:ascii="Times New Roman" w:eastAsia="Times New Roman" w:hAnsi="Times New Roman" w:cs="Times New Roman"/>
                <w:sz w:val="28"/>
                <w:lang w:val="es"/>
              </w:rPr>
              <w:t xml:space="preserve">esponsabilidad en la crianza de los hijos. </w:t>
            </w:r>
            <w:r w:rsidRPr="00581252">
              <w:rPr>
                <w:rFonts w:ascii="Times New Roman" w:eastAsia="Times New Roman" w:hAnsi="Times New Roman" w:cs="Times New Roman"/>
                <w:sz w:val="28"/>
                <w:lang w:val="es"/>
              </w:rPr>
              <w:t>La ley establece</w:t>
            </w:r>
            <w:r w:rsidRPr="00581252">
              <w:rPr>
                <w:rFonts w:ascii="Times New Roman" w:eastAsia="Times New Roman" w:hAnsi="Times New Roman" w:cs="Times New Roman"/>
                <w:sz w:val="28"/>
                <w:lang w:val="es"/>
              </w:rPr>
              <w:t xml:space="preserve"> que este beneficio se aplica a los padres que tienen hijos nacidos de un cónyuge o compañera permanente. </w:t>
            </w:r>
            <w:r w:rsidRPr="00581252">
              <w:rPr>
                <w:rFonts w:ascii="Times New Roman" w:eastAsia="Times New Roman" w:hAnsi="Times New Roman" w:cs="Times New Roman"/>
                <w:sz w:val="28"/>
                <w:lang w:val="es"/>
              </w:rPr>
              <w:t xml:space="preserve">Por otro lado, afirmó </w:t>
            </w:r>
            <w:r w:rsidRPr="00581252">
              <w:rPr>
                <w:rFonts w:ascii="Times New Roman" w:eastAsia="Times New Roman" w:hAnsi="Times New Roman" w:cs="Times New Roman"/>
                <w:sz w:val="28"/>
                <w:lang w:val="es"/>
              </w:rPr>
              <w:t>que</w:t>
            </w:r>
            <w:r w:rsidRPr="00581252">
              <w:rPr>
                <w:rFonts w:ascii="Times New Roman" w:eastAsia="Times New Roman" w:hAnsi="Times New Roman" w:cs="Times New Roman"/>
                <w:sz w:val="28"/>
                <w:lang w:val="es"/>
              </w:rPr>
              <w:t xml:space="preserve"> e</w:t>
            </w:r>
            <w:r w:rsidRPr="00581252">
              <w:rPr>
                <w:rFonts w:ascii="Times New Roman" w:eastAsia="Times New Roman" w:hAnsi="Times New Roman" w:cs="Times New Roman"/>
                <w:sz w:val="28"/>
                <w:lang w:val="es"/>
              </w:rPr>
              <w:t xml:space="preserve">n relación con la licencia de paternidad para los padres de crianza, no existe información específica legal ni jurisprudencial que permita su aplicabilidad. Por lo cual, es posible concluir que el beneficio se da por vínculos biológicos y civiles. </w:t>
            </w:r>
          </w:p>
          <w:p w:rsidR="00790AE1" w:rsidRPr="00581252" w:rsidRDefault="00581252" w:rsidP="00535632">
            <w:pPr>
              <w:rPr>
                <w:rFonts w:ascii="Times New Roman" w:eastAsia="Times New Roman" w:hAnsi="Times New Roman" w:cs="Times New Roman"/>
                <w:sz w:val="28"/>
                <w:lang w:val="es"/>
              </w:rPr>
            </w:pPr>
          </w:p>
          <w:p w:rsidR="00790AE1" w:rsidRPr="00581252" w:rsidRDefault="00581252" w:rsidP="00535632">
            <w:pPr>
              <w:rPr>
                <w:rFonts w:ascii="Times New Roman" w:eastAsia="Times New Roman" w:hAnsi="Times New Roman" w:cs="Times New Roman"/>
                <w:sz w:val="28"/>
                <w:lang w:val="es"/>
              </w:rPr>
            </w:pPr>
            <w:r w:rsidRPr="00581252">
              <w:rPr>
                <w:rFonts w:ascii="Times New Roman" w:eastAsia="Times New Roman" w:hAnsi="Times New Roman" w:cs="Times New Roman"/>
                <w:sz w:val="28"/>
                <w:lang w:val="es"/>
              </w:rPr>
              <w:t>Por lo</w:t>
            </w:r>
            <w:r w:rsidRPr="00581252">
              <w:rPr>
                <w:rFonts w:ascii="Times New Roman" w:eastAsia="Times New Roman" w:hAnsi="Times New Roman" w:cs="Times New Roman"/>
                <w:sz w:val="28"/>
                <w:lang w:val="es"/>
              </w:rPr>
              <w:t xml:space="preserve"> anterior, solicitó que el requisito derivado del vínculo se mantenga, pues este parte de</w:t>
            </w:r>
            <w:r w:rsidRPr="00581252">
              <w:rPr>
                <w:rFonts w:ascii="Times New Roman" w:eastAsia="Times New Roman" w:hAnsi="Times New Roman" w:cs="Times New Roman"/>
                <w:sz w:val="28"/>
                <w:lang w:val="es"/>
              </w:rPr>
              <w:t xml:space="preserve"> aspectos de fondo </w:t>
            </w:r>
            <w:r w:rsidRPr="00581252">
              <w:rPr>
                <w:rFonts w:ascii="Times New Roman" w:eastAsia="Times New Roman" w:hAnsi="Times New Roman" w:cs="Times New Roman"/>
                <w:sz w:val="28"/>
                <w:lang w:val="es"/>
              </w:rPr>
              <w:t>relacionados</w:t>
            </w:r>
            <w:r w:rsidRPr="00581252">
              <w:rPr>
                <w:rFonts w:ascii="Times New Roman" w:eastAsia="Times New Roman" w:hAnsi="Times New Roman" w:cs="Times New Roman"/>
                <w:sz w:val="28"/>
                <w:lang w:val="es"/>
              </w:rPr>
              <w:t xml:space="preserve"> con la protección del menor</w:t>
            </w:r>
            <w:r w:rsidRPr="00581252">
              <w:rPr>
                <w:rFonts w:ascii="Times New Roman" w:eastAsia="Times New Roman" w:hAnsi="Times New Roman" w:cs="Times New Roman"/>
                <w:sz w:val="28"/>
                <w:lang w:val="es"/>
              </w:rPr>
              <w:t xml:space="preserve"> de edad</w:t>
            </w:r>
            <w:r w:rsidRPr="00581252">
              <w:rPr>
                <w:rFonts w:ascii="Times New Roman" w:eastAsia="Times New Roman" w:hAnsi="Times New Roman" w:cs="Times New Roman"/>
                <w:sz w:val="28"/>
                <w:lang w:val="es"/>
              </w:rPr>
              <w:t xml:space="preserve">, así como </w:t>
            </w:r>
            <w:r w:rsidRPr="00581252">
              <w:rPr>
                <w:rFonts w:ascii="Times New Roman" w:eastAsia="Times New Roman" w:hAnsi="Times New Roman" w:cs="Times New Roman"/>
                <w:sz w:val="28"/>
                <w:lang w:val="es"/>
              </w:rPr>
              <w:t xml:space="preserve">de </w:t>
            </w:r>
            <w:r w:rsidRPr="00581252">
              <w:rPr>
                <w:rFonts w:ascii="Times New Roman" w:eastAsia="Times New Roman" w:hAnsi="Times New Roman" w:cs="Times New Roman"/>
                <w:sz w:val="28"/>
                <w:lang w:val="es"/>
              </w:rPr>
              <w:t>la presunción</w:t>
            </w:r>
            <w:r w:rsidRPr="00581252">
              <w:rPr>
                <w:rFonts w:ascii="Times New Roman" w:eastAsia="Times New Roman" w:hAnsi="Times New Roman" w:cs="Times New Roman"/>
                <w:sz w:val="28"/>
                <w:lang w:val="es"/>
              </w:rPr>
              <w:t xml:space="preserve"> del embarazo. Informó que esta</w:t>
            </w:r>
            <w:r w:rsidRPr="00581252">
              <w:rPr>
                <w:rFonts w:ascii="Times New Roman" w:eastAsia="Times New Roman" w:hAnsi="Times New Roman" w:cs="Times New Roman"/>
                <w:sz w:val="28"/>
                <w:lang w:val="es"/>
              </w:rPr>
              <w:t xml:space="preserve"> figura</w:t>
            </w:r>
            <w:r w:rsidRPr="00581252">
              <w:rPr>
                <w:rFonts w:ascii="Times New Roman" w:eastAsia="Times New Roman" w:hAnsi="Times New Roman" w:cs="Times New Roman"/>
                <w:sz w:val="28"/>
                <w:lang w:val="es"/>
              </w:rPr>
              <w:t xml:space="preserve"> se encuentra estrechamente relacio</w:t>
            </w:r>
            <w:r w:rsidRPr="00581252">
              <w:rPr>
                <w:rFonts w:ascii="Times New Roman" w:eastAsia="Times New Roman" w:hAnsi="Times New Roman" w:cs="Times New Roman"/>
                <w:sz w:val="28"/>
                <w:lang w:val="es"/>
              </w:rPr>
              <w:t xml:space="preserve">nada con la presunción de paternidad, </w:t>
            </w:r>
            <w:r w:rsidRPr="00581252">
              <w:rPr>
                <w:rFonts w:ascii="Times New Roman" w:eastAsia="Times New Roman" w:hAnsi="Times New Roman" w:cs="Times New Roman"/>
                <w:sz w:val="28"/>
                <w:lang w:val="es"/>
              </w:rPr>
              <w:t>la cual está</w:t>
            </w:r>
            <w:r w:rsidRPr="00581252">
              <w:rPr>
                <w:rFonts w:ascii="Times New Roman" w:eastAsia="Times New Roman" w:hAnsi="Times New Roman" w:cs="Times New Roman"/>
                <w:sz w:val="28"/>
                <w:lang w:val="es"/>
              </w:rPr>
              <w:t xml:space="preserve"> regulada en el Código Civil Español. </w:t>
            </w:r>
            <w:r w:rsidRPr="00581252">
              <w:rPr>
                <w:rFonts w:ascii="Times New Roman" w:eastAsia="Times New Roman" w:hAnsi="Times New Roman" w:cs="Times New Roman"/>
                <w:sz w:val="28"/>
                <w:lang w:val="es"/>
              </w:rPr>
              <w:t xml:space="preserve">En </w:t>
            </w:r>
            <w:r w:rsidRPr="00581252">
              <w:rPr>
                <w:rFonts w:ascii="Times New Roman" w:eastAsia="Times New Roman" w:hAnsi="Times New Roman" w:cs="Times New Roman"/>
                <w:sz w:val="28"/>
                <w:lang w:val="es"/>
              </w:rPr>
              <w:t>el caso de C</w:t>
            </w:r>
            <w:r w:rsidRPr="00581252">
              <w:rPr>
                <w:rFonts w:ascii="Times New Roman" w:eastAsia="Times New Roman" w:hAnsi="Times New Roman" w:cs="Times New Roman"/>
                <w:sz w:val="28"/>
                <w:lang w:val="es"/>
              </w:rPr>
              <w:t>olombia, la</w:t>
            </w:r>
            <w:r w:rsidRPr="00581252">
              <w:rPr>
                <w:rFonts w:ascii="Times New Roman" w:eastAsia="Times New Roman" w:hAnsi="Times New Roman" w:cs="Times New Roman"/>
                <w:sz w:val="28"/>
                <w:lang w:val="es"/>
              </w:rPr>
              <w:t xml:space="preserve"> presunción </w:t>
            </w:r>
            <w:r w:rsidRPr="00581252">
              <w:rPr>
                <w:rFonts w:ascii="Times New Roman" w:eastAsia="Times New Roman" w:hAnsi="Times New Roman" w:cs="Times New Roman"/>
                <w:sz w:val="28"/>
                <w:lang w:val="es"/>
              </w:rPr>
              <w:t xml:space="preserve">de paternidad </w:t>
            </w:r>
            <w:r w:rsidRPr="00581252">
              <w:rPr>
                <w:rFonts w:ascii="Times New Roman" w:eastAsia="Times New Roman" w:hAnsi="Times New Roman" w:cs="Times New Roman"/>
                <w:sz w:val="28"/>
                <w:lang w:val="es"/>
              </w:rPr>
              <w:t>pu</w:t>
            </w:r>
            <w:r w:rsidRPr="00581252">
              <w:rPr>
                <w:rFonts w:ascii="Times New Roman" w:eastAsia="Times New Roman" w:hAnsi="Times New Roman" w:cs="Times New Roman"/>
                <w:sz w:val="28"/>
                <w:lang w:val="es"/>
              </w:rPr>
              <w:t>e</w:t>
            </w:r>
            <w:r w:rsidRPr="00581252">
              <w:rPr>
                <w:rFonts w:ascii="Times New Roman" w:eastAsia="Times New Roman" w:hAnsi="Times New Roman" w:cs="Times New Roman"/>
                <w:sz w:val="28"/>
                <w:lang w:val="es"/>
              </w:rPr>
              <w:t xml:space="preserve">de garantizar varios derechos </w:t>
            </w:r>
            <w:r w:rsidRPr="00581252">
              <w:rPr>
                <w:rFonts w:ascii="Times New Roman" w:eastAsia="Times New Roman" w:hAnsi="Times New Roman" w:cs="Times New Roman"/>
                <w:sz w:val="28"/>
                <w:lang w:val="es"/>
              </w:rPr>
              <w:t>para los menores</w:t>
            </w:r>
            <w:r w:rsidRPr="00581252">
              <w:rPr>
                <w:rFonts w:ascii="Times New Roman" w:eastAsia="Times New Roman" w:hAnsi="Times New Roman" w:cs="Times New Roman"/>
                <w:sz w:val="28"/>
                <w:lang w:val="es"/>
              </w:rPr>
              <w:t xml:space="preserve"> de edad</w:t>
            </w:r>
            <w:r w:rsidRPr="00581252">
              <w:rPr>
                <w:rFonts w:ascii="Times New Roman" w:eastAsia="Times New Roman" w:hAnsi="Times New Roman" w:cs="Times New Roman"/>
                <w:sz w:val="28"/>
                <w:lang w:val="es"/>
              </w:rPr>
              <w:t xml:space="preserve"> </w:t>
            </w:r>
            <w:r w:rsidRPr="00581252">
              <w:rPr>
                <w:rFonts w:ascii="Times New Roman" w:eastAsia="Times New Roman" w:hAnsi="Times New Roman" w:cs="Times New Roman"/>
                <w:sz w:val="28"/>
                <w:lang w:val="es"/>
              </w:rPr>
              <w:t xml:space="preserve">como lo son i) </w:t>
            </w:r>
            <w:r w:rsidRPr="00581252">
              <w:rPr>
                <w:rFonts w:ascii="Times New Roman" w:eastAsia="Times New Roman" w:hAnsi="Times New Roman" w:cs="Times New Roman"/>
                <w:sz w:val="28"/>
                <w:lang w:val="es"/>
              </w:rPr>
              <w:t>la identid</w:t>
            </w:r>
            <w:r w:rsidRPr="00581252">
              <w:rPr>
                <w:rFonts w:ascii="Times New Roman" w:eastAsia="Times New Roman" w:hAnsi="Times New Roman" w:cs="Times New Roman"/>
                <w:sz w:val="28"/>
                <w:lang w:val="es"/>
              </w:rPr>
              <w:t xml:space="preserve">ad y </w:t>
            </w:r>
            <w:r w:rsidRPr="00581252">
              <w:rPr>
                <w:rFonts w:ascii="Times New Roman" w:eastAsia="Times New Roman" w:hAnsi="Times New Roman" w:cs="Times New Roman"/>
                <w:sz w:val="28"/>
                <w:lang w:val="es"/>
              </w:rPr>
              <w:t xml:space="preserve">la </w:t>
            </w:r>
            <w:r w:rsidRPr="00581252">
              <w:rPr>
                <w:rFonts w:ascii="Times New Roman" w:eastAsia="Times New Roman" w:hAnsi="Times New Roman" w:cs="Times New Roman"/>
                <w:sz w:val="28"/>
                <w:lang w:val="es"/>
              </w:rPr>
              <w:t>filiación, ii) la salud y</w:t>
            </w:r>
            <w:r w:rsidRPr="00581252">
              <w:rPr>
                <w:rFonts w:ascii="Times New Roman" w:eastAsia="Times New Roman" w:hAnsi="Times New Roman" w:cs="Times New Roman"/>
                <w:sz w:val="28"/>
                <w:lang w:val="es"/>
              </w:rPr>
              <w:t xml:space="preserve"> iii) </w:t>
            </w:r>
            <w:r w:rsidRPr="00581252">
              <w:rPr>
                <w:rFonts w:ascii="Times New Roman" w:eastAsia="Times New Roman" w:hAnsi="Times New Roman" w:cs="Times New Roman"/>
                <w:sz w:val="28"/>
                <w:lang w:val="es"/>
              </w:rPr>
              <w:t>la protección y el cuidado</w:t>
            </w:r>
            <w:r w:rsidRPr="00581252">
              <w:rPr>
                <w:rFonts w:ascii="Times New Roman" w:eastAsia="Times New Roman" w:hAnsi="Times New Roman" w:cs="Times New Roman"/>
                <w:sz w:val="28"/>
                <w:lang w:val="es"/>
              </w:rPr>
              <w:t>. De acuerdo con esto, indicó que es</w:t>
            </w:r>
            <w:r w:rsidRPr="00581252">
              <w:rPr>
                <w:rFonts w:ascii="Times New Roman" w:eastAsia="Times New Roman" w:hAnsi="Times New Roman" w:cs="Times New Roman"/>
                <w:sz w:val="28"/>
                <w:lang w:val="es"/>
              </w:rPr>
              <w:t xml:space="preserve"> p</w:t>
            </w:r>
            <w:r w:rsidRPr="00581252">
              <w:rPr>
                <w:rFonts w:ascii="Times New Roman" w:eastAsia="Times New Roman" w:hAnsi="Times New Roman" w:cs="Times New Roman"/>
                <w:sz w:val="28"/>
                <w:lang w:val="es"/>
              </w:rPr>
              <w:t>ertinente mantener la norma en la forma en la cual</w:t>
            </w:r>
            <w:r w:rsidRPr="00581252">
              <w:rPr>
                <w:rFonts w:ascii="Times New Roman" w:eastAsia="Times New Roman" w:hAnsi="Times New Roman" w:cs="Times New Roman"/>
                <w:sz w:val="28"/>
                <w:lang w:val="es"/>
              </w:rPr>
              <w:t xml:space="preserve"> se encu</w:t>
            </w:r>
            <w:r w:rsidRPr="00581252">
              <w:rPr>
                <w:rFonts w:ascii="Times New Roman" w:eastAsia="Times New Roman" w:hAnsi="Times New Roman" w:cs="Times New Roman"/>
                <w:sz w:val="28"/>
                <w:lang w:val="es"/>
              </w:rPr>
              <w:t>entra actualmente en la ley. E</w:t>
            </w:r>
            <w:r w:rsidRPr="00581252">
              <w:rPr>
                <w:rFonts w:ascii="Times New Roman" w:eastAsia="Times New Roman" w:hAnsi="Times New Roman" w:cs="Times New Roman"/>
                <w:sz w:val="28"/>
                <w:lang w:val="es"/>
              </w:rPr>
              <w:t>n todo caso, si el padre de crianza considera</w:t>
            </w:r>
            <w:r w:rsidRPr="00581252">
              <w:rPr>
                <w:rFonts w:ascii="Times New Roman" w:eastAsia="Times New Roman" w:hAnsi="Times New Roman" w:cs="Times New Roman"/>
                <w:sz w:val="28"/>
                <w:lang w:val="es"/>
              </w:rPr>
              <w:t xml:space="preserve"> a un niño o niña</w:t>
            </w:r>
            <w:r w:rsidRPr="00581252">
              <w:rPr>
                <w:rFonts w:ascii="Times New Roman" w:eastAsia="Times New Roman" w:hAnsi="Times New Roman" w:cs="Times New Roman"/>
                <w:sz w:val="28"/>
                <w:lang w:val="es"/>
              </w:rPr>
              <w:t xml:space="preserve"> como su hijo y se en</w:t>
            </w:r>
            <w:r w:rsidRPr="00581252">
              <w:rPr>
                <w:rFonts w:ascii="Times New Roman" w:eastAsia="Times New Roman" w:hAnsi="Times New Roman" w:cs="Times New Roman"/>
                <w:sz w:val="28"/>
                <w:lang w:val="es"/>
              </w:rPr>
              <w:t xml:space="preserve">cuentra en el </w:t>
            </w:r>
            <w:r w:rsidRPr="00581252">
              <w:rPr>
                <w:rFonts w:ascii="Times New Roman" w:eastAsia="Times New Roman" w:hAnsi="Times New Roman" w:cs="Times New Roman"/>
                <w:sz w:val="28"/>
                <w:lang w:val="es"/>
              </w:rPr>
              <w:t>marco del vínculo matrimonial o</w:t>
            </w:r>
            <w:r w:rsidRPr="00581252">
              <w:rPr>
                <w:rFonts w:ascii="Times New Roman" w:eastAsia="Times New Roman" w:hAnsi="Times New Roman" w:cs="Times New Roman"/>
                <w:sz w:val="28"/>
                <w:lang w:val="es"/>
              </w:rPr>
              <w:t xml:space="preserve"> civil, deberá realizar las acciones que la ley dispone para garantizar la filiación. </w:t>
            </w:r>
          </w:p>
          <w:p w:rsidR="00427C55" w:rsidRPr="00581252" w:rsidRDefault="00581252" w:rsidP="00535632">
            <w:pPr>
              <w:rPr>
                <w:rFonts w:ascii="Times New Roman" w:eastAsia="Times New Roman" w:hAnsi="Times New Roman" w:cs="Times New Roman"/>
                <w:sz w:val="28"/>
                <w:lang w:val="es"/>
              </w:rPr>
            </w:pPr>
          </w:p>
          <w:p w:rsidR="00DC30BE" w:rsidRPr="00581252" w:rsidRDefault="00581252" w:rsidP="00535632">
            <w:pPr>
              <w:rPr>
                <w:rFonts w:ascii="Times New Roman" w:eastAsia="Times New Roman" w:hAnsi="Times New Roman" w:cs="Times New Roman"/>
                <w:sz w:val="28"/>
                <w:lang w:val="es"/>
              </w:rPr>
            </w:pPr>
            <w:r w:rsidRPr="00581252">
              <w:rPr>
                <w:rFonts w:ascii="Times New Roman" w:eastAsia="Times New Roman" w:hAnsi="Times New Roman" w:cs="Times New Roman"/>
                <w:sz w:val="28"/>
                <w:lang w:val="es"/>
              </w:rPr>
              <w:t>A</w:t>
            </w:r>
            <w:r w:rsidRPr="00581252">
              <w:rPr>
                <w:rFonts w:ascii="Times New Roman" w:eastAsia="Times New Roman" w:hAnsi="Times New Roman" w:cs="Times New Roman"/>
                <w:sz w:val="28"/>
                <w:lang w:val="es"/>
              </w:rPr>
              <w:t>firmó</w:t>
            </w:r>
            <w:r w:rsidRPr="00581252">
              <w:rPr>
                <w:rFonts w:ascii="Times New Roman" w:eastAsia="Times New Roman" w:hAnsi="Times New Roman" w:cs="Times New Roman"/>
                <w:sz w:val="28"/>
                <w:lang w:val="es"/>
              </w:rPr>
              <w:t xml:space="preserve"> que la legislación actual no constituye un obstáculo para acceder a la licencia de paternidad. Por </w:t>
            </w:r>
            <w:r w:rsidRPr="00581252">
              <w:rPr>
                <w:rFonts w:ascii="Times New Roman" w:eastAsia="Times New Roman" w:hAnsi="Times New Roman" w:cs="Times New Roman"/>
                <w:sz w:val="28"/>
                <w:lang w:val="es"/>
              </w:rPr>
              <w:t>el contrario, consideró</w:t>
            </w:r>
            <w:r w:rsidRPr="00581252">
              <w:rPr>
                <w:rFonts w:ascii="Times New Roman" w:eastAsia="Times New Roman" w:hAnsi="Times New Roman" w:cs="Times New Roman"/>
                <w:sz w:val="28"/>
                <w:lang w:val="es"/>
              </w:rPr>
              <w:t xml:space="preserve"> que cua</w:t>
            </w:r>
            <w:r w:rsidRPr="00581252">
              <w:rPr>
                <w:rFonts w:ascii="Times New Roman" w:eastAsia="Times New Roman" w:hAnsi="Times New Roman" w:cs="Times New Roman"/>
                <w:sz w:val="28"/>
                <w:lang w:val="es"/>
              </w:rPr>
              <w:t xml:space="preserve">lquier individuo que desee solicitar dicha licencia debe mantener un vínculo civil o de facto con la persona gestante o la madre. Pues, como el propósito </w:t>
            </w:r>
            <w:r w:rsidRPr="00581252">
              <w:rPr>
                <w:rFonts w:ascii="Times New Roman" w:eastAsia="Times New Roman" w:hAnsi="Times New Roman" w:cs="Times New Roman"/>
                <w:sz w:val="28"/>
                <w:lang w:val="es"/>
              </w:rPr>
              <w:t>de la licencia de paternidad es proporcionar cuidado y protección tanto al recién nacido como a la per</w:t>
            </w:r>
            <w:r w:rsidRPr="00581252">
              <w:rPr>
                <w:rFonts w:ascii="Times New Roman" w:eastAsia="Times New Roman" w:hAnsi="Times New Roman" w:cs="Times New Roman"/>
                <w:sz w:val="28"/>
                <w:lang w:val="es"/>
              </w:rPr>
              <w:t>sona que acaba de dar</w:t>
            </w:r>
            <w:r w:rsidRPr="00581252">
              <w:rPr>
                <w:rFonts w:ascii="Times New Roman" w:eastAsia="Times New Roman" w:hAnsi="Times New Roman" w:cs="Times New Roman"/>
                <w:sz w:val="28"/>
                <w:lang w:val="es"/>
              </w:rPr>
              <w:t xml:space="preserve"> a luz, no sería lógico otorgarla a </w:t>
            </w:r>
            <w:r w:rsidRPr="00581252">
              <w:rPr>
                <w:rFonts w:ascii="Times New Roman" w:eastAsia="Times New Roman" w:hAnsi="Times New Roman" w:cs="Times New Roman"/>
                <w:sz w:val="28"/>
                <w:lang w:val="es"/>
              </w:rPr>
              <w:t xml:space="preserve">alguien con quien no se comparte un hogar o una vida en común. Además, esta licencia se enmarca en las acciones de cuidado y </w:t>
            </w:r>
            <w:r w:rsidRPr="00581252">
              <w:rPr>
                <w:rFonts w:ascii="Times New Roman" w:eastAsia="Times New Roman" w:hAnsi="Times New Roman" w:cs="Times New Roman"/>
                <w:sz w:val="28"/>
                <w:lang w:val="es"/>
              </w:rPr>
              <w:t xml:space="preserve">en </w:t>
            </w:r>
            <w:r w:rsidRPr="00581252">
              <w:rPr>
                <w:rFonts w:ascii="Times New Roman" w:eastAsia="Times New Roman" w:hAnsi="Times New Roman" w:cs="Times New Roman"/>
                <w:sz w:val="28"/>
                <w:lang w:val="es"/>
              </w:rPr>
              <w:t xml:space="preserve">la división del trabajo, </w:t>
            </w:r>
            <w:r w:rsidRPr="00581252">
              <w:rPr>
                <w:rFonts w:ascii="Times New Roman" w:eastAsia="Times New Roman" w:hAnsi="Times New Roman" w:cs="Times New Roman"/>
                <w:sz w:val="28"/>
                <w:lang w:val="es"/>
              </w:rPr>
              <w:t>relacionándose con los</w:t>
            </w:r>
            <w:r w:rsidRPr="00581252">
              <w:rPr>
                <w:rFonts w:ascii="Times New Roman" w:eastAsia="Times New Roman" w:hAnsi="Times New Roman" w:cs="Times New Roman"/>
                <w:sz w:val="28"/>
                <w:lang w:val="es"/>
              </w:rPr>
              <w:t xml:space="preserve"> roles asignados tradici</w:t>
            </w:r>
            <w:r w:rsidRPr="00581252">
              <w:rPr>
                <w:rFonts w:ascii="Times New Roman" w:eastAsia="Times New Roman" w:hAnsi="Times New Roman" w:cs="Times New Roman"/>
                <w:sz w:val="28"/>
                <w:lang w:val="es"/>
              </w:rPr>
              <w:t xml:space="preserve">onalmente a las mujeres por cuestiones de género. </w:t>
            </w:r>
          </w:p>
          <w:p w:rsidR="00A02141" w:rsidRPr="00581252" w:rsidRDefault="00581252" w:rsidP="00535632">
            <w:pPr>
              <w:rPr>
                <w:rFonts w:ascii="Times New Roman" w:eastAsia="Times New Roman" w:hAnsi="Times New Roman" w:cs="Times New Roman"/>
                <w:sz w:val="28"/>
                <w:lang w:val="es"/>
              </w:rPr>
            </w:pPr>
          </w:p>
          <w:p w:rsidR="00C75DF2" w:rsidRPr="00581252" w:rsidRDefault="00581252" w:rsidP="00535632">
            <w:pPr>
              <w:rPr>
                <w:rFonts w:ascii="Times New Roman" w:eastAsia="Times New Roman" w:hAnsi="Times New Roman" w:cs="Times New Roman"/>
                <w:sz w:val="28"/>
                <w:lang w:val="es"/>
              </w:rPr>
            </w:pPr>
            <w:r w:rsidRPr="00581252">
              <w:rPr>
                <w:rFonts w:ascii="Times New Roman" w:eastAsia="Times New Roman" w:hAnsi="Times New Roman" w:cs="Times New Roman"/>
                <w:sz w:val="28"/>
                <w:lang w:val="es"/>
              </w:rPr>
              <w:t>Finalmente, consideró</w:t>
            </w:r>
            <w:r w:rsidRPr="00581252">
              <w:rPr>
                <w:rFonts w:ascii="Times New Roman" w:eastAsia="Times New Roman" w:hAnsi="Times New Roman" w:cs="Times New Roman"/>
                <w:sz w:val="28"/>
                <w:lang w:val="es"/>
              </w:rPr>
              <w:t xml:space="preserve"> que el ampliar la licencia de paternidad sí puede generar un impacto fiscal para el régimen de salud, el cual resulta innecesario</w:t>
            </w:r>
            <w:r w:rsidRPr="00581252">
              <w:rPr>
                <w:rFonts w:ascii="Times New Roman" w:eastAsia="Times New Roman" w:hAnsi="Times New Roman" w:cs="Times New Roman"/>
                <w:sz w:val="28"/>
                <w:lang w:val="es"/>
              </w:rPr>
              <w:t xml:space="preserve">. Pues, los recursos pueden </w:t>
            </w:r>
            <w:r w:rsidRPr="00581252">
              <w:rPr>
                <w:rFonts w:ascii="Times New Roman" w:eastAsia="Times New Roman" w:hAnsi="Times New Roman" w:cs="Times New Roman"/>
                <w:sz w:val="28"/>
                <w:lang w:val="es"/>
              </w:rPr>
              <w:t xml:space="preserve">llegar a ser </w:t>
            </w:r>
            <w:r w:rsidRPr="00581252">
              <w:rPr>
                <w:rFonts w:ascii="Times New Roman" w:eastAsia="Times New Roman" w:hAnsi="Times New Roman" w:cs="Times New Roman"/>
                <w:sz w:val="28"/>
                <w:lang w:val="es"/>
              </w:rPr>
              <w:t>“</w:t>
            </w:r>
            <w:r w:rsidRPr="00581252">
              <w:rPr>
                <w:rFonts w:ascii="Times New Roman" w:eastAsia="Times New Roman" w:hAnsi="Times New Roman" w:cs="Times New Roman"/>
                <w:sz w:val="28"/>
                <w:lang w:val="es"/>
              </w:rPr>
              <w:t>desperdiciados</w:t>
            </w:r>
            <w:r w:rsidRPr="00581252">
              <w:rPr>
                <w:rFonts w:ascii="Times New Roman" w:eastAsia="Times New Roman" w:hAnsi="Times New Roman" w:cs="Times New Roman"/>
                <w:sz w:val="28"/>
                <w:lang w:val="es"/>
              </w:rPr>
              <w:t>”</w:t>
            </w:r>
            <w:r w:rsidRPr="00581252">
              <w:rPr>
                <w:rFonts w:ascii="Times New Roman" w:eastAsia="Times New Roman" w:hAnsi="Times New Roman" w:cs="Times New Roman"/>
                <w:sz w:val="28"/>
                <w:lang w:val="es"/>
              </w:rPr>
              <w:t xml:space="preserve"> en personas que no mantienen u</w:t>
            </w:r>
            <w:r w:rsidRPr="00581252">
              <w:rPr>
                <w:rFonts w:ascii="Times New Roman" w:eastAsia="Times New Roman" w:hAnsi="Times New Roman" w:cs="Times New Roman"/>
                <w:sz w:val="28"/>
                <w:lang w:val="es"/>
              </w:rPr>
              <w:t>n vínculo con el recién nacido ni con</w:t>
            </w:r>
            <w:r w:rsidRPr="00581252">
              <w:rPr>
                <w:rFonts w:ascii="Times New Roman" w:eastAsia="Times New Roman" w:hAnsi="Times New Roman" w:cs="Times New Roman"/>
                <w:sz w:val="28"/>
                <w:lang w:val="es"/>
              </w:rPr>
              <w:t xml:space="preserve"> la persona gestante. </w:t>
            </w:r>
          </w:p>
          <w:p w:rsidR="008A1C24" w:rsidRPr="00581252" w:rsidRDefault="00581252" w:rsidP="00535632">
            <w:pPr>
              <w:rPr>
                <w:rFonts w:ascii="Times New Roman" w:eastAsia="Times New Roman" w:hAnsi="Times New Roman" w:cs="Times New Roman"/>
                <w:sz w:val="28"/>
                <w:lang w:val="es"/>
              </w:rPr>
            </w:pPr>
          </w:p>
        </w:tc>
        <w:tc>
          <w:tcPr>
            <w:tcW w:w="726" w:type="pct"/>
          </w:tcPr>
          <w:p w:rsidR="00A53FDD" w:rsidRPr="00581252" w:rsidRDefault="00581252" w:rsidP="00535632">
            <w:pPr>
              <w:pStyle w:val="Prrafodelista"/>
              <w:tabs>
                <w:tab w:val="left" w:pos="426"/>
              </w:tabs>
              <w:ind w:left="0" w:right="45"/>
              <w:rPr>
                <w:rFonts w:ascii="Times New Roman" w:eastAsia="Calibri" w:hAnsi="Times New Roman" w:cs="Times New Roman"/>
                <w:color w:val="000000" w:themeColor="text1"/>
                <w:sz w:val="28"/>
                <w:lang w:eastAsia="es-ES"/>
              </w:rPr>
            </w:pPr>
            <w:r w:rsidRPr="00581252">
              <w:rPr>
                <w:rFonts w:ascii="Times New Roman" w:eastAsia="Calibri" w:hAnsi="Times New Roman" w:cs="Times New Roman"/>
                <w:color w:val="000000" w:themeColor="text1"/>
                <w:sz w:val="28"/>
                <w:lang w:eastAsia="es-ES"/>
              </w:rPr>
              <w:t>Exequ</w:t>
            </w:r>
            <w:r w:rsidRPr="00581252">
              <w:rPr>
                <w:rFonts w:ascii="Times New Roman" w:eastAsia="Calibri" w:hAnsi="Times New Roman" w:cs="Times New Roman"/>
                <w:color w:val="000000" w:themeColor="text1"/>
                <w:sz w:val="28"/>
                <w:lang w:eastAsia="es-ES"/>
              </w:rPr>
              <w:t>i</w:t>
            </w:r>
            <w:r w:rsidRPr="00581252">
              <w:rPr>
                <w:rFonts w:ascii="Times New Roman" w:eastAsia="Calibri" w:hAnsi="Times New Roman" w:cs="Times New Roman"/>
                <w:color w:val="000000" w:themeColor="text1"/>
                <w:sz w:val="28"/>
                <w:lang w:eastAsia="es-ES"/>
              </w:rPr>
              <w:t xml:space="preserve">bilidad </w:t>
            </w:r>
          </w:p>
        </w:tc>
      </w:tr>
      <w:tr w:rsidR="00731725" w:rsidRPr="00581252" w:rsidTr="00871022">
        <w:tc>
          <w:tcPr>
            <w:tcW w:w="768" w:type="pct"/>
          </w:tcPr>
          <w:p w:rsidR="00731725" w:rsidRPr="00581252" w:rsidRDefault="00581252" w:rsidP="00535632">
            <w:pPr>
              <w:pStyle w:val="Prrafodelista"/>
              <w:tabs>
                <w:tab w:val="left" w:pos="426"/>
              </w:tabs>
              <w:ind w:left="0" w:right="45"/>
              <w:rPr>
                <w:rFonts w:ascii="Times New Roman" w:eastAsia="Calibri" w:hAnsi="Times New Roman" w:cs="Times New Roman"/>
                <w:color w:val="000000" w:themeColor="text1"/>
                <w:sz w:val="28"/>
                <w:lang w:eastAsia="es-ES"/>
              </w:rPr>
            </w:pPr>
            <w:r w:rsidRPr="00581252">
              <w:rPr>
                <w:rFonts w:ascii="Times New Roman" w:eastAsia="Calibri" w:hAnsi="Times New Roman" w:cs="Times New Roman"/>
                <w:color w:val="000000" w:themeColor="text1"/>
                <w:sz w:val="28"/>
                <w:lang w:eastAsia="es-ES"/>
              </w:rPr>
              <w:t>Instituto Colombiano de Bienestar Familiar</w:t>
            </w:r>
            <w:r w:rsidRPr="00581252">
              <w:rPr>
                <w:rStyle w:val="Refdenotaalpie"/>
                <w:rFonts w:ascii="Times New Roman" w:eastAsia="Calibri" w:hAnsi="Times New Roman" w:cs="Times New Roman"/>
                <w:color w:val="000000" w:themeColor="text1"/>
                <w:sz w:val="28"/>
                <w:lang w:eastAsia="es-ES"/>
              </w:rPr>
              <w:footnoteReference w:id="25"/>
            </w:r>
          </w:p>
        </w:tc>
        <w:tc>
          <w:tcPr>
            <w:tcW w:w="3506" w:type="pct"/>
          </w:tcPr>
          <w:p w:rsidR="008B4ADD" w:rsidRPr="00581252" w:rsidRDefault="00581252" w:rsidP="00535632">
            <w:pPr>
              <w:rPr>
                <w:rFonts w:ascii="Times New Roman" w:eastAsia="Times New Roman" w:hAnsi="Times New Roman" w:cs="Times New Roman"/>
                <w:sz w:val="28"/>
                <w:lang w:val="es"/>
              </w:rPr>
            </w:pPr>
            <w:r w:rsidRPr="00581252">
              <w:rPr>
                <w:rFonts w:ascii="Times New Roman" w:eastAsia="Times New Roman" w:hAnsi="Times New Roman" w:cs="Times New Roman"/>
                <w:sz w:val="28"/>
              </w:rPr>
              <w:t>Afirmó que</w:t>
            </w:r>
            <w:r w:rsidRPr="00581252">
              <w:rPr>
                <w:rFonts w:ascii="Times New Roman" w:eastAsia="Times New Roman" w:hAnsi="Times New Roman" w:cs="Times New Roman"/>
                <w:sz w:val="28"/>
                <w:lang w:val="es"/>
              </w:rPr>
              <w:t xml:space="preserve"> sobre la norma controvertida existe cosa juzgada material en sentido amplio en relación</w:t>
            </w:r>
            <w:r w:rsidRPr="00581252">
              <w:rPr>
                <w:rFonts w:ascii="Times New Roman" w:eastAsia="Times New Roman" w:hAnsi="Times New Roman" w:cs="Times New Roman"/>
                <w:sz w:val="28"/>
                <w:lang w:val="es"/>
              </w:rPr>
              <w:t xml:space="preserve"> con la Sentencia C-383 de 2012. </w:t>
            </w:r>
            <w:r w:rsidRPr="00581252">
              <w:rPr>
                <w:rFonts w:ascii="Times New Roman" w:eastAsia="Times New Roman" w:hAnsi="Times New Roman" w:cs="Times New Roman"/>
                <w:sz w:val="28"/>
                <w:lang w:val="es"/>
              </w:rPr>
              <w:t xml:space="preserve">Esta </w:t>
            </w:r>
            <w:r w:rsidRPr="00581252">
              <w:rPr>
                <w:rFonts w:ascii="Times New Roman" w:eastAsia="Times New Roman" w:hAnsi="Times New Roman" w:cs="Times New Roman"/>
                <w:sz w:val="28"/>
                <w:lang w:val="es"/>
              </w:rPr>
              <w:t>sentencia</w:t>
            </w:r>
            <w:r w:rsidRPr="00581252">
              <w:rPr>
                <w:rFonts w:ascii="Times New Roman" w:eastAsia="Times New Roman" w:hAnsi="Times New Roman" w:cs="Times New Roman"/>
                <w:sz w:val="28"/>
                <w:lang w:val="es"/>
              </w:rPr>
              <w:t xml:space="preserve"> </w:t>
            </w:r>
            <w:r w:rsidRPr="00581252">
              <w:rPr>
                <w:rFonts w:ascii="Times New Roman" w:eastAsia="Times New Roman" w:hAnsi="Times New Roman" w:cs="Times New Roman"/>
                <w:sz w:val="28"/>
                <w:lang w:val="es"/>
              </w:rPr>
              <w:t>se pronunció sobre la exequibilidad de una disposición de idéntico contenido normativo a la impugnada, lo cual fue plena</w:t>
            </w:r>
            <w:r w:rsidRPr="00581252">
              <w:rPr>
                <w:rFonts w:ascii="Times New Roman" w:eastAsia="Times New Roman" w:hAnsi="Times New Roman" w:cs="Times New Roman"/>
                <w:sz w:val="28"/>
                <w:lang w:val="es"/>
              </w:rPr>
              <w:t>mente reconocido por los accionantes</w:t>
            </w:r>
            <w:r w:rsidRPr="00581252">
              <w:rPr>
                <w:rFonts w:ascii="Times New Roman" w:eastAsia="Times New Roman" w:hAnsi="Times New Roman" w:cs="Times New Roman"/>
                <w:sz w:val="28"/>
                <w:lang w:val="es"/>
              </w:rPr>
              <w:t xml:space="preserve"> en este caso</w:t>
            </w:r>
            <w:r w:rsidRPr="00581252">
              <w:rPr>
                <w:rFonts w:ascii="Times New Roman" w:eastAsia="Times New Roman" w:hAnsi="Times New Roman" w:cs="Times New Roman"/>
                <w:sz w:val="28"/>
                <w:lang w:val="es"/>
              </w:rPr>
              <w:t xml:space="preserve">. </w:t>
            </w:r>
            <w:r w:rsidRPr="00581252">
              <w:rPr>
                <w:rFonts w:ascii="Times New Roman" w:eastAsia="Times New Roman" w:hAnsi="Times New Roman" w:cs="Times New Roman"/>
                <w:sz w:val="28"/>
                <w:lang w:val="es"/>
              </w:rPr>
              <w:t>Además, las razones que sustenta</w:t>
            </w:r>
            <w:r w:rsidRPr="00581252">
              <w:rPr>
                <w:rFonts w:ascii="Times New Roman" w:eastAsia="Times New Roman" w:hAnsi="Times New Roman" w:cs="Times New Roman"/>
                <w:sz w:val="28"/>
                <w:lang w:val="es"/>
              </w:rPr>
              <w:t>n</w:t>
            </w:r>
            <w:r w:rsidRPr="00581252">
              <w:rPr>
                <w:rFonts w:ascii="Times New Roman" w:eastAsia="Times New Roman" w:hAnsi="Times New Roman" w:cs="Times New Roman"/>
                <w:sz w:val="28"/>
                <w:lang w:val="es"/>
              </w:rPr>
              <w:t xml:space="preserve"> la </w:t>
            </w:r>
            <w:r w:rsidRPr="00581252">
              <w:rPr>
                <w:rFonts w:ascii="Times New Roman" w:eastAsia="Times New Roman" w:hAnsi="Times New Roman" w:cs="Times New Roman"/>
                <w:sz w:val="28"/>
                <w:lang w:val="es"/>
              </w:rPr>
              <w:t xml:space="preserve">presente </w:t>
            </w:r>
            <w:r w:rsidRPr="00581252">
              <w:rPr>
                <w:rFonts w:ascii="Times New Roman" w:eastAsia="Times New Roman" w:hAnsi="Times New Roman" w:cs="Times New Roman"/>
                <w:sz w:val="28"/>
                <w:lang w:val="es"/>
              </w:rPr>
              <w:t>demanda son similares</w:t>
            </w:r>
            <w:r w:rsidRPr="00581252">
              <w:rPr>
                <w:rFonts w:ascii="Times New Roman" w:eastAsia="Times New Roman" w:hAnsi="Times New Roman" w:cs="Times New Roman"/>
                <w:sz w:val="28"/>
                <w:lang w:val="es"/>
              </w:rPr>
              <w:t xml:space="preserve"> a la</w:t>
            </w:r>
            <w:r w:rsidRPr="00581252">
              <w:rPr>
                <w:rFonts w:ascii="Times New Roman" w:eastAsia="Times New Roman" w:hAnsi="Times New Roman" w:cs="Times New Roman"/>
                <w:sz w:val="28"/>
                <w:lang w:val="es"/>
              </w:rPr>
              <w:t>s</w:t>
            </w:r>
            <w:r w:rsidRPr="00581252">
              <w:rPr>
                <w:rFonts w:ascii="Times New Roman" w:eastAsia="Times New Roman" w:hAnsi="Times New Roman" w:cs="Times New Roman"/>
                <w:sz w:val="28"/>
                <w:lang w:val="es"/>
              </w:rPr>
              <w:t xml:space="preserve"> estudiada</w:t>
            </w:r>
            <w:r w:rsidRPr="00581252">
              <w:rPr>
                <w:rFonts w:ascii="Times New Roman" w:eastAsia="Times New Roman" w:hAnsi="Times New Roman" w:cs="Times New Roman"/>
                <w:sz w:val="28"/>
                <w:lang w:val="es"/>
              </w:rPr>
              <w:t>s</w:t>
            </w:r>
            <w:r w:rsidRPr="00581252">
              <w:rPr>
                <w:rFonts w:ascii="Times New Roman" w:eastAsia="Times New Roman" w:hAnsi="Times New Roman" w:cs="Times New Roman"/>
                <w:sz w:val="28"/>
                <w:lang w:val="es"/>
              </w:rPr>
              <w:t xml:space="preserve"> con anterioridad</w:t>
            </w:r>
            <w:r w:rsidRPr="00581252">
              <w:rPr>
                <w:rFonts w:ascii="Times New Roman" w:eastAsia="Times New Roman" w:hAnsi="Times New Roman" w:cs="Times New Roman"/>
                <w:sz w:val="28"/>
                <w:lang w:val="es"/>
              </w:rPr>
              <w:t xml:space="preserve"> y se trata </w:t>
            </w:r>
            <w:r w:rsidRPr="00581252">
              <w:rPr>
                <w:rFonts w:ascii="Times New Roman" w:eastAsia="Times New Roman" w:hAnsi="Times New Roman" w:cs="Times New Roman"/>
                <w:sz w:val="28"/>
                <w:lang w:val="es"/>
              </w:rPr>
              <w:t xml:space="preserve">de aplicar el </w:t>
            </w:r>
            <w:r w:rsidRPr="00581252">
              <w:rPr>
                <w:rFonts w:ascii="Times New Roman" w:eastAsia="Times New Roman" w:hAnsi="Times New Roman" w:cs="Times New Roman"/>
                <w:sz w:val="28"/>
                <w:lang w:val="es"/>
              </w:rPr>
              <w:t>mismo</w:t>
            </w:r>
            <w:r w:rsidRPr="00581252">
              <w:rPr>
                <w:rFonts w:ascii="Times New Roman" w:eastAsia="Times New Roman" w:hAnsi="Times New Roman" w:cs="Times New Roman"/>
                <w:sz w:val="28"/>
                <w:lang w:val="es"/>
              </w:rPr>
              <w:t xml:space="preserve"> parámetro de co</w:t>
            </w:r>
            <w:r w:rsidRPr="00581252">
              <w:rPr>
                <w:rFonts w:ascii="Times New Roman" w:eastAsia="Times New Roman" w:hAnsi="Times New Roman" w:cs="Times New Roman"/>
                <w:sz w:val="28"/>
                <w:lang w:val="es"/>
              </w:rPr>
              <w:t>nstitucionalidad, que</w:t>
            </w:r>
            <w:r w:rsidRPr="00581252">
              <w:rPr>
                <w:rFonts w:ascii="Times New Roman" w:eastAsia="Times New Roman" w:hAnsi="Times New Roman" w:cs="Times New Roman"/>
                <w:sz w:val="28"/>
                <w:lang w:val="es"/>
              </w:rPr>
              <w:t xml:space="preserve"> es el</w:t>
            </w:r>
            <w:r w:rsidRPr="00581252">
              <w:rPr>
                <w:rFonts w:ascii="Times New Roman" w:eastAsia="Times New Roman" w:hAnsi="Times New Roman" w:cs="Times New Roman"/>
                <w:sz w:val="28"/>
                <w:lang w:val="es"/>
              </w:rPr>
              <w:t xml:space="preserve"> principio de igualdad. En </w:t>
            </w:r>
            <w:r w:rsidRPr="00581252">
              <w:rPr>
                <w:rFonts w:ascii="Times New Roman" w:eastAsia="Times New Roman" w:hAnsi="Times New Roman" w:cs="Times New Roman"/>
                <w:sz w:val="28"/>
                <w:lang w:val="es"/>
              </w:rPr>
              <w:t>la</w:t>
            </w:r>
            <w:r w:rsidRPr="00581252">
              <w:rPr>
                <w:rFonts w:ascii="Times New Roman" w:eastAsia="Times New Roman" w:hAnsi="Times New Roman" w:cs="Times New Roman"/>
                <w:sz w:val="28"/>
                <w:lang w:val="es"/>
              </w:rPr>
              <w:t xml:space="preserve"> </w:t>
            </w:r>
            <w:r w:rsidRPr="00581252">
              <w:rPr>
                <w:rFonts w:ascii="Times New Roman" w:eastAsia="Times New Roman" w:hAnsi="Times New Roman" w:cs="Times New Roman"/>
                <w:sz w:val="28"/>
                <w:lang w:val="es"/>
              </w:rPr>
              <w:t>Sentencia C-383 de 2012</w:t>
            </w:r>
            <w:r w:rsidRPr="00581252">
              <w:rPr>
                <w:rFonts w:ascii="Times New Roman" w:eastAsia="Times New Roman" w:hAnsi="Times New Roman" w:cs="Times New Roman"/>
                <w:sz w:val="28"/>
                <w:lang w:val="es"/>
              </w:rPr>
              <w:t xml:space="preserve"> la Corte encontró que la disposición acusada podría resultar discriminatoria en relación con los niños y niñas que no son fruto de una relación conyugal o de hecho, lo que implica una violación al derecho al cuidado, al amor y al in</w:t>
            </w:r>
            <w:r w:rsidRPr="00581252">
              <w:rPr>
                <w:rFonts w:ascii="Times New Roman" w:eastAsia="Times New Roman" w:hAnsi="Times New Roman" w:cs="Times New Roman"/>
                <w:sz w:val="28"/>
                <w:lang w:val="es"/>
              </w:rPr>
              <w:t>terés superior de</w:t>
            </w:r>
            <w:r w:rsidRPr="00581252">
              <w:rPr>
                <w:rFonts w:ascii="Times New Roman" w:eastAsia="Times New Roman" w:hAnsi="Times New Roman" w:cs="Times New Roman"/>
                <w:sz w:val="28"/>
                <w:lang w:val="es"/>
              </w:rPr>
              <w:t>l</w:t>
            </w:r>
            <w:r w:rsidRPr="00581252">
              <w:rPr>
                <w:rFonts w:ascii="Times New Roman" w:eastAsia="Times New Roman" w:hAnsi="Times New Roman" w:cs="Times New Roman"/>
                <w:sz w:val="28"/>
                <w:lang w:val="es"/>
              </w:rPr>
              <w:t xml:space="preserve"> menor de edad. Por lo cual, se declaró la exequibilidad condicionada de la norma</w:t>
            </w:r>
            <w:r w:rsidRPr="00581252">
              <w:rPr>
                <w:rFonts w:ascii="Times New Roman" w:eastAsia="Times New Roman" w:hAnsi="Times New Roman" w:cs="Times New Roman"/>
                <w:sz w:val="28"/>
                <w:lang w:val="es"/>
              </w:rPr>
              <w:t>,</w:t>
            </w:r>
            <w:r w:rsidRPr="00581252">
              <w:rPr>
                <w:rFonts w:ascii="Times New Roman" w:eastAsia="Times New Roman" w:hAnsi="Times New Roman" w:cs="Times New Roman"/>
                <w:sz w:val="28"/>
                <w:lang w:val="es"/>
              </w:rPr>
              <w:t xml:space="preserve"> en el entendido que “la licencia de paternidad opera por los hijos en condiciones de igualdad, independientemente de su filiación”. </w:t>
            </w:r>
          </w:p>
          <w:p w:rsidR="008A1C24" w:rsidRPr="00581252" w:rsidRDefault="00581252" w:rsidP="00535632">
            <w:pPr>
              <w:rPr>
                <w:rFonts w:ascii="Times New Roman" w:eastAsia="Times New Roman" w:hAnsi="Times New Roman" w:cs="Times New Roman"/>
                <w:sz w:val="28"/>
                <w:lang w:val="es"/>
              </w:rPr>
            </w:pPr>
          </w:p>
        </w:tc>
        <w:tc>
          <w:tcPr>
            <w:tcW w:w="726" w:type="pct"/>
          </w:tcPr>
          <w:p w:rsidR="00731725" w:rsidRPr="00581252" w:rsidRDefault="00581252" w:rsidP="00535632">
            <w:pPr>
              <w:pStyle w:val="Prrafodelista"/>
              <w:tabs>
                <w:tab w:val="left" w:pos="426"/>
              </w:tabs>
              <w:ind w:left="0" w:right="45"/>
              <w:rPr>
                <w:rFonts w:ascii="Times New Roman" w:eastAsia="Calibri" w:hAnsi="Times New Roman" w:cs="Times New Roman"/>
                <w:color w:val="000000" w:themeColor="text1"/>
                <w:sz w:val="28"/>
                <w:lang w:eastAsia="es-ES"/>
              </w:rPr>
            </w:pPr>
            <w:r w:rsidRPr="00581252">
              <w:rPr>
                <w:rFonts w:ascii="Times New Roman" w:eastAsia="Calibri" w:hAnsi="Times New Roman" w:cs="Times New Roman"/>
                <w:color w:val="000000" w:themeColor="text1"/>
                <w:sz w:val="28"/>
                <w:lang w:eastAsia="es-ES"/>
              </w:rPr>
              <w:t xml:space="preserve">Estarse a lo resuelto en la Sentencia C-383 de 2012 </w:t>
            </w:r>
          </w:p>
        </w:tc>
      </w:tr>
      <w:tr w:rsidR="00614926" w:rsidRPr="00581252" w:rsidTr="00871022">
        <w:tc>
          <w:tcPr>
            <w:tcW w:w="768" w:type="pct"/>
          </w:tcPr>
          <w:p w:rsidR="00A14885" w:rsidRPr="00581252" w:rsidRDefault="00581252" w:rsidP="00535632">
            <w:pPr>
              <w:pStyle w:val="Prrafodelista"/>
              <w:tabs>
                <w:tab w:val="left" w:pos="426"/>
              </w:tabs>
              <w:ind w:left="0" w:right="45"/>
              <w:rPr>
                <w:rFonts w:ascii="Times New Roman" w:eastAsia="Calibri" w:hAnsi="Times New Roman" w:cs="Times New Roman"/>
                <w:color w:val="000000" w:themeColor="text1"/>
                <w:sz w:val="28"/>
                <w:lang w:eastAsia="es-ES"/>
              </w:rPr>
            </w:pPr>
            <w:r w:rsidRPr="00581252">
              <w:rPr>
                <w:rFonts w:ascii="Times New Roman" w:eastAsia="Calibri" w:hAnsi="Times New Roman" w:cs="Times New Roman"/>
                <w:color w:val="000000" w:themeColor="text1"/>
                <w:sz w:val="28"/>
                <w:lang w:eastAsia="es-ES"/>
              </w:rPr>
              <w:t>Asociación Colombiana de Empresas de Medicina Integral</w:t>
            </w:r>
            <w:r w:rsidRPr="00581252">
              <w:rPr>
                <w:rStyle w:val="Refdenotaalpie"/>
                <w:rFonts w:ascii="Times New Roman" w:eastAsia="Calibri" w:hAnsi="Times New Roman" w:cs="Times New Roman"/>
                <w:color w:val="000000" w:themeColor="text1"/>
                <w:sz w:val="28"/>
                <w:lang w:eastAsia="es-ES"/>
              </w:rPr>
              <w:footnoteReference w:id="26"/>
            </w:r>
          </w:p>
        </w:tc>
        <w:tc>
          <w:tcPr>
            <w:tcW w:w="3506" w:type="pct"/>
          </w:tcPr>
          <w:p w:rsidR="00854EF2" w:rsidRPr="00581252" w:rsidRDefault="00581252" w:rsidP="00535632">
            <w:pPr>
              <w:rPr>
                <w:rFonts w:ascii="Times New Roman" w:eastAsia="Times New Roman" w:hAnsi="Times New Roman" w:cs="Times New Roman"/>
                <w:sz w:val="28"/>
                <w:lang w:val="es"/>
              </w:rPr>
            </w:pPr>
            <w:r w:rsidRPr="00581252">
              <w:rPr>
                <w:rFonts w:ascii="Times New Roman" w:eastAsia="Times New Roman" w:hAnsi="Times New Roman" w:cs="Times New Roman"/>
                <w:sz w:val="28"/>
                <w:lang w:val="es"/>
              </w:rPr>
              <w:t xml:space="preserve">Consideró que en este caso se presenta cosa juzgada material en concordancia con lo establecido en la Sentencia C-073 de 2014. </w:t>
            </w:r>
            <w:r w:rsidRPr="00581252">
              <w:rPr>
                <w:rFonts w:ascii="Times New Roman" w:eastAsia="Times New Roman" w:hAnsi="Times New Roman" w:cs="Times New Roman"/>
                <w:sz w:val="28"/>
                <w:lang w:val="es"/>
              </w:rPr>
              <w:t>Ello, pues</w:t>
            </w:r>
            <w:r w:rsidRPr="00581252">
              <w:rPr>
                <w:rFonts w:ascii="Times New Roman" w:eastAsia="Times New Roman" w:hAnsi="Times New Roman" w:cs="Times New Roman"/>
                <w:sz w:val="28"/>
                <w:lang w:val="es"/>
              </w:rPr>
              <w:t xml:space="preserve"> en la Se</w:t>
            </w:r>
            <w:r w:rsidRPr="00581252">
              <w:rPr>
                <w:rFonts w:ascii="Times New Roman" w:eastAsia="Times New Roman" w:hAnsi="Times New Roman" w:cs="Times New Roman"/>
                <w:sz w:val="28"/>
                <w:lang w:val="es"/>
              </w:rPr>
              <w:t xml:space="preserve">ntencia C-383 de 2012 la Corte estudió la constitucionalidad de i) una disposición con identidad de contenido normativo a la que analiza el expediente de la referencia; ii) existe identidad entre los cargos que fundamentan el juicio de constitucionalidad, </w:t>
            </w:r>
            <w:r w:rsidRPr="00581252">
              <w:rPr>
                <w:rFonts w:ascii="Times New Roman" w:eastAsia="Times New Roman" w:hAnsi="Times New Roman" w:cs="Times New Roman"/>
                <w:sz w:val="28"/>
                <w:lang w:val="es"/>
              </w:rPr>
              <w:t xml:space="preserve">pues se estudió </w:t>
            </w:r>
            <w:r w:rsidRPr="00581252">
              <w:rPr>
                <w:rFonts w:ascii="Times New Roman" w:eastAsia="Times New Roman" w:hAnsi="Times New Roman" w:cs="Times New Roman"/>
                <w:sz w:val="28"/>
                <w:lang w:val="es"/>
              </w:rPr>
              <w:t xml:space="preserve">uno </w:t>
            </w:r>
            <w:r w:rsidRPr="00581252">
              <w:rPr>
                <w:rFonts w:ascii="Times New Roman" w:eastAsia="Times New Roman" w:hAnsi="Times New Roman" w:cs="Times New Roman"/>
                <w:sz w:val="28"/>
                <w:lang w:val="es"/>
              </w:rPr>
              <w:t xml:space="preserve">relacionado con el principio de igualdad </w:t>
            </w:r>
            <w:r w:rsidRPr="00581252">
              <w:rPr>
                <w:rFonts w:ascii="Times New Roman" w:eastAsia="Times New Roman" w:hAnsi="Times New Roman" w:cs="Times New Roman"/>
                <w:sz w:val="28"/>
                <w:lang w:val="es"/>
              </w:rPr>
              <w:t>en</w:t>
            </w:r>
            <w:r w:rsidRPr="00581252">
              <w:rPr>
                <w:rFonts w:ascii="Times New Roman" w:eastAsia="Times New Roman" w:hAnsi="Times New Roman" w:cs="Times New Roman"/>
                <w:sz w:val="28"/>
                <w:lang w:val="es"/>
              </w:rPr>
              <w:t xml:space="preserve"> las relaciones familiares; iii) la declaratoria de constitucionalidad se realizó por razones de fondo; y iv</w:t>
            </w:r>
            <w:r w:rsidRPr="00581252">
              <w:rPr>
                <w:rFonts w:ascii="Times New Roman" w:eastAsia="Times New Roman" w:hAnsi="Times New Roman" w:cs="Times New Roman"/>
                <w:sz w:val="28"/>
                <w:lang w:val="es"/>
              </w:rPr>
              <w:t>) a la fecha</w:t>
            </w:r>
            <w:r w:rsidRPr="00581252">
              <w:rPr>
                <w:rFonts w:ascii="Times New Roman" w:eastAsia="Times New Roman" w:hAnsi="Times New Roman" w:cs="Times New Roman"/>
                <w:sz w:val="28"/>
                <w:lang w:val="es"/>
              </w:rPr>
              <w:t>,</w:t>
            </w:r>
            <w:r w:rsidRPr="00581252">
              <w:rPr>
                <w:rFonts w:ascii="Times New Roman" w:eastAsia="Times New Roman" w:hAnsi="Times New Roman" w:cs="Times New Roman"/>
                <w:sz w:val="28"/>
                <w:lang w:val="es"/>
              </w:rPr>
              <w:t xml:space="preserve"> no se han presentado</w:t>
            </w:r>
            <w:r w:rsidRPr="00581252">
              <w:rPr>
                <w:rFonts w:ascii="Times New Roman" w:eastAsia="Times New Roman" w:hAnsi="Times New Roman" w:cs="Times New Roman"/>
                <w:sz w:val="28"/>
                <w:lang w:val="es"/>
              </w:rPr>
              <w:t xml:space="preserve"> reformas constitucionales frente a los preceptos que sirvieron de base para sustentar la</w:t>
            </w:r>
            <w:r w:rsidRPr="00581252">
              <w:rPr>
                <w:rFonts w:ascii="Times New Roman" w:eastAsia="Times New Roman" w:hAnsi="Times New Roman" w:cs="Times New Roman"/>
                <w:sz w:val="28"/>
                <w:lang w:val="es"/>
              </w:rPr>
              <w:t xml:space="preserve"> anterior</w:t>
            </w:r>
            <w:r w:rsidRPr="00581252">
              <w:rPr>
                <w:rFonts w:ascii="Times New Roman" w:eastAsia="Times New Roman" w:hAnsi="Times New Roman" w:cs="Times New Roman"/>
                <w:sz w:val="28"/>
                <w:lang w:val="es"/>
              </w:rPr>
              <w:t xml:space="preserve"> decisión. Por todo lo anterior, </w:t>
            </w:r>
            <w:r w:rsidRPr="00581252">
              <w:rPr>
                <w:rFonts w:ascii="Times New Roman" w:eastAsia="Times New Roman" w:hAnsi="Times New Roman" w:cs="Times New Roman"/>
                <w:sz w:val="28"/>
                <w:lang w:val="es"/>
              </w:rPr>
              <w:t xml:space="preserve">afirmó que </w:t>
            </w:r>
            <w:r w:rsidRPr="00581252">
              <w:rPr>
                <w:rFonts w:ascii="Times New Roman" w:eastAsia="Times New Roman" w:hAnsi="Times New Roman" w:cs="Times New Roman"/>
                <w:sz w:val="28"/>
                <w:lang w:val="es"/>
              </w:rPr>
              <w:t>la Corte</w:t>
            </w:r>
            <w:r w:rsidRPr="00581252">
              <w:rPr>
                <w:rFonts w:ascii="Times New Roman" w:eastAsia="Times New Roman" w:hAnsi="Times New Roman" w:cs="Times New Roman"/>
                <w:sz w:val="28"/>
                <w:lang w:val="es"/>
              </w:rPr>
              <w:t xml:space="preserve"> Constitucional</w:t>
            </w:r>
            <w:r w:rsidRPr="00581252">
              <w:rPr>
                <w:rFonts w:ascii="Times New Roman" w:eastAsia="Times New Roman" w:hAnsi="Times New Roman" w:cs="Times New Roman"/>
                <w:sz w:val="28"/>
                <w:lang w:val="es"/>
              </w:rPr>
              <w:t xml:space="preserve"> debería considerar estarse a lo resuelto en la Sentencia C-383 de 2012.</w:t>
            </w:r>
          </w:p>
          <w:p w:rsidR="00854EF2" w:rsidRPr="00581252" w:rsidRDefault="00581252" w:rsidP="00535632">
            <w:pPr>
              <w:rPr>
                <w:rFonts w:ascii="Times New Roman" w:eastAsia="Times New Roman" w:hAnsi="Times New Roman" w:cs="Times New Roman"/>
                <w:sz w:val="28"/>
                <w:lang w:val="es"/>
              </w:rPr>
            </w:pPr>
          </w:p>
          <w:p w:rsidR="00AE6E8E" w:rsidRPr="00581252" w:rsidRDefault="00581252" w:rsidP="00535632">
            <w:pPr>
              <w:rPr>
                <w:rFonts w:ascii="Times New Roman" w:eastAsia="Times New Roman" w:hAnsi="Times New Roman" w:cs="Times New Roman"/>
                <w:sz w:val="28"/>
                <w:lang w:val="es"/>
              </w:rPr>
            </w:pPr>
            <w:r w:rsidRPr="00581252">
              <w:rPr>
                <w:rFonts w:ascii="Times New Roman" w:eastAsia="Times New Roman" w:hAnsi="Times New Roman" w:cs="Times New Roman"/>
                <w:sz w:val="28"/>
                <w:lang w:val="es"/>
              </w:rPr>
              <w:t>De la misma forma</w:t>
            </w:r>
            <w:r w:rsidRPr="00581252">
              <w:rPr>
                <w:rFonts w:ascii="Times New Roman" w:eastAsia="Times New Roman" w:hAnsi="Times New Roman" w:cs="Times New Roman"/>
                <w:sz w:val="28"/>
                <w:lang w:val="es"/>
              </w:rPr>
              <w:t>, e</w:t>
            </w:r>
            <w:r w:rsidRPr="00581252">
              <w:rPr>
                <w:rFonts w:ascii="Times New Roman" w:eastAsia="Times New Roman" w:hAnsi="Times New Roman" w:cs="Times New Roman"/>
                <w:sz w:val="28"/>
                <w:lang w:val="es"/>
              </w:rPr>
              <w:t>stableció que l</w:t>
            </w:r>
            <w:r w:rsidRPr="00581252">
              <w:rPr>
                <w:rFonts w:ascii="Times New Roman" w:eastAsia="Times New Roman" w:hAnsi="Times New Roman" w:cs="Times New Roman"/>
                <w:sz w:val="28"/>
                <w:lang w:val="es"/>
              </w:rPr>
              <w:t xml:space="preserve">a Sentencia C-383 de 2012 </w:t>
            </w:r>
            <w:r w:rsidRPr="00581252">
              <w:rPr>
                <w:rFonts w:ascii="Times New Roman" w:eastAsia="Times New Roman" w:hAnsi="Times New Roman" w:cs="Times New Roman"/>
                <w:sz w:val="28"/>
                <w:lang w:val="es"/>
              </w:rPr>
              <w:t xml:space="preserve">concluyó que el único </w:t>
            </w:r>
            <w:r w:rsidRPr="00581252">
              <w:rPr>
                <w:rFonts w:ascii="Times New Roman" w:eastAsia="Times New Roman" w:hAnsi="Times New Roman" w:cs="Times New Roman"/>
                <w:sz w:val="28"/>
                <w:lang w:val="es"/>
              </w:rPr>
              <w:t xml:space="preserve">requisito para otorgar la licencia de paternidad </w:t>
            </w:r>
            <w:r w:rsidRPr="00581252">
              <w:rPr>
                <w:rFonts w:ascii="Times New Roman" w:eastAsia="Times New Roman" w:hAnsi="Times New Roman" w:cs="Times New Roman"/>
                <w:sz w:val="28"/>
                <w:lang w:val="es"/>
              </w:rPr>
              <w:t xml:space="preserve">es </w:t>
            </w:r>
            <w:r w:rsidRPr="00581252">
              <w:rPr>
                <w:rFonts w:ascii="Times New Roman" w:eastAsia="Times New Roman" w:hAnsi="Times New Roman" w:cs="Times New Roman"/>
                <w:sz w:val="28"/>
                <w:lang w:val="es"/>
              </w:rPr>
              <w:t>el registro civil de nacimiento del menor</w:t>
            </w:r>
            <w:r w:rsidRPr="00581252">
              <w:rPr>
                <w:rFonts w:ascii="Times New Roman" w:eastAsia="Times New Roman" w:hAnsi="Times New Roman" w:cs="Times New Roman"/>
                <w:sz w:val="28"/>
                <w:lang w:val="es"/>
              </w:rPr>
              <w:t xml:space="preserve"> de edad</w:t>
            </w:r>
            <w:r w:rsidRPr="00581252">
              <w:rPr>
                <w:rFonts w:ascii="Times New Roman" w:eastAsia="Times New Roman" w:hAnsi="Times New Roman" w:cs="Times New Roman"/>
                <w:sz w:val="28"/>
                <w:lang w:val="es"/>
              </w:rPr>
              <w:t xml:space="preserve"> y no exige demostrar la </w:t>
            </w:r>
            <w:r w:rsidRPr="00581252">
              <w:rPr>
                <w:rFonts w:ascii="Times New Roman" w:eastAsia="Times New Roman" w:hAnsi="Times New Roman" w:cs="Times New Roman"/>
                <w:sz w:val="28"/>
                <w:lang w:val="es"/>
              </w:rPr>
              <w:t>condición de cónyuge o compañero</w:t>
            </w:r>
            <w:r w:rsidRPr="00581252">
              <w:rPr>
                <w:rFonts w:ascii="Times New Roman" w:eastAsia="Times New Roman" w:hAnsi="Times New Roman" w:cs="Times New Roman"/>
                <w:sz w:val="28"/>
                <w:lang w:val="es"/>
              </w:rPr>
              <w:t xml:space="preserve"> permanente de la madre. Por lo </w:t>
            </w:r>
            <w:r w:rsidRPr="00581252">
              <w:rPr>
                <w:rFonts w:ascii="Times New Roman" w:eastAsia="Times New Roman" w:hAnsi="Times New Roman" w:cs="Times New Roman"/>
                <w:sz w:val="28"/>
                <w:lang w:val="es"/>
              </w:rPr>
              <w:t xml:space="preserve">anterior, el reglamento no ha establecido requisitos adicionales para el reconocimiento </w:t>
            </w:r>
            <w:r w:rsidRPr="00581252">
              <w:rPr>
                <w:rFonts w:ascii="Times New Roman" w:eastAsia="Times New Roman" w:hAnsi="Times New Roman" w:cs="Times New Roman"/>
                <w:sz w:val="28"/>
                <w:lang w:val="es"/>
              </w:rPr>
              <w:t>de ese beneficio</w:t>
            </w:r>
            <w:r w:rsidRPr="00581252">
              <w:rPr>
                <w:rFonts w:ascii="Times New Roman" w:eastAsia="Times New Roman" w:hAnsi="Times New Roman" w:cs="Times New Roman"/>
                <w:sz w:val="28"/>
                <w:lang w:val="es"/>
              </w:rPr>
              <w:t>. P</w:t>
            </w:r>
            <w:r w:rsidRPr="00581252">
              <w:rPr>
                <w:rFonts w:ascii="Times New Roman" w:eastAsia="Times New Roman" w:hAnsi="Times New Roman" w:cs="Times New Roman"/>
                <w:sz w:val="28"/>
                <w:lang w:val="es"/>
              </w:rPr>
              <w:t>or lo cual, si</w:t>
            </w:r>
            <w:r w:rsidRPr="00581252">
              <w:rPr>
                <w:rFonts w:ascii="Times New Roman" w:eastAsia="Times New Roman" w:hAnsi="Times New Roman" w:cs="Times New Roman"/>
                <w:sz w:val="28"/>
                <w:lang w:val="es"/>
              </w:rPr>
              <w:t xml:space="preserve"> bien el artículo 236 del Código Sustantivo del Trabajo presenta una defi</w:t>
            </w:r>
            <w:r w:rsidRPr="00581252">
              <w:rPr>
                <w:rFonts w:ascii="Times New Roman" w:eastAsia="Times New Roman" w:hAnsi="Times New Roman" w:cs="Times New Roman"/>
                <w:sz w:val="28"/>
                <w:lang w:val="es"/>
              </w:rPr>
              <w:t>ciencia, esta no ha implicado</w:t>
            </w:r>
            <w:r w:rsidRPr="00581252">
              <w:rPr>
                <w:rFonts w:ascii="Times New Roman" w:eastAsia="Times New Roman" w:hAnsi="Times New Roman" w:cs="Times New Roman"/>
                <w:sz w:val="28"/>
                <w:lang w:val="es"/>
              </w:rPr>
              <w:t xml:space="preserve"> una barrera que impida el acceso a la licencia de paternidad. </w:t>
            </w:r>
            <w:r w:rsidRPr="00581252">
              <w:rPr>
                <w:rFonts w:ascii="Times New Roman" w:eastAsia="Times New Roman" w:hAnsi="Times New Roman" w:cs="Times New Roman"/>
                <w:sz w:val="28"/>
                <w:lang w:val="es"/>
              </w:rPr>
              <w:t>Además, indicó que l</w:t>
            </w:r>
            <w:r w:rsidRPr="00581252">
              <w:rPr>
                <w:rFonts w:ascii="Times New Roman" w:eastAsia="Times New Roman" w:hAnsi="Times New Roman" w:cs="Times New Roman"/>
                <w:sz w:val="28"/>
                <w:lang w:val="es"/>
              </w:rPr>
              <w:t>a consideración del vínculo jurídico entre el padre y la madre ta</w:t>
            </w:r>
            <w:r w:rsidRPr="00581252">
              <w:rPr>
                <w:rFonts w:ascii="Times New Roman" w:eastAsia="Times New Roman" w:hAnsi="Times New Roman" w:cs="Times New Roman"/>
                <w:sz w:val="28"/>
                <w:lang w:val="es"/>
              </w:rPr>
              <w:t xml:space="preserve">mpoco es </w:t>
            </w:r>
            <w:r w:rsidRPr="00581252">
              <w:rPr>
                <w:rFonts w:ascii="Times New Roman" w:eastAsia="Times New Roman" w:hAnsi="Times New Roman" w:cs="Times New Roman"/>
                <w:sz w:val="28"/>
                <w:lang w:val="es"/>
              </w:rPr>
              <w:t>tenida en cuenta por el Sistema General de Seguridad Social en S</w:t>
            </w:r>
            <w:r w:rsidRPr="00581252">
              <w:rPr>
                <w:rFonts w:ascii="Times New Roman" w:eastAsia="Times New Roman" w:hAnsi="Times New Roman" w:cs="Times New Roman"/>
                <w:sz w:val="28"/>
                <w:lang w:val="es"/>
              </w:rPr>
              <w:t>alud para el reconocimiento de la l</w:t>
            </w:r>
            <w:r w:rsidRPr="00581252">
              <w:rPr>
                <w:rFonts w:ascii="Times New Roman" w:eastAsia="Times New Roman" w:hAnsi="Times New Roman" w:cs="Times New Roman"/>
                <w:sz w:val="28"/>
                <w:lang w:val="es"/>
              </w:rPr>
              <w:t xml:space="preserve">icencia de paternidad, la cual es </w:t>
            </w:r>
            <w:r w:rsidRPr="00581252">
              <w:rPr>
                <w:rFonts w:ascii="Times New Roman" w:eastAsia="Times New Roman" w:hAnsi="Times New Roman" w:cs="Times New Roman"/>
                <w:sz w:val="28"/>
                <w:lang w:val="es"/>
              </w:rPr>
              <w:t xml:space="preserve">cubierta </w:t>
            </w:r>
            <w:r w:rsidRPr="00581252">
              <w:rPr>
                <w:rFonts w:ascii="Times New Roman" w:eastAsia="Times New Roman" w:hAnsi="Times New Roman" w:cs="Times New Roman"/>
                <w:sz w:val="28"/>
                <w:lang w:val="es"/>
              </w:rPr>
              <w:t>por los recu</w:t>
            </w:r>
            <w:r w:rsidRPr="00581252">
              <w:rPr>
                <w:rFonts w:ascii="Times New Roman" w:eastAsia="Times New Roman" w:hAnsi="Times New Roman" w:cs="Times New Roman"/>
                <w:sz w:val="28"/>
                <w:lang w:val="es"/>
              </w:rPr>
              <w:t>rsos administrados por la ADRES.</w:t>
            </w:r>
          </w:p>
          <w:p w:rsidR="008A1C24" w:rsidRPr="00581252" w:rsidRDefault="00581252" w:rsidP="00535632">
            <w:pPr>
              <w:rPr>
                <w:rFonts w:ascii="Times New Roman" w:eastAsia="Times New Roman" w:hAnsi="Times New Roman" w:cs="Times New Roman"/>
                <w:sz w:val="28"/>
                <w:lang w:val="es"/>
              </w:rPr>
            </w:pPr>
          </w:p>
        </w:tc>
        <w:tc>
          <w:tcPr>
            <w:tcW w:w="726" w:type="pct"/>
          </w:tcPr>
          <w:p w:rsidR="00A14885" w:rsidRPr="00581252" w:rsidRDefault="00581252" w:rsidP="00535632">
            <w:pPr>
              <w:pStyle w:val="Prrafodelista"/>
              <w:tabs>
                <w:tab w:val="left" w:pos="426"/>
              </w:tabs>
              <w:ind w:left="0" w:right="45"/>
              <w:rPr>
                <w:rFonts w:ascii="Times New Roman" w:eastAsia="Calibri" w:hAnsi="Times New Roman" w:cs="Times New Roman"/>
                <w:color w:val="000000" w:themeColor="text1"/>
                <w:sz w:val="28"/>
                <w:lang w:eastAsia="es-ES"/>
              </w:rPr>
            </w:pPr>
            <w:r w:rsidRPr="00581252">
              <w:rPr>
                <w:rFonts w:ascii="Times New Roman" w:eastAsia="Calibri" w:hAnsi="Times New Roman" w:cs="Times New Roman"/>
                <w:color w:val="000000" w:themeColor="text1"/>
                <w:sz w:val="28"/>
                <w:lang w:eastAsia="es-ES"/>
              </w:rPr>
              <w:t>Estarse a lo resuelto en la Sentencia C-383 de 2012</w:t>
            </w:r>
          </w:p>
        </w:tc>
      </w:tr>
      <w:tr w:rsidR="00614926" w:rsidRPr="00581252" w:rsidTr="00871022">
        <w:tc>
          <w:tcPr>
            <w:tcW w:w="768" w:type="pct"/>
          </w:tcPr>
          <w:p w:rsidR="00A14885"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Universidad Externado de Colombia</w:t>
            </w:r>
            <w:r w:rsidRPr="00581252">
              <w:rPr>
                <w:rStyle w:val="Refdenotaalpie"/>
                <w:rFonts w:ascii="Times New Roman" w:eastAsia="Calibri" w:hAnsi="Times New Roman" w:cs="Times New Roman"/>
                <w:bCs/>
                <w:color w:val="000000" w:themeColor="text1"/>
                <w:sz w:val="28"/>
                <w:lang w:eastAsia="es-ES"/>
              </w:rPr>
              <w:footnoteReference w:id="27"/>
            </w:r>
          </w:p>
        </w:tc>
        <w:tc>
          <w:tcPr>
            <w:tcW w:w="3506" w:type="pct"/>
          </w:tcPr>
          <w:p w:rsidR="005D332D"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En</w:t>
            </w:r>
            <w:r w:rsidRPr="00581252">
              <w:rPr>
                <w:rFonts w:ascii="Times New Roman" w:eastAsia="Calibri" w:hAnsi="Times New Roman" w:cs="Times New Roman"/>
                <w:bCs/>
                <w:color w:val="000000" w:themeColor="text1"/>
                <w:sz w:val="28"/>
                <w:lang w:eastAsia="es-ES"/>
              </w:rPr>
              <w:t xml:space="preserve"> esta oportunidad, esta institución educativa presentó dos intervenciones.</w:t>
            </w:r>
            <w:r w:rsidRPr="00581252">
              <w:rPr>
                <w:rFonts w:ascii="Times New Roman" w:eastAsia="Calibri" w:hAnsi="Times New Roman" w:cs="Times New Roman"/>
                <w:bCs/>
                <w:color w:val="000000" w:themeColor="text1"/>
                <w:sz w:val="28"/>
                <w:lang w:eastAsia="es-ES"/>
              </w:rPr>
              <w:t xml:space="preserve"> </w:t>
            </w:r>
            <w:r w:rsidRPr="00581252">
              <w:rPr>
                <w:rFonts w:ascii="Times New Roman" w:eastAsia="Calibri" w:hAnsi="Times New Roman" w:cs="Times New Roman"/>
                <w:bCs/>
                <w:color w:val="000000" w:themeColor="text1"/>
                <w:sz w:val="28"/>
                <w:lang w:eastAsia="es-ES"/>
              </w:rPr>
              <w:t>En</w:t>
            </w:r>
            <w:r w:rsidRPr="00581252">
              <w:rPr>
                <w:rFonts w:ascii="Times New Roman" w:eastAsia="Calibri" w:hAnsi="Times New Roman" w:cs="Times New Roman"/>
                <w:bCs/>
                <w:color w:val="000000" w:themeColor="text1"/>
                <w:sz w:val="28"/>
                <w:lang w:eastAsia="es-ES"/>
              </w:rPr>
              <w:t xml:space="preserve"> la primera</w:t>
            </w:r>
            <w:r w:rsidRPr="00581252">
              <w:rPr>
                <w:rStyle w:val="Refdenotaalpie"/>
                <w:rFonts w:ascii="Times New Roman" w:eastAsia="Calibri" w:hAnsi="Times New Roman" w:cs="Times New Roman"/>
                <w:bCs/>
                <w:color w:val="000000" w:themeColor="text1"/>
                <w:sz w:val="28"/>
                <w:lang w:eastAsia="es-ES"/>
              </w:rPr>
              <w:footnoteReference w:id="28"/>
            </w:r>
            <w:r w:rsidRPr="00581252">
              <w:rPr>
                <w:rFonts w:ascii="Times New Roman" w:eastAsia="Calibri" w:hAnsi="Times New Roman" w:cs="Times New Roman"/>
                <w:bCs/>
                <w:color w:val="000000" w:themeColor="text1"/>
                <w:sz w:val="28"/>
                <w:lang w:eastAsia="es-ES"/>
              </w:rPr>
              <w:t xml:space="preserve"> </w:t>
            </w:r>
            <w:r w:rsidRPr="00581252">
              <w:rPr>
                <w:rFonts w:ascii="Times New Roman" w:eastAsia="Calibri" w:hAnsi="Times New Roman" w:cs="Times New Roman"/>
                <w:bCs/>
                <w:color w:val="000000" w:themeColor="text1"/>
                <w:sz w:val="28"/>
                <w:lang w:eastAsia="es-ES"/>
              </w:rPr>
              <w:t>a</w:t>
            </w:r>
            <w:r w:rsidRPr="00581252">
              <w:rPr>
                <w:rFonts w:ascii="Times New Roman" w:eastAsia="Calibri" w:hAnsi="Times New Roman" w:cs="Times New Roman"/>
                <w:bCs/>
                <w:color w:val="000000" w:themeColor="text1"/>
                <w:sz w:val="28"/>
                <w:lang w:eastAsia="es-ES"/>
              </w:rPr>
              <w:t>firmó que l</w:t>
            </w:r>
            <w:r w:rsidRPr="00581252">
              <w:rPr>
                <w:rFonts w:ascii="Times New Roman" w:eastAsia="Calibri" w:hAnsi="Times New Roman" w:cs="Times New Roman"/>
                <w:bCs/>
                <w:color w:val="000000" w:themeColor="text1"/>
                <w:sz w:val="28"/>
                <w:lang w:eastAsia="es-ES"/>
              </w:rPr>
              <w:t>as expresiones demandadas conllevan a una restricción injustificada, pues excluyen arbitrariamente a los niños nacidos fuera de</w:t>
            </w:r>
            <w:r w:rsidRPr="00581252">
              <w:rPr>
                <w:rFonts w:ascii="Times New Roman" w:eastAsia="Calibri" w:hAnsi="Times New Roman" w:cs="Times New Roman"/>
                <w:bCs/>
                <w:color w:val="000000" w:themeColor="text1"/>
                <w:sz w:val="28"/>
                <w:lang w:eastAsia="es-ES"/>
              </w:rPr>
              <w:t>l</w:t>
            </w:r>
            <w:r w:rsidRPr="00581252">
              <w:rPr>
                <w:rFonts w:ascii="Times New Roman" w:eastAsia="Calibri" w:hAnsi="Times New Roman" w:cs="Times New Roman"/>
                <w:bCs/>
                <w:color w:val="000000" w:themeColor="text1"/>
                <w:sz w:val="28"/>
                <w:lang w:eastAsia="es-ES"/>
              </w:rPr>
              <w:t xml:space="preserve"> vínculo matrimonial o de la unión marital de hecho. Asimismo, excluyen arbitrariamente a aquellos padres que no están casado</w:t>
            </w:r>
            <w:r w:rsidRPr="00581252">
              <w:rPr>
                <w:rFonts w:ascii="Times New Roman" w:eastAsia="Calibri" w:hAnsi="Times New Roman" w:cs="Times New Roman"/>
                <w:bCs/>
                <w:color w:val="000000" w:themeColor="text1"/>
                <w:sz w:val="28"/>
                <w:lang w:eastAsia="es-ES"/>
              </w:rPr>
              <w:t>s</w:t>
            </w:r>
            <w:r w:rsidRPr="00581252">
              <w:rPr>
                <w:rFonts w:ascii="Times New Roman" w:eastAsia="Calibri" w:hAnsi="Times New Roman" w:cs="Times New Roman"/>
                <w:bCs/>
                <w:color w:val="000000" w:themeColor="text1"/>
                <w:sz w:val="28"/>
                <w:lang w:eastAsia="es-ES"/>
              </w:rPr>
              <w:t xml:space="preserve"> o en unión marital de hecho. Esta exclusión no tiene justificación en una finalidad constitucionalmente legítima, ni es idónea o </w:t>
            </w:r>
            <w:r w:rsidRPr="00581252">
              <w:rPr>
                <w:rFonts w:ascii="Times New Roman" w:eastAsia="Calibri" w:hAnsi="Times New Roman" w:cs="Times New Roman"/>
                <w:bCs/>
                <w:color w:val="000000" w:themeColor="text1"/>
                <w:sz w:val="28"/>
                <w:lang w:eastAsia="es-ES"/>
              </w:rPr>
              <w:t xml:space="preserve">necesaria y afecta gravemente los derechos fundamentales de los miembros de la familia. Por lo anterior, el enunciado contradice los preceptos constitucionales de igualdad en el ámbito de las relaciones familiares, la garantía y protección de los derechos </w:t>
            </w:r>
            <w:r w:rsidRPr="00581252">
              <w:rPr>
                <w:rFonts w:ascii="Times New Roman" w:eastAsia="Calibri" w:hAnsi="Times New Roman" w:cs="Times New Roman"/>
                <w:bCs/>
                <w:color w:val="000000" w:themeColor="text1"/>
                <w:sz w:val="28"/>
                <w:lang w:eastAsia="es-ES"/>
              </w:rPr>
              <w:t xml:space="preserve">de los niños, los derechos fundamentales del padre y el principio de no discriminación. </w:t>
            </w:r>
          </w:p>
          <w:p w:rsidR="00640C57"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p>
          <w:p w:rsidR="008C23B3"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 xml:space="preserve">Para subsanar la discriminación </w:t>
            </w:r>
            <w:r w:rsidRPr="00581252">
              <w:rPr>
                <w:rFonts w:ascii="Times New Roman" w:eastAsia="Calibri" w:hAnsi="Times New Roman" w:cs="Times New Roman"/>
                <w:bCs/>
                <w:color w:val="000000" w:themeColor="text1"/>
                <w:sz w:val="28"/>
                <w:lang w:eastAsia="es-ES"/>
              </w:rPr>
              <w:t>evidenciada en</w:t>
            </w:r>
            <w:r w:rsidRPr="00581252">
              <w:rPr>
                <w:rFonts w:ascii="Times New Roman" w:eastAsia="Calibri" w:hAnsi="Times New Roman" w:cs="Times New Roman"/>
                <w:bCs/>
                <w:color w:val="000000" w:themeColor="text1"/>
                <w:sz w:val="28"/>
                <w:lang w:eastAsia="es-ES"/>
              </w:rPr>
              <w:t xml:space="preserve"> la norma demandada, solicitó</w:t>
            </w:r>
            <w:r w:rsidRPr="00581252">
              <w:rPr>
                <w:rFonts w:ascii="Times New Roman" w:eastAsia="Calibri" w:hAnsi="Times New Roman" w:cs="Times New Roman"/>
                <w:bCs/>
                <w:color w:val="000000" w:themeColor="text1"/>
                <w:sz w:val="28"/>
                <w:lang w:eastAsia="es-ES"/>
              </w:rPr>
              <w:t xml:space="preserve"> a la Corte declarar la exequibilidad condicionada</w:t>
            </w:r>
            <w:r w:rsidRPr="00581252">
              <w:rPr>
                <w:rFonts w:ascii="Times New Roman" w:eastAsia="Calibri" w:hAnsi="Times New Roman" w:cs="Times New Roman"/>
                <w:bCs/>
                <w:color w:val="000000" w:themeColor="text1"/>
                <w:sz w:val="28"/>
                <w:lang w:eastAsia="es-ES"/>
              </w:rPr>
              <w:t>,</w:t>
            </w:r>
            <w:r w:rsidRPr="00581252">
              <w:rPr>
                <w:rFonts w:ascii="Times New Roman" w:eastAsia="Calibri" w:hAnsi="Times New Roman" w:cs="Times New Roman"/>
                <w:bCs/>
                <w:color w:val="000000" w:themeColor="text1"/>
                <w:sz w:val="28"/>
                <w:lang w:eastAsia="es-ES"/>
              </w:rPr>
              <w:t xml:space="preserve"> en el entendido que la licencia remuner</w:t>
            </w:r>
            <w:r w:rsidRPr="00581252">
              <w:rPr>
                <w:rFonts w:ascii="Times New Roman" w:eastAsia="Calibri" w:hAnsi="Times New Roman" w:cs="Times New Roman"/>
                <w:bCs/>
                <w:color w:val="000000" w:themeColor="text1"/>
                <w:sz w:val="28"/>
                <w:lang w:eastAsia="es-ES"/>
              </w:rPr>
              <w:t xml:space="preserve">ada de paternidad opera en beneficio de todos los hijos en condiciones de igualdad, independientemente de su filiación. </w:t>
            </w:r>
            <w:r w:rsidRPr="00581252">
              <w:rPr>
                <w:rFonts w:ascii="Times New Roman" w:eastAsia="Calibri" w:hAnsi="Times New Roman" w:cs="Times New Roman"/>
                <w:bCs/>
                <w:color w:val="000000" w:themeColor="text1"/>
                <w:sz w:val="28"/>
                <w:lang w:eastAsia="es-ES"/>
              </w:rPr>
              <w:t>S</w:t>
            </w:r>
            <w:r w:rsidRPr="00581252">
              <w:rPr>
                <w:rFonts w:ascii="Times New Roman" w:eastAsia="Calibri" w:hAnsi="Times New Roman" w:cs="Times New Roman"/>
                <w:bCs/>
                <w:color w:val="000000" w:themeColor="text1"/>
                <w:sz w:val="28"/>
                <w:lang w:eastAsia="es-ES"/>
              </w:rPr>
              <w:t>egún lo establecido en la Sentencia C-383 de 2012 y pr</w:t>
            </w:r>
            <w:r w:rsidRPr="00581252">
              <w:rPr>
                <w:rFonts w:ascii="Times New Roman" w:eastAsia="Calibri" w:hAnsi="Times New Roman" w:cs="Times New Roman"/>
                <w:bCs/>
                <w:color w:val="000000" w:themeColor="text1"/>
                <w:sz w:val="28"/>
                <w:lang w:eastAsia="es-ES"/>
              </w:rPr>
              <w:t>onunciamientos posteriores, este beneficio</w:t>
            </w:r>
            <w:r w:rsidRPr="00581252">
              <w:rPr>
                <w:rFonts w:ascii="Times New Roman" w:eastAsia="Calibri" w:hAnsi="Times New Roman" w:cs="Times New Roman"/>
                <w:bCs/>
                <w:color w:val="000000" w:themeColor="text1"/>
                <w:sz w:val="28"/>
                <w:lang w:eastAsia="es-ES"/>
              </w:rPr>
              <w:t xml:space="preserve"> se basa en el interés superior de los </w:t>
            </w:r>
            <w:r w:rsidRPr="00581252">
              <w:rPr>
                <w:rFonts w:ascii="Times New Roman" w:eastAsia="Calibri" w:hAnsi="Times New Roman" w:cs="Times New Roman"/>
                <w:bCs/>
                <w:color w:val="000000" w:themeColor="text1"/>
                <w:sz w:val="28"/>
                <w:lang w:eastAsia="es-ES"/>
              </w:rPr>
              <w:t xml:space="preserve">niños y en sus derechos al cuidado y al amor. </w:t>
            </w:r>
          </w:p>
          <w:p w:rsidR="00A452C0"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p>
          <w:p w:rsidR="00B52085"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En su segunda intervención</w:t>
            </w:r>
            <w:r w:rsidRPr="00581252">
              <w:rPr>
                <w:rFonts w:ascii="Times New Roman" w:eastAsia="Calibri" w:hAnsi="Times New Roman" w:cs="Times New Roman"/>
                <w:bCs/>
                <w:color w:val="000000" w:themeColor="text1"/>
                <w:sz w:val="28"/>
                <w:lang w:eastAsia="es-ES"/>
              </w:rPr>
              <w:t xml:space="preserve"> consideró que en este caso se configura cosa juzgada</w:t>
            </w:r>
            <w:r w:rsidRPr="00581252">
              <w:rPr>
                <w:rFonts w:ascii="Times New Roman" w:eastAsia="Calibri" w:hAnsi="Times New Roman" w:cs="Times New Roman"/>
                <w:bCs/>
                <w:color w:val="000000" w:themeColor="text1"/>
                <w:sz w:val="28"/>
                <w:lang w:eastAsia="es-ES"/>
              </w:rPr>
              <w:t xml:space="preserve"> constitucional</w:t>
            </w:r>
            <w:r w:rsidRPr="00581252">
              <w:rPr>
                <w:rFonts w:ascii="Times New Roman" w:eastAsia="Calibri" w:hAnsi="Times New Roman" w:cs="Times New Roman"/>
                <w:bCs/>
                <w:color w:val="000000" w:themeColor="text1"/>
                <w:sz w:val="28"/>
                <w:lang w:eastAsia="es-ES"/>
              </w:rPr>
              <w:t>, p</w:t>
            </w:r>
            <w:r w:rsidRPr="00581252">
              <w:rPr>
                <w:rFonts w:ascii="Times New Roman" w:eastAsia="Calibri" w:hAnsi="Times New Roman" w:cs="Times New Roman"/>
                <w:bCs/>
                <w:color w:val="000000" w:themeColor="text1"/>
                <w:sz w:val="28"/>
                <w:lang w:eastAsia="es-ES"/>
              </w:rPr>
              <w:t xml:space="preserve">ues </w:t>
            </w:r>
            <w:r w:rsidRPr="00581252">
              <w:rPr>
                <w:rFonts w:ascii="Times New Roman" w:eastAsia="Calibri" w:hAnsi="Times New Roman" w:cs="Times New Roman"/>
                <w:bCs/>
                <w:color w:val="000000" w:themeColor="text1"/>
                <w:sz w:val="28"/>
                <w:lang w:eastAsia="es-ES"/>
              </w:rPr>
              <w:t>hay</w:t>
            </w:r>
            <w:r w:rsidRPr="00581252">
              <w:rPr>
                <w:rFonts w:ascii="Times New Roman" w:eastAsia="Calibri" w:hAnsi="Times New Roman" w:cs="Times New Roman"/>
                <w:bCs/>
                <w:color w:val="000000" w:themeColor="text1"/>
                <w:sz w:val="28"/>
                <w:lang w:eastAsia="es-ES"/>
              </w:rPr>
              <w:t xml:space="preserve"> identidad de objeto, de</w:t>
            </w:r>
            <w:r w:rsidRPr="00581252">
              <w:rPr>
                <w:rFonts w:ascii="Times New Roman" w:eastAsia="Calibri" w:hAnsi="Times New Roman" w:cs="Times New Roman"/>
                <w:bCs/>
                <w:color w:val="000000" w:themeColor="text1"/>
                <w:sz w:val="28"/>
                <w:lang w:eastAsia="es-ES"/>
              </w:rPr>
              <w:t xml:space="preserve"> causa petendi y subsiste </w:t>
            </w:r>
            <w:r w:rsidRPr="00581252">
              <w:rPr>
                <w:rFonts w:ascii="Times New Roman" w:eastAsia="Calibri" w:hAnsi="Times New Roman" w:cs="Times New Roman"/>
                <w:bCs/>
                <w:color w:val="000000" w:themeColor="text1"/>
                <w:sz w:val="28"/>
                <w:lang w:eastAsia="es-ES"/>
              </w:rPr>
              <w:t>el parámetro de constitucionalidad</w:t>
            </w:r>
            <w:r w:rsidRPr="00581252">
              <w:rPr>
                <w:rFonts w:ascii="Times New Roman" w:eastAsia="Calibri" w:hAnsi="Times New Roman" w:cs="Times New Roman"/>
                <w:bCs/>
                <w:color w:val="000000" w:themeColor="text1"/>
                <w:sz w:val="28"/>
                <w:lang w:eastAsia="es-ES"/>
              </w:rPr>
              <w:t xml:space="preserve"> respecto a la Sentencia C-383 de 2012</w:t>
            </w:r>
            <w:r w:rsidRPr="00581252">
              <w:rPr>
                <w:rFonts w:ascii="Times New Roman" w:eastAsia="Calibri" w:hAnsi="Times New Roman" w:cs="Times New Roman"/>
                <w:bCs/>
                <w:color w:val="000000" w:themeColor="text1"/>
                <w:sz w:val="28"/>
                <w:lang w:eastAsia="es-ES"/>
              </w:rPr>
              <w:t xml:space="preserve">. </w:t>
            </w:r>
            <w:r w:rsidRPr="00581252">
              <w:rPr>
                <w:rFonts w:ascii="Times New Roman" w:eastAsia="Calibri" w:hAnsi="Times New Roman" w:cs="Times New Roman"/>
                <w:bCs/>
                <w:color w:val="000000" w:themeColor="text1"/>
                <w:sz w:val="28"/>
                <w:lang w:eastAsia="es-ES"/>
              </w:rPr>
              <w:t xml:space="preserve">En consecuencia, </w:t>
            </w:r>
            <w:r w:rsidRPr="00581252">
              <w:rPr>
                <w:rFonts w:ascii="Times New Roman" w:eastAsia="Calibri" w:hAnsi="Times New Roman" w:cs="Times New Roman"/>
                <w:bCs/>
                <w:color w:val="000000" w:themeColor="text1"/>
                <w:sz w:val="28"/>
                <w:lang w:eastAsia="es-ES"/>
              </w:rPr>
              <w:t xml:space="preserve">es posible dar aplicación a la figura de </w:t>
            </w:r>
            <w:r w:rsidRPr="00581252">
              <w:rPr>
                <w:rFonts w:ascii="Times New Roman" w:eastAsia="Calibri" w:hAnsi="Times New Roman" w:cs="Times New Roman"/>
                <w:bCs/>
                <w:color w:val="000000" w:themeColor="text1"/>
                <w:sz w:val="28"/>
                <w:lang w:eastAsia="es-ES"/>
              </w:rPr>
              <w:t xml:space="preserve">la </w:t>
            </w:r>
            <w:r w:rsidRPr="00581252">
              <w:rPr>
                <w:rFonts w:ascii="Times New Roman" w:eastAsia="Calibri" w:hAnsi="Times New Roman" w:cs="Times New Roman"/>
                <w:bCs/>
                <w:color w:val="000000" w:themeColor="text1"/>
                <w:sz w:val="28"/>
                <w:lang w:eastAsia="es-ES"/>
              </w:rPr>
              <w:t>cosa</w:t>
            </w:r>
            <w:r w:rsidRPr="00581252">
              <w:rPr>
                <w:rFonts w:ascii="Times New Roman" w:eastAsia="Calibri" w:hAnsi="Times New Roman" w:cs="Times New Roman"/>
                <w:bCs/>
                <w:color w:val="000000" w:themeColor="text1"/>
                <w:sz w:val="28"/>
                <w:lang w:eastAsia="es-ES"/>
              </w:rPr>
              <w:t xml:space="preserve"> juzgada material. </w:t>
            </w:r>
            <w:r w:rsidRPr="00581252">
              <w:rPr>
                <w:rFonts w:ascii="Times New Roman" w:eastAsia="Calibri" w:hAnsi="Times New Roman" w:cs="Times New Roman"/>
                <w:bCs/>
                <w:color w:val="000000" w:themeColor="text1"/>
                <w:sz w:val="28"/>
                <w:lang w:eastAsia="es-ES"/>
              </w:rPr>
              <w:t>Si</w:t>
            </w:r>
            <w:r w:rsidRPr="00581252">
              <w:rPr>
                <w:rFonts w:ascii="Times New Roman" w:eastAsia="Calibri" w:hAnsi="Times New Roman" w:cs="Times New Roman"/>
                <w:bCs/>
                <w:color w:val="000000" w:themeColor="text1"/>
                <w:sz w:val="28"/>
                <w:lang w:eastAsia="es-ES"/>
              </w:rPr>
              <w:t xml:space="preserve"> bien la disposición demandada</w:t>
            </w:r>
            <w:r w:rsidRPr="00581252">
              <w:rPr>
                <w:rFonts w:ascii="Times New Roman" w:eastAsia="Calibri" w:hAnsi="Times New Roman" w:cs="Times New Roman"/>
                <w:bCs/>
                <w:color w:val="000000" w:themeColor="text1"/>
                <w:sz w:val="28"/>
                <w:lang w:eastAsia="es-ES"/>
              </w:rPr>
              <w:t xml:space="preserve"> en esa oportunidad</w:t>
            </w:r>
            <w:r w:rsidRPr="00581252">
              <w:rPr>
                <w:rFonts w:ascii="Times New Roman" w:eastAsia="Calibri" w:hAnsi="Times New Roman" w:cs="Times New Roman"/>
                <w:bCs/>
                <w:color w:val="000000" w:themeColor="text1"/>
                <w:sz w:val="28"/>
                <w:lang w:eastAsia="es-ES"/>
              </w:rPr>
              <w:t xml:space="preserve"> no se encuentra contenida en la Ley 2114 de 2021, </w:t>
            </w:r>
            <w:r w:rsidRPr="00581252">
              <w:rPr>
                <w:rFonts w:ascii="Times New Roman" w:eastAsia="Calibri" w:hAnsi="Times New Roman" w:cs="Times New Roman"/>
                <w:bCs/>
                <w:color w:val="000000" w:themeColor="text1"/>
                <w:sz w:val="28"/>
                <w:lang w:eastAsia="es-ES"/>
              </w:rPr>
              <w:t xml:space="preserve">no </w:t>
            </w:r>
            <w:r w:rsidRPr="00581252">
              <w:rPr>
                <w:rFonts w:ascii="Times New Roman" w:eastAsia="Calibri" w:hAnsi="Times New Roman" w:cs="Times New Roman"/>
                <w:bCs/>
                <w:color w:val="000000" w:themeColor="text1"/>
                <w:sz w:val="28"/>
                <w:lang w:eastAsia="es-ES"/>
              </w:rPr>
              <w:t xml:space="preserve">se evidencia la existencia </w:t>
            </w:r>
            <w:r w:rsidRPr="00581252">
              <w:rPr>
                <w:rFonts w:ascii="Times New Roman" w:eastAsia="Calibri" w:hAnsi="Times New Roman" w:cs="Times New Roman"/>
                <w:bCs/>
                <w:color w:val="000000" w:themeColor="text1"/>
                <w:sz w:val="28"/>
                <w:lang w:eastAsia="es-ES"/>
              </w:rPr>
              <w:t>de una variación significativa que afecte su sentido esencial en rela</w:t>
            </w:r>
            <w:r w:rsidRPr="00581252">
              <w:rPr>
                <w:rFonts w:ascii="Times New Roman" w:eastAsia="Calibri" w:hAnsi="Times New Roman" w:cs="Times New Roman"/>
                <w:bCs/>
                <w:color w:val="000000" w:themeColor="text1"/>
                <w:sz w:val="28"/>
                <w:lang w:eastAsia="es-ES"/>
              </w:rPr>
              <w:t xml:space="preserve">ción con el artículo 1° de la Ley 1468 de 2011. </w:t>
            </w:r>
          </w:p>
          <w:p w:rsidR="00984BB2"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p>
          <w:p w:rsidR="008A1C24"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A</w:t>
            </w:r>
            <w:r w:rsidRPr="00581252">
              <w:rPr>
                <w:rFonts w:ascii="Times New Roman" w:eastAsia="Calibri" w:hAnsi="Times New Roman" w:cs="Times New Roman"/>
                <w:bCs/>
                <w:color w:val="000000" w:themeColor="text1"/>
                <w:sz w:val="28"/>
                <w:lang w:eastAsia="es-ES"/>
              </w:rPr>
              <w:t>dicionalmente, indicó</w:t>
            </w:r>
            <w:r w:rsidRPr="00581252">
              <w:rPr>
                <w:rFonts w:ascii="Times New Roman" w:eastAsia="Calibri" w:hAnsi="Times New Roman" w:cs="Times New Roman"/>
                <w:bCs/>
                <w:color w:val="000000" w:themeColor="text1"/>
                <w:sz w:val="28"/>
                <w:lang w:eastAsia="es-ES"/>
              </w:rPr>
              <w:t xml:space="preserve"> que</w:t>
            </w:r>
            <w:r w:rsidRPr="00581252">
              <w:rPr>
                <w:rFonts w:ascii="Times New Roman" w:eastAsia="Calibri" w:hAnsi="Times New Roman" w:cs="Times New Roman"/>
                <w:bCs/>
                <w:color w:val="000000" w:themeColor="text1"/>
                <w:sz w:val="28"/>
                <w:lang w:eastAsia="es-ES"/>
              </w:rPr>
              <w:t xml:space="preserve"> en la Sentencia C-140 de 2018</w:t>
            </w:r>
            <w:r w:rsidRPr="00581252">
              <w:rPr>
                <w:rFonts w:ascii="Times New Roman" w:eastAsia="Calibri" w:hAnsi="Times New Roman" w:cs="Times New Roman"/>
                <w:bCs/>
                <w:color w:val="000000" w:themeColor="text1"/>
                <w:sz w:val="28"/>
                <w:lang w:eastAsia="es-ES"/>
              </w:rPr>
              <w:t xml:space="preserve"> la Corte </w:t>
            </w:r>
            <w:r w:rsidRPr="00581252">
              <w:rPr>
                <w:rFonts w:ascii="Times New Roman" w:eastAsia="Calibri" w:hAnsi="Times New Roman" w:cs="Times New Roman"/>
                <w:bCs/>
                <w:color w:val="000000" w:themeColor="text1"/>
                <w:sz w:val="28"/>
                <w:lang w:eastAsia="es-ES"/>
              </w:rPr>
              <w:t xml:space="preserve">Constitucional </w:t>
            </w:r>
            <w:r w:rsidRPr="00581252">
              <w:rPr>
                <w:rFonts w:ascii="Times New Roman" w:eastAsia="Calibri" w:hAnsi="Times New Roman" w:cs="Times New Roman"/>
                <w:bCs/>
                <w:color w:val="000000" w:themeColor="text1"/>
                <w:sz w:val="28"/>
                <w:lang w:eastAsia="es-ES"/>
              </w:rPr>
              <w:t>se pronunció sobre el mismo tema</w:t>
            </w:r>
            <w:r w:rsidRPr="00581252">
              <w:rPr>
                <w:rFonts w:ascii="Times New Roman" w:eastAsia="Calibri" w:hAnsi="Times New Roman" w:cs="Times New Roman"/>
                <w:bCs/>
                <w:color w:val="000000" w:themeColor="text1"/>
                <w:sz w:val="28"/>
                <w:lang w:eastAsia="es-ES"/>
              </w:rPr>
              <w:t>,</w:t>
            </w:r>
            <w:r w:rsidRPr="00581252">
              <w:rPr>
                <w:rFonts w:ascii="Times New Roman" w:eastAsia="Calibri" w:hAnsi="Times New Roman" w:cs="Times New Roman"/>
                <w:bCs/>
                <w:color w:val="000000" w:themeColor="text1"/>
                <w:sz w:val="28"/>
                <w:lang w:eastAsia="es-ES"/>
              </w:rPr>
              <w:t xml:space="preserve"> </w:t>
            </w:r>
            <w:r w:rsidRPr="00581252">
              <w:rPr>
                <w:rFonts w:ascii="Times New Roman" w:eastAsia="Calibri" w:hAnsi="Times New Roman" w:cs="Times New Roman"/>
                <w:bCs/>
                <w:color w:val="000000" w:themeColor="text1"/>
                <w:sz w:val="28"/>
                <w:lang w:eastAsia="es-ES"/>
              </w:rPr>
              <w:t xml:space="preserve">debido a la repetición del contenido normativo contenido en la Ley 1822 de 2017. En esa oportunidad, </w:t>
            </w:r>
            <w:r w:rsidRPr="00581252">
              <w:rPr>
                <w:rFonts w:ascii="Times New Roman" w:eastAsia="Calibri" w:hAnsi="Times New Roman" w:cs="Times New Roman"/>
                <w:bCs/>
                <w:color w:val="000000" w:themeColor="text1"/>
                <w:sz w:val="28"/>
                <w:lang w:eastAsia="es-ES"/>
              </w:rPr>
              <w:t xml:space="preserve">esa </w:t>
            </w:r>
            <w:r w:rsidRPr="00581252">
              <w:rPr>
                <w:rFonts w:ascii="Times New Roman" w:eastAsia="Calibri" w:hAnsi="Times New Roman" w:cs="Times New Roman"/>
                <w:bCs/>
                <w:color w:val="000000" w:themeColor="text1"/>
                <w:sz w:val="28"/>
                <w:lang w:eastAsia="es-ES"/>
              </w:rPr>
              <w:t>Corte reiteró los argumentos</w:t>
            </w:r>
            <w:r w:rsidRPr="00581252">
              <w:rPr>
                <w:rFonts w:ascii="Times New Roman" w:eastAsia="Calibri" w:hAnsi="Times New Roman" w:cs="Times New Roman"/>
                <w:bCs/>
                <w:color w:val="000000" w:themeColor="text1"/>
                <w:sz w:val="28"/>
                <w:lang w:eastAsia="es-ES"/>
              </w:rPr>
              <w:t xml:space="preserve"> de</w:t>
            </w:r>
            <w:r w:rsidRPr="00581252">
              <w:rPr>
                <w:rFonts w:ascii="Times New Roman" w:eastAsia="Calibri" w:hAnsi="Times New Roman" w:cs="Times New Roman"/>
                <w:bCs/>
                <w:color w:val="000000" w:themeColor="text1"/>
                <w:sz w:val="28"/>
                <w:lang w:eastAsia="es-ES"/>
              </w:rPr>
              <w:t xml:space="preserve"> la Sentencia C-383 de 2012 e indicó que existía cosa juzgada material en sentido amplio, pues el contenido normativo ya</w:t>
            </w:r>
            <w:r w:rsidRPr="00581252">
              <w:rPr>
                <w:rFonts w:ascii="Times New Roman" w:eastAsia="Calibri" w:hAnsi="Times New Roman" w:cs="Times New Roman"/>
                <w:bCs/>
                <w:color w:val="000000" w:themeColor="text1"/>
                <w:sz w:val="28"/>
                <w:lang w:eastAsia="es-ES"/>
              </w:rPr>
              <w:t xml:space="preserve"> había sido objeto de estudio constitucional, por lo que concluyó estarse a lo r</w:t>
            </w:r>
            <w:r w:rsidRPr="00581252">
              <w:rPr>
                <w:rFonts w:ascii="Times New Roman" w:eastAsia="Calibri" w:hAnsi="Times New Roman" w:cs="Times New Roman"/>
                <w:bCs/>
                <w:color w:val="000000" w:themeColor="text1"/>
                <w:sz w:val="28"/>
                <w:lang w:eastAsia="es-ES"/>
              </w:rPr>
              <w:t xml:space="preserve">esuelto en </w:t>
            </w:r>
            <w:r w:rsidRPr="00581252">
              <w:rPr>
                <w:rFonts w:ascii="Times New Roman" w:eastAsia="Calibri" w:hAnsi="Times New Roman" w:cs="Times New Roman"/>
                <w:bCs/>
                <w:color w:val="000000" w:themeColor="text1"/>
                <w:sz w:val="28"/>
                <w:lang w:eastAsia="es-ES"/>
              </w:rPr>
              <w:t>la mencionada decisión</w:t>
            </w:r>
            <w:r w:rsidRPr="00581252">
              <w:rPr>
                <w:rFonts w:ascii="Times New Roman" w:eastAsia="Calibri" w:hAnsi="Times New Roman" w:cs="Times New Roman"/>
                <w:bCs/>
                <w:color w:val="000000" w:themeColor="text1"/>
                <w:sz w:val="28"/>
                <w:lang w:eastAsia="es-ES"/>
              </w:rPr>
              <w:t xml:space="preserve">. </w:t>
            </w:r>
            <w:r w:rsidRPr="00581252">
              <w:rPr>
                <w:rFonts w:ascii="Times New Roman" w:eastAsia="Calibri" w:hAnsi="Times New Roman" w:cs="Times New Roman"/>
                <w:bCs/>
                <w:color w:val="000000" w:themeColor="text1"/>
                <w:sz w:val="28"/>
                <w:lang w:eastAsia="es-ES"/>
              </w:rPr>
              <w:t xml:space="preserve">En virtud de todo </w:t>
            </w:r>
            <w:r w:rsidRPr="00581252">
              <w:rPr>
                <w:rFonts w:ascii="Times New Roman" w:eastAsia="Calibri" w:hAnsi="Times New Roman" w:cs="Times New Roman"/>
                <w:bCs/>
                <w:color w:val="000000" w:themeColor="text1"/>
                <w:sz w:val="28"/>
                <w:lang w:eastAsia="es-ES"/>
              </w:rPr>
              <w:t>esto</w:t>
            </w:r>
            <w:r w:rsidRPr="00581252">
              <w:rPr>
                <w:rFonts w:ascii="Times New Roman" w:eastAsia="Calibri" w:hAnsi="Times New Roman" w:cs="Times New Roman"/>
                <w:bCs/>
                <w:color w:val="000000" w:themeColor="text1"/>
                <w:sz w:val="28"/>
                <w:lang w:eastAsia="es-ES"/>
              </w:rPr>
              <w:t xml:space="preserve">, solicitó a la Corte Constitucional </w:t>
            </w:r>
            <w:r w:rsidRPr="00581252">
              <w:rPr>
                <w:rFonts w:ascii="Times New Roman" w:eastAsia="Calibri" w:hAnsi="Times New Roman" w:cs="Times New Roman"/>
                <w:bCs/>
                <w:color w:val="000000" w:themeColor="text1"/>
                <w:sz w:val="28"/>
                <w:lang w:eastAsia="es-ES"/>
              </w:rPr>
              <w:t>estarse a lo resuelto</w:t>
            </w:r>
            <w:r w:rsidRPr="00581252">
              <w:rPr>
                <w:rFonts w:ascii="Times New Roman" w:eastAsia="Calibri" w:hAnsi="Times New Roman" w:cs="Times New Roman"/>
                <w:bCs/>
                <w:color w:val="000000" w:themeColor="text1"/>
                <w:sz w:val="28"/>
                <w:lang w:eastAsia="es-ES"/>
              </w:rPr>
              <w:t xml:space="preserve"> en la Sentencia C-383 de 2012</w:t>
            </w:r>
            <w:r w:rsidRPr="00581252">
              <w:rPr>
                <w:rFonts w:ascii="Times New Roman" w:eastAsia="Calibri" w:hAnsi="Times New Roman" w:cs="Times New Roman"/>
                <w:bCs/>
                <w:color w:val="000000" w:themeColor="text1"/>
                <w:sz w:val="28"/>
                <w:lang w:eastAsia="es-ES"/>
              </w:rPr>
              <w:t>.</w:t>
            </w:r>
          </w:p>
        </w:tc>
        <w:tc>
          <w:tcPr>
            <w:tcW w:w="726" w:type="pct"/>
          </w:tcPr>
          <w:p w:rsidR="00F13727" w:rsidRPr="00581252" w:rsidRDefault="00581252" w:rsidP="00535632">
            <w:pPr>
              <w:pStyle w:val="Prrafodelista"/>
              <w:tabs>
                <w:tab w:val="left" w:pos="426"/>
              </w:tabs>
              <w:ind w:left="0" w:right="45"/>
              <w:rPr>
                <w:rFonts w:ascii="Times New Roman" w:eastAsia="Calibri" w:hAnsi="Times New Roman" w:cs="Times New Roman"/>
                <w:color w:val="000000" w:themeColor="text1"/>
                <w:sz w:val="28"/>
                <w:lang w:eastAsia="es-ES"/>
              </w:rPr>
            </w:pPr>
            <w:r w:rsidRPr="00581252">
              <w:rPr>
                <w:rFonts w:ascii="Times New Roman" w:eastAsia="Calibri" w:hAnsi="Times New Roman" w:cs="Times New Roman"/>
                <w:color w:val="000000" w:themeColor="text1"/>
                <w:sz w:val="28"/>
                <w:lang w:eastAsia="es-ES"/>
              </w:rPr>
              <w:t>En su primera intervención solicitó declarar la exequibilidad condicionada</w:t>
            </w:r>
            <w:r w:rsidRPr="00581252">
              <w:rPr>
                <w:rFonts w:ascii="Times New Roman" w:eastAsia="Calibri" w:hAnsi="Times New Roman" w:cs="Times New Roman"/>
                <w:color w:val="000000" w:themeColor="text1"/>
                <w:sz w:val="28"/>
                <w:lang w:eastAsia="es-ES"/>
              </w:rPr>
              <w:t>,</w:t>
            </w:r>
            <w:r w:rsidRPr="00581252">
              <w:rPr>
                <w:rFonts w:ascii="Times New Roman" w:eastAsia="Calibri" w:hAnsi="Times New Roman" w:cs="Times New Roman"/>
                <w:color w:val="000000" w:themeColor="text1"/>
                <w:sz w:val="28"/>
                <w:lang w:eastAsia="es-ES"/>
              </w:rPr>
              <w:t xml:space="preserve"> en el entendido que la norma demandada opera por todos los hijos en condiciones de igualdad, independientemente del vínculo jurídico de sus padres. </w:t>
            </w:r>
          </w:p>
          <w:p w:rsidR="005C78EB" w:rsidRPr="00581252" w:rsidRDefault="00581252" w:rsidP="00535632">
            <w:pPr>
              <w:pStyle w:val="Prrafodelista"/>
              <w:tabs>
                <w:tab w:val="left" w:pos="426"/>
              </w:tabs>
              <w:ind w:left="0" w:right="45"/>
              <w:rPr>
                <w:rFonts w:ascii="Times New Roman" w:eastAsia="Calibri" w:hAnsi="Times New Roman" w:cs="Times New Roman"/>
                <w:color w:val="000000" w:themeColor="text1"/>
                <w:sz w:val="28"/>
                <w:lang w:eastAsia="es-ES"/>
              </w:rPr>
            </w:pPr>
          </w:p>
          <w:p w:rsidR="00A14885" w:rsidRPr="00581252" w:rsidRDefault="00581252" w:rsidP="00535632">
            <w:pPr>
              <w:pStyle w:val="Prrafodelista"/>
              <w:tabs>
                <w:tab w:val="left" w:pos="426"/>
              </w:tabs>
              <w:ind w:left="0" w:right="45"/>
              <w:rPr>
                <w:rFonts w:ascii="Times New Roman" w:eastAsia="Calibri" w:hAnsi="Times New Roman" w:cs="Times New Roman"/>
                <w:bCs/>
                <w:color w:val="000000" w:themeColor="text1"/>
                <w:sz w:val="28"/>
                <w:lang w:eastAsia="es-ES"/>
              </w:rPr>
            </w:pPr>
            <w:r w:rsidRPr="00581252">
              <w:rPr>
                <w:rFonts w:ascii="Times New Roman" w:eastAsia="Calibri" w:hAnsi="Times New Roman" w:cs="Times New Roman"/>
                <w:bCs/>
                <w:color w:val="000000" w:themeColor="text1"/>
                <w:sz w:val="28"/>
                <w:lang w:eastAsia="es-ES"/>
              </w:rPr>
              <w:t>En su segunda intervención sol</w:t>
            </w:r>
            <w:r w:rsidRPr="00581252">
              <w:rPr>
                <w:rFonts w:ascii="Times New Roman" w:eastAsia="Calibri" w:hAnsi="Times New Roman" w:cs="Times New Roman"/>
                <w:bCs/>
                <w:color w:val="000000" w:themeColor="text1"/>
                <w:sz w:val="28"/>
                <w:lang w:eastAsia="es-ES"/>
              </w:rPr>
              <w:t xml:space="preserve">icitó estarse a lo resuelto en la Sentencia C-383 de 2012 y declarar la exequibilidad simple de la disposición acusada. </w:t>
            </w:r>
          </w:p>
        </w:tc>
      </w:tr>
    </w:tbl>
    <w:p w:rsidR="00ED16E3" w:rsidRPr="00581252" w:rsidRDefault="00581252" w:rsidP="00535632">
      <w:pPr>
        <w:tabs>
          <w:tab w:val="left" w:pos="426"/>
        </w:tabs>
        <w:ind w:right="45"/>
        <w:rPr>
          <w:rFonts w:ascii="Times New Roman" w:eastAsia="Calibri" w:hAnsi="Times New Roman" w:cs="Times New Roman"/>
          <w:b/>
          <w:color w:val="000000" w:themeColor="text1"/>
          <w:sz w:val="28"/>
          <w:szCs w:val="28"/>
          <w:lang w:eastAsia="es-ES"/>
        </w:rPr>
      </w:pPr>
    </w:p>
    <w:p w:rsidR="0011382C" w:rsidRPr="00581252" w:rsidRDefault="00581252" w:rsidP="00535632">
      <w:pPr>
        <w:tabs>
          <w:tab w:val="left" w:pos="426"/>
        </w:tabs>
        <w:ind w:right="45"/>
        <w:rPr>
          <w:rFonts w:ascii="Times New Roman" w:eastAsia="Calibri" w:hAnsi="Times New Roman" w:cs="Times New Roman"/>
          <w:b/>
          <w:color w:val="000000" w:themeColor="text1"/>
          <w:sz w:val="28"/>
          <w:szCs w:val="28"/>
          <w:lang w:eastAsia="es-ES"/>
        </w:rPr>
      </w:pPr>
      <w:r w:rsidRPr="00581252">
        <w:rPr>
          <w:rFonts w:ascii="Times New Roman" w:eastAsia="Calibri" w:hAnsi="Times New Roman" w:cs="Times New Roman"/>
          <w:b/>
          <w:color w:val="000000" w:themeColor="text1"/>
          <w:sz w:val="28"/>
          <w:szCs w:val="28"/>
          <w:lang w:eastAsia="es-ES"/>
        </w:rPr>
        <w:t xml:space="preserve">V. </w:t>
      </w:r>
      <w:r w:rsidRPr="00581252">
        <w:rPr>
          <w:rFonts w:ascii="Times New Roman" w:eastAsia="Calibri" w:hAnsi="Times New Roman" w:cs="Times New Roman"/>
          <w:b/>
          <w:color w:val="000000" w:themeColor="text1"/>
          <w:sz w:val="28"/>
          <w:szCs w:val="28"/>
          <w:lang w:eastAsia="es-ES"/>
        </w:rPr>
        <w:t>CONCEPTO DE LA PROCURADOR</w:t>
      </w:r>
      <w:r w:rsidRPr="00581252">
        <w:rPr>
          <w:rFonts w:ascii="Times New Roman" w:eastAsia="Calibri" w:hAnsi="Times New Roman" w:cs="Times New Roman"/>
          <w:b/>
          <w:color w:val="000000" w:themeColor="text1"/>
          <w:sz w:val="28"/>
          <w:szCs w:val="28"/>
          <w:lang w:eastAsia="es-ES"/>
        </w:rPr>
        <w:t>ÍA</w:t>
      </w:r>
      <w:r w:rsidRPr="00581252">
        <w:rPr>
          <w:rFonts w:ascii="Times New Roman" w:eastAsia="Calibri" w:hAnsi="Times New Roman" w:cs="Times New Roman"/>
          <w:b/>
          <w:color w:val="000000" w:themeColor="text1"/>
          <w:sz w:val="28"/>
          <w:szCs w:val="28"/>
          <w:lang w:eastAsia="es-ES"/>
        </w:rPr>
        <w:t xml:space="preserve"> GENERAL DE LA NACIÓN</w:t>
      </w:r>
    </w:p>
    <w:p w:rsidR="004B68D8" w:rsidRPr="00581252" w:rsidRDefault="00581252" w:rsidP="00535632">
      <w:pPr>
        <w:pStyle w:val="Prrafodelista"/>
        <w:tabs>
          <w:tab w:val="left" w:pos="426"/>
        </w:tabs>
        <w:ind w:left="0" w:right="48"/>
        <w:rPr>
          <w:rFonts w:ascii="Times New Roman" w:hAnsi="Times New Roman" w:cs="Times New Roman"/>
          <w:iCs/>
          <w:sz w:val="28"/>
          <w:szCs w:val="28"/>
        </w:rPr>
      </w:pPr>
    </w:p>
    <w:p w:rsidR="0068061B"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sz w:val="28"/>
          <w:szCs w:val="28"/>
        </w:rPr>
        <w:t>El Viceprocurador General</w:t>
      </w:r>
      <w:r w:rsidRPr="00581252">
        <w:rPr>
          <w:rFonts w:ascii="Times New Roman" w:eastAsia="Times New Roman" w:hAnsi="Times New Roman" w:cs="Times New Roman"/>
          <w:sz w:val="28"/>
          <w:szCs w:val="28"/>
        </w:rPr>
        <w:t xml:space="preserve"> de la Nación</w:t>
      </w:r>
      <w:r w:rsidRPr="00581252">
        <w:rPr>
          <w:rStyle w:val="Refdenotaalpie"/>
          <w:rFonts w:ascii="Times New Roman" w:eastAsia="Times New Roman" w:hAnsi="Times New Roman" w:cs="Times New Roman"/>
          <w:sz w:val="28"/>
          <w:szCs w:val="28"/>
        </w:rPr>
        <w:footnoteReference w:id="29"/>
      </w:r>
      <w:r w:rsidRPr="00581252">
        <w:rPr>
          <w:rFonts w:ascii="Times New Roman" w:eastAsia="Times New Roman" w:hAnsi="Times New Roman" w:cs="Times New Roman"/>
          <w:sz w:val="28"/>
          <w:szCs w:val="28"/>
        </w:rPr>
        <w:t xml:space="preserve"> solicitó a la Corte </w:t>
      </w:r>
      <w:r w:rsidRPr="00581252">
        <w:rPr>
          <w:rFonts w:ascii="Times New Roman" w:eastAsia="Times New Roman" w:hAnsi="Times New Roman" w:cs="Times New Roman"/>
          <w:sz w:val="28"/>
          <w:szCs w:val="28"/>
        </w:rPr>
        <w:t xml:space="preserve">estarse a lo resuelto en las Sentencias </w:t>
      </w:r>
      <w:r w:rsidRPr="00581252">
        <w:rPr>
          <w:rFonts w:ascii="Times New Roman" w:eastAsia="Times New Roman" w:hAnsi="Times New Roman" w:cs="Times New Roman"/>
          <w:sz w:val="28"/>
          <w:szCs w:val="28"/>
        </w:rPr>
        <w:t>C-383 de 2012 y C-140 de 2018</w:t>
      </w:r>
      <w:r w:rsidRPr="00581252">
        <w:rPr>
          <w:rFonts w:ascii="Times New Roman" w:eastAsia="Times New Roman" w:hAnsi="Times New Roman" w:cs="Times New Roman"/>
          <w:sz w:val="28"/>
          <w:szCs w:val="28"/>
        </w:rPr>
        <w:t xml:space="preserve"> y</w:t>
      </w:r>
      <w:r w:rsidRPr="00581252">
        <w:rPr>
          <w:rFonts w:ascii="Times New Roman" w:eastAsia="Times New Roman" w:hAnsi="Times New Roman" w:cs="Times New Roman"/>
          <w:sz w:val="28"/>
          <w:szCs w:val="28"/>
        </w:rPr>
        <w:t xml:space="preserve"> declarar la exequibilidad condicionada de la expresión demandada</w:t>
      </w:r>
      <w:r w:rsidRPr="00581252">
        <w:rPr>
          <w:rFonts w:ascii="Times New Roman" w:eastAsia="Times New Roman" w:hAnsi="Times New Roman" w:cs="Times New Roman"/>
          <w:sz w:val="28"/>
          <w:szCs w:val="28"/>
        </w:rPr>
        <w:t>,</w:t>
      </w:r>
      <w:r w:rsidRPr="00581252">
        <w:rPr>
          <w:rFonts w:ascii="Times New Roman" w:eastAsia="Times New Roman" w:hAnsi="Times New Roman" w:cs="Times New Roman"/>
          <w:sz w:val="28"/>
          <w:szCs w:val="28"/>
        </w:rPr>
        <w:t xml:space="preserve"> en el entendido que la licencia de paternidad opera por hijos en condiciones de igualdad, independientemente de su fil</w:t>
      </w:r>
      <w:r w:rsidRPr="00581252">
        <w:rPr>
          <w:rFonts w:ascii="Times New Roman" w:eastAsia="Times New Roman" w:hAnsi="Times New Roman" w:cs="Times New Roman"/>
          <w:sz w:val="28"/>
          <w:szCs w:val="28"/>
        </w:rPr>
        <w:t xml:space="preserve">iación. </w:t>
      </w:r>
      <w:r w:rsidRPr="00581252">
        <w:rPr>
          <w:rFonts w:ascii="Times New Roman" w:eastAsia="Times New Roman" w:hAnsi="Times New Roman" w:cs="Times New Roman"/>
          <w:sz w:val="28"/>
          <w:szCs w:val="28"/>
        </w:rPr>
        <w:t>Sostuvo que</w:t>
      </w:r>
      <w:r w:rsidRPr="00581252">
        <w:rPr>
          <w:rFonts w:ascii="Times New Roman" w:eastAsia="Times New Roman" w:hAnsi="Times New Roman" w:cs="Times New Roman"/>
          <w:sz w:val="28"/>
          <w:szCs w:val="28"/>
        </w:rPr>
        <w:t xml:space="preserve"> en la reforma de la regulación de la licencia de paternidad realizada por la Ley 2114 de 2021, e</w:t>
      </w:r>
      <w:r w:rsidRPr="00581252">
        <w:rPr>
          <w:rFonts w:ascii="Times New Roman" w:eastAsia="Times New Roman" w:hAnsi="Times New Roman" w:cs="Times New Roman"/>
          <w:sz w:val="28"/>
          <w:szCs w:val="28"/>
        </w:rPr>
        <w:t>l legislador infringió el mandat</w:t>
      </w:r>
      <w:r w:rsidRPr="00581252">
        <w:rPr>
          <w:rFonts w:ascii="Times New Roman" w:eastAsia="Times New Roman" w:hAnsi="Times New Roman" w:cs="Times New Roman"/>
          <w:sz w:val="28"/>
          <w:szCs w:val="28"/>
        </w:rPr>
        <w:t xml:space="preserve">o de cosa juzgada constitucional </w:t>
      </w:r>
      <w:r w:rsidRPr="00581252">
        <w:rPr>
          <w:rFonts w:ascii="Times New Roman" w:eastAsia="Times New Roman" w:hAnsi="Times New Roman" w:cs="Times New Roman"/>
          <w:sz w:val="28"/>
          <w:szCs w:val="28"/>
        </w:rPr>
        <w:t>establecido por</w:t>
      </w:r>
      <w:r w:rsidRPr="00581252">
        <w:rPr>
          <w:rFonts w:ascii="Times New Roman" w:eastAsia="Times New Roman" w:hAnsi="Times New Roman" w:cs="Times New Roman"/>
          <w:sz w:val="28"/>
          <w:szCs w:val="28"/>
        </w:rPr>
        <w:t xml:space="preserve"> las sentencias de la referencia y con esto desconoció el pr</w:t>
      </w:r>
      <w:r w:rsidRPr="00581252">
        <w:rPr>
          <w:rFonts w:ascii="Times New Roman" w:eastAsia="Times New Roman" w:hAnsi="Times New Roman" w:cs="Times New Roman"/>
          <w:sz w:val="28"/>
          <w:szCs w:val="28"/>
        </w:rPr>
        <w:t xml:space="preserve">incipio de igualdad familiar. </w:t>
      </w:r>
      <w:r w:rsidRPr="00581252">
        <w:rPr>
          <w:rFonts w:ascii="Times New Roman" w:eastAsia="Times New Roman" w:hAnsi="Times New Roman" w:cs="Times New Roman"/>
          <w:sz w:val="28"/>
          <w:szCs w:val="28"/>
        </w:rPr>
        <w:t xml:space="preserve"> </w:t>
      </w:r>
    </w:p>
    <w:p w:rsidR="004E1039"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4E1039"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Afirmó que e</w:t>
      </w:r>
      <w:r w:rsidRPr="00581252">
        <w:rPr>
          <w:rFonts w:ascii="Times New Roman" w:eastAsia="Times New Roman" w:hAnsi="Times New Roman" w:cs="Times New Roman"/>
          <w:iCs/>
          <w:color w:val="000000" w:themeColor="text1"/>
          <w:sz w:val="28"/>
          <w:szCs w:val="28"/>
          <w:lang w:eastAsia="es-ES"/>
        </w:rPr>
        <w:t>n las Sentencias C-383 de 2012 y C-140 de 2018</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la Corte Constitucional examinó los artículos 1° de la Ley 1468 de 2011 y 1° de la Ley</w:t>
      </w:r>
      <w:r w:rsidRPr="00581252">
        <w:rPr>
          <w:rFonts w:ascii="Times New Roman" w:eastAsia="Times New Roman" w:hAnsi="Times New Roman" w:cs="Times New Roman"/>
          <w:iCs/>
          <w:color w:val="000000" w:themeColor="text1"/>
          <w:sz w:val="28"/>
          <w:szCs w:val="28"/>
          <w:lang w:eastAsia="es-ES"/>
        </w:rPr>
        <w:t xml:space="preserve"> 1822 de</w:t>
      </w:r>
      <w:r w:rsidRPr="00581252">
        <w:rPr>
          <w:rFonts w:ascii="Times New Roman" w:eastAsia="Times New Roman" w:hAnsi="Times New Roman" w:cs="Times New Roman"/>
          <w:iCs/>
          <w:color w:val="000000" w:themeColor="text1"/>
          <w:sz w:val="28"/>
          <w:szCs w:val="28"/>
          <w:lang w:eastAsia="es-ES"/>
        </w:rPr>
        <w:t xml:space="preserve"> 2017, respectivamente, los cuales modificaron </w:t>
      </w:r>
      <w:r w:rsidRPr="00581252">
        <w:rPr>
          <w:rFonts w:ascii="Times New Roman" w:eastAsia="Times New Roman" w:hAnsi="Times New Roman" w:cs="Times New Roman"/>
          <w:iCs/>
          <w:color w:val="000000" w:themeColor="text1"/>
          <w:sz w:val="28"/>
          <w:szCs w:val="28"/>
          <w:lang w:eastAsia="es-ES"/>
        </w:rPr>
        <w:t>el régimen</w:t>
      </w:r>
      <w:r w:rsidRPr="00581252">
        <w:rPr>
          <w:rFonts w:ascii="Times New Roman" w:eastAsia="Times New Roman" w:hAnsi="Times New Roman" w:cs="Times New Roman"/>
          <w:iCs/>
          <w:color w:val="000000" w:themeColor="text1"/>
          <w:sz w:val="28"/>
          <w:szCs w:val="28"/>
          <w:lang w:eastAsia="es-ES"/>
        </w:rPr>
        <w:t xml:space="preserve"> de la licencia de paternidad contenida en el artículo 236 del Código Sustantivo del Trabajo. En </w:t>
      </w:r>
      <w:r w:rsidRPr="00581252">
        <w:rPr>
          <w:rFonts w:ascii="Times New Roman" w:eastAsia="Times New Roman" w:hAnsi="Times New Roman" w:cs="Times New Roman"/>
          <w:iCs/>
          <w:color w:val="000000" w:themeColor="text1"/>
          <w:sz w:val="28"/>
          <w:szCs w:val="28"/>
          <w:lang w:eastAsia="es-ES"/>
        </w:rPr>
        <w:t>esas sentencias</w:t>
      </w:r>
      <w:r w:rsidRPr="00581252">
        <w:rPr>
          <w:rFonts w:ascii="Times New Roman" w:eastAsia="Times New Roman" w:hAnsi="Times New Roman" w:cs="Times New Roman"/>
          <w:iCs/>
          <w:color w:val="000000" w:themeColor="text1"/>
          <w:sz w:val="28"/>
          <w:szCs w:val="28"/>
          <w:lang w:eastAsia="es-ES"/>
        </w:rPr>
        <w:t>, la Corte estableció que la exigencia para obtener la li</w:t>
      </w:r>
      <w:r w:rsidRPr="00581252">
        <w:rPr>
          <w:rFonts w:ascii="Times New Roman" w:eastAsia="Times New Roman" w:hAnsi="Times New Roman" w:cs="Times New Roman"/>
          <w:iCs/>
          <w:color w:val="000000" w:themeColor="text1"/>
          <w:sz w:val="28"/>
          <w:szCs w:val="28"/>
          <w:lang w:eastAsia="es-ES"/>
        </w:rPr>
        <w:t>cencia de paternidad</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consistente</w:t>
      </w:r>
      <w:r w:rsidRPr="00581252">
        <w:rPr>
          <w:rFonts w:ascii="Times New Roman" w:eastAsia="Times New Roman" w:hAnsi="Times New Roman" w:cs="Times New Roman"/>
          <w:iCs/>
          <w:color w:val="000000" w:themeColor="text1"/>
          <w:sz w:val="28"/>
          <w:szCs w:val="28"/>
          <w:lang w:eastAsia="es-ES"/>
        </w:rPr>
        <w:t xml:space="preserve"> en que el hijo debe nacer del cónyuge o de la compañe</w:t>
      </w:r>
      <w:r w:rsidRPr="00581252">
        <w:rPr>
          <w:rFonts w:ascii="Times New Roman" w:eastAsia="Times New Roman" w:hAnsi="Times New Roman" w:cs="Times New Roman"/>
          <w:iCs/>
          <w:color w:val="000000" w:themeColor="text1"/>
          <w:sz w:val="28"/>
          <w:szCs w:val="28"/>
          <w:lang w:eastAsia="es-ES"/>
        </w:rPr>
        <w:t>ra permanente</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desconoce el principio de igualdad familiar. </w:t>
      </w:r>
      <w:r w:rsidRPr="00581252">
        <w:rPr>
          <w:rFonts w:ascii="Times New Roman" w:eastAsia="Times New Roman" w:hAnsi="Times New Roman" w:cs="Times New Roman"/>
          <w:iCs/>
          <w:color w:val="000000" w:themeColor="text1"/>
          <w:sz w:val="28"/>
          <w:szCs w:val="28"/>
          <w:lang w:eastAsia="es-ES"/>
        </w:rPr>
        <w:t xml:space="preserve">Por lo que, a afectos de salvaguardar </w:t>
      </w:r>
      <w:r w:rsidRPr="00581252">
        <w:rPr>
          <w:rFonts w:ascii="Times New Roman" w:eastAsia="Times New Roman" w:hAnsi="Times New Roman" w:cs="Times New Roman"/>
          <w:iCs/>
          <w:color w:val="000000" w:themeColor="text1"/>
          <w:sz w:val="28"/>
          <w:szCs w:val="28"/>
          <w:lang w:eastAsia="es-ES"/>
        </w:rPr>
        <w:t>ese principio</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dicha </w:t>
      </w:r>
      <w:r w:rsidRPr="00581252">
        <w:rPr>
          <w:rFonts w:ascii="Times New Roman" w:eastAsia="Times New Roman" w:hAnsi="Times New Roman" w:cs="Times New Roman"/>
          <w:iCs/>
          <w:color w:val="000000" w:themeColor="text1"/>
          <w:sz w:val="28"/>
          <w:szCs w:val="28"/>
          <w:lang w:eastAsia="es-ES"/>
        </w:rPr>
        <w:t>corporación</w:t>
      </w:r>
      <w:r w:rsidRPr="00581252">
        <w:rPr>
          <w:rFonts w:ascii="Times New Roman" w:eastAsia="Times New Roman" w:hAnsi="Times New Roman" w:cs="Times New Roman"/>
          <w:iCs/>
          <w:color w:val="000000" w:themeColor="text1"/>
          <w:sz w:val="28"/>
          <w:szCs w:val="28"/>
          <w:lang w:eastAsia="es-ES"/>
        </w:rPr>
        <w:t xml:space="preserve"> declaró la exequibilidad condicionada de la expresión “cónyuge o de la compañera” de los </w:t>
      </w:r>
      <w:r w:rsidRPr="00581252">
        <w:rPr>
          <w:rFonts w:ascii="Times New Roman" w:eastAsia="Times New Roman" w:hAnsi="Times New Roman" w:cs="Times New Roman"/>
          <w:iCs/>
          <w:color w:val="000000" w:themeColor="text1"/>
          <w:sz w:val="28"/>
          <w:szCs w:val="28"/>
          <w:lang w:eastAsia="es-ES"/>
        </w:rPr>
        <w:t xml:space="preserve">artículos demandados </w:t>
      </w:r>
      <w:r w:rsidRPr="00581252">
        <w:rPr>
          <w:rFonts w:ascii="Times New Roman" w:eastAsia="Times New Roman" w:hAnsi="Times New Roman" w:cs="Times New Roman"/>
          <w:iCs/>
          <w:color w:val="000000" w:themeColor="text1"/>
          <w:sz w:val="28"/>
          <w:szCs w:val="28"/>
          <w:lang w:eastAsia="es-ES"/>
        </w:rPr>
        <w:t>“en el entendid</w:t>
      </w:r>
      <w:r w:rsidRPr="00581252">
        <w:rPr>
          <w:rFonts w:ascii="Times New Roman" w:eastAsia="Times New Roman" w:hAnsi="Times New Roman" w:cs="Times New Roman"/>
          <w:iCs/>
          <w:color w:val="000000" w:themeColor="text1"/>
          <w:sz w:val="28"/>
          <w:szCs w:val="28"/>
          <w:lang w:eastAsia="es-ES"/>
        </w:rPr>
        <w:t xml:space="preserve">o de que la licencia de paternidad opera por los hijos en condiciones de igualdad, independientemente de su filiación”. </w:t>
      </w:r>
    </w:p>
    <w:p w:rsidR="008B66CA"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8B66CA"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En su consideración, </w:t>
      </w:r>
      <w:r w:rsidRPr="00581252">
        <w:rPr>
          <w:rFonts w:ascii="Times New Roman" w:eastAsia="Times New Roman" w:hAnsi="Times New Roman" w:cs="Times New Roman"/>
          <w:iCs/>
          <w:color w:val="000000" w:themeColor="text1"/>
          <w:sz w:val="28"/>
          <w:szCs w:val="28"/>
          <w:lang w:eastAsia="es-ES"/>
        </w:rPr>
        <w:t xml:space="preserve">en </w:t>
      </w:r>
      <w:r w:rsidRPr="00581252">
        <w:rPr>
          <w:rFonts w:ascii="Times New Roman" w:eastAsia="Times New Roman" w:hAnsi="Times New Roman" w:cs="Times New Roman"/>
          <w:iCs/>
          <w:color w:val="000000" w:themeColor="text1"/>
          <w:sz w:val="28"/>
          <w:szCs w:val="28"/>
          <w:lang w:eastAsia="es-ES"/>
        </w:rPr>
        <w:t xml:space="preserve">la reforma a la ordenación de la licencia de paternidad introducida por el artículo 2° de la Ley 2114 de 2021, el Congreso de la República reprodujo nuevamente la exigencia de que el hijo debe nacer “del cónyuge </w:t>
      </w:r>
      <w:r w:rsidRPr="00581252">
        <w:rPr>
          <w:rFonts w:ascii="Times New Roman" w:eastAsia="Times New Roman" w:hAnsi="Times New Roman" w:cs="Times New Roman"/>
          <w:iCs/>
          <w:color w:val="000000" w:themeColor="text1"/>
          <w:sz w:val="28"/>
          <w:szCs w:val="28"/>
          <w:lang w:eastAsia="es-ES"/>
        </w:rPr>
        <w:t>o de la compañera permanente” para que oper</w:t>
      </w:r>
      <w:r w:rsidRPr="00581252">
        <w:rPr>
          <w:rFonts w:ascii="Times New Roman" w:eastAsia="Times New Roman" w:hAnsi="Times New Roman" w:cs="Times New Roman"/>
          <w:iCs/>
          <w:color w:val="000000" w:themeColor="text1"/>
          <w:sz w:val="28"/>
          <w:szCs w:val="28"/>
          <w:lang w:eastAsia="es-ES"/>
        </w:rPr>
        <w:t>e</w:t>
      </w:r>
      <w:r w:rsidRPr="00581252">
        <w:rPr>
          <w:rFonts w:ascii="Times New Roman" w:eastAsia="Times New Roman" w:hAnsi="Times New Roman" w:cs="Times New Roman"/>
          <w:iCs/>
          <w:color w:val="000000" w:themeColor="text1"/>
          <w:sz w:val="28"/>
          <w:szCs w:val="28"/>
          <w:lang w:eastAsia="es-ES"/>
        </w:rPr>
        <w:t xml:space="preserve"> el referido beneficio social. Por </w:t>
      </w:r>
      <w:r w:rsidRPr="00581252">
        <w:rPr>
          <w:rFonts w:ascii="Times New Roman" w:eastAsia="Times New Roman" w:hAnsi="Times New Roman" w:cs="Times New Roman"/>
          <w:iCs/>
          <w:color w:val="000000" w:themeColor="text1"/>
          <w:sz w:val="28"/>
          <w:szCs w:val="28"/>
          <w:lang w:eastAsia="es-ES"/>
        </w:rPr>
        <w:t>ello</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desconoció el mandato de cosa juzgada, ya que la </w:t>
      </w:r>
      <w:r w:rsidRPr="00581252">
        <w:rPr>
          <w:rFonts w:ascii="Times New Roman" w:eastAsia="Times New Roman" w:hAnsi="Times New Roman" w:cs="Times New Roman"/>
          <w:iCs/>
          <w:color w:val="000000" w:themeColor="text1"/>
          <w:sz w:val="28"/>
          <w:szCs w:val="28"/>
          <w:lang w:eastAsia="es-ES"/>
        </w:rPr>
        <w:t>modificación</w:t>
      </w:r>
      <w:r w:rsidRPr="00581252">
        <w:rPr>
          <w:rFonts w:ascii="Times New Roman" w:eastAsia="Times New Roman" w:hAnsi="Times New Roman" w:cs="Times New Roman"/>
          <w:iCs/>
          <w:color w:val="000000" w:themeColor="text1"/>
          <w:sz w:val="28"/>
          <w:szCs w:val="28"/>
          <w:lang w:eastAsia="es-ES"/>
        </w:rPr>
        <w:t xml:space="preserve"> no</w:t>
      </w:r>
      <w:r w:rsidRPr="00581252">
        <w:rPr>
          <w:rFonts w:ascii="Times New Roman" w:eastAsia="Times New Roman" w:hAnsi="Times New Roman" w:cs="Times New Roman"/>
          <w:iCs/>
          <w:color w:val="000000" w:themeColor="text1"/>
          <w:sz w:val="28"/>
          <w:szCs w:val="28"/>
          <w:lang w:eastAsia="es-ES"/>
        </w:rPr>
        <w:t xml:space="preserve"> incorpora el condicionamiento realizado por la Corte Constitucional. Además, se evidencia una infracción al principio de igualdad </w:t>
      </w:r>
      <w:r w:rsidRPr="00581252">
        <w:rPr>
          <w:rFonts w:ascii="Times New Roman" w:eastAsia="Times New Roman" w:hAnsi="Times New Roman" w:cs="Times New Roman"/>
          <w:iCs/>
          <w:color w:val="000000" w:themeColor="text1"/>
          <w:sz w:val="28"/>
          <w:szCs w:val="28"/>
          <w:lang w:eastAsia="es-ES"/>
        </w:rPr>
        <w:t>familiar, pues se ge</w:t>
      </w:r>
      <w:r w:rsidRPr="00581252">
        <w:rPr>
          <w:rFonts w:ascii="Times New Roman" w:eastAsia="Times New Roman" w:hAnsi="Times New Roman" w:cs="Times New Roman"/>
          <w:iCs/>
          <w:color w:val="000000" w:themeColor="text1"/>
          <w:sz w:val="28"/>
          <w:szCs w:val="28"/>
          <w:lang w:eastAsia="es-ES"/>
        </w:rPr>
        <w:t xml:space="preserve">nera </w:t>
      </w:r>
      <w:r w:rsidRPr="00581252">
        <w:rPr>
          <w:rFonts w:ascii="Times New Roman" w:eastAsia="Times New Roman" w:hAnsi="Times New Roman" w:cs="Times New Roman"/>
          <w:iCs/>
          <w:color w:val="000000" w:themeColor="text1"/>
          <w:sz w:val="28"/>
          <w:szCs w:val="28"/>
          <w:lang w:eastAsia="es-ES"/>
        </w:rPr>
        <w:t>una limitación en el reconocimiento a la li</w:t>
      </w:r>
      <w:r w:rsidRPr="00581252">
        <w:rPr>
          <w:rFonts w:ascii="Times New Roman" w:eastAsia="Times New Roman" w:hAnsi="Times New Roman" w:cs="Times New Roman"/>
          <w:iCs/>
          <w:color w:val="000000" w:themeColor="text1"/>
          <w:sz w:val="28"/>
          <w:szCs w:val="28"/>
          <w:lang w:eastAsia="es-ES"/>
        </w:rPr>
        <w:t xml:space="preserve">cencia </w:t>
      </w:r>
      <w:r w:rsidRPr="00581252">
        <w:rPr>
          <w:rFonts w:ascii="Times New Roman" w:eastAsia="Times New Roman" w:hAnsi="Times New Roman" w:cs="Times New Roman"/>
          <w:iCs/>
          <w:color w:val="000000" w:themeColor="text1"/>
          <w:sz w:val="28"/>
          <w:szCs w:val="28"/>
          <w:lang w:eastAsia="es-ES"/>
        </w:rPr>
        <w:t>remunerada de paternidad</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ya que</w:t>
      </w:r>
      <w:r w:rsidRPr="00581252">
        <w:rPr>
          <w:rFonts w:ascii="Times New Roman" w:eastAsia="Times New Roman" w:hAnsi="Times New Roman" w:cs="Times New Roman"/>
          <w:iCs/>
          <w:color w:val="000000" w:themeColor="text1"/>
          <w:sz w:val="28"/>
          <w:szCs w:val="28"/>
          <w:lang w:eastAsia="es-ES"/>
        </w:rPr>
        <w:t xml:space="preserve"> esta sería </w:t>
      </w:r>
      <w:r w:rsidRPr="00581252">
        <w:rPr>
          <w:rFonts w:ascii="Times New Roman" w:eastAsia="Times New Roman" w:hAnsi="Times New Roman" w:cs="Times New Roman"/>
          <w:iCs/>
          <w:color w:val="000000" w:themeColor="text1"/>
          <w:sz w:val="28"/>
          <w:szCs w:val="28"/>
          <w:lang w:eastAsia="es-ES"/>
        </w:rPr>
        <w:t>solo para aquellos padres que sean cónyuges o compañeros permanentes</w:t>
      </w:r>
      <w:r w:rsidRPr="00581252">
        <w:rPr>
          <w:rFonts w:ascii="Times New Roman" w:eastAsia="Times New Roman" w:hAnsi="Times New Roman" w:cs="Times New Roman"/>
          <w:iCs/>
          <w:color w:val="000000" w:themeColor="text1"/>
          <w:sz w:val="28"/>
          <w:szCs w:val="28"/>
          <w:lang w:eastAsia="es-ES"/>
        </w:rPr>
        <w:t xml:space="preserve"> de la madre del niño o</w:t>
      </w:r>
      <w:r w:rsidRPr="00581252">
        <w:rPr>
          <w:rFonts w:ascii="Times New Roman" w:eastAsia="Times New Roman" w:hAnsi="Times New Roman" w:cs="Times New Roman"/>
          <w:iCs/>
          <w:color w:val="000000" w:themeColor="text1"/>
          <w:sz w:val="28"/>
          <w:szCs w:val="28"/>
          <w:lang w:eastAsia="es-ES"/>
        </w:rPr>
        <w:t xml:space="preserve"> la niña</w:t>
      </w:r>
      <w:r w:rsidRPr="00581252">
        <w:rPr>
          <w:rFonts w:ascii="Times New Roman" w:eastAsia="Times New Roman" w:hAnsi="Times New Roman" w:cs="Times New Roman"/>
          <w:iCs/>
          <w:color w:val="000000" w:themeColor="text1"/>
          <w:sz w:val="28"/>
          <w:szCs w:val="28"/>
          <w:lang w:eastAsia="es-ES"/>
        </w:rPr>
        <w:t xml:space="preserve"> y, por lo tanto, </w:t>
      </w:r>
      <w:r w:rsidRPr="00581252">
        <w:rPr>
          <w:rFonts w:ascii="Times New Roman" w:eastAsia="Times New Roman" w:hAnsi="Times New Roman" w:cs="Times New Roman"/>
          <w:iCs/>
          <w:color w:val="000000" w:themeColor="text1"/>
          <w:sz w:val="28"/>
          <w:szCs w:val="28"/>
          <w:lang w:eastAsia="es-ES"/>
        </w:rPr>
        <w:t xml:space="preserve">se </w:t>
      </w:r>
      <w:r w:rsidRPr="00581252">
        <w:rPr>
          <w:rFonts w:ascii="Times New Roman" w:eastAsia="Times New Roman" w:hAnsi="Times New Roman" w:cs="Times New Roman"/>
          <w:iCs/>
          <w:color w:val="000000" w:themeColor="text1"/>
          <w:sz w:val="28"/>
          <w:szCs w:val="28"/>
          <w:lang w:eastAsia="es-ES"/>
        </w:rPr>
        <w:t xml:space="preserve">excluye </w:t>
      </w:r>
      <w:r w:rsidRPr="00581252">
        <w:rPr>
          <w:rFonts w:ascii="Times New Roman" w:eastAsia="Times New Roman" w:hAnsi="Times New Roman" w:cs="Times New Roman"/>
          <w:iCs/>
          <w:color w:val="000000" w:themeColor="text1"/>
          <w:sz w:val="28"/>
          <w:szCs w:val="28"/>
          <w:lang w:eastAsia="es-ES"/>
        </w:rPr>
        <w:t>d</w:t>
      </w:r>
      <w:r w:rsidRPr="00581252">
        <w:rPr>
          <w:rFonts w:ascii="Times New Roman" w:eastAsia="Times New Roman" w:hAnsi="Times New Roman" w:cs="Times New Roman"/>
          <w:iCs/>
          <w:color w:val="000000" w:themeColor="text1"/>
          <w:sz w:val="28"/>
          <w:szCs w:val="28"/>
          <w:lang w:eastAsia="es-ES"/>
        </w:rPr>
        <w:t xml:space="preserve">el reconocimiento de este derecho a los padres que no tengan vínculos de derecho o de hecho con </w:t>
      </w:r>
      <w:r w:rsidRPr="00581252">
        <w:rPr>
          <w:rFonts w:ascii="Times New Roman" w:eastAsia="Times New Roman" w:hAnsi="Times New Roman" w:cs="Times New Roman"/>
          <w:iCs/>
          <w:color w:val="000000" w:themeColor="text1"/>
          <w:sz w:val="28"/>
          <w:szCs w:val="28"/>
          <w:lang w:eastAsia="es-ES"/>
        </w:rPr>
        <w:t>aquella</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 </w:t>
      </w:r>
    </w:p>
    <w:p w:rsidR="0068061B" w:rsidRPr="00581252" w:rsidRDefault="00581252" w:rsidP="00535632">
      <w:pPr>
        <w:pStyle w:val="Prrafodelista"/>
        <w:tabs>
          <w:tab w:val="left" w:pos="426"/>
        </w:tabs>
        <w:ind w:left="0" w:right="48"/>
        <w:rPr>
          <w:rFonts w:ascii="Times New Roman" w:hAnsi="Times New Roman" w:cs="Times New Roman"/>
          <w:iCs/>
          <w:sz w:val="28"/>
          <w:szCs w:val="28"/>
        </w:rPr>
      </w:pPr>
    </w:p>
    <w:p w:rsidR="00B07166" w:rsidRPr="00581252" w:rsidRDefault="00581252" w:rsidP="00535632">
      <w:pPr>
        <w:tabs>
          <w:tab w:val="left" w:pos="426"/>
        </w:tabs>
        <w:ind w:right="45"/>
        <w:rPr>
          <w:rFonts w:ascii="Times New Roman" w:eastAsia="Calibri" w:hAnsi="Times New Roman" w:cs="Times New Roman"/>
          <w:color w:val="000000" w:themeColor="text1"/>
          <w:sz w:val="28"/>
          <w:szCs w:val="28"/>
          <w:lang w:eastAsia="es-ES"/>
        </w:rPr>
      </w:pPr>
      <w:r w:rsidRPr="00581252">
        <w:rPr>
          <w:rFonts w:ascii="Times New Roman" w:eastAsia="Calibri" w:hAnsi="Times New Roman" w:cs="Times New Roman"/>
          <w:b/>
          <w:color w:val="000000" w:themeColor="text1"/>
          <w:sz w:val="28"/>
          <w:szCs w:val="28"/>
          <w:lang w:eastAsia="es-ES"/>
        </w:rPr>
        <w:t xml:space="preserve">VI. </w:t>
      </w:r>
      <w:r w:rsidRPr="00581252">
        <w:rPr>
          <w:rFonts w:ascii="Times New Roman" w:eastAsia="Calibri" w:hAnsi="Times New Roman" w:cs="Times New Roman"/>
          <w:b/>
          <w:color w:val="000000" w:themeColor="text1"/>
          <w:sz w:val="28"/>
          <w:szCs w:val="28"/>
          <w:lang w:eastAsia="es-ES"/>
        </w:rPr>
        <w:t>CONSIDERACIONES DE LA CORTE CONSTITUCIONAL</w:t>
      </w:r>
    </w:p>
    <w:p w:rsidR="008A02AA" w:rsidRPr="00581252" w:rsidRDefault="00581252" w:rsidP="00535632">
      <w:pPr>
        <w:pStyle w:val="Prrafodelista"/>
        <w:tabs>
          <w:tab w:val="left" w:pos="426"/>
        </w:tabs>
        <w:ind w:left="0" w:right="45"/>
        <w:rPr>
          <w:rFonts w:ascii="Times New Roman" w:eastAsia="Calibri" w:hAnsi="Times New Roman" w:cs="Times New Roman"/>
          <w:b/>
          <w:color w:val="000000" w:themeColor="text1"/>
          <w:sz w:val="28"/>
          <w:szCs w:val="28"/>
          <w:lang w:eastAsia="es-ES"/>
        </w:rPr>
      </w:pPr>
    </w:p>
    <w:p w:rsidR="008A02AA" w:rsidRPr="00581252" w:rsidRDefault="00581252" w:rsidP="00535632">
      <w:pPr>
        <w:pStyle w:val="Prrafodelista"/>
        <w:tabs>
          <w:tab w:val="left" w:pos="426"/>
        </w:tabs>
        <w:ind w:left="0" w:right="45"/>
        <w:rPr>
          <w:rFonts w:ascii="Times New Roman" w:eastAsia="Calibri" w:hAnsi="Times New Roman" w:cs="Times New Roman"/>
          <w:b/>
          <w:color w:val="000000" w:themeColor="text1"/>
          <w:sz w:val="28"/>
          <w:szCs w:val="28"/>
          <w:lang w:eastAsia="es-ES"/>
        </w:rPr>
      </w:pPr>
      <w:r w:rsidRPr="00581252">
        <w:rPr>
          <w:rFonts w:ascii="Times New Roman" w:eastAsia="Calibri" w:hAnsi="Times New Roman" w:cs="Times New Roman"/>
          <w:b/>
          <w:color w:val="000000" w:themeColor="text1"/>
          <w:sz w:val="28"/>
          <w:szCs w:val="28"/>
          <w:lang w:eastAsia="es-ES"/>
        </w:rPr>
        <w:t>Competencia</w:t>
      </w:r>
    </w:p>
    <w:p w:rsidR="008A02AA" w:rsidRPr="00581252" w:rsidRDefault="00581252" w:rsidP="00535632">
      <w:pPr>
        <w:pStyle w:val="Prrafodelista"/>
        <w:tabs>
          <w:tab w:val="left" w:pos="426"/>
        </w:tabs>
        <w:ind w:left="0" w:right="45"/>
        <w:rPr>
          <w:rFonts w:ascii="Times New Roman" w:eastAsia="Calibri" w:hAnsi="Times New Roman" w:cs="Times New Roman"/>
          <w:b/>
          <w:color w:val="000000" w:themeColor="text1"/>
          <w:sz w:val="28"/>
          <w:szCs w:val="28"/>
          <w:lang w:eastAsia="es-ES"/>
        </w:rPr>
      </w:pPr>
    </w:p>
    <w:p w:rsidR="00B32071"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Calibri" w:hAnsi="Times New Roman" w:cs="Times New Roman"/>
          <w:color w:val="000000" w:themeColor="text1"/>
          <w:sz w:val="28"/>
          <w:szCs w:val="28"/>
          <w:lang w:eastAsia="es-ES"/>
        </w:rPr>
        <w:t>En virtud de lo dispuesto en el artículo 241</w:t>
      </w:r>
      <w:r w:rsidRPr="00581252">
        <w:rPr>
          <w:rFonts w:ascii="Times New Roman" w:eastAsia="Calibri" w:hAnsi="Times New Roman" w:cs="Times New Roman"/>
          <w:color w:val="000000" w:themeColor="text1"/>
          <w:sz w:val="28"/>
          <w:szCs w:val="28"/>
          <w:lang w:eastAsia="es-ES"/>
        </w:rPr>
        <w:t>.4</w:t>
      </w:r>
      <w:r w:rsidRPr="00581252">
        <w:rPr>
          <w:rFonts w:ascii="Times New Roman" w:eastAsia="Calibri" w:hAnsi="Times New Roman" w:cs="Times New Roman"/>
          <w:color w:val="000000" w:themeColor="text1"/>
          <w:sz w:val="28"/>
          <w:szCs w:val="28"/>
          <w:lang w:eastAsia="es-ES"/>
        </w:rPr>
        <w:t xml:space="preserve"> de la Constitución Política</w:t>
      </w:r>
      <w:r w:rsidRPr="00581252">
        <w:rPr>
          <w:rStyle w:val="Refdenotaalpie"/>
          <w:rFonts w:ascii="Times New Roman" w:eastAsia="Calibri" w:hAnsi="Times New Roman" w:cs="Times New Roman"/>
          <w:color w:val="000000" w:themeColor="text1"/>
          <w:sz w:val="28"/>
          <w:szCs w:val="28"/>
          <w:lang w:eastAsia="es-ES"/>
        </w:rPr>
        <w:footnoteReference w:id="30"/>
      </w:r>
      <w:r w:rsidRPr="00581252">
        <w:rPr>
          <w:rFonts w:ascii="Times New Roman" w:eastAsia="Calibri" w:hAnsi="Times New Roman" w:cs="Times New Roman"/>
          <w:color w:val="000000" w:themeColor="text1"/>
          <w:sz w:val="28"/>
          <w:szCs w:val="28"/>
          <w:lang w:eastAsia="es-ES"/>
        </w:rPr>
        <w:t xml:space="preserve">, la Corte Constitucional es competente para conocer de esta demanda, pues se trata de una acusación de inconstitucionalidad contra </w:t>
      </w:r>
      <w:r w:rsidRPr="00581252">
        <w:rPr>
          <w:rFonts w:ascii="Times New Roman" w:eastAsia="Calibri" w:hAnsi="Times New Roman" w:cs="Times New Roman"/>
          <w:color w:val="000000" w:themeColor="text1"/>
          <w:sz w:val="28"/>
          <w:szCs w:val="28"/>
          <w:lang w:eastAsia="es-ES"/>
        </w:rPr>
        <w:t xml:space="preserve">expresiones contenidas en </w:t>
      </w:r>
      <w:r w:rsidRPr="00581252">
        <w:rPr>
          <w:rFonts w:ascii="Times New Roman" w:eastAsia="Calibri" w:hAnsi="Times New Roman" w:cs="Times New Roman"/>
          <w:color w:val="000000" w:themeColor="text1"/>
          <w:sz w:val="28"/>
          <w:szCs w:val="28"/>
          <w:lang w:eastAsia="es-ES"/>
        </w:rPr>
        <w:t>un precepto que forma parte de una ley de la República.</w:t>
      </w:r>
    </w:p>
    <w:p w:rsidR="00ED16E3"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B32071" w:rsidRPr="00581252" w:rsidRDefault="00581252" w:rsidP="00535632">
      <w:pPr>
        <w:pStyle w:val="Prrafodelista"/>
        <w:tabs>
          <w:tab w:val="left" w:pos="284"/>
        </w:tabs>
        <w:ind w:left="0" w:right="48"/>
        <w:rPr>
          <w:rFonts w:ascii="Times New Roman" w:eastAsia="Calibri" w:hAnsi="Times New Roman" w:cs="Times New Roman"/>
          <w:b/>
          <w:color w:val="000000" w:themeColor="text1"/>
          <w:sz w:val="28"/>
          <w:szCs w:val="28"/>
          <w:lang w:eastAsia="es-ES"/>
        </w:rPr>
      </w:pPr>
      <w:r w:rsidRPr="00581252">
        <w:rPr>
          <w:rFonts w:ascii="Times New Roman" w:eastAsia="Calibri" w:hAnsi="Times New Roman" w:cs="Times New Roman"/>
          <w:b/>
          <w:color w:val="000000" w:themeColor="text1"/>
          <w:sz w:val="28"/>
          <w:szCs w:val="28"/>
          <w:lang w:eastAsia="es-ES"/>
        </w:rPr>
        <w:t>Cuestión previa. Existencia de cosa juzga</w:t>
      </w:r>
      <w:r w:rsidRPr="00581252">
        <w:rPr>
          <w:rFonts w:ascii="Times New Roman" w:eastAsia="Calibri" w:hAnsi="Times New Roman" w:cs="Times New Roman"/>
          <w:b/>
          <w:color w:val="000000" w:themeColor="text1"/>
          <w:sz w:val="28"/>
          <w:szCs w:val="28"/>
          <w:lang w:eastAsia="es-ES"/>
        </w:rPr>
        <w:t>da material</w:t>
      </w:r>
      <w:r w:rsidRPr="00581252">
        <w:rPr>
          <w:rFonts w:ascii="Times New Roman" w:eastAsia="Calibri" w:hAnsi="Times New Roman" w:cs="Times New Roman"/>
          <w:b/>
          <w:color w:val="000000" w:themeColor="text1"/>
          <w:sz w:val="28"/>
          <w:szCs w:val="28"/>
          <w:lang w:eastAsia="es-ES"/>
        </w:rPr>
        <w:t xml:space="preserve"> en sentido amplio</w:t>
      </w:r>
      <w:r w:rsidRPr="00581252">
        <w:rPr>
          <w:rStyle w:val="Refdenotaalpie"/>
          <w:rFonts w:ascii="Times New Roman" w:eastAsia="Calibri" w:hAnsi="Times New Roman" w:cs="Times New Roman"/>
          <w:b/>
          <w:color w:val="000000" w:themeColor="text1"/>
          <w:sz w:val="28"/>
          <w:szCs w:val="28"/>
          <w:lang w:eastAsia="es-ES"/>
        </w:rPr>
        <w:footnoteReference w:id="31"/>
      </w:r>
    </w:p>
    <w:p w:rsidR="00B32071" w:rsidRPr="00581252" w:rsidRDefault="00581252" w:rsidP="00535632">
      <w:pPr>
        <w:pStyle w:val="Prrafodelista"/>
        <w:tabs>
          <w:tab w:val="left" w:pos="284"/>
        </w:tabs>
        <w:ind w:left="0" w:right="48"/>
        <w:rPr>
          <w:rFonts w:ascii="Times New Roman" w:eastAsia="Times New Roman" w:hAnsi="Times New Roman" w:cs="Times New Roman"/>
          <w:b/>
          <w:iCs/>
          <w:color w:val="000000" w:themeColor="text1"/>
          <w:sz w:val="28"/>
          <w:szCs w:val="28"/>
          <w:lang w:eastAsia="es-ES"/>
        </w:rPr>
      </w:pPr>
    </w:p>
    <w:p w:rsidR="00B32071"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En el presente caso, </w:t>
      </w:r>
      <w:r w:rsidRPr="00581252">
        <w:rPr>
          <w:rFonts w:ascii="Times New Roman" w:eastAsia="Times New Roman" w:hAnsi="Times New Roman" w:cs="Times New Roman"/>
          <w:iCs/>
          <w:color w:val="000000" w:themeColor="text1"/>
          <w:sz w:val="28"/>
          <w:szCs w:val="28"/>
          <w:lang w:eastAsia="es-ES"/>
        </w:rPr>
        <w:t xml:space="preserve">los demandantes y </w:t>
      </w:r>
      <w:r w:rsidRPr="00581252">
        <w:rPr>
          <w:rFonts w:ascii="Times New Roman" w:eastAsia="Times New Roman" w:hAnsi="Times New Roman" w:cs="Times New Roman"/>
          <w:iCs/>
          <w:color w:val="000000" w:themeColor="text1"/>
          <w:sz w:val="28"/>
          <w:szCs w:val="28"/>
          <w:lang w:eastAsia="es-ES"/>
        </w:rPr>
        <w:t>alguno</w:t>
      </w:r>
      <w:r w:rsidRPr="00581252">
        <w:rPr>
          <w:rFonts w:ascii="Times New Roman" w:eastAsia="Times New Roman" w:hAnsi="Times New Roman" w:cs="Times New Roman"/>
          <w:iCs/>
          <w:color w:val="000000" w:themeColor="text1"/>
          <w:sz w:val="28"/>
          <w:szCs w:val="28"/>
          <w:lang w:eastAsia="es-ES"/>
        </w:rPr>
        <w:t>s</w:t>
      </w:r>
      <w:r w:rsidRPr="00581252">
        <w:rPr>
          <w:rFonts w:ascii="Times New Roman" w:eastAsia="Times New Roman" w:hAnsi="Times New Roman" w:cs="Times New Roman"/>
          <w:iCs/>
          <w:color w:val="000000" w:themeColor="text1"/>
          <w:sz w:val="28"/>
          <w:szCs w:val="28"/>
          <w:lang w:eastAsia="es-ES"/>
        </w:rPr>
        <w:t xml:space="preserve"> invitados indicaron que existe cosa juzgada material </w:t>
      </w:r>
      <w:r w:rsidRPr="00581252">
        <w:rPr>
          <w:rFonts w:ascii="Times New Roman" w:eastAsia="Times New Roman" w:hAnsi="Times New Roman" w:cs="Times New Roman"/>
          <w:iCs/>
          <w:color w:val="000000" w:themeColor="text1"/>
          <w:sz w:val="28"/>
          <w:szCs w:val="28"/>
          <w:lang w:eastAsia="es-ES"/>
        </w:rPr>
        <w:t xml:space="preserve">en sentido amplio </w:t>
      </w:r>
      <w:r w:rsidRPr="00581252">
        <w:rPr>
          <w:rFonts w:ascii="Times New Roman" w:eastAsia="Times New Roman" w:hAnsi="Times New Roman" w:cs="Times New Roman"/>
          <w:iCs/>
          <w:color w:val="000000" w:themeColor="text1"/>
          <w:sz w:val="28"/>
          <w:szCs w:val="28"/>
          <w:lang w:eastAsia="es-ES"/>
        </w:rPr>
        <w:t>en relación con la Sentencia</w:t>
      </w:r>
      <w:r w:rsidRPr="00581252">
        <w:rPr>
          <w:rFonts w:ascii="Times New Roman" w:eastAsia="Times New Roman" w:hAnsi="Times New Roman" w:cs="Times New Roman"/>
          <w:iCs/>
          <w:color w:val="000000" w:themeColor="text1"/>
          <w:sz w:val="28"/>
          <w:szCs w:val="28"/>
          <w:lang w:eastAsia="es-ES"/>
        </w:rPr>
        <w:t>s</w:t>
      </w:r>
      <w:r w:rsidRPr="00581252">
        <w:rPr>
          <w:rFonts w:ascii="Times New Roman" w:eastAsia="Times New Roman" w:hAnsi="Times New Roman" w:cs="Times New Roman"/>
          <w:iCs/>
          <w:color w:val="000000" w:themeColor="text1"/>
          <w:sz w:val="28"/>
          <w:szCs w:val="28"/>
          <w:lang w:eastAsia="es-ES"/>
        </w:rPr>
        <w:t xml:space="preserve"> C-383 de 2012</w:t>
      </w:r>
      <w:r w:rsidRPr="00581252">
        <w:rPr>
          <w:rStyle w:val="Refdenotaalpie"/>
          <w:rFonts w:ascii="Times New Roman" w:eastAsia="Times New Roman" w:hAnsi="Times New Roman" w:cs="Times New Roman"/>
          <w:iCs/>
          <w:color w:val="000000" w:themeColor="text1"/>
          <w:sz w:val="28"/>
          <w:szCs w:val="28"/>
          <w:lang w:eastAsia="es-ES"/>
        </w:rPr>
        <w:footnoteReference w:id="32"/>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en la cual se estudi</w:t>
      </w:r>
      <w:r w:rsidRPr="00581252">
        <w:rPr>
          <w:rFonts w:ascii="Times New Roman" w:eastAsia="Times New Roman" w:hAnsi="Times New Roman" w:cs="Times New Roman"/>
          <w:iCs/>
          <w:color w:val="000000" w:themeColor="text1"/>
          <w:sz w:val="28"/>
          <w:szCs w:val="28"/>
          <w:lang w:eastAsia="es-ES"/>
        </w:rPr>
        <w:t xml:space="preserve">ó </w:t>
      </w:r>
      <w:r w:rsidRPr="00581252">
        <w:rPr>
          <w:rFonts w:ascii="Times New Roman" w:eastAsia="Times New Roman" w:hAnsi="Times New Roman" w:cs="Times New Roman"/>
          <w:iCs/>
          <w:color w:val="000000" w:themeColor="text1"/>
          <w:sz w:val="28"/>
          <w:szCs w:val="28"/>
          <w:lang w:eastAsia="es-ES"/>
        </w:rPr>
        <w:t xml:space="preserve">una </w:t>
      </w:r>
      <w:r w:rsidRPr="00581252">
        <w:rPr>
          <w:rFonts w:ascii="Times New Roman" w:eastAsia="Times New Roman" w:hAnsi="Times New Roman" w:cs="Times New Roman"/>
          <w:iCs/>
          <w:color w:val="000000" w:themeColor="text1"/>
          <w:sz w:val="28"/>
          <w:szCs w:val="28"/>
          <w:lang w:eastAsia="es-ES"/>
        </w:rPr>
        <w:t>demanda en contr</w:t>
      </w:r>
      <w:r w:rsidRPr="00581252">
        <w:rPr>
          <w:rFonts w:ascii="Times New Roman" w:eastAsia="Times New Roman" w:hAnsi="Times New Roman" w:cs="Times New Roman"/>
          <w:iCs/>
          <w:color w:val="000000" w:themeColor="text1"/>
          <w:sz w:val="28"/>
          <w:szCs w:val="28"/>
          <w:lang w:eastAsia="es-ES"/>
        </w:rPr>
        <w:t xml:space="preserve">a del parágrafo </w:t>
      </w:r>
      <w:r w:rsidRPr="00581252">
        <w:rPr>
          <w:rFonts w:ascii="Times New Roman" w:eastAsia="Times New Roman" w:hAnsi="Times New Roman" w:cs="Times New Roman"/>
          <w:iCs/>
          <w:color w:val="000000" w:themeColor="text1"/>
          <w:sz w:val="28"/>
          <w:szCs w:val="28"/>
          <w:lang w:eastAsia="es-ES"/>
        </w:rPr>
        <w:t>1°</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inciso 1° parcial </w:t>
      </w:r>
      <w:r w:rsidRPr="00581252">
        <w:rPr>
          <w:rFonts w:ascii="Times New Roman" w:eastAsia="Times New Roman" w:hAnsi="Times New Roman" w:cs="Times New Roman"/>
          <w:iCs/>
          <w:color w:val="000000" w:themeColor="text1"/>
          <w:sz w:val="28"/>
          <w:szCs w:val="28"/>
          <w:lang w:eastAsia="es-ES"/>
        </w:rPr>
        <w:t>e inciso 3°</w:t>
      </w:r>
      <w:r w:rsidRPr="00581252">
        <w:rPr>
          <w:rFonts w:ascii="Times New Roman" w:eastAsia="Times New Roman" w:hAnsi="Times New Roman" w:cs="Times New Roman"/>
          <w:iCs/>
          <w:color w:val="000000" w:themeColor="text1"/>
          <w:sz w:val="28"/>
          <w:szCs w:val="28"/>
          <w:lang w:eastAsia="es-ES"/>
        </w:rPr>
        <w:t xml:space="preserve"> del artículo 1° de la Ley 1468 de </w:t>
      </w:r>
      <w:r w:rsidRPr="00581252">
        <w:rPr>
          <w:rFonts w:ascii="Times New Roman" w:eastAsia="Times New Roman" w:hAnsi="Times New Roman" w:cs="Times New Roman"/>
          <w:iCs/>
          <w:color w:val="000000" w:themeColor="text1"/>
          <w:sz w:val="28"/>
          <w:szCs w:val="28"/>
          <w:lang w:eastAsia="es-ES"/>
        </w:rPr>
        <w:t>2011</w:t>
      </w:r>
      <w:r w:rsidRPr="00581252">
        <w:rPr>
          <w:rStyle w:val="Refdenotaalpie"/>
          <w:rFonts w:ascii="Times New Roman" w:eastAsia="Times New Roman" w:hAnsi="Times New Roman" w:cs="Times New Roman"/>
          <w:iCs/>
          <w:color w:val="000000" w:themeColor="text1"/>
          <w:sz w:val="28"/>
          <w:szCs w:val="28"/>
          <w:lang w:eastAsia="es-ES"/>
        </w:rPr>
        <w:footnoteReference w:id="33"/>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Así como en</w:t>
      </w:r>
      <w:r w:rsidRPr="00581252">
        <w:rPr>
          <w:rFonts w:ascii="Times New Roman" w:eastAsia="Times New Roman" w:hAnsi="Times New Roman" w:cs="Times New Roman"/>
          <w:iCs/>
          <w:color w:val="000000" w:themeColor="text1"/>
          <w:sz w:val="28"/>
          <w:szCs w:val="28"/>
          <w:lang w:eastAsia="es-ES"/>
        </w:rPr>
        <w:t xml:space="preserve"> relación con</w:t>
      </w:r>
      <w:r w:rsidRPr="00581252">
        <w:rPr>
          <w:rFonts w:ascii="Times New Roman" w:eastAsia="Times New Roman" w:hAnsi="Times New Roman" w:cs="Times New Roman"/>
          <w:iCs/>
          <w:color w:val="000000" w:themeColor="text1"/>
          <w:sz w:val="28"/>
          <w:szCs w:val="28"/>
          <w:lang w:eastAsia="es-ES"/>
        </w:rPr>
        <w:t xml:space="preserve"> la</w:t>
      </w:r>
      <w:r w:rsidRPr="00581252">
        <w:rPr>
          <w:rFonts w:ascii="Times New Roman" w:eastAsia="Times New Roman" w:hAnsi="Times New Roman" w:cs="Times New Roman"/>
          <w:iCs/>
          <w:color w:val="000000" w:themeColor="text1"/>
          <w:sz w:val="28"/>
          <w:szCs w:val="28"/>
          <w:lang w:eastAsia="es-ES"/>
        </w:rPr>
        <w:t xml:space="preserve"> Sentencia C-140 de 2018</w:t>
      </w:r>
      <w:r w:rsidRPr="00581252">
        <w:rPr>
          <w:rStyle w:val="Refdenotaalpie"/>
          <w:rFonts w:ascii="Times New Roman" w:eastAsia="Times New Roman" w:hAnsi="Times New Roman" w:cs="Times New Roman"/>
          <w:iCs/>
          <w:color w:val="000000" w:themeColor="text1"/>
          <w:sz w:val="28"/>
          <w:szCs w:val="28"/>
          <w:lang w:eastAsia="es-ES"/>
        </w:rPr>
        <w:footnoteReference w:id="34"/>
      </w:r>
      <w:r w:rsidRPr="00581252">
        <w:rPr>
          <w:rFonts w:ascii="Times New Roman" w:eastAsia="Times New Roman" w:hAnsi="Times New Roman" w:cs="Times New Roman"/>
          <w:iCs/>
          <w:color w:val="000000" w:themeColor="text1"/>
          <w:sz w:val="28"/>
          <w:szCs w:val="28"/>
          <w:lang w:eastAsia="es-ES"/>
        </w:rPr>
        <w:t>, en la cual se decidió</w:t>
      </w:r>
      <w:r w:rsidRPr="00581252">
        <w:rPr>
          <w:rFonts w:ascii="Times New Roman" w:eastAsia="Times New Roman" w:hAnsi="Times New Roman" w:cs="Times New Roman"/>
          <w:iCs/>
          <w:color w:val="000000" w:themeColor="text1"/>
          <w:sz w:val="28"/>
          <w:szCs w:val="28"/>
          <w:lang w:eastAsia="es-ES"/>
        </w:rPr>
        <w:t xml:space="preserve"> estarse a lo resuelto </w:t>
      </w:r>
      <w:r w:rsidRPr="00581252">
        <w:rPr>
          <w:rFonts w:ascii="Times New Roman" w:eastAsia="Times New Roman" w:hAnsi="Times New Roman" w:cs="Times New Roman"/>
          <w:iCs/>
          <w:color w:val="000000" w:themeColor="text1"/>
          <w:sz w:val="28"/>
          <w:szCs w:val="28"/>
          <w:lang w:eastAsia="es-ES"/>
        </w:rPr>
        <w:t xml:space="preserve">en la </w:t>
      </w:r>
      <w:r w:rsidRPr="00581252">
        <w:rPr>
          <w:rFonts w:ascii="Times New Roman" w:eastAsia="Times New Roman" w:hAnsi="Times New Roman" w:cs="Times New Roman"/>
          <w:iCs/>
          <w:color w:val="000000" w:themeColor="text1"/>
          <w:sz w:val="28"/>
          <w:szCs w:val="28"/>
          <w:lang w:eastAsia="es-ES"/>
        </w:rPr>
        <w:t>S</w:t>
      </w:r>
      <w:r w:rsidRPr="00581252">
        <w:rPr>
          <w:rFonts w:ascii="Times New Roman" w:eastAsia="Times New Roman" w:hAnsi="Times New Roman" w:cs="Times New Roman"/>
          <w:iCs/>
          <w:color w:val="000000" w:themeColor="text1"/>
          <w:sz w:val="28"/>
          <w:szCs w:val="28"/>
          <w:lang w:eastAsia="es-ES"/>
        </w:rPr>
        <w:t>entencia</w:t>
      </w:r>
      <w:r w:rsidRPr="00581252">
        <w:rPr>
          <w:rFonts w:ascii="Times New Roman" w:eastAsia="Times New Roman" w:hAnsi="Times New Roman" w:cs="Times New Roman"/>
          <w:iCs/>
          <w:color w:val="000000" w:themeColor="text1"/>
          <w:sz w:val="28"/>
          <w:szCs w:val="28"/>
          <w:lang w:eastAsia="es-ES"/>
        </w:rPr>
        <w:t xml:space="preserve"> C-383</w:t>
      </w:r>
      <w:r w:rsidRPr="00581252">
        <w:rPr>
          <w:rFonts w:ascii="Times New Roman" w:eastAsia="Times New Roman" w:hAnsi="Times New Roman" w:cs="Times New Roman"/>
          <w:iCs/>
          <w:color w:val="000000" w:themeColor="text1"/>
          <w:sz w:val="28"/>
          <w:szCs w:val="28"/>
          <w:lang w:eastAsia="es-ES"/>
        </w:rPr>
        <w:t xml:space="preserve"> de 2012.</w:t>
      </w:r>
      <w:r w:rsidRPr="00581252">
        <w:rPr>
          <w:rFonts w:ascii="Times New Roman" w:eastAsia="Times New Roman" w:hAnsi="Times New Roman" w:cs="Times New Roman"/>
          <w:iCs/>
          <w:color w:val="000000" w:themeColor="text1"/>
          <w:sz w:val="28"/>
          <w:szCs w:val="28"/>
          <w:lang w:eastAsia="es-ES"/>
        </w:rPr>
        <w:t xml:space="preserve"> En consideración</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a </w:t>
      </w:r>
      <w:r w:rsidRPr="00581252">
        <w:rPr>
          <w:rFonts w:ascii="Times New Roman" w:eastAsia="Times New Roman" w:hAnsi="Times New Roman" w:cs="Times New Roman"/>
          <w:iCs/>
          <w:color w:val="000000" w:themeColor="text1"/>
          <w:sz w:val="28"/>
          <w:szCs w:val="28"/>
          <w:lang w:eastAsia="es-ES"/>
        </w:rPr>
        <w:t>lo anterior, la Sala Plena</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previamente a formular un problema jurídico de fondo,</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determinará </w:t>
      </w:r>
      <w:r w:rsidRPr="00581252">
        <w:rPr>
          <w:rFonts w:ascii="Times New Roman" w:eastAsia="Times New Roman" w:hAnsi="Times New Roman" w:cs="Times New Roman"/>
          <w:iCs/>
          <w:color w:val="000000" w:themeColor="text1"/>
          <w:sz w:val="28"/>
          <w:szCs w:val="28"/>
          <w:lang w:eastAsia="es-ES"/>
        </w:rPr>
        <w:t>si</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en efecto</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se configura el fenómeno</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de la cosa juzgada constitucional</w:t>
      </w:r>
      <w:r w:rsidRPr="00581252">
        <w:rPr>
          <w:rFonts w:ascii="Times New Roman" w:eastAsia="Times New Roman" w:hAnsi="Times New Roman" w:cs="Times New Roman"/>
          <w:iCs/>
          <w:color w:val="000000" w:themeColor="text1"/>
          <w:sz w:val="28"/>
          <w:szCs w:val="28"/>
          <w:lang w:eastAsia="es-ES"/>
        </w:rPr>
        <w:t xml:space="preserve"> en </w:t>
      </w:r>
      <w:r w:rsidRPr="00581252">
        <w:rPr>
          <w:rFonts w:ascii="Times New Roman" w:eastAsia="Times New Roman" w:hAnsi="Times New Roman" w:cs="Times New Roman"/>
          <w:iCs/>
          <w:color w:val="000000" w:themeColor="text1"/>
          <w:sz w:val="28"/>
          <w:szCs w:val="28"/>
          <w:lang w:eastAsia="es-ES"/>
        </w:rPr>
        <w:t>este</w:t>
      </w:r>
      <w:r w:rsidRPr="00581252">
        <w:rPr>
          <w:rFonts w:ascii="Times New Roman" w:eastAsia="Times New Roman" w:hAnsi="Times New Roman" w:cs="Times New Roman"/>
          <w:iCs/>
          <w:color w:val="000000" w:themeColor="text1"/>
          <w:sz w:val="28"/>
          <w:szCs w:val="28"/>
          <w:lang w:eastAsia="es-ES"/>
        </w:rPr>
        <w:t xml:space="preserve"> proceso</w:t>
      </w:r>
      <w:r w:rsidRPr="00581252">
        <w:rPr>
          <w:rFonts w:ascii="Times New Roman" w:eastAsia="Times New Roman" w:hAnsi="Times New Roman" w:cs="Times New Roman"/>
          <w:iCs/>
          <w:color w:val="000000" w:themeColor="text1"/>
          <w:sz w:val="28"/>
          <w:szCs w:val="28"/>
          <w:lang w:eastAsia="es-ES"/>
        </w:rPr>
        <w:t xml:space="preserve">. </w:t>
      </w:r>
    </w:p>
    <w:p w:rsidR="00B32071"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95766C"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La jurisprudencia constitucional ha establecido que, en virtud del artículo 243 de la </w:t>
      </w:r>
      <w:r w:rsidRPr="00581252">
        <w:rPr>
          <w:rFonts w:ascii="Times New Roman" w:eastAsia="Times New Roman" w:hAnsi="Times New Roman" w:cs="Times New Roman"/>
          <w:iCs/>
          <w:color w:val="000000" w:themeColor="text1"/>
          <w:sz w:val="28"/>
          <w:szCs w:val="28"/>
          <w:lang w:eastAsia="es-ES"/>
        </w:rPr>
        <w:t>Constitución</w:t>
      </w:r>
      <w:r w:rsidRPr="00581252">
        <w:rPr>
          <w:rStyle w:val="Refdenotaalpie"/>
          <w:rFonts w:ascii="Times New Roman" w:eastAsia="Times New Roman" w:hAnsi="Times New Roman" w:cs="Times New Roman"/>
          <w:iCs/>
          <w:color w:val="000000" w:themeColor="text1"/>
          <w:sz w:val="28"/>
          <w:szCs w:val="28"/>
          <w:lang w:eastAsia="es-ES"/>
        </w:rPr>
        <w:footnoteReference w:id="35"/>
      </w:r>
      <w:r w:rsidRPr="00581252">
        <w:rPr>
          <w:rFonts w:ascii="Times New Roman" w:eastAsia="Times New Roman" w:hAnsi="Times New Roman" w:cs="Times New Roman"/>
          <w:iCs/>
          <w:color w:val="000000" w:themeColor="text1"/>
          <w:sz w:val="28"/>
          <w:szCs w:val="28"/>
          <w:lang w:eastAsia="es-ES"/>
        </w:rPr>
        <w:t>, “las sentencias proferidas por la Corte C</w:t>
      </w:r>
      <w:r w:rsidRPr="00581252">
        <w:rPr>
          <w:rFonts w:ascii="Times New Roman" w:eastAsia="Times New Roman" w:hAnsi="Times New Roman" w:cs="Times New Roman"/>
          <w:iCs/>
          <w:color w:val="000000" w:themeColor="text1"/>
          <w:sz w:val="28"/>
          <w:szCs w:val="28"/>
          <w:lang w:eastAsia="es-ES"/>
        </w:rPr>
        <w:t>onstitucional en ejercici</w:t>
      </w:r>
      <w:r w:rsidRPr="00581252">
        <w:rPr>
          <w:rFonts w:ascii="Times New Roman" w:eastAsia="Times New Roman" w:hAnsi="Times New Roman" w:cs="Times New Roman"/>
          <w:iCs/>
          <w:color w:val="000000" w:themeColor="text1"/>
          <w:sz w:val="28"/>
          <w:szCs w:val="28"/>
          <w:lang w:eastAsia="es-ES"/>
        </w:rPr>
        <w:t>o de control jurisdiccional hacen tránsito a cosa juzgada constitucional”</w:t>
      </w:r>
      <w:r w:rsidRPr="00581252">
        <w:rPr>
          <w:rStyle w:val="Refdenotaalpie"/>
          <w:rFonts w:ascii="Times New Roman" w:eastAsia="Times New Roman" w:hAnsi="Times New Roman" w:cs="Times New Roman"/>
          <w:iCs/>
          <w:color w:val="000000" w:themeColor="text1"/>
          <w:sz w:val="28"/>
          <w:szCs w:val="28"/>
          <w:lang w:eastAsia="es-ES"/>
        </w:rPr>
        <w:footnoteReference w:id="36"/>
      </w:r>
      <w:r w:rsidRPr="00581252">
        <w:rPr>
          <w:rFonts w:ascii="Times New Roman" w:eastAsia="Times New Roman" w:hAnsi="Times New Roman" w:cs="Times New Roman"/>
          <w:iCs/>
          <w:color w:val="000000" w:themeColor="text1"/>
          <w:sz w:val="28"/>
          <w:szCs w:val="28"/>
          <w:lang w:eastAsia="es-ES"/>
        </w:rPr>
        <w:t>, por</w:t>
      </w:r>
      <w:r w:rsidRPr="00581252">
        <w:rPr>
          <w:rFonts w:ascii="Times New Roman" w:eastAsia="Times New Roman" w:hAnsi="Times New Roman" w:cs="Times New Roman"/>
          <w:iCs/>
          <w:color w:val="000000" w:themeColor="text1"/>
          <w:sz w:val="28"/>
          <w:szCs w:val="28"/>
          <w:lang w:eastAsia="es-ES"/>
        </w:rPr>
        <w:t xml:space="preserve"> lo cual, estas tienen “carácter de inmutables, vinculantes y definitivas”</w:t>
      </w:r>
      <w:r w:rsidRPr="00581252">
        <w:rPr>
          <w:rStyle w:val="Refdenotaalpie"/>
          <w:rFonts w:ascii="Times New Roman" w:eastAsia="Times New Roman" w:hAnsi="Times New Roman" w:cs="Times New Roman"/>
          <w:iCs/>
          <w:color w:val="000000" w:themeColor="text1"/>
          <w:sz w:val="28"/>
          <w:szCs w:val="28"/>
          <w:lang w:eastAsia="es-ES"/>
        </w:rPr>
        <w:footnoteReference w:id="37"/>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Lo anterior implica</w:t>
      </w:r>
      <w:r w:rsidRPr="00581252">
        <w:rPr>
          <w:rFonts w:ascii="Times New Roman" w:eastAsia="Times New Roman" w:hAnsi="Times New Roman" w:cs="Times New Roman"/>
          <w:iCs/>
          <w:color w:val="000000" w:themeColor="text1"/>
          <w:sz w:val="28"/>
          <w:szCs w:val="28"/>
          <w:lang w:eastAsia="es-ES"/>
        </w:rPr>
        <w:t xml:space="preserve"> una restricción negativa para el juez constitucional, pues no puede volver a conocer y decidir sobre lo resuelto</w:t>
      </w:r>
      <w:r w:rsidRPr="00581252">
        <w:rPr>
          <w:rStyle w:val="Refdenotaalpie"/>
          <w:rFonts w:ascii="Times New Roman" w:eastAsia="Times New Roman" w:hAnsi="Times New Roman" w:cs="Times New Roman"/>
          <w:iCs/>
          <w:color w:val="000000" w:themeColor="text1"/>
          <w:sz w:val="28"/>
          <w:szCs w:val="28"/>
          <w:lang w:eastAsia="es-ES"/>
        </w:rPr>
        <w:footnoteReference w:id="38"/>
      </w:r>
      <w:r w:rsidRPr="00581252">
        <w:rPr>
          <w:rFonts w:ascii="Times New Roman" w:eastAsia="Times New Roman" w:hAnsi="Times New Roman" w:cs="Times New Roman"/>
          <w:iCs/>
          <w:color w:val="000000" w:themeColor="text1"/>
          <w:sz w:val="28"/>
          <w:szCs w:val="28"/>
          <w:lang w:eastAsia="es-ES"/>
        </w:rPr>
        <w:t>. De la misma forma, implica una “prohibición a todas las autoridades de reproducir normas que la Corte haya declarado inexequibles por razone</w:t>
      </w:r>
      <w:r w:rsidRPr="00581252">
        <w:rPr>
          <w:rFonts w:ascii="Times New Roman" w:eastAsia="Times New Roman" w:hAnsi="Times New Roman" w:cs="Times New Roman"/>
          <w:iCs/>
          <w:color w:val="000000" w:themeColor="text1"/>
          <w:sz w:val="28"/>
          <w:szCs w:val="28"/>
          <w:lang w:eastAsia="es-ES"/>
        </w:rPr>
        <w:t>s de fondo mientras permanezcan vigentes los manda</w:t>
      </w:r>
      <w:r w:rsidRPr="00581252">
        <w:rPr>
          <w:rFonts w:ascii="Times New Roman" w:eastAsia="Times New Roman" w:hAnsi="Times New Roman" w:cs="Times New Roman"/>
          <w:iCs/>
          <w:color w:val="000000" w:themeColor="text1"/>
          <w:sz w:val="28"/>
          <w:szCs w:val="28"/>
          <w:lang w:eastAsia="es-ES"/>
        </w:rPr>
        <w:t>t</w:t>
      </w:r>
      <w:r w:rsidRPr="00581252">
        <w:rPr>
          <w:rFonts w:ascii="Times New Roman" w:eastAsia="Times New Roman" w:hAnsi="Times New Roman" w:cs="Times New Roman"/>
          <w:iCs/>
          <w:color w:val="000000" w:themeColor="text1"/>
          <w:sz w:val="28"/>
          <w:szCs w:val="28"/>
          <w:lang w:eastAsia="es-ES"/>
        </w:rPr>
        <w:t>os constitucionales</w:t>
      </w:r>
      <w:r w:rsidRPr="00581252">
        <w:rPr>
          <w:rFonts w:ascii="Times New Roman" w:eastAsia="Times New Roman" w:hAnsi="Times New Roman" w:cs="Times New Roman"/>
          <w:iCs/>
          <w:color w:val="000000" w:themeColor="text1"/>
          <w:sz w:val="28"/>
          <w:szCs w:val="28"/>
          <w:lang w:eastAsia="es-ES"/>
        </w:rPr>
        <w:t xml:space="preserve"> con los cuales se hizo el cotejo”</w:t>
      </w:r>
      <w:r w:rsidRPr="00581252">
        <w:rPr>
          <w:rStyle w:val="Refdenotaalpie"/>
          <w:rFonts w:ascii="Times New Roman" w:eastAsia="Times New Roman" w:hAnsi="Times New Roman" w:cs="Times New Roman"/>
          <w:iCs/>
          <w:color w:val="000000" w:themeColor="text1"/>
          <w:sz w:val="28"/>
          <w:szCs w:val="28"/>
          <w:lang w:eastAsia="es-ES"/>
        </w:rPr>
        <w:footnoteReference w:id="39"/>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Además, el fenómeno de la cosa juzgada </w:t>
      </w:r>
      <w:r w:rsidRPr="00581252">
        <w:rPr>
          <w:rFonts w:ascii="Times New Roman" w:eastAsia="Times New Roman" w:hAnsi="Times New Roman" w:cs="Times New Roman"/>
          <w:iCs/>
          <w:color w:val="000000" w:themeColor="text1"/>
          <w:sz w:val="28"/>
          <w:szCs w:val="28"/>
          <w:lang w:eastAsia="es-ES"/>
        </w:rPr>
        <w:t>desarrolla</w:t>
      </w:r>
      <w:r w:rsidRPr="00581252">
        <w:rPr>
          <w:rFonts w:ascii="Times New Roman" w:eastAsia="Times New Roman" w:hAnsi="Times New Roman" w:cs="Times New Roman"/>
          <w:iCs/>
          <w:color w:val="000000" w:themeColor="text1"/>
          <w:sz w:val="28"/>
          <w:szCs w:val="28"/>
          <w:lang w:eastAsia="es-ES"/>
        </w:rPr>
        <w:t xml:space="preserve"> una función positiva, </w:t>
      </w:r>
      <w:r w:rsidRPr="00581252">
        <w:rPr>
          <w:rFonts w:ascii="Times New Roman" w:eastAsia="Times New Roman" w:hAnsi="Times New Roman" w:cs="Times New Roman"/>
          <w:iCs/>
          <w:color w:val="000000" w:themeColor="text1"/>
          <w:sz w:val="28"/>
          <w:szCs w:val="28"/>
          <w:lang w:eastAsia="es-ES"/>
        </w:rPr>
        <w:t>que consiste en</w:t>
      </w:r>
      <w:r w:rsidRPr="00581252">
        <w:rPr>
          <w:rFonts w:ascii="Times New Roman" w:eastAsia="Times New Roman" w:hAnsi="Times New Roman" w:cs="Times New Roman"/>
          <w:iCs/>
          <w:color w:val="000000" w:themeColor="text1"/>
          <w:sz w:val="28"/>
          <w:szCs w:val="28"/>
          <w:lang w:eastAsia="es-ES"/>
        </w:rPr>
        <w:t xml:space="preserve"> dotar de seguridad a las relaciones y </w:t>
      </w:r>
      <w:r w:rsidRPr="00581252">
        <w:rPr>
          <w:rFonts w:ascii="Times New Roman" w:eastAsia="Times New Roman" w:hAnsi="Times New Roman" w:cs="Times New Roman"/>
          <w:iCs/>
          <w:color w:val="000000" w:themeColor="text1"/>
          <w:sz w:val="28"/>
          <w:szCs w:val="28"/>
          <w:lang w:eastAsia="es-ES"/>
        </w:rPr>
        <w:t>a</w:t>
      </w:r>
      <w:r w:rsidRPr="00581252">
        <w:rPr>
          <w:rFonts w:ascii="Times New Roman" w:eastAsia="Times New Roman" w:hAnsi="Times New Roman" w:cs="Times New Roman"/>
          <w:iCs/>
          <w:color w:val="000000" w:themeColor="text1"/>
          <w:sz w:val="28"/>
          <w:szCs w:val="28"/>
          <w:lang w:eastAsia="es-ES"/>
        </w:rPr>
        <w:t xml:space="preserve">l ordenamiento </w:t>
      </w:r>
      <w:r w:rsidRPr="00581252">
        <w:rPr>
          <w:rFonts w:ascii="Times New Roman" w:eastAsia="Times New Roman" w:hAnsi="Times New Roman" w:cs="Times New Roman"/>
          <w:iCs/>
          <w:color w:val="000000" w:themeColor="text1"/>
          <w:sz w:val="28"/>
          <w:szCs w:val="28"/>
          <w:lang w:eastAsia="es-ES"/>
        </w:rPr>
        <w:t>jurídico</w:t>
      </w:r>
      <w:r w:rsidRPr="00581252">
        <w:rPr>
          <w:rStyle w:val="Refdenotaalpie"/>
          <w:rFonts w:ascii="Times New Roman" w:eastAsia="Times New Roman" w:hAnsi="Times New Roman" w:cs="Times New Roman"/>
          <w:iCs/>
          <w:color w:val="000000" w:themeColor="text1"/>
          <w:sz w:val="28"/>
          <w:szCs w:val="28"/>
          <w:lang w:eastAsia="es-ES"/>
        </w:rPr>
        <w:footnoteReference w:id="40"/>
      </w:r>
      <w:r w:rsidRPr="00581252">
        <w:rPr>
          <w:rFonts w:ascii="Times New Roman" w:eastAsia="Times New Roman" w:hAnsi="Times New Roman" w:cs="Times New Roman"/>
          <w:iCs/>
          <w:color w:val="000000" w:themeColor="text1"/>
          <w:sz w:val="28"/>
          <w:szCs w:val="28"/>
          <w:lang w:eastAsia="es-ES"/>
        </w:rPr>
        <w:t>.</w:t>
      </w:r>
    </w:p>
    <w:p w:rsidR="0095766C"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D575D2"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La jurisprudencia constitucional ha reconocido que la existencia de cosa juzgada puede evidenciarse de una manera relativamente sencilla cuando se trata de </w:t>
      </w:r>
      <w:r w:rsidRPr="00581252">
        <w:rPr>
          <w:rFonts w:ascii="Times New Roman" w:eastAsia="Times New Roman" w:hAnsi="Times New Roman" w:cs="Times New Roman"/>
          <w:iCs/>
          <w:color w:val="000000" w:themeColor="text1"/>
          <w:sz w:val="28"/>
          <w:szCs w:val="28"/>
          <w:lang w:eastAsia="es-ES"/>
        </w:rPr>
        <w:t xml:space="preserve">decisiones que contienen </w:t>
      </w:r>
      <w:r w:rsidRPr="00581252">
        <w:rPr>
          <w:rFonts w:ascii="Times New Roman" w:eastAsia="Times New Roman" w:hAnsi="Times New Roman" w:cs="Times New Roman"/>
          <w:iCs/>
          <w:color w:val="000000" w:themeColor="text1"/>
          <w:sz w:val="28"/>
          <w:szCs w:val="28"/>
          <w:lang w:eastAsia="es-ES"/>
        </w:rPr>
        <w:t xml:space="preserve">una declaración de inexequibilidad. Sin embargo, la situación </w:t>
      </w:r>
      <w:r w:rsidRPr="00581252">
        <w:rPr>
          <w:rFonts w:ascii="Times New Roman" w:eastAsia="Times New Roman" w:hAnsi="Times New Roman" w:cs="Times New Roman"/>
          <w:iCs/>
          <w:color w:val="000000" w:themeColor="text1"/>
          <w:sz w:val="28"/>
          <w:szCs w:val="28"/>
          <w:lang w:eastAsia="es-ES"/>
        </w:rPr>
        <w:t>es más compleja cuando se está frente a normas que fueron declaradas exequibles o exequibles condicionadas</w:t>
      </w:r>
      <w:r w:rsidRPr="00581252">
        <w:rPr>
          <w:rStyle w:val="Refdenotaalpie"/>
          <w:rFonts w:ascii="Times New Roman" w:eastAsia="Times New Roman" w:hAnsi="Times New Roman" w:cs="Times New Roman"/>
          <w:iCs/>
          <w:color w:val="000000" w:themeColor="text1"/>
          <w:sz w:val="28"/>
          <w:szCs w:val="28"/>
          <w:lang w:eastAsia="es-ES"/>
        </w:rPr>
        <w:footnoteReference w:id="41"/>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En</w:t>
      </w:r>
      <w:r w:rsidRPr="00581252">
        <w:rPr>
          <w:rFonts w:ascii="Times New Roman" w:eastAsia="Times New Roman" w:hAnsi="Times New Roman" w:cs="Times New Roman"/>
          <w:iCs/>
          <w:color w:val="000000" w:themeColor="text1"/>
          <w:sz w:val="28"/>
          <w:szCs w:val="28"/>
          <w:lang w:eastAsia="es-ES"/>
        </w:rPr>
        <w:t xml:space="preserve"> efecto, en</w:t>
      </w:r>
      <w:r w:rsidRPr="00581252">
        <w:rPr>
          <w:rFonts w:ascii="Times New Roman" w:eastAsia="Times New Roman" w:hAnsi="Times New Roman" w:cs="Times New Roman"/>
          <w:iCs/>
          <w:color w:val="000000" w:themeColor="text1"/>
          <w:sz w:val="28"/>
          <w:szCs w:val="28"/>
          <w:lang w:eastAsia="es-ES"/>
        </w:rPr>
        <w:t xml:space="preserve"> el caso</w:t>
      </w:r>
      <w:r w:rsidRPr="00581252">
        <w:rPr>
          <w:rFonts w:ascii="Times New Roman" w:eastAsia="Times New Roman" w:hAnsi="Times New Roman" w:cs="Times New Roman"/>
          <w:iCs/>
          <w:color w:val="000000" w:themeColor="text1"/>
          <w:sz w:val="28"/>
          <w:szCs w:val="28"/>
          <w:lang w:eastAsia="es-ES"/>
        </w:rPr>
        <w:t xml:space="preserve"> de sentencias de constitucionalidad condicionada, la Corte </w:t>
      </w:r>
      <w:r w:rsidRPr="00581252">
        <w:rPr>
          <w:rFonts w:ascii="Times New Roman" w:eastAsia="Times New Roman" w:hAnsi="Times New Roman" w:cs="Times New Roman"/>
          <w:iCs/>
          <w:color w:val="000000" w:themeColor="text1"/>
          <w:sz w:val="28"/>
          <w:szCs w:val="28"/>
          <w:lang w:eastAsia="es-ES"/>
        </w:rPr>
        <w:t>persigue</w:t>
      </w:r>
      <w:r w:rsidRPr="00581252">
        <w:rPr>
          <w:rFonts w:ascii="Times New Roman" w:eastAsia="Times New Roman" w:hAnsi="Times New Roman" w:cs="Times New Roman"/>
          <w:iCs/>
          <w:color w:val="000000" w:themeColor="text1"/>
          <w:sz w:val="28"/>
          <w:szCs w:val="28"/>
          <w:lang w:eastAsia="es-ES"/>
        </w:rPr>
        <w:t xml:space="preserve"> proteger la labor legislativa y el principio democrático,</w:t>
      </w:r>
      <w:r w:rsidRPr="00581252">
        <w:rPr>
          <w:rFonts w:ascii="Times New Roman" w:eastAsia="Times New Roman" w:hAnsi="Times New Roman" w:cs="Times New Roman"/>
          <w:iCs/>
          <w:color w:val="000000" w:themeColor="text1"/>
          <w:sz w:val="28"/>
          <w:szCs w:val="28"/>
          <w:lang w:eastAsia="es-ES"/>
        </w:rPr>
        <w:t xml:space="preserve"> a través de una armonización de normas </w:t>
      </w:r>
      <w:r w:rsidRPr="00581252">
        <w:rPr>
          <w:rFonts w:ascii="Times New Roman" w:eastAsia="Times New Roman" w:hAnsi="Times New Roman" w:cs="Times New Roman"/>
          <w:iCs/>
          <w:color w:val="000000" w:themeColor="text1"/>
          <w:sz w:val="28"/>
          <w:szCs w:val="28"/>
          <w:lang w:eastAsia="es-ES"/>
        </w:rPr>
        <w:t xml:space="preserve">respecto de las cuales cabe una interpretación </w:t>
      </w:r>
      <w:r w:rsidRPr="00581252">
        <w:rPr>
          <w:rFonts w:ascii="Times New Roman" w:eastAsia="Times New Roman" w:hAnsi="Times New Roman" w:cs="Times New Roman"/>
          <w:iCs/>
          <w:color w:val="000000" w:themeColor="text1"/>
          <w:sz w:val="28"/>
          <w:szCs w:val="28"/>
          <w:lang w:eastAsia="es-ES"/>
        </w:rPr>
        <w:t>contraria a la Carta</w:t>
      </w:r>
      <w:r w:rsidRPr="00581252">
        <w:rPr>
          <w:rStyle w:val="Refdenotaalpie"/>
          <w:rFonts w:ascii="Times New Roman" w:eastAsia="Times New Roman" w:hAnsi="Times New Roman" w:cs="Times New Roman"/>
          <w:iCs/>
          <w:color w:val="000000" w:themeColor="text1"/>
          <w:sz w:val="28"/>
          <w:szCs w:val="28"/>
          <w:lang w:eastAsia="es-ES"/>
        </w:rPr>
        <w:footnoteReference w:id="42"/>
      </w:r>
      <w:r w:rsidRPr="00581252">
        <w:rPr>
          <w:rFonts w:ascii="Times New Roman" w:eastAsia="Times New Roman" w:hAnsi="Times New Roman" w:cs="Times New Roman"/>
          <w:iCs/>
          <w:color w:val="000000" w:themeColor="text1"/>
          <w:sz w:val="28"/>
          <w:szCs w:val="28"/>
          <w:lang w:eastAsia="es-ES"/>
        </w:rPr>
        <w:t>.</w:t>
      </w:r>
    </w:p>
    <w:p w:rsidR="00A66598"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AE685A"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El efecto inmediato de las sentencias de constitucionalidad condicionada es “la intervención por parte del juez constitucional en el contenido </w:t>
      </w:r>
      <w:r w:rsidRPr="00581252">
        <w:rPr>
          <w:rFonts w:ascii="Times New Roman" w:eastAsia="Times New Roman" w:hAnsi="Times New Roman" w:cs="Times New Roman"/>
          <w:iCs/>
          <w:color w:val="000000" w:themeColor="text1"/>
          <w:sz w:val="28"/>
          <w:szCs w:val="28"/>
          <w:lang w:eastAsia="es-ES"/>
        </w:rPr>
        <w:t>normativo de la disposición estudiada, con el propósito de señalar cuál o cuáles son los sentidos en los que esa norma resulta ajustada a la Constitución”</w:t>
      </w:r>
      <w:r w:rsidRPr="00581252">
        <w:rPr>
          <w:rStyle w:val="Refdenotaalpie"/>
          <w:rFonts w:ascii="Times New Roman" w:eastAsia="Times New Roman" w:hAnsi="Times New Roman" w:cs="Times New Roman"/>
          <w:iCs/>
          <w:color w:val="000000" w:themeColor="text1"/>
          <w:sz w:val="28"/>
          <w:szCs w:val="28"/>
          <w:lang w:eastAsia="es-ES"/>
        </w:rPr>
        <w:footnoteReference w:id="43"/>
      </w:r>
      <w:r w:rsidRPr="00581252">
        <w:rPr>
          <w:rFonts w:ascii="Times New Roman" w:eastAsia="Times New Roman" w:hAnsi="Times New Roman" w:cs="Times New Roman"/>
          <w:iCs/>
          <w:color w:val="000000" w:themeColor="text1"/>
          <w:sz w:val="28"/>
          <w:szCs w:val="28"/>
          <w:lang w:eastAsia="es-ES"/>
        </w:rPr>
        <w:t>. Por lo que, “la Corte puede expulsar una proposición jurídica particular del ordenamiento que entie</w:t>
      </w:r>
      <w:r w:rsidRPr="00581252">
        <w:rPr>
          <w:rFonts w:ascii="Times New Roman" w:eastAsia="Times New Roman" w:hAnsi="Times New Roman" w:cs="Times New Roman"/>
          <w:iCs/>
          <w:color w:val="000000" w:themeColor="text1"/>
          <w:sz w:val="28"/>
          <w:szCs w:val="28"/>
          <w:lang w:eastAsia="es-ES"/>
        </w:rPr>
        <w:t>nde como ajena a la Carta, para conservar, en su lugar, una determinada regla de derecho, que resulte acorde con los mandatos previstos en el Texto Superior”</w:t>
      </w:r>
      <w:r w:rsidRPr="00581252">
        <w:rPr>
          <w:rStyle w:val="Refdenotaalpie"/>
          <w:rFonts w:ascii="Times New Roman" w:eastAsia="Times New Roman" w:hAnsi="Times New Roman" w:cs="Times New Roman"/>
          <w:iCs/>
          <w:color w:val="000000" w:themeColor="text1"/>
          <w:sz w:val="28"/>
          <w:szCs w:val="28"/>
          <w:lang w:eastAsia="es-ES"/>
        </w:rPr>
        <w:footnoteReference w:id="44"/>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p>
    <w:p w:rsidR="00AE685A"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860913"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De la misma forma, la jurisprudencia</w:t>
      </w:r>
      <w:r w:rsidRPr="00581252">
        <w:rPr>
          <w:rFonts w:ascii="Times New Roman" w:eastAsia="Times New Roman" w:hAnsi="Times New Roman" w:cs="Times New Roman"/>
          <w:iCs/>
          <w:color w:val="000000" w:themeColor="text1"/>
          <w:sz w:val="28"/>
          <w:szCs w:val="28"/>
          <w:lang w:eastAsia="es-ES"/>
        </w:rPr>
        <w:t xml:space="preserve"> de esta corporación</w:t>
      </w:r>
      <w:r w:rsidRPr="00581252">
        <w:rPr>
          <w:rFonts w:ascii="Times New Roman" w:eastAsia="Times New Roman" w:hAnsi="Times New Roman" w:cs="Times New Roman"/>
          <w:iCs/>
          <w:color w:val="000000" w:themeColor="text1"/>
          <w:sz w:val="28"/>
          <w:szCs w:val="28"/>
          <w:lang w:eastAsia="es-ES"/>
        </w:rPr>
        <w:t xml:space="preserve"> ha concluido que “la lectura constitucional dada por la sentencia, se entiende incorporada a la disposición, como única interpretación válida de la misma”</w:t>
      </w:r>
      <w:r w:rsidRPr="00581252">
        <w:rPr>
          <w:rStyle w:val="Refdenotaalpie"/>
          <w:rFonts w:ascii="Times New Roman" w:eastAsia="Times New Roman" w:hAnsi="Times New Roman" w:cs="Times New Roman"/>
          <w:iCs/>
          <w:color w:val="000000" w:themeColor="text1"/>
          <w:sz w:val="28"/>
          <w:szCs w:val="28"/>
          <w:lang w:eastAsia="es-ES"/>
        </w:rPr>
        <w:footnoteReference w:id="45"/>
      </w:r>
      <w:r w:rsidRPr="00581252">
        <w:rPr>
          <w:rFonts w:ascii="Times New Roman" w:eastAsia="Times New Roman" w:hAnsi="Times New Roman" w:cs="Times New Roman"/>
          <w:iCs/>
          <w:color w:val="000000" w:themeColor="text1"/>
          <w:sz w:val="28"/>
          <w:szCs w:val="28"/>
          <w:lang w:eastAsia="es-ES"/>
        </w:rPr>
        <w:t>. En consecuencia, la sentencia de constitucionalidad condicionada implica el surgimiento de una nor</w:t>
      </w:r>
      <w:r w:rsidRPr="00581252">
        <w:rPr>
          <w:rFonts w:ascii="Times New Roman" w:eastAsia="Times New Roman" w:hAnsi="Times New Roman" w:cs="Times New Roman"/>
          <w:iCs/>
          <w:color w:val="000000" w:themeColor="text1"/>
          <w:sz w:val="28"/>
          <w:szCs w:val="28"/>
          <w:lang w:eastAsia="es-ES"/>
        </w:rPr>
        <w:t>ma jurídica</w:t>
      </w:r>
      <w:r w:rsidRPr="00581252">
        <w:rPr>
          <w:rStyle w:val="Refdenotaalpie"/>
          <w:rFonts w:ascii="Times New Roman" w:eastAsia="Times New Roman" w:hAnsi="Times New Roman" w:cs="Times New Roman"/>
          <w:iCs/>
          <w:color w:val="000000" w:themeColor="text1"/>
          <w:sz w:val="28"/>
          <w:szCs w:val="28"/>
          <w:lang w:eastAsia="es-ES"/>
        </w:rPr>
        <w:footnoteReference w:id="46"/>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Por lo anterior,</w:t>
      </w:r>
      <w:r w:rsidRPr="00581252">
        <w:rPr>
          <w:rFonts w:ascii="Times New Roman" w:eastAsia="Times New Roman" w:hAnsi="Times New Roman" w:cs="Times New Roman"/>
          <w:iCs/>
          <w:color w:val="000000" w:themeColor="text1"/>
          <w:sz w:val="28"/>
          <w:szCs w:val="28"/>
          <w:lang w:eastAsia="es-ES"/>
        </w:rPr>
        <w:t xml:space="preserve"> en estos casos</w:t>
      </w:r>
      <w:r w:rsidRPr="00581252">
        <w:rPr>
          <w:rFonts w:ascii="Times New Roman" w:eastAsia="Times New Roman" w:hAnsi="Times New Roman" w:cs="Times New Roman"/>
          <w:iCs/>
          <w:color w:val="000000" w:themeColor="text1"/>
          <w:sz w:val="28"/>
          <w:szCs w:val="28"/>
          <w:lang w:eastAsia="es-ES"/>
        </w:rPr>
        <w:t xml:space="preserve"> “la cosa juzgada tiene como consecuencia, entre otras posibles, que la interpretación excluida del ordenamiento jurídico (norma) no puede ser objeto de reproducción o aplicación en otro acto jurídico.”</w:t>
      </w:r>
      <w:r w:rsidRPr="00581252">
        <w:rPr>
          <w:rStyle w:val="Refdenotaalpie"/>
          <w:rFonts w:ascii="Times New Roman" w:eastAsia="Times New Roman" w:hAnsi="Times New Roman" w:cs="Times New Roman"/>
          <w:iCs/>
          <w:color w:val="000000" w:themeColor="text1"/>
          <w:sz w:val="28"/>
          <w:szCs w:val="28"/>
          <w:lang w:eastAsia="es-ES"/>
        </w:rPr>
        <w:footnoteReference w:id="47"/>
      </w:r>
      <w:r w:rsidRPr="00581252">
        <w:rPr>
          <w:rFonts w:ascii="Times New Roman" w:eastAsia="Times New Roman" w:hAnsi="Times New Roman" w:cs="Times New Roman"/>
          <w:iCs/>
          <w:color w:val="000000" w:themeColor="text1"/>
          <w:sz w:val="28"/>
          <w:szCs w:val="28"/>
          <w:lang w:eastAsia="es-ES"/>
        </w:rPr>
        <w:t xml:space="preserve">. </w:t>
      </w:r>
    </w:p>
    <w:p w:rsidR="00ED5B58" w:rsidRPr="00581252" w:rsidRDefault="00581252" w:rsidP="00535632">
      <w:pPr>
        <w:rPr>
          <w:rFonts w:ascii="Times New Roman" w:eastAsia="Times New Roman" w:hAnsi="Times New Roman" w:cs="Times New Roman"/>
          <w:iCs/>
          <w:color w:val="000000" w:themeColor="text1"/>
          <w:sz w:val="28"/>
          <w:szCs w:val="28"/>
          <w:lang w:eastAsia="es-ES"/>
        </w:rPr>
      </w:pPr>
    </w:p>
    <w:p w:rsidR="00ED5B58"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La</w:t>
      </w:r>
      <w:r w:rsidRPr="00581252">
        <w:rPr>
          <w:rFonts w:ascii="Times New Roman" w:eastAsia="Times New Roman" w:hAnsi="Times New Roman" w:cs="Times New Roman"/>
          <w:iCs/>
          <w:color w:val="000000" w:themeColor="text1"/>
          <w:sz w:val="28"/>
          <w:szCs w:val="28"/>
          <w:lang w:eastAsia="es-ES"/>
        </w:rPr>
        <w:t xml:space="preserve"> jurisprudencia constitucional</w:t>
      </w:r>
      <w:r w:rsidRPr="00581252">
        <w:rPr>
          <w:rFonts w:ascii="Times New Roman" w:eastAsia="Times New Roman" w:hAnsi="Times New Roman" w:cs="Times New Roman"/>
          <w:iCs/>
          <w:color w:val="000000" w:themeColor="text1"/>
          <w:sz w:val="28"/>
          <w:szCs w:val="28"/>
          <w:lang w:eastAsia="es-ES"/>
        </w:rPr>
        <w:t xml:space="preserve"> también</w:t>
      </w:r>
      <w:r w:rsidRPr="00581252">
        <w:rPr>
          <w:rFonts w:ascii="Times New Roman" w:eastAsia="Times New Roman" w:hAnsi="Times New Roman" w:cs="Times New Roman"/>
          <w:iCs/>
          <w:color w:val="000000" w:themeColor="text1"/>
          <w:sz w:val="28"/>
          <w:szCs w:val="28"/>
          <w:lang w:eastAsia="es-ES"/>
        </w:rPr>
        <w:t xml:space="preserve"> ha reconocido que existen varias tipologías de cosa juzgada: i) la cosa juzgada </w:t>
      </w:r>
      <w:r w:rsidRPr="00581252">
        <w:rPr>
          <w:rFonts w:ascii="Times New Roman" w:eastAsia="Times New Roman" w:hAnsi="Times New Roman" w:cs="Times New Roman"/>
          <w:iCs/>
          <w:color w:val="000000" w:themeColor="text1"/>
          <w:sz w:val="28"/>
          <w:szCs w:val="28"/>
          <w:lang w:eastAsia="es-ES"/>
        </w:rPr>
        <w:t>formal, la cual “recae</w:t>
      </w:r>
      <w:r w:rsidRPr="00581252">
        <w:rPr>
          <w:rFonts w:ascii="Times New Roman" w:eastAsia="Times New Roman" w:hAnsi="Times New Roman" w:cs="Times New Roman"/>
          <w:iCs/>
          <w:color w:val="000000" w:themeColor="text1"/>
          <w:sz w:val="28"/>
          <w:szCs w:val="28"/>
          <w:lang w:eastAsia="es-ES"/>
        </w:rPr>
        <w:t xml:space="preserve"> sobre las disposiciones o enunciados normativos que han sido objeto de pronunciamiento anterior de la Corte”</w:t>
      </w:r>
      <w:r w:rsidRPr="00581252">
        <w:rPr>
          <w:rStyle w:val="Refdenotaalpie"/>
          <w:rFonts w:ascii="Times New Roman" w:eastAsia="Times New Roman" w:hAnsi="Times New Roman" w:cs="Times New Roman"/>
          <w:iCs/>
          <w:color w:val="000000" w:themeColor="text1"/>
          <w:sz w:val="28"/>
          <w:szCs w:val="28"/>
          <w:lang w:eastAsia="es-ES"/>
        </w:rPr>
        <w:footnoteReference w:id="48"/>
      </w:r>
      <w:r w:rsidRPr="00581252">
        <w:rPr>
          <w:rFonts w:ascii="Times New Roman" w:eastAsia="Times New Roman" w:hAnsi="Times New Roman" w:cs="Times New Roman"/>
          <w:iCs/>
          <w:color w:val="000000" w:themeColor="text1"/>
          <w:sz w:val="28"/>
          <w:szCs w:val="28"/>
          <w:lang w:eastAsia="es-ES"/>
        </w:rPr>
        <w:t>; ii)</w:t>
      </w:r>
      <w:r w:rsidRPr="00581252">
        <w:rPr>
          <w:rFonts w:ascii="Times New Roman" w:eastAsia="Times New Roman" w:hAnsi="Times New Roman" w:cs="Times New Roman"/>
          <w:iCs/>
          <w:color w:val="000000" w:themeColor="text1"/>
          <w:sz w:val="28"/>
          <w:szCs w:val="28"/>
          <w:lang w:eastAsia="es-ES"/>
        </w:rPr>
        <w:t xml:space="preserve"> la cosa juzgada material, ocurre cuando “a pesar de demandarse una disposición formalmente distinta, el contenido resulta idéntico a la otra que fue objeto de examen constitucional”</w:t>
      </w:r>
      <w:r w:rsidRPr="00581252">
        <w:rPr>
          <w:rStyle w:val="Refdenotaalpie"/>
          <w:rFonts w:ascii="Times New Roman" w:eastAsia="Times New Roman" w:hAnsi="Times New Roman" w:cs="Times New Roman"/>
          <w:iCs/>
          <w:color w:val="000000" w:themeColor="text1"/>
          <w:sz w:val="28"/>
          <w:szCs w:val="28"/>
          <w:lang w:eastAsia="es-ES"/>
        </w:rPr>
        <w:footnoteReference w:id="49"/>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iii) la </w:t>
      </w:r>
      <w:r w:rsidRPr="00581252">
        <w:rPr>
          <w:rFonts w:ascii="Times New Roman" w:eastAsia="Times New Roman" w:hAnsi="Times New Roman" w:cs="Times New Roman"/>
          <w:iCs/>
          <w:color w:val="000000" w:themeColor="text1"/>
          <w:sz w:val="28"/>
          <w:szCs w:val="28"/>
          <w:lang w:eastAsia="es-ES"/>
        </w:rPr>
        <w:t xml:space="preserve">cosa juzgada absoluta, </w:t>
      </w:r>
      <w:r w:rsidRPr="00581252">
        <w:rPr>
          <w:rFonts w:ascii="Times New Roman" w:eastAsia="Times New Roman" w:hAnsi="Times New Roman" w:cs="Times New Roman"/>
          <w:iCs/>
          <w:color w:val="000000" w:themeColor="text1"/>
          <w:sz w:val="28"/>
          <w:szCs w:val="28"/>
          <w:lang w:eastAsia="es-ES"/>
        </w:rPr>
        <w:t>es “aquella que abordó todos los posible</w:t>
      </w:r>
      <w:r w:rsidRPr="00581252">
        <w:rPr>
          <w:rFonts w:ascii="Times New Roman" w:eastAsia="Times New Roman" w:hAnsi="Times New Roman" w:cs="Times New Roman"/>
          <w:iCs/>
          <w:color w:val="000000" w:themeColor="text1"/>
          <w:sz w:val="28"/>
          <w:szCs w:val="28"/>
          <w:lang w:eastAsia="es-ES"/>
        </w:rPr>
        <w:t>s vicios de inconstitucionalidad de la norma y, por lo tanto, cierra la posibilidad de la formulación de otros cargos que permitan un nuevo juicio”</w:t>
      </w:r>
      <w:r w:rsidRPr="00581252">
        <w:rPr>
          <w:rStyle w:val="Refdenotaalpie"/>
          <w:rFonts w:ascii="Times New Roman" w:eastAsia="Times New Roman" w:hAnsi="Times New Roman" w:cs="Times New Roman"/>
          <w:iCs/>
          <w:color w:val="000000" w:themeColor="text1"/>
          <w:sz w:val="28"/>
          <w:szCs w:val="28"/>
          <w:lang w:eastAsia="es-ES"/>
        </w:rPr>
        <w:footnoteReference w:id="50"/>
      </w:r>
      <w:r w:rsidRPr="00581252">
        <w:rPr>
          <w:rFonts w:ascii="Times New Roman" w:eastAsia="Times New Roman" w:hAnsi="Times New Roman" w:cs="Times New Roman"/>
          <w:iCs/>
          <w:color w:val="000000" w:themeColor="text1"/>
          <w:sz w:val="28"/>
          <w:szCs w:val="28"/>
          <w:lang w:eastAsia="es-ES"/>
        </w:rPr>
        <w:t xml:space="preserve"> y iv) </w:t>
      </w:r>
      <w:r w:rsidRPr="00581252">
        <w:rPr>
          <w:rFonts w:ascii="Times New Roman" w:eastAsia="Times New Roman" w:hAnsi="Times New Roman" w:cs="Times New Roman"/>
          <w:iCs/>
          <w:color w:val="000000" w:themeColor="text1"/>
          <w:sz w:val="28"/>
          <w:szCs w:val="28"/>
          <w:lang w:eastAsia="es-ES"/>
        </w:rPr>
        <w:t>la cosa juzgada relativa, que “concurre cuando la Corte restringe el análisis de constitucionalidad a</w:t>
      </w:r>
      <w:r w:rsidRPr="00581252">
        <w:rPr>
          <w:rFonts w:ascii="Times New Roman" w:eastAsia="Times New Roman" w:hAnsi="Times New Roman" w:cs="Times New Roman"/>
          <w:iCs/>
          <w:color w:val="000000" w:themeColor="text1"/>
          <w:sz w:val="28"/>
          <w:szCs w:val="28"/>
          <w:lang w:eastAsia="es-ES"/>
        </w:rPr>
        <w:t xml:space="preserve"> la materia que fundamentó el concepto de la violación. Esto permite que, en el futuro, se pueda presentar una demanda de inconstitucionalidad contra la misma disposición con base en cargos diferentes”</w:t>
      </w:r>
      <w:r w:rsidRPr="00581252">
        <w:rPr>
          <w:rStyle w:val="Refdenotaalpie"/>
          <w:rFonts w:ascii="Times New Roman" w:eastAsia="Times New Roman" w:hAnsi="Times New Roman" w:cs="Times New Roman"/>
          <w:iCs/>
          <w:color w:val="000000" w:themeColor="text1"/>
          <w:sz w:val="28"/>
          <w:szCs w:val="28"/>
          <w:lang w:eastAsia="es-ES"/>
        </w:rPr>
        <w:footnoteReference w:id="51"/>
      </w:r>
      <w:r w:rsidRPr="00581252">
        <w:rPr>
          <w:rFonts w:ascii="Times New Roman" w:eastAsia="Times New Roman" w:hAnsi="Times New Roman" w:cs="Times New Roman"/>
          <w:iCs/>
          <w:color w:val="000000" w:themeColor="text1"/>
          <w:sz w:val="28"/>
          <w:szCs w:val="28"/>
          <w:lang w:eastAsia="es-ES"/>
        </w:rPr>
        <w:t>.</w:t>
      </w:r>
    </w:p>
    <w:p w:rsidR="000A71B4"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0A71B4"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En relación con la cosa juzgada material, la Corte </w:t>
      </w:r>
      <w:r w:rsidRPr="00581252">
        <w:rPr>
          <w:rFonts w:ascii="Times New Roman" w:eastAsia="Times New Roman" w:hAnsi="Times New Roman" w:cs="Times New Roman"/>
          <w:iCs/>
          <w:color w:val="000000" w:themeColor="text1"/>
          <w:sz w:val="28"/>
          <w:szCs w:val="28"/>
          <w:lang w:eastAsia="es-ES"/>
        </w:rPr>
        <w:t>Constitucional ha establecido lo siguiente:</w:t>
      </w:r>
    </w:p>
    <w:p w:rsidR="003F61D8" w:rsidRPr="00581252" w:rsidRDefault="00581252" w:rsidP="00535632">
      <w:pPr>
        <w:pStyle w:val="Prrafodelista"/>
        <w:ind w:left="1134" w:right="732"/>
        <w:rPr>
          <w:rFonts w:ascii="Times New Roman" w:eastAsia="Times New Roman" w:hAnsi="Times New Roman" w:cs="Times New Roman"/>
          <w:iCs/>
          <w:color w:val="000000" w:themeColor="text1"/>
          <w:sz w:val="28"/>
          <w:szCs w:val="28"/>
          <w:lang w:eastAsia="es-ES"/>
        </w:rPr>
      </w:pPr>
    </w:p>
    <w:p w:rsidR="003F61D8" w:rsidRPr="00581252" w:rsidRDefault="00581252" w:rsidP="00AA266E">
      <w:pPr>
        <w:pStyle w:val="Prrafodelista"/>
        <w:tabs>
          <w:tab w:val="left" w:pos="284"/>
        </w:tabs>
        <w:ind w:left="426" w:right="335"/>
        <w:rPr>
          <w:rFonts w:ascii="Times New Roman" w:eastAsia="Times New Roman" w:hAnsi="Times New Roman" w:cs="Times New Roman"/>
          <w:color w:val="000000" w:themeColor="text1"/>
          <w:sz w:val="28"/>
          <w:szCs w:val="24"/>
          <w:lang w:eastAsia="es-ES"/>
        </w:rPr>
      </w:pPr>
      <w:r w:rsidRPr="00581252">
        <w:rPr>
          <w:rFonts w:ascii="Times New Roman" w:hAnsi="Times New Roman" w:cs="Times New Roman"/>
          <w:sz w:val="28"/>
          <w:szCs w:val="24"/>
        </w:rPr>
        <w:t xml:space="preserve">“la disposición demandada reproduce el mismo sentido normativo de otra norma que fue examinada por la Corte. Esta identidad normativa debe apreciarse desde el punto de vista de la redacción de las disposiciones </w:t>
      </w:r>
      <w:r w:rsidRPr="00581252">
        <w:rPr>
          <w:rFonts w:ascii="Times New Roman" w:hAnsi="Times New Roman" w:cs="Times New Roman"/>
          <w:sz w:val="28"/>
          <w:szCs w:val="24"/>
        </w:rPr>
        <w:t>demandadas, como desde el punto de vista del contexto dentro del cual ellas se ubican, de tal forma que si la redacción es diversa, pero el contenido normativo es el mismo a la luz del contexto, se entiende que existe identidad. Por el contrario, pese a qu</w:t>
      </w:r>
      <w:r w:rsidRPr="00581252">
        <w:rPr>
          <w:rFonts w:ascii="Times New Roman" w:hAnsi="Times New Roman" w:cs="Times New Roman"/>
          <w:sz w:val="28"/>
          <w:szCs w:val="24"/>
        </w:rPr>
        <w:t>e el texto sea el mismo, si el contexto normativo en el que se reproduce es diferente, no cabe hablar de cosa juzgada material s</w:t>
      </w:r>
      <w:r w:rsidRPr="00581252">
        <w:rPr>
          <w:rFonts w:ascii="Times New Roman" w:hAnsi="Times New Roman" w:cs="Times New Roman"/>
          <w:sz w:val="28"/>
          <w:szCs w:val="24"/>
        </w:rPr>
        <w:t>i</w:t>
      </w:r>
      <w:r w:rsidRPr="00581252">
        <w:rPr>
          <w:rFonts w:ascii="Times New Roman" w:hAnsi="Times New Roman" w:cs="Times New Roman"/>
          <w:sz w:val="28"/>
          <w:szCs w:val="24"/>
        </w:rPr>
        <w:t xml:space="preserve"> la redacción es diversa, pero el contenido normativo es el mismo a la luz del contexto, se entiende que existe identidad</w:t>
      </w:r>
      <w:r w:rsidRPr="00581252">
        <w:rPr>
          <w:rFonts w:ascii="Times New Roman" w:hAnsi="Times New Roman" w:cs="Times New Roman"/>
          <w:sz w:val="28"/>
          <w:szCs w:val="24"/>
        </w:rPr>
        <w:t>”</w:t>
      </w:r>
      <w:r w:rsidRPr="00581252">
        <w:rPr>
          <w:rStyle w:val="Refdenotaalpie"/>
          <w:rFonts w:ascii="Times New Roman" w:hAnsi="Times New Roman" w:cs="Times New Roman"/>
          <w:sz w:val="28"/>
          <w:szCs w:val="24"/>
        </w:rPr>
        <w:footnoteReference w:id="52"/>
      </w:r>
      <w:r w:rsidRPr="00581252">
        <w:rPr>
          <w:rFonts w:ascii="Times New Roman" w:hAnsi="Times New Roman" w:cs="Times New Roman"/>
          <w:sz w:val="28"/>
          <w:szCs w:val="24"/>
        </w:rPr>
        <w:t>.</w:t>
      </w:r>
    </w:p>
    <w:p w:rsidR="003F61D8"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8C6A59"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L</w:t>
      </w:r>
      <w:r w:rsidRPr="00581252">
        <w:rPr>
          <w:rFonts w:ascii="Times New Roman" w:eastAsia="Times New Roman" w:hAnsi="Times New Roman" w:cs="Times New Roman"/>
          <w:iCs/>
          <w:color w:val="000000" w:themeColor="text1"/>
          <w:sz w:val="28"/>
          <w:szCs w:val="28"/>
          <w:lang w:eastAsia="es-ES"/>
        </w:rPr>
        <w:t>a cosa juzgada material puede p</w:t>
      </w:r>
      <w:r w:rsidRPr="00581252">
        <w:rPr>
          <w:rFonts w:ascii="Times New Roman" w:eastAsia="Times New Roman" w:hAnsi="Times New Roman" w:cs="Times New Roman"/>
          <w:iCs/>
          <w:color w:val="000000" w:themeColor="text1"/>
          <w:sz w:val="28"/>
          <w:szCs w:val="28"/>
          <w:lang w:eastAsia="es-ES"/>
        </w:rPr>
        <w:t xml:space="preserve">resentarse en sentido estricto o en sentido amplio o lato. </w:t>
      </w:r>
      <w:r w:rsidRPr="00581252">
        <w:rPr>
          <w:rFonts w:ascii="Times New Roman" w:eastAsia="Times New Roman" w:hAnsi="Times New Roman" w:cs="Times New Roman"/>
          <w:iCs/>
          <w:color w:val="000000" w:themeColor="text1"/>
          <w:sz w:val="28"/>
          <w:szCs w:val="28"/>
          <w:lang w:eastAsia="es-ES"/>
        </w:rPr>
        <w:t>E</w:t>
      </w:r>
      <w:r w:rsidRPr="00581252">
        <w:rPr>
          <w:rFonts w:ascii="Times New Roman" w:eastAsia="Times New Roman" w:hAnsi="Times New Roman" w:cs="Times New Roman"/>
          <w:iCs/>
          <w:color w:val="000000" w:themeColor="text1"/>
          <w:sz w:val="28"/>
          <w:szCs w:val="28"/>
          <w:lang w:eastAsia="es-ES"/>
        </w:rPr>
        <w:t>n sentido estricto</w:t>
      </w:r>
      <w:r w:rsidRPr="00581252">
        <w:rPr>
          <w:rFonts w:ascii="Times New Roman" w:eastAsia="Times New Roman" w:hAnsi="Times New Roman" w:cs="Times New Roman"/>
          <w:iCs/>
          <w:color w:val="000000" w:themeColor="text1"/>
          <w:sz w:val="28"/>
          <w:szCs w:val="28"/>
          <w:lang w:eastAsia="es-ES"/>
        </w:rPr>
        <w:t xml:space="preserve"> esta</w:t>
      </w:r>
      <w:r w:rsidRPr="00581252">
        <w:rPr>
          <w:rFonts w:ascii="Times New Roman" w:eastAsia="Times New Roman" w:hAnsi="Times New Roman" w:cs="Times New Roman"/>
          <w:iCs/>
          <w:color w:val="000000" w:themeColor="text1"/>
          <w:sz w:val="28"/>
          <w:szCs w:val="28"/>
          <w:lang w:eastAsia="es-ES"/>
        </w:rPr>
        <w:t xml:space="preserve"> “se configura cuando existe una sentencia previa que declara la inexequibilidad</w:t>
      </w:r>
      <w:r w:rsidRPr="00581252">
        <w:rPr>
          <w:rFonts w:ascii="Times New Roman" w:eastAsia="Times New Roman" w:hAnsi="Times New Roman" w:cs="Times New Roman"/>
          <w:iCs/>
          <w:color w:val="000000" w:themeColor="text1"/>
          <w:sz w:val="28"/>
          <w:szCs w:val="28"/>
          <w:lang w:eastAsia="es-ES"/>
        </w:rPr>
        <w:t xml:space="preserve"> del contenido normativo que se demanda por razones de fondo y corresponde a la Corte decretar la inconstitucionalidad de la nueva norma objeto de análisis”</w:t>
      </w:r>
      <w:r w:rsidRPr="00581252">
        <w:rPr>
          <w:rStyle w:val="Refdenotaalpie"/>
          <w:rFonts w:ascii="Times New Roman" w:eastAsia="Times New Roman" w:hAnsi="Times New Roman" w:cs="Times New Roman"/>
          <w:iCs/>
          <w:color w:val="000000" w:themeColor="text1"/>
          <w:sz w:val="28"/>
          <w:szCs w:val="28"/>
          <w:lang w:eastAsia="es-ES"/>
        </w:rPr>
        <w:footnoteReference w:id="53"/>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p>
    <w:p w:rsidR="00397197" w:rsidRPr="00581252" w:rsidRDefault="00581252" w:rsidP="00535632">
      <w:pPr>
        <w:pStyle w:val="Prrafodelista"/>
        <w:tabs>
          <w:tab w:val="left" w:pos="284"/>
        </w:tabs>
        <w:ind w:left="360" w:right="48"/>
        <w:rPr>
          <w:rFonts w:ascii="Times New Roman" w:eastAsia="Times New Roman" w:hAnsi="Times New Roman" w:cs="Times New Roman"/>
          <w:iCs/>
          <w:color w:val="000000" w:themeColor="text1"/>
          <w:sz w:val="28"/>
          <w:szCs w:val="28"/>
          <w:lang w:eastAsia="es-ES"/>
        </w:rPr>
      </w:pPr>
    </w:p>
    <w:p w:rsidR="00A858F6"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Por otro lado, “la cosa juzgada material en sentido amplio o lato tiene lugar cuando una senten</w:t>
      </w:r>
      <w:r w:rsidRPr="00581252">
        <w:rPr>
          <w:rFonts w:ascii="Times New Roman" w:eastAsia="Times New Roman" w:hAnsi="Times New Roman" w:cs="Times New Roman"/>
          <w:iCs/>
          <w:color w:val="000000" w:themeColor="text1"/>
          <w:sz w:val="28"/>
          <w:szCs w:val="28"/>
          <w:lang w:eastAsia="es-ES"/>
        </w:rPr>
        <w:t>cia previa declara la exequibilidad o la exequibilidad condicionada del contenido normativo que se demanda”</w:t>
      </w:r>
      <w:r w:rsidRPr="00581252">
        <w:rPr>
          <w:rStyle w:val="Refdenotaalpie"/>
          <w:rFonts w:ascii="Times New Roman" w:eastAsia="Times New Roman" w:hAnsi="Times New Roman" w:cs="Times New Roman"/>
          <w:iCs/>
          <w:color w:val="000000" w:themeColor="text1"/>
          <w:sz w:val="28"/>
          <w:szCs w:val="28"/>
          <w:lang w:eastAsia="es-ES"/>
        </w:rPr>
        <w:footnoteReference w:id="54"/>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Para establecer la existencia de esta modalidad de cosa juzgada, se deben acreditar los siguientes requisitos:</w:t>
      </w:r>
    </w:p>
    <w:p w:rsidR="000F2223"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942AB9" w:rsidRPr="00581252" w:rsidRDefault="00581252" w:rsidP="002A1048">
      <w:pPr>
        <w:pStyle w:val="Prrafodelista"/>
        <w:tabs>
          <w:tab w:val="left" w:pos="284"/>
        </w:tabs>
        <w:ind w:left="284" w:right="335"/>
        <w:rPr>
          <w:rFonts w:ascii="Times New Roman" w:eastAsia="Times New Roman" w:hAnsi="Times New Roman" w:cs="Times New Roman"/>
          <w:iCs/>
          <w:color w:val="000000" w:themeColor="text1"/>
          <w:sz w:val="28"/>
          <w:szCs w:val="24"/>
          <w:lang w:eastAsia="es-ES"/>
        </w:rPr>
      </w:pPr>
      <w:r w:rsidRPr="00581252">
        <w:rPr>
          <w:rFonts w:ascii="Times New Roman" w:eastAsia="Times New Roman" w:hAnsi="Times New Roman" w:cs="Times New Roman"/>
          <w:iCs/>
          <w:color w:val="000000" w:themeColor="text1"/>
          <w:sz w:val="28"/>
          <w:szCs w:val="24"/>
          <w:lang w:eastAsia="es-ES"/>
        </w:rPr>
        <w:t xml:space="preserve">“(i) Que exista una sentencia previa </w:t>
      </w:r>
      <w:r w:rsidRPr="00581252">
        <w:rPr>
          <w:rFonts w:ascii="Times New Roman" w:eastAsia="Times New Roman" w:hAnsi="Times New Roman" w:cs="Times New Roman"/>
          <w:iCs/>
          <w:color w:val="000000" w:themeColor="text1"/>
          <w:sz w:val="28"/>
          <w:szCs w:val="24"/>
          <w:lang w:eastAsia="es-ES"/>
        </w:rPr>
        <w:t>de constitucionalidad sobre una disposición con idéntico contenido normativo a la que</w:t>
      </w:r>
      <w:r w:rsidRPr="00581252">
        <w:rPr>
          <w:rFonts w:ascii="Times New Roman" w:eastAsia="Times New Roman" w:hAnsi="Times New Roman" w:cs="Times New Roman"/>
          <w:iCs/>
          <w:color w:val="000000" w:themeColor="text1"/>
          <w:sz w:val="28"/>
          <w:szCs w:val="24"/>
          <w:lang w:eastAsia="es-ES"/>
        </w:rPr>
        <w:t xml:space="preserve"> es</w:t>
      </w:r>
      <w:r w:rsidRPr="00581252">
        <w:rPr>
          <w:rFonts w:ascii="Times New Roman" w:eastAsia="Times New Roman" w:hAnsi="Times New Roman" w:cs="Times New Roman"/>
          <w:iCs/>
          <w:color w:val="000000" w:themeColor="text1"/>
          <w:sz w:val="28"/>
          <w:szCs w:val="24"/>
          <w:lang w:eastAsia="es-ES"/>
        </w:rPr>
        <w:t xml:space="preserve"> objeto de demanda, esto es, que los efectos jurídicos de las normas sean exactamente los mismos</w:t>
      </w:r>
      <w:r w:rsidRPr="00581252">
        <w:rPr>
          <w:rFonts w:ascii="Times New Roman" w:eastAsia="Times New Roman" w:hAnsi="Times New Roman" w:cs="Times New Roman"/>
          <w:iCs/>
          <w:color w:val="000000" w:themeColor="text1"/>
          <w:sz w:val="28"/>
          <w:szCs w:val="24"/>
          <w:lang w:eastAsia="es-ES"/>
        </w:rPr>
        <w:t>.</w:t>
      </w:r>
    </w:p>
    <w:p w:rsidR="00F82117" w:rsidRPr="00581252" w:rsidRDefault="00581252" w:rsidP="002A1048">
      <w:pPr>
        <w:pStyle w:val="Prrafodelista"/>
        <w:tabs>
          <w:tab w:val="left" w:pos="284"/>
        </w:tabs>
        <w:ind w:left="284" w:right="335"/>
        <w:rPr>
          <w:rFonts w:ascii="Times New Roman" w:eastAsia="Times New Roman" w:hAnsi="Times New Roman" w:cs="Times New Roman"/>
          <w:iCs/>
          <w:color w:val="000000" w:themeColor="text1"/>
          <w:sz w:val="28"/>
          <w:szCs w:val="24"/>
          <w:lang w:eastAsia="es-ES"/>
        </w:rPr>
      </w:pPr>
    </w:p>
    <w:p w:rsidR="00F82117" w:rsidRPr="00581252" w:rsidRDefault="00581252" w:rsidP="002A1048">
      <w:pPr>
        <w:pStyle w:val="Prrafodelista"/>
        <w:tabs>
          <w:tab w:val="left" w:pos="284"/>
        </w:tabs>
        <w:ind w:left="284" w:right="335"/>
        <w:rPr>
          <w:rFonts w:ascii="Times New Roman" w:eastAsia="Times New Roman" w:hAnsi="Times New Roman" w:cs="Times New Roman"/>
          <w:iCs/>
          <w:color w:val="000000" w:themeColor="text1"/>
          <w:sz w:val="28"/>
          <w:szCs w:val="24"/>
          <w:lang w:eastAsia="es-ES"/>
        </w:rPr>
      </w:pPr>
      <w:r w:rsidRPr="00581252">
        <w:rPr>
          <w:rFonts w:ascii="Times New Roman" w:eastAsia="Times New Roman" w:hAnsi="Times New Roman" w:cs="Times New Roman"/>
          <w:iCs/>
          <w:color w:val="000000" w:themeColor="text1"/>
          <w:sz w:val="28"/>
          <w:szCs w:val="24"/>
          <w:lang w:eastAsia="es-ES"/>
        </w:rPr>
        <w:t xml:space="preserve">(ii) Que exista identidad entre </w:t>
      </w:r>
      <w:r w:rsidRPr="00581252">
        <w:rPr>
          <w:rFonts w:ascii="Times New Roman" w:eastAsia="Times New Roman" w:hAnsi="Times New Roman" w:cs="Times New Roman"/>
          <w:iCs/>
          <w:color w:val="000000" w:themeColor="text1"/>
          <w:sz w:val="28"/>
          <w:szCs w:val="24"/>
          <w:lang w:eastAsia="es-ES"/>
        </w:rPr>
        <w:t>los cargos que fundamentaron el juicio de constitucionalidad que dio lugar a la sentencia proferida por esta Corporación y aquellos que sustenta</w:t>
      </w:r>
      <w:r w:rsidRPr="00581252">
        <w:rPr>
          <w:rFonts w:ascii="Times New Roman" w:eastAsia="Times New Roman" w:hAnsi="Times New Roman" w:cs="Times New Roman"/>
          <w:iCs/>
          <w:color w:val="000000" w:themeColor="text1"/>
          <w:sz w:val="28"/>
          <w:szCs w:val="24"/>
          <w:lang w:eastAsia="es-ES"/>
        </w:rPr>
        <w:t>n</w:t>
      </w:r>
      <w:r w:rsidRPr="00581252">
        <w:rPr>
          <w:rFonts w:ascii="Times New Roman" w:eastAsia="Times New Roman" w:hAnsi="Times New Roman" w:cs="Times New Roman"/>
          <w:iCs/>
          <w:color w:val="000000" w:themeColor="text1"/>
          <w:sz w:val="28"/>
          <w:szCs w:val="24"/>
          <w:lang w:eastAsia="es-ES"/>
        </w:rPr>
        <w:t xml:space="preserve"> la nueva solicitud.</w:t>
      </w:r>
    </w:p>
    <w:p w:rsidR="00F82117" w:rsidRPr="00581252" w:rsidRDefault="00581252" w:rsidP="002A1048">
      <w:pPr>
        <w:pStyle w:val="Prrafodelista"/>
        <w:tabs>
          <w:tab w:val="left" w:pos="284"/>
        </w:tabs>
        <w:ind w:left="284" w:right="335"/>
        <w:rPr>
          <w:rFonts w:ascii="Times New Roman" w:eastAsia="Times New Roman" w:hAnsi="Times New Roman" w:cs="Times New Roman"/>
          <w:iCs/>
          <w:color w:val="000000" w:themeColor="text1"/>
          <w:sz w:val="28"/>
          <w:szCs w:val="24"/>
          <w:lang w:eastAsia="es-ES"/>
        </w:rPr>
      </w:pPr>
    </w:p>
    <w:p w:rsidR="00F82117" w:rsidRPr="00581252" w:rsidRDefault="00581252" w:rsidP="002A1048">
      <w:pPr>
        <w:pStyle w:val="Prrafodelista"/>
        <w:tabs>
          <w:tab w:val="left" w:pos="284"/>
        </w:tabs>
        <w:ind w:left="284" w:right="335"/>
        <w:rPr>
          <w:rFonts w:ascii="Times New Roman" w:eastAsia="Times New Roman" w:hAnsi="Times New Roman" w:cs="Times New Roman"/>
          <w:iCs/>
          <w:color w:val="000000" w:themeColor="text1"/>
          <w:sz w:val="28"/>
          <w:szCs w:val="24"/>
          <w:lang w:eastAsia="es-ES"/>
        </w:rPr>
      </w:pPr>
      <w:r w:rsidRPr="00581252">
        <w:rPr>
          <w:rFonts w:ascii="Times New Roman" w:eastAsia="Times New Roman" w:hAnsi="Times New Roman" w:cs="Times New Roman"/>
          <w:iCs/>
          <w:color w:val="000000" w:themeColor="text1"/>
          <w:sz w:val="28"/>
          <w:szCs w:val="24"/>
          <w:lang w:eastAsia="es-ES"/>
        </w:rPr>
        <w:t>(iii) Que la declaratoria de constitucionalidad se haya r</w:t>
      </w:r>
      <w:r w:rsidRPr="00581252">
        <w:rPr>
          <w:rFonts w:ascii="Times New Roman" w:eastAsia="Times New Roman" w:hAnsi="Times New Roman" w:cs="Times New Roman"/>
          <w:iCs/>
          <w:color w:val="000000" w:themeColor="text1"/>
          <w:sz w:val="28"/>
          <w:szCs w:val="24"/>
          <w:lang w:eastAsia="es-ES"/>
        </w:rPr>
        <w:t xml:space="preserve">ealizado por razones de fondo. </w:t>
      </w:r>
      <w:r w:rsidRPr="00581252">
        <w:rPr>
          <w:rFonts w:ascii="Times New Roman" w:eastAsia="Times New Roman" w:hAnsi="Times New Roman" w:cs="Times New Roman"/>
          <w:iCs/>
          <w:color w:val="000000" w:themeColor="text1"/>
          <w:sz w:val="28"/>
          <w:szCs w:val="24"/>
          <w:lang w:eastAsia="es-ES"/>
        </w:rPr>
        <w:t xml:space="preserve"> </w:t>
      </w:r>
    </w:p>
    <w:p w:rsidR="00F82117" w:rsidRPr="00581252" w:rsidRDefault="00581252" w:rsidP="002A1048">
      <w:pPr>
        <w:pStyle w:val="Prrafodelista"/>
        <w:tabs>
          <w:tab w:val="left" w:pos="284"/>
        </w:tabs>
        <w:ind w:left="284" w:right="335"/>
        <w:rPr>
          <w:rFonts w:ascii="Times New Roman" w:eastAsia="Times New Roman" w:hAnsi="Times New Roman" w:cs="Times New Roman"/>
          <w:iCs/>
          <w:color w:val="000000" w:themeColor="text1"/>
          <w:sz w:val="28"/>
          <w:szCs w:val="24"/>
          <w:lang w:eastAsia="es-ES"/>
        </w:rPr>
      </w:pPr>
    </w:p>
    <w:p w:rsidR="00F82117" w:rsidRPr="00581252" w:rsidRDefault="00581252" w:rsidP="002A1048">
      <w:pPr>
        <w:pStyle w:val="Prrafodelista"/>
        <w:tabs>
          <w:tab w:val="left" w:pos="284"/>
        </w:tabs>
        <w:ind w:left="284" w:right="335"/>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4"/>
          <w:lang w:eastAsia="es-ES"/>
        </w:rPr>
        <w:t>(iv) Que no se hayan producido reformas constitucionales frente a los preceptos que sirvieron de base para sustenta la decisión; y que se esté ante el mismo contexto fáctico y normativo”</w:t>
      </w:r>
      <w:r w:rsidRPr="00581252">
        <w:rPr>
          <w:rStyle w:val="Refdenotaalpie"/>
          <w:rFonts w:ascii="Times New Roman" w:eastAsia="Times New Roman" w:hAnsi="Times New Roman" w:cs="Times New Roman"/>
          <w:iCs/>
          <w:color w:val="000000" w:themeColor="text1"/>
          <w:sz w:val="28"/>
          <w:szCs w:val="24"/>
          <w:lang w:eastAsia="es-ES"/>
        </w:rPr>
        <w:footnoteReference w:id="55"/>
      </w:r>
      <w:r w:rsidRPr="00581252">
        <w:rPr>
          <w:rFonts w:ascii="Times New Roman" w:eastAsia="Times New Roman" w:hAnsi="Times New Roman" w:cs="Times New Roman"/>
          <w:iCs/>
          <w:color w:val="000000" w:themeColor="text1"/>
          <w:sz w:val="28"/>
          <w:szCs w:val="24"/>
          <w:lang w:eastAsia="es-ES"/>
        </w:rPr>
        <w:t>.</w:t>
      </w:r>
      <w:r w:rsidRPr="00581252">
        <w:rPr>
          <w:rFonts w:ascii="Times New Roman" w:eastAsia="Times New Roman" w:hAnsi="Times New Roman" w:cs="Times New Roman"/>
          <w:iCs/>
          <w:color w:val="000000" w:themeColor="text1"/>
          <w:sz w:val="28"/>
          <w:szCs w:val="28"/>
          <w:lang w:eastAsia="es-ES"/>
        </w:rPr>
        <w:t xml:space="preserve"> </w:t>
      </w:r>
    </w:p>
    <w:p w:rsidR="000F2223" w:rsidRPr="00581252" w:rsidRDefault="00581252" w:rsidP="00535632">
      <w:pPr>
        <w:pStyle w:val="Prrafodelista"/>
        <w:tabs>
          <w:tab w:val="left" w:pos="284"/>
        </w:tabs>
        <w:ind w:left="567" w:right="590"/>
        <w:rPr>
          <w:rFonts w:ascii="Times New Roman" w:eastAsia="Times New Roman" w:hAnsi="Times New Roman" w:cs="Times New Roman"/>
          <w:i/>
          <w:iCs/>
          <w:color w:val="000000" w:themeColor="text1"/>
          <w:sz w:val="28"/>
          <w:szCs w:val="28"/>
          <w:lang w:eastAsia="es-ES"/>
        </w:rPr>
      </w:pPr>
    </w:p>
    <w:p w:rsidR="00BA2BF7"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Esta corporación ha establecido que en caso de que se acredite el cumplimiento de los requisitos </w:t>
      </w:r>
      <w:r w:rsidRPr="00581252">
        <w:rPr>
          <w:rFonts w:ascii="Times New Roman" w:eastAsia="Times New Roman" w:hAnsi="Times New Roman" w:cs="Times New Roman"/>
          <w:iCs/>
          <w:color w:val="000000" w:themeColor="text1"/>
          <w:sz w:val="28"/>
          <w:szCs w:val="28"/>
          <w:lang w:eastAsia="es-ES"/>
        </w:rPr>
        <w:t>para la configuración de la cosa juzgada material en sentido amplio o lato</w:t>
      </w:r>
      <w:r w:rsidRPr="00581252">
        <w:rPr>
          <w:rStyle w:val="Refdenotaalpie"/>
          <w:rFonts w:ascii="Times New Roman" w:eastAsia="Times New Roman" w:hAnsi="Times New Roman" w:cs="Times New Roman"/>
          <w:iCs/>
          <w:color w:val="000000" w:themeColor="text1"/>
          <w:sz w:val="28"/>
          <w:szCs w:val="28"/>
          <w:lang w:eastAsia="es-ES"/>
        </w:rPr>
        <w:footnoteReference w:id="56"/>
      </w:r>
      <w:r w:rsidRPr="00581252">
        <w:rPr>
          <w:rFonts w:ascii="Times New Roman" w:eastAsia="Times New Roman" w:hAnsi="Times New Roman" w:cs="Times New Roman"/>
          <w:iCs/>
          <w:color w:val="000000" w:themeColor="text1"/>
          <w:sz w:val="28"/>
          <w:szCs w:val="28"/>
          <w:lang w:eastAsia="es-ES"/>
        </w:rPr>
        <w:t>, “la Corte debe estarse a lo resuelto</w:t>
      </w:r>
      <w:r w:rsidRPr="00581252">
        <w:rPr>
          <w:rFonts w:ascii="Times New Roman" w:eastAsia="Times New Roman" w:hAnsi="Times New Roman" w:cs="Times New Roman"/>
          <w:iCs/>
          <w:color w:val="000000" w:themeColor="text1"/>
          <w:sz w:val="28"/>
          <w:szCs w:val="28"/>
          <w:lang w:eastAsia="es-ES"/>
        </w:rPr>
        <w:t xml:space="preserve"> en</w:t>
      </w:r>
      <w:r w:rsidRPr="00581252">
        <w:rPr>
          <w:rFonts w:ascii="Times New Roman" w:eastAsia="Times New Roman" w:hAnsi="Times New Roman" w:cs="Times New Roman"/>
          <w:iCs/>
          <w:color w:val="000000" w:themeColor="text1"/>
          <w:sz w:val="28"/>
          <w:szCs w:val="28"/>
          <w:lang w:eastAsia="es-ES"/>
        </w:rPr>
        <w:t xml:space="preserve">  la sentencia que estudió previamente el m</w:t>
      </w:r>
      <w:r w:rsidRPr="00581252">
        <w:rPr>
          <w:rFonts w:ascii="Times New Roman" w:eastAsia="Times New Roman" w:hAnsi="Times New Roman" w:cs="Times New Roman"/>
          <w:iCs/>
          <w:color w:val="000000" w:themeColor="text1"/>
          <w:sz w:val="28"/>
          <w:szCs w:val="28"/>
          <w:lang w:eastAsia="es-ES"/>
        </w:rPr>
        <w:t xml:space="preserve">ismo contenido normativo y declarar la exequibilidad </w:t>
      </w:r>
      <w:r w:rsidRPr="00581252">
        <w:rPr>
          <w:rFonts w:ascii="Times New Roman" w:eastAsia="Times New Roman" w:hAnsi="Times New Roman" w:cs="Times New Roman"/>
          <w:iCs/>
          <w:color w:val="000000" w:themeColor="text1"/>
          <w:sz w:val="28"/>
          <w:szCs w:val="28"/>
          <w:lang w:eastAsia="es-ES"/>
        </w:rPr>
        <w:t xml:space="preserve">o la exequibilidad </w:t>
      </w:r>
      <w:r w:rsidRPr="00581252">
        <w:rPr>
          <w:rFonts w:ascii="Times New Roman" w:eastAsia="Times New Roman" w:hAnsi="Times New Roman" w:cs="Times New Roman"/>
          <w:iCs/>
          <w:color w:val="000000" w:themeColor="text1"/>
          <w:sz w:val="28"/>
          <w:szCs w:val="28"/>
          <w:lang w:eastAsia="es-ES"/>
        </w:rPr>
        <w:t>condicionada de la disposición demandada, lo cual incluye la reproducción de los condicionamiento</w:t>
      </w:r>
      <w:r w:rsidRPr="00581252">
        <w:rPr>
          <w:rFonts w:ascii="Times New Roman" w:eastAsia="Times New Roman" w:hAnsi="Times New Roman" w:cs="Times New Roman"/>
          <w:iCs/>
          <w:color w:val="000000" w:themeColor="text1"/>
          <w:sz w:val="28"/>
          <w:szCs w:val="28"/>
          <w:lang w:eastAsia="es-ES"/>
        </w:rPr>
        <w:t>s</w:t>
      </w:r>
      <w:r w:rsidRPr="00581252">
        <w:rPr>
          <w:rFonts w:ascii="Times New Roman" w:eastAsia="Times New Roman" w:hAnsi="Times New Roman" w:cs="Times New Roman"/>
          <w:iCs/>
          <w:color w:val="000000" w:themeColor="text1"/>
          <w:sz w:val="28"/>
          <w:szCs w:val="28"/>
          <w:lang w:eastAsia="es-ES"/>
        </w:rPr>
        <w:t xml:space="preserve"> exigidos por la Corte, como quiera que sobre dicha disposición todavía no se ha realizado pronunciamiento alguno”</w:t>
      </w:r>
      <w:r w:rsidRPr="00581252">
        <w:rPr>
          <w:rStyle w:val="Refdenotaalpie"/>
          <w:rFonts w:ascii="Times New Roman" w:eastAsia="Times New Roman" w:hAnsi="Times New Roman" w:cs="Times New Roman"/>
          <w:iCs/>
          <w:color w:val="000000" w:themeColor="text1"/>
          <w:sz w:val="28"/>
          <w:szCs w:val="28"/>
          <w:lang w:eastAsia="es-ES"/>
        </w:rPr>
        <w:footnoteReference w:id="57"/>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Adicionalmente</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la </w:t>
      </w:r>
      <w:r w:rsidRPr="00581252">
        <w:rPr>
          <w:rFonts w:ascii="Times New Roman" w:eastAsia="Times New Roman" w:hAnsi="Times New Roman" w:cs="Times New Roman"/>
          <w:iCs/>
          <w:color w:val="000000" w:themeColor="text1"/>
          <w:sz w:val="28"/>
          <w:szCs w:val="28"/>
          <w:lang w:eastAsia="es-ES"/>
        </w:rPr>
        <w:t>declaratoria de cosa juzgada</w:t>
      </w:r>
      <w:r w:rsidRPr="00581252">
        <w:rPr>
          <w:rFonts w:ascii="Times New Roman" w:eastAsia="Times New Roman" w:hAnsi="Times New Roman" w:cs="Times New Roman"/>
          <w:iCs/>
          <w:color w:val="000000" w:themeColor="text1"/>
          <w:sz w:val="28"/>
          <w:szCs w:val="28"/>
          <w:lang w:eastAsia="es-ES"/>
        </w:rPr>
        <w:t xml:space="preserve"> material</w:t>
      </w:r>
      <w:r w:rsidRPr="00581252">
        <w:rPr>
          <w:rFonts w:ascii="Times New Roman" w:eastAsia="Times New Roman" w:hAnsi="Times New Roman" w:cs="Times New Roman"/>
          <w:iCs/>
          <w:color w:val="000000" w:themeColor="text1"/>
          <w:sz w:val="28"/>
          <w:szCs w:val="28"/>
          <w:lang w:eastAsia="es-ES"/>
        </w:rPr>
        <w:t xml:space="preserve"> debe ser realizada por la Sala Plena</w:t>
      </w:r>
      <w:r w:rsidRPr="00581252">
        <w:rPr>
          <w:rStyle w:val="Refdenotaalpie"/>
          <w:rFonts w:ascii="Times New Roman" w:eastAsia="Times New Roman" w:hAnsi="Times New Roman" w:cs="Times New Roman"/>
          <w:iCs/>
          <w:color w:val="000000" w:themeColor="text1"/>
          <w:sz w:val="28"/>
          <w:szCs w:val="28"/>
          <w:lang w:eastAsia="es-ES"/>
        </w:rPr>
        <w:footnoteReference w:id="58"/>
      </w:r>
      <w:r w:rsidRPr="00581252">
        <w:rPr>
          <w:rFonts w:ascii="Times New Roman" w:eastAsia="Times New Roman" w:hAnsi="Times New Roman" w:cs="Times New Roman"/>
          <w:iCs/>
          <w:color w:val="000000" w:themeColor="text1"/>
          <w:sz w:val="28"/>
          <w:szCs w:val="28"/>
          <w:lang w:eastAsia="es-ES"/>
        </w:rPr>
        <w:t xml:space="preserve">. </w:t>
      </w:r>
    </w:p>
    <w:p w:rsidR="000F2223"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0F2223"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En consideración </w:t>
      </w:r>
      <w:r w:rsidRPr="00581252">
        <w:rPr>
          <w:rFonts w:ascii="Times New Roman" w:eastAsia="Times New Roman" w:hAnsi="Times New Roman" w:cs="Times New Roman"/>
          <w:iCs/>
          <w:color w:val="000000" w:themeColor="text1"/>
          <w:sz w:val="28"/>
          <w:szCs w:val="28"/>
          <w:lang w:eastAsia="es-ES"/>
        </w:rPr>
        <w:t xml:space="preserve">a </w:t>
      </w:r>
      <w:r w:rsidRPr="00581252">
        <w:rPr>
          <w:rFonts w:ascii="Times New Roman" w:eastAsia="Times New Roman" w:hAnsi="Times New Roman" w:cs="Times New Roman"/>
          <w:iCs/>
          <w:color w:val="000000" w:themeColor="text1"/>
          <w:sz w:val="28"/>
          <w:szCs w:val="28"/>
          <w:lang w:eastAsia="es-ES"/>
        </w:rPr>
        <w:t>lo anterior, la Sala P</w:t>
      </w:r>
      <w:r w:rsidRPr="00581252">
        <w:rPr>
          <w:rFonts w:ascii="Times New Roman" w:eastAsia="Times New Roman" w:hAnsi="Times New Roman" w:cs="Times New Roman"/>
          <w:iCs/>
          <w:color w:val="000000" w:themeColor="text1"/>
          <w:sz w:val="28"/>
          <w:szCs w:val="28"/>
          <w:lang w:eastAsia="es-ES"/>
        </w:rPr>
        <w:t xml:space="preserve">lena procederá a estudiar si en el presente caso existe cosa juzgada material frente a lo resuelto por esta </w:t>
      </w:r>
      <w:r w:rsidRPr="00581252">
        <w:rPr>
          <w:rFonts w:ascii="Times New Roman" w:eastAsia="Times New Roman" w:hAnsi="Times New Roman" w:cs="Times New Roman"/>
          <w:iCs/>
          <w:color w:val="000000" w:themeColor="text1"/>
          <w:sz w:val="28"/>
          <w:szCs w:val="28"/>
          <w:lang w:eastAsia="es-ES"/>
        </w:rPr>
        <w:t xml:space="preserve">corporación </w:t>
      </w:r>
      <w:r w:rsidRPr="00581252">
        <w:rPr>
          <w:rFonts w:ascii="Times New Roman" w:eastAsia="Times New Roman" w:hAnsi="Times New Roman" w:cs="Times New Roman"/>
          <w:iCs/>
          <w:color w:val="000000" w:themeColor="text1"/>
          <w:sz w:val="28"/>
          <w:szCs w:val="28"/>
          <w:lang w:eastAsia="es-ES"/>
        </w:rPr>
        <w:t>en la Sentencia C-383 de 2012</w:t>
      </w:r>
      <w:r w:rsidRPr="00581252">
        <w:rPr>
          <w:rStyle w:val="Refdenotaalpie"/>
          <w:rFonts w:ascii="Times New Roman" w:eastAsia="Times New Roman" w:hAnsi="Times New Roman" w:cs="Times New Roman"/>
          <w:iCs/>
          <w:color w:val="000000" w:themeColor="text1"/>
          <w:sz w:val="28"/>
          <w:szCs w:val="28"/>
          <w:lang w:eastAsia="es-ES"/>
        </w:rPr>
        <w:footnoteReference w:id="59"/>
      </w:r>
      <w:r w:rsidRPr="00581252">
        <w:rPr>
          <w:rFonts w:ascii="Times New Roman" w:eastAsia="Times New Roman" w:hAnsi="Times New Roman" w:cs="Times New Roman"/>
          <w:iCs/>
          <w:color w:val="000000" w:themeColor="text1"/>
          <w:sz w:val="28"/>
          <w:szCs w:val="28"/>
          <w:lang w:eastAsia="es-ES"/>
        </w:rPr>
        <w:t xml:space="preserve">. </w:t>
      </w:r>
    </w:p>
    <w:p w:rsidR="00004DA4"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004DA4" w:rsidRPr="00581252" w:rsidRDefault="00581252" w:rsidP="00535632">
      <w:pPr>
        <w:pStyle w:val="Prrafodelista"/>
        <w:tabs>
          <w:tab w:val="left" w:pos="284"/>
        </w:tabs>
        <w:ind w:left="0" w:right="48"/>
        <w:rPr>
          <w:rFonts w:ascii="Times New Roman" w:eastAsia="Times New Roman" w:hAnsi="Times New Roman" w:cs="Times New Roman"/>
          <w:b/>
          <w:iCs/>
          <w:color w:val="000000" w:themeColor="text1"/>
          <w:sz w:val="28"/>
          <w:szCs w:val="28"/>
          <w:lang w:eastAsia="es-ES"/>
        </w:rPr>
      </w:pPr>
      <w:r w:rsidRPr="00581252">
        <w:rPr>
          <w:rFonts w:ascii="Times New Roman" w:eastAsia="Times New Roman" w:hAnsi="Times New Roman" w:cs="Times New Roman"/>
          <w:b/>
          <w:iCs/>
          <w:color w:val="000000" w:themeColor="text1"/>
          <w:sz w:val="28"/>
          <w:szCs w:val="28"/>
          <w:lang w:eastAsia="es-ES"/>
        </w:rPr>
        <w:t>Verificación de la cosa juzgada material en sentido amplio o lato</w:t>
      </w:r>
      <w:r w:rsidRPr="00581252">
        <w:rPr>
          <w:rFonts w:ascii="Times New Roman" w:eastAsia="Times New Roman" w:hAnsi="Times New Roman" w:cs="Times New Roman"/>
          <w:b/>
          <w:iCs/>
          <w:color w:val="000000" w:themeColor="text1"/>
          <w:sz w:val="28"/>
          <w:szCs w:val="28"/>
          <w:lang w:eastAsia="es-ES"/>
        </w:rPr>
        <w:t xml:space="preserve"> en el caso concreto </w:t>
      </w:r>
    </w:p>
    <w:p w:rsidR="00004DA4"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871022" w:rsidRPr="00581252" w:rsidRDefault="00581252" w:rsidP="0087102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Inicialmente, la Sala Plena advierte que, en 2017, el Congreso de la República reprodujo la norma que había sido objeto de estudio en la Sentencia C-383 de 2012 sin incluir ni considerar el condicionamiento establecido por esta corporación. Por lo anterior</w:t>
      </w:r>
      <w:r w:rsidRPr="00581252">
        <w:rPr>
          <w:rFonts w:ascii="Times New Roman" w:eastAsia="Times New Roman" w:hAnsi="Times New Roman" w:cs="Times New Roman"/>
          <w:iCs/>
          <w:color w:val="000000" w:themeColor="text1"/>
          <w:sz w:val="28"/>
          <w:szCs w:val="28"/>
          <w:lang w:eastAsia="es-ES"/>
        </w:rPr>
        <w:t>, en la Sentencia C-140 de 2018, la Corte Constitucional declaró la existencia de cosa juzgada respecto de la expresión contenida en el parágrafo 2º del artículo 1º de la Ley 1822 de 2017 y reiteró el condicionamiento contenido en la decisión de 2012. A pe</w:t>
      </w:r>
      <w:r w:rsidRPr="00581252">
        <w:rPr>
          <w:rFonts w:ascii="Times New Roman" w:eastAsia="Times New Roman" w:hAnsi="Times New Roman" w:cs="Times New Roman"/>
          <w:iCs/>
          <w:color w:val="000000" w:themeColor="text1"/>
          <w:sz w:val="28"/>
          <w:szCs w:val="28"/>
          <w:lang w:eastAsia="es-ES"/>
        </w:rPr>
        <w:t>sar de ello, en la posterior modificación realizada al artículo 236 del Código Sustantivo del Trabajo por la Ley 2114 de 2021 y que se estudia en esta oportunidad, el Congreso de la República reprodujo de nuevo la expresión “del cónyuge o compañera permane</w:t>
      </w:r>
      <w:r w:rsidRPr="00581252">
        <w:rPr>
          <w:rFonts w:ascii="Times New Roman" w:eastAsia="Times New Roman" w:hAnsi="Times New Roman" w:cs="Times New Roman"/>
          <w:iCs/>
          <w:color w:val="000000" w:themeColor="text1"/>
          <w:sz w:val="28"/>
          <w:szCs w:val="28"/>
          <w:lang w:eastAsia="es-ES"/>
        </w:rPr>
        <w:t xml:space="preserve">nte” sin considerar el condicionamiento establecido por la Corte Constitucional en la Sentencia C-383 de 2012. </w:t>
      </w:r>
      <w:r w:rsidRPr="00581252">
        <w:rPr>
          <w:rFonts w:ascii="Times New Roman" w:eastAsia="Times New Roman" w:hAnsi="Times New Roman" w:cs="Times New Roman"/>
          <w:iCs/>
          <w:color w:val="000000" w:themeColor="text1"/>
          <w:sz w:val="28"/>
          <w:szCs w:val="28"/>
          <w:lang w:eastAsia="es-ES"/>
        </w:rPr>
        <w:t>Lo anterior se</w:t>
      </w:r>
      <w:r w:rsidRPr="00581252">
        <w:rPr>
          <w:rFonts w:ascii="Times New Roman" w:eastAsia="Times New Roman" w:hAnsi="Times New Roman" w:cs="Times New Roman"/>
          <w:iCs/>
          <w:color w:val="000000" w:themeColor="text1"/>
          <w:sz w:val="28"/>
          <w:szCs w:val="28"/>
          <w:lang w:eastAsia="es-ES"/>
        </w:rPr>
        <w:t xml:space="preserve"> evidencia en el siguiente cuadro:</w:t>
      </w:r>
    </w:p>
    <w:p w:rsidR="00871022" w:rsidRPr="00581252" w:rsidRDefault="00581252" w:rsidP="0087102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tbl>
      <w:tblPr>
        <w:tblStyle w:val="Tablaconcuadrcula"/>
        <w:tblW w:w="0" w:type="auto"/>
        <w:tblLook w:val="04A0" w:firstRow="1" w:lastRow="0" w:firstColumn="1" w:lastColumn="0" w:noHBand="0" w:noVBand="1"/>
      </w:tblPr>
      <w:tblGrid>
        <w:gridCol w:w="2943"/>
        <w:gridCol w:w="2943"/>
        <w:gridCol w:w="2944"/>
      </w:tblGrid>
      <w:tr w:rsidR="00871022" w:rsidRPr="00581252" w:rsidTr="00871022">
        <w:tc>
          <w:tcPr>
            <w:tcW w:w="2943" w:type="dxa"/>
          </w:tcPr>
          <w:p w:rsidR="00871022" w:rsidRPr="00581252" w:rsidRDefault="00581252" w:rsidP="00871022">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lang w:eastAsia="es-ES"/>
              </w:rPr>
              <w:t>Sentencia C-383 de 2012</w:t>
            </w:r>
          </w:p>
        </w:tc>
        <w:tc>
          <w:tcPr>
            <w:tcW w:w="2943" w:type="dxa"/>
          </w:tcPr>
          <w:p w:rsidR="00871022" w:rsidRPr="00581252" w:rsidRDefault="00581252" w:rsidP="00871022">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lang w:eastAsia="es-ES"/>
              </w:rPr>
              <w:t>Sentencia C-140 de 2018</w:t>
            </w:r>
          </w:p>
        </w:tc>
        <w:tc>
          <w:tcPr>
            <w:tcW w:w="2944" w:type="dxa"/>
          </w:tcPr>
          <w:p w:rsidR="00871022" w:rsidRPr="00581252" w:rsidRDefault="00581252" w:rsidP="00871022">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lang w:eastAsia="es-ES"/>
              </w:rPr>
              <w:t>Demanda actual</w:t>
            </w:r>
          </w:p>
        </w:tc>
      </w:tr>
      <w:tr w:rsidR="00871022" w:rsidRPr="00581252" w:rsidTr="00871022">
        <w:tc>
          <w:tcPr>
            <w:tcW w:w="2943" w:type="dxa"/>
          </w:tcPr>
          <w:p w:rsidR="00871022" w:rsidRPr="00581252" w:rsidRDefault="00581252" w:rsidP="00871022">
            <w:pPr>
              <w:keepNext/>
              <w:widowControl w:val="0"/>
              <w:tabs>
                <w:tab w:val="center" w:pos="3611"/>
              </w:tabs>
              <w:jc w:val="center"/>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Ley 1468 de 20</w:t>
            </w:r>
            <w:r w:rsidRPr="00581252">
              <w:rPr>
                <w:rFonts w:ascii="Times New Roman" w:eastAsia="Calibri" w:hAnsi="Times New Roman" w:cs="Times New Roman"/>
                <w:color w:val="000000" w:themeColor="text1"/>
                <w:sz w:val="28"/>
              </w:rPr>
              <w:t>11</w:t>
            </w:r>
          </w:p>
          <w:p w:rsidR="00871022" w:rsidRPr="00581252" w:rsidRDefault="00581252" w:rsidP="00871022">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Artículo 1. El</w:t>
            </w:r>
            <w:r w:rsidRPr="00581252">
              <w:rPr>
                <w:rFonts w:ascii="Times New Roman" w:eastAsia="Calibri" w:hAnsi="Times New Roman" w:cs="Times New Roman"/>
                <w:color w:val="000000" w:themeColor="text1"/>
                <w:sz w:val="28"/>
              </w:rPr>
              <w:t xml:space="preserve"> artículo 236 del Código Sustantivo del Trabajo quedará así (…)</w:t>
            </w:r>
          </w:p>
          <w:p w:rsidR="00871022" w:rsidRPr="00581252" w:rsidRDefault="00581252" w:rsidP="00871022">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Parágrafo 1. La trabajadora que haga uso del descanso remunerado en la época de parto tomará las 14 semanas de licencia a que tiene derecho de acuerdo a la ley. El esposo o compañero permanent</w:t>
            </w:r>
            <w:r w:rsidRPr="00581252">
              <w:rPr>
                <w:rFonts w:ascii="Times New Roman" w:eastAsia="Calibri" w:hAnsi="Times New Roman" w:cs="Times New Roman"/>
                <w:color w:val="000000" w:themeColor="text1"/>
                <w:sz w:val="28"/>
              </w:rPr>
              <w:t xml:space="preserve">e tendrá derecho a ocho (8) días hábiles de licencia remunerada de paternidad. </w:t>
            </w:r>
          </w:p>
          <w:p w:rsidR="00871022" w:rsidRPr="00581252" w:rsidRDefault="00581252" w:rsidP="00871022">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w:t>
            </w:r>
          </w:p>
          <w:p w:rsidR="00871022" w:rsidRPr="00581252" w:rsidRDefault="00581252" w:rsidP="0087102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r w:rsidRPr="00581252">
              <w:rPr>
                <w:rFonts w:ascii="Times New Roman" w:eastAsia="Calibri" w:hAnsi="Times New Roman" w:cs="Times New Roman"/>
                <w:color w:val="000000" w:themeColor="text1"/>
                <w:sz w:val="28"/>
              </w:rPr>
              <w:t xml:space="preserve">La licencia remunerada de paternidad opera por los hijos nacidos </w:t>
            </w:r>
            <w:r w:rsidRPr="00581252">
              <w:rPr>
                <w:rFonts w:ascii="Times New Roman" w:eastAsia="Calibri" w:hAnsi="Times New Roman" w:cs="Times New Roman"/>
                <w:color w:val="000000" w:themeColor="text1"/>
                <w:sz w:val="28"/>
                <w:u w:val="single"/>
              </w:rPr>
              <w:t>del cónyuge o de la compañera</w:t>
            </w:r>
            <w:r w:rsidRPr="00581252">
              <w:rPr>
                <w:rFonts w:ascii="Times New Roman" w:eastAsia="Calibri" w:hAnsi="Times New Roman" w:cs="Times New Roman"/>
                <w:color w:val="000000" w:themeColor="text1"/>
                <w:sz w:val="28"/>
              </w:rPr>
              <w:t xml:space="preserve"> (…)</w:t>
            </w:r>
          </w:p>
        </w:tc>
        <w:tc>
          <w:tcPr>
            <w:tcW w:w="2943" w:type="dxa"/>
          </w:tcPr>
          <w:p w:rsidR="00871022" w:rsidRPr="00581252" w:rsidRDefault="00581252" w:rsidP="00871022">
            <w:pPr>
              <w:keepNext/>
              <w:widowControl w:val="0"/>
              <w:tabs>
                <w:tab w:val="center" w:pos="3611"/>
              </w:tabs>
              <w:jc w:val="center"/>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Ley 1822 de 2017</w:t>
            </w:r>
          </w:p>
          <w:p w:rsidR="00871022" w:rsidRPr="00581252" w:rsidRDefault="00581252" w:rsidP="00871022">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Artículo 1º. El artículo 236 del Código Sustantivo del T</w:t>
            </w:r>
            <w:r w:rsidRPr="00581252">
              <w:rPr>
                <w:rFonts w:ascii="Times New Roman" w:eastAsia="Calibri" w:hAnsi="Times New Roman" w:cs="Times New Roman"/>
                <w:color w:val="000000" w:themeColor="text1"/>
                <w:sz w:val="28"/>
              </w:rPr>
              <w:t>rabajo quedará así:</w:t>
            </w:r>
          </w:p>
          <w:p w:rsidR="00871022" w:rsidRPr="00581252" w:rsidRDefault="00581252" w:rsidP="00871022">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“Artículo 236. Licencia en la época del parto e incentivos para la adecuada atención y cuidado del recién nacido (…)</w:t>
            </w:r>
          </w:p>
          <w:p w:rsidR="00871022" w:rsidRPr="00581252" w:rsidRDefault="00581252" w:rsidP="00871022">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Parágrafo 2º. El esposo o compañero permanente tendrá derecho a ocho (8) días hábiles de licencia remunerada de paterni</w:t>
            </w:r>
            <w:r w:rsidRPr="00581252">
              <w:rPr>
                <w:rFonts w:ascii="Times New Roman" w:eastAsia="Calibri" w:hAnsi="Times New Roman" w:cs="Times New Roman"/>
                <w:color w:val="000000" w:themeColor="text1"/>
                <w:sz w:val="28"/>
              </w:rPr>
              <w:t xml:space="preserve">dad. </w:t>
            </w:r>
          </w:p>
          <w:p w:rsidR="00871022" w:rsidRPr="00581252" w:rsidRDefault="00581252" w:rsidP="0087102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r w:rsidRPr="00581252">
              <w:rPr>
                <w:rFonts w:ascii="Times New Roman" w:eastAsia="Calibri" w:hAnsi="Times New Roman" w:cs="Times New Roman"/>
                <w:color w:val="000000" w:themeColor="text1"/>
                <w:sz w:val="28"/>
                <w:u w:val="single"/>
              </w:rPr>
              <w:t>La licencia remunerada de paternidad opera por los hijos nacidos del cónyuge o de la compañera.</w:t>
            </w:r>
          </w:p>
        </w:tc>
        <w:tc>
          <w:tcPr>
            <w:tcW w:w="2944" w:type="dxa"/>
          </w:tcPr>
          <w:p w:rsidR="00871022" w:rsidRPr="00581252" w:rsidRDefault="00581252" w:rsidP="00871022">
            <w:pPr>
              <w:keepNext/>
              <w:widowControl w:val="0"/>
              <w:tabs>
                <w:tab w:val="center" w:pos="3611"/>
              </w:tabs>
              <w:jc w:val="center"/>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Decreto 2663 de 1950</w:t>
            </w:r>
          </w:p>
          <w:p w:rsidR="00871022" w:rsidRPr="00581252" w:rsidRDefault="00581252" w:rsidP="00871022">
            <w:pPr>
              <w:keepNext/>
              <w:widowControl w:val="0"/>
              <w:tabs>
                <w:tab w:val="center" w:pos="3611"/>
              </w:tabs>
              <w:jc w:val="center"/>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Código Sustantivo del Trabajo</w:t>
            </w:r>
          </w:p>
          <w:p w:rsidR="00871022" w:rsidRPr="00581252" w:rsidRDefault="00581252" w:rsidP="00871022">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Artículo 236. Modificado por el artículo 2 de la Ley 2114 de 2021.</w:t>
            </w:r>
          </w:p>
          <w:p w:rsidR="00871022" w:rsidRPr="00581252" w:rsidRDefault="00581252" w:rsidP="00871022">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 xml:space="preserve">Licencia en la época del parto e </w:t>
            </w:r>
            <w:r w:rsidRPr="00581252">
              <w:rPr>
                <w:rFonts w:ascii="Times New Roman" w:eastAsia="Calibri" w:hAnsi="Times New Roman" w:cs="Times New Roman"/>
                <w:color w:val="000000" w:themeColor="text1"/>
                <w:sz w:val="28"/>
              </w:rPr>
              <w:t>incentivo para la adecuada atención y cuidado del recién nacido (…)</w:t>
            </w:r>
          </w:p>
          <w:p w:rsidR="00871022" w:rsidRPr="00581252" w:rsidRDefault="00581252" w:rsidP="00871022">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 xml:space="preserve">Parágrafo 2º. El padre tendrá derecho a dos (2) semanas de licencia remunera de paternidad. </w:t>
            </w:r>
          </w:p>
          <w:p w:rsidR="00871022" w:rsidRPr="00581252" w:rsidRDefault="00581252" w:rsidP="0087102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r w:rsidRPr="00581252">
              <w:rPr>
                <w:rFonts w:ascii="Times New Roman" w:eastAsia="Calibri" w:hAnsi="Times New Roman" w:cs="Times New Roman"/>
                <w:color w:val="000000" w:themeColor="text1"/>
                <w:sz w:val="28"/>
              </w:rPr>
              <w:t xml:space="preserve">La licencia remunerada de paternidad opera por los hijos nacidos </w:t>
            </w:r>
            <w:r w:rsidRPr="00581252">
              <w:rPr>
                <w:rFonts w:ascii="Times New Roman" w:eastAsia="Calibri" w:hAnsi="Times New Roman" w:cs="Times New Roman"/>
                <w:color w:val="000000" w:themeColor="text1"/>
                <w:sz w:val="28"/>
                <w:u w:val="single"/>
              </w:rPr>
              <w:t xml:space="preserve">del cónyuge o de la compañera </w:t>
            </w:r>
            <w:r w:rsidRPr="00581252">
              <w:rPr>
                <w:rFonts w:ascii="Times New Roman" w:eastAsia="Calibri" w:hAnsi="Times New Roman" w:cs="Times New Roman"/>
                <w:color w:val="000000" w:themeColor="text1"/>
                <w:sz w:val="28"/>
                <w:u w:val="single"/>
              </w:rPr>
              <w:t>permanente</w:t>
            </w:r>
            <w:r w:rsidRPr="00581252">
              <w:rPr>
                <w:rFonts w:ascii="Times New Roman" w:eastAsia="Calibri" w:hAnsi="Times New Roman" w:cs="Times New Roman"/>
                <w:color w:val="000000" w:themeColor="text1"/>
                <w:sz w:val="28"/>
              </w:rPr>
              <w:t>, así como para el padre adoptante (…).</w:t>
            </w:r>
          </w:p>
        </w:tc>
      </w:tr>
    </w:tbl>
    <w:p w:rsidR="00871022" w:rsidRPr="00581252" w:rsidRDefault="00581252" w:rsidP="0087102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871022" w:rsidRPr="00581252" w:rsidRDefault="00581252" w:rsidP="0087102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tbl>
      <w:tblPr>
        <w:tblStyle w:val="Tablaconcuadrcula"/>
        <w:tblW w:w="5000" w:type="pct"/>
        <w:tblLook w:val="04A0" w:firstRow="1" w:lastRow="0" w:firstColumn="1" w:lastColumn="0" w:noHBand="0" w:noVBand="1"/>
      </w:tblPr>
      <w:tblGrid>
        <w:gridCol w:w="2967"/>
        <w:gridCol w:w="3124"/>
        <w:gridCol w:w="2739"/>
      </w:tblGrid>
      <w:tr w:rsidR="002A1048" w:rsidRPr="00581252" w:rsidTr="00543369">
        <w:tc>
          <w:tcPr>
            <w:tcW w:w="1680" w:type="pct"/>
          </w:tcPr>
          <w:p w:rsidR="002A1048" w:rsidRPr="00581252" w:rsidRDefault="00581252" w:rsidP="002A1048">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“RESUELVE</w:t>
            </w:r>
          </w:p>
          <w:p w:rsidR="002A1048" w:rsidRPr="00581252" w:rsidRDefault="00581252" w:rsidP="002A1048">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PRIMERO. DECLARAR EXEQUIBLE la expresión “El esposo o compañero permanente” contenida en el parágrafo 1º del artículo 1º de la Ley 1468 de 2011 en el entendido de que estas expresiones se refieren a los padres en condiciones de igualdad, independientemente</w:t>
            </w:r>
            <w:r w:rsidRPr="00581252">
              <w:rPr>
                <w:rFonts w:ascii="Times New Roman" w:eastAsia="Calibri" w:hAnsi="Times New Roman" w:cs="Times New Roman"/>
                <w:color w:val="000000" w:themeColor="text1"/>
                <w:sz w:val="28"/>
              </w:rPr>
              <w:t xml:space="preserve"> de su vínculo legal o jurídico con la madre. </w:t>
            </w:r>
          </w:p>
          <w:p w:rsidR="002A1048" w:rsidRPr="00581252" w:rsidRDefault="00581252" w:rsidP="002A1048">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Calibri" w:hAnsi="Times New Roman" w:cs="Times New Roman"/>
                <w:color w:val="000000" w:themeColor="text1"/>
                <w:sz w:val="28"/>
              </w:rPr>
              <w:t xml:space="preserve">SEGUNDO. DECLARAR EXEQUIBLE la expresión “del cónyuge o de la compañera” contenida en el parágrafo 1º del artículo 1º de la Ley 1468 de 2011, en el entendido de que la licencia de paternidad opera por los </w:t>
            </w:r>
            <w:r w:rsidRPr="00581252">
              <w:rPr>
                <w:rFonts w:ascii="Times New Roman" w:eastAsia="Calibri" w:hAnsi="Times New Roman" w:cs="Times New Roman"/>
                <w:color w:val="000000" w:themeColor="text1"/>
                <w:sz w:val="28"/>
              </w:rPr>
              <w:t>hijos en condiciones de igualdad, independientemente de su filiación”.</w:t>
            </w:r>
          </w:p>
        </w:tc>
        <w:tc>
          <w:tcPr>
            <w:tcW w:w="1769" w:type="pct"/>
          </w:tcPr>
          <w:p w:rsidR="002A1048" w:rsidRPr="00581252" w:rsidRDefault="00581252" w:rsidP="002A1048">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“RESUELVE</w:t>
            </w:r>
          </w:p>
          <w:p w:rsidR="002A1048" w:rsidRPr="00581252" w:rsidRDefault="00581252" w:rsidP="002A1048">
            <w:pPr>
              <w:keepNext/>
              <w:widowControl w:val="0"/>
              <w:tabs>
                <w:tab w:val="center" w:pos="3611"/>
              </w:tabs>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PRIMERO.- Estarse a lo resuelto en la Sentencia C-383 de 2012 y, en consecuencia, declarar EXEQUIBLE la expresión “El esposo o compañero permanente”, contenida en el parágrafo</w:t>
            </w:r>
            <w:r w:rsidRPr="00581252">
              <w:rPr>
                <w:rFonts w:ascii="Times New Roman" w:eastAsia="Calibri" w:hAnsi="Times New Roman" w:cs="Times New Roman"/>
                <w:color w:val="000000" w:themeColor="text1"/>
                <w:sz w:val="28"/>
              </w:rPr>
              <w:t xml:space="preserve"> 2º del artículo 1º de la Ley 1822 de 2017, en el entendido que estas expresiones se refieren a los padres en condiciones de igualdad, independientemente de su vínculo legal o jurídico con la madre. </w:t>
            </w:r>
          </w:p>
          <w:p w:rsidR="002A1048" w:rsidRPr="00581252" w:rsidRDefault="00581252" w:rsidP="002A1048">
            <w:pPr>
              <w:pStyle w:val="Prrafodelista"/>
              <w:tabs>
                <w:tab w:val="left" w:pos="284"/>
              </w:tabs>
              <w:ind w:left="0" w:right="48"/>
              <w:rPr>
                <w:rFonts w:ascii="Times New Roman" w:eastAsia="Calibri" w:hAnsi="Times New Roman" w:cs="Times New Roman"/>
                <w:color w:val="000000" w:themeColor="text1"/>
                <w:sz w:val="28"/>
              </w:rPr>
            </w:pPr>
            <w:r w:rsidRPr="00581252">
              <w:rPr>
                <w:rFonts w:ascii="Times New Roman" w:eastAsia="Calibri" w:hAnsi="Times New Roman" w:cs="Times New Roman"/>
                <w:color w:val="000000" w:themeColor="text1"/>
                <w:sz w:val="28"/>
              </w:rPr>
              <w:t>SEGUNDO.- Estarse a lo resuelto en la Sentencia C-383 de</w:t>
            </w:r>
            <w:r w:rsidRPr="00581252">
              <w:rPr>
                <w:rFonts w:ascii="Times New Roman" w:eastAsia="Calibri" w:hAnsi="Times New Roman" w:cs="Times New Roman"/>
                <w:color w:val="000000" w:themeColor="text1"/>
                <w:sz w:val="28"/>
              </w:rPr>
              <w:t xml:space="preserve"> 2012 y, en consecuencia, declarar EXEQUIBLE la expresión “del cónyuge o de la compañera”, contenida en el parágrafo 2º del artículo 1º de la Ley 1822 de 2017, en el entendido de que la licencia de paternidad opera por los hijos en condiciones de igualdad,</w:t>
            </w:r>
            <w:r w:rsidRPr="00581252">
              <w:rPr>
                <w:rFonts w:ascii="Times New Roman" w:eastAsia="Calibri" w:hAnsi="Times New Roman" w:cs="Times New Roman"/>
                <w:color w:val="000000" w:themeColor="text1"/>
                <w:sz w:val="28"/>
              </w:rPr>
              <w:t xml:space="preserve"> independientemente de su filiación”.</w:t>
            </w:r>
          </w:p>
        </w:tc>
        <w:tc>
          <w:tcPr>
            <w:tcW w:w="1551" w:type="pct"/>
          </w:tcPr>
          <w:p w:rsidR="002A1048" w:rsidRPr="00581252" w:rsidRDefault="00581252" w:rsidP="002A1048">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tc>
      </w:tr>
    </w:tbl>
    <w:p w:rsidR="00C5724B"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5913D8"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Bajo tal entendido,</w:t>
      </w:r>
      <w:r w:rsidRPr="00581252">
        <w:rPr>
          <w:rFonts w:ascii="Times New Roman" w:eastAsia="Times New Roman" w:hAnsi="Times New Roman" w:cs="Times New Roman"/>
          <w:iCs/>
          <w:color w:val="000000" w:themeColor="text1"/>
          <w:sz w:val="28"/>
          <w:szCs w:val="28"/>
          <w:lang w:eastAsia="es-ES"/>
        </w:rPr>
        <w:t xml:space="preserve"> l</w:t>
      </w:r>
      <w:r w:rsidRPr="00581252">
        <w:rPr>
          <w:rFonts w:ascii="Times New Roman" w:eastAsia="Times New Roman" w:hAnsi="Times New Roman" w:cs="Times New Roman"/>
          <w:iCs/>
          <w:color w:val="000000" w:themeColor="text1"/>
          <w:sz w:val="28"/>
          <w:szCs w:val="28"/>
          <w:lang w:eastAsia="es-ES"/>
        </w:rPr>
        <w:t xml:space="preserve">a </w:t>
      </w:r>
      <w:r w:rsidRPr="00581252">
        <w:rPr>
          <w:rFonts w:ascii="Times New Roman" w:eastAsia="Times New Roman" w:hAnsi="Times New Roman" w:cs="Times New Roman"/>
          <w:iCs/>
          <w:color w:val="000000" w:themeColor="text1"/>
          <w:sz w:val="28"/>
          <w:szCs w:val="28"/>
          <w:lang w:eastAsia="es-ES"/>
        </w:rPr>
        <w:t>Corte Constitucional</w:t>
      </w:r>
      <w:r w:rsidRPr="00581252">
        <w:rPr>
          <w:rFonts w:ascii="Times New Roman" w:eastAsia="Times New Roman" w:hAnsi="Times New Roman" w:cs="Times New Roman"/>
          <w:iCs/>
          <w:color w:val="000000" w:themeColor="text1"/>
          <w:sz w:val="28"/>
          <w:szCs w:val="28"/>
          <w:lang w:eastAsia="es-ES"/>
        </w:rPr>
        <w:t xml:space="preserve"> advierte que en el presente caso se configur</w:t>
      </w:r>
      <w:r w:rsidRPr="00581252">
        <w:rPr>
          <w:rFonts w:ascii="Times New Roman" w:eastAsia="Times New Roman" w:hAnsi="Times New Roman" w:cs="Times New Roman"/>
          <w:iCs/>
          <w:color w:val="000000" w:themeColor="text1"/>
          <w:sz w:val="28"/>
          <w:szCs w:val="28"/>
          <w:lang w:eastAsia="es-ES"/>
        </w:rPr>
        <w:t>ó</w:t>
      </w:r>
      <w:r w:rsidRPr="00581252">
        <w:rPr>
          <w:rFonts w:ascii="Times New Roman" w:eastAsia="Times New Roman" w:hAnsi="Times New Roman" w:cs="Times New Roman"/>
          <w:iCs/>
          <w:color w:val="000000" w:themeColor="text1"/>
          <w:sz w:val="28"/>
          <w:szCs w:val="28"/>
          <w:lang w:eastAsia="es-ES"/>
        </w:rPr>
        <w:t xml:space="preserve"> el fenómeno de </w:t>
      </w:r>
      <w:r w:rsidRPr="00581252">
        <w:rPr>
          <w:rFonts w:ascii="Times New Roman" w:eastAsia="Times New Roman" w:hAnsi="Times New Roman" w:cs="Times New Roman"/>
          <w:iCs/>
          <w:color w:val="000000" w:themeColor="text1"/>
          <w:sz w:val="28"/>
          <w:szCs w:val="28"/>
          <w:lang w:eastAsia="es-ES"/>
        </w:rPr>
        <w:t xml:space="preserve">la </w:t>
      </w:r>
      <w:r w:rsidRPr="00581252">
        <w:rPr>
          <w:rFonts w:ascii="Times New Roman" w:eastAsia="Times New Roman" w:hAnsi="Times New Roman" w:cs="Times New Roman"/>
          <w:iCs/>
          <w:color w:val="000000" w:themeColor="text1"/>
          <w:sz w:val="28"/>
          <w:szCs w:val="28"/>
          <w:lang w:eastAsia="es-ES"/>
        </w:rPr>
        <w:t>cosa juzg</w:t>
      </w:r>
      <w:r w:rsidRPr="00581252">
        <w:rPr>
          <w:rFonts w:ascii="Times New Roman" w:eastAsia="Times New Roman" w:hAnsi="Times New Roman" w:cs="Times New Roman"/>
          <w:iCs/>
          <w:color w:val="000000" w:themeColor="text1"/>
          <w:sz w:val="28"/>
          <w:szCs w:val="28"/>
          <w:lang w:eastAsia="es-ES"/>
        </w:rPr>
        <w:t>ada material en sentido amplio</w:t>
      </w:r>
      <w:r w:rsidRPr="00581252">
        <w:rPr>
          <w:rFonts w:ascii="Times New Roman" w:eastAsia="Times New Roman" w:hAnsi="Times New Roman" w:cs="Times New Roman"/>
          <w:iCs/>
          <w:color w:val="000000" w:themeColor="text1"/>
          <w:sz w:val="28"/>
          <w:szCs w:val="28"/>
          <w:lang w:eastAsia="es-ES"/>
        </w:rPr>
        <w:t xml:space="preserve"> o lato respecto </w:t>
      </w:r>
      <w:r w:rsidRPr="00581252">
        <w:rPr>
          <w:rFonts w:ascii="Times New Roman" w:eastAsia="Times New Roman" w:hAnsi="Times New Roman" w:cs="Times New Roman"/>
          <w:iCs/>
          <w:color w:val="000000" w:themeColor="text1"/>
          <w:sz w:val="28"/>
          <w:szCs w:val="28"/>
          <w:lang w:eastAsia="es-ES"/>
        </w:rPr>
        <w:t>de</w:t>
      </w:r>
      <w:r w:rsidRPr="00581252">
        <w:rPr>
          <w:rFonts w:ascii="Times New Roman" w:eastAsia="Times New Roman" w:hAnsi="Times New Roman" w:cs="Times New Roman"/>
          <w:iCs/>
          <w:color w:val="000000" w:themeColor="text1"/>
          <w:sz w:val="28"/>
          <w:szCs w:val="28"/>
          <w:lang w:eastAsia="es-ES"/>
        </w:rPr>
        <w:t xml:space="preserve"> la Sentencia C-383 de 2012</w:t>
      </w:r>
      <w:r w:rsidRPr="00581252">
        <w:rPr>
          <w:rFonts w:ascii="Times New Roman" w:eastAsia="Times New Roman" w:hAnsi="Times New Roman" w:cs="Times New Roman"/>
          <w:iCs/>
          <w:color w:val="000000" w:themeColor="text1"/>
          <w:sz w:val="28"/>
          <w:szCs w:val="28"/>
          <w:lang w:eastAsia="es-ES"/>
        </w:rPr>
        <w:t xml:space="preserve">, tal como los </w:t>
      </w:r>
      <w:r w:rsidRPr="00581252">
        <w:rPr>
          <w:rFonts w:ascii="Times New Roman" w:eastAsia="Times New Roman" w:hAnsi="Times New Roman" w:cs="Times New Roman"/>
          <w:iCs/>
          <w:color w:val="000000" w:themeColor="text1"/>
          <w:sz w:val="28"/>
          <w:szCs w:val="28"/>
          <w:lang w:eastAsia="es-ES"/>
        </w:rPr>
        <w:t>demandantes y algunos intervinientes lo solicitan</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En efecto, esa </w:t>
      </w:r>
      <w:r w:rsidRPr="00581252">
        <w:rPr>
          <w:rFonts w:ascii="Times New Roman" w:eastAsia="Times New Roman" w:hAnsi="Times New Roman" w:cs="Times New Roman"/>
          <w:iCs/>
          <w:color w:val="000000" w:themeColor="text1"/>
          <w:sz w:val="28"/>
          <w:szCs w:val="28"/>
          <w:lang w:eastAsia="es-ES"/>
        </w:rPr>
        <w:t>decisión declaró</w:t>
      </w:r>
      <w:r w:rsidRPr="00581252">
        <w:rPr>
          <w:rFonts w:ascii="Times New Roman" w:eastAsia="Times New Roman" w:hAnsi="Times New Roman" w:cs="Times New Roman"/>
          <w:iCs/>
          <w:color w:val="000000" w:themeColor="text1"/>
          <w:sz w:val="28"/>
          <w:szCs w:val="28"/>
          <w:lang w:eastAsia="es-ES"/>
        </w:rPr>
        <w:t xml:space="preserve"> la exequibilidad condicionada de las expresiones “del cónyuge o de la compañera permanente” contenidas en el parágrafo 1° del artículo 1° de la Ley 1468 de 2011</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Esto en el </w:t>
      </w:r>
      <w:r w:rsidRPr="00581252">
        <w:rPr>
          <w:rFonts w:ascii="Times New Roman" w:eastAsia="Times New Roman" w:hAnsi="Times New Roman" w:cs="Times New Roman"/>
          <w:iCs/>
          <w:color w:val="000000" w:themeColor="text1"/>
          <w:sz w:val="28"/>
          <w:szCs w:val="28"/>
          <w:lang w:eastAsia="es-ES"/>
        </w:rPr>
        <w:t xml:space="preserve">entendido que </w:t>
      </w:r>
      <w:r w:rsidRPr="00581252">
        <w:rPr>
          <w:rFonts w:ascii="Times New Roman" w:eastAsia="Times New Roman" w:hAnsi="Times New Roman" w:cs="Times New Roman"/>
          <w:iCs/>
          <w:color w:val="000000" w:themeColor="text1"/>
          <w:sz w:val="28"/>
          <w:szCs w:val="28"/>
          <w:lang w:eastAsia="es-ES"/>
        </w:rPr>
        <w:t>“la licencia de paternidad opera por los hijos en condiciones de igualdad, independientemente de su filiación”</w:t>
      </w:r>
      <w:r w:rsidRPr="00581252">
        <w:rPr>
          <w:rStyle w:val="Refdenotaalpie"/>
          <w:rFonts w:ascii="Times New Roman" w:eastAsia="Times New Roman" w:hAnsi="Times New Roman" w:cs="Times New Roman"/>
          <w:iCs/>
          <w:color w:val="000000" w:themeColor="text1"/>
          <w:sz w:val="28"/>
          <w:szCs w:val="28"/>
          <w:lang w:eastAsia="es-ES"/>
        </w:rPr>
        <w:footnoteReference w:id="60"/>
      </w:r>
      <w:r w:rsidRPr="00581252">
        <w:rPr>
          <w:rFonts w:ascii="Times New Roman" w:eastAsia="Times New Roman" w:hAnsi="Times New Roman" w:cs="Times New Roman"/>
          <w:iCs/>
          <w:color w:val="000000" w:themeColor="text1"/>
          <w:sz w:val="28"/>
          <w:szCs w:val="28"/>
          <w:lang w:eastAsia="es-ES"/>
        </w:rPr>
        <w:t>.</w:t>
      </w:r>
    </w:p>
    <w:p w:rsidR="005913D8"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3134B3"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De la misma forma, la Sala reconoce</w:t>
      </w:r>
      <w:r w:rsidRPr="00581252">
        <w:rPr>
          <w:rFonts w:ascii="Times New Roman" w:eastAsia="Times New Roman" w:hAnsi="Times New Roman" w:cs="Times New Roman"/>
          <w:iCs/>
          <w:color w:val="000000" w:themeColor="text1"/>
          <w:sz w:val="28"/>
          <w:szCs w:val="28"/>
          <w:lang w:eastAsia="es-ES"/>
        </w:rPr>
        <w:t xml:space="preserve"> que la cosa juzgada respecto a la expresión normativa demandada ya había sido</w:t>
      </w:r>
      <w:r w:rsidRPr="00581252">
        <w:rPr>
          <w:rFonts w:ascii="Times New Roman" w:eastAsia="Times New Roman" w:hAnsi="Times New Roman" w:cs="Times New Roman"/>
          <w:iCs/>
          <w:color w:val="000000" w:themeColor="text1"/>
          <w:sz w:val="28"/>
          <w:szCs w:val="28"/>
          <w:lang w:eastAsia="es-ES"/>
        </w:rPr>
        <w:t xml:space="preserve"> estudiada</w:t>
      </w:r>
      <w:r w:rsidRPr="00581252">
        <w:rPr>
          <w:rFonts w:ascii="Times New Roman" w:eastAsia="Times New Roman" w:hAnsi="Times New Roman" w:cs="Times New Roman"/>
          <w:iCs/>
          <w:color w:val="000000" w:themeColor="text1"/>
          <w:sz w:val="28"/>
          <w:szCs w:val="28"/>
          <w:lang w:eastAsia="es-ES"/>
        </w:rPr>
        <w:t xml:space="preserve"> por la Sentencia C-140 de 2018. En </w:t>
      </w:r>
      <w:r w:rsidRPr="00581252">
        <w:rPr>
          <w:rFonts w:ascii="Times New Roman" w:eastAsia="Times New Roman" w:hAnsi="Times New Roman" w:cs="Times New Roman"/>
          <w:iCs/>
          <w:color w:val="000000" w:themeColor="text1"/>
          <w:sz w:val="28"/>
          <w:szCs w:val="28"/>
          <w:lang w:eastAsia="es-ES"/>
        </w:rPr>
        <w:t>efecto</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en esa oportunidad </w:t>
      </w:r>
      <w:r w:rsidRPr="00581252">
        <w:rPr>
          <w:rFonts w:ascii="Times New Roman" w:eastAsia="Times New Roman" w:hAnsi="Times New Roman" w:cs="Times New Roman"/>
          <w:iCs/>
          <w:color w:val="000000" w:themeColor="text1"/>
          <w:sz w:val="28"/>
          <w:szCs w:val="28"/>
          <w:lang w:eastAsia="es-ES"/>
        </w:rPr>
        <w:t>esta corporación</w:t>
      </w:r>
      <w:r w:rsidRPr="00581252">
        <w:rPr>
          <w:rFonts w:ascii="Times New Roman" w:eastAsia="Times New Roman" w:hAnsi="Times New Roman" w:cs="Times New Roman"/>
          <w:iCs/>
          <w:color w:val="000000" w:themeColor="text1"/>
          <w:sz w:val="28"/>
          <w:szCs w:val="28"/>
          <w:lang w:eastAsia="es-ES"/>
        </w:rPr>
        <w:t xml:space="preserve"> declaró</w:t>
      </w:r>
      <w:r w:rsidRPr="00581252">
        <w:rPr>
          <w:rFonts w:ascii="Times New Roman" w:eastAsia="Times New Roman" w:hAnsi="Times New Roman" w:cs="Times New Roman"/>
          <w:iCs/>
          <w:color w:val="000000" w:themeColor="text1"/>
          <w:sz w:val="28"/>
          <w:szCs w:val="28"/>
          <w:lang w:eastAsia="es-ES"/>
        </w:rPr>
        <w:t xml:space="preserve"> la cosa juzgada material en sentido amplio y decidió estarse a lo resuelto e</w:t>
      </w:r>
      <w:r w:rsidRPr="00581252">
        <w:rPr>
          <w:rFonts w:ascii="Times New Roman" w:eastAsia="Times New Roman" w:hAnsi="Times New Roman" w:cs="Times New Roman"/>
          <w:iCs/>
          <w:color w:val="000000" w:themeColor="text1"/>
          <w:sz w:val="28"/>
          <w:szCs w:val="28"/>
          <w:lang w:eastAsia="es-ES"/>
        </w:rPr>
        <w:t>n la Sentencia C-383 de 2012</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En consecuencia, declaró exequible</w:t>
      </w:r>
      <w:r w:rsidRPr="00581252">
        <w:rPr>
          <w:rFonts w:ascii="Times New Roman" w:eastAsia="Times New Roman" w:hAnsi="Times New Roman" w:cs="Times New Roman"/>
          <w:iCs/>
          <w:color w:val="000000" w:themeColor="text1"/>
          <w:sz w:val="28"/>
          <w:szCs w:val="28"/>
          <w:lang w:eastAsia="es-ES"/>
        </w:rPr>
        <w:t xml:space="preserve"> las expresiones</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“del cónyug</w:t>
      </w:r>
      <w:r w:rsidRPr="00581252">
        <w:rPr>
          <w:rFonts w:ascii="Times New Roman" w:eastAsia="Times New Roman" w:hAnsi="Times New Roman" w:cs="Times New Roman"/>
          <w:iCs/>
          <w:color w:val="000000" w:themeColor="text1"/>
          <w:sz w:val="28"/>
          <w:szCs w:val="28"/>
          <w:lang w:eastAsia="es-ES"/>
        </w:rPr>
        <w:t xml:space="preserve">e o de la compañera” contenida en el parágrafo 2º del artículo 1º de la Ley 1822 de 2017, </w:t>
      </w:r>
      <w:r w:rsidRPr="00581252">
        <w:rPr>
          <w:rFonts w:ascii="Times New Roman" w:eastAsia="Times New Roman" w:hAnsi="Times New Roman" w:cs="Times New Roman"/>
          <w:iCs/>
          <w:color w:val="000000" w:themeColor="text1"/>
          <w:sz w:val="28"/>
          <w:szCs w:val="28"/>
          <w:lang w:eastAsia="es-ES"/>
        </w:rPr>
        <w:t>en consideración de</w:t>
      </w:r>
      <w:r w:rsidRPr="00581252">
        <w:rPr>
          <w:rFonts w:ascii="Times New Roman" w:eastAsia="Times New Roman" w:hAnsi="Times New Roman" w:cs="Times New Roman"/>
          <w:iCs/>
          <w:color w:val="000000" w:themeColor="text1"/>
          <w:sz w:val="28"/>
          <w:szCs w:val="28"/>
          <w:lang w:eastAsia="es-ES"/>
        </w:rPr>
        <w:t xml:space="preserve"> que la licencia de paternidad opera por los hijos en condiciones de igualdad, independientemente de su filiación. </w:t>
      </w:r>
    </w:p>
    <w:p w:rsidR="003134B3"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004DA4"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Lo anterior al considerar </w:t>
      </w:r>
      <w:r w:rsidRPr="00581252">
        <w:rPr>
          <w:rFonts w:ascii="Times New Roman" w:eastAsia="Times New Roman" w:hAnsi="Times New Roman" w:cs="Times New Roman"/>
          <w:iCs/>
          <w:color w:val="000000" w:themeColor="text1"/>
          <w:sz w:val="28"/>
          <w:szCs w:val="28"/>
          <w:lang w:eastAsia="es-ES"/>
        </w:rPr>
        <w:t>que</w:t>
      </w:r>
      <w:r w:rsidRPr="00581252">
        <w:rPr>
          <w:rFonts w:ascii="Times New Roman" w:eastAsia="Times New Roman" w:hAnsi="Times New Roman" w:cs="Times New Roman"/>
          <w:iCs/>
          <w:color w:val="000000" w:themeColor="text1"/>
          <w:sz w:val="28"/>
          <w:szCs w:val="28"/>
          <w:lang w:eastAsia="es-ES"/>
        </w:rPr>
        <w:t xml:space="preserve"> i) las disposi</w:t>
      </w:r>
      <w:r w:rsidRPr="00581252">
        <w:rPr>
          <w:rFonts w:ascii="Times New Roman" w:eastAsia="Times New Roman" w:hAnsi="Times New Roman" w:cs="Times New Roman"/>
          <w:iCs/>
          <w:color w:val="000000" w:themeColor="text1"/>
          <w:sz w:val="28"/>
          <w:szCs w:val="28"/>
          <w:lang w:eastAsia="es-ES"/>
        </w:rPr>
        <w:t>ciones demandadas ya habían s</w:t>
      </w:r>
      <w:r w:rsidRPr="00581252">
        <w:rPr>
          <w:rFonts w:ascii="Times New Roman" w:eastAsia="Times New Roman" w:hAnsi="Times New Roman" w:cs="Times New Roman"/>
          <w:iCs/>
          <w:color w:val="000000" w:themeColor="text1"/>
          <w:sz w:val="28"/>
          <w:szCs w:val="28"/>
          <w:lang w:eastAsia="es-ES"/>
        </w:rPr>
        <w:t>ido objeto de estudio en una sentencia previa, ii) la declaratoria de exequibilidad condicionada se realizó por razones de fondo y iii) no había variado el contexto fáctico o normativo desde la expedici</w:t>
      </w:r>
      <w:r w:rsidRPr="00581252">
        <w:rPr>
          <w:rFonts w:ascii="Times New Roman" w:eastAsia="Times New Roman" w:hAnsi="Times New Roman" w:cs="Times New Roman"/>
          <w:iCs/>
          <w:color w:val="000000" w:themeColor="text1"/>
          <w:sz w:val="28"/>
          <w:szCs w:val="28"/>
          <w:lang w:eastAsia="es-ES"/>
        </w:rPr>
        <w:t>ón de la S</w:t>
      </w:r>
      <w:r w:rsidRPr="00581252">
        <w:rPr>
          <w:rFonts w:ascii="Times New Roman" w:eastAsia="Times New Roman" w:hAnsi="Times New Roman" w:cs="Times New Roman"/>
          <w:iCs/>
          <w:color w:val="000000" w:themeColor="text1"/>
          <w:sz w:val="28"/>
          <w:szCs w:val="28"/>
          <w:lang w:eastAsia="es-ES"/>
        </w:rPr>
        <w:t>entencia C-383 de 2012</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En virtud de </w:t>
      </w:r>
      <w:r w:rsidRPr="00581252">
        <w:rPr>
          <w:rFonts w:ascii="Times New Roman" w:eastAsia="Times New Roman" w:hAnsi="Times New Roman" w:cs="Times New Roman"/>
          <w:iCs/>
          <w:color w:val="000000" w:themeColor="text1"/>
          <w:sz w:val="28"/>
          <w:szCs w:val="28"/>
          <w:lang w:eastAsia="es-ES"/>
        </w:rPr>
        <w:t>lo expuesto</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la</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Sala Plena </w:t>
      </w:r>
      <w:r w:rsidRPr="00581252">
        <w:rPr>
          <w:rFonts w:ascii="Times New Roman" w:eastAsia="Times New Roman" w:hAnsi="Times New Roman" w:cs="Times New Roman"/>
          <w:iCs/>
          <w:color w:val="000000" w:themeColor="text1"/>
          <w:sz w:val="28"/>
          <w:szCs w:val="28"/>
          <w:lang w:eastAsia="es-ES"/>
        </w:rPr>
        <w:t>utilizará la misma metodología empleada en la Sentencia C-140 de 2018 para el estudio de la presente demanda</w:t>
      </w:r>
      <w:r w:rsidRPr="00581252">
        <w:rPr>
          <w:rFonts w:ascii="Times New Roman" w:eastAsia="Times New Roman" w:hAnsi="Times New Roman" w:cs="Times New Roman"/>
          <w:iCs/>
          <w:color w:val="000000" w:themeColor="text1"/>
          <w:sz w:val="28"/>
          <w:szCs w:val="28"/>
          <w:lang w:eastAsia="es-ES"/>
        </w:rPr>
        <w:t>, verificando los requisitos para la configuración de la cosa juzgada material en se</w:t>
      </w:r>
      <w:r w:rsidRPr="00581252">
        <w:rPr>
          <w:rFonts w:ascii="Times New Roman" w:eastAsia="Times New Roman" w:hAnsi="Times New Roman" w:cs="Times New Roman"/>
          <w:iCs/>
          <w:color w:val="000000" w:themeColor="text1"/>
          <w:sz w:val="28"/>
          <w:szCs w:val="28"/>
          <w:lang w:eastAsia="es-ES"/>
        </w:rPr>
        <w:t>ntido amplio o lato</w:t>
      </w:r>
      <w:r w:rsidRPr="00581252">
        <w:rPr>
          <w:rFonts w:ascii="Times New Roman" w:eastAsia="Times New Roman" w:hAnsi="Times New Roman" w:cs="Times New Roman"/>
          <w:iCs/>
          <w:color w:val="000000" w:themeColor="text1"/>
          <w:sz w:val="28"/>
          <w:szCs w:val="28"/>
          <w:lang w:eastAsia="es-ES"/>
        </w:rPr>
        <w:t xml:space="preserve">. </w:t>
      </w:r>
    </w:p>
    <w:p w:rsidR="00B94F9F"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B94F9F"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
          <w:iCs/>
          <w:color w:val="000000" w:themeColor="text1"/>
          <w:sz w:val="28"/>
          <w:szCs w:val="28"/>
          <w:lang w:eastAsia="es-ES"/>
        </w:rPr>
        <w:t>Que exista una sentencia previa de constitucionalidad sobre una disposición con</w:t>
      </w:r>
      <w:r w:rsidRPr="00581252">
        <w:rPr>
          <w:rFonts w:ascii="Times New Roman" w:eastAsia="Times New Roman" w:hAnsi="Times New Roman" w:cs="Times New Roman"/>
          <w:i/>
          <w:iCs/>
          <w:color w:val="000000" w:themeColor="text1"/>
          <w:sz w:val="28"/>
          <w:szCs w:val="28"/>
          <w:lang w:eastAsia="es-ES"/>
        </w:rPr>
        <w:t xml:space="preserve"> idéntico contenido normativo </w:t>
      </w:r>
      <w:r w:rsidRPr="00581252">
        <w:rPr>
          <w:rFonts w:ascii="Times New Roman" w:eastAsia="Times New Roman" w:hAnsi="Times New Roman" w:cs="Times New Roman"/>
          <w:i/>
          <w:iCs/>
          <w:color w:val="000000" w:themeColor="text1"/>
          <w:sz w:val="28"/>
          <w:szCs w:val="28"/>
          <w:lang w:eastAsia="es-ES"/>
        </w:rPr>
        <w:t xml:space="preserve">a la que es objeto de demanda. </w:t>
      </w:r>
      <w:r w:rsidRPr="00581252">
        <w:rPr>
          <w:rFonts w:ascii="Times New Roman" w:eastAsia="Times New Roman" w:hAnsi="Times New Roman" w:cs="Times New Roman"/>
          <w:iCs/>
          <w:color w:val="000000" w:themeColor="text1"/>
          <w:sz w:val="28"/>
          <w:szCs w:val="28"/>
          <w:lang w:eastAsia="es-ES"/>
        </w:rPr>
        <w:t>L</w:t>
      </w:r>
      <w:r w:rsidRPr="00581252">
        <w:rPr>
          <w:rFonts w:ascii="Times New Roman" w:eastAsia="Times New Roman" w:hAnsi="Times New Roman" w:cs="Times New Roman"/>
          <w:iCs/>
          <w:color w:val="000000" w:themeColor="text1"/>
          <w:sz w:val="28"/>
          <w:szCs w:val="28"/>
          <w:lang w:eastAsia="es-ES"/>
        </w:rPr>
        <w:t xml:space="preserve">a Sala </w:t>
      </w:r>
      <w:r w:rsidRPr="00581252">
        <w:rPr>
          <w:rFonts w:ascii="Times New Roman" w:eastAsia="Times New Roman" w:hAnsi="Times New Roman" w:cs="Times New Roman"/>
          <w:iCs/>
          <w:color w:val="000000" w:themeColor="text1"/>
          <w:sz w:val="28"/>
          <w:szCs w:val="28"/>
          <w:lang w:eastAsia="es-ES"/>
        </w:rPr>
        <w:t>encuentra</w:t>
      </w:r>
      <w:r w:rsidRPr="00581252">
        <w:rPr>
          <w:rFonts w:ascii="Times New Roman" w:eastAsia="Times New Roman" w:hAnsi="Times New Roman" w:cs="Times New Roman"/>
          <w:iCs/>
          <w:color w:val="000000" w:themeColor="text1"/>
          <w:sz w:val="28"/>
          <w:szCs w:val="28"/>
          <w:lang w:eastAsia="es-ES"/>
        </w:rPr>
        <w:t xml:space="preserve"> que</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las normas </w:t>
      </w:r>
      <w:r w:rsidRPr="00581252">
        <w:rPr>
          <w:rFonts w:ascii="Times New Roman" w:eastAsia="Times New Roman" w:hAnsi="Times New Roman" w:cs="Times New Roman"/>
          <w:iCs/>
          <w:color w:val="000000" w:themeColor="text1"/>
          <w:sz w:val="28"/>
          <w:szCs w:val="28"/>
          <w:lang w:eastAsia="es-ES"/>
        </w:rPr>
        <w:t xml:space="preserve">estudiadas por las </w:t>
      </w:r>
      <w:r w:rsidRPr="00581252">
        <w:rPr>
          <w:rFonts w:ascii="Times New Roman" w:eastAsia="Times New Roman" w:hAnsi="Times New Roman" w:cs="Times New Roman"/>
          <w:iCs/>
          <w:color w:val="000000" w:themeColor="text1"/>
          <w:sz w:val="28"/>
          <w:szCs w:val="28"/>
          <w:lang w:eastAsia="es-ES"/>
        </w:rPr>
        <w:t>s</w:t>
      </w:r>
      <w:r w:rsidRPr="00581252">
        <w:rPr>
          <w:rFonts w:ascii="Times New Roman" w:eastAsia="Times New Roman" w:hAnsi="Times New Roman" w:cs="Times New Roman"/>
          <w:iCs/>
          <w:color w:val="000000" w:themeColor="text1"/>
          <w:sz w:val="28"/>
          <w:szCs w:val="28"/>
          <w:lang w:eastAsia="es-ES"/>
        </w:rPr>
        <w:t>entencias C-383 de 2012 y C-140 de 2018</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tienen un contenido </w:t>
      </w:r>
      <w:r w:rsidRPr="00581252">
        <w:rPr>
          <w:rFonts w:ascii="Times New Roman" w:eastAsia="Times New Roman" w:hAnsi="Times New Roman" w:cs="Times New Roman"/>
          <w:iCs/>
          <w:color w:val="000000" w:themeColor="text1"/>
          <w:sz w:val="28"/>
          <w:szCs w:val="28"/>
          <w:lang w:eastAsia="es-ES"/>
        </w:rPr>
        <w:t>idéntico</w:t>
      </w:r>
      <w:r w:rsidRPr="00581252">
        <w:rPr>
          <w:rFonts w:ascii="Times New Roman" w:eastAsia="Times New Roman" w:hAnsi="Times New Roman" w:cs="Times New Roman"/>
          <w:iCs/>
          <w:color w:val="000000" w:themeColor="text1"/>
          <w:sz w:val="28"/>
          <w:szCs w:val="28"/>
          <w:lang w:eastAsia="es-ES"/>
        </w:rPr>
        <w:t xml:space="preserve"> a la demandada en la presente acción</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En concreto, </w:t>
      </w:r>
      <w:r w:rsidRPr="00581252">
        <w:rPr>
          <w:rFonts w:ascii="Times New Roman" w:eastAsia="Times New Roman" w:hAnsi="Times New Roman" w:cs="Times New Roman"/>
          <w:iCs/>
          <w:color w:val="000000" w:themeColor="text1"/>
          <w:sz w:val="28"/>
          <w:szCs w:val="28"/>
          <w:lang w:eastAsia="es-ES"/>
        </w:rPr>
        <w:t xml:space="preserve">establecen </w:t>
      </w:r>
      <w:r w:rsidRPr="00581252">
        <w:rPr>
          <w:rFonts w:ascii="Times New Roman" w:eastAsia="Times New Roman" w:hAnsi="Times New Roman" w:cs="Times New Roman"/>
          <w:iCs/>
          <w:color w:val="000000" w:themeColor="text1"/>
          <w:sz w:val="28"/>
          <w:szCs w:val="28"/>
          <w:lang w:eastAsia="es-ES"/>
        </w:rPr>
        <w:t xml:space="preserve">que la licencia remunerada de paternidad </w:t>
      </w:r>
      <w:r w:rsidRPr="00581252">
        <w:rPr>
          <w:rFonts w:ascii="Times New Roman" w:eastAsia="Times New Roman" w:hAnsi="Times New Roman" w:cs="Times New Roman"/>
          <w:iCs/>
          <w:color w:val="000000" w:themeColor="text1"/>
          <w:sz w:val="28"/>
          <w:szCs w:val="28"/>
          <w:lang w:eastAsia="es-ES"/>
        </w:rPr>
        <w:t xml:space="preserve">únicamente </w:t>
      </w:r>
      <w:r w:rsidRPr="00581252">
        <w:rPr>
          <w:rFonts w:ascii="Times New Roman" w:eastAsia="Times New Roman" w:hAnsi="Times New Roman" w:cs="Times New Roman"/>
          <w:iCs/>
          <w:color w:val="000000" w:themeColor="text1"/>
          <w:sz w:val="28"/>
          <w:szCs w:val="28"/>
          <w:lang w:eastAsia="es-ES"/>
        </w:rPr>
        <w:t xml:space="preserve">opera por los hijos nacidos del cónyuge </w:t>
      </w:r>
      <w:r w:rsidRPr="00581252">
        <w:rPr>
          <w:rFonts w:ascii="Times New Roman" w:eastAsia="Times New Roman" w:hAnsi="Times New Roman" w:cs="Times New Roman"/>
          <w:iCs/>
          <w:color w:val="000000" w:themeColor="text1"/>
          <w:sz w:val="28"/>
          <w:szCs w:val="28"/>
          <w:lang w:eastAsia="es-ES"/>
        </w:rPr>
        <w:t>o</w:t>
      </w:r>
      <w:r w:rsidRPr="00581252">
        <w:rPr>
          <w:rFonts w:ascii="Times New Roman" w:eastAsia="Times New Roman" w:hAnsi="Times New Roman" w:cs="Times New Roman"/>
          <w:iCs/>
          <w:color w:val="000000" w:themeColor="text1"/>
          <w:sz w:val="28"/>
          <w:szCs w:val="28"/>
          <w:lang w:eastAsia="es-ES"/>
        </w:rPr>
        <w:t xml:space="preserve"> de la compañera permanente</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como se evidencia a continuación:</w:t>
      </w:r>
    </w:p>
    <w:p w:rsidR="00E247C4"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tbl>
      <w:tblPr>
        <w:tblStyle w:val="Tablaconcuadrcula"/>
        <w:tblW w:w="5000" w:type="pct"/>
        <w:tblLook w:val="04A0" w:firstRow="1" w:lastRow="0" w:firstColumn="1" w:lastColumn="0" w:noHBand="0" w:noVBand="1"/>
      </w:tblPr>
      <w:tblGrid>
        <w:gridCol w:w="2973"/>
        <w:gridCol w:w="2977"/>
        <w:gridCol w:w="2880"/>
      </w:tblGrid>
      <w:tr w:rsidR="0081389C" w:rsidRPr="00581252" w:rsidTr="00543369">
        <w:tc>
          <w:tcPr>
            <w:tcW w:w="1683" w:type="pct"/>
          </w:tcPr>
          <w:p w:rsidR="0081389C" w:rsidRPr="00581252" w:rsidRDefault="00581252" w:rsidP="00535632">
            <w:pPr>
              <w:pStyle w:val="Prrafodelista"/>
              <w:tabs>
                <w:tab w:val="left" w:pos="284"/>
              </w:tabs>
              <w:ind w:left="0" w:right="48"/>
              <w:jc w:val="center"/>
              <w:rPr>
                <w:rFonts w:ascii="Times New Roman" w:eastAsia="Times New Roman" w:hAnsi="Times New Roman" w:cs="Times New Roman"/>
                <w:b/>
                <w:iCs/>
                <w:color w:val="000000" w:themeColor="text1"/>
                <w:sz w:val="28"/>
                <w:lang w:eastAsia="es-ES"/>
              </w:rPr>
            </w:pPr>
            <w:r w:rsidRPr="00581252">
              <w:rPr>
                <w:rFonts w:ascii="Times New Roman" w:eastAsia="Times New Roman" w:hAnsi="Times New Roman" w:cs="Times New Roman"/>
                <w:b/>
                <w:iCs/>
                <w:color w:val="000000" w:themeColor="text1"/>
                <w:sz w:val="28"/>
                <w:lang w:eastAsia="es-ES"/>
              </w:rPr>
              <w:t>Sentencia C-383 de 2012</w:t>
            </w:r>
          </w:p>
        </w:tc>
        <w:tc>
          <w:tcPr>
            <w:tcW w:w="1686" w:type="pct"/>
          </w:tcPr>
          <w:p w:rsidR="0081389C" w:rsidRPr="00581252" w:rsidRDefault="00581252" w:rsidP="00535632">
            <w:pPr>
              <w:pStyle w:val="Prrafodelista"/>
              <w:tabs>
                <w:tab w:val="left" w:pos="284"/>
              </w:tabs>
              <w:ind w:left="0" w:right="48"/>
              <w:jc w:val="center"/>
              <w:rPr>
                <w:rFonts w:ascii="Times New Roman" w:eastAsia="Times New Roman" w:hAnsi="Times New Roman" w:cs="Times New Roman"/>
                <w:b/>
                <w:iCs/>
                <w:color w:val="000000" w:themeColor="text1"/>
                <w:sz w:val="28"/>
                <w:lang w:eastAsia="es-ES"/>
              </w:rPr>
            </w:pPr>
            <w:r w:rsidRPr="00581252">
              <w:rPr>
                <w:rFonts w:ascii="Times New Roman" w:eastAsia="Times New Roman" w:hAnsi="Times New Roman" w:cs="Times New Roman"/>
                <w:b/>
                <w:iCs/>
                <w:color w:val="000000" w:themeColor="text1"/>
                <w:sz w:val="28"/>
                <w:lang w:eastAsia="es-ES"/>
              </w:rPr>
              <w:t>Sentencia C-140 de 2018</w:t>
            </w:r>
          </w:p>
        </w:tc>
        <w:tc>
          <w:tcPr>
            <w:tcW w:w="1631" w:type="pct"/>
          </w:tcPr>
          <w:p w:rsidR="009A0D4C" w:rsidRPr="00581252" w:rsidRDefault="00581252" w:rsidP="00543369">
            <w:pPr>
              <w:pStyle w:val="Prrafodelista"/>
              <w:tabs>
                <w:tab w:val="left" w:pos="284"/>
              </w:tabs>
              <w:ind w:left="0" w:right="48"/>
              <w:jc w:val="center"/>
              <w:rPr>
                <w:rFonts w:ascii="Times New Roman" w:eastAsia="Times New Roman" w:hAnsi="Times New Roman" w:cs="Times New Roman"/>
                <w:b/>
                <w:iCs/>
                <w:color w:val="000000" w:themeColor="text1"/>
                <w:sz w:val="28"/>
                <w:lang w:eastAsia="es-ES"/>
              </w:rPr>
            </w:pPr>
            <w:r w:rsidRPr="00581252">
              <w:rPr>
                <w:rFonts w:ascii="Times New Roman" w:eastAsia="Times New Roman" w:hAnsi="Times New Roman" w:cs="Times New Roman"/>
                <w:b/>
                <w:iCs/>
                <w:color w:val="000000" w:themeColor="text1"/>
                <w:sz w:val="28"/>
                <w:lang w:eastAsia="es-ES"/>
              </w:rPr>
              <w:t>Demanda actual</w:t>
            </w:r>
          </w:p>
        </w:tc>
      </w:tr>
      <w:tr w:rsidR="0081389C" w:rsidRPr="00581252" w:rsidTr="00543369">
        <w:tc>
          <w:tcPr>
            <w:tcW w:w="1683" w:type="pct"/>
          </w:tcPr>
          <w:p w:rsidR="0081389C" w:rsidRPr="00581252" w:rsidRDefault="00581252" w:rsidP="00535632">
            <w:pPr>
              <w:pStyle w:val="Prrafodelista"/>
              <w:tabs>
                <w:tab w:val="left" w:pos="284"/>
              </w:tabs>
              <w:ind w:left="0" w:right="48"/>
              <w:jc w:val="center"/>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Ley 1468 de 2011</w:t>
            </w:r>
          </w:p>
          <w:p w:rsidR="0081389C"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Artículo 1. El artículo 236 del Código Sustantivo del Trabajo quedará así (…)</w:t>
            </w:r>
          </w:p>
          <w:p w:rsidR="0081389C"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p>
          <w:p w:rsidR="0081389C"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 xml:space="preserve">Parágrafo 1. La trabajadora que haga uso del descanso remunerado en la época de parto tomará las 14 semanas de licencia a que tiene derecho de acuerdo a la ley. El esposo o compañero permanente tendrá derecho a ocho (8) días hábiles de licencia remunerada </w:t>
            </w:r>
            <w:r w:rsidRPr="00581252">
              <w:rPr>
                <w:rFonts w:ascii="Times New Roman" w:eastAsia="Times New Roman" w:hAnsi="Times New Roman" w:cs="Times New Roman"/>
                <w:iCs/>
                <w:color w:val="000000" w:themeColor="text1"/>
                <w:sz w:val="28"/>
                <w:lang w:eastAsia="es-ES"/>
              </w:rPr>
              <w:t xml:space="preserve">de paternidad. </w:t>
            </w:r>
          </w:p>
          <w:p w:rsidR="00543369"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w:t>
            </w:r>
          </w:p>
          <w:p w:rsidR="0081389C"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 xml:space="preserve">La licencia remunerada de paternidad opera por los hijos nacidos </w:t>
            </w:r>
            <w:r w:rsidRPr="00581252">
              <w:rPr>
                <w:rFonts w:ascii="Times New Roman" w:eastAsia="Times New Roman" w:hAnsi="Times New Roman" w:cs="Times New Roman"/>
                <w:iCs/>
                <w:color w:val="000000" w:themeColor="text1"/>
                <w:sz w:val="28"/>
                <w:u w:val="single"/>
                <w:lang w:eastAsia="es-ES"/>
              </w:rPr>
              <w:t>del cónyuge o de la compañera</w:t>
            </w:r>
            <w:r w:rsidRPr="00581252">
              <w:rPr>
                <w:rFonts w:ascii="Times New Roman" w:eastAsia="Times New Roman" w:hAnsi="Times New Roman" w:cs="Times New Roman"/>
                <w:iCs/>
                <w:color w:val="000000" w:themeColor="text1"/>
                <w:sz w:val="28"/>
                <w:lang w:eastAsia="es-ES"/>
              </w:rPr>
              <w:t>. (…).</w:t>
            </w:r>
          </w:p>
        </w:tc>
        <w:tc>
          <w:tcPr>
            <w:tcW w:w="1686" w:type="pct"/>
          </w:tcPr>
          <w:p w:rsidR="0081389C" w:rsidRPr="00581252" w:rsidRDefault="00581252" w:rsidP="00535632">
            <w:pPr>
              <w:pStyle w:val="Prrafodelista"/>
              <w:tabs>
                <w:tab w:val="left" w:pos="284"/>
              </w:tabs>
              <w:ind w:left="0" w:right="48"/>
              <w:jc w:val="center"/>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Ley 1822 de 2017</w:t>
            </w:r>
          </w:p>
          <w:p w:rsidR="001D27FE"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Artículo 1°. El artículo 236 del Código Sustantivo del Trabajo quedará así:</w:t>
            </w:r>
          </w:p>
          <w:p w:rsidR="001D27FE"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p>
          <w:p w:rsidR="001D27FE"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 xml:space="preserve">“Artículo 236. Licencia en la época del </w:t>
            </w:r>
            <w:r w:rsidRPr="00581252">
              <w:rPr>
                <w:rFonts w:ascii="Times New Roman" w:eastAsia="Times New Roman" w:hAnsi="Times New Roman" w:cs="Times New Roman"/>
                <w:iCs/>
                <w:color w:val="000000" w:themeColor="text1"/>
                <w:sz w:val="28"/>
                <w:lang w:eastAsia="es-ES"/>
              </w:rPr>
              <w:t>parto e incentivos para la adecuada atención y cuidado del recién nacido (…)</w:t>
            </w:r>
          </w:p>
          <w:p w:rsidR="001D27FE"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u w:val="single"/>
                <w:lang w:eastAsia="es-ES"/>
              </w:rPr>
            </w:pPr>
            <w:r w:rsidRPr="00581252">
              <w:rPr>
                <w:rFonts w:ascii="Times New Roman" w:eastAsia="Times New Roman" w:hAnsi="Times New Roman" w:cs="Times New Roman"/>
                <w:iCs/>
                <w:color w:val="000000" w:themeColor="text1"/>
                <w:sz w:val="28"/>
                <w:lang w:eastAsia="es-ES"/>
              </w:rPr>
              <w:t xml:space="preserve">Parágrafo 2°. El esposo o compañero permanente tendrá derecho a ocho (8) días hábiles de licencia remunerada de paternidad. </w:t>
            </w:r>
          </w:p>
          <w:p w:rsidR="001D27FE"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u w:val="single"/>
                <w:lang w:eastAsia="es-ES"/>
              </w:rPr>
            </w:pPr>
          </w:p>
          <w:p w:rsidR="001D27FE"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u w:val="single"/>
                <w:lang w:eastAsia="es-ES"/>
              </w:rPr>
            </w:pPr>
            <w:r w:rsidRPr="00581252">
              <w:rPr>
                <w:rFonts w:ascii="Times New Roman" w:eastAsia="Times New Roman" w:hAnsi="Times New Roman" w:cs="Times New Roman"/>
                <w:iCs/>
                <w:color w:val="000000" w:themeColor="text1"/>
                <w:sz w:val="28"/>
                <w:u w:val="single"/>
                <w:lang w:eastAsia="es-ES"/>
              </w:rPr>
              <w:t>La licencia remunerada de paternidad opera por los hi</w:t>
            </w:r>
            <w:r w:rsidRPr="00581252">
              <w:rPr>
                <w:rFonts w:ascii="Times New Roman" w:eastAsia="Times New Roman" w:hAnsi="Times New Roman" w:cs="Times New Roman"/>
                <w:iCs/>
                <w:color w:val="000000" w:themeColor="text1"/>
                <w:sz w:val="28"/>
                <w:u w:val="single"/>
                <w:lang w:eastAsia="es-ES"/>
              </w:rPr>
              <w:t xml:space="preserve">jos nacidos del cónyuge o de la compañera. </w:t>
            </w:r>
          </w:p>
          <w:p w:rsidR="001D27FE"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p>
        </w:tc>
        <w:tc>
          <w:tcPr>
            <w:tcW w:w="1631" w:type="pct"/>
          </w:tcPr>
          <w:p w:rsidR="0081389C" w:rsidRPr="00581252" w:rsidRDefault="00581252" w:rsidP="00535632">
            <w:pPr>
              <w:pStyle w:val="Prrafodelista"/>
              <w:tabs>
                <w:tab w:val="left" w:pos="284"/>
              </w:tabs>
              <w:ind w:left="0" w:right="48"/>
              <w:jc w:val="center"/>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Decreto 2663 de 1950</w:t>
            </w:r>
          </w:p>
          <w:p w:rsidR="0081389C" w:rsidRPr="00581252" w:rsidRDefault="00581252" w:rsidP="00535632">
            <w:pPr>
              <w:pStyle w:val="Prrafodelista"/>
              <w:tabs>
                <w:tab w:val="left" w:pos="284"/>
              </w:tabs>
              <w:ind w:left="0" w:right="48"/>
              <w:jc w:val="center"/>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Código Sustantivo del Trabajo</w:t>
            </w:r>
          </w:p>
          <w:p w:rsidR="0081389C"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Artículo 236. Modificado por el artículo 2 de la Ley 2114 de 2021</w:t>
            </w:r>
            <w:r w:rsidRPr="00581252">
              <w:rPr>
                <w:rFonts w:ascii="Times New Roman" w:eastAsia="Times New Roman" w:hAnsi="Times New Roman" w:cs="Times New Roman"/>
                <w:iCs/>
                <w:color w:val="000000" w:themeColor="text1"/>
                <w:sz w:val="28"/>
                <w:lang w:eastAsia="es-ES"/>
              </w:rPr>
              <w:t xml:space="preserve">. </w:t>
            </w:r>
            <w:r w:rsidRPr="00581252">
              <w:rPr>
                <w:rFonts w:ascii="Times New Roman" w:eastAsia="Times New Roman" w:hAnsi="Times New Roman" w:cs="Times New Roman"/>
                <w:iCs/>
                <w:color w:val="000000" w:themeColor="text1"/>
                <w:sz w:val="28"/>
                <w:lang w:eastAsia="es-ES"/>
              </w:rPr>
              <w:t>Licencia en la época de parto e incentivo para la adecuada atención y cuidado del recién naci</w:t>
            </w:r>
            <w:r w:rsidRPr="00581252">
              <w:rPr>
                <w:rFonts w:ascii="Times New Roman" w:eastAsia="Times New Roman" w:hAnsi="Times New Roman" w:cs="Times New Roman"/>
                <w:iCs/>
                <w:color w:val="000000" w:themeColor="text1"/>
                <w:sz w:val="28"/>
                <w:lang w:eastAsia="es-ES"/>
              </w:rPr>
              <w:t>do (…)</w:t>
            </w:r>
          </w:p>
          <w:p w:rsidR="0081389C"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p>
          <w:p w:rsidR="0081389C"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 xml:space="preserve">Parágrafo 2°. El padre tendrá derecho a dos (2) semanas de licencia remunerada de paternidad. </w:t>
            </w:r>
          </w:p>
          <w:p w:rsidR="00AA266E"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p>
          <w:p w:rsidR="009A0D4C"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 xml:space="preserve">La licencia remunerada de paternidad opera por los hijos nacidos </w:t>
            </w:r>
            <w:r w:rsidRPr="00581252">
              <w:rPr>
                <w:rFonts w:ascii="Times New Roman" w:eastAsia="Times New Roman" w:hAnsi="Times New Roman" w:cs="Times New Roman"/>
                <w:iCs/>
                <w:color w:val="000000" w:themeColor="text1"/>
                <w:sz w:val="28"/>
                <w:u w:val="single"/>
                <w:lang w:eastAsia="es-ES"/>
              </w:rPr>
              <w:t>del cónyuge o de la compañera permanente</w:t>
            </w:r>
            <w:r w:rsidRPr="00581252">
              <w:rPr>
                <w:rFonts w:ascii="Times New Roman" w:eastAsia="Times New Roman" w:hAnsi="Times New Roman" w:cs="Times New Roman"/>
                <w:iCs/>
                <w:color w:val="000000" w:themeColor="text1"/>
                <w:sz w:val="28"/>
                <w:lang w:eastAsia="es-ES"/>
              </w:rPr>
              <w:t xml:space="preserve">, así como para el padre adoptante. (…). </w:t>
            </w:r>
          </w:p>
        </w:tc>
      </w:tr>
    </w:tbl>
    <w:p w:rsidR="00871022" w:rsidRPr="00581252" w:rsidRDefault="00581252" w:rsidP="0087102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B94F9F"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
          <w:iCs/>
          <w:color w:val="000000" w:themeColor="text1"/>
          <w:sz w:val="28"/>
          <w:szCs w:val="28"/>
          <w:lang w:eastAsia="es-ES"/>
        </w:rPr>
        <w:t>Que</w:t>
      </w:r>
      <w:r w:rsidRPr="00581252">
        <w:rPr>
          <w:rFonts w:ascii="Times New Roman" w:eastAsia="Times New Roman" w:hAnsi="Times New Roman" w:cs="Times New Roman"/>
          <w:i/>
          <w:iCs/>
          <w:color w:val="000000" w:themeColor="text1"/>
          <w:sz w:val="28"/>
          <w:szCs w:val="28"/>
          <w:lang w:eastAsia="es-ES"/>
        </w:rPr>
        <w:t xml:space="preserve"> exista identidad entre los cargos que fundamentaron el juicio de constitucionalidad que dio lugar a la sentencia proferida</w:t>
      </w:r>
      <w:r w:rsidRPr="00581252">
        <w:rPr>
          <w:rFonts w:ascii="Times New Roman" w:eastAsia="Times New Roman" w:hAnsi="Times New Roman" w:cs="Times New Roman"/>
          <w:i/>
          <w:iCs/>
          <w:color w:val="000000" w:themeColor="text1"/>
          <w:sz w:val="28"/>
          <w:szCs w:val="28"/>
          <w:lang w:eastAsia="es-ES"/>
        </w:rPr>
        <w:t xml:space="preserve"> previamente</w:t>
      </w:r>
      <w:r w:rsidRPr="00581252">
        <w:rPr>
          <w:rFonts w:ascii="Times New Roman" w:eastAsia="Times New Roman" w:hAnsi="Times New Roman" w:cs="Times New Roman"/>
          <w:i/>
          <w:iCs/>
          <w:color w:val="000000" w:themeColor="text1"/>
          <w:sz w:val="28"/>
          <w:szCs w:val="28"/>
          <w:lang w:eastAsia="es-ES"/>
        </w:rPr>
        <w:t xml:space="preserve"> por esta </w:t>
      </w:r>
      <w:r w:rsidRPr="00581252">
        <w:rPr>
          <w:rFonts w:ascii="Times New Roman" w:eastAsia="Times New Roman" w:hAnsi="Times New Roman" w:cs="Times New Roman"/>
          <w:i/>
          <w:iCs/>
          <w:color w:val="000000" w:themeColor="text1"/>
          <w:sz w:val="28"/>
          <w:szCs w:val="28"/>
          <w:lang w:eastAsia="es-ES"/>
        </w:rPr>
        <w:t xml:space="preserve">corporación </w:t>
      </w:r>
      <w:r w:rsidRPr="00581252">
        <w:rPr>
          <w:rFonts w:ascii="Times New Roman" w:eastAsia="Times New Roman" w:hAnsi="Times New Roman" w:cs="Times New Roman"/>
          <w:i/>
          <w:iCs/>
          <w:color w:val="000000" w:themeColor="text1"/>
          <w:sz w:val="28"/>
          <w:szCs w:val="28"/>
          <w:lang w:eastAsia="es-ES"/>
        </w:rPr>
        <w:t>y aquellos que sustenta</w:t>
      </w:r>
      <w:r w:rsidRPr="00581252">
        <w:rPr>
          <w:rFonts w:ascii="Times New Roman" w:eastAsia="Times New Roman" w:hAnsi="Times New Roman" w:cs="Times New Roman"/>
          <w:i/>
          <w:iCs/>
          <w:color w:val="000000" w:themeColor="text1"/>
          <w:sz w:val="28"/>
          <w:szCs w:val="28"/>
          <w:lang w:eastAsia="es-ES"/>
        </w:rPr>
        <w:t>n</w:t>
      </w:r>
      <w:r w:rsidRPr="00581252">
        <w:rPr>
          <w:rFonts w:ascii="Times New Roman" w:eastAsia="Times New Roman" w:hAnsi="Times New Roman" w:cs="Times New Roman"/>
          <w:i/>
          <w:iCs/>
          <w:color w:val="000000" w:themeColor="text1"/>
          <w:sz w:val="28"/>
          <w:szCs w:val="28"/>
          <w:lang w:eastAsia="es-ES"/>
        </w:rPr>
        <w:t xml:space="preserve"> la nueva solicitud. </w:t>
      </w:r>
      <w:r w:rsidRPr="00581252">
        <w:rPr>
          <w:rFonts w:ascii="Times New Roman" w:eastAsia="Times New Roman" w:hAnsi="Times New Roman" w:cs="Times New Roman"/>
          <w:iCs/>
          <w:color w:val="000000" w:themeColor="text1"/>
          <w:sz w:val="28"/>
          <w:szCs w:val="28"/>
          <w:lang w:eastAsia="es-ES"/>
        </w:rPr>
        <w:t>La</w:t>
      </w:r>
      <w:r w:rsidRPr="00581252">
        <w:rPr>
          <w:rFonts w:ascii="Times New Roman" w:eastAsia="Times New Roman" w:hAnsi="Times New Roman" w:cs="Times New Roman"/>
          <w:iCs/>
          <w:color w:val="000000" w:themeColor="text1"/>
          <w:sz w:val="28"/>
          <w:szCs w:val="28"/>
          <w:lang w:eastAsia="es-ES"/>
        </w:rPr>
        <w:t xml:space="preserve"> Corte concluye que la </w:t>
      </w:r>
      <w:r w:rsidRPr="00581252">
        <w:rPr>
          <w:rFonts w:ascii="Times New Roman" w:eastAsia="Times New Roman" w:hAnsi="Times New Roman" w:cs="Times New Roman"/>
          <w:iCs/>
          <w:color w:val="000000" w:themeColor="text1"/>
          <w:sz w:val="28"/>
          <w:szCs w:val="28"/>
          <w:lang w:eastAsia="es-ES"/>
        </w:rPr>
        <w:t>demanda</w:t>
      </w:r>
      <w:r w:rsidRPr="00581252">
        <w:rPr>
          <w:rFonts w:ascii="Times New Roman" w:eastAsia="Times New Roman" w:hAnsi="Times New Roman" w:cs="Times New Roman"/>
          <w:iCs/>
          <w:color w:val="000000" w:themeColor="text1"/>
          <w:sz w:val="28"/>
          <w:szCs w:val="28"/>
          <w:lang w:eastAsia="es-ES"/>
        </w:rPr>
        <w:t xml:space="preserve"> objeto de estudio</w:t>
      </w:r>
      <w:r w:rsidRPr="00581252">
        <w:rPr>
          <w:rFonts w:ascii="Times New Roman" w:eastAsia="Times New Roman" w:hAnsi="Times New Roman" w:cs="Times New Roman"/>
          <w:iCs/>
          <w:color w:val="000000" w:themeColor="text1"/>
          <w:sz w:val="28"/>
          <w:szCs w:val="28"/>
          <w:lang w:eastAsia="es-ES"/>
        </w:rPr>
        <w:t xml:space="preserve"> se </w:t>
      </w:r>
      <w:r w:rsidRPr="00581252">
        <w:rPr>
          <w:rFonts w:ascii="Times New Roman" w:eastAsia="Times New Roman" w:hAnsi="Times New Roman" w:cs="Times New Roman"/>
          <w:iCs/>
          <w:color w:val="000000" w:themeColor="text1"/>
          <w:sz w:val="28"/>
          <w:szCs w:val="28"/>
          <w:lang w:eastAsia="es-ES"/>
        </w:rPr>
        <w:t>presentó por los mismos cuestionamientos examinados en la</w:t>
      </w:r>
      <w:r w:rsidRPr="00581252">
        <w:rPr>
          <w:rFonts w:ascii="Times New Roman" w:eastAsia="Times New Roman" w:hAnsi="Times New Roman" w:cs="Times New Roman"/>
          <w:iCs/>
          <w:color w:val="000000" w:themeColor="text1"/>
          <w:sz w:val="28"/>
          <w:szCs w:val="28"/>
          <w:lang w:eastAsia="es-ES"/>
        </w:rPr>
        <w:t>s</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sentencias </w:t>
      </w:r>
      <w:r w:rsidRPr="00581252">
        <w:rPr>
          <w:rFonts w:ascii="Times New Roman" w:eastAsia="Times New Roman" w:hAnsi="Times New Roman" w:cs="Times New Roman"/>
          <w:iCs/>
          <w:color w:val="000000" w:themeColor="text1"/>
          <w:sz w:val="28"/>
          <w:szCs w:val="28"/>
          <w:lang w:eastAsia="es-ES"/>
        </w:rPr>
        <w:t>C-383 de 2012</w:t>
      </w:r>
      <w:r w:rsidRPr="00581252">
        <w:rPr>
          <w:rFonts w:ascii="Times New Roman" w:eastAsia="Times New Roman" w:hAnsi="Times New Roman" w:cs="Times New Roman"/>
          <w:iCs/>
          <w:color w:val="000000" w:themeColor="text1"/>
          <w:sz w:val="28"/>
          <w:szCs w:val="28"/>
          <w:lang w:eastAsia="es-ES"/>
        </w:rPr>
        <w:t xml:space="preserve"> y C-</w:t>
      </w:r>
      <w:r w:rsidRPr="00581252">
        <w:rPr>
          <w:rFonts w:ascii="Times New Roman" w:eastAsia="Times New Roman" w:hAnsi="Times New Roman" w:cs="Times New Roman"/>
          <w:iCs/>
          <w:color w:val="000000" w:themeColor="text1"/>
          <w:sz w:val="28"/>
          <w:szCs w:val="28"/>
          <w:lang w:eastAsia="es-ES"/>
        </w:rPr>
        <w:t>140 de 2018</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En concreto, </w:t>
      </w:r>
      <w:r w:rsidRPr="00581252">
        <w:rPr>
          <w:rFonts w:ascii="Times New Roman" w:eastAsia="Times New Roman" w:hAnsi="Times New Roman" w:cs="Times New Roman"/>
          <w:iCs/>
          <w:color w:val="000000" w:themeColor="text1"/>
          <w:sz w:val="28"/>
          <w:szCs w:val="28"/>
          <w:lang w:eastAsia="es-ES"/>
        </w:rPr>
        <w:t>que la expresión demandada vulnera el derecho</w:t>
      </w:r>
      <w:r w:rsidRPr="00581252">
        <w:rPr>
          <w:rFonts w:ascii="Times New Roman" w:eastAsia="Times New Roman" w:hAnsi="Times New Roman" w:cs="Times New Roman"/>
          <w:iCs/>
          <w:color w:val="000000" w:themeColor="text1"/>
          <w:sz w:val="28"/>
          <w:szCs w:val="28"/>
          <w:lang w:eastAsia="es-ES"/>
        </w:rPr>
        <w:t xml:space="preserve"> a la igualdad</w:t>
      </w:r>
      <w:r w:rsidRPr="00581252">
        <w:rPr>
          <w:rFonts w:ascii="Times New Roman" w:eastAsia="Times New Roman" w:hAnsi="Times New Roman" w:cs="Times New Roman"/>
          <w:iCs/>
          <w:color w:val="000000" w:themeColor="text1"/>
          <w:sz w:val="28"/>
          <w:szCs w:val="28"/>
          <w:lang w:eastAsia="es-ES"/>
        </w:rPr>
        <w:t xml:space="preserve"> al establecer que la licencia remunerada de paternidad solo </w:t>
      </w:r>
      <w:r w:rsidRPr="00581252">
        <w:rPr>
          <w:rFonts w:ascii="Times New Roman" w:eastAsia="Times New Roman" w:hAnsi="Times New Roman" w:cs="Times New Roman"/>
          <w:iCs/>
          <w:color w:val="000000" w:themeColor="text1"/>
          <w:sz w:val="28"/>
          <w:szCs w:val="28"/>
          <w:lang w:eastAsia="es-ES"/>
        </w:rPr>
        <w:t xml:space="preserve">aplica </w:t>
      </w:r>
      <w:r w:rsidRPr="00581252">
        <w:rPr>
          <w:rFonts w:ascii="Times New Roman" w:eastAsia="Times New Roman" w:hAnsi="Times New Roman" w:cs="Times New Roman"/>
          <w:iCs/>
          <w:color w:val="000000" w:themeColor="text1"/>
          <w:sz w:val="28"/>
          <w:szCs w:val="28"/>
          <w:lang w:eastAsia="es-ES"/>
        </w:rPr>
        <w:t xml:space="preserve">por los hijos </w:t>
      </w:r>
      <w:r w:rsidRPr="00581252">
        <w:rPr>
          <w:rFonts w:ascii="Times New Roman" w:eastAsia="Times New Roman" w:hAnsi="Times New Roman" w:cs="Times New Roman"/>
          <w:iCs/>
          <w:color w:val="000000" w:themeColor="text1"/>
          <w:sz w:val="28"/>
          <w:szCs w:val="28"/>
          <w:lang w:eastAsia="es-ES"/>
        </w:rPr>
        <w:t>nacidos del cónyuge o de la compañera permanente</w:t>
      </w:r>
      <w:r w:rsidRPr="00581252">
        <w:rPr>
          <w:rFonts w:ascii="Times New Roman" w:eastAsia="Times New Roman" w:hAnsi="Times New Roman" w:cs="Times New Roman"/>
          <w:iCs/>
          <w:color w:val="000000" w:themeColor="text1"/>
          <w:sz w:val="28"/>
          <w:szCs w:val="28"/>
          <w:lang w:eastAsia="es-ES"/>
        </w:rPr>
        <w:t>. En el siguiente cuadro se comparan los cargos presentados en cada un</w:t>
      </w:r>
      <w:r w:rsidRPr="00581252">
        <w:rPr>
          <w:rFonts w:ascii="Times New Roman" w:eastAsia="Times New Roman" w:hAnsi="Times New Roman" w:cs="Times New Roman"/>
          <w:iCs/>
          <w:color w:val="000000" w:themeColor="text1"/>
          <w:sz w:val="28"/>
          <w:szCs w:val="28"/>
          <w:lang w:eastAsia="es-ES"/>
        </w:rPr>
        <w:t>a</w:t>
      </w:r>
      <w:r w:rsidRPr="00581252">
        <w:rPr>
          <w:rFonts w:ascii="Times New Roman" w:eastAsia="Times New Roman" w:hAnsi="Times New Roman" w:cs="Times New Roman"/>
          <w:iCs/>
          <w:color w:val="000000" w:themeColor="text1"/>
          <w:sz w:val="28"/>
          <w:szCs w:val="28"/>
          <w:lang w:eastAsia="es-ES"/>
        </w:rPr>
        <w:t xml:space="preserve"> de las demandas</w:t>
      </w:r>
      <w:r w:rsidRPr="00581252">
        <w:rPr>
          <w:rFonts w:ascii="Times New Roman" w:eastAsia="Times New Roman" w:hAnsi="Times New Roman" w:cs="Times New Roman"/>
          <w:iCs/>
          <w:color w:val="000000" w:themeColor="text1"/>
          <w:sz w:val="28"/>
          <w:szCs w:val="28"/>
          <w:lang w:eastAsia="es-ES"/>
        </w:rPr>
        <w:t xml:space="preserve">, lo que permite </w:t>
      </w:r>
      <w:r w:rsidRPr="00581252">
        <w:rPr>
          <w:rFonts w:ascii="Times New Roman" w:eastAsia="Times New Roman" w:hAnsi="Times New Roman" w:cs="Times New Roman"/>
          <w:iCs/>
          <w:color w:val="000000" w:themeColor="text1"/>
          <w:sz w:val="28"/>
          <w:szCs w:val="28"/>
          <w:lang w:eastAsia="es-ES"/>
        </w:rPr>
        <w:t>evidenciar su</w:t>
      </w:r>
      <w:r w:rsidRPr="00581252">
        <w:rPr>
          <w:rFonts w:ascii="Times New Roman" w:eastAsia="Times New Roman" w:hAnsi="Times New Roman" w:cs="Times New Roman"/>
          <w:iCs/>
          <w:color w:val="000000" w:themeColor="text1"/>
          <w:sz w:val="28"/>
          <w:szCs w:val="28"/>
          <w:lang w:eastAsia="es-ES"/>
        </w:rPr>
        <w:t xml:space="preserve"> identidad:</w:t>
      </w:r>
    </w:p>
    <w:p w:rsidR="00386BB3" w:rsidRPr="00581252" w:rsidRDefault="00581252" w:rsidP="00535632">
      <w:pPr>
        <w:pStyle w:val="Prrafodelista"/>
        <w:tabs>
          <w:tab w:val="left" w:pos="284"/>
        </w:tabs>
        <w:ind w:left="0" w:right="48"/>
        <w:rPr>
          <w:rFonts w:ascii="Times New Roman" w:eastAsia="Times New Roman" w:hAnsi="Times New Roman" w:cs="Times New Roman"/>
          <w:i/>
          <w:iCs/>
          <w:color w:val="000000" w:themeColor="text1"/>
          <w:sz w:val="28"/>
          <w:szCs w:val="28"/>
          <w:lang w:eastAsia="es-ES"/>
        </w:rPr>
      </w:pPr>
    </w:p>
    <w:tbl>
      <w:tblPr>
        <w:tblStyle w:val="Tablaconcuadrcula"/>
        <w:tblW w:w="8789" w:type="dxa"/>
        <w:tblInd w:w="-5" w:type="dxa"/>
        <w:tblLook w:val="04A0" w:firstRow="1" w:lastRow="0" w:firstColumn="1" w:lastColumn="0" w:noHBand="0" w:noVBand="1"/>
      </w:tblPr>
      <w:tblGrid>
        <w:gridCol w:w="2977"/>
        <w:gridCol w:w="2977"/>
        <w:gridCol w:w="2835"/>
      </w:tblGrid>
      <w:tr w:rsidR="006E25F9" w:rsidRPr="00581252" w:rsidTr="00AA266E">
        <w:tc>
          <w:tcPr>
            <w:tcW w:w="2977" w:type="dxa"/>
          </w:tcPr>
          <w:p w:rsidR="009A0D4C" w:rsidRPr="00581252" w:rsidRDefault="00581252" w:rsidP="00543369">
            <w:pPr>
              <w:pStyle w:val="Prrafodelista"/>
              <w:tabs>
                <w:tab w:val="left" w:pos="284"/>
              </w:tabs>
              <w:ind w:left="0" w:right="48"/>
              <w:jc w:val="center"/>
              <w:rPr>
                <w:rFonts w:ascii="Times New Roman" w:eastAsia="Times New Roman" w:hAnsi="Times New Roman" w:cs="Times New Roman"/>
                <w:b/>
                <w:iCs/>
                <w:color w:val="000000" w:themeColor="text1"/>
                <w:sz w:val="28"/>
                <w:lang w:eastAsia="es-ES"/>
              </w:rPr>
            </w:pPr>
            <w:r w:rsidRPr="00581252">
              <w:rPr>
                <w:rFonts w:ascii="Times New Roman" w:eastAsia="Times New Roman" w:hAnsi="Times New Roman" w:cs="Times New Roman"/>
                <w:b/>
                <w:iCs/>
                <w:color w:val="000000" w:themeColor="text1"/>
                <w:sz w:val="28"/>
                <w:lang w:eastAsia="es-ES"/>
              </w:rPr>
              <w:t>Sentencia C-383 de 2012</w:t>
            </w:r>
          </w:p>
        </w:tc>
        <w:tc>
          <w:tcPr>
            <w:tcW w:w="2977" w:type="dxa"/>
          </w:tcPr>
          <w:p w:rsidR="00AA266E" w:rsidRPr="00581252" w:rsidRDefault="00581252" w:rsidP="00AA266E">
            <w:pPr>
              <w:pStyle w:val="Prrafodelista"/>
              <w:tabs>
                <w:tab w:val="left" w:pos="284"/>
              </w:tabs>
              <w:ind w:left="0" w:right="48"/>
              <w:jc w:val="center"/>
              <w:rPr>
                <w:rFonts w:ascii="Times New Roman" w:eastAsia="Times New Roman" w:hAnsi="Times New Roman" w:cs="Times New Roman"/>
                <w:b/>
                <w:iCs/>
                <w:color w:val="000000" w:themeColor="text1"/>
                <w:sz w:val="28"/>
                <w:lang w:eastAsia="es-ES"/>
              </w:rPr>
            </w:pPr>
            <w:r w:rsidRPr="00581252">
              <w:rPr>
                <w:rFonts w:ascii="Times New Roman" w:eastAsia="Times New Roman" w:hAnsi="Times New Roman" w:cs="Times New Roman"/>
                <w:b/>
                <w:iCs/>
                <w:color w:val="000000" w:themeColor="text1"/>
                <w:sz w:val="28"/>
                <w:lang w:eastAsia="es-ES"/>
              </w:rPr>
              <w:t>Sentencia C-140 de 2018</w:t>
            </w:r>
          </w:p>
        </w:tc>
        <w:tc>
          <w:tcPr>
            <w:tcW w:w="2835" w:type="dxa"/>
          </w:tcPr>
          <w:p w:rsidR="006E25F9" w:rsidRPr="00581252" w:rsidRDefault="00581252" w:rsidP="00535632">
            <w:pPr>
              <w:pStyle w:val="Prrafodelista"/>
              <w:tabs>
                <w:tab w:val="left" w:pos="284"/>
              </w:tabs>
              <w:ind w:left="0" w:right="48"/>
              <w:jc w:val="center"/>
              <w:rPr>
                <w:rFonts w:ascii="Times New Roman" w:eastAsia="Times New Roman" w:hAnsi="Times New Roman" w:cs="Times New Roman"/>
                <w:b/>
                <w:iCs/>
                <w:color w:val="000000" w:themeColor="text1"/>
                <w:sz w:val="28"/>
                <w:lang w:eastAsia="es-ES"/>
              </w:rPr>
            </w:pPr>
            <w:r w:rsidRPr="00581252">
              <w:rPr>
                <w:rFonts w:ascii="Times New Roman" w:eastAsia="Times New Roman" w:hAnsi="Times New Roman" w:cs="Times New Roman"/>
                <w:b/>
                <w:iCs/>
                <w:color w:val="000000" w:themeColor="text1"/>
                <w:sz w:val="28"/>
                <w:lang w:eastAsia="es-ES"/>
              </w:rPr>
              <w:t>Demanda actual</w:t>
            </w:r>
          </w:p>
        </w:tc>
      </w:tr>
      <w:tr w:rsidR="006E25F9" w:rsidRPr="00581252" w:rsidTr="00AA266E">
        <w:tc>
          <w:tcPr>
            <w:tcW w:w="2977" w:type="dxa"/>
          </w:tcPr>
          <w:p w:rsidR="00B406F3"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 xml:space="preserve">Los ciudadanos consideraron que las expresiones </w:t>
            </w:r>
            <w:r w:rsidRPr="00581252">
              <w:rPr>
                <w:rFonts w:ascii="Times New Roman" w:eastAsia="Times New Roman" w:hAnsi="Times New Roman" w:cs="Times New Roman"/>
                <w:iCs/>
                <w:color w:val="000000" w:themeColor="text1"/>
                <w:sz w:val="28"/>
                <w:lang w:eastAsia="es-ES"/>
              </w:rPr>
              <w:t>“El esposo o compañero permanente: y “del cónyuge o de la compañera”</w:t>
            </w:r>
            <w:r w:rsidRPr="00581252">
              <w:rPr>
                <w:rFonts w:ascii="Times New Roman" w:eastAsia="Times New Roman" w:hAnsi="Times New Roman" w:cs="Times New Roman"/>
                <w:iCs/>
                <w:color w:val="000000" w:themeColor="text1"/>
                <w:sz w:val="28"/>
                <w:lang w:eastAsia="es-ES"/>
              </w:rPr>
              <w:t xml:space="preserve"> infringen los artículos 13, 43, y 44 superiores, los cuales hacen referencia a la igualdad, la equidad de género </w:t>
            </w:r>
            <w:r w:rsidRPr="00581252">
              <w:rPr>
                <w:rFonts w:ascii="Times New Roman" w:eastAsia="Times New Roman" w:hAnsi="Times New Roman" w:cs="Times New Roman"/>
                <w:iCs/>
                <w:color w:val="000000" w:themeColor="text1"/>
                <w:sz w:val="28"/>
                <w:lang w:eastAsia="es-ES"/>
              </w:rPr>
              <w:t>y el</w:t>
            </w:r>
            <w:r w:rsidRPr="00581252">
              <w:rPr>
                <w:rFonts w:ascii="Times New Roman" w:eastAsia="Times New Roman" w:hAnsi="Times New Roman" w:cs="Times New Roman"/>
                <w:iCs/>
                <w:color w:val="000000" w:themeColor="text1"/>
                <w:sz w:val="28"/>
                <w:lang w:eastAsia="es-ES"/>
              </w:rPr>
              <w:t xml:space="preserve"> interés superior del </w:t>
            </w:r>
            <w:r w:rsidRPr="00581252">
              <w:rPr>
                <w:rFonts w:ascii="Times New Roman" w:eastAsia="Times New Roman" w:hAnsi="Times New Roman" w:cs="Times New Roman"/>
                <w:iCs/>
                <w:color w:val="000000" w:themeColor="text1"/>
                <w:sz w:val="28"/>
                <w:lang w:eastAsia="es-ES"/>
              </w:rPr>
              <w:t>menor</w:t>
            </w:r>
            <w:r w:rsidRPr="00581252">
              <w:rPr>
                <w:rFonts w:ascii="Times New Roman" w:eastAsia="Times New Roman" w:hAnsi="Times New Roman" w:cs="Times New Roman"/>
                <w:iCs/>
                <w:color w:val="000000" w:themeColor="text1"/>
                <w:sz w:val="28"/>
                <w:lang w:eastAsia="es-ES"/>
              </w:rPr>
              <w:t xml:space="preserve"> de edad</w:t>
            </w:r>
            <w:r w:rsidRPr="00581252">
              <w:rPr>
                <w:rFonts w:ascii="Times New Roman" w:eastAsia="Times New Roman" w:hAnsi="Times New Roman" w:cs="Times New Roman"/>
                <w:iCs/>
                <w:color w:val="000000" w:themeColor="text1"/>
                <w:sz w:val="28"/>
                <w:lang w:eastAsia="es-ES"/>
              </w:rPr>
              <w:t xml:space="preserve">. </w:t>
            </w:r>
            <w:r w:rsidRPr="00581252">
              <w:rPr>
                <w:rFonts w:ascii="Times New Roman" w:eastAsia="Times New Roman" w:hAnsi="Times New Roman" w:cs="Times New Roman"/>
                <w:iCs/>
                <w:color w:val="000000" w:themeColor="text1"/>
                <w:sz w:val="28"/>
                <w:lang w:eastAsia="es-ES"/>
              </w:rPr>
              <w:t xml:space="preserve">Esto al considerar que las expresiones demandadas excluyen a aquellos padres que no cumplan con tal clasificación o condición. </w:t>
            </w:r>
          </w:p>
        </w:tc>
        <w:tc>
          <w:tcPr>
            <w:tcW w:w="2977" w:type="dxa"/>
          </w:tcPr>
          <w:p w:rsidR="00B2313D"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 xml:space="preserve">La demandante consideró que la disposición demandada vulnera los artículos 13, 15, 16, 42 y 44 de la </w:t>
            </w:r>
            <w:r w:rsidRPr="00581252">
              <w:rPr>
                <w:rFonts w:ascii="Times New Roman" w:eastAsia="Times New Roman" w:hAnsi="Times New Roman" w:cs="Times New Roman"/>
                <w:iCs/>
                <w:color w:val="000000" w:themeColor="text1"/>
                <w:sz w:val="28"/>
                <w:lang w:eastAsia="es-ES"/>
              </w:rPr>
              <w:t>Constitución. Señaló que la discriminación se presenta por razones del vínculo natural o jurídico entre los padres del menor d</w:t>
            </w:r>
            <w:r w:rsidRPr="00581252">
              <w:rPr>
                <w:rFonts w:ascii="Times New Roman" w:eastAsia="Times New Roman" w:hAnsi="Times New Roman" w:cs="Times New Roman"/>
                <w:iCs/>
                <w:color w:val="000000" w:themeColor="text1"/>
                <w:sz w:val="28"/>
                <w:lang w:eastAsia="es-ES"/>
              </w:rPr>
              <w:t>e edad, sin reconocer que puede</w:t>
            </w:r>
            <w:r w:rsidRPr="00581252">
              <w:rPr>
                <w:rFonts w:ascii="Times New Roman" w:eastAsia="Times New Roman" w:hAnsi="Times New Roman" w:cs="Times New Roman"/>
                <w:iCs/>
                <w:color w:val="000000" w:themeColor="text1"/>
                <w:sz w:val="28"/>
                <w:lang w:eastAsia="es-ES"/>
              </w:rPr>
              <w:t xml:space="preserve"> existir una relación familiar, natural y/o jurídica del niño con cada uno de sus padres de forma i</w:t>
            </w:r>
            <w:r w:rsidRPr="00581252">
              <w:rPr>
                <w:rFonts w:ascii="Times New Roman" w:eastAsia="Times New Roman" w:hAnsi="Times New Roman" w:cs="Times New Roman"/>
                <w:iCs/>
                <w:color w:val="000000" w:themeColor="text1"/>
                <w:sz w:val="28"/>
                <w:lang w:eastAsia="es-ES"/>
              </w:rPr>
              <w:t xml:space="preserve">ndependiente, sin que estos sostengan una relación entre ellos. </w:t>
            </w:r>
          </w:p>
        </w:tc>
        <w:tc>
          <w:tcPr>
            <w:tcW w:w="2835" w:type="dxa"/>
          </w:tcPr>
          <w:p w:rsidR="00B02945"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r w:rsidRPr="00581252">
              <w:rPr>
                <w:rFonts w:ascii="Times New Roman" w:eastAsia="Times New Roman" w:hAnsi="Times New Roman" w:cs="Times New Roman"/>
                <w:iCs/>
                <w:color w:val="000000" w:themeColor="text1"/>
                <w:sz w:val="28"/>
                <w:lang w:eastAsia="es-ES"/>
              </w:rPr>
              <w:t>Los demandantes consideran que la expresión demandada vulnera</w:t>
            </w:r>
            <w:r w:rsidRPr="00581252">
              <w:rPr>
                <w:rFonts w:ascii="Times New Roman" w:eastAsia="Times New Roman" w:hAnsi="Times New Roman" w:cs="Times New Roman"/>
                <w:iCs/>
                <w:color w:val="000000" w:themeColor="text1"/>
                <w:sz w:val="28"/>
                <w:lang w:eastAsia="es-ES"/>
              </w:rPr>
              <w:t xml:space="preserve"> el principio de igualdad en el marco de las relaciones familiares. Indicaron que una interpretación literal y semántica de la no</w:t>
            </w:r>
            <w:r w:rsidRPr="00581252">
              <w:rPr>
                <w:rFonts w:ascii="Times New Roman" w:eastAsia="Times New Roman" w:hAnsi="Times New Roman" w:cs="Times New Roman"/>
                <w:iCs/>
                <w:color w:val="000000" w:themeColor="text1"/>
                <w:sz w:val="28"/>
                <w:lang w:eastAsia="es-ES"/>
              </w:rPr>
              <w:t>r</w:t>
            </w:r>
            <w:r w:rsidRPr="00581252">
              <w:rPr>
                <w:rFonts w:ascii="Times New Roman" w:eastAsia="Times New Roman" w:hAnsi="Times New Roman" w:cs="Times New Roman"/>
                <w:iCs/>
                <w:color w:val="000000" w:themeColor="text1"/>
                <w:sz w:val="28"/>
                <w:lang w:eastAsia="es-ES"/>
              </w:rPr>
              <w:t xml:space="preserve">ma implica que los padres </w:t>
            </w:r>
            <w:r w:rsidRPr="00581252">
              <w:rPr>
                <w:rFonts w:ascii="Times New Roman" w:eastAsia="Times New Roman" w:hAnsi="Times New Roman" w:cs="Times New Roman"/>
                <w:iCs/>
                <w:color w:val="000000" w:themeColor="text1"/>
                <w:sz w:val="28"/>
                <w:lang w:eastAsia="es-ES"/>
              </w:rPr>
              <w:t xml:space="preserve">podrán gozar de la licencia </w:t>
            </w:r>
            <w:r w:rsidRPr="00581252">
              <w:rPr>
                <w:rFonts w:ascii="Times New Roman" w:eastAsia="Times New Roman" w:hAnsi="Times New Roman" w:cs="Times New Roman"/>
                <w:iCs/>
                <w:color w:val="000000" w:themeColor="text1"/>
                <w:sz w:val="28"/>
                <w:lang w:eastAsia="es-ES"/>
              </w:rPr>
              <w:t xml:space="preserve">remunerada </w:t>
            </w:r>
            <w:r w:rsidRPr="00581252">
              <w:rPr>
                <w:rFonts w:ascii="Times New Roman" w:eastAsia="Times New Roman" w:hAnsi="Times New Roman" w:cs="Times New Roman"/>
                <w:iCs/>
                <w:color w:val="000000" w:themeColor="text1"/>
                <w:sz w:val="28"/>
                <w:lang w:eastAsia="es-ES"/>
              </w:rPr>
              <w:t>de paternidad</w:t>
            </w:r>
            <w:r w:rsidRPr="00581252">
              <w:rPr>
                <w:rFonts w:ascii="Times New Roman" w:eastAsia="Times New Roman" w:hAnsi="Times New Roman" w:cs="Times New Roman"/>
                <w:iCs/>
                <w:color w:val="000000" w:themeColor="text1"/>
                <w:sz w:val="28"/>
                <w:lang w:eastAsia="es-ES"/>
              </w:rPr>
              <w:t xml:space="preserve"> únicamente por los hijos nacidos de la cónyuge o la compañera permanente.</w:t>
            </w:r>
          </w:p>
          <w:p w:rsidR="00C92CF6"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lang w:eastAsia="es-ES"/>
              </w:rPr>
            </w:pPr>
          </w:p>
        </w:tc>
      </w:tr>
    </w:tbl>
    <w:p w:rsidR="00343CB4"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7B33C8"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
          <w:iCs/>
          <w:color w:val="000000" w:themeColor="text1"/>
          <w:sz w:val="28"/>
          <w:szCs w:val="28"/>
          <w:lang w:eastAsia="es-ES"/>
        </w:rPr>
        <w:t xml:space="preserve">Que la declaratoria de constitucionalidad se haya realizado por razones de fondo. </w:t>
      </w:r>
      <w:r w:rsidRPr="00581252">
        <w:rPr>
          <w:rFonts w:ascii="Times New Roman" w:eastAsia="Times New Roman" w:hAnsi="Times New Roman" w:cs="Times New Roman"/>
          <w:iCs/>
          <w:color w:val="000000" w:themeColor="text1"/>
          <w:sz w:val="28"/>
          <w:szCs w:val="28"/>
          <w:lang w:eastAsia="es-ES"/>
        </w:rPr>
        <w:t>En Sentencia C-383 de 2012, la Corte Constitucionalidad declaró la exequibilidad condicionada de la norma demandada por razones de fondo y no de forma</w:t>
      </w:r>
      <w:r w:rsidRPr="00581252">
        <w:rPr>
          <w:rFonts w:ascii="Times New Roman" w:eastAsia="Times New Roman" w:hAnsi="Times New Roman" w:cs="Times New Roman"/>
          <w:iCs/>
          <w:color w:val="000000" w:themeColor="text1"/>
          <w:sz w:val="28"/>
          <w:szCs w:val="28"/>
          <w:lang w:eastAsia="es-ES"/>
        </w:rPr>
        <w:t>, e</w:t>
      </w:r>
      <w:r w:rsidRPr="00581252">
        <w:rPr>
          <w:rFonts w:ascii="Times New Roman" w:eastAsia="Times New Roman" w:hAnsi="Times New Roman" w:cs="Times New Roman"/>
          <w:iCs/>
          <w:color w:val="000000" w:themeColor="text1"/>
          <w:sz w:val="28"/>
          <w:szCs w:val="28"/>
          <w:lang w:eastAsia="es-ES"/>
        </w:rPr>
        <w:t xml:space="preserve">sto al considerar que el estudio se centró en </w:t>
      </w:r>
      <w:r w:rsidRPr="00581252">
        <w:rPr>
          <w:rFonts w:ascii="Times New Roman" w:eastAsia="Times New Roman" w:hAnsi="Times New Roman" w:cs="Times New Roman"/>
          <w:iCs/>
          <w:color w:val="000000" w:themeColor="text1"/>
          <w:sz w:val="28"/>
          <w:szCs w:val="28"/>
          <w:lang w:eastAsia="es-ES"/>
        </w:rPr>
        <w:t xml:space="preserve">el </w:t>
      </w:r>
      <w:r w:rsidRPr="00581252">
        <w:rPr>
          <w:rFonts w:ascii="Times New Roman" w:eastAsia="Times New Roman" w:hAnsi="Times New Roman" w:cs="Times New Roman"/>
          <w:iCs/>
          <w:color w:val="000000" w:themeColor="text1"/>
          <w:sz w:val="28"/>
          <w:szCs w:val="28"/>
          <w:lang w:eastAsia="es-ES"/>
        </w:rPr>
        <w:t>contenido</w:t>
      </w:r>
      <w:r w:rsidRPr="00581252">
        <w:rPr>
          <w:rFonts w:ascii="Times New Roman" w:eastAsia="Times New Roman" w:hAnsi="Times New Roman" w:cs="Times New Roman"/>
          <w:iCs/>
          <w:color w:val="000000" w:themeColor="text1"/>
          <w:sz w:val="28"/>
          <w:szCs w:val="28"/>
          <w:lang w:eastAsia="es-ES"/>
        </w:rPr>
        <w:t xml:space="preserve"> normativo</w:t>
      </w:r>
      <w:r w:rsidRPr="00581252">
        <w:rPr>
          <w:rFonts w:ascii="Times New Roman" w:eastAsia="Times New Roman" w:hAnsi="Times New Roman" w:cs="Times New Roman"/>
          <w:iCs/>
          <w:color w:val="000000" w:themeColor="text1"/>
          <w:sz w:val="28"/>
          <w:szCs w:val="28"/>
          <w:lang w:eastAsia="es-ES"/>
        </w:rPr>
        <w:t xml:space="preserve"> y no en </w:t>
      </w:r>
      <w:r w:rsidRPr="00581252">
        <w:rPr>
          <w:rFonts w:ascii="Times New Roman" w:eastAsia="Times New Roman" w:hAnsi="Times New Roman" w:cs="Times New Roman"/>
          <w:iCs/>
          <w:color w:val="000000" w:themeColor="text1"/>
          <w:sz w:val="28"/>
          <w:szCs w:val="28"/>
          <w:lang w:eastAsia="es-ES"/>
        </w:rPr>
        <w:t xml:space="preserve">el </w:t>
      </w:r>
      <w:r w:rsidRPr="00581252">
        <w:rPr>
          <w:rFonts w:ascii="Times New Roman" w:eastAsia="Times New Roman" w:hAnsi="Times New Roman" w:cs="Times New Roman"/>
          <w:iCs/>
          <w:color w:val="000000" w:themeColor="text1"/>
          <w:sz w:val="28"/>
          <w:szCs w:val="28"/>
          <w:lang w:eastAsia="es-ES"/>
        </w:rPr>
        <w:t>trámite</w:t>
      </w:r>
      <w:r w:rsidRPr="00581252">
        <w:rPr>
          <w:rFonts w:ascii="Times New Roman" w:eastAsia="Times New Roman" w:hAnsi="Times New Roman" w:cs="Times New Roman"/>
          <w:iCs/>
          <w:color w:val="000000" w:themeColor="text1"/>
          <w:sz w:val="28"/>
          <w:szCs w:val="28"/>
          <w:lang w:eastAsia="es-ES"/>
        </w:rPr>
        <w:t xml:space="preserve"> legislativo par</w:t>
      </w:r>
      <w:r w:rsidRPr="00581252">
        <w:rPr>
          <w:rFonts w:ascii="Times New Roman" w:eastAsia="Times New Roman" w:hAnsi="Times New Roman" w:cs="Times New Roman"/>
          <w:iCs/>
          <w:color w:val="000000" w:themeColor="text1"/>
          <w:sz w:val="28"/>
          <w:szCs w:val="28"/>
          <w:lang w:eastAsia="es-ES"/>
        </w:rPr>
        <w:t>a su adopción</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Por lo anterior, </w:t>
      </w:r>
      <w:r w:rsidRPr="00581252">
        <w:rPr>
          <w:rFonts w:ascii="Times New Roman" w:eastAsia="Times New Roman" w:hAnsi="Times New Roman" w:cs="Times New Roman"/>
          <w:iCs/>
          <w:color w:val="000000" w:themeColor="text1"/>
          <w:sz w:val="28"/>
          <w:szCs w:val="28"/>
          <w:lang w:eastAsia="es-ES"/>
        </w:rPr>
        <w:t>la Corte Constitucional indicó que</w:t>
      </w:r>
      <w:r w:rsidRPr="00581252">
        <w:rPr>
          <w:rFonts w:ascii="Times New Roman" w:eastAsia="Times New Roman" w:hAnsi="Times New Roman" w:cs="Times New Roman"/>
          <w:iCs/>
          <w:color w:val="000000" w:themeColor="text1"/>
          <w:sz w:val="28"/>
          <w:szCs w:val="28"/>
          <w:lang w:eastAsia="es-ES"/>
        </w:rPr>
        <w:t>:</w:t>
      </w:r>
    </w:p>
    <w:p w:rsidR="007D7193" w:rsidRPr="00581252" w:rsidRDefault="00581252" w:rsidP="00535632">
      <w:pPr>
        <w:pStyle w:val="Prrafodelista"/>
        <w:ind w:left="0" w:right="48"/>
        <w:rPr>
          <w:rFonts w:ascii="Times New Roman" w:eastAsia="Times New Roman" w:hAnsi="Times New Roman" w:cs="Times New Roman"/>
          <w:color w:val="000000" w:themeColor="text1"/>
          <w:sz w:val="28"/>
          <w:szCs w:val="24"/>
          <w:lang w:eastAsia="es-ES"/>
        </w:rPr>
      </w:pPr>
    </w:p>
    <w:p w:rsidR="00E247C4" w:rsidRPr="00581252" w:rsidRDefault="00581252" w:rsidP="00871022">
      <w:pPr>
        <w:pStyle w:val="Prrafodelista"/>
        <w:tabs>
          <w:tab w:val="left" w:pos="8080"/>
        </w:tabs>
        <w:ind w:left="567" w:right="618"/>
        <w:rPr>
          <w:rFonts w:ascii="Times New Roman" w:eastAsia="Times New Roman" w:hAnsi="Times New Roman" w:cs="Times New Roman"/>
          <w:color w:val="000000" w:themeColor="text1"/>
          <w:sz w:val="28"/>
          <w:szCs w:val="24"/>
          <w:lang w:eastAsia="es-ES"/>
        </w:rPr>
      </w:pPr>
      <w:r w:rsidRPr="00581252">
        <w:rPr>
          <w:rFonts w:ascii="Times New Roman" w:eastAsia="Times New Roman" w:hAnsi="Times New Roman" w:cs="Times New Roman"/>
          <w:color w:val="000000" w:themeColor="text1"/>
          <w:sz w:val="28"/>
          <w:szCs w:val="24"/>
          <w:lang w:eastAsia="es-ES"/>
        </w:rPr>
        <w:t>“</w:t>
      </w:r>
      <w:r w:rsidRPr="00581252">
        <w:rPr>
          <w:rFonts w:ascii="Times New Roman" w:eastAsia="Times New Roman" w:hAnsi="Times New Roman" w:cs="Times New Roman"/>
          <w:color w:val="000000" w:themeColor="text1"/>
          <w:sz w:val="28"/>
          <w:szCs w:val="24"/>
          <w:lang w:eastAsia="es-ES"/>
        </w:rPr>
        <w:t>Lo anterior, por cuanto la Corte evidencia que estas expresiones, al disponer que el derecho de licencia remunerada de paternidad opera solo para los </w:t>
      </w:r>
      <w:r w:rsidRPr="00581252">
        <w:rPr>
          <w:rFonts w:ascii="Times New Roman" w:eastAsia="Times New Roman" w:hAnsi="Times New Roman" w:cs="Times New Roman"/>
          <w:i/>
          <w:iCs/>
          <w:color w:val="000000" w:themeColor="text1"/>
          <w:sz w:val="28"/>
          <w:szCs w:val="24"/>
          <w:lang w:eastAsia="es-ES"/>
        </w:rPr>
        <w:t>esposos o cónyuges</w:t>
      </w:r>
      <w:r w:rsidRPr="00581252">
        <w:rPr>
          <w:rFonts w:ascii="Times New Roman" w:eastAsia="Times New Roman" w:hAnsi="Times New Roman" w:cs="Times New Roman"/>
          <w:color w:val="000000" w:themeColor="text1"/>
          <w:sz w:val="28"/>
          <w:szCs w:val="24"/>
          <w:lang w:eastAsia="es-ES"/>
        </w:rPr>
        <w:t xml:space="preserve"> o para los hijos </w:t>
      </w:r>
      <w:r w:rsidRPr="00581252">
        <w:rPr>
          <w:rFonts w:ascii="Times New Roman" w:eastAsia="Times New Roman" w:hAnsi="Times New Roman" w:cs="Times New Roman"/>
          <w:color w:val="000000" w:themeColor="text1"/>
          <w:sz w:val="28"/>
          <w:szCs w:val="24"/>
          <w:lang w:eastAsia="es-ES"/>
        </w:rPr>
        <w:t>nacidos de la </w:t>
      </w:r>
      <w:r w:rsidRPr="00581252">
        <w:rPr>
          <w:rFonts w:ascii="Times New Roman" w:eastAsia="Times New Roman" w:hAnsi="Times New Roman" w:cs="Times New Roman"/>
          <w:i/>
          <w:iCs/>
          <w:color w:val="000000" w:themeColor="text1"/>
          <w:sz w:val="28"/>
          <w:szCs w:val="24"/>
          <w:lang w:eastAsia="es-ES"/>
        </w:rPr>
        <w:t>cónyuge o de la compañera</w:t>
      </w:r>
      <w:r w:rsidRPr="00581252">
        <w:rPr>
          <w:rFonts w:ascii="Times New Roman" w:eastAsia="Times New Roman" w:hAnsi="Times New Roman" w:cs="Times New Roman"/>
          <w:color w:val="000000" w:themeColor="text1"/>
          <w:sz w:val="28"/>
          <w:szCs w:val="24"/>
          <w:lang w:eastAsia="es-ES"/>
        </w:rPr>
        <w:t>,  deja por fuera o excluye del reconocimiento de dicho derecho a los padres que sin ser esposos o compañeros permanentes, han decidido voluntariamente garantizar los derechos del hijo otorgándole dedicación, atención</w:t>
      </w:r>
      <w:r w:rsidRPr="00581252">
        <w:rPr>
          <w:rFonts w:ascii="Times New Roman" w:eastAsia="Times New Roman" w:hAnsi="Times New Roman" w:cs="Times New Roman"/>
          <w:color w:val="000000" w:themeColor="text1"/>
          <w:sz w:val="28"/>
          <w:szCs w:val="24"/>
          <w:lang w:eastAsia="es-ES"/>
        </w:rPr>
        <w:t xml:space="preserve"> y cuidado, así dicha atención y cuidado no se presente dentro del entorno familiar biparental que brinda el matrimonio o la unión marital de hecho. En este sentido, la Sala encuentra que no es requisito necesario la convivencia del padre con la madre, o l</w:t>
      </w:r>
      <w:r w:rsidRPr="00581252">
        <w:rPr>
          <w:rFonts w:ascii="Times New Roman" w:eastAsia="Times New Roman" w:hAnsi="Times New Roman" w:cs="Times New Roman"/>
          <w:color w:val="000000" w:themeColor="text1"/>
          <w:sz w:val="28"/>
          <w:szCs w:val="24"/>
          <w:lang w:eastAsia="es-ES"/>
        </w:rPr>
        <w:t xml:space="preserve">a existencia de un vínculo legal o extralegal entre ellos, para que los padres puedan ejercer su paternidad responsable. </w:t>
      </w:r>
    </w:p>
    <w:p w:rsidR="00E247C4" w:rsidRPr="00581252" w:rsidRDefault="00581252" w:rsidP="00871022">
      <w:pPr>
        <w:pStyle w:val="Prrafodelista"/>
        <w:tabs>
          <w:tab w:val="left" w:pos="8080"/>
        </w:tabs>
        <w:ind w:left="567" w:right="618"/>
        <w:rPr>
          <w:rFonts w:ascii="Times New Roman" w:eastAsia="Times New Roman" w:hAnsi="Times New Roman" w:cs="Times New Roman"/>
          <w:color w:val="000000" w:themeColor="text1"/>
          <w:sz w:val="28"/>
          <w:szCs w:val="24"/>
          <w:lang w:eastAsia="es-ES"/>
        </w:rPr>
      </w:pPr>
      <w:r w:rsidRPr="00581252">
        <w:rPr>
          <w:rFonts w:ascii="Times New Roman" w:eastAsia="Times New Roman" w:hAnsi="Times New Roman" w:cs="Times New Roman"/>
          <w:color w:val="000000" w:themeColor="text1"/>
          <w:sz w:val="28"/>
          <w:szCs w:val="24"/>
          <w:lang w:eastAsia="es-ES"/>
        </w:rPr>
        <w:t>(…)</w:t>
      </w:r>
    </w:p>
    <w:p w:rsidR="00BA2787" w:rsidRPr="00581252" w:rsidRDefault="00581252" w:rsidP="00871022">
      <w:pPr>
        <w:pStyle w:val="Prrafodelista"/>
        <w:tabs>
          <w:tab w:val="left" w:pos="8080"/>
        </w:tabs>
        <w:ind w:left="567" w:right="618"/>
        <w:rPr>
          <w:rFonts w:ascii="Times New Roman" w:eastAsia="Times New Roman" w:hAnsi="Times New Roman" w:cs="Times New Roman"/>
          <w:color w:val="000000" w:themeColor="text1"/>
          <w:sz w:val="28"/>
          <w:szCs w:val="24"/>
          <w:lang w:eastAsia="es-ES"/>
        </w:rPr>
      </w:pPr>
    </w:p>
    <w:p w:rsidR="00E247C4" w:rsidRPr="00581252" w:rsidRDefault="00581252" w:rsidP="00871022">
      <w:pPr>
        <w:pStyle w:val="Prrafodelista"/>
        <w:tabs>
          <w:tab w:val="left" w:pos="8080"/>
        </w:tabs>
        <w:ind w:left="567" w:right="618"/>
        <w:rPr>
          <w:rFonts w:ascii="Times New Roman" w:eastAsia="Times New Roman" w:hAnsi="Times New Roman" w:cs="Times New Roman"/>
          <w:color w:val="000000" w:themeColor="text1"/>
          <w:sz w:val="28"/>
          <w:szCs w:val="24"/>
          <w:lang w:eastAsia="es-ES"/>
        </w:rPr>
      </w:pPr>
      <w:r w:rsidRPr="00581252">
        <w:rPr>
          <w:rFonts w:ascii="Times New Roman" w:eastAsia="Times New Roman" w:hAnsi="Times New Roman" w:cs="Times New Roman"/>
          <w:color w:val="000000" w:themeColor="text1"/>
          <w:sz w:val="28"/>
          <w:szCs w:val="24"/>
          <w:lang w:eastAsia="es-ES"/>
        </w:rPr>
        <w:t>la limitación que implica la norma para el goce del derecho fundamental a la licencia de paternidad, se funda en razones sospecho</w:t>
      </w:r>
      <w:r w:rsidRPr="00581252">
        <w:rPr>
          <w:rFonts w:ascii="Times New Roman" w:eastAsia="Times New Roman" w:hAnsi="Times New Roman" w:cs="Times New Roman"/>
          <w:color w:val="000000" w:themeColor="text1"/>
          <w:sz w:val="28"/>
          <w:szCs w:val="24"/>
          <w:lang w:eastAsia="es-ES"/>
        </w:rPr>
        <w:t>sas desde el punto de vista constitucional, al distinguir entre padres que tengan la calidad de esposos o compañeros permanentes, y los padres que no ostentan tal calidad, y entre hijos nacidos de la cónyuge o compañera permanente, e hijos que no tienen es</w:t>
      </w:r>
      <w:r w:rsidRPr="00581252">
        <w:rPr>
          <w:rFonts w:ascii="Times New Roman" w:eastAsia="Times New Roman" w:hAnsi="Times New Roman" w:cs="Times New Roman"/>
          <w:color w:val="000000" w:themeColor="text1"/>
          <w:sz w:val="28"/>
          <w:szCs w:val="24"/>
          <w:lang w:eastAsia="es-ES"/>
        </w:rPr>
        <w:t>a condición. Para la Sala, estos criterios de clasificación pueden calificarse</w:t>
      </w:r>
      <w:r w:rsidRPr="00581252">
        <w:rPr>
          <w:rFonts w:ascii="Times New Roman" w:eastAsia="Times New Roman" w:hAnsi="Times New Roman" w:cs="Times New Roman"/>
          <w:color w:val="000000" w:themeColor="text1"/>
          <w:sz w:val="28"/>
          <w:szCs w:val="24"/>
          <w:lang w:eastAsia="es-ES"/>
        </w:rPr>
        <w:t xml:space="preserve"> </w:t>
      </w:r>
      <w:r w:rsidRPr="00581252">
        <w:rPr>
          <w:rFonts w:ascii="Times New Roman" w:eastAsia="Times New Roman" w:hAnsi="Times New Roman" w:cs="Times New Roman"/>
          <w:color w:val="000000" w:themeColor="text1"/>
          <w:sz w:val="28"/>
          <w:szCs w:val="24"/>
          <w:lang w:eastAsia="es-ES"/>
        </w:rPr>
        <w:t>de  sospechosos, en</w:t>
      </w:r>
      <w:r w:rsidRPr="00581252">
        <w:rPr>
          <w:rFonts w:ascii="Times New Roman" w:eastAsia="Times New Roman" w:hAnsi="Times New Roman" w:cs="Times New Roman"/>
          <w:color w:val="000000" w:themeColor="text1"/>
          <w:sz w:val="28"/>
          <w:szCs w:val="24"/>
          <w:lang w:eastAsia="es-ES"/>
        </w:rPr>
        <w:t xml:space="preserve"> </w:t>
      </w:r>
      <w:r w:rsidRPr="00581252">
        <w:rPr>
          <w:rFonts w:ascii="Times New Roman" w:eastAsia="Times New Roman" w:hAnsi="Times New Roman" w:cs="Times New Roman"/>
          <w:color w:val="000000" w:themeColor="text1"/>
          <w:sz w:val="28"/>
          <w:szCs w:val="24"/>
          <w:lang w:eastAsia="es-ES"/>
        </w:rPr>
        <w:t xml:space="preserve">razón de que  hacen  depender  la  efectividad  de un derecho fundamental en beneficio de sujetos de especial protección,  como  los  son  los niños y niñas </w:t>
      </w:r>
      <w:r w:rsidRPr="00581252">
        <w:rPr>
          <w:rFonts w:ascii="Times New Roman" w:eastAsia="Times New Roman" w:hAnsi="Times New Roman" w:cs="Times New Roman"/>
          <w:color w:val="000000" w:themeColor="text1"/>
          <w:sz w:val="28"/>
          <w:szCs w:val="24"/>
          <w:lang w:eastAsia="es-ES"/>
        </w:rPr>
        <w:t>recién nacidos(as), de que el padre tenga la calidad legal o jurídica de esposo o compañero permanente de la madre, o de que los recién nacidos sean hijos de la cónyuge o compañera permanente del padre, excluyendo de este beneficio y discriminando a una gr</w:t>
      </w:r>
      <w:r w:rsidRPr="00581252">
        <w:rPr>
          <w:rFonts w:ascii="Times New Roman" w:eastAsia="Times New Roman" w:hAnsi="Times New Roman" w:cs="Times New Roman"/>
          <w:color w:val="000000" w:themeColor="text1"/>
          <w:sz w:val="28"/>
          <w:szCs w:val="24"/>
          <w:lang w:eastAsia="es-ES"/>
        </w:rPr>
        <w:t>an cantidad de menores que no son hijos de la cónyuge o compañera permanente del padre, o a los padres que no tienen la calidad de esposos o compañeros permanentes, lo cual resulta a todas luces violatorio del derecho a la igualdad de hijos y padres –art.1</w:t>
      </w:r>
      <w:r w:rsidRPr="00581252">
        <w:rPr>
          <w:rFonts w:ascii="Times New Roman" w:eastAsia="Times New Roman" w:hAnsi="Times New Roman" w:cs="Times New Roman"/>
          <w:color w:val="000000" w:themeColor="text1"/>
          <w:sz w:val="28"/>
          <w:szCs w:val="24"/>
          <w:lang w:eastAsia="es-ES"/>
        </w:rPr>
        <w:t>3 CP-, del derecho a los derechos fundamentales de los niños y niñas, del derecho al cuidado y al amor, y del interés superior del menor –art. 44 CP-, de la equidad de género –art.43 CP-, y del derecho fundamental de los padres a la licencia remunerada par</w:t>
      </w:r>
      <w:r w:rsidRPr="00581252">
        <w:rPr>
          <w:rFonts w:ascii="Times New Roman" w:eastAsia="Times New Roman" w:hAnsi="Times New Roman" w:cs="Times New Roman"/>
          <w:color w:val="000000" w:themeColor="text1"/>
          <w:sz w:val="28"/>
          <w:szCs w:val="24"/>
          <w:lang w:eastAsia="es-ES"/>
        </w:rPr>
        <w:t>a asistir a sus hijos durante los primeros días de vida, que encuentra fundamento en el principio de dignidad –art.1 CP-, y en los derechos a la conformación de una familia –art.42 CP</w:t>
      </w:r>
      <w:r w:rsidRPr="00581252">
        <w:rPr>
          <w:rFonts w:ascii="Times New Roman" w:eastAsia="Times New Roman" w:hAnsi="Times New Roman" w:cs="Times New Roman"/>
          <w:color w:val="000000" w:themeColor="text1"/>
          <w:sz w:val="28"/>
          <w:szCs w:val="24"/>
          <w:lang w:eastAsia="es-ES"/>
        </w:rPr>
        <w:t>-</w:t>
      </w:r>
      <w:r w:rsidRPr="00581252">
        <w:rPr>
          <w:rFonts w:ascii="Times New Roman" w:eastAsia="Times New Roman" w:hAnsi="Times New Roman" w:cs="Times New Roman"/>
          <w:color w:val="000000" w:themeColor="text1"/>
          <w:sz w:val="28"/>
          <w:szCs w:val="24"/>
          <w:lang w:eastAsia="es-ES"/>
        </w:rPr>
        <w:t>, y en el libre desarrollo de la personalidad –art.16 CP-. </w:t>
      </w:r>
    </w:p>
    <w:p w:rsidR="00BA2787" w:rsidRPr="00581252" w:rsidRDefault="00581252" w:rsidP="00871022">
      <w:pPr>
        <w:pStyle w:val="Prrafodelista"/>
        <w:tabs>
          <w:tab w:val="left" w:pos="8080"/>
        </w:tabs>
        <w:ind w:left="567" w:right="618"/>
        <w:rPr>
          <w:rFonts w:ascii="Times New Roman" w:eastAsia="Times New Roman" w:hAnsi="Times New Roman" w:cs="Times New Roman"/>
          <w:color w:val="000000" w:themeColor="text1"/>
          <w:sz w:val="28"/>
          <w:szCs w:val="24"/>
          <w:lang w:eastAsia="es-ES"/>
        </w:rPr>
      </w:pPr>
      <w:r w:rsidRPr="00581252">
        <w:rPr>
          <w:rFonts w:ascii="Times New Roman" w:eastAsia="Times New Roman" w:hAnsi="Times New Roman" w:cs="Times New Roman"/>
          <w:color w:val="000000" w:themeColor="text1"/>
          <w:sz w:val="28"/>
          <w:szCs w:val="24"/>
          <w:lang w:eastAsia="es-ES"/>
        </w:rPr>
        <w:t xml:space="preserve">(…) </w:t>
      </w:r>
    </w:p>
    <w:p w:rsidR="00FD26C2" w:rsidRPr="00581252" w:rsidRDefault="00581252" w:rsidP="00871022">
      <w:pPr>
        <w:pStyle w:val="Prrafodelista"/>
        <w:tabs>
          <w:tab w:val="left" w:pos="8080"/>
        </w:tabs>
        <w:ind w:left="567" w:right="618"/>
        <w:rPr>
          <w:rFonts w:ascii="Times New Roman" w:eastAsia="Times New Roman" w:hAnsi="Times New Roman" w:cs="Times New Roman"/>
          <w:color w:val="000000" w:themeColor="text1"/>
          <w:sz w:val="28"/>
          <w:szCs w:val="24"/>
          <w:lang w:eastAsia="es-ES"/>
        </w:rPr>
      </w:pPr>
    </w:p>
    <w:p w:rsidR="00E247C4" w:rsidRPr="00581252" w:rsidRDefault="00581252" w:rsidP="00871022">
      <w:pPr>
        <w:pStyle w:val="Prrafodelista"/>
        <w:tabs>
          <w:tab w:val="left" w:pos="8080"/>
        </w:tabs>
        <w:ind w:left="567" w:right="618"/>
        <w:rPr>
          <w:rFonts w:ascii="Times New Roman" w:eastAsia="Times New Roman" w:hAnsi="Times New Roman" w:cs="Times New Roman"/>
          <w:color w:val="000000" w:themeColor="text1"/>
          <w:sz w:val="28"/>
          <w:szCs w:val="24"/>
          <w:lang w:eastAsia="es-ES"/>
        </w:rPr>
      </w:pPr>
      <w:r w:rsidRPr="00581252">
        <w:rPr>
          <w:rFonts w:ascii="Times New Roman" w:eastAsia="Times New Roman" w:hAnsi="Times New Roman" w:cs="Times New Roman"/>
          <w:color w:val="000000" w:themeColor="text1"/>
          <w:sz w:val="28"/>
          <w:szCs w:val="24"/>
          <w:lang w:eastAsia="es-ES"/>
        </w:rPr>
        <w:t>En síntesis, la Corte evidencia que efectivamente las expresiones acusadas tienen el efecto  de permitir que,  dentro del  universo de los niños y niñas, sólo un grupo de ellos pueda ejercer el derecho a ser atendido por sus padres en el momento de nacer y</w:t>
      </w:r>
      <w:r w:rsidRPr="00581252">
        <w:rPr>
          <w:rFonts w:ascii="Times New Roman" w:eastAsia="Times New Roman" w:hAnsi="Times New Roman" w:cs="Times New Roman"/>
          <w:color w:val="000000" w:themeColor="text1"/>
          <w:sz w:val="28"/>
          <w:szCs w:val="24"/>
          <w:lang w:eastAsia="es-ES"/>
        </w:rPr>
        <w:t xml:space="preserve"> en los días inmediatamente subsiguientes. Por tanto, a juicio de la Sala, estas expresiones efectivamente implican una restricción al derecho a la igualdad –art.13-, y al derecho fundamental a recibir ayuda y amor, en cabeza de estos menores recién nacido</w:t>
      </w:r>
      <w:r w:rsidRPr="00581252">
        <w:rPr>
          <w:rFonts w:ascii="Times New Roman" w:eastAsia="Times New Roman" w:hAnsi="Times New Roman" w:cs="Times New Roman"/>
          <w:color w:val="000000" w:themeColor="text1"/>
          <w:sz w:val="28"/>
          <w:szCs w:val="24"/>
          <w:lang w:eastAsia="es-ES"/>
        </w:rPr>
        <w:t>s –art.44-,  y por tanto no responde  a criterios  de razonabilidad  y proporcionalidad que la justifiquen constitucionalmente. Adicionalmente, la Sala reitera que el derecho a la licencia de paternidad no solo es un derecho que se deriva del interés super</w:t>
      </w:r>
      <w:r w:rsidRPr="00581252">
        <w:rPr>
          <w:rFonts w:ascii="Times New Roman" w:eastAsia="Times New Roman" w:hAnsi="Times New Roman" w:cs="Times New Roman"/>
          <w:color w:val="000000" w:themeColor="text1"/>
          <w:sz w:val="28"/>
          <w:szCs w:val="24"/>
          <w:lang w:eastAsia="es-ES"/>
        </w:rPr>
        <w:t>ior del menor y del derecho al cuidado y al amor –art.44 Superior-, sino que es un derecho fundamental del padre, que se fundamenta en la dignidad humana –art.1 CP-, en el derecho a la conformación de una familia –art.42 CP-,  y en el derecho a la libertad</w:t>
      </w:r>
      <w:r w:rsidRPr="00581252">
        <w:rPr>
          <w:rFonts w:ascii="Times New Roman" w:eastAsia="Times New Roman" w:hAnsi="Times New Roman" w:cs="Times New Roman"/>
          <w:color w:val="000000" w:themeColor="text1"/>
          <w:sz w:val="28"/>
          <w:szCs w:val="24"/>
          <w:lang w:eastAsia="es-ES"/>
        </w:rPr>
        <w:t>, autonomía y libre desarrollo de la personalidad –art.16 CP-.”</w:t>
      </w:r>
    </w:p>
    <w:p w:rsidR="00E247C4" w:rsidRPr="00581252" w:rsidRDefault="00581252" w:rsidP="00535632">
      <w:pPr>
        <w:pStyle w:val="Prrafodelista"/>
        <w:tabs>
          <w:tab w:val="left" w:pos="284"/>
        </w:tabs>
        <w:ind w:left="0" w:right="48"/>
        <w:rPr>
          <w:rFonts w:ascii="Times New Roman" w:eastAsia="Times New Roman" w:hAnsi="Times New Roman" w:cs="Times New Roman"/>
          <w:i/>
          <w:iCs/>
          <w:color w:val="000000" w:themeColor="text1"/>
          <w:sz w:val="28"/>
          <w:szCs w:val="28"/>
          <w:lang w:eastAsia="es-ES"/>
        </w:rPr>
      </w:pPr>
    </w:p>
    <w:p w:rsidR="007D7193" w:rsidRPr="00581252" w:rsidRDefault="00581252" w:rsidP="00535632">
      <w:pPr>
        <w:pStyle w:val="Prrafodelista"/>
        <w:numPr>
          <w:ilvl w:val="0"/>
          <w:numId w:val="1"/>
        </w:numPr>
        <w:tabs>
          <w:tab w:val="left" w:pos="0"/>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Lo anterior</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también</w:t>
      </w:r>
      <w:r w:rsidRPr="00581252">
        <w:rPr>
          <w:rFonts w:ascii="Times New Roman" w:eastAsia="Times New Roman" w:hAnsi="Times New Roman" w:cs="Times New Roman"/>
          <w:iCs/>
          <w:color w:val="000000" w:themeColor="text1"/>
          <w:sz w:val="28"/>
          <w:szCs w:val="28"/>
          <w:lang w:eastAsia="es-ES"/>
        </w:rPr>
        <w:t xml:space="preserve"> fue reconocido </w:t>
      </w:r>
      <w:r w:rsidRPr="00581252">
        <w:rPr>
          <w:rFonts w:ascii="Times New Roman" w:eastAsia="Times New Roman" w:hAnsi="Times New Roman" w:cs="Times New Roman"/>
          <w:iCs/>
          <w:color w:val="000000" w:themeColor="text1"/>
          <w:sz w:val="28"/>
          <w:szCs w:val="28"/>
          <w:lang w:eastAsia="es-ES"/>
        </w:rPr>
        <w:t xml:space="preserve">en </w:t>
      </w:r>
      <w:r w:rsidRPr="00581252">
        <w:rPr>
          <w:rFonts w:ascii="Times New Roman" w:eastAsia="Times New Roman" w:hAnsi="Times New Roman" w:cs="Times New Roman"/>
          <w:iCs/>
          <w:color w:val="000000" w:themeColor="text1"/>
          <w:sz w:val="28"/>
          <w:szCs w:val="28"/>
          <w:lang w:eastAsia="es-ES"/>
        </w:rPr>
        <w:t>la Sentencia C-</w:t>
      </w:r>
      <w:r w:rsidRPr="00581252">
        <w:rPr>
          <w:rFonts w:ascii="Times New Roman" w:eastAsia="Times New Roman" w:hAnsi="Times New Roman" w:cs="Times New Roman"/>
          <w:iCs/>
          <w:color w:val="000000" w:themeColor="text1"/>
          <w:sz w:val="28"/>
          <w:szCs w:val="28"/>
          <w:lang w:eastAsia="es-ES"/>
        </w:rPr>
        <w:t>140 de 2018</w:t>
      </w:r>
      <w:r w:rsidRPr="00581252">
        <w:rPr>
          <w:rFonts w:ascii="Times New Roman" w:eastAsia="Times New Roman" w:hAnsi="Times New Roman" w:cs="Times New Roman"/>
          <w:iCs/>
          <w:color w:val="000000" w:themeColor="text1"/>
          <w:sz w:val="28"/>
          <w:szCs w:val="28"/>
          <w:lang w:eastAsia="es-ES"/>
        </w:rPr>
        <w:t xml:space="preserve"> al indicar</w:t>
      </w:r>
      <w:r w:rsidRPr="00581252">
        <w:rPr>
          <w:rFonts w:ascii="Times New Roman" w:eastAsia="Times New Roman" w:hAnsi="Times New Roman" w:cs="Times New Roman"/>
          <w:iCs/>
          <w:color w:val="000000" w:themeColor="text1"/>
          <w:sz w:val="28"/>
          <w:szCs w:val="28"/>
          <w:lang w:eastAsia="es-ES"/>
        </w:rPr>
        <w:t>se</w:t>
      </w:r>
      <w:r w:rsidRPr="00581252">
        <w:rPr>
          <w:rFonts w:ascii="Times New Roman" w:eastAsia="Times New Roman" w:hAnsi="Times New Roman" w:cs="Times New Roman"/>
          <w:iCs/>
          <w:color w:val="000000" w:themeColor="text1"/>
          <w:sz w:val="28"/>
          <w:szCs w:val="28"/>
          <w:lang w:eastAsia="es-ES"/>
        </w:rPr>
        <w:t xml:space="preserve"> lo siguiente:  </w:t>
      </w:r>
    </w:p>
    <w:p w:rsidR="007D7193"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E94534" w:rsidRPr="00581252" w:rsidRDefault="00581252" w:rsidP="00871022">
      <w:pPr>
        <w:pStyle w:val="Prrafodelista"/>
        <w:ind w:left="709" w:right="618"/>
        <w:rPr>
          <w:rFonts w:ascii="Times New Roman" w:eastAsia="Times New Roman" w:hAnsi="Times New Roman" w:cs="Times New Roman"/>
          <w:iCs/>
          <w:color w:val="000000" w:themeColor="text1"/>
          <w:sz w:val="28"/>
          <w:szCs w:val="24"/>
          <w:lang w:eastAsia="es-ES"/>
        </w:rPr>
      </w:pPr>
      <w:r w:rsidRPr="00581252">
        <w:rPr>
          <w:rFonts w:ascii="Times New Roman" w:eastAsia="Times New Roman" w:hAnsi="Times New Roman" w:cs="Times New Roman"/>
          <w:iCs/>
          <w:color w:val="000000" w:themeColor="text1"/>
          <w:sz w:val="28"/>
          <w:szCs w:val="24"/>
          <w:lang w:eastAsia="es-ES"/>
        </w:rPr>
        <w:t>“</w:t>
      </w:r>
      <w:r w:rsidRPr="00581252">
        <w:rPr>
          <w:rFonts w:ascii="Times New Roman" w:eastAsia="Times New Roman" w:hAnsi="Times New Roman" w:cs="Times New Roman"/>
          <w:iCs/>
          <w:color w:val="000000" w:themeColor="text1"/>
          <w:sz w:val="28"/>
          <w:szCs w:val="24"/>
          <w:lang w:val="es-ES" w:eastAsia="es-ES"/>
        </w:rPr>
        <w:t xml:space="preserve">La Corte concluyó en aquella oportunidad que las disposiciones acusadas limitaban el derecho a </w:t>
      </w:r>
      <w:r w:rsidRPr="00581252">
        <w:rPr>
          <w:rFonts w:ascii="Times New Roman" w:eastAsia="Times New Roman" w:hAnsi="Times New Roman" w:cs="Times New Roman"/>
          <w:iCs/>
          <w:color w:val="000000" w:themeColor="text1"/>
          <w:sz w:val="28"/>
          <w:szCs w:val="24"/>
          <w:lang w:val="es-ES" w:eastAsia="es-ES"/>
        </w:rPr>
        <w:t>la licencia de paternidad con fundamento en </w:t>
      </w:r>
      <w:r w:rsidRPr="00581252">
        <w:rPr>
          <w:rFonts w:ascii="Times New Roman" w:eastAsia="Times New Roman" w:hAnsi="Times New Roman" w:cs="Times New Roman"/>
          <w:i/>
          <w:iCs/>
          <w:color w:val="000000" w:themeColor="text1"/>
          <w:sz w:val="28"/>
          <w:szCs w:val="24"/>
          <w:lang w:val="es-ES" w:eastAsia="es-ES"/>
        </w:rPr>
        <w:t>“razones sospechosas desde el punto de vista constitucional, al distinguir entre padres que tengan la calidad de esposos o compañeros permanentes, y los padres que no ostentan tal calidad, y entre hijos nacidos d</w:t>
      </w:r>
      <w:r w:rsidRPr="00581252">
        <w:rPr>
          <w:rFonts w:ascii="Times New Roman" w:eastAsia="Times New Roman" w:hAnsi="Times New Roman" w:cs="Times New Roman"/>
          <w:i/>
          <w:iCs/>
          <w:color w:val="000000" w:themeColor="text1"/>
          <w:sz w:val="28"/>
          <w:szCs w:val="24"/>
          <w:lang w:val="es-ES" w:eastAsia="es-ES"/>
        </w:rPr>
        <w:t>e la cónyuge o compañera permanente, e hijos que no tienen esa condición”</w:t>
      </w:r>
      <w:r w:rsidRPr="00581252">
        <w:rPr>
          <w:rFonts w:ascii="Times New Roman" w:eastAsia="Times New Roman" w:hAnsi="Times New Roman" w:cs="Times New Roman"/>
          <w:iCs/>
          <w:color w:val="000000" w:themeColor="text1"/>
          <w:sz w:val="28"/>
          <w:szCs w:val="24"/>
          <w:lang w:val="es-ES" w:eastAsia="es-ES"/>
        </w:rPr>
        <w:t>, lo que resultaba violatorio del derecho a la igualdad de hijos y padres.</w:t>
      </w:r>
      <w:r w:rsidRPr="00581252">
        <w:rPr>
          <w:rFonts w:ascii="Times New Roman" w:eastAsia="Times New Roman" w:hAnsi="Times New Roman" w:cs="Times New Roman"/>
          <w:iCs/>
          <w:color w:val="000000" w:themeColor="text1"/>
          <w:sz w:val="28"/>
          <w:szCs w:val="24"/>
          <w:lang w:eastAsia="es-ES"/>
        </w:rPr>
        <w:t>”</w:t>
      </w:r>
    </w:p>
    <w:p w:rsidR="00194E83"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0E3168"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
          <w:iCs/>
          <w:color w:val="000000" w:themeColor="text1"/>
          <w:sz w:val="28"/>
          <w:szCs w:val="28"/>
          <w:lang w:eastAsia="es-ES"/>
        </w:rPr>
        <w:t>Que no se hayan producido reformas con</w:t>
      </w:r>
      <w:r w:rsidRPr="00581252">
        <w:rPr>
          <w:rFonts w:ascii="Times New Roman" w:eastAsia="Times New Roman" w:hAnsi="Times New Roman" w:cs="Times New Roman"/>
          <w:i/>
          <w:iCs/>
          <w:color w:val="000000" w:themeColor="text1"/>
          <w:sz w:val="28"/>
          <w:szCs w:val="28"/>
          <w:lang w:eastAsia="es-ES"/>
        </w:rPr>
        <w:t>stitucionales frente a los preceptos que sirvieron de base para sust</w:t>
      </w:r>
      <w:r w:rsidRPr="00581252">
        <w:rPr>
          <w:rFonts w:ascii="Times New Roman" w:eastAsia="Times New Roman" w:hAnsi="Times New Roman" w:cs="Times New Roman"/>
          <w:i/>
          <w:iCs/>
          <w:color w:val="000000" w:themeColor="text1"/>
          <w:sz w:val="28"/>
          <w:szCs w:val="28"/>
          <w:lang w:eastAsia="es-ES"/>
        </w:rPr>
        <w:t>enta</w:t>
      </w:r>
      <w:r w:rsidRPr="00581252">
        <w:rPr>
          <w:rFonts w:ascii="Times New Roman" w:eastAsia="Times New Roman" w:hAnsi="Times New Roman" w:cs="Times New Roman"/>
          <w:i/>
          <w:iCs/>
          <w:color w:val="000000" w:themeColor="text1"/>
          <w:sz w:val="28"/>
          <w:szCs w:val="28"/>
          <w:lang w:eastAsia="es-ES"/>
        </w:rPr>
        <w:t>r</w:t>
      </w:r>
      <w:r w:rsidRPr="00581252">
        <w:rPr>
          <w:rFonts w:ascii="Times New Roman" w:eastAsia="Times New Roman" w:hAnsi="Times New Roman" w:cs="Times New Roman"/>
          <w:i/>
          <w:iCs/>
          <w:color w:val="000000" w:themeColor="text1"/>
          <w:sz w:val="28"/>
          <w:szCs w:val="28"/>
          <w:lang w:eastAsia="es-ES"/>
        </w:rPr>
        <w:t xml:space="preserve"> la decisión y que se esté ante el mismo contexto fáctico y normativo. </w:t>
      </w:r>
      <w:r w:rsidRPr="00581252">
        <w:rPr>
          <w:rFonts w:ascii="Times New Roman" w:eastAsia="Times New Roman" w:hAnsi="Times New Roman" w:cs="Times New Roman"/>
          <w:iCs/>
          <w:color w:val="000000" w:themeColor="text1"/>
          <w:sz w:val="28"/>
          <w:szCs w:val="28"/>
          <w:lang w:eastAsia="es-ES"/>
        </w:rPr>
        <w:t xml:space="preserve">En el presente asunto la Sala Plena evidencia que no han existido cambios normativos que generen una variación en el parámetro constitucional utilizado por </w:t>
      </w:r>
      <w:r w:rsidRPr="00581252">
        <w:rPr>
          <w:rFonts w:ascii="Times New Roman" w:eastAsia="Times New Roman" w:hAnsi="Times New Roman" w:cs="Times New Roman"/>
          <w:iCs/>
          <w:color w:val="000000" w:themeColor="text1"/>
          <w:sz w:val="28"/>
          <w:szCs w:val="28"/>
          <w:lang w:eastAsia="es-ES"/>
        </w:rPr>
        <w:t>esta</w:t>
      </w:r>
      <w:r w:rsidRPr="00581252">
        <w:rPr>
          <w:rFonts w:ascii="Times New Roman" w:eastAsia="Times New Roman" w:hAnsi="Times New Roman" w:cs="Times New Roman"/>
          <w:iCs/>
          <w:color w:val="000000" w:themeColor="text1"/>
          <w:sz w:val="28"/>
          <w:szCs w:val="28"/>
          <w:lang w:eastAsia="es-ES"/>
        </w:rPr>
        <w:t xml:space="preserve"> Corte para examinar la norma</w:t>
      </w:r>
      <w:r w:rsidRPr="00581252">
        <w:rPr>
          <w:rFonts w:ascii="Times New Roman" w:eastAsia="Times New Roman" w:hAnsi="Times New Roman" w:cs="Times New Roman"/>
          <w:iCs/>
          <w:color w:val="000000" w:themeColor="text1"/>
          <w:sz w:val="28"/>
          <w:szCs w:val="28"/>
          <w:lang w:eastAsia="es-ES"/>
        </w:rPr>
        <w:t xml:space="preserve"> demandada</w:t>
      </w:r>
      <w:r w:rsidRPr="00581252">
        <w:rPr>
          <w:rFonts w:ascii="Times New Roman" w:eastAsia="Times New Roman" w:hAnsi="Times New Roman" w:cs="Times New Roman"/>
          <w:iCs/>
          <w:color w:val="000000" w:themeColor="text1"/>
          <w:sz w:val="28"/>
          <w:szCs w:val="28"/>
          <w:lang w:eastAsia="es-ES"/>
        </w:rPr>
        <w:t xml:space="preserve"> en la Sentencia C-383 de 2012. </w:t>
      </w:r>
      <w:r w:rsidRPr="00581252">
        <w:rPr>
          <w:rFonts w:ascii="Times New Roman" w:eastAsia="Times New Roman" w:hAnsi="Times New Roman" w:cs="Times New Roman"/>
          <w:iCs/>
          <w:color w:val="000000" w:themeColor="text1"/>
          <w:sz w:val="28"/>
          <w:szCs w:val="28"/>
          <w:lang w:eastAsia="es-ES"/>
        </w:rPr>
        <w:t xml:space="preserve">En concreto, no se ha reformado la Constitución para cambiar </w:t>
      </w:r>
      <w:r w:rsidRPr="00581252">
        <w:rPr>
          <w:rFonts w:ascii="Times New Roman" w:eastAsia="Times New Roman" w:hAnsi="Times New Roman" w:cs="Times New Roman"/>
          <w:iCs/>
          <w:color w:val="000000" w:themeColor="text1"/>
          <w:sz w:val="28"/>
          <w:szCs w:val="28"/>
          <w:lang w:eastAsia="es-ES"/>
        </w:rPr>
        <w:t xml:space="preserve">el contenido y el alcance </w:t>
      </w:r>
      <w:r w:rsidRPr="00581252">
        <w:rPr>
          <w:rFonts w:ascii="Times New Roman" w:eastAsia="Times New Roman" w:hAnsi="Times New Roman" w:cs="Times New Roman"/>
          <w:iCs/>
          <w:color w:val="000000" w:themeColor="text1"/>
          <w:sz w:val="28"/>
          <w:szCs w:val="28"/>
          <w:lang w:eastAsia="es-ES"/>
        </w:rPr>
        <w:t>del artículo 13 superior</w:t>
      </w:r>
      <w:r w:rsidRPr="00581252">
        <w:rPr>
          <w:rFonts w:ascii="Times New Roman" w:eastAsia="Times New Roman" w:hAnsi="Times New Roman" w:cs="Times New Roman"/>
          <w:iCs/>
          <w:color w:val="000000" w:themeColor="text1"/>
          <w:sz w:val="28"/>
          <w:szCs w:val="28"/>
          <w:lang w:eastAsia="es-ES"/>
        </w:rPr>
        <w:t>. De la misma forma, no se está frente a un nuevo contexto fáctico o norma</w:t>
      </w:r>
      <w:r w:rsidRPr="00581252">
        <w:rPr>
          <w:rFonts w:ascii="Times New Roman" w:eastAsia="Times New Roman" w:hAnsi="Times New Roman" w:cs="Times New Roman"/>
          <w:iCs/>
          <w:color w:val="000000" w:themeColor="text1"/>
          <w:sz w:val="28"/>
          <w:szCs w:val="28"/>
          <w:lang w:eastAsia="es-ES"/>
        </w:rPr>
        <w:t>tivo que conduzca a la necesidad de replantear</w:t>
      </w:r>
      <w:r w:rsidRPr="00581252">
        <w:rPr>
          <w:rFonts w:ascii="Times New Roman" w:eastAsia="Times New Roman" w:hAnsi="Times New Roman" w:cs="Times New Roman"/>
          <w:iCs/>
          <w:color w:val="000000" w:themeColor="text1"/>
          <w:sz w:val="28"/>
          <w:szCs w:val="28"/>
          <w:lang w:eastAsia="es-ES"/>
        </w:rPr>
        <w:t xml:space="preserve"> lo establecido en la </w:t>
      </w:r>
      <w:r w:rsidRPr="00581252">
        <w:rPr>
          <w:rFonts w:ascii="Times New Roman" w:eastAsia="Times New Roman" w:hAnsi="Times New Roman" w:cs="Times New Roman"/>
          <w:iCs/>
          <w:color w:val="000000" w:themeColor="text1"/>
          <w:sz w:val="28"/>
          <w:szCs w:val="28"/>
          <w:lang w:eastAsia="es-ES"/>
        </w:rPr>
        <w:t>decisión</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de 2012</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Ello</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por cuanto</w:t>
      </w:r>
      <w:r w:rsidRPr="00581252">
        <w:rPr>
          <w:rFonts w:ascii="Times New Roman" w:eastAsia="Times New Roman" w:hAnsi="Times New Roman" w:cs="Times New Roman"/>
          <w:iCs/>
          <w:color w:val="000000" w:themeColor="text1"/>
          <w:sz w:val="28"/>
          <w:szCs w:val="28"/>
          <w:lang w:eastAsia="es-ES"/>
        </w:rPr>
        <w:t xml:space="preserve"> no se han presentado modificaciones </w:t>
      </w:r>
      <w:r w:rsidRPr="00581252">
        <w:rPr>
          <w:rFonts w:ascii="Times New Roman" w:eastAsia="Times New Roman" w:hAnsi="Times New Roman" w:cs="Times New Roman"/>
          <w:iCs/>
          <w:color w:val="000000" w:themeColor="text1"/>
          <w:sz w:val="28"/>
          <w:szCs w:val="28"/>
          <w:lang w:eastAsia="es-ES"/>
        </w:rPr>
        <w:t xml:space="preserve">constitucionales o de normas que integren el bloque de constitucionalidad en sentido estricto, </w:t>
      </w:r>
      <w:r w:rsidRPr="00581252">
        <w:rPr>
          <w:rFonts w:ascii="Times New Roman" w:eastAsia="Times New Roman" w:hAnsi="Times New Roman" w:cs="Times New Roman"/>
          <w:iCs/>
          <w:color w:val="000000" w:themeColor="text1"/>
          <w:sz w:val="28"/>
          <w:szCs w:val="28"/>
          <w:lang w:eastAsia="es-ES"/>
        </w:rPr>
        <w:t xml:space="preserve">ni </w:t>
      </w:r>
      <w:r w:rsidRPr="00581252">
        <w:rPr>
          <w:rFonts w:ascii="Times New Roman" w:eastAsia="Times New Roman" w:hAnsi="Times New Roman" w:cs="Times New Roman"/>
          <w:iCs/>
          <w:color w:val="000000" w:themeColor="text1"/>
          <w:sz w:val="28"/>
          <w:szCs w:val="28"/>
          <w:lang w:eastAsia="es-ES"/>
        </w:rPr>
        <w:t>cambio</w:t>
      </w:r>
      <w:r w:rsidRPr="00581252">
        <w:rPr>
          <w:rFonts w:ascii="Times New Roman" w:eastAsia="Times New Roman" w:hAnsi="Times New Roman" w:cs="Times New Roman"/>
          <w:iCs/>
          <w:color w:val="000000" w:themeColor="text1"/>
          <w:sz w:val="28"/>
          <w:szCs w:val="28"/>
          <w:lang w:eastAsia="es-ES"/>
        </w:rPr>
        <w:t>s</w:t>
      </w:r>
      <w:r w:rsidRPr="00581252">
        <w:rPr>
          <w:rFonts w:ascii="Times New Roman" w:eastAsia="Times New Roman" w:hAnsi="Times New Roman" w:cs="Times New Roman"/>
          <w:iCs/>
          <w:color w:val="000000" w:themeColor="text1"/>
          <w:sz w:val="28"/>
          <w:szCs w:val="28"/>
          <w:lang w:eastAsia="es-ES"/>
        </w:rPr>
        <w:t xml:space="preserve"> normativos o sociales</w:t>
      </w:r>
      <w:r w:rsidRPr="00581252">
        <w:rPr>
          <w:rFonts w:ascii="Times New Roman" w:eastAsia="Times New Roman" w:hAnsi="Times New Roman" w:cs="Times New Roman"/>
          <w:iCs/>
          <w:color w:val="000000" w:themeColor="text1"/>
          <w:sz w:val="28"/>
          <w:szCs w:val="28"/>
          <w:lang w:eastAsia="es-ES"/>
        </w:rPr>
        <w:t xml:space="preserve"> relacionado</w:t>
      </w:r>
      <w:r w:rsidRPr="00581252">
        <w:rPr>
          <w:rFonts w:ascii="Times New Roman" w:eastAsia="Times New Roman" w:hAnsi="Times New Roman" w:cs="Times New Roman"/>
          <w:iCs/>
          <w:color w:val="000000" w:themeColor="text1"/>
          <w:sz w:val="28"/>
          <w:szCs w:val="28"/>
          <w:lang w:eastAsia="es-ES"/>
        </w:rPr>
        <w:t>s</w:t>
      </w:r>
      <w:r w:rsidRPr="00581252">
        <w:rPr>
          <w:rFonts w:ascii="Times New Roman" w:eastAsia="Times New Roman" w:hAnsi="Times New Roman" w:cs="Times New Roman"/>
          <w:iCs/>
          <w:color w:val="000000" w:themeColor="text1"/>
          <w:sz w:val="28"/>
          <w:szCs w:val="28"/>
          <w:lang w:eastAsia="es-ES"/>
        </w:rPr>
        <w:t xml:space="preserve"> con el reconocimiento de la licencia de paternidad y la titularidad </w:t>
      </w:r>
      <w:r w:rsidRPr="00581252">
        <w:rPr>
          <w:rFonts w:ascii="Times New Roman" w:eastAsia="Times New Roman" w:hAnsi="Times New Roman" w:cs="Times New Roman"/>
          <w:iCs/>
          <w:color w:val="000000" w:themeColor="text1"/>
          <w:sz w:val="28"/>
          <w:szCs w:val="28"/>
          <w:lang w:eastAsia="es-ES"/>
        </w:rPr>
        <w:t xml:space="preserve">de este derecho </w:t>
      </w:r>
      <w:r w:rsidRPr="00581252">
        <w:rPr>
          <w:rFonts w:ascii="Times New Roman" w:eastAsia="Times New Roman" w:hAnsi="Times New Roman" w:cs="Times New Roman"/>
          <w:iCs/>
          <w:color w:val="000000" w:themeColor="text1"/>
          <w:sz w:val="28"/>
          <w:szCs w:val="28"/>
          <w:lang w:eastAsia="es-ES"/>
        </w:rPr>
        <w:t xml:space="preserve">que deben tener todos los padres, sin importar la relación que tengan con la madre de su hijo. </w:t>
      </w:r>
    </w:p>
    <w:p w:rsidR="000E3168"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2F7769"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Lo anterior se encuentra en concordanci</w:t>
      </w:r>
      <w:r w:rsidRPr="00581252">
        <w:rPr>
          <w:rFonts w:ascii="Times New Roman" w:eastAsia="Times New Roman" w:hAnsi="Times New Roman" w:cs="Times New Roman"/>
          <w:iCs/>
          <w:color w:val="000000" w:themeColor="text1"/>
          <w:sz w:val="28"/>
          <w:szCs w:val="28"/>
          <w:lang w:eastAsia="es-ES"/>
        </w:rPr>
        <w:t xml:space="preserve">a con lo establecido </w:t>
      </w:r>
      <w:r w:rsidRPr="00581252">
        <w:rPr>
          <w:rFonts w:ascii="Times New Roman" w:eastAsia="Times New Roman" w:hAnsi="Times New Roman" w:cs="Times New Roman"/>
          <w:iCs/>
          <w:color w:val="000000" w:themeColor="text1"/>
          <w:sz w:val="28"/>
          <w:szCs w:val="28"/>
          <w:lang w:eastAsia="es-ES"/>
        </w:rPr>
        <w:t xml:space="preserve"> en la Sentencia C-140 de 2018</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en la cual se</w:t>
      </w:r>
      <w:r w:rsidRPr="00581252">
        <w:rPr>
          <w:rFonts w:ascii="Times New Roman" w:eastAsia="Times New Roman" w:hAnsi="Times New Roman" w:cs="Times New Roman"/>
          <w:iCs/>
          <w:color w:val="000000" w:themeColor="text1"/>
          <w:sz w:val="28"/>
          <w:szCs w:val="28"/>
          <w:lang w:eastAsia="es-ES"/>
        </w:rPr>
        <w:t xml:space="preserve"> concluyó que</w:t>
      </w:r>
    </w:p>
    <w:p w:rsidR="00C277FB" w:rsidRPr="00581252" w:rsidRDefault="00581252" w:rsidP="00535632">
      <w:pPr>
        <w:pStyle w:val="Prrafodelista"/>
        <w:rPr>
          <w:rFonts w:ascii="Times New Roman" w:eastAsia="Times New Roman" w:hAnsi="Times New Roman" w:cs="Times New Roman"/>
          <w:iCs/>
          <w:color w:val="000000" w:themeColor="text1"/>
          <w:sz w:val="28"/>
          <w:szCs w:val="28"/>
          <w:lang w:eastAsia="es-ES"/>
        </w:rPr>
      </w:pPr>
    </w:p>
    <w:p w:rsidR="00C277FB" w:rsidRPr="00581252" w:rsidRDefault="00581252" w:rsidP="00871022">
      <w:pPr>
        <w:pStyle w:val="Prrafodelista"/>
        <w:ind w:left="567" w:right="618"/>
        <w:rPr>
          <w:rFonts w:ascii="Times New Roman" w:eastAsia="Times New Roman" w:hAnsi="Times New Roman" w:cs="Times New Roman"/>
          <w:iCs/>
          <w:color w:val="000000" w:themeColor="text1"/>
          <w:sz w:val="28"/>
          <w:szCs w:val="24"/>
          <w:lang w:eastAsia="es-ES"/>
        </w:rPr>
      </w:pPr>
      <w:r w:rsidRPr="00581252">
        <w:rPr>
          <w:rFonts w:ascii="Times New Roman" w:eastAsia="Times New Roman" w:hAnsi="Times New Roman" w:cs="Times New Roman"/>
          <w:iCs/>
          <w:color w:val="000000" w:themeColor="text1"/>
          <w:sz w:val="28"/>
          <w:szCs w:val="24"/>
          <w:lang w:eastAsia="es-ES"/>
        </w:rPr>
        <w:t>“respecto de los apartes normativos demandados (…), conforme a los cuales la licencia de paternidad sólo se otorga a los padres que tengan la condición de esposo o compañero permanente de la madre de su hijo, ha operado el fenómeno de la cosa juzgada mater</w:t>
      </w:r>
      <w:r w:rsidRPr="00581252">
        <w:rPr>
          <w:rFonts w:ascii="Times New Roman" w:eastAsia="Times New Roman" w:hAnsi="Times New Roman" w:cs="Times New Roman"/>
          <w:iCs/>
          <w:color w:val="000000" w:themeColor="text1"/>
          <w:sz w:val="28"/>
          <w:szCs w:val="24"/>
          <w:lang w:eastAsia="es-ES"/>
        </w:rPr>
        <w:t xml:space="preserve">ial en sentido amplio o lato. Como se explicó, su contenido normativo fue previamente analizado por las mismas razones de fondo en la Sentencia C-383 de 2012, sin que se adviertan modificaciones en el contexto fáctico o normativo que </w:t>
      </w:r>
      <w:r w:rsidRPr="00581252">
        <w:rPr>
          <w:rFonts w:ascii="Times New Roman" w:eastAsia="Times New Roman" w:hAnsi="Times New Roman" w:cs="Times New Roman"/>
          <w:iCs/>
          <w:color w:val="000000" w:themeColor="text1"/>
          <w:sz w:val="28"/>
          <w:szCs w:val="24"/>
          <w:lang w:eastAsia="es-ES"/>
        </w:rPr>
        <w:t>conlleven a la necesid</w:t>
      </w:r>
      <w:r w:rsidRPr="00581252">
        <w:rPr>
          <w:rFonts w:ascii="Times New Roman" w:eastAsia="Times New Roman" w:hAnsi="Times New Roman" w:cs="Times New Roman"/>
          <w:iCs/>
          <w:color w:val="000000" w:themeColor="text1"/>
          <w:sz w:val="28"/>
          <w:szCs w:val="24"/>
          <w:lang w:eastAsia="es-ES"/>
        </w:rPr>
        <w:t>ad de replantear la decisión adoptada en la citada providencia”.</w:t>
      </w:r>
    </w:p>
    <w:p w:rsidR="00B46B28"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BE3343"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Adicionalmente, al revisar los antecedente</w:t>
      </w:r>
      <w:r w:rsidRPr="00581252">
        <w:rPr>
          <w:rFonts w:ascii="Times New Roman" w:eastAsia="Times New Roman" w:hAnsi="Times New Roman" w:cs="Times New Roman"/>
          <w:iCs/>
          <w:color w:val="000000" w:themeColor="text1"/>
          <w:sz w:val="28"/>
          <w:szCs w:val="28"/>
          <w:lang w:eastAsia="es-ES"/>
        </w:rPr>
        <w:t>s legislativos</w:t>
      </w:r>
      <w:r w:rsidRPr="00581252">
        <w:rPr>
          <w:rFonts w:ascii="Times New Roman" w:eastAsia="Times New Roman" w:hAnsi="Times New Roman" w:cs="Times New Roman"/>
          <w:iCs/>
          <w:color w:val="000000" w:themeColor="text1"/>
          <w:sz w:val="28"/>
          <w:szCs w:val="28"/>
          <w:lang w:eastAsia="es-ES"/>
        </w:rPr>
        <w:t xml:space="preserve"> de la Ley 2114 de 2021, que modificó el</w:t>
      </w:r>
      <w:r w:rsidRPr="00581252">
        <w:rPr>
          <w:rFonts w:ascii="Times New Roman" w:eastAsia="Times New Roman" w:hAnsi="Times New Roman" w:cs="Times New Roman"/>
          <w:iCs/>
          <w:color w:val="000000" w:themeColor="text1"/>
          <w:sz w:val="28"/>
          <w:szCs w:val="28"/>
          <w:lang w:eastAsia="es-ES"/>
        </w:rPr>
        <w:t xml:space="preserve"> parágrafo 2°, inciso 2° del artículo 236 del Decreto Ley 2663 de 1950, </w:t>
      </w:r>
      <w:r w:rsidRPr="00581252">
        <w:rPr>
          <w:rFonts w:ascii="Times New Roman" w:eastAsia="Times New Roman" w:hAnsi="Times New Roman" w:cs="Times New Roman"/>
          <w:iCs/>
          <w:color w:val="000000" w:themeColor="text1"/>
          <w:sz w:val="28"/>
          <w:szCs w:val="28"/>
          <w:lang w:eastAsia="es-ES"/>
        </w:rPr>
        <w:t xml:space="preserve">si bien se refirió al </w:t>
      </w:r>
      <w:r w:rsidRPr="00581252">
        <w:rPr>
          <w:rFonts w:ascii="Times New Roman" w:eastAsia="Times New Roman" w:hAnsi="Times New Roman" w:cs="Times New Roman"/>
          <w:iCs/>
          <w:color w:val="000000" w:themeColor="text1"/>
          <w:sz w:val="28"/>
          <w:szCs w:val="28"/>
          <w:lang w:eastAsia="es-ES"/>
        </w:rPr>
        <w:t>principio de igualdad</w:t>
      </w:r>
      <w:r w:rsidRPr="00581252">
        <w:rPr>
          <w:rStyle w:val="Refdenotaalpie"/>
          <w:rFonts w:ascii="Times New Roman" w:eastAsia="Times New Roman" w:hAnsi="Times New Roman" w:cs="Times New Roman"/>
          <w:iCs/>
          <w:color w:val="000000" w:themeColor="text1"/>
          <w:sz w:val="28"/>
          <w:szCs w:val="28"/>
          <w:lang w:eastAsia="es-ES"/>
        </w:rPr>
        <w:footnoteReference w:id="61"/>
      </w:r>
      <w:r w:rsidRPr="00581252">
        <w:rPr>
          <w:rFonts w:ascii="Times New Roman" w:eastAsia="Times New Roman" w:hAnsi="Times New Roman" w:cs="Times New Roman"/>
          <w:iCs/>
          <w:color w:val="000000" w:themeColor="text1"/>
          <w:sz w:val="28"/>
          <w:szCs w:val="28"/>
          <w:lang w:eastAsia="es-ES"/>
        </w:rPr>
        <w:t xml:space="preserve"> aquella fue una aproximación general y abstracta que no</w:t>
      </w:r>
      <w:r w:rsidRPr="00581252">
        <w:rPr>
          <w:rFonts w:ascii="Times New Roman" w:eastAsia="Times New Roman" w:hAnsi="Times New Roman" w:cs="Times New Roman"/>
          <w:iCs/>
          <w:color w:val="000000" w:themeColor="text1"/>
          <w:sz w:val="28"/>
          <w:szCs w:val="28"/>
          <w:lang w:eastAsia="es-ES"/>
        </w:rPr>
        <w:t xml:space="preserve"> consid</w:t>
      </w:r>
      <w:r w:rsidRPr="00581252">
        <w:rPr>
          <w:rFonts w:ascii="Times New Roman" w:eastAsia="Times New Roman" w:hAnsi="Times New Roman" w:cs="Times New Roman"/>
          <w:iCs/>
          <w:color w:val="000000" w:themeColor="text1"/>
          <w:sz w:val="28"/>
          <w:szCs w:val="28"/>
          <w:lang w:eastAsia="es-ES"/>
        </w:rPr>
        <w:t>eró</w:t>
      </w:r>
      <w:r w:rsidRPr="00581252">
        <w:rPr>
          <w:rFonts w:ascii="Times New Roman" w:eastAsia="Times New Roman" w:hAnsi="Times New Roman" w:cs="Times New Roman"/>
          <w:iCs/>
          <w:color w:val="000000" w:themeColor="text1"/>
          <w:sz w:val="28"/>
          <w:szCs w:val="28"/>
          <w:lang w:eastAsia="es-ES"/>
        </w:rPr>
        <w:t xml:space="preserve"> lo establecido</w:t>
      </w:r>
      <w:r w:rsidRPr="00581252">
        <w:rPr>
          <w:rFonts w:ascii="Times New Roman" w:eastAsia="Times New Roman" w:hAnsi="Times New Roman" w:cs="Times New Roman"/>
          <w:iCs/>
          <w:color w:val="000000" w:themeColor="text1"/>
          <w:sz w:val="28"/>
          <w:szCs w:val="28"/>
          <w:lang w:eastAsia="es-ES"/>
        </w:rPr>
        <w:t xml:space="preserve"> en las Sentencias C-</w:t>
      </w:r>
      <w:r w:rsidRPr="00581252">
        <w:rPr>
          <w:rFonts w:ascii="Times New Roman" w:eastAsia="Times New Roman" w:hAnsi="Times New Roman" w:cs="Times New Roman"/>
          <w:iCs/>
          <w:color w:val="000000" w:themeColor="text1"/>
          <w:sz w:val="28"/>
          <w:szCs w:val="28"/>
          <w:lang w:eastAsia="es-ES"/>
        </w:rPr>
        <w:t>383 de 2012 y C-140 de 2018 respecto a</w:t>
      </w:r>
      <w:r w:rsidRPr="00581252">
        <w:rPr>
          <w:rFonts w:ascii="Times New Roman" w:eastAsia="Times New Roman" w:hAnsi="Times New Roman" w:cs="Times New Roman"/>
          <w:iCs/>
          <w:color w:val="000000" w:themeColor="text1"/>
          <w:sz w:val="28"/>
          <w:szCs w:val="28"/>
          <w:lang w:eastAsia="es-ES"/>
        </w:rPr>
        <w:t xml:space="preserve"> la</w:t>
      </w:r>
      <w:r w:rsidRPr="00581252">
        <w:rPr>
          <w:rFonts w:ascii="Times New Roman" w:eastAsia="Times New Roman" w:hAnsi="Times New Roman" w:cs="Times New Roman"/>
          <w:iCs/>
          <w:color w:val="000000" w:themeColor="text1"/>
          <w:sz w:val="28"/>
          <w:szCs w:val="28"/>
          <w:lang w:eastAsia="es-ES"/>
        </w:rPr>
        <w:t xml:space="preserve"> constitucionalidad condicionada de la expresión “del cónyuge o de la compañera permanente”</w:t>
      </w:r>
      <w:r w:rsidRPr="00581252">
        <w:rPr>
          <w:rStyle w:val="Refdenotaalpie"/>
          <w:rFonts w:ascii="Times New Roman" w:eastAsia="Times New Roman" w:hAnsi="Times New Roman" w:cs="Times New Roman"/>
          <w:iCs/>
          <w:color w:val="000000" w:themeColor="text1"/>
          <w:sz w:val="28"/>
          <w:szCs w:val="28"/>
          <w:lang w:eastAsia="es-ES"/>
        </w:rPr>
        <w:footnoteReference w:id="62"/>
      </w:r>
      <w:r w:rsidRPr="00581252">
        <w:rPr>
          <w:rFonts w:ascii="Times New Roman" w:eastAsia="Times New Roman" w:hAnsi="Times New Roman" w:cs="Times New Roman"/>
          <w:iCs/>
          <w:color w:val="000000" w:themeColor="text1"/>
          <w:sz w:val="28"/>
          <w:szCs w:val="28"/>
          <w:lang w:eastAsia="es-ES"/>
        </w:rPr>
        <w:t>, en el entendido que la licencia de paternidad remunerada opera independientemente de la filiación</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Por el contrario</w:t>
      </w:r>
      <w:r w:rsidRPr="00581252">
        <w:rPr>
          <w:rFonts w:ascii="Times New Roman" w:eastAsia="Times New Roman" w:hAnsi="Times New Roman" w:cs="Times New Roman"/>
          <w:iCs/>
          <w:color w:val="000000" w:themeColor="text1"/>
          <w:sz w:val="28"/>
          <w:szCs w:val="28"/>
          <w:lang w:eastAsia="es-ES"/>
        </w:rPr>
        <w:t xml:space="preserve">, se replicó </w:t>
      </w:r>
      <w:r w:rsidRPr="00581252">
        <w:rPr>
          <w:rFonts w:ascii="Times New Roman" w:eastAsia="Times New Roman" w:hAnsi="Times New Roman" w:cs="Times New Roman"/>
          <w:iCs/>
          <w:color w:val="000000" w:themeColor="text1"/>
          <w:sz w:val="28"/>
          <w:szCs w:val="28"/>
          <w:lang w:eastAsia="es-ES"/>
        </w:rPr>
        <w:t>esta</w:t>
      </w:r>
      <w:r w:rsidRPr="00581252">
        <w:rPr>
          <w:rFonts w:ascii="Times New Roman" w:eastAsia="Times New Roman" w:hAnsi="Times New Roman" w:cs="Times New Roman"/>
          <w:iCs/>
          <w:color w:val="000000" w:themeColor="text1"/>
          <w:sz w:val="28"/>
          <w:szCs w:val="28"/>
          <w:lang w:eastAsia="es-ES"/>
        </w:rPr>
        <w:t xml:space="preserve"> expresión sin adicionar </w:t>
      </w:r>
      <w:r w:rsidRPr="00581252">
        <w:rPr>
          <w:rFonts w:ascii="Times New Roman" w:eastAsia="Times New Roman" w:hAnsi="Times New Roman" w:cs="Times New Roman"/>
          <w:iCs/>
          <w:color w:val="000000" w:themeColor="text1"/>
          <w:sz w:val="28"/>
          <w:szCs w:val="28"/>
          <w:lang w:eastAsia="es-ES"/>
        </w:rPr>
        <w:t>el condicionamiento realizado</w:t>
      </w:r>
      <w:r w:rsidRPr="00581252">
        <w:rPr>
          <w:rStyle w:val="Refdenotaalpie"/>
          <w:rFonts w:ascii="Times New Roman" w:eastAsia="Times New Roman" w:hAnsi="Times New Roman" w:cs="Times New Roman"/>
          <w:iCs/>
          <w:color w:val="000000" w:themeColor="text1"/>
          <w:sz w:val="28"/>
          <w:szCs w:val="28"/>
          <w:lang w:eastAsia="es-ES"/>
        </w:rPr>
        <w:footnoteReference w:id="63"/>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p>
    <w:p w:rsidR="000B3E43"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0F0501"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E</w:t>
      </w:r>
      <w:r w:rsidRPr="00581252">
        <w:rPr>
          <w:rFonts w:ascii="Times New Roman" w:eastAsia="Times New Roman" w:hAnsi="Times New Roman" w:cs="Times New Roman"/>
          <w:iCs/>
          <w:color w:val="000000" w:themeColor="text1"/>
          <w:sz w:val="28"/>
          <w:szCs w:val="28"/>
          <w:lang w:eastAsia="es-ES"/>
        </w:rPr>
        <w:t xml:space="preserve">n </w:t>
      </w:r>
      <w:r w:rsidRPr="00581252">
        <w:rPr>
          <w:rFonts w:ascii="Times New Roman" w:eastAsia="Times New Roman" w:hAnsi="Times New Roman" w:cs="Times New Roman"/>
          <w:iCs/>
          <w:color w:val="000000" w:themeColor="text1"/>
          <w:sz w:val="28"/>
          <w:szCs w:val="28"/>
          <w:lang w:eastAsia="es-ES"/>
        </w:rPr>
        <w:t>suma,</w:t>
      </w:r>
      <w:r w:rsidRPr="00581252">
        <w:rPr>
          <w:rFonts w:ascii="Times New Roman" w:eastAsia="Times New Roman" w:hAnsi="Times New Roman" w:cs="Times New Roman"/>
          <w:iCs/>
          <w:color w:val="000000" w:themeColor="text1"/>
          <w:sz w:val="28"/>
          <w:szCs w:val="28"/>
          <w:lang w:eastAsia="es-ES"/>
        </w:rPr>
        <w:t xml:space="preserve"> en este caso se cumplen los requisitos para la configuración de la cosa juzgada, </w:t>
      </w:r>
      <w:r w:rsidRPr="00581252">
        <w:rPr>
          <w:rFonts w:ascii="Times New Roman" w:eastAsia="Times New Roman" w:hAnsi="Times New Roman" w:cs="Times New Roman"/>
          <w:iCs/>
          <w:color w:val="000000" w:themeColor="text1"/>
          <w:sz w:val="28"/>
          <w:szCs w:val="28"/>
          <w:lang w:eastAsia="es-ES"/>
        </w:rPr>
        <w:t xml:space="preserve">por lo que </w:t>
      </w:r>
      <w:r w:rsidRPr="00581252">
        <w:rPr>
          <w:rFonts w:ascii="Times New Roman" w:eastAsia="Times New Roman" w:hAnsi="Times New Roman" w:cs="Times New Roman"/>
          <w:iCs/>
          <w:color w:val="000000" w:themeColor="text1"/>
          <w:sz w:val="28"/>
          <w:szCs w:val="28"/>
          <w:lang w:eastAsia="es-ES"/>
        </w:rPr>
        <w:t>la Sala Plena concluye que respecto de</w:t>
      </w:r>
      <w:r w:rsidRPr="00581252">
        <w:rPr>
          <w:rFonts w:ascii="Times New Roman" w:eastAsia="Times New Roman" w:hAnsi="Times New Roman" w:cs="Times New Roman"/>
          <w:iCs/>
          <w:color w:val="000000" w:themeColor="text1"/>
          <w:sz w:val="28"/>
          <w:szCs w:val="28"/>
          <w:lang w:eastAsia="es-ES"/>
        </w:rPr>
        <w:t xml:space="preserve"> la norma demandada </w:t>
      </w:r>
      <w:r w:rsidRPr="00581252">
        <w:rPr>
          <w:rFonts w:ascii="Times New Roman" w:eastAsia="Times New Roman" w:hAnsi="Times New Roman" w:cs="Times New Roman"/>
          <w:iCs/>
          <w:color w:val="000000" w:themeColor="text1"/>
          <w:sz w:val="28"/>
          <w:szCs w:val="28"/>
          <w:lang w:eastAsia="es-ES"/>
        </w:rPr>
        <w:t xml:space="preserve">operó </w:t>
      </w:r>
      <w:r w:rsidRPr="00581252">
        <w:rPr>
          <w:rFonts w:ascii="Times New Roman" w:eastAsia="Times New Roman" w:hAnsi="Times New Roman" w:cs="Times New Roman"/>
          <w:iCs/>
          <w:color w:val="000000" w:themeColor="text1"/>
          <w:sz w:val="28"/>
          <w:szCs w:val="28"/>
          <w:lang w:eastAsia="es-ES"/>
        </w:rPr>
        <w:t xml:space="preserve">materialmente dicho </w:t>
      </w:r>
      <w:r w:rsidRPr="00581252">
        <w:rPr>
          <w:rFonts w:ascii="Times New Roman" w:eastAsia="Times New Roman" w:hAnsi="Times New Roman" w:cs="Times New Roman"/>
          <w:iCs/>
          <w:color w:val="000000" w:themeColor="text1"/>
          <w:sz w:val="28"/>
          <w:szCs w:val="28"/>
          <w:lang w:eastAsia="es-ES"/>
        </w:rPr>
        <w:t>fenómeno</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en sentido amplio o lato</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en relación con la Sentencia C-383 de 2012. Por </w:t>
      </w:r>
      <w:r w:rsidRPr="00581252">
        <w:rPr>
          <w:rFonts w:ascii="Times New Roman" w:eastAsia="Times New Roman" w:hAnsi="Times New Roman" w:cs="Times New Roman"/>
          <w:iCs/>
          <w:color w:val="000000" w:themeColor="text1"/>
          <w:sz w:val="28"/>
          <w:szCs w:val="28"/>
          <w:lang w:eastAsia="es-ES"/>
        </w:rPr>
        <w:t>ello</w:t>
      </w:r>
      <w:r w:rsidRPr="00581252">
        <w:rPr>
          <w:rFonts w:ascii="Times New Roman" w:eastAsia="Times New Roman" w:hAnsi="Times New Roman" w:cs="Times New Roman"/>
          <w:iCs/>
          <w:color w:val="000000" w:themeColor="text1"/>
          <w:sz w:val="28"/>
          <w:szCs w:val="28"/>
          <w:lang w:eastAsia="es-ES"/>
        </w:rPr>
        <w:t xml:space="preserve">, adoptará la misma fórmula empleada en la Sentencia C-140 de 2018 y </w:t>
      </w:r>
      <w:r w:rsidRPr="00581252">
        <w:rPr>
          <w:rFonts w:ascii="Times New Roman" w:eastAsia="Times New Roman" w:hAnsi="Times New Roman" w:cs="Times New Roman"/>
          <w:iCs/>
          <w:color w:val="000000" w:themeColor="text1"/>
          <w:sz w:val="28"/>
          <w:szCs w:val="28"/>
          <w:lang w:eastAsia="es-ES"/>
        </w:rPr>
        <w:t>decidirá estarse</w:t>
      </w:r>
      <w:r w:rsidRPr="00581252">
        <w:rPr>
          <w:rFonts w:ascii="Times New Roman" w:eastAsia="Times New Roman" w:hAnsi="Times New Roman" w:cs="Times New Roman"/>
          <w:iCs/>
          <w:color w:val="000000" w:themeColor="text1"/>
          <w:sz w:val="28"/>
          <w:szCs w:val="28"/>
          <w:lang w:eastAsia="es-ES"/>
        </w:rPr>
        <w:t xml:space="preserve"> a lo resuelto en la Sentencia C</w:t>
      </w:r>
      <w:r w:rsidRPr="00581252">
        <w:rPr>
          <w:rFonts w:ascii="Times New Roman" w:eastAsia="Times New Roman" w:hAnsi="Times New Roman" w:cs="Times New Roman"/>
          <w:iCs/>
          <w:color w:val="000000" w:themeColor="text1"/>
          <w:sz w:val="28"/>
          <w:szCs w:val="28"/>
          <w:lang w:eastAsia="es-ES"/>
        </w:rPr>
        <w:t xml:space="preserve">-383 de 2012. Por </w:t>
      </w:r>
      <w:r w:rsidRPr="00581252">
        <w:rPr>
          <w:rFonts w:ascii="Times New Roman" w:eastAsia="Times New Roman" w:hAnsi="Times New Roman" w:cs="Times New Roman"/>
          <w:iCs/>
          <w:color w:val="000000" w:themeColor="text1"/>
          <w:sz w:val="28"/>
          <w:szCs w:val="28"/>
          <w:lang w:eastAsia="es-ES"/>
        </w:rPr>
        <w:t>lo que</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además de declarar la ocurrencia de dicho fenómeno jurídico </w:t>
      </w:r>
      <w:r w:rsidRPr="00581252">
        <w:rPr>
          <w:rFonts w:ascii="Times New Roman" w:eastAsia="Times New Roman" w:hAnsi="Times New Roman" w:cs="Times New Roman"/>
          <w:iCs/>
          <w:color w:val="000000" w:themeColor="text1"/>
          <w:sz w:val="28"/>
          <w:szCs w:val="28"/>
          <w:lang w:eastAsia="es-ES"/>
        </w:rPr>
        <w:t>procesal</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declarará </w:t>
      </w:r>
      <w:r w:rsidRPr="00581252">
        <w:rPr>
          <w:rFonts w:ascii="Times New Roman" w:eastAsia="Times New Roman" w:hAnsi="Times New Roman" w:cs="Times New Roman"/>
          <w:iCs/>
          <w:color w:val="000000" w:themeColor="text1"/>
          <w:sz w:val="28"/>
          <w:szCs w:val="28"/>
          <w:lang w:eastAsia="es-ES"/>
        </w:rPr>
        <w:t xml:space="preserve">exequible </w:t>
      </w:r>
      <w:r w:rsidRPr="00581252">
        <w:rPr>
          <w:rFonts w:ascii="Times New Roman" w:eastAsia="Times New Roman" w:hAnsi="Times New Roman" w:cs="Times New Roman"/>
          <w:iCs/>
          <w:color w:val="000000" w:themeColor="text1"/>
          <w:sz w:val="28"/>
          <w:szCs w:val="28"/>
          <w:lang w:eastAsia="es-ES"/>
        </w:rPr>
        <w:t>la expresión “</w:t>
      </w:r>
      <w:r w:rsidRPr="00581252">
        <w:rPr>
          <w:rFonts w:ascii="Times New Roman" w:eastAsia="Times New Roman" w:hAnsi="Times New Roman" w:cs="Times New Roman"/>
          <w:iCs/>
          <w:sz w:val="28"/>
          <w:szCs w:val="28"/>
          <w:lang w:eastAsia="es-ES"/>
        </w:rPr>
        <w:t>nacidos del cónyuge o de la compañera permanente” contenida en el parágrafo</w:t>
      </w:r>
      <w:r w:rsidRPr="00581252">
        <w:rPr>
          <w:rFonts w:ascii="Times New Roman" w:eastAsia="Times New Roman" w:hAnsi="Times New Roman" w:cs="Times New Roman"/>
          <w:iCs/>
          <w:color w:val="000000" w:themeColor="text1"/>
          <w:sz w:val="28"/>
          <w:szCs w:val="28"/>
          <w:lang w:eastAsia="es-ES"/>
        </w:rPr>
        <w:t xml:space="preserve"> 2° del artículo 236 del Decreto 2663 de 1960, modificado por el artículo 2° de la Ley 2114 de 2021, en el entendido que </w:t>
      </w:r>
      <w:r w:rsidRPr="00581252">
        <w:rPr>
          <w:rFonts w:ascii="Times New Roman" w:eastAsia="Times New Roman" w:hAnsi="Times New Roman" w:cs="Times New Roman"/>
          <w:iCs/>
          <w:color w:val="000000" w:themeColor="text1"/>
          <w:sz w:val="28"/>
          <w:szCs w:val="28"/>
          <w:lang w:eastAsia="es-ES"/>
        </w:rPr>
        <w:t>la licencia de p</w:t>
      </w:r>
      <w:r w:rsidRPr="00581252">
        <w:rPr>
          <w:rFonts w:ascii="Times New Roman" w:eastAsia="Times New Roman" w:hAnsi="Times New Roman" w:cs="Times New Roman"/>
          <w:iCs/>
          <w:color w:val="000000" w:themeColor="text1"/>
          <w:sz w:val="28"/>
          <w:szCs w:val="28"/>
          <w:lang w:eastAsia="es-ES"/>
        </w:rPr>
        <w:t xml:space="preserve">aternidad opera por los hijos en condiciones de igualdad, independientemente de su filiación. </w:t>
      </w:r>
    </w:p>
    <w:p w:rsidR="00160CFA"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5D71B2" w:rsidRPr="00581252" w:rsidRDefault="00581252" w:rsidP="00535632">
      <w:pPr>
        <w:pStyle w:val="Prrafodelista"/>
        <w:numPr>
          <w:ilvl w:val="0"/>
          <w:numId w:val="1"/>
        </w:numPr>
        <w:tabs>
          <w:tab w:val="left" w:pos="284"/>
        </w:tabs>
        <w:ind w:left="0" w:right="48" w:firstLine="0"/>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Finalmente, </w:t>
      </w:r>
      <w:r w:rsidRPr="00581252">
        <w:rPr>
          <w:rFonts w:ascii="Times New Roman" w:eastAsia="Times New Roman" w:hAnsi="Times New Roman" w:cs="Times New Roman"/>
          <w:iCs/>
          <w:color w:val="000000" w:themeColor="text1"/>
          <w:sz w:val="28"/>
          <w:szCs w:val="28"/>
          <w:lang w:eastAsia="es-ES"/>
        </w:rPr>
        <w:t>es</w:t>
      </w:r>
      <w:r w:rsidRPr="00581252">
        <w:rPr>
          <w:rFonts w:ascii="Times New Roman" w:eastAsia="Times New Roman" w:hAnsi="Times New Roman" w:cs="Times New Roman"/>
          <w:iCs/>
          <w:color w:val="000000" w:themeColor="text1"/>
          <w:sz w:val="28"/>
          <w:szCs w:val="28"/>
          <w:lang w:eastAsia="es-ES"/>
        </w:rPr>
        <w:t xml:space="preserve"> necesario recordar que </w:t>
      </w:r>
      <w:r w:rsidRPr="00581252">
        <w:rPr>
          <w:rFonts w:ascii="Times New Roman" w:eastAsia="Times New Roman" w:hAnsi="Times New Roman" w:cs="Times New Roman"/>
          <w:iCs/>
          <w:color w:val="000000" w:themeColor="text1"/>
          <w:sz w:val="28"/>
          <w:szCs w:val="28"/>
          <w:lang w:eastAsia="es-ES"/>
        </w:rPr>
        <w:t>resulta</w:t>
      </w:r>
      <w:r w:rsidRPr="00581252">
        <w:rPr>
          <w:rFonts w:ascii="Times New Roman" w:eastAsia="Times New Roman" w:hAnsi="Times New Roman" w:cs="Times New Roman"/>
          <w:iCs/>
          <w:color w:val="000000" w:themeColor="text1"/>
          <w:sz w:val="28"/>
          <w:szCs w:val="28"/>
          <w:lang w:eastAsia="es-ES"/>
        </w:rPr>
        <w:t xml:space="preserve"> inadmisible </w:t>
      </w:r>
      <w:r w:rsidRPr="00581252">
        <w:rPr>
          <w:rFonts w:ascii="Times New Roman" w:eastAsia="Times New Roman" w:hAnsi="Times New Roman" w:cs="Times New Roman"/>
          <w:iCs/>
          <w:color w:val="000000" w:themeColor="text1"/>
          <w:sz w:val="28"/>
          <w:szCs w:val="28"/>
          <w:lang w:eastAsia="es-ES"/>
        </w:rPr>
        <w:t>cualquier tipo de discriminación</w:t>
      </w:r>
      <w:r w:rsidRPr="00581252">
        <w:rPr>
          <w:rFonts w:ascii="Times New Roman" w:eastAsia="Times New Roman" w:hAnsi="Times New Roman" w:cs="Times New Roman"/>
          <w:iCs/>
          <w:color w:val="000000" w:themeColor="text1"/>
          <w:sz w:val="28"/>
          <w:szCs w:val="28"/>
          <w:lang w:eastAsia="es-ES"/>
        </w:rPr>
        <w:t xml:space="preserve"> en razón de filiación hac</w:t>
      </w:r>
      <w:r w:rsidRPr="00581252">
        <w:rPr>
          <w:rFonts w:ascii="Times New Roman" w:eastAsia="Times New Roman" w:hAnsi="Times New Roman" w:cs="Times New Roman"/>
          <w:iCs/>
          <w:color w:val="000000" w:themeColor="text1"/>
          <w:sz w:val="28"/>
          <w:szCs w:val="28"/>
          <w:lang w:eastAsia="es-ES"/>
        </w:rPr>
        <w:t>i</w:t>
      </w:r>
      <w:r w:rsidRPr="00581252">
        <w:rPr>
          <w:rFonts w:ascii="Times New Roman" w:eastAsia="Times New Roman" w:hAnsi="Times New Roman" w:cs="Times New Roman"/>
          <w:iCs/>
          <w:color w:val="000000" w:themeColor="text1"/>
          <w:sz w:val="28"/>
          <w:szCs w:val="28"/>
          <w:lang w:eastAsia="es-ES"/>
        </w:rPr>
        <w:t xml:space="preserve">a quienes reclaman ante el Sistema General </w:t>
      </w:r>
      <w:r w:rsidRPr="00581252">
        <w:rPr>
          <w:rFonts w:ascii="Times New Roman" w:eastAsia="Times New Roman" w:hAnsi="Times New Roman" w:cs="Times New Roman"/>
          <w:iCs/>
          <w:color w:val="000000" w:themeColor="text1"/>
          <w:sz w:val="28"/>
          <w:szCs w:val="28"/>
          <w:lang w:eastAsia="es-ES"/>
        </w:rPr>
        <w:t>de Seguridad Social en Salud el reconocimiento de la licencia</w:t>
      </w:r>
      <w:r w:rsidRPr="00581252">
        <w:rPr>
          <w:rFonts w:ascii="Times New Roman" w:eastAsia="Times New Roman" w:hAnsi="Times New Roman" w:cs="Times New Roman"/>
          <w:iCs/>
          <w:color w:val="000000" w:themeColor="text1"/>
          <w:sz w:val="28"/>
          <w:szCs w:val="28"/>
          <w:lang w:eastAsia="es-ES"/>
        </w:rPr>
        <w:t xml:space="preserve"> remunerada</w:t>
      </w:r>
      <w:r w:rsidRPr="00581252">
        <w:rPr>
          <w:rFonts w:ascii="Times New Roman" w:eastAsia="Times New Roman" w:hAnsi="Times New Roman" w:cs="Times New Roman"/>
          <w:iCs/>
          <w:color w:val="000000" w:themeColor="text1"/>
          <w:sz w:val="28"/>
          <w:szCs w:val="28"/>
          <w:lang w:eastAsia="es-ES"/>
        </w:rPr>
        <w:t xml:space="preserve"> de paternidad. </w:t>
      </w:r>
      <w:r w:rsidRPr="00581252">
        <w:rPr>
          <w:rFonts w:ascii="Times New Roman" w:eastAsia="Times New Roman" w:hAnsi="Times New Roman" w:cs="Times New Roman"/>
          <w:iCs/>
          <w:color w:val="000000" w:themeColor="text1"/>
          <w:sz w:val="28"/>
          <w:szCs w:val="28"/>
          <w:lang w:eastAsia="es-ES"/>
        </w:rPr>
        <w:t xml:space="preserve">En tal sentido, </w:t>
      </w:r>
      <w:r w:rsidRPr="00581252">
        <w:rPr>
          <w:rFonts w:ascii="Times New Roman" w:eastAsia="Times New Roman" w:hAnsi="Times New Roman" w:cs="Times New Roman"/>
          <w:iCs/>
          <w:color w:val="000000" w:themeColor="text1"/>
          <w:sz w:val="28"/>
          <w:szCs w:val="28"/>
          <w:lang w:eastAsia="es-ES"/>
        </w:rPr>
        <w:t>aquella solicitud se sustenta exclusivamente en el registro civil de nacimiento d</w:t>
      </w:r>
      <w:r w:rsidRPr="00581252">
        <w:rPr>
          <w:rFonts w:ascii="Times New Roman" w:eastAsia="Times New Roman" w:hAnsi="Times New Roman" w:cs="Times New Roman"/>
          <w:iCs/>
          <w:color w:val="000000" w:themeColor="text1"/>
          <w:sz w:val="28"/>
          <w:szCs w:val="28"/>
          <w:lang w:eastAsia="es-ES"/>
        </w:rPr>
        <w:t>el niño o la niña</w:t>
      </w:r>
      <w:r w:rsidRPr="00581252">
        <w:rPr>
          <w:rStyle w:val="Refdenotaalpie"/>
          <w:rFonts w:ascii="Times New Roman" w:eastAsia="Times New Roman" w:hAnsi="Times New Roman" w:cs="Times New Roman"/>
          <w:iCs/>
          <w:color w:val="000000" w:themeColor="text1"/>
          <w:sz w:val="28"/>
          <w:szCs w:val="28"/>
          <w:lang w:eastAsia="es-ES"/>
        </w:rPr>
        <w:footnoteReference w:id="64"/>
      </w:r>
      <w:r w:rsidRPr="00581252">
        <w:rPr>
          <w:rFonts w:ascii="Times New Roman" w:eastAsia="Times New Roman" w:hAnsi="Times New Roman" w:cs="Times New Roman"/>
          <w:iCs/>
          <w:color w:val="000000" w:themeColor="text1"/>
          <w:sz w:val="28"/>
          <w:szCs w:val="28"/>
          <w:lang w:eastAsia="es-ES"/>
        </w:rPr>
        <w:t xml:space="preserve">, o </w:t>
      </w:r>
      <w:r w:rsidRPr="00581252">
        <w:rPr>
          <w:rFonts w:ascii="Times New Roman" w:eastAsia="Times New Roman" w:hAnsi="Times New Roman" w:cs="Times New Roman"/>
          <w:iCs/>
          <w:color w:val="000000" w:themeColor="text1"/>
          <w:sz w:val="28"/>
          <w:szCs w:val="28"/>
          <w:lang w:eastAsia="es-ES"/>
        </w:rPr>
        <w:t>en el</w:t>
      </w:r>
      <w:r w:rsidRPr="00581252">
        <w:rPr>
          <w:rFonts w:ascii="Times New Roman" w:eastAsia="Times New Roman" w:hAnsi="Times New Roman" w:cs="Times New Roman"/>
          <w:iCs/>
          <w:color w:val="000000" w:themeColor="text1"/>
          <w:sz w:val="28"/>
          <w:szCs w:val="28"/>
          <w:lang w:eastAsia="es-ES"/>
        </w:rPr>
        <w:t xml:space="preserve"> acta en la que conste </w:t>
      </w:r>
      <w:r w:rsidRPr="00581252">
        <w:rPr>
          <w:rFonts w:ascii="Times New Roman" w:eastAsia="Times New Roman" w:hAnsi="Times New Roman" w:cs="Times New Roman"/>
          <w:iCs/>
          <w:color w:val="000000" w:themeColor="text1"/>
          <w:sz w:val="28"/>
          <w:szCs w:val="28"/>
          <w:lang w:eastAsia="es-ES"/>
        </w:rPr>
        <w:t xml:space="preserve">la </w:t>
      </w:r>
      <w:r w:rsidRPr="00581252">
        <w:rPr>
          <w:rFonts w:ascii="Times New Roman" w:eastAsia="Times New Roman" w:hAnsi="Times New Roman" w:cs="Times New Roman"/>
          <w:iCs/>
          <w:color w:val="000000" w:themeColor="text1"/>
          <w:sz w:val="28"/>
          <w:szCs w:val="28"/>
          <w:lang w:eastAsia="es-ES"/>
        </w:rPr>
        <w:t xml:space="preserve">entrega oficial </w:t>
      </w:r>
      <w:r w:rsidRPr="00581252">
        <w:rPr>
          <w:rFonts w:ascii="Times New Roman" w:eastAsia="Times New Roman" w:hAnsi="Times New Roman" w:cs="Times New Roman"/>
          <w:iCs/>
          <w:color w:val="000000" w:themeColor="text1"/>
          <w:sz w:val="28"/>
          <w:szCs w:val="28"/>
          <w:lang w:eastAsia="es-ES"/>
        </w:rPr>
        <w:t>de</w:t>
      </w:r>
      <w:r w:rsidRPr="00581252">
        <w:rPr>
          <w:rFonts w:ascii="Times New Roman" w:eastAsia="Times New Roman" w:hAnsi="Times New Roman" w:cs="Times New Roman"/>
          <w:iCs/>
          <w:color w:val="000000" w:themeColor="text1"/>
          <w:sz w:val="28"/>
          <w:szCs w:val="28"/>
          <w:lang w:eastAsia="es-ES"/>
        </w:rPr>
        <w:t>l menor de edad que ha</w:t>
      </w:r>
      <w:r w:rsidRPr="00581252">
        <w:rPr>
          <w:rFonts w:ascii="Times New Roman" w:eastAsia="Times New Roman" w:hAnsi="Times New Roman" w:cs="Times New Roman"/>
          <w:iCs/>
          <w:color w:val="000000" w:themeColor="text1"/>
          <w:sz w:val="28"/>
          <w:szCs w:val="28"/>
          <w:lang w:eastAsia="es-ES"/>
        </w:rPr>
        <w:t xml:space="preserve"> sido</w:t>
      </w:r>
      <w:r w:rsidRPr="00581252">
        <w:rPr>
          <w:rFonts w:ascii="Times New Roman" w:eastAsia="Times New Roman" w:hAnsi="Times New Roman" w:cs="Times New Roman"/>
          <w:iCs/>
          <w:color w:val="000000" w:themeColor="text1"/>
          <w:sz w:val="28"/>
          <w:szCs w:val="28"/>
          <w:lang w:eastAsia="es-ES"/>
        </w:rPr>
        <w:t xml:space="preserve"> adoptado</w:t>
      </w:r>
      <w:r w:rsidRPr="00581252">
        <w:rPr>
          <w:rStyle w:val="Refdenotaalpie"/>
          <w:rFonts w:ascii="Times New Roman" w:eastAsia="Times New Roman" w:hAnsi="Times New Roman" w:cs="Times New Roman"/>
          <w:iCs/>
          <w:color w:val="000000" w:themeColor="text1"/>
          <w:sz w:val="28"/>
          <w:szCs w:val="28"/>
          <w:lang w:eastAsia="es-ES"/>
        </w:rPr>
        <w:footnoteReference w:id="65"/>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p>
    <w:p w:rsidR="00AA266E" w:rsidRPr="00581252" w:rsidRDefault="00581252" w:rsidP="00AA266E">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65633B" w:rsidRPr="00581252" w:rsidRDefault="00581252" w:rsidP="00535632">
      <w:pPr>
        <w:tabs>
          <w:tab w:val="left" w:pos="284"/>
        </w:tabs>
        <w:ind w:right="48"/>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b/>
          <w:iCs/>
          <w:color w:val="000000" w:themeColor="text1"/>
          <w:sz w:val="28"/>
          <w:szCs w:val="28"/>
          <w:lang w:eastAsia="es-ES"/>
        </w:rPr>
        <w:t xml:space="preserve">VII. </w:t>
      </w:r>
      <w:r w:rsidRPr="00581252">
        <w:rPr>
          <w:rFonts w:ascii="Times New Roman" w:eastAsia="Times New Roman" w:hAnsi="Times New Roman" w:cs="Times New Roman"/>
          <w:b/>
          <w:iCs/>
          <w:color w:val="000000" w:themeColor="text1"/>
          <w:sz w:val="28"/>
          <w:szCs w:val="28"/>
          <w:lang w:eastAsia="es-ES"/>
        </w:rPr>
        <w:t xml:space="preserve">DECISIÓN </w:t>
      </w:r>
    </w:p>
    <w:p w:rsidR="0065633B"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0F0501"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En mérito de lo expuesto, la Corte Constitucional de la República de Colombia, en nombre del pueblo y por mandato de la Constitución</w:t>
      </w:r>
    </w:p>
    <w:p w:rsidR="00871022"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871022"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871022"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871022"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871022"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0F0501" w:rsidRPr="00581252" w:rsidRDefault="00581252" w:rsidP="00535632">
      <w:pPr>
        <w:pStyle w:val="Prrafodelista"/>
        <w:tabs>
          <w:tab w:val="left" w:pos="284"/>
        </w:tabs>
        <w:ind w:left="0" w:right="48"/>
        <w:rPr>
          <w:rFonts w:ascii="Times New Roman" w:eastAsia="Times New Roman" w:hAnsi="Times New Roman" w:cs="Times New Roman"/>
          <w:b/>
          <w:iCs/>
          <w:color w:val="000000" w:themeColor="text1"/>
          <w:sz w:val="28"/>
          <w:szCs w:val="28"/>
          <w:lang w:eastAsia="es-ES"/>
        </w:rPr>
      </w:pPr>
    </w:p>
    <w:p w:rsidR="000F0501" w:rsidRPr="00581252" w:rsidRDefault="00581252" w:rsidP="00535632">
      <w:pPr>
        <w:pStyle w:val="Prrafodelista"/>
        <w:tabs>
          <w:tab w:val="left" w:pos="284"/>
        </w:tabs>
        <w:ind w:left="0" w:right="48"/>
        <w:jc w:val="center"/>
        <w:rPr>
          <w:rFonts w:ascii="Times New Roman" w:eastAsia="Times New Roman" w:hAnsi="Times New Roman" w:cs="Times New Roman"/>
          <w:b/>
          <w:iCs/>
          <w:color w:val="000000" w:themeColor="text1"/>
          <w:sz w:val="28"/>
          <w:szCs w:val="28"/>
          <w:lang w:eastAsia="es-ES"/>
        </w:rPr>
      </w:pPr>
      <w:r w:rsidRPr="00581252">
        <w:rPr>
          <w:rFonts w:ascii="Times New Roman" w:eastAsia="Times New Roman" w:hAnsi="Times New Roman" w:cs="Times New Roman"/>
          <w:b/>
          <w:iCs/>
          <w:color w:val="000000" w:themeColor="text1"/>
          <w:sz w:val="28"/>
          <w:szCs w:val="28"/>
          <w:lang w:eastAsia="es-ES"/>
        </w:rPr>
        <w:t>RESUELVE</w:t>
      </w:r>
    </w:p>
    <w:p w:rsidR="000F0501" w:rsidRPr="00581252" w:rsidRDefault="00581252" w:rsidP="00535632">
      <w:pPr>
        <w:pStyle w:val="Prrafodelista"/>
        <w:tabs>
          <w:tab w:val="left" w:pos="284"/>
        </w:tabs>
        <w:ind w:left="0" w:right="48"/>
        <w:jc w:val="center"/>
        <w:rPr>
          <w:rFonts w:ascii="Times New Roman" w:eastAsia="Times New Roman" w:hAnsi="Times New Roman" w:cs="Times New Roman"/>
          <w:b/>
          <w:iCs/>
          <w:color w:val="000000" w:themeColor="text1"/>
          <w:sz w:val="28"/>
          <w:szCs w:val="28"/>
          <w:lang w:eastAsia="es-ES"/>
        </w:rPr>
      </w:pPr>
    </w:p>
    <w:p w:rsidR="00FF3FED"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b/>
          <w:iCs/>
          <w:color w:val="000000" w:themeColor="text1"/>
          <w:sz w:val="28"/>
          <w:szCs w:val="28"/>
          <w:lang w:eastAsia="es-ES"/>
        </w:rPr>
        <w:t>ÚNICO</w:t>
      </w:r>
      <w:r w:rsidRPr="00581252">
        <w:rPr>
          <w:rFonts w:ascii="Times New Roman" w:eastAsia="Times New Roman" w:hAnsi="Times New Roman" w:cs="Times New Roman"/>
          <w:b/>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w:t>
      </w:r>
      <w:r w:rsidRPr="00581252">
        <w:rPr>
          <w:rFonts w:ascii="Times New Roman" w:eastAsia="Times New Roman" w:hAnsi="Times New Roman" w:cs="Times New Roman"/>
          <w:iCs/>
          <w:color w:val="000000" w:themeColor="text1"/>
          <w:sz w:val="28"/>
          <w:szCs w:val="28"/>
          <w:lang w:eastAsia="es-ES"/>
        </w:rPr>
        <w:t xml:space="preserve"> Estarse a lo resuelto en la Sentencia C-383 de 2012 y, en consecuencia, declarar </w:t>
      </w:r>
      <w:r w:rsidRPr="00581252">
        <w:rPr>
          <w:rFonts w:ascii="Times New Roman" w:eastAsia="Times New Roman" w:hAnsi="Times New Roman" w:cs="Times New Roman"/>
          <w:b/>
          <w:iCs/>
          <w:color w:val="000000" w:themeColor="text1"/>
          <w:sz w:val="28"/>
          <w:szCs w:val="28"/>
          <w:lang w:eastAsia="es-ES"/>
        </w:rPr>
        <w:t xml:space="preserve">EXEQUIBLE </w:t>
      </w:r>
      <w:r w:rsidRPr="00581252">
        <w:rPr>
          <w:rFonts w:ascii="Times New Roman" w:eastAsia="Times New Roman" w:hAnsi="Times New Roman" w:cs="Times New Roman"/>
          <w:iCs/>
          <w:color w:val="000000" w:themeColor="text1"/>
          <w:sz w:val="28"/>
          <w:szCs w:val="28"/>
          <w:lang w:eastAsia="es-ES"/>
        </w:rPr>
        <w:t xml:space="preserve">la expresión </w:t>
      </w:r>
      <w:r w:rsidRPr="00581252">
        <w:rPr>
          <w:rFonts w:ascii="Times New Roman" w:eastAsia="Times New Roman" w:hAnsi="Times New Roman" w:cs="Times New Roman"/>
          <w:iCs/>
          <w:color w:val="000000" w:themeColor="text1"/>
          <w:sz w:val="28"/>
          <w:szCs w:val="28"/>
          <w:lang w:eastAsia="es-ES"/>
        </w:rPr>
        <w:t>“del cónyuge o de la compañera permanente” contenida en el parágrafo 2°</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inciso 2° del artículo 236 (par</w:t>
      </w:r>
      <w:r w:rsidRPr="00581252">
        <w:rPr>
          <w:rFonts w:ascii="Times New Roman" w:eastAsia="Times New Roman" w:hAnsi="Times New Roman" w:cs="Times New Roman"/>
          <w:iCs/>
          <w:color w:val="000000" w:themeColor="text1"/>
          <w:sz w:val="28"/>
          <w:szCs w:val="28"/>
          <w:lang w:eastAsia="es-ES"/>
        </w:rPr>
        <w:t>cial) del Decreto Ley 2663 de 19</w:t>
      </w:r>
      <w:r w:rsidRPr="00581252">
        <w:rPr>
          <w:rFonts w:ascii="Times New Roman" w:eastAsia="Times New Roman" w:hAnsi="Times New Roman" w:cs="Times New Roman"/>
          <w:iCs/>
          <w:color w:val="000000" w:themeColor="text1"/>
          <w:sz w:val="28"/>
          <w:szCs w:val="28"/>
          <w:lang w:eastAsia="es-ES"/>
        </w:rPr>
        <w:t xml:space="preserve">50, modificado </w:t>
      </w:r>
      <w:r w:rsidRPr="00581252">
        <w:rPr>
          <w:rFonts w:ascii="Times New Roman" w:eastAsia="Times New Roman" w:hAnsi="Times New Roman" w:cs="Times New Roman"/>
          <w:iCs/>
          <w:color w:val="000000" w:themeColor="text1"/>
          <w:sz w:val="28"/>
          <w:szCs w:val="28"/>
          <w:lang w:eastAsia="es-ES"/>
        </w:rPr>
        <w:t xml:space="preserve">por el artículo 2° de la Ley 2114 de 2021, en el entendido que la licencia de paternidad opera por los hijos en condiciones </w:t>
      </w:r>
      <w:r w:rsidRPr="00581252">
        <w:rPr>
          <w:rFonts w:ascii="Times New Roman" w:eastAsia="Times New Roman" w:hAnsi="Times New Roman" w:cs="Times New Roman"/>
          <w:iCs/>
          <w:color w:val="000000" w:themeColor="text1"/>
          <w:sz w:val="28"/>
          <w:szCs w:val="28"/>
          <w:lang w:eastAsia="es-ES"/>
        </w:rPr>
        <w:t xml:space="preserve">de </w:t>
      </w:r>
      <w:r w:rsidRPr="00581252">
        <w:rPr>
          <w:rFonts w:ascii="Times New Roman" w:eastAsia="Times New Roman" w:hAnsi="Times New Roman" w:cs="Times New Roman"/>
          <w:iCs/>
          <w:color w:val="000000" w:themeColor="text1"/>
          <w:sz w:val="28"/>
          <w:szCs w:val="28"/>
          <w:lang w:eastAsia="es-ES"/>
        </w:rPr>
        <w:t>igualdad</w:t>
      </w:r>
      <w:r w:rsidRPr="00581252">
        <w:rPr>
          <w:rFonts w:ascii="Times New Roman" w:eastAsia="Times New Roman" w:hAnsi="Times New Roman" w:cs="Times New Roman"/>
          <w:iCs/>
          <w:color w:val="000000" w:themeColor="text1"/>
          <w:sz w:val="28"/>
          <w:szCs w:val="28"/>
          <w:lang w:eastAsia="es-ES"/>
        </w:rPr>
        <w:t>,</w:t>
      </w:r>
      <w:r w:rsidRPr="00581252">
        <w:rPr>
          <w:rFonts w:ascii="Times New Roman" w:eastAsia="Times New Roman" w:hAnsi="Times New Roman" w:cs="Times New Roman"/>
          <w:iCs/>
          <w:color w:val="000000" w:themeColor="text1"/>
          <w:sz w:val="28"/>
          <w:szCs w:val="28"/>
          <w:lang w:eastAsia="es-ES"/>
        </w:rPr>
        <w:t xml:space="preserve"> independientemente de su filiación.</w:t>
      </w:r>
    </w:p>
    <w:p w:rsidR="00D131CA" w:rsidRPr="00581252" w:rsidRDefault="00581252" w:rsidP="00535632">
      <w:pPr>
        <w:pStyle w:val="Prrafodelista"/>
        <w:tabs>
          <w:tab w:val="left" w:pos="284"/>
        </w:tabs>
        <w:ind w:left="0" w:right="48"/>
        <w:rPr>
          <w:rFonts w:ascii="Times New Roman" w:hAnsi="Times New Roman" w:cs="Times New Roman"/>
          <w:sz w:val="28"/>
          <w:highlight w:val="magenta"/>
          <w:lang w:eastAsia="es-ES"/>
        </w:rPr>
      </w:pPr>
    </w:p>
    <w:p w:rsidR="00ED16E3"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Notifíquese, comuníquese, publíquese, cúmplase y archívese el expediente</w:t>
      </w:r>
    </w:p>
    <w:p w:rsidR="00545563"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545563" w:rsidRPr="00581252" w:rsidRDefault="00581252" w:rsidP="00535632">
      <w:pPr>
        <w:pStyle w:val="Prrafodelista"/>
        <w:tabs>
          <w:tab w:val="left" w:pos="284"/>
        </w:tabs>
        <w:ind w:left="0" w:right="48"/>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JOSE </w:t>
      </w:r>
      <w:r w:rsidRPr="00581252">
        <w:rPr>
          <w:rFonts w:ascii="Times New Roman" w:eastAsia="Times New Roman" w:hAnsi="Times New Roman" w:cs="Times New Roman"/>
          <w:iCs/>
          <w:color w:val="000000" w:themeColor="text1"/>
          <w:sz w:val="28"/>
          <w:szCs w:val="28"/>
          <w:lang w:eastAsia="es-ES"/>
        </w:rPr>
        <w:t>FERNANDO REYES CUARTAS</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Presidente</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Ausente con comisión</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NATALIA ÁNGEL CABO</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Magistrada</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JUAN CARLOS CORTÉS GONZÁLEZ</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Magistrado</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DIANA FAJARDO RIVERA</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Magistrada</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VLADIMIR FERNÁNDEZ ANDRADE</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Magistrado</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 xml:space="preserve">JORGE ENRIQUE IBÁÑEZ NAJAR </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Magistrado</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ANTONIO JOSÉ LIZARAZO OCAMPO</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Magistrado</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PAOLA ANDREA MENESES MOSQUERA</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Magistrada</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CRISTINA PARDO SCHLESINGER</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Magistrada</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ANDREA LILIANA ROMERO LOPEZ</w:t>
      </w:r>
    </w:p>
    <w:p w:rsidR="00545563" w:rsidRPr="00581252" w:rsidRDefault="00581252" w:rsidP="00545563">
      <w:pPr>
        <w:pStyle w:val="Prrafodelista"/>
        <w:tabs>
          <w:tab w:val="left" w:pos="284"/>
        </w:tabs>
        <w:ind w:left="0" w:right="48"/>
        <w:jc w:val="center"/>
        <w:rPr>
          <w:rFonts w:ascii="Times New Roman" w:eastAsia="Times New Roman" w:hAnsi="Times New Roman" w:cs="Times New Roman"/>
          <w:iCs/>
          <w:color w:val="000000" w:themeColor="text1"/>
          <w:sz w:val="28"/>
          <w:szCs w:val="28"/>
          <w:lang w:eastAsia="es-ES"/>
        </w:rPr>
      </w:pPr>
      <w:r w:rsidRPr="00581252">
        <w:rPr>
          <w:rFonts w:ascii="Times New Roman" w:eastAsia="Times New Roman" w:hAnsi="Times New Roman" w:cs="Times New Roman"/>
          <w:iCs/>
          <w:color w:val="000000" w:themeColor="text1"/>
          <w:sz w:val="28"/>
          <w:szCs w:val="28"/>
          <w:lang w:eastAsia="es-ES"/>
        </w:rPr>
        <w:t>Secretaria General</w:t>
      </w:r>
    </w:p>
    <w:sectPr w:rsidR="00545563" w:rsidRPr="00581252">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81252">
      <w:pPr>
        <w:spacing w:after="0" w:line="240" w:lineRule="auto"/>
      </w:pPr>
      <w:r>
        <w:separator/>
      </w:r>
    </w:p>
  </w:endnote>
  <w:endnote w:type="continuationSeparator" w:id="0">
    <w:p w:rsidR="00000000" w:rsidRDefault="00581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81252">
      <w:pPr>
        <w:spacing w:after="0" w:line="240" w:lineRule="auto"/>
      </w:pPr>
      <w:r>
        <w:separator/>
      </w:r>
    </w:p>
  </w:footnote>
  <w:footnote w:type="continuationSeparator" w:id="0">
    <w:p w:rsidR="00000000" w:rsidRDefault="00581252">
      <w:pPr>
        <w:spacing w:after="0" w:line="240" w:lineRule="auto"/>
      </w:pPr>
      <w:r>
        <w:continuationSeparator/>
      </w:r>
    </w:p>
  </w:footnote>
  <w:footnote w:id="1">
    <w:p w:rsidR="00876F6D"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“Por medio de la cual se amplía la licencia de paternidad, se crea la licencia parental compartida, la licencia parental flexible de tiempo parcial, se modifica el artículos 236 y se adicional el artículo 241A del Código Sustantivo del Trabajo, y se dicta</w:t>
      </w:r>
      <w:r w:rsidRPr="00AA266E">
        <w:rPr>
          <w:rFonts w:cs="Times New Roman"/>
        </w:rPr>
        <w:t xml:space="preserve">n otras disposiciones”. </w:t>
      </w:r>
    </w:p>
  </w:footnote>
  <w:footnote w:id="2">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w:t>
      </w:r>
      <w:r w:rsidRPr="00AA266E">
        <w:rPr>
          <w:rFonts w:eastAsia="Times New Roman" w:cs="Times New Roman"/>
          <w:color w:val="000000"/>
        </w:rPr>
        <w:t>Los demandantes de la presente acción constitucional son Marco David Camacho García, Andrea Catalina Arango Rúa, Carlos Daniel Galindo Serna, Mariana Porras Serna, Alan Averson Arias Palacios, Carlos Andrés Toro Granada, Andrés A</w:t>
      </w:r>
      <w:r w:rsidRPr="00AA266E">
        <w:rPr>
          <w:rFonts w:eastAsia="Times New Roman" w:cs="Times New Roman"/>
          <w:color w:val="000000"/>
        </w:rPr>
        <w:t>lonso Villalba Celli, José Luis Cano Zapata, Juan José Álvarez Quinchia, Aixa Valentina Camejo Meléndez, Lorena Alejandra Parada Racines, Ángela María Lucero Correa, Luisa Fernanda Montes Caraballo, Manuel Guillermo Bonivento Camargo, Valeria Martínez Arci</w:t>
      </w:r>
      <w:r w:rsidRPr="00AA266E">
        <w:rPr>
          <w:rFonts w:eastAsia="Times New Roman" w:cs="Times New Roman"/>
          <w:color w:val="000000"/>
        </w:rPr>
        <w:t>la, Valentina Quintero Guarín, Juan David Velásquez Guarín y Juan David Foronda Molina.</w:t>
      </w:r>
    </w:p>
  </w:footnote>
  <w:footnote w:id="3">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Ibidem. </w:t>
      </w:r>
    </w:p>
  </w:footnote>
  <w:footnote w:id="4">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El término de ejecutoria transcurrió el 24, 25 y 26 de abril. Los demandantes presentaron la comunicación el 23 de abril de 2024 a las 12:25 m. </w:t>
      </w:r>
    </w:p>
  </w:footnote>
  <w:footnote w:id="5">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Expediente digital D-15657. D-15657-Correo electrónico de demandantes (2024-04-23 22-11-29).pdf. </w:t>
      </w:r>
    </w:p>
  </w:footnote>
  <w:footnote w:id="6">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“El magistrado sustanciador podrá invitar a entidades públicas, a organizaciones privadas y a expertos en las materias relacionadas con el tema del proceso</w:t>
      </w:r>
      <w:r w:rsidRPr="00AA266E">
        <w:rPr>
          <w:rFonts w:cs="Times New Roman"/>
        </w:rPr>
        <w:t xml:space="preserve"> a presentar por escrito, que será público, su concepto sobre puntos relevantes para la elaboración del proyecto de fallo. La Corte podrá, por mayoría de sus asistentes, citarlos a la audiencia de que trata el artículo anterior. El plazo que señale el magi</w:t>
      </w:r>
      <w:r w:rsidRPr="00AA266E">
        <w:rPr>
          <w:rFonts w:cs="Times New Roman"/>
        </w:rPr>
        <w:t xml:space="preserve">strado sustanciador a los destinatarios de la invitación no interrumpe los términos fijados en este Decreto. El invitado deberá, al presentar un concepto, manifestar si se encuentra en conflicto de intereses”. </w:t>
      </w:r>
    </w:p>
  </w:footnote>
  <w:footnote w:id="7">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Los invitados fueron el Ministerio de la Ig</w:t>
      </w:r>
      <w:r w:rsidRPr="00AA266E">
        <w:rPr>
          <w:rFonts w:cs="Times New Roman"/>
        </w:rPr>
        <w:t>ualdad y la Equidad, el Instituto Colombiano de Bienestar Familia, la Asociación Colombiana de Empresas de Medicina Integral, Profamilia, la Academia Colombiana de Jurisprudencia, el Centro de Estudios del Trabajo (CEDETRABAJO), el Centro de Estudios de De</w:t>
      </w:r>
      <w:r w:rsidRPr="00AA266E">
        <w:rPr>
          <w:rFonts w:cs="Times New Roman"/>
        </w:rPr>
        <w:t>recho, Justicia y Sociedad (Dejusticia), la Corporación Colectivo de Abogados José Alvear Restrepo – CCAJAR, el Programa de Acción para la Igualdad y la Inclusión Social- PAIIS, el Centro Interdisciplinario de Estudios sobre Desarrollo (Cider), las faculta</w:t>
      </w:r>
      <w:r w:rsidRPr="00AA266E">
        <w:rPr>
          <w:rFonts w:cs="Times New Roman"/>
        </w:rPr>
        <w:t xml:space="preserve">des de Derecho de las universidades Nacional de Colombia, de Antioquia, de los Andes, Javeriana, del Rosario, Externado, Libre, EAFIT y del Norte. </w:t>
      </w:r>
    </w:p>
  </w:footnote>
  <w:footnote w:id="8">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Expediente Digital D-15657. Archivo “Remisión de pruebas – respuesta al oficio No. OPC-048 de 2024”. </w:t>
      </w:r>
    </w:p>
  </w:footnote>
  <w:footnote w:id="9">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Ex</w:t>
      </w:r>
      <w:r w:rsidRPr="00AA266E">
        <w:rPr>
          <w:rFonts w:cs="Times New Roman"/>
        </w:rPr>
        <w:t xml:space="preserve">pediente Digital D-15657. Archivo “Remisión de pruebas – respuesta al oficio No. OPC-048 de 2024”. </w:t>
      </w:r>
    </w:p>
  </w:footnote>
  <w:footnote w:id="10">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Expediente Digital D-15657. Archivo “Remisión de pruebas – respuesta al oficio No. OPC-048 de 2024”. </w:t>
      </w:r>
    </w:p>
  </w:footnote>
  <w:footnote w:id="11">
    <w:p w:rsidR="00466639"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Expediente digital D-15657. Archivo “Demanda ciuda</w:t>
      </w:r>
      <w:r w:rsidRPr="00AA266E">
        <w:rPr>
          <w:rFonts w:cs="Times New Roman"/>
        </w:rPr>
        <w:t xml:space="preserve">dana”. </w:t>
      </w:r>
    </w:p>
  </w:footnote>
  <w:footnote w:id="12">
    <w:p w:rsidR="004C3058"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Ibidem. </w:t>
      </w:r>
    </w:p>
  </w:footnote>
  <w:footnote w:id="13">
    <w:p w:rsidR="004C3058"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Ibidem. </w:t>
      </w:r>
    </w:p>
  </w:footnote>
  <w:footnote w:id="14">
    <w:p w:rsidR="004C3058"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Ibidem. </w:t>
      </w:r>
    </w:p>
  </w:footnote>
  <w:footnote w:id="15">
    <w:p w:rsidR="00D0612D"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Ibidem. </w:t>
      </w:r>
    </w:p>
  </w:footnote>
  <w:footnote w:id="16">
    <w:p w:rsidR="00D0612D"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w:t>
      </w:r>
      <w:r w:rsidRPr="00AA266E">
        <w:rPr>
          <w:rFonts w:cs="Times New Roman"/>
        </w:rPr>
        <w:t>I</w:t>
      </w:r>
      <w:r w:rsidRPr="00AA266E">
        <w:rPr>
          <w:rFonts w:cs="Times New Roman"/>
        </w:rPr>
        <w:t xml:space="preserve">bidem. </w:t>
      </w:r>
    </w:p>
  </w:footnote>
  <w:footnote w:id="17">
    <w:p w:rsidR="003D326C"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Informe presentado por Manuel Felipe Rodríguez Duarte como Asesor de la Planta del Despacho</w:t>
      </w:r>
      <w:r>
        <w:rPr>
          <w:rFonts w:cs="Times New Roman"/>
        </w:rPr>
        <w:t xml:space="preserve">. </w:t>
      </w:r>
    </w:p>
  </w:footnote>
  <w:footnote w:id="18">
    <w:p w:rsidR="003D326C"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Memorando 2024300000010313 de 4 de junio de 2024 suscrito como Luis Alberto Martínez Saldarriaga, Viceministro de Protección Social del Ministerio de Salud y Protección Social.  </w:t>
      </w:r>
    </w:p>
  </w:footnote>
  <w:footnote w:id="19">
    <w:p w:rsidR="003D326C"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Expediente Digital D-15657. Archivo “Remisión de pruebas – respuesta al ofi</w:t>
      </w:r>
      <w:r w:rsidRPr="00AA266E">
        <w:rPr>
          <w:rFonts w:cs="Times New Roman"/>
        </w:rPr>
        <w:t xml:space="preserve">cio No. OPC-949 de 2024”. </w:t>
      </w:r>
    </w:p>
  </w:footnote>
  <w:footnote w:id="20">
    <w:p w:rsidR="003D326C"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Informe presentado por Martha Ayala Rojas. </w:t>
      </w:r>
    </w:p>
  </w:footnote>
  <w:footnote w:id="21">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Intervención presentada por Diana Marcela Roa Salazar como apoderada del </w:t>
      </w:r>
      <w:r>
        <w:rPr>
          <w:rFonts w:cs="Times New Roman"/>
        </w:rPr>
        <w:t>Ministerio.</w:t>
      </w:r>
    </w:p>
  </w:footnote>
  <w:footnote w:id="22">
    <w:p w:rsidR="00F603D7"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Expediente digital D-15657. Archivo “Intervención Ministerio de Salud y Protección Social”. </w:t>
      </w:r>
    </w:p>
  </w:footnote>
  <w:footnote w:id="23">
    <w:p w:rsidR="00F87959"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Ibidem. </w:t>
      </w:r>
    </w:p>
  </w:footnote>
  <w:footnote w:id="24">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Intervención presentada por Raúl Fernando Núñez Marín como jefe de la Oficina Jurídica. </w:t>
      </w:r>
    </w:p>
  </w:footnote>
  <w:footnote w:id="25">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Intervención presentada por Leonardo Alfonso Pérez Medina como Jefe de la Oficina Asesora Jurídica (E). </w:t>
      </w:r>
    </w:p>
  </w:footnote>
  <w:footnote w:id="26">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Intervención presentada por Ana María Vesga Gav</w:t>
      </w:r>
      <w:r w:rsidRPr="00AA266E">
        <w:rPr>
          <w:rFonts w:cs="Times New Roman"/>
        </w:rPr>
        <w:t xml:space="preserve">iria como presidente ejecutiva y representante legal de ACEMI. </w:t>
      </w:r>
    </w:p>
  </w:footnote>
  <w:footnote w:id="27">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Intervención presenta por María Eugenia Gómez CH e Ingrid Duque Martínez como docentes investigadoras de la facultad de Derecho. </w:t>
      </w:r>
    </w:p>
  </w:footnote>
  <w:footnote w:id="28">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En esta oportunidad la entidad presentó dos intervenciones. La primera fue allegada al correo electrónico de la Secretaría de la Corte Constitucional el 12 de julio de 2024 a las 10:28 a.m., mientras que la segunda fue remitida el mismo día, pero a las 3:</w:t>
      </w:r>
      <w:r w:rsidRPr="00AA266E">
        <w:rPr>
          <w:rFonts w:cs="Times New Roman"/>
        </w:rPr>
        <w:t>48 p. m.</w:t>
      </w:r>
    </w:p>
  </w:footnote>
  <w:footnote w:id="29">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En virtud de los artículos 17.2 y 132 del Decreto Ley 262 de 2000, a la fecha de presentación del concepto el Viceprocurador ejercía las funciones </w:t>
      </w:r>
      <w:r w:rsidRPr="00AA266E">
        <w:rPr>
          <w:rFonts w:eastAsia="Times New Roman" w:cs="Times New Roman"/>
        </w:rPr>
        <w:t xml:space="preserve">de Procurador General de la Nación. </w:t>
      </w:r>
      <w:r w:rsidRPr="00AA266E">
        <w:rPr>
          <w:rFonts w:cs="Times New Roman"/>
        </w:rPr>
        <w:t xml:space="preserve"> </w:t>
      </w:r>
    </w:p>
  </w:footnote>
  <w:footnote w:id="30">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“Artículo 241. A la Corte Constitucional se le confía la g</w:t>
      </w:r>
      <w:r w:rsidRPr="00AA266E">
        <w:rPr>
          <w:rFonts w:cs="Times New Roman"/>
        </w:rPr>
        <w:t>uarda de la integridad y supremacía de la Constitución, en los estrictos y precisos términos de este artículo. Con tal fin, cumplirá las siguientes funciones: (…) 4. Decidir sobre las demandas de inconstitucionalidad que presenten los ciudadanos contra las</w:t>
      </w:r>
      <w:r w:rsidRPr="00AA266E">
        <w:rPr>
          <w:rFonts w:cs="Times New Roman"/>
        </w:rPr>
        <w:t xml:space="preserve"> leyes, tanto por su contenido material como por vicios de procedimiento en su formación”. </w:t>
      </w:r>
    </w:p>
  </w:footnote>
  <w:footnote w:id="31">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Algunas de las consideraciones presentadas en este apartado son retomadas de la Sentencia C-140 de 2018. M.P. Diana Fajardo Rivera. </w:t>
      </w:r>
    </w:p>
  </w:footnote>
  <w:footnote w:id="32">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M.P. Luis Ernesto Cargas Silva. </w:t>
      </w:r>
    </w:p>
  </w:footnote>
  <w:footnote w:id="33">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“Por la cual se modifican los artículos 236, 239, 57, 58 del Código Sustantivo del Trabajo y se dictan otras disposiciones”.</w:t>
      </w:r>
    </w:p>
  </w:footnote>
  <w:footnote w:id="34">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M.P. Diana Fajardo Rivera. </w:t>
      </w:r>
    </w:p>
  </w:footnote>
  <w:footnote w:id="35">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“Los fallos que la Corte dicte en ejercicio del control jurisdic</w:t>
      </w:r>
      <w:r w:rsidRPr="00AA266E">
        <w:rPr>
          <w:rFonts w:cs="Times New Roman"/>
          <w:lang w:val="es-ES"/>
        </w:rPr>
        <w:t>cional hacen tránsito a cosa juzgada constitucional. Ninguna autoridad podrá reproducir el contenido material del acto jurídico declarado inexequible por razones de fondo, mientras subsistan en la Carta las disposiciones que sirvieron para hacer la confron</w:t>
      </w:r>
      <w:r w:rsidRPr="00AA266E">
        <w:rPr>
          <w:rFonts w:cs="Times New Roman"/>
          <w:lang w:val="es-ES"/>
        </w:rPr>
        <w:t xml:space="preserve">tación entre la norma ordinaria y la Constitución”.  </w:t>
      </w:r>
    </w:p>
  </w:footnote>
  <w:footnote w:id="36">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Sentencia C-140 de 2018. M.P. Diana Fajardo Rivera.   </w:t>
      </w:r>
    </w:p>
  </w:footnote>
  <w:footnote w:id="37">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Sentencia C-100 de 2019. M.P. Alberto Rojas Ríos. </w:t>
      </w:r>
    </w:p>
  </w:footnote>
  <w:footnote w:id="38">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Ibidem. </w:t>
      </w:r>
    </w:p>
  </w:footnote>
  <w:footnote w:id="39">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Sentencia C-140 de 2018. M.P. Diana Fajardo Rivera. </w:t>
      </w:r>
    </w:p>
  </w:footnote>
  <w:footnote w:id="40">
    <w:p w:rsidR="007E38D6" w:rsidRPr="00AA266E" w:rsidRDefault="00581252" w:rsidP="002A1048">
      <w:pPr>
        <w:pStyle w:val="Textonotapie"/>
        <w:ind w:right="-799"/>
      </w:pPr>
      <w:r w:rsidRPr="00AA266E">
        <w:rPr>
          <w:rStyle w:val="Refdenotaalpie"/>
        </w:rPr>
        <w:footnoteRef/>
      </w:r>
      <w:r w:rsidRPr="00AA266E">
        <w:t xml:space="preserve"> Sentencia C-100 de 2019.</w:t>
      </w:r>
      <w:r w:rsidRPr="00AA266E">
        <w:t xml:space="preserve"> M.P. Alberto Rojas Ríos. </w:t>
      </w:r>
    </w:p>
  </w:footnote>
  <w:footnote w:id="41">
    <w:p w:rsidR="00D575D2" w:rsidRPr="00AA266E" w:rsidRDefault="00581252" w:rsidP="002A1048">
      <w:pPr>
        <w:pStyle w:val="Textonotapie"/>
        <w:ind w:right="-799"/>
      </w:pPr>
      <w:r w:rsidRPr="00AA266E">
        <w:rPr>
          <w:rStyle w:val="Refdenotaalpie"/>
        </w:rPr>
        <w:footnoteRef/>
      </w:r>
      <w:r w:rsidRPr="00AA266E">
        <w:t xml:space="preserve"> Sentencia C-259 de 2015. M.P. </w:t>
      </w:r>
      <w:r w:rsidRPr="00AA266E">
        <w:t xml:space="preserve">Gloria Stella Ortiz Delgado. </w:t>
      </w:r>
    </w:p>
  </w:footnote>
  <w:footnote w:id="42">
    <w:p w:rsidR="00A66598" w:rsidRPr="00AA266E" w:rsidRDefault="00581252" w:rsidP="002A1048">
      <w:pPr>
        <w:pStyle w:val="Textonotapie"/>
        <w:ind w:right="-799"/>
      </w:pPr>
      <w:r w:rsidRPr="00AA266E">
        <w:rPr>
          <w:rStyle w:val="Refdenotaalpie"/>
        </w:rPr>
        <w:footnoteRef/>
      </w:r>
      <w:r w:rsidRPr="00AA266E">
        <w:t xml:space="preserve"> Ibidem. </w:t>
      </w:r>
    </w:p>
  </w:footnote>
  <w:footnote w:id="43">
    <w:p w:rsidR="00242A7A" w:rsidRPr="00AA266E" w:rsidRDefault="00581252" w:rsidP="002A1048">
      <w:pPr>
        <w:pStyle w:val="Textonotapie"/>
        <w:ind w:right="-799"/>
      </w:pPr>
      <w:r w:rsidRPr="00AA266E">
        <w:rPr>
          <w:rStyle w:val="Refdenotaalpie"/>
        </w:rPr>
        <w:footnoteRef/>
      </w:r>
      <w:r w:rsidRPr="00AA266E">
        <w:t xml:space="preserve"> Ibidem. </w:t>
      </w:r>
    </w:p>
  </w:footnote>
  <w:footnote w:id="44">
    <w:p w:rsidR="00242A7A" w:rsidRPr="00AA266E" w:rsidRDefault="00581252" w:rsidP="002A1048">
      <w:pPr>
        <w:pStyle w:val="Textonotapie"/>
        <w:ind w:right="-799"/>
      </w:pPr>
      <w:r w:rsidRPr="00AA266E">
        <w:rPr>
          <w:rStyle w:val="Refdenotaalpie"/>
        </w:rPr>
        <w:footnoteRef/>
      </w:r>
      <w:r w:rsidRPr="00AA266E">
        <w:t xml:space="preserve"> Ibidem. </w:t>
      </w:r>
    </w:p>
  </w:footnote>
  <w:footnote w:id="45">
    <w:p w:rsidR="00860913" w:rsidRPr="00AA266E" w:rsidRDefault="00581252" w:rsidP="002A1048">
      <w:pPr>
        <w:pStyle w:val="Textonotapie"/>
        <w:ind w:right="-799"/>
      </w:pPr>
      <w:r w:rsidRPr="00AA266E">
        <w:rPr>
          <w:rStyle w:val="Refdenotaalpie"/>
        </w:rPr>
        <w:footnoteRef/>
      </w:r>
      <w:r w:rsidRPr="00AA266E">
        <w:t xml:space="preserve"> Sentencia C-352 de 2017. M.P. Alejando Linares Cantillo. </w:t>
      </w:r>
    </w:p>
  </w:footnote>
  <w:footnote w:id="46">
    <w:p w:rsidR="00860913" w:rsidRPr="00AA266E" w:rsidRDefault="00581252" w:rsidP="002A1048">
      <w:pPr>
        <w:pStyle w:val="Textonotapie"/>
        <w:ind w:right="-799"/>
      </w:pPr>
      <w:r w:rsidRPr="00AA266E">
        <w:rPr>
          <w:rStyle w:val="Refdenotaalpie"/>
        </w:rPr>
        <w:footnoteRef/>
      </w:r>
      <w:r w:rsidRPr="00AA266E">
        <w:t xml:space="preserve"> Ibidem. </w:t>
      </w:r>
    </w:p>
  </w:footnote>
  <w:footnote w:id="47">
    <w:p w:rsidR="00860913" w:rsidRPr="00AA266E" w:rsidRDefault="00581252" w:rsidP="002A1048">
      <w:pPr>
        <w:pStyle w:val="Textonotapie"/>
        <w:ind w:right="-799"/>
      </w:pPr>
      <w:r w:rsidRPr="00AA266E">
        <w:rPr>
          <w:rStyle w:val="Refdenotaalpie"/>
        </w:rPr>
        <w:footnoteRef/>
      </w:r>
      <w:r w:rsidRPr="00AA266E">
        <w:t xml:space="preserve"> Sentencia C-462 de 2013. M.P. </w:t>
      </w:r>
      <w:r w:rsidRPr="00AA266E">
        <w:t xml:space="preserve">Mauricio González Cuero. </w:t>
      </w:r>
      <w:r w:rsidRPr="00AA266E">
        <w:t xml:space="preserve">Reiterado en Sentencia C-352 de 2017. M.P. Alejandro Linares Cantillo. </w:t>
      </w:r>
    </w:p>
  </w:footnote>
  <w:footnote w:id="48">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Sentencia C-659 de 2016. M.P. Aquiles Arrieta Gómez. </w:t>
      </w:r>
    </w:p>
  </w:footnote>
  <w:footnote w:id="49">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Sentencia C-064 de 2018. M.P. José Fernando Reyes Cuartas. </w:t>
      </w:r>
    </w:p>
  </w:footnote>
  <w:footnote w:id="50">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Sentencia C-096 de 2017. M.P. Alejandro Linares Cantillo. </w:t>
      </w:r>
    </w:p>
  </w:footnote>
  <w:footnote w:id="51">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Sen</w:t>
      </w:r>
      <w:r w:rsidRPr="00AA266E">
        <w:rPr>
          <w:rFonts w:cs="Times New Roman"/>
          <w:lang w:val="es-ES"/>
        </w:rPr>
        <w:t>tencia C-064 de 2018. M.P. José Fernando Reyes Cuartas.</w:t>
      </w:r>
    </w:p>
  </w:footnote>
  <w:footnote w:id="52">
    <w:p w:rsidR="00775B30"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Sentencia C-399 de 2011. M.P María Victoria Calle Correa. </w:t>
      </w:r>
    </w:p>
  </w:footnote>
  <w:footnote w:id="53">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Sentencia C-140 de 2018. M.P. Diana Fajardo Rivera. </w:t>
      </w:r>
    </w:p>
  </w:footnote>
  <w:footnote w:id="54">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Sentencia C-140 de 2018. M.P. Diana Fajardo Rivera. </w:t>
      </w:r>
    </w:p>
  </w:footnote>
  <w:footnote w:id="55">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Sentencia C-073 de 2014. M.</w:t>
      </w:r>
      <w:r w:rsidRPr="00AA266E">
        <w:rPr>
          <w:rFonts w:cs="Times New Roman"/>
          <w:lang w:val="es-ES"/>
        </w:rPr>
        <w:t xml:space="preserve">P. </w:t>
      </w:r>
      <w:r w:rsidRPr="00AA266E">
        <w:rPr>
          <w:rFonts w:cs="Times New Roman"/>
          <w:lang w:val="es-ES"/>
        </w:rPr>
        <w:t xml:space="preserve">Luis Guillermo Guerrero Pérez. </w:t>
      </w:r>
      <w:r w:rsidRPr="00AA266E">
        <w:rPr>
          <w:rFonts w:cs="Times New Roman"/>
          <w:lang w:val="es-ES"/>
        </w:rPr>
        <w:t xml:space="preserve">Reiterado en Sentencia C-140 de 2018. M.P. Diana Fajardo Rivera. </w:t>
      </w:r>
    </w:p>
  </w:footnote>
  <w:footnote w:id="56">
    <w:p w:rsidR="00B3775A" w:rsidRPr="00AA266E" w:rsidRDefault="00581252" w:rsidP="002A1048">
      <w:pPr>
        <w:pStyle w:val="Textonotapie"/>
        <w:ind w:right="-799"/>
      </w:pPr>
      <w:r w:rsidRPr="00AA266E">
        <w:rPr>
          <w:rStyle w:val="Refdenotaalpie"/>
        </w:rPr>
        <w:footnoteRef/>
      </w:r>
      <w:r w:rsidRPr="00AA266E">
        <w:t xml:space="preserve"> </w:t>
      </w:r>
      <w:r w:rsidRPr="00AA266E">
        <w:t>Al respecto, ver las</w:t>
      </w:r>
      <w:r w:rsidRPr="00AA266E">
        <w:t xml:space="preserve"> Sentencia</w:t>
      </w:r>
      <w:r w:rsidRPr="00AA266E">
        <w:t>s</w:t>
      </w:r>
      <w:r w:rsidRPr="00AA266E">
        <w:t xml:space="preserve"> C-039 de 2021. M.P. </w:t>
      </w:r>
      <w:r w:rsidRPr="00AA266E">
        <w:t>Cristina Pardo Schlesinger</w:t>
      </w:r>
      <w:r w:rsidRPr="00AA266E">
        <w:t xml:space="preserve">, C-106 de 2021 M.P. Paola Andrea Meneses Mosquera, C-328 de 2021. M.P. Cristina Pardo Schlesinger, C-350 de 2021. M.P. Alejandro Linares Cantillo, entre otras. </w:t>
      </w:r>
    </w:p>
  </w:footnote>
  <w:footnote w:id="57">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Sentencia C-140 de 2018. M.P. Diana Fajardo Rivera. </w:t>
      </w:r>
    </w:p>
  </w:footnote>
  <w:footnote w:id="58">
    <w:p w:rsidR="005B2906" w:rsidRPr="00AA266E" w:rsidRDefault="00581252" w:rsidP="002A1048">
      <w:pPr>
        <w:pStyle w:val="Textonotapie"/>
        <w:ind w:right="-799"/>
      </w:pPr>
      <w:r w:rsidRPr="00AA266E">
        <w:rPr>
          <w:rStyle w:val="Refdenotaalpie"/>
        </w:rPr>
        <w:footnoteRef/>
      </w:r>
      <w:r w:rsidRPr="00AA266E">
        <w:t xml:space="preserve"> Sentencia C-516 de 2016. M.P. Alberto</w:t>
      </w:r>
      <w:r w:rsidRPr="00AA266E">
        <w:t xml:space="preserve"> Rojas Ríos. </w:t>
      </w:r>
    </w:p>
  </w:footnote>
  <w:footnote w:id="59">
    <w:p w:rsidR="00775B30" w:rsidRPr="00AA266E" w:rsidRDefault="00581252" w:rsidP="002A1048">
      <w:pPr>
        <w:pStyle w:val="Textonotapie"/>
        <w:ind w:right="-799"/>
        <w:rPr>
          <w:rFonts w:cs="Times New Roman"/>
          <w:lang w:val="es-ES"/>
        </w:rPr>
      </w:pPr>
      <w:r w:rsidRPr="00AA266E">
        <w:rPr>
          <w:rStyle w:val="Refdenotaalpie"/>
          <w:rFonts w:cs="Times New Roman"/>
        </w:rPr>
        <w:footnoteRef/>
      </w:r>
      <w:r w:rsidRPr="00AA266E">
        <w:rPr>
          <w:rFonts w:cs="Times New Roman"/>
        </w:rPr>
        <w:t xml:space="preserve"> </w:t>
      </w:r>
      <w:r w:rsidRPr="00AA266E">
        <w:rPr>
          <w:rFonts w:cs="Times New Roman"/>
          <w:lang w:val="es-ES"/>
        </w:rPr>
        <w:t xml:space="preserve">M.P. Luis Ernesto Vargas Silva. </w:t>
      </w:r>
    </w:p>
  </w:footnote>
  <w:footnote w:id="60">
    <w:p w:rsidR="009817C3" w:rsidRPr="00AA266E" w:rsidRDefault="00581252" w:rsidP="002A1048">
      <w:pPr>
        <w:pStyle w:val="Textonotapie"/>
        <w:ind w:right="-799"/>
        <w:rPr>
          <w:rFonts w:cs="Times New Roman"/>
        </w:rPr>
      </w:pPr>
      <w:r w:rsidRPr="00AA266E">
        <w:rPr>
          <w:rStyle w:val="Refdenotaalpie"/>
          <w:rFonts w:cs="Times New Roman"/>
        </w:rPr>
        <w:footnoteRef/>
      </w:r>
      <w:r w:rsidRPr="00AA266E">
        <w:rPr>
          <w:rFonts w:cs="Times New Roman"/>
        </w:rPr>
        <w:t xml:space="preserve"> Ibidem. </w:t>
      </w:r>
    </w:p>
  </w:footnote>
  <w:footnote w:id="61">
    <w:p w:rsidR="00BE3343" w:rsidRPr="00AA266E" w:rsidRDefault="00581252" w:rsidP="002A1048">
      <w:pPr>
        <w:pStyle w:val="Textonotapie"/>
        <w:ind w:right="-799"/>
      </w:pPr>
      <w:r w:rsidRPr="00AA266E">
        <w:rPr>
          <w:rStyle w:val="Refdenotaalpie"/>
        </w:rPr>
        <w:footnoteRef/>
      </w:r>
      <w:r w:rsidRPr="00AA266E">
        <w:t xml:space="preserve"> Ibidem. “En este sentido es claro que el constituyente estableció la igualdad como un componente estructural del Estado Social de Derecho, lo que plantea al Estado un deber imperativo de adoptar medidas que le garanticen de manera real a las personas que </w:t>
      </w:r>
      <w:r w:rsidRPr="00AA266E">
        <w:t>habitan en el territorio nacional y deberá ser aplicada a todas las actuaciones humanas”.</w:t>
      </w:r>
    </w:p>
  </w:footnote>
  <w:footnote w:id="62">
    <w:p w:rsidR="007A1542" w:rsidRPr="00AA266E" w:rsidRDefault="00581252" w:rsidP="002A1048">
      <w:pPr>
        <w:pStyle w:val="Textonotapie"/>
        <w:ind w:right="-799"/>
      </w:pPr>
      <w:r w:rsidRPr="00AA266E">
        <w:rPr>
          <w:rStyle w:val="Refdenotaalpie"/>
        </w:rPr>
        <w:footnoteRef/>
      </w:r>
      <w:r w:rsidRPr="00AA266E">
        <w:t xml:space="preserve"> Expediente digital </w:t>
      </w:r>
      <w:r w:rsidRPr="00AA266E">
        <w:t xml:space="preserve">D-15657. Archivo “Remisión de pruebas – respuesta al oficio No. OPC-048 de 2024. </w:t>
      </w:r>
    </w:p>
  </w:footnote>
  <w:footnote w:id="63">
    <w:p w:rsidR="00542806" w:rsidRPr="00AA266E" w:rsidRDefault="00581252" w:rsidP="002A1048">
      <w:pPr>
        <w:pStyle w:val="Textonotapie"/>
        <w:ind w:right="-799"/>
      </w:pPr>
      <w:r w:rsidRPr="00AA266E">
        <w:rPr>
          <w:rStyle w:val="Refdenotaalpie"/>
        </w:rPr>
        <w:footnoteRef/>
      </w:r>
      <w:r w:rsidRPr="00AA266E">
        <w:t xml:space="preserve"> Gaceta 226 del 6 de abril de 2021. </w:t>
      </w:r>
    </w:p>
  </w:footnote>
  <w:footnote w:id="64">
    <w:p w:rsidR="00F75AF4" w:rsidRPr="00AA266E" w:rsidRDefault="00581252" w:rsidP="002A1048">
      <w:pPr>
        <w:pStyle w:val="Textonotapie"/>
        <w:ind w:right="-799"/>
      </w:pPr>
      <w:r w:rsidRPr="00AA266E">
        <w:rPr>
          <w:rStyle w:val="Refdenotaalpie"/>
        </w:rPr>
        <w:footnoteRef/>
      </w:r>
      <w:r w:rsidRPr="00AA266E">
        <w:t xml:space="preserve"> </w:t>
      </w:r>
      <w:r w:rsidRPr="00AA266E">
        <w:rPr>
          <w:rFonts w:eastAsia="Times New Roman" w:cs="Times New Roman"/>
          <w:iCs/>
          <w:color w:val="000000" w:themeColor="text1"/>
          <w:lang w:eastAsia="es-ES"/>
        </w:rPr>
        <w:t xml:space="preserve">Artículo 2.2.3.2.7 del </w:t>
      </w:r>
      <w:r w:rsidRPr="00AA266E">
        <w:rPr>
          <w:rFonts w:eastAsia="Times New Roman" w:cs="Times New Roman"/>
          <w:iCs/>
          <w:color w:val="000000" w:themeColor="text1"/>
          <w:lang w:eastAsia="es-ES"/>
        </w:rPr>
        <w:t>Decreto 1427 de 2022</w:t>
      </w:r>
      <w:r w:rsidRPr="00AA266E">
        <w:rPr>
          <w:rFonts w:eastAsia="Times New Roman" w:cs="Times New Roman"/>
          <w:iCs/>
          <w:color w:val="000000" w:themeColor="text1"/>
          <w:lang w:eastAsia="es-ES"/>
        </w:rPr>
        <w:t>.</w:t>
      </w:r>
    </w:p>
  </w:footnote>
  <w:footnote w:id="65">
    <w:p w:rsidR="00CF4242" w:rsidRPr="00AA266E" w:rsidRDefault="00581252" w:rsidP="002A1048">
      <w:pPr>
        <w:pStyle w:val="Textonotapie"/>
        <w:ind w:right="-799"/>
      </w:pPr>
      <w:r w:rsidRPr="00AA266E">
        <w:rPr>
          <w:rStyle w:val="Refdenotaalpie"/>
        </w:rPr>
        <w:footnoteRef/>
      </w:r>
      <w:r w:rsidRPr="00AA266E">
        <w:t xml:space="preserve"> La licencia remunerada de paternidad no es reconocida p</w:t>
      </w:r>
      <w:r w:rsidRPr="00AA266E">
        <w:t>or</w:t>
      </w:r>
      <w:r w:rsidRPr="00AA266E">
        <w:t xml:space="preserve"> los hijos de crianza. Lo anterior al considerar que el nacimiento no genera la </w:t>
      </w:r>
      <w:r w:rsidRPr="00AA266E">
        <w:t xml:space="preserve">conformación de la </w:t>
      </w:r>
      <w:r w:rsidRPr="00AA266E">
        <w:t xml:space="preserve">familia de crianza, sino </w:t>
      </w:r>
      <w:r w:rsidRPr="00AA266E">
        <w:t xml:space="preserve">que esta deriva de un vínculo de facto amparado en la solidaridad, afecto, respeto, comprensión y protección que se ha mantenido por un tiempo adecuado para entenderse como una comunidad de vida. </w:t>
      </w:r>
      <w:r w:rsidRPr="00AA266E">
        <w:t>En concreto, el artículo 2º de la Ley 2388 de 2024 define la</w:t>
      </w:r>
      <w:r w:rsidRPr="00AA266E">
        <w:t xml:space="preserve"> familia de crianza como “Aquella en la cual han surgido de hecho, y por causa de la convivencia continua, estrechos lazos de amor, afecto, apoyo, solidaridad, respeto, auxilio y ayuda mutuos entre sus Integrantes propios de la relación, durante un periodo</w:t>
      </w:r>
      <w:r w:rsidRPr="00AA266E">
        <w:t xml:space="preserve"> de tiempo no menor a cinco (5) años”.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225A13"/>
    <w:multiLevelType w:val="hybridMultilevel"/>
    <w:tmpl w:val="4420DE98"/>
    <w:lvl w:ilvl="0" w:tplc="240A000F">
      <w:start w:val="1"/>
      <w:numFmt w:val="decimal"/>
      <w:lvlText w:val="%1."/>
      <w:lvlJc w:val="left"/>
      <w:pPr>
        <w:ind w:left="3479"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5E62"/>
    <w:rsid w:val="0041574A"/>
    <w:rsid w:val="00581252"/>
    <w:rsid w:val="007D5E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EC0D18F9-6C4A-4677-96FD-BA155A1E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
    <w:basedOn w:val="Normal"/>
    <w:link w:val="TextonotapieCar"/>
    <w:uiPriority w:val="99"/>
    <w:unhideWhenUsed/>
    <w:qFormat/>
    <w:rsid w:val="00673952"/>
    <w:rPr>
      <w:sz w:val="20"/>
      <w:szCs w:val="20"/>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har Car1"/>
    <w:basedOn w:val="Fuentedeprrafopredeter"/>
    <w:link w:val="Textonotapie"/>
    <w:uiPriority w:val="99"/>
    <w:rsid w:val="00673952"/>
    <w:rPr>
      <w:sz w:val="20"/>
      <w:szCs w:val="20"/>
    </w:rPr>
  </w:style>
  <w:style w:type="character" w:styleId="Refdenotaalpie">
    <w:name w:val="footnote reference"/>
    <w:aliases w:val="Texto de nota al pie,Footnotes refss,Appel note de bas de page,Ref. de nota al pie 2,referencia nota al pie,Fago Fußnotenzeichen,Footnote number,BVI fnr,f,4_G,16 Point,Superscript 6 Point,Texto nota al pie,Footnote Reference Char3,FC"/>
    <w:basedOn w:val="Fuentedeprrafopredeter"/>
    <w:link w:val="4GChar"/>
    <w:uiPriority w:val="99"/>
    <w:unhideWhenUsed/>
    <w:qFormat/>
    <w:rsid w:val="00673952"/>
    <w:rPr>
      <w:vertAlign w:val="superscript"/>
    </w:rPr>
  </w:style>
  <w:style w:type="character" w:styleId="Hipervnculo">
    <w:name w:val="Hyperlink"/>
    <w:basedOn w:val="Fuentedeprrafopredeter"/>
    <w:uiPriority w:val="99"/>
    <w:unhideWhenUsed/>
    <w:rsid w:val="00673952"/>
    <w:rPr>
      <w:color w:val="0563C1" w:themeColor="hyperlink"/>
      <w:u w:val="single"/>
    </w:rPr>
  </w:style>
  <w:style w:type="character" w:customStyle="1" w:styleId="Mencinsinresolver1">
    <w:name w:val="Mención sin resolver1"/>
    <w:basedOn w:val="Fuentedeprrafopredeter"/>
    <w:uiPriority w:val="99"/>
    <w:semiHidden/>
    <w:unhideWhenUsed/>
    <w:rsid w:val="00673952"/>
    <w:rPr>
      <w:color w:val="605E5C"/>
      <w:shd w:val="clear" w:color="auto" w:fill="E1DFDD"/>
    </w:rPr>
  </w:style>
  <w:style w:type="paragraph" w:styleId="Prrafodelista">
    <w:name w:val="List Paragraph"/>
    <w:basedOn w:val="Normal"/>
    <w:uiPriority w:val="34"/>
    <w:qFormat/>
    <w:rsid w:val="00673952"/>
    <w:pPr>
      <w:ind w:left="720"/>
      <w:contextualSpacing/>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5492F"/>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ar"/>
    <w:uiPriority w:val="99"/>
    <w:locked/>
    <w:rsid w:val="00A5492F"/>
    <w:rPr>
      <w:rFonts w:ascii="Times New Roman" w:eastAsia="Calibri" w:hAnsi="Times New Roman" w:cs="Times New Roman"/>
      <w:sz w:val="20"/>
      <w:szCs w:val="20"/>
      <w:lang w:val="es-ES" w:eastAsia="es-ES"/>
    </w:rPr>
  </w:style>
  <w:style w:type="paragraph" w:styleId="Encabezado">
    <w:name w:val="header"/>
    <w:basedOn w:val="Normal"/>
    <w:link w:val="EncabezadoCar"/>
    <w:uiPriority w:val="99"/>
    <w:unhideWhenUsed/>
    <w:rsid w:val="00A5492F"/>
    <w:pPr>
      <w:tabs>
        <w:tab w:val="center" w:pos="4419"/>
        <w:tab w:val="right" w:pos="8838"/>
      </w:tabs>
    </w:pPr>
  </w:style>
  <w:style w:type="character" w:customStyle="1" w:styleId="EncabezadoCar">
    <w:name w:val="Encabezado Car"/>
    <w:basedOn w:val="Fuentedeprrafopredeter"/>
    <w:link w:val="Encabezado"/>
    <w:uiPriority w:val="99"/>
    <w:rsid w:val="00A5492F"/>
  </w:style>
  <w:style w:type="paragraph" w:styleId="Piedepgina">
    <w:name w:val="footer"/>
    <w:basedOn w:val="Normal"/>
    <w:link w:val="PiedepginaCar"/>
    <w:uiPriority w:val="99"/>
    <w:unhideWhenUsed/>
    <w:rsid w:val="00A5492F"/>
    <w:pPr>
      <w:tabs>
        <w:tab w:val="center" w:pos="4419"/>
        <w:tab w:val="right" w:pos="8838"/>
      </w:tabs>
    </w:pPr>
  </w:style>
  <w:style w:type="character" w:customStyle="1" w:styleId="PiedepginaCar">
    <w:name w:val="Pie de página Car"/>
    <w:basedOn w:val="Fuentedeprrafopredeter"/>
    <w:link w:val="Piedepgina"/>
    <w:uiPriority w:val="99"/>
    <w:rsid w:val="00A5492F"/>
  </w:style>
  <w:style w:type="paragraph" w:styleId="NormalWeb">
    <w:name w:val="Normal (Web)"/>
    <w:basedOn w:val="Normal"/>
    <w:uiPriority w:val="99"/>
    <w:semiHidden/>
    <w:unhideWhenUsed/>
    <w:rsid w:val="003B3285"/>
    <w:rPr>
      <w:rFonts w:cs="Times New Roman"/>
      <w:sz w:val="24"/>
      <w:szCs w:val="24"/>
    </w:rPr>
  </w:style>
  <w:style w:type="character" w:styleId="Refdecomentario">
    <w:name w:val="annotation reference"/>
    <w:basedOn w:val="Fuentedeprrafopredeter"/>
    <w:uiPriority w:val="99"/>
    <w:semiHidden/>
    <w:unhideWhenUsed/>
    <w:rsid w:val="009562C9"/>
    <w:rPr>
      <w:sz w:val="16"/>
      <w:szCs w:val="16"/>
    </w:rPr>
  </w:style>
  <w:style w:type="paragraph" w:styleId="Textocomentario">
    <w:name w:val="annotation text"/>
    <w:basedOn w:val="Normal"/>
    <w:link w:val="TextocomentarioCar"/>
    <w:uiPriority w:val="99"/>
    <w:unhideWhenUsed/>
    <w:rsid w:val="009562C9"/>
    <w:rPr>
      <w:sz w:val="20"/>
      <w:szCs w:val="20"/>
    </w:rPr>
  </w:style>
  <w:style w:type="character" w:customStyle="1" w:styleId="TextocomentarioCar">
    <w:name w:val="Texto comentario Car"/>
    <w:basedOn w:val="Fuentedeprrafopredeter"/>
    <w:link w:val="Textocomentario"/>
    <w:uiPriority w:val="99"/>
    <w:rsid w:val="009562C9"/>
    <w:rPr>
      <w:sz w:val="20"/>
      <w:szCs w:val="20"/>
    </w:rPr>
  </w:style>
  <w:style w:type="paragraph" w:styleId="Asuntodelcomentario">
    <w:name w:val="annotation subject"/>
    <w:basedOn w:val="Textocomentario"/>
    <w:next w:val="Textocomentario"/>
    <w:link w:val="AsuntodelcomentarioCar"/>
    <w:uiPriority w:val="99"/>
    <w:semiHidden/>
    <w:unhideWhenUsed/>
    <w:rsid w:val="009562C9"/>
    <w:rPr>
      <w:b/>
      <w:bCs/>
    </w:rPr>
  </w:style>
  <w:style w:type="character" w:customStyle="1" w:styleId="AsuntodelcomentarioCar">
    <w:name w:val="Asunto del comentario Car"/>
    <w:basedOn w:val="TextocomentarioCar"/>
    <w:link w:val="Asuntodelcomentario"/>
    <w:uiPriority w:val="99"/>
    <w:semiHidden/>
    <w:rsid w:val="009562C9"/>
    <w:rPr>
      <w:b/>
      <w:bCs/>
      <w:sz w:val="20"/>
      <w:szCs w:val="20"/>
    </w:rPr>
  </w:style>
  <w:style w:type="paragraph" w:styleId="Revisin">
    <w:name w:val="Revision"/>
    <w:hidden/>
    <w:uiPriority w:val="99"/>
    <w:semiHidden/>
    <w:rsid w:val="0089624B"/>
  </w:style>
  <w:style w:type="paragraph" w:customStyle="1" w:styleId="Refdenotaalpie2">
    <w:name w:val="Ref. de nota al pie2"/>
    <w:aliases w:val="Pie de pagina"/>
    <w:basedOn w:val="Normal"/>
    <w:uiPriority w:val="99"/>
    <w:qFormat/>
    <w:rsid w:val="00AE40CB"/>
    <w:pPr>
      <w:spacing w:line="240" w:lineRule="exact"/>
    </w:pPr>
    <w:rPr>
      <w:rFonts w:ascii="Calibri" w:eastAsia="Calibri" w:hAnsi="Calibri" w:cs="Calibri"/>
      <w:sz w:val="24"/>
      <w:szCs w:val="24"/>
      <w:vertAlign w:val="superscript"/>
    </w:rPr>
  </w:style>
  <w:style w:type="character" w:styleId="Hipervnculovisitado">
    <w:name w:val="FollowedHyperlink"/>
    <w:basedOn w:val="Fuentedeprrafopredeter"/>
    <w:uiPriority w:val="99"/>
    <w:semiHidden/>
    <w:unhideWhenUsed/>
    <w:rsid w:val="00FC40E7"/>
    <w:rPr>
      <w:color w:val="954F72" w:themeColor="followedHyperlink"/>
      <w:u w:val="single"/>
    </w:rPr>
  </w:style>
  <w:style w:type="paragraph" w:styleId="Textodeglobo">
    <w:name w:val="Balloon Text"/>
    <w:basedOn w:val="Normal"/>
    <w:link w:val="TextodegloboCar"/>
    <w:uiPriority w:val="99"/>
    <w:semiHidden/>
    <w:unhideWhenUsed/>
    <w:rsid w:val="00257E3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57E30"/>
    <w:rPr>
      <w:rFonts w:ascii="Segoe UI" w:hAnsi="Segoe UI" w:cs="Segoe UI"/>
      <w:sz w:val="18"/>
      <w:szCs w:val="18"/>
    </w:rPr>
  </w:style>
  <w:style w:type="table" w:styleId="Tablaconcuadrcula">
    <w:name w:val="Table Grid"/>
    <w:basedOn w:val="Tablanormal"/>
    <w:uiPriority w:val="39"/>
    <w:rsid w:val="00F05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Fuentedeprrafopredeter"/>
    <w:rsid w:val="00420B15"/>
  </w:style>
  <w:style w:type="character" w:styleId="Nmerodepgina">
    <w:name w:val="page number"/>
    <w:basedOn w:val="Fuentedeprrafopredeter"/>
    <w:uiPriority w:val="99"/>
    <w:semiHidden/>
    <w:unhideWhenUsed/>
    <w:rsid w:val="00EB1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9888</Words>
  <Characters>54385</Characters>
  <Application>Microsoft Office Word</Application>
  <DocSecurity>0</DocSecurity>
  <Lines>453</Lines>
  <Paragraphs>128</Paragraphs>
  <ScaleCrop>false</ScaleCrop>
  <Company/>
  <LinksUpToDate>false</LinksUpToDate>
  <CharactersWithSpaces>64145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2025-02-17T16:48:00Z</dcterms:created>
  <dcterms:modified xsi:type="dcterms:W3CDTF">2025-02-17T16:48:00Z</dcterms:modified>
</cp:coreProperties>
</file>