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A30" w:rsidRPr="00C309D4" w:rsidRDefault="00E4695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C309D4">
        <w:rPr>
          <w:rFonts w:ascii="Times New Roman" w:hAnsi="Times New Roman" w:cs="Times New Roman"/>
          <w:sz w:val="28"/>
          <w:szCs w:val="24"/>
        </w:rPr>
        <w:t xml:space="preserve"> </w:t>
      </w:r>
    </w:p>
    <w:p w:rsidR="009E2A30" w:rsidRPr="00C309D4" w:rsidRDefault="009E2A30">
      <w:pPr>
        <w:widowControl w:val="0"/>
        <w:autoSpaceDE w:val="0"/>
        <w:autoSpaceDN w:val="0"/>
        <w:adjustRightInd w:val="0"/>
        <w:spacing w:after="0" w:line="240" w:lineRule="auto"/>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center"/>
        <w:rPr>
          <w:rFonts w:ascii="Times New Roman" w:hAnsi="Times New Roman" w:cs="Times New Roman"/>
          <w:b/>
          <w:bCs/>
          <w:sz w:val="28"/>
          <w:szCs w:val="28"/>
        </w:rPr>
      </w:pPr>
      <w:r w:rsidRPr="00C309D4">
        <w:rPr>
          <w:rFonts w:ascii="Times New Roman" w:hAnsi="Times New Roman" w:cs="Times New Roman"/>
          <w:b/>
          <w:bCs/>
          <w:sz w:val="28"/>
          <w:szCs w:val="28"/>
        </w:rPr>
        <w:t xml:space="preserve">TEMAS-SUBTEMAS </w:t>
      </w:r>
    </w:p>
    <w:p w:rsidR="009E2A30" w:rsidRPr="00C309D4" w:rsidRDefault="009E2A30">
      <w:pPr>
        <w:widowControl w:val="0"/>
        <w:autoSpaceDE w:val="0"/>
        <w:autoSpaceDN w:val="0"/>
        <w:adjustRightInd w:val="0"/>
        <w:spacing w:after="0" w:line="240" w:lineRule="auto"/>
        <w:jc w:val="center"/>
        <w:rPr>
          <w:rFonts w:ascii="Times New Roman" w:hAnsi="Times New Roman" w:cs="Times New Roman"/>
          <w:b/>
          <w:bCs/>
          <w:sz w:val="28"/>
          <w:szCs w:val="28"/>
        </w:rPr>
      </w:pPr>
    </w:p>
    <w:p w:rsidR="009E2A30" w:rsidRPr="00C309D4" w:rsidRDefault="00E46953">
      <w:pPr>
        <w:widowControl w:val="0"/>
        <w:autoSpaceDE w:val="0"/>
        <w:autoSpaceDN w:val="0"/>
        <w:adjustRightInd w:val="0"/>
        <w:spacing w:after="0" w:line="240" w:lineRule="auto"/>
        <w:jc w:val="center"/>
        <w:rPr>
          <w:rFonts w:ascii="Times New Roman" w:hAnsi="Times New Roman" w:cs="Times New Roman"/>
          <w:sz w:val="28"/>
          <w:szCs w:val="28"/>
        </w:rPr>
      </w:pPr>
      <w:r w:rsidRPr="00C309D4">
        <w:rPr>
          <w:rFonts w:ascii="Times New Roman" w:hAnsi="Times New Roman" w:cs="Times New Roman"/>
          <w:b/>
          <w:bCs/>
          <w:sz w:val="28"/>
          <w:szCs w:val="28"/>
        </w:rPr>
        <w:t xml:space="preserve">Sentencia C-467/25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DECRETO LEGISLATIVO EN DESARROLLO DE ESTADO DE CONMOCIÓN INTERIOR EN LA REGIÓN DEL CATATUMBO</w:t>
      </w:r>
      <w:r w:rsidRPr="00C309D4">
        <w:rPr>
          <w:rFonts w:ascii="Times New Roman" w:hAnsi="Times New Roman" w:cs="Times New Roman"/>
          <w:sz w:val="28"/>
          <w:szCs w:val="28"/>
        </w:rPr>
        <w:t xml:space="preserve">-Exequibilidad parcial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DECRETO LEGISLATIVO EN DESARROLLO DE ESTADO DE CONMOCIÓN INTERIOR EN LA REGIÓN DEL CATATUMBO</w:t>
      </w:r>
      <w:r w:rsidRPr="00C309D4">
        <w:rPr>
          <w:rFonts w:ascii="Times New Roman" w:hAnsi="Times New Roman" w:cs="Times New Roman"/>
          <w:sz w:val="28"/>
          <w:szCs w:val="28"/>
        </w:rPr>
        <w:t>-Medidas para la atención de las personas mayores, víctimas del desplazamiento o confinamiento</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 el Decreto Legislativo 323 de 2025 satisface la totalidad de los requisitos materiales exigidos por la Constitución Política y la Ley Estatutaria de los Estados de Excepción para el ejercicio del poder legislativo excepcional durante los estados de conmoción interior. En efecto, las medidas adoptadas superan los juicios de finalidad, conexidad material (interna y externa), motivación suficiente, ausencia de arbitrariedad, intangibilidad, no contradicción específica, incompatibilidad, necesidad -parcialmente-, proporcionalidad y no discriminación. Estas disposiciones responden de manera razonable a los hechos que justificaron la declaratoria del estado de excepción, no suprimen derechos ni instituciones fundamentales, sino que, por el contrario, reivindican un concepto más amplio de seguridad humana y de atención diferenciada a las víctimas del conflicto armado.</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DECRETO LEGISLATIVO EN DESARROLLO DE ESTADO DE CONMOCIÓN INTERIOR EN LA REGIÓN DEL CATATUMBO</w:t>
      </w:r>
      <w:r w:rsidRPr="00C309D4">
        <w:rPr>
          <w:rFonts w:ascii="Times New Roman" w:hAnsi="Times New Roman" w:cs="Times New Roman"/>
          <w:sz w:val="28"/>
          <w:szCs w:val="28"/>
        </w:rPr>
        <w:t xml:space="preserve">-Inexequible exención sobre el gravamen a los movimientos financieros por no superar juicio de necesidad jurídica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ESTADOS DE EXCEPCION</w:t>
      </w:r>
      <w:r w:rsidRPr="00C309D4">
        <w:rPr>
          <w:rFonts w:ascii="Times New Roman" w:hAnsi="Times New Roman" w:cs="Times New Roman"/>
          <w:sz w:val="28"/>
          <w:szCs w:val="28"/>
        </w:rPr>
        <w:t>-Características</w:t>
      </w:r>
      <w:r w:rsidRPr="00C309D4">
        <w:rPr>
          <w:rFonts w:ascii="Times New Roman" w:hAnsi="Times New Roman" w:cs="Times New Roman"/>
          <w:b/>
          <w:bCs/>
          <w:sz w:val="28"/>
          <w:szCs w:val="28"/>
        </w:rPr>
        <w:t>/ESTADOS DE EXCEPCION</w:t>
      </w:r>
      <w:r w:rsidRPr="00C309D4">
        <w:rPr>
          <w:rFonts w:ascii="Times New Roman" w:hAnsi="Times New Roman" w:cs="Times New Roman"/>
          <w:sz w:val="28"/>
          <w:szCs w:val="28"/>
        </w:rPr>
        <w:t>-Naturaleza</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Los estados de excepción son respuestas a situaciones graves y anormales que no pueden ser enfrentadas por el Estado empleando sus competencias ordinarias. Sin embargo, una característica propia del Estado constitucional es que no hay competencias absolutas ni arbitrarias. El ordenamiento impone una serie de requisitos que deben cumplirse, tanto en los decretos legislativos que declaran el estado de excepción, como en aquellos que prevén las medidas extraordinarias para hacer frente a la crisis, conocidos como decretos de desarrollo.</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ESTADO DE CONMOCIÓN INTERIOR</w:t>
      </w:r>
      <w:r w:rsidRPr="00C309D4">
        <w:rPr>
          <w:rFonts w:ascii="Times New Roman" w:hAnsi="Times New Roman" w:cs="Times New Roman"/>
          <w:sz w:val="28"/>
          <w:szCs w:val="28"/>
        </w:rPr>
        <w:t xml:space="preserve">-Alcance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DECRETO LEGISLATIVO EXPEDIDO EN DESARROLLO DE ESTADO DE CONMOCIÓN INTERIOR</w:t>
      </w:r>
      <w:r w:rsidRPr="00C309D4">
        <w:rPr>
          <w:rFonts w:ascii="Times New Roman" w:hAnsi="Times New Roman" w:cs="Times New Roman"/>
          <w:sz w:val="28"/>
          <w:szCs w:val="28"/>
        </w:rPr>
        <w:t xml:space="preserve">-Control formal y material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ESTADO DE CONMOCIÓN INTERIOR</w:t>
      </w:r>
      <w:r w:rsidRPr="00C309D4">
        <w:rPr>
          <w:rFonts w:ascii="Times New Roman" w:hAnsi="Times New Roman" w:cs="Times New Roman"/>
          <w:sz w:val="28"/>
          <w:szCs w:val="28"/>
        </w:rPr>
        <w:t>-Requisitos de orden formal</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 los decretos expedidos en desarrollo del estado de conmoción interior deben satisfacer, de forma concurrente, cuatro exigencias formales: (i) suscripción, (ii) motivación, (iii) delimitación territorial y (iv) delimitación temporal.</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DECRETO LEGISLATIVO DE CONMOCION INTERIOR</w:t>
      </w:r>
      <w:r w:rsidRPr="00C309D4">
        <w:rPr>
          <w:rFonts w:ascii="Times New Roman" w:hAnsi="Times New Roman" w:cs="Times New Roman"/>
          <w:sz w:val="28"/>
          <w:szCs w:val="28"/>
        </w:rPr>
        <w:t>-Vigencia temporal</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 el escrutinio constitucional es diferente y más estricto frente a las normas dictadas en virtud de un estado de conmoción interior. De manera categórica, el artículo 213 de la Constitución de 1991 dispuso que los decretos legislativos proferidos bajo el amparo de los poderes excepcionales dejarán de regir tan pronto como se declare restablecido el orden público. Esta cláusula tiene una estructura de regla que no admite excepciones, justamente como respuesta a las lecciones que ofrece la historia constitucional de nuestro país sobre el uso y el abuso de los estados de excepción. Las medidas de restablecimiento del orden público han sido, por lo general, de estirpe policivo y militar, orientadas a combatir los actores armados e, inevitablemente, restringir ciertas libertades ciudadanas. Es necesario entonces que dichas disposiciones se confinen dentro de un plazo temporal definido y estrictamente atado a la vigencia de la conmoción interior.</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CONMOCION INTERIOR</w:t>
      </w:r>
      <w:r w:rsidRPr="00C309D4">
        <w:rPr>
          <w:rFonts w:ascii="Times New Roman" w:hAnsi="Times New Roman" w:cs="Times New Roman"/>
          <w:sz w:val="28"/>
          <w:szCs w:val="28"/>
        </w:rPr>
        <w:t>-Eficacia de medida de excepción dentro del contexto de temporalidad</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(i) es admisible que una norma pierda vigencia y deje de regir, pero sus efectos -al menos, algunos de estos- se proyecten ultraactivamente en el tiempo; (ii) la naturaleza protectora de la medida dispuesta por el Decreto Legislativo 323 de 2025 que, en lugar de restringir derechos o libertades personales, busca mitigar una grave crisis humanitaria; (iii) los principales elementos del Decreto Legislativo 323 de 2025 fueron consolidados dentro del marco temporal de la conmoción interior, por lo que la extensión temporal únicamente representa apenas una instancia operativa, sin el potencial de modificar o crear situaciones jurídicas.</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SEGURIDAD HUMANA</w:t>
      </w:r>
      <w:r w:rsidRPr="00C309D4">
        <w:rPr>
          <w:rFonts w:ascii="Times New Roman" w:hAnsi="Times New Roman" w:cs="Times New Roman"/>
          <w:sz w:val="28"/>
          <w:szCs w:val="28"/>
        </w:rPr>
        <w:t xml:space="preserve">-Concepto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AYUDA HUMANITARIA</w:t>
      </w:r>
      <w:r w:rsidRPr="00C309D4">
        <w:rPr>
          <w:rFonts w:ascii="Times New Roman" w:hAnsi="Times New Roman" w:cs="Times New Roman"/>
          <w:sz w:val="28"/>
          <w:szCs w:val="28"/>
        </w:rPr>
        <w:t>-Naturaleza y características</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 la naturaleza del nuevo mecanismo de atención humanitaria explica su periodicidad dentro de lo que resta del año 2025. La ayuda humanitaria es un derecho fundamental que obedece a las siguientes características: (i) temporal, (ii) integral y (iii) debe ser reconocida de manera adecuada y oportuna hasta que se garantice la superación de la situación de vulnerabilidad. Sobre esto último, la Corte ha insistido en que el Estado tiene la obligación de “mantener y prorrogar la ayuda humanitaria de emergencia hasta tanto no se alcance la superación de la situación de urgencia y se consolide la estabilización socio-económica de esta población”.</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ATENCION HUMANITARIA A POBLACION DESPLAZADA</w:t>
      </w:r>
      <w:r w:rsidRPr="00C309D4">
        <w:rPr>
          <w:rFonts w:ascii="Times New Roman" w:hAnsi="Times New Roman" w:cs="Times New Roman"/>
          <w:sz w:val="28"/>
          <w:szCs w:val="28"/>
        </w:rPr>
        <w:t xml:space="preserve">-Protección constitucional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finalidad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conexidad material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motivación suficiente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ausencia de arbitrariedad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intangibilidad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no contradicción específica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incompatibilidad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necesidad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necesidad fáctica o idoneidad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necesidad jurídica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proporcionalidad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CONTROL DE CONSTITUCIONALIDAD DE DECRETO LEGISLATIVO DE DESARROLLO DE ESTADO DE CONMOCION INTERIOR</w:t>
      </w:r>
      <w:r w:rsidRPr="00C309D4">
        <w:rPr>
          <w:rFonts w:ascii="Times New Roman" w:hAnsi="Times New Roman" w:cs="Times New Roman"/>
          <w:sz w:val="28"/>
          <w:szCs w:val="28"/>
        </w:rPr>
        <w:t xml:space="preserve">-Juicio de no discriminación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TRIBUTO EN ESTADOS DE EXCEPCION</w:t>
      </w:r>
      <w:r w:rsidRPr="00C309D4">
        <w:rPr>
          <w:rFonts w:ascii="Times New Roman" w:hAnsi="Times New Roman" w:cs="Times New Roman"/>
          <w:sz w:val="28"/>
          <w:szCs w:val="28"/>
        </w:rPr>
        <w:t>-Establecimiento por el Gobierno</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Respecto a la exención al gravamen a los movimientos financieros (art. 6), el legislador excepcional es competente para establecer beneficios. La Corte ha sostenido que en una interpretación sistemática de la Constitución, [este] goza de las mismas atribuciones que el legislador ordinario en materia tributaria, lo que implica, en consecuencia, la facultad de contemplar exenciones, dentro de los límites que consagra el artículo 215 de la Constitución. En específico, la Sentencia C-216 de 2020 concluyó que el legislador extraordinario goza de las mismas facultades que el ordinario para establecer tributos o determinar exenciones, en la medida que puede advertir que la carga impositiva existente afecta determinadas actividades que requiere impulsar para afrontar las circunstancias de anormalidad y que por tanto es necesario adoptar algunos incentivos, lo cual es permitido y no contraviene la órbita del Congreso, siempre y cuando dichas medidas guarden relación directa, exclusiva y específica con lo que motivó la declaratoria [del estado de excepción].</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MEDIDAS TRIBUTARIAS EN EL MARCO DE LOS ESTADOS DE EXCEPCIÓN</w:t>
      </w:r>
      <w:r w:rsidRPr="00C309D4">
        <w:rPr>
          <w:rFonts w:ascii="Times New Roman" w:hAnsi="Times New Roman" w:cs="Times New Roman"/>
          <w:sz w:val="28"/>
          <w:szCs w:val="28"/>
        </w:rPr>
        <w:t xml:space="preserve">-Jurisprudencia constitucional </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b/>
          <w:bCs/>
          <w:sz w:val="28"/>
          <w:szCs w:val="28"/>
        </w:rPr>
        <w:t>MEDIDAS TRIBUTARIAS EN EL MARCO DE LOS ESTADOS DE EXCEPCIÓN</w:t>
      </w:r>
      <w:r w:rsidRPr="00C309D4">
        <w:rPr>
          <w:rFonts w:ascii="Times New Roman" w:hAnsi="Times New Roman" w:cs="Times New Roman"/>
          <w:sz w:val="28"/>
          <w:szCs w:val="28"/>
        </w:rPr>
        <w:t>-Subreglas</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E46953">
      <w:pPr>
        <w:widowControl w:val="0"/>
        <w:autoSpaceDE w:val="0"/>
        <w:autoSpaceDN w:val="0"/>
        <w:adjustRightInd w:val="0"/>
        <w:spacing w:after="0" w:line="240" w:lineRule="auto"/>
        <w:jc w:val="both"/>
        <w:rPr>
          <w:rFonts w:ascii="Times New Roman" w:hAnsi="Times New Roman" w:cs="Times New Roman"/>
          <w:sz w:val="28"/>
          <w:szCs w:val="28"/>
        </w:rPr>
      </w:pPr>
      <w:r w:rsidRPr="00C309D4">
        <w:rPr>
          <w:rFonts w:ascii="Times New Roman" w:hAnsi="Times New Roman" w:cs="Times New Roman"/>
          <w:i/>
          <w:iCs/>
          <w:sz w:val="28"/>
          <w:szCs w:val="28"/>
        </w:rPr>
        <w:t>(...) la jurisprudencia ha señalado que los beneficios y exenciones tributarias pueden constituir una herramienta útil para atender la situación que motivó el estado de excepción. Se trata de medidas que permiten, entre otros objetivos, estimular el desarrollo de actividades y sectores afectados por la crisis; promover el desarrollo de actividades necesarias para atender la situación de excepción, o facilitar la adquisición de bienes para enfrentar y superar el estado de excepción. La jurisprudencia ha conferido un amplio margen de acción al gobierno nacional, al momento de evaluar la razonabilidad de la medida debido a que (i) la Constitución confiere al Gobierno nacional la competencia, no solo para declarar la emergencia, sino en especial, para la evaluación y elección de los medios destinados a conjurar la crisis y a impedir la extensión de sus efecto; (ii) la norma superior le otorga la específica potestad de establecer normas tributarias, atribución que leída en conjunto con lo anterior, es amplia en el marco de las múltiples alternativas posibles para contrarrestar los hechos que dieron lugar a la situación de excepción y (iii) las medidas a adoptar son de carácter transitorio.</w:t>
      </w:r>
    </w:p>
    <w:p w:rsidR="009E2A30" w:rsidRPr="00C309D4" w:rsidRDefault="009E2A30">
      <w:pPr>
        <w:widowControl w:val="0"/>
        <w:autoSpaceDE w:val="0"/>
        <w:autoSpaceDN w:val="0"/>
        <w:adjustRightInd w:val="0"/>
        <w:spacing w:after="0" w:line="240" w:lineRule="auto"/>
        <w:jc w:val="both"/>
        <w:rPr>
          <w:rFonts w:ascii="Times New Roman" w:hAnsi="Times New Roman" w:cs="Times New Roman"/>
          <w:sz w:val="28"/>
          <w:szCs w:val="28"/>
        </w:rPr>
      </w:pPr>
    </w:p>
    <w:p w:rsidR="009E2A30" w:rsidRPr="00C309D4" w:rsidRDefault="00C309D4">
      <w:pPr>
        <w:widowControl w:val="0"/>
        <w:autoSpaceDE w:val="0"/>
        <w:autoSpaceDN w:val="0"/>
        <w:adjustRightInd w:val="0"/>
        <w:spacing w:after="0" w:line="240" w:lineRule="auto"/>
        <w:jc w:val="both"/>
        <w:rPr>
          <w:rFonts w:ascii="Times New Roman" w:hAnsi="Times New Roman" w:cs="Times New Roman"/>
          <w:sz w:val="28"/>
        </w:rPr>
      </w:pPr>
      <w:r w:rsidRPr="00C309D4">
        <w:rPr>
          <w:rFonts w:ascii="Times New Roman" w:hAnsi="Times New Roman" w:cs="Times New Roman"/>
          <w:sz w:val="28"/>
          <w:szCs w:val="28"/>
        </w:rPr>
        <w:pict>
          <v:rect id="_x0000_i1025" style="width:0;height:1.5pt" o:hralign="center" o:hrstd="t" o:hr="t" fillcolor="#a0a0a0" stroked="f"/>
        </w:pict>
      </w:r>
    </w:p>
    <w:p w:rsidR="00B711B6" w:rsidRPr="00C309D4" w:rsidRDefault="00C309D4" w:rsidP="007B0595">
      <w:pPr>
        <w:tabs>
          <w:tab w:val="center" w:pos="4252"/>
          <w:tab w:val="right" w:pos="8504"/>
        </w:tabs>
        <w:jc w:val="center"/>
        <w:rPr>
          <w:rFonts w:ascii="Times New Roman" w:hAnsi="Times New Roman" w:cs="Times New Roman"/>
          <w:b/>
          <w:bCs/>
          <w:sz w:val="28"/>
          <w:szCs w:val="28"/>
        </w:rPr>
      </w:pPr>
      <w:r w:rsidRPr="00C309D4">
        <w:rPr>
          <w:rFonts w:ascii="Times New Roman" w:hAnsi="Times New Roman" w:cs="Times New Roman"/>
          <w:b/>
          <w:bCs/>
          <w:sz w:val="28"/>
          <w:szCs w:val="28"/>
        </w:rPr>
        <w:t>REPÚBLICA DE COLOMBIA</w:t>
      </w:r>
    </w:p>
    <w:p w:rsidR="00B711B6" w:rsidRPr="00C309D4" w:rsidRDefault="00C309D4" w:rsidP="007B0595">
      <w:pPr>
        <w:tabs>
          <w:tab w:val="center" w:pos="4252"/>
          <w:tab w:val="right" w:pos="8504"/>
        </w:tabs>
        <w:jc w:val="center"/>
        <w:rPr>
          <w:rFonts w:ascii="Times New Roman" w:hAnsi="Times New Roman" w:cs="Times New Roman"/>
          <w:b/>
          <w:bCs/>
          <w:sz w:val="28"/>
          <w:szCs w:val="28"/>
        </w:rPr>
      </w:pPr>
      <w:r w:rsidRPr="00C309D4">
        <w:rPr>
          <w:rFonts w:ascii="Times New Roman" w:hAnsi="Times New Roman" w:cs="Times New Roman"/>
          <w:b/>
          <w:bCs/>
          <w:noProof/>
          <w:sz w:val="28"/>
          <w:szCs w:val="28"/>
        </w:rPr>
        <w:drawing>
          <wp:inline distT="0" distB="0" distL="0" distR="0" wp14:anchorId="4FF2C430" wp14:editId="2F5D3563">
            <wp:extent cx="792000" cy="792000"/>
            <wp:effectExtent l="0" t="0" r="0" b="0"/>
            <wp:docPr id="1"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rsidR="00B711B6" w:rsidRPr="00C309D4" w:rsidRDefault="00C309D4" w:rsidP="007B0595">
      <w:pPr>
        <w:tabs>
          <w:tab w:val="center" w:pos="4252"/>
          <w:tab w:val="right" w:pos="8504"/>
        </w:tabs>
        <w:jc w:val="center"/>
        <w:rPr>
          <w:rFonts w:ascii="Times New Roman" w:hAnsi="Times New Roman" w:cs="Times New Roman"/>
          <w:b/>
          <w:bCs/>
          <w:sz w:val="28"/>
          <w:szCs w:val="28"/>
        </w:rPr>
      </w:pPr>
      <w:r w:rsidRPr="00C309D4">
        <w:rPr>
          <w:rFonts w:ascii="Times New Roman" w:hAnsi="Times New Roman" w:cs="Times New Roman"/>
          <w:b/>
          <w:bCs/>
          <w:sz w:val="28"/>
          <w:szCs w:val="28"/>
        </w:rPr>
        <w:t>CORTE CONSTITUCIONAL</w:t>
      </w:r>
    </w:p>
    <w:p w:rsidR="00B711B6" w:rsidRPr="00C309D4" w:rsidRDefault="00C309D4" w:rsidP="007B0595">
      <w:pPr>
        <w:tabs>
          <w:tab w:val="center" w:pos="4252"/>
          <w:tab w:val="right" w:pos="8504"/>
        </w:tabs>
        <w:jc w:val="center"/>
        <w:rPr>
          <w:rFonts w:ascii="Times New Roman" w:hAnsi="Times New Roman" w:cs="Times New Roman"/>
          <w:b/>
          <w:bCs/>
          <w:sz w:val="28"/>
          <w:szCs w:val="28"/>
        </w:rPr>
      </w:pPr>
      <w:r w:rsidRPr="00C309D4">
        <w:rPr>
          <w:rFonts w:ascii="Times New Roman" w:hAnsi="Times New Roman" w:cs="Times New Roman"/>
          <w:b/>
          <w:bCs/>
          <w:sz w:val="28"/>
          <w:szCs w:val="28"/>
        </w:rPr>
        <w:t>Sala Plena</w:t>
      </w:r>
    </w:p>
    <w:p w:rsidR="00B711B6" w:rsidRPr="00C309D4" w:rsidRDefault="00C309D4" w:rsidP="007B0595">
      <w:pPr>
        <w:tabs>
          <w:tab w:val="center" w:pos="4252"/>
          <w:tab w:val="right" w:pos="8504"/>
        </w:tabs>
        <w:jc w:val="center"/>
        <w:rPr>
          <w:rFonts w:ascii="Times New Roman" w:hAnsi="Times New Roman" w:cs="Times New Roman"/>
          <w:b/>
          <w:bCs/>
          <w:sz w:val="28"/>
          <w:szCs w:val="28"/>
        </w:rPr>
      </w:pPr>
    </w:p>
    <w:p w:rsidR="00B711B6" w:rsidRPr="00C309D4" w:rsidRDefault="00C309D4" w:rsidP="007B0595">
      <w:pPr>
        <w:jc w:val="center"/>
        <w:rPr>
          <w:rFonts w:ascii="Times New Roman" w:hAnsi="Times New Roman" w:cs="Times New Roman"/>
          <w:b/>
          <w:bCs/>
          <w:sz w:val="28"/>
          <w:szCs w:val="28"/>
        </w:rPr>
      </w:pPr>
      <w:r w:rsidRPr="00C309D4">
        <w:rPr>
          <w:rFonts w:ascii="Times New Roman" w:hAnsi="Times New Roman" w:cs="Times New Roman"/>
          <w:b/>
          <w:bCs/>
          <w:sz w:val="28"/>
          <w:szCs w:val="28"/>
        </w:rPr>
        <w:t>SENTENCIA C-</w:t>
      </w:r>
      <w:r w:rsidRPr="00C309D4">
        <w:rPr>
          <w:rFonts w:ascii="Times New Roman" w:hAnsi="Times New Roman" w:cs="Times New Roman"/>
          <w:b/>
          <w:bCs/>
          <w:sz w:val="28"/>
          <w:szCs w:val="28"/>
        </w:rPr>
        <w:t>467</w:t>
      </w:r>
      <w:r w:rsidRPr="00C309D4">
        <w:rPr>
          <w:rFonts w:ascii="Times New Roman" w:hAnsi="Times New Roman" w:cs="Times New Roman"/>
          <w:b/>
          <w:bCs/>
          <w:sz w:val="28"/>
          <w:szCs w:val="28"/>
        </w:rPr>
        <w:t xml:space="preserve"> DE 202</w:t>
      </w:r>
      <w:r w:rsidRPr="00C309D4">
        <w:rPr>
          <w:rFonts w:ascii="Times New Roman" w:hAnsi="Times New Roman" w:cs="Times New Roman"/>
          <w:b/>
          <w:bCs/>
          <w:sz w:val="28"/>
          <w:szCs w:val="28"/>
        </w:rPr>
        <w:t>5</w:t>
      </w:r>
    </w:p>
    <w:p w:rsidR="00B711B6" w:rsidRPr="00C309D4" w:rsidRDefault="00C309D4" w:rsidP="007B0595">
      <w:pPr>
        <w:jc w:val="center"/>
        <w:rPr>
          <w:rFonts w:ascii="Times New Roman" w:hAnsi="Times New Roman" w:cs="Times New Roman"/>
          <w:b/>
          <w:sz w:val="28"/>
          <w:szCs w:val="28"/>
        </w:rPr>
      </w:pPr>
    </w:p>
    <w:p w:rsidR="00B711B6" w:rsidRPr="00C309D4" w:rsidRDefault="00C309D4" w:rsidP="007B0595">
      <w:pPr>
        <w:ind w:left="4536" w:right="-113"/>
        <w:jc w:val="both"/>
        <w:rPr>
          <w:rFonts w:ascii="Times New Roman" w:hAnsi="Times New Roman" w:cs="Times New Roman"/>
          <w:b/>
          <w:bCs/>
          <w:sz w:val="28"/>
          <w:szCs w:val="28"/>
        </w:rPr>
      </w:pPr>
      <w:r w:rsidRPr="00C309D4">
        <w:rPr>
          <w:rFonts w:ascii="Times New Roman" w:hAnsi="Times New Roman" w:cs="Times New Roman"/>
          <w:b/>
          <w:bCs/>
          <w:sz w:val="28"/>
          <w:szCs w:val="28"/>
        </w:rPr>
        <w:t xml:space="preserve">Referencia: </w:t>
      </w:r>
      <w:r w:rsidRPr="00C309D4">
        <w:rPr>
          <w:rFonts w:ascii="Times New Roman" w:hAnsi="Times New Roman" w:cs="Times New Roman"/>
          <w:sz w:val="28"/>
          <w:szCs w:val="28"/>
        </w:rPr>
        <w:t>e</w:t>
      </w:r>
      <w:r w:rsidRPr="00C309D4">
        <w:rPr>
          <w:rFonts w:ascii="Times New Roman" w:hAnsi="Times New Roman" w:cs="Times New Roman"/>
          <w:sz w:val="28"/>
          <w:szCs w:val="28"/>
        </w:rPr>
        <w:t xml:space="preserve">xpediente </w:t>
      </w:r>
      <w:r w:rsidRPr="00C309D4">
        <w:rPr>
          <w:rFonts w:ascii="Times New Roman" w:hAnsi="Times New Roman" w:cs="Times New Roman"/>
          <w:sz w:val="28"/>
          <w:szCs w:val="28"/>
        </w:rPr>
        <w:t>RE-3</w:t>
      </w:r>
      <w:r w:rsidRPr="00C309D4">
        <w:rPr>
          <w:rFonts w:ascii="Times New Roman" w:hAnsi="Times New Roman" w:cs="Times New Roman"/>
          <w:sz w:val="28"/>
          <w:szCs w:val="28"/>
        </w:rPr>
        <w:t>83</w:t>
      </w:r>
      <w:r w:rsidRPr="00C309D4">
        <w:rPr>
          <w:rFonts w:ascii="Times New Roman" w:hAnsi="Times New Roman" w:cs="Times New Roman"/>
          <w:sz w:val="28"/>
          <w:szCs w:val="28"/>
        </w:rPr>
        <w:t>.</w:t>
      </w:r>
    </w:p>
    <w:p w:rsidR="00B711B6" w:rsidRPr="00C309D4" w:rsidRDefault="00C309D4" w:rsidP="007B0595">
      <w:pPr>
        <w:ind w:left="4536"/>
        <w:jc w:val="both"/>
        <w:rPr>
          <w:rFonts w:ascii="Times New Roman" w:hAnsi="Times New Roman" w:cs="Times New Roman"/>
          <w:sz w:val="28"/>
          <w:szCs w:val="28"/>
        </w:rPr>
      </w:pPr>
    </w:p>
    <w:p w:rsidR="00DA1F18" w:rsidRPr="00C309D4" w:rsidRDefault="00C309D4" w:rsidP="007B0595">
      <w:pPr>
        <w:ind w:left="4536"/>
        <w:jc w:val="both"/>
        <w:rPr>
          <w:rFonts w:ascii="Times New Roman" w:hAnsi="Times New Roman" w:cs="Times New Roman"/>
          <w:sz w:val="28"/>
          <w:szCs w:val="28"/>
        </w:rPr>
      </w:pPr>
      <w:r w:rsidRPr="00C309D4">
        <w:rPr>
          <w:rFonts w:ascii="Times New Roman" w:hAnsi="Times New Roman" w:cs="Times New Roman"/>
          <w:sz w:val="28"/>
          <w:szCs w:val="28"/>
        </w:rPr>
        <w:t>Revisión de constitucionalidad del Decreto Legislativo 323 del 20 de marzo de 2025, “[p]or el cual se autoriza la entrega de ayudas humanitarias monetarias para la atención a las personas mayores</w:t>
      </w:r>
      <w:r w:rsidRPr="00C309D4">
        <w:rPr>
          <w:rFonts w:ascii="Times New Roman" w:hAnsi="Times New Roman" w:cs="Times New Roman"/>
          <w:b/>
          <w:bCs/>
          <w:i/>
          <w:iCs/>
          <w:color w:val="333333"/>
          <w:sz w:val="28"/>
          <w:szCs w:val="28"/>
          <w:shd w:val="clear" w:color="auto" w:fill="FFFFFF"/>
        </w:rPr>
        <w:t xml:space="preserve"> </w:t>
      </w:r>
      <w:r w:rsidRPr="00C309D4">
        <w:rPr>
          <w:rFonts w:ascii="Times New Roman" w:hAnsi="Times New Roman" w:cs="Times New Roman"/>
          <w:sz w:val="28"/>
          <w:szCs w:val="28"/>
        </w:rPr>
        <w:t xml:space="preserve">en el marco del Estado de Conmoción Interior </w:t>
      </w:r>
      <w:r w:rsidRPr="00C309D4">
        <w:rPr>
          <w:rFonts w:ascii="Times New Roman" w:hAnsi="Times New Roman" w:cs="Times New Roman"/>
          <w:sz w:val="28"/>
          <w:szCs w:val="28"/>
        </w:rPr>
        <w:t>declarado mediante el Decreto 062 de 2025, y se dictan otras disposiciones</w:t>
      </w:r>
      <w:r w:rsidRPr="00C309D4">
        <w:rPr>
          <w:rFonts w:ascii="Times New Roman" w:hAnsi="Times New Roman" w:cs="Times New Roman"/>
          <w:sz w:val="28"/>
          <w:szCs w:val="28"/>
        </w:rPr>
        <w:t>”.</w:t>
      </w:r>
    </w:p>
    <w:p w:rsidR="00DA1F18" w:rsidRPr="00C309D4" w:rsidRDefault="00C309D4" w:rsidP="007B0595">
      <w:pPr>
        <w:ind w:left="4536"/>
        <w:jc w:val="both"/>
        <w:rPr>
          <w:rFonts w:ascii="Times New Roman" w:hAnsi="Times New Roman" w:cs="Times New Roman"/>
          <w:sz w:val="28"/>
          <w:szCs w:val="28"/>
        </w:rPr>
      </w:pPr>
    </w:p>
    <w:p w:rsidR="00B711B6" w:rsidRPr="00C309D4" w:rsidRDefault="00C309D4" w:rsidP="007B0595">
      <w:pPr>
        <w:ind w:left="4536"/>
        <w:jc w:val="both"/>
        <w:rPr>
          <w:rFonts w:ascii="Times New Roman" w:hAnsi="Times New Roman" w:cs="Times New Roman"/>
          <w:sz w:val="28"/>
          <w:szCs w:val="28"/>
        </w:rPr>
      </w:pPr>
      <w:r w:rsidRPr="00C309D4">
        <w:rPr>
          <w:rFonts w:ascii="Times New Roman" w:hAnsi="Times New Roman" w:cs="Times New Roman"/>
          <w:b/>
          <w:bCs/>
          <w:sz w:val="28"/>
          <w:szCs w:val="28"/>
        </w:rPr>
        <w:t>Magistrad</w:t>
      </w:r>
      <w:r w:rsidRPr="00C309D4">
        <w:rPr>
          <w:rFonts w:ascii="Times New Roman" w:hAnsi="Times New Roman" w:cs="Times New Roman"/>
          <w:b/>
          <w:bCs/>
          <w:sz w:val="28"/>
          <w:szCs w:val="28"/>
        </w:rPr>
        <w:t>a</w:t>
      </w:r>
      <w:r w:rsidRPr="00C309D4">
        <w:rPr>
          <w:rFonts w:ascii="Times New Roman" w:hAnsi="Times New Roman" w:cs="Times New Roman"/>
          <w:b/>
          <w:bCs/>
          <w:sz w:val="28"/>
          <w:szCs w:val="28"/>
        </w:rPr>
        <w:t xml:space="preserve"> ponente</w:t>
      </w:r>
      <w:r w:rsidRPr="00C309D4">
        <w:rPr>
          <w:rFonts w:ascii="Times New Roman" w:hAnsi="Times New Roman" w:cs="Times New Roman"/>
          <w:sz w:val="28"/>
          <w:szCs w:val="28"/>
        </w:rPr>
        <w:t>:</w:t>
      </w:r>
    </w:p>
    <w:p w:rsidR="00B711B6" w:rsidRPr="00C309D4" w:rsidRDefault="00C309D4" w:rsidP="007B0595">
      <w:pPr>
        <w:ind w:left="4536"/>
        <w:jc w:val="both"/>
        <w:rPr>
          <w:rFonts w:ascii="Times New Roman" w:hAnsi="Times New Roman" w:cs="Times New Roman"/>
          <w:sz w:val="28"/>
          <w:szCs w:val="28"/>
        </w:rPr>
      </w:pPr>
      <w:r w:rsidRPr="00C309D4">
        <w:rPr>
          <w:rFonts w:ascii="Times New Roman" w:hAnsi="Times New Roman" w:cs="Times New Roman"/>
          <w:sz w:val="28"/>
          <w:szCs w:val="28"/>
        </w:rPr>
        <w:t xml:space="preserve">Lina </w:t>
      </w:r>
      <w:r w:rsidRPr="00C309D4">
        <w:rPr>
          <w:rFonts w:ascii="Times New Roman" w:hAnsi="Times New Roman" w:cs="Times New Roman"/>
          <w:sz w:val="28"/>
          <w:szCs w:val="28"/>
        </w:rPr>
        <w:t xml:space="preserve">Marcela </w:t>
      </w:r>
      <w:r w:rsidRPr="00C309D4">
        <w:rPr>
          <w:rFonts w:ascii="Times New Roman" w:hAnsi="Times New Roman" w:cs="Times New Roman"/>
          <w:sz w:val="28"/>
          <w:szCs w:val="28"/>
        </w:rPr>
        <w:t>Escobar</w:t>
      </w:r>
      <w:r w:rsidRPr="00C309D4">
        <w:rPr>
          <w:rFonts w:ascii="Times New Roman" w:hAnsi="Times New Roman" w:cs="Times New Roman"/>
          <w:sz w:val="28"/>
          <w:szCs w:val="28"/>
        </w:rPr>
        <w:t xml:space="preserve"> Martínez</w:t>
      </w:r>
      <w:r w:rsidRPr="00C309D4">
        <w:rPr>
          <w:rFonts w:ascii="Times New Roman" w:hAnsi="Times New Roman" w:cs="Times New Roman"/>
          <w:sz w:val="28"/>
          <w:szCs w:val="28"/>
        </w:rPr>
        <w:t>.</w:t>
      </w:r>
    </w:p>
    <w:p w:rsidR="00B711B6" w:rsidRPr="00C309D4" w:rsidRDefault="00C309D4" w:rsidP="007B0595">
      <w:pPr>
        <w:jc w:val="both"/>
        <w:textAlignment w:val="baseline"/>
        <w:rPr>
          <w:rFonts w:ascii="Times New Roman" w:hAnsi="Times New Roman" w:cs="Times New Roman"/>
          <w:sz w:val="28"/>
          <w:szCs w:val="28"/>
          <w:bdr w:val="none" w:sz="0" w:space="0" w:color="auto" w:frame="1"/>
          <w:lang w:eastAsia="es-ES"/>
        </w:rPr>
      </w:pPr>
    </w:p>
    <w:p w:rsidR="00B711B6" w:rsidRPr="00C309D4" w:rsidRDefault="00C309D4" w:rsidP="007B0595">
      <w:pPr>
        <w:jc w:val="both"/>
        <w:textAlignment w:val="baseline"/>
        <w:rPr>
          <w:rFonts w:ascii="Times New Roman" w:hAnsi="Times New Roman" w:cs="Times New Roman"/>
          <w:sz w:val="28"/>
          <w:szCs w:val="28"/>
          <w:lang w:eastAsia="es-ES"/>
        </w:rPr>
      </w:pPr>
      <w:r w:rsidRPr="00C309D4">
        <w:rPr>
          <w:rFonts w:ascii="Times New Roman" w:hAnsi="Times New Roman" w:cs="Times New Roman"/>
          <w:sz w:val="28"/>
          <w:szCs w:val="28"/>
          <w:bdr w:val="none" w:sz="0" w:space="0" w:color="auto" w:frame="1"/>
          <w:lang w:eastAsia="es-ES"/>
        </w:rPr>
        <w:t xml:space="preserve">Bogotá D.C., </w:t>
      </w:r>
      <w:r w:rsidRPr="00C309D4">
        <w:rPr>
          <w:rFonts w:ascii="Times New Roman" w:hAnsi="Times New Roman" w:cs="Times New Roman"/>
          <w:sz w:val="28"/>
          <w:szCs w:val="28"/>
          <w:bdr w:val="none" w:sz="0" w:space="0" w:color="auto" w:frame="1"/>
          <w:lang w:eastAsia="es-ES"/>
        </w:rPr>
        <w:t>trece</w:t>
      </w:r>
      <w:r w:rsidRPr="00C309D4">
        <w:rPr>
          <w:rFonts w:ascii="Times New Roman" w:hAnsi="Times New Roman" w:cs="Times New Roman"/>
          <w:sz w:val="28"/>
          <w:szCs w:val="28"/>
          <w:bdr w:val="none" w:sz="0" w:space="0" w:color="auto" w:frame="1"/>
          <w:lang w:eastAsia="es-ES"/>
        </w:rPr>
        <w:t xml:space="preserve"> (</w:t>
      </w:r>
      <w:r w:rsidRPr="00C309D4">
        <w:rPr>
          <w:rFonts w:ascii="Times New Roman" w:hAnsi="Times New Roman" w:cs="Times New Roman"/>
          <w:sz w:val="28"/>
          <w:szCs w:val="28"/>
          <w:bdr w:val="none" w:sz="0" w:space="0" w:color="auto" w:frame="1"/>
          <w:lang w:eastAsia="es-ES"/>
        </w:rPr>
        <w:t>13</w:t>
      </w:r>
      <w:r w:rsidRPr="00C309D4">
        <w:rPr>
          <w:rFonts w:ascii="Times New Roman" w:hAnsi="Times New Roman" w:cs="Times New Roman"/>
          <w:sz w:val="28"/>
          <w:szCs w:val="28"/>
          <w:bdr w:val="none" w:sz="0" w:space="0" w:color="auto" w:frame="1"/>
          <w:lang w:eastAsia="es-ES"/>
        </w:rPr>
        <w:t xml:space="preserve">) de </w:t>
      </w:r>
      <w:r w:rsidRPr="00C309D4">
        <w:rPr>
          <w:rFonts w:ascii="Times New Roman" w:hAnsi="Times New Roman" w:cs="Times New Roman"/>
          <w:sz w:val="28"/>
          <w:szCs w:val="28"/>
          <w:bdr w:val="none" w:sz="0" w:space="0" w:color="auto" w:frame="1"/>
          <w:lang w:eastAsia="es-ES"/>
        </w:rPr>
        <w:t>noviem</w:t>
      </w:r>
      <w:r w:rsidRPr="00C309D4">
        <w:rPr>
          <w:rFonts w:ascii="Times New Roman" w:hAnsi="Times New Roman" w:cs="Times New Roman"/>
          <w:sz w:val="28"/>
          <w:szCs w:val="28"/>
          <w:bdr w:val="none" w:sz="0" w:space="0" w:color="auto" w:frame="1"/>
          <w:lang w:eastAsia="es-ES"/>
        </w:rPr>
        <w:t>bre</w:t>
      </w:r>
      <w:r w:rsidRPr="00C309D4">
        <w:rPr>
          <w:rFonts w:ascii="Times New Roman" w:hAnsi="Times New Roman" w:cs="Times New Roman"/>
          <w:sz w:val="28"/>
          <w:szCs w:val="28"/>
          <w:bdr w:val="none" w:sz="0" w:space="0" w:color="auto" w:frame="1"/>
          <w:lang w:eastAsia="es-ES"/>
        </w:rPr>
        <w:t xml:space="preserve"> </w:t>
      </w:r>
      <w:r w:rsidRPr="00C309D4">
        <w:rPr>
          <w:rFonts w:ascii="Times New Roman" w:hAnsi="Times New Roman" w:cs="Times New Roman"/>
          <w:sz w:val="28"/>
          <w:szCs w:val="28"/>
          <w:bdr w:val="none" w:sz="0" w:space="0" w:color="auto" w:frame="1"/>
          <w:lang w:eastAsia="es-ES"/>
        </w:rPr>
        <w:t>de dos mil veinti</w:t>
      </w:r>
      <w:r w:rsidRPr="00C309D4">
        <w:rPr>
          <w:rFonts w:ascii="Times New Roman" w:hAnsi="Times New Roman" w:cs="Times New Roman"/>
          <w:sz w:val="28"/>
          <w:szCs w:val="28"/>
          <w:bdr w:val="none" w:sz="0" w:space="0" w:color="auto" w:frame="1"/>
          <w:lang w:eastAsia="es-ES"/>
        </w:rPr>
        <w:t xml:space="preserve">cinco </w:t>
      </w:r>
      <w:r w:rsidRPr="00C309D4">
        <w:rPr>
          <w:rFonts w:ascii="Times New Roman" w:hAnsi="Times New Roman" w:cs="Times New Roman"/>
          <w:sz w:val="28"/>
          <w:szCs w:val="28"/>
          <w:bdr w:val="none" w:sz="0" w:space="0" w:color="auto" w:frame="1"/>
          <w:lang w:eastAsia="es-ES"/>
        </w:rPr>
        <w:t>(202</w:t>
      </w:r>
      <w:r w:rsidRPr="00C309D4">
        <w:rPr>
          <w:rFonts w:ascii="Times New Roman" w:hAnsi="Times New Roman" w:cs="Times New Roman"/>
          <w:sz w:val="28"/>
          <w:szCs w:val="28"/>
          <w:bdr w:val="none" w:sz="0" w:space="0" w:color="auto" w:frame="1"/>
          <w:lang w:eastAsia="es-ES"/>
        </w:rPr>
        <w:t>5</w:t>
      </w:r>
      <w:r w:rsidRPr="00C309D4">
        <w:rPr>
          <w:rFonts w:ascii="Times New Roman" w:hAnsi="Times New Roman" w:cs="Times New Roman"/>
          <w:sz w:val="28"/>
          <w:szCs w:val="28"/>
          <w:bdr w:val="none" w:sz="0" w:space="0" w:color="auto" w:frame="1"/>
          <w:lang w:eastAsia="es-ES"/>
        </w:rPr>
        <w:t>)</w:t>
      </w:r>
    </w:p>
    <w:p w:rsidR="00B711B6" w:rsidRPr="00C309D4" w:rsidRDefault="00C309D4" w:rsidP="007B0595">
      <w:pPr>
        <w:jc w:val="both"/>
        <w:textAlignment w:val="baseline"/>
        <w:rPr>
          <w:rFonts w:ascii="Times New Roman" w:hAnsi="Times New Roman" w:cs="Times New Roman"/>
          <w:sz w:val="28"/>
          <w:szCs w:val="28"/>
          <w:bdr w:val="none" w:sz="0" w:space="0" w:color="auto" w:frame="1"/>
          <w:lang w:eastAsia="es-ES"/>
        </w:rPr>
      </w:pPr>
      <w:r w:rsidRPr="00C309D4">
        <w:rPr>
          <w:rFonts w:ascii="Times New Roman" w:hAnsi="Times New Roman" w:cs="Times New Roman"/>
          <w:sz w:val="28"/>
          <w:szCs w:val="28"/>
          <w:bdr w:val="none" w:sz="0" w:space="0" w:color="auto" w:frame="1"/>
          <w:lang w:eastAsia="es-ES"/>
        </w:rPr>
        <w:t> </w:t>
      </w:r>
    </w:p>
    <w:p w:rsidR="00B711B6" w:rsidRPr="00C309D4" w:rsidRDefault="00C309D4" w:rsidP="007B0595">
      <w:pPr>
        <w:jc w:val="both"/>
        <w:textAlignment w:val="baseline"/>
        <w:rPr>
          <w:rFonts w:ascii="Times New Roman" w:hAnsi="Times New Roman" w:cs="Times New Roman"/>
          <w:sz w:val="28"/>
          <w:szCs w:val="28"/>
          <w:bdr w:val="none" w:sz="0" w:space="0" w:color="auto" w:frame="1"/>
          <w:lang w:eastAsia="es-ES"/>
        </w:rPr>
      </w:pPr>
      <w:r w:rsidRPr="00C309D4">
        <w:rPr>
          <w:rFonts w:ascii="Times New Roman" w:hAnsi="Times New Roman" w:cs="Times New Roman"/>
          <w:sz w:val="28"/>
          <w:szCs w:val="28"/>
          <w:bdr w:val="none" w:sz="0" w:space="0" w:color="auto" w:frame="1"/>
          <w:lang w:eastAsia="es-ES"/>
        </w:rPr>
        <w:t>La Sala Plena de la Corte Constitucional, en ejercicio de</w:t>
      </w:r>
      <w:r w:rsidRPr="00C309D4">
        <w:rPr>
          <w:rFonts w:ascii="Times New Roman" w:hAnsi="Times New Roman" w:cs="Times New Roman"/>
          <w:sz w:val="28"/>
          <w:szCs w:val="28"/>
          <w:bdr w:val="none" w:sz="0" w:space="0" w:color="auto" w:frame="1"/>
          <w:lang w:eastAsia="es-ES"/>
        </w:rPr>
        <w:t xml:space="preserve"> sus atribuciones constitucionales y en cumplimiento de los requisitos y trámites establecidos en</w:t>
      </w:r>
      <w:r w:rsidRPr="00C309D4">
        <w:rPr>
          <w:rFonts w:ascii="Times New Roman" w:hAnsi="Times New Roman" w:cs="Times New Roman"/>
          <w:sz w:val="28"/>
          <w:szCs w:val="28"/>
          <w:bdr w:val="none" w:sz="0" w:space="0" w:color="auto" w:frame="1"/>
          <w:lang w:eastAsia="es-ES"/>
        </w:rPr>
        <w:t xml:space="preserve"> los artículos 214</w:t>
      </w:r>
      <w:r w:rsidRPr="00C309D4">
        <w:rPr>
          <w:rFonts w:ascii="Times New Roman" w:hAnsi="Times New Roman" w:cs="Times New Roman"/>
          <w:sz w:val="28"/>
          <w:szCs w:val="28"/>
          <w:bdr w:val="none" w:sz="0" w:space="0" w:color="auto" w:frame="1"/>
          <w:lang w:eastAsia="es-ES"/>
        </w:rPr>
        <w:t>.6 y 241.7 de la Carta Política, así como lo dispuesto en</w:t>
      </w:r>
      <w:r w:rsidRPr="00C309D4">
        <w:rPr>
          <w:rFonts w:ascii="Times New Roman" w:hAnsi="Times New Roman" w:cs="Times New Roman"/>
          <w:sz w:val="28"/>
          <w:szCs w:val="28"/>
          <w:bdr w:val="none" w:sz="0" w:space="0" w:color="auto" w:frame="1"/>
          <w:lang w:eastAsia="es-ES"/>
        </w:rPr>
        <w:t xml:space="preserve"> el Decreto Ley 2067 de 1991, ha proferido la siguiente </w:t>
      </w:r>
    </w:p>
    <w:p w:rsidR="00B711B6" w:rsidRPr="00C309D4" w:rsidRDefault="00C309D4" w:rsidP="007B0595">
      <w:pPr>
        <w:jc w:val="both"/>
        <w:textAlignment w:val="baseline"/>
        <w:rPr>
          <w:rFonts w:ascii="Times New Roman" w:hAnsi="Times New Roman" w:cs="Times New Roman"/>
          <w:sz w:val="28"/>
          <w:szCs w:val="28"/>
          <w:bdr w:val="none" w:sz="0" w:space="0" w:color="auto" w:frame="1"/>
          <w:lang w:eastAsia="es-ES"/>
        </w:rPr>
      </w:pPr>
    </w:p>
    <w:p w:rsidR="00B711B6" w:rsidRPr="00C309D4" w:rsidRDefault="00C309D4" w:rsidP="007B0595">
      <w:pPr>
        <w:jc w:val="center"/>
        <w:textAlignment w:val="baseline"/>
        <w:rPr>
          <w:rFonts w:ascii="Times New Roman" w:hAnsi="Times New Roman" w:cs="Times New Roman"/>
          <w:b/>
          <w:sz w:val="28"/>
          <w:szCs w:val="28"/>
          <w:bdr w:val="none" w:sz="0" w:space="0" w:color="auto" w:frame="1"/>
          <w:lang w:eastAsia="es-ES"/>
        </w:rPr>
      </w:pPr>
      <w:r w:rsidRPr="00C309D4">
        <w:rPr>
          <w:rFonts w:ascii="Times New Roman" w:hAnsi="Times New Roman" w:cs="Times New Roman"/>
          <w:b/>
          <w:sz w:val="28"/>
          <w:szCs w:val="28"/>
          <w:bdr w:val="none" w:sz="0" w:space="0" w:color="auto" w:frame="1"/>
          <w:lang w:eastAsia="es-ES"/>
        </w:rPr>
        <w:t>SENTENCIA</w:t>
      </w:r>
    </w:p>
    <w:p w:rsidR="00B711B6" w:rsidRPr="00C309D4" w:rsidRDefault="00C309D4" w:rsidP="007B0595">
      <w:pPr>
        <w:jc w:val="center"/>
        <w:textAlignment w:val="baseline"/>
        <w:rPr>
          <w:rFonts w:ascii="Times New Roman" w:hAnsi="Times New Roman" w:cs="Times New Roman"/>
          <w:b/>
          <w:sz w:val="28"/>
          <w:szCs w:val="28"/>
          <w:lang w:eastAsia="es-ES"/>
        </w:rPr>
      </w:pPr>
    </w:p>
    <w:p w:rsidR="00EF0DC0" w:rsidRPr="00C309D4" w:rsidRDefault="00C309D4" w:rsidP="007B0595">
      <w:pPr>
        <w:pStyle w:val="Ttulo2"/>
        <w:rPr>
          <w:rFonts w:ascii="Times New Roman" w:hAnsi="Times New Roman" w:cs="Times New Roman"/>
          <w:lang w:val="es-CO"/>
        </w:rPr>
      </w:pPr>
      <w:r w:rsidRPr="00C309D4">
        <w:rPr>
          <w:rFonts w:ascii="Times New Roman" w:hAnsi="Times New Roman" w:cs="Times New Roman"/>
          <w:lang w:val="es-CO"/>
        </w:rPr>
        <w:t xml:space="preserve">Síntesis de la </w:t>
      </w:r>
      <w:r w:rsidRPr="00C309D4">
        <w:rPr>
          <w:rFonts w:ascii="Times New Roman" w:hAnsi="Times New Roman" w:cs="Times New Roman"/>
          <w:lang w:val="es-CO"/>
        </w:rPr>
        <w:t>decisión</w:t>
      </w:r>
    </w:p>
    <w:p w:rsidR="00EF0DC0" w:rsidRPr="00C309D4" w:rsidRDefault="00C309D4" w:rsidP="0084673D">
      <w:pPr>
        <w:jc w:val="both"/>
        <w:textAlignment w:val="baseline"/>
        <w:rPr>
          <w:rFonts w:ascii="Times New Roman" w:hAnsi="Times New Roman" w:cs="Times New Roman"/>
          <w:bCs/>
          <w:sz w:val="28"/>
          <w:szCs w:val="28"/>
          <w:lang w:eastAsia="es-ES"/>
        </w:rPr>
      </w:pPr>
    </w:p>
    <w:p w:rsidR="0084673D"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r w:rsidRPr="00C309D4">
        <w:rPr>
          <w:rFonts w:ascii="Times New Roman" w:eastAsiaTheme="minorHAnsi" w:hAnsi="Times New Roman" w:cs="Times New Roman"/>
          <w:sz w:val="28"/>
          <w:szCs w:val="28"/>
          <w:lang w:eastAsia="en-US"/>
          <w14:ligatures w14:val="standardContextual"/>
        </w:rPr>
        <w:t>El Decreto Legislativo 323 de 2025 responde a la crisis humanitaria desencadenada por el incremento de los enfrentamientos armados en la región del Catatumbo. Esto, a través de una transferencia monetaria dirigida a la población adulto mayor, víctima del d</w:t>
      </w:r>
      <w:r w:rsidRPr="00C309D4">
        <w:rPr>
          <w:rFonts w:ascii="Times New Roman" w:eastAsiaTheme="minorHAnsi" w:hAnsi="Times New Roman" w:cs="Times New Roman"/>
          <w:sz w:val="28"/>
          <w:szCs w:val="28"/>
          <w:lang w:eastAsia="en-US"/>
          <w14:ligatures w14:val="standardContextual"/>
        </w:rPr>
        <w:t xml:space="preserve">esplazamiento o del confinamiento, que será </w:t>
      </w:r>
      <w:r w:rsidRPr="00C309D4">
        <w:rPr>
          <w:rFonts w:ascii="Times New Roman" w:eastAsiaTheme="minorHAnsi" w:hAnsi="Times New Roman" w:cs="Times New Roman"/>
          <w:i/>
          <w:iCs/>
          <w:sz w:val="28"/>
          <w:szCs w:val="28"/>
          <w:lang w:eastAsia="en-US"/>
          <w14:ligatures w14:val="standardContextual"/>
        </w:rPr>
        <w:t xml:space="preserve">concurrente y complementaria </w:t>
      </w:r>
      <w:r w:rsidRPr="00C309D4">
        <w:rPr>
          <w:rFonts w:ascii="Times New Roman" w:eastAsiaTheme="minorHAnsi" w:hAnsi="Times New Roman" w:cs="Times New Roman"/>
          <w:sz w:val="28"/>
          <w:szCs w:val="28"/>
          <w:lang w:eastAsia="en-US"/>
          <w14:ligatures w14:val="standardContextual"/>
        </w:rPr>
        <w:t>al marco de atención humanitaria previsto en la Ley 1448 de 2011. Este decreto dispone, además, de beneficios tributarios y de una declaratoria de inembargabilidad para que los recurs</w:t>
      </w:r>
      <w:r w:rsidRPr="00C309D4">
        <w:rPr>
          <w:rFonts w:ascii="Times New Roman" w:eastAsiaTheme="minorHAnsi" w:hAnsi="Times New Roman" w:cs="Times New Roman"/>
          <w:sz w:val="28"/>
          <w:szCs w:val="28"/>
          <w:lang w:eastAsia="en-US"/>
          <w14:ligatures w14:val="standardContextual"/>
        </w:rPr>
        <w:t>os lleguen en su totalidad a los beneficiarios, y no sean desviados.</w:t>
      </w:r>
    </w:p>
    <w:p w:rsidR="0084673D"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p>
    <w:p w:rsidR="0084673D"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r w:rsidRPr="00C309D4">
        <w:rPr>
          <w:rFonts w:ascii="Times New Roman" w:eastAsiaTheme="minorHAnsi" w:hAnsi="Times New Roman" w:cs="Times New Roman"/>
          <w:sz w:val="28"/>
          <w:szCs w:val="28"/>
          <w:lang w:eastAsia="en-US"/>
          <w14:ligatures w14:val="standardContextual"/>
        </w:rPr>
        <w:t>De manera preliminar, la Corte identificó que el Decreto 323 de 2025 hace parte</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 xml:space="preserve">de las materias —puntualmente, la de </w:t>
      </w:r>
      <w:r w:rsidRPr="00C309D4">
        <w:rPr>
          <w:rFonts w:ascii="Times New Roman" w:eastAsiaTheme="minorHAnsi" w:hAnsi="Times New Roman" w:cs="Times New Roman"/>
          <w:i/>
          <w:iCs/>
          <w:sz w:val="28"/>
          <w:szCs w:val="28"/>
          <w:lang w:eastAsia="en-US"/>
          <w14:ligatures w14:val="standardContextual"/>
        </w:rPr>
        <w:t>atención humanitaria</w:t>
      </w:r>
      <w:r w:rsidRPr="00C309D4">
        <w:rPr>
          <w:rFonts w:ascii="Times New Roman" w:eastAsiaTheme="minorHAnsi" w:hAnsi="Times New Roman" w:cs="Times New Roman"/>
          <w:sz w:val="28"/>
          <w:szCs w:val="28"/>
          <w:lang w:eastAsia="en-US"/>
          <w14:ligatures w14:val="standardContextual"/>
        </w:rPr>
        <w:t>— que quedaron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cobijadas por la constitucionalida</w:t>
      </w:r>
      <w:r w:rsidRPr="00C309D4">
        <w:rPr>
          <w:rFonts w:ascii="Times New Roman" w:eastAsiaTheme="minorHAnsi" w:hAnsi="Times New Roman" w:cs="Times New Roman"/>
          <w:sz w:val="28"/>
          <w:szCs w:val="28"/>
          <w:lang w:eastAsia="en-US"/>
          <w14:ligatures w14:val="standardContextual"/>
        </w:rPr>
        <w:t>d parcial del Decreto 062 de 2025, en los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términos de la Sentencia C-148 de 2025.</w:t>
      </w:r>
    </w:p>
    <w:p w:rsidR="00DB5900"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p>
    <w:p w:rsidR="005900C2" w:rsidRPr="00C309D4" w:rsidRDefault="00C309D4" w:rsidP="005900C2">
      <w:pPr>
        <w:autoSpaceDE w:val="0"/>
        <w:autoSpaceDN w:val="0"/>
        <w:adjustRightInd w:val="0"/>
        <w:jc w:val="both"/>
        <w:rPr>
          <w:rFonts w:ascii="Times New Roman" w:eastAsiaTheme="minorHAnsi" w:hAnsi="Times New Roman" w:cs="Times New Roman"/>
          <w:sz w:val="28"/>
          <w:szCs w:val="28"/>
          <w:lang w:eastAsia="en-US"/>
          <w14:ligatures w14:val="standardContextual"/>
        </w:rPr>
      </w:pPr>
      <w:r w:rsidRPr="00C309D4">
        <w:rPr>
          <w:rFonts w:ascii="Times New Roman" w:eastAsiaTheme="minorHAnsi" w:hAnsi="Times New Roman" w:cs="Times New Roman"/>
          <w:sz w:val="28"/>
          <w:szCs w:val="28"/>
          <w:lang w:eastAsia="en-US"/>
          <w14:ligatures w14:val="standardContextual"/>
        </w:rPr>
        <w:t xml:space="preserve">Luego, al revisar los </w:t>
      </w:r>
      <w:r w:rsidRPr="00C309D4">
        <w:rPr>
          <w:rFonts w:ascii="Times New Roman" w:eastAsiaTheme="minorHAnsi" w:hAnsi="Times New Roman" w:cs="Times New Roman"/>
          <w:i/>
          <w:iCs/>
          <w:sz w:val="28"/>
          <w:szCs w:val="28"/>
          <w:lang w:eastAsia="en-US"/>
          <w14:ligatures w14:val="standardContextual"/>
        </w:rPr>
        <w:t xml:space="preserve">requisitos formales </w:t>
      </w:r>
      <w:r w:rsidRPr="00C309D4">
        <w:rPr>
          <w:rFonts w:ascii="Times New Roman" w:eastAsiaTheme="minorHAnsi" w:hAnsi="Times New Roman" w:cs="Times New Roman"/>
          <w:sz w:val="28"/>
          <w:szCs w:val="28"/>
          <w:lang w:eastAsia="en-US"/>
          <w14:ligatures w14:val="standardContextual"/>
        </w:rPr>
        <w:t>de suscripción, motivación, delimitación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territorial y temporal, la Corte los encontró cumplidos.</w:t>
      </w:r>
      <w:r w:rsidRPr="00C309D4">
        <w:rPr>
          <w:rFonts w:ascii="Times New Roman" w:eastAsiaTheme="minorHAnsi" w:hAnsi="Times New Roman" w:cs="Times New Roman"/>
          <w:sz w:val="28"/>
          <w:szCs w:val="28"/>
          <w:lang w:eastAsia="en-US"/>
          <w14:ligatures w14:val="standardContextual"/>
        </w:rPr>
        <w:t xml:space="preserve"> Sin embargo, la Corte se detuvo e</w:t>
      </w:r>
      <w:r w:rsidRPr="00C309D4">
        <w:rPr>
          <w:rFonts w:ascii="Times New Roman" w:eastAsiaTheme="minorHAnsi" w:hAnsi="Times New Roman" w:cs="Times New Roman"/>
          <w:sz w:val="28"/>
          <w:szCs w:val="28"/>
          <w:lang w:eastAsia="en-US"/>
          <w14:ligatures w14:val="standardContextual"/>
        </w:rPr>
        <w:t xml:space="preserve">n una expresión del artículo 1º que dispuso que las ayudas humanitarias monetarias </w:t>
      </w:r>
      <w:r w:rsidRPr="00C309D4">
        <w:rPr>
          <w:rFonts w:ascii="Times New Roman" w:eastAsiaTheme="minorHAnsi" w:hAnsi="Times New Roman" w:cs="Times New Roman"/>
          <w:sz w:val="28"/>
          <w:szCs w:val="28"/>
          <w:lang w:eastAsia="en-US"/>
          <w14:ligatures w14:val="standardContextual"/>
        </w:rPr>
        <w:t>podrán</w:t>
      </w:r>
      <w:r w:rsidRPr="00C309D4">
        <w:rPr>
          <w:rFonts w:ascii="Times New Roman" w:eastAsiaTheme="minorHAnsi" w:hAnsi="Times New Roman" w:cs="Times New Roman"/>
          <w:sz w:val="28"/>
          <w:szCs w:val="28"/>
          <w:lang w:eastAsia="en-US"/>
          <w14:ligatures w14:val="standardContextual"/>
        </w:rPr>
        <w:t xml:space="preserve"> distribuirse “durante la vigencia 2025”. Tal enunciado entra en tensión con los límites temporales</w:t>
      </w:r>
      <w:r w:rsidRPr="00C309D4">
        <w:rPr>
          <w:rFonts w:ascii="Times New Roman" w:eastAsiaTheme="minorHAnsi" w:hAnsi="Times New Roman" w:cs="Times New Roman"/>
          <w:sz w:val="28"/>
          <w:szCs w:val="28"/>
          <w:lang w:eastAsia="en-US"/>
          <w14:ligatures w14:val="standardContextual"/>
        </w:rPr>
        <w:t xml:space="preserve"> estrictos</w:t>
      </w:r>
      <w:r w:rsidRPr="00C309D4">
        <w:rPr>
          <w:rFonts w:ascii="Times New Roman" w:eastAsiaTheme="minorHAnsi" w:hAnsi="Times New Roman" w:cs="Times New Roman"/>
          <w:sz w:val="28"/>
          <w:szCs w:val="28"/>
          <w:lang w:eastAsia="en-US"/>
          <w14:ligatures w14:val="standardContextual"/>
        </w:rPr>
        <w:t xml:space="preserve"> que establece el artículo 213 constitucional frente a las normas que se profieran dentro de los estados de conmoción interior. La Corte condicionó entonces su exequibilidad, en el entendido de que ella solo habilita realizar pagos después de la fecha en q</w:t>
      </w:r>
      <w:r w:rsidRPr="00C309D4">
        <w:rPr>
          <w:rFonts w:ascii="Times New Roman" w:eastAsiaTheme="minorHAnsi" w:hAnsi="Times New Roman" w:cs="Times New Roman"/>
          <w:sz w:val="28"/>
          <w:szCs w:val="28"/>
          <w:lang w:eastAsia="en-US"/>
          <w14:ligatures w14:val="standardContextual"/>
        </w:rPr>
        <w:t xml:space="preserve">ue se levantó el estado de excepción, cuando lo que haga falta sea un trámite </w:t>
      </w:r>
      <w:r w:rsidRPr="00C309D4">
        <w:rPr>
          <w:rFonts w:ascii="Times New Roman" w:eastAsiaTheme="minorHAnsi" w:hAnsi="Times New Roman" w:cs="Times New Roman"/>
          <w:i/>
          <w:iCs/>
          <w:sz w:val="28"/>
          <w:szCs w:val="28"/>
          <w:lang w:eastAsia="en-US"/>
          <w14:ligatures w14:val="standardContextual"/>
        </w:rPr>
        <w:t xml:space="preserve">operativo </w:t>
      </w:r>
      <w:r w:rsidRPr="00C309D4">
        <w:rPr>
          <w:rFonts w:ascii="Times New Roman" w:eastAsiaTheme="minorHAnsi" w:hAnsi="Times New Roman" w:cs="Times New Roman"/>
          <w:sz w:val="28"/>
          <w:szCs w:val="28"/>
          <w:lang w:eastAsia="en-US"/>
          <w14:ligatures w14:val="standardContextual"/>
        </w:rPr>
        <w:t>de incorporación a la base de datos del programa de beneficiarios identificados dentro de la vigencia del Decreto por las autoridades municipales y el correspondiente d</w:t>
      </w:r>
      <w:r w:rsidRPr="00C309D4">
        <w:rPr>
          <w:rFonts w:ascii="Times New Roman" w:eastAsiaTheme="minorHAnsi" w:hAnsi="Times New Roman" w:cs="Times New Roman"/>
          <w:sz w:val="28"/>
          <w:szCs w:val="28"/>
          <w:lang w:eastAsia="en-US"/>
          <w14:ligatures w14:val="standardContextual"/>
        </w:rPr>
        <w:t>esembolso a cargo del Departamento de Prosperidad Social.</w:t>
      </w:r>
    </w:p>
    <w:p w:rsidR="00DB5900"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p>
    <w:p w:rsidR="0084673D"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r w:rsidRPr="00C309D4">
        <w:rPr>
          <w:rFonts w:ascii="Times New Roman" w:eastAsiaTheme="minorHAnsi" w:hAnsi="Times New Roman" w:cs="Times New Roman"/>
          <w:sz w:val="28"/>
          <w:szCs w:val="28"/>
          <w:lang w:eastAsia="en-US"/>
          <w14:ligatures w14:val="standardContextual"/>
        </w:rPr>
        <w:t xml:space="preserve">Frente a los </w:t>
      </w:r>
      <w:r w:rsidRPr="00C309D4">
        <w:rPr>
          <w:rFonts w:ascii="Times New Roman" w:eastAsiaTheme="minorHAnsi" w:hAnsi="Times New Roman" w:cs="Times New Roman"/>
          <w:i/>
          <w:iCs/>
          <w:sz w:val="28"/>
          <w:szCs w:val="28"/>
          <w:lang w:eastAsia="en-US"/>
          <w14:ligatures w14:val="standardContextual"/>
        </w:rPr>
        <w:t>requisitos materiales</w:t>
      </w:r>
      <w:r w:rsidRPr="00C309D4">
        <w:rPr>
          <w:rFonts w:ascii="Times New Roman" w:eastAsiaTheme="minorHAnsi" w:hAnsi="Times New Roman" w:cs="Times New Roman"/>
          <w:sz w:val="28"/>
          <w:szCs w:val="28"/>
          <w:lang w:eastAsia="en-US"/>
          <w14:ligatures w14:val="standardContextual"/>
        </w:rPr>
        <w:t>, la Sala concluyó que el Decreto 323 de 2025</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satisface la totalidad de los requisitos exigidos para el ejercicio del poder</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legislativo excepcional durante los est</w:t>
      </w:r>
      <w:r w:rsidRPr="00C309D4">
        <w:rPr>
          <w:rFonts w:ascii="Times New Roman" w:eastAsiaTheme="minorHAnsi" w:hAnsi="Times New Roman" w:cs="Times New Roman"/>
          <w:sz w:val="28"/>
          <w:szCs w:val="28"/>
          <w:lang w:eastAsia="en-US"/>
          <w14:ligatures w14:val="standardContextual"/>
        </w:rPr>
        <w:t>ados de conmoción interior. En efecto, las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medidas adoptadas superan los juicios de finalidad, conexidad material,</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motivación suficiente, ausencia de arbitrariedad, intangibilidad, no</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contradicción específica, incompatibilidad, necesidad -</w:t>
      </w:r>
      <w:r w:rsidRPr="00C309D4">
        <w:rPr>
          <w:rFonts w:ascii="Times New Roman" w:eastAsiaTheme="minorHAnsi" w:hAnsi="Times New Roman" w:cs="Times New Roman"/>
          <w:i/>
          <w:iCs/>
          <w:sz w:val="28"/>
          <w:szCs w:val="28"/>
          <w:lang w:eastAsia="en-US"/>
          <w14:ligatures w14:val="standardContextual"/>
        </w:rPr>
        <w:t>parcialmente</w:t>
      </w:r>
      <w:r w:rsidRPr="00C309D4">
        <w:rPr>
          <w:rFonts w:ascii="Times New Roman" w:eastAsiaTheme="minorHAnsi" w:hAnsi="Times New Roman" w:cs="Times New Roman"/>
          <w:sz w:val="28"/>
          <w:szCs w:val="28"/>
          <w:lang w:eastAsia="en-US"/>
          <w14:ligatures w14:val="standardContextual"/>
        </w:rPr>
        <w:t>-,</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pr</w:t>
      </w:r>
      <w:r w:rsidRPr="00C309D4">
        <w:rPr>
          <w:rFonts w:ascii="Times New Roman" w:eastAsiaTheme="minorHAnsi" w:hAnsi="Times New Roman" w:cs="Times New Roman"/>
          <w:sz w:val="28"/>
          <w:szCs w:val="28"/>
          <w:lang w:eastAsia="en-US"/>
          <w14:ligatures w14:val="standardContextual"/>
        </w:rPr>
        <w:t>oporcionalidad y no discriminación.</w:t>
      </w:r>
    </w:p>
    <w:p w:rsidR="00DB5900"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p>
    <w:p w:rsidR="0084673D"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r w:rsidRPr="00C309D4">
        <w:rPr>
          <w:rFonts w:ascii="Times New Roman" w:eastAsiaTheme="minorHAnsi" w:hAnsi="Times New Roman" w:cs="Times New Roman"/>
          <w:sz w:val="28"/>
          <w:szCs w:val="28"/>
          <w:lang w:eastAsia="en-US"/>
          <w14:ligatures w14:val="standardContextual"/>
        </w:rPr>
        <w:t>Las disposiciones examinadas responden de manera razonable a los hechos que</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justificaron la declaratoria del estado de excepción. En vez de restringir los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derechos fundamentales, el decreto promueve, desde una concepció</w:t>
      </w:r>
      <w:r w:rsidRPr="00C309D4">
        <w:rPr>
          <w:rFonts w:ascii="Times New Roman" w:eastAsiaTheme="minorHAnsi" w:hAnsi="Times New Roman" w:cs="Times New Roman"/>
          <w:sz w:val="28"/>
          <w:szCs w:val="28"/>
          <w:lang w:eastAsia="en-US"/>
          <w14:ligatures w14:val="standardContextual"/>
        </w:rPr>
        <w:t>n más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 xml:space="preserve">amplia de </w:t>
      </w:r>
      <w:r w:rsidRPr="00C309D4">
        <w:rPr>
          <w:rFonts w:ascii="Times New Roman" w:eastAsiaTheme="minorHAnsi" w:hAnsi="Times New Roman" w:cs="Times New Roman"/>
          <w:i/>
          <w:iCs/>
          <w:sz w:val="28"/>
          <w:szCs w:val="28"/>
          <w:lang w:eastAsia="en-US"/>
          <w14:ligatures w14:val="standardContextual"/>
        </w:rPr>
        <w:t>seguridad humana</w:t>
      </w:r>
      <w:r w:rsidRPr="00C309D4">
        <w:rPr>
          <w:rFonts w:ascii="Times New Roman" w:eastAsiaTheme="minorHAnsi" w:hAnsi="Times New Roman" w:cs="Times New Roman"/>
          <w:sz w:val="28"/>
          <w:szCs w:val="28"/>
          <w:lang w:eastAsia="en-US"/>
          <w14:ligatures w14:val="standardContextual"/>
        </w:rPr>
        <w:t>, una acción afirmativa para garantizar los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derechos de una población especialmente vulnerable en medio de las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hostilidades. Además, las normas permiten que las apropiaciones presupuestales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 xml:space="preserve">asignadas para atender a una </w:t>
      </w:r>
      <w:r w:rsidRPr="00C309D4">
        <w:rPr>
          <w:rFonts w:ascii="Times New Roman" w:eastAsiaTheme="minorHAnsi" w:hAnsi="Times New Roman" w:cs="Times New Roman"/>
          <w:sz w:val="28"/>
          <w:szCs w:val="28"/>
          <w:lang w:eastAsia="en-US"/>
          <w14:ligatures w14:val="standardContextual"/>
        </w:rPr>
        <w:t>población vulnerable no se diluyan en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compromisos tributarios o patrimoniales.</w:t>
      </w:r>
    </w:p>
    <w:p w:rsidR="00DB5900"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p>
    <w:p w:rsidR="0084673D"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r w:rsidRPr="00C309D4">
        <w:rPr>
          <w:rFonts w:ascii="Times New Roman" w:eastAsiaTheme="minorHAnsi" w:hAnsi="Times New Roman" w:cs="Times New Roman"/>
          <w:sz w:val="28"/>
          <w:szCs w:val="28"/>
          <w:lang w:eastAsia="en-US"/>
          <w14:ligatures w14:val="standardContextual"/>
        </w:rPr>
        <w:t xml:space="preserve">El </w:t>
      </w:r>
      <w:r w:rsidRPr="00C309D4">
        <w:rPr>
          <w:rFonts w:ascii="Times New Roman" w:eastAsiaTheme="minorHAnsi" w:hAnsi="Times New Roman" w:cs="Times New Roman"/>
          <w:sz w:val="28"/>
          <w:szCs w:val="28"/>
          <w:lang w:eastAsia="en-US"/>
          <w14:ligatures w14:val="standardContextual"/>
        </w:rPr>
        <w:t xml:space="preserve">análisis de la Corte se concentró en el juicio de </w:t>
      </w:r>
      <w:r w:rsidRPr="00C309D4">
        <w:rPr>
          <w:rFonts w:ascii="Times New Roman" w:eastAsiaTheme="minorHAnsi" w:hAnsi="Times New Roman" w:cs="Times New Roman"/>
          <w:i/>
          <w:iCs/>
          <w:sz w:val="28"/>
          <w:szCs w:val="28"/>
          <w:lang w:eastAsia="en-US"/>
          <w14:ligatures w14:val="standardContextual"/>
        </w:rPr>
        <w:t xml:space="preserve">necesidad </w:t>
      </w:r>
      <w:r w:rsidRPr="00C309D4">
        <w:rPr>
          <w:rFonts w:ascii="Times New Roman" w:eastAsiaTheme="minorHAnsi" w:hAnsi="Times New Roman" w:cs="Times New Roman"/>
          <w:sz w:val="28"/>
          <w:szCs w:val="28"/>
          <w:lang w:eastAsia="en-US"/>
          <w14:ligatures w14:val="standardContextual"/>
        </w:rPr>
        <w:t>en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tanto que Colombia ya cuenta con un andamiaje normativo e institucional</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relativamente robusto para atender a l</w:t>
      </w:r>
      <w:r w:rsidRPr="00C309D4">
        <w:rPr>
          <w:rFonts w:ascii="Times New Roman" w:eastAsiaTheme="minorHAnsi" w:hAnsi="Times New Roman" w:cs="Times New Roman"/>
          <w:sz w:val="28"/>
          <w:szCs w:val="28"/>
          <w:lang w:eastAsia="en-US"/>
          <w14:ligatures w14:val="standardContextual"/>
        </w:rPr>
        <w:t>as víctimas del conflicto armado. Como lo</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expuso la Defensoría del Pueblo, nuestro país ha experimentado la “anormalidad</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normalizada” del conflicto y para ello cuenta con un amplio conjunto normativo.</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Pero tal andamiaje se vio desbordado por el inusitado i</w:t>
      </w:r>
      <w:r w:rsidRPr="00C309D4">
        <w:rPr>
          <w:rFonts w:ascii="Times New Roman" w:eastAsiaTheme="minorHAnsi" w:hAnsi="Times New Roman" w:cs="Times New Roman"/>
          <w:sz w:val="28"/>
          <w:szCs w:val="28"/>
          <w:lang w:eastAsia="en-US"/>
          <w14:ligatures w14:val="standardContextual"/>
        </w:rPr>
        <w:t>ncremento de los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enfrentamientos armados en el Catatumbo que, en cuestión de días, desterró a</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miles de personas y confinó a otros tantos en sus casas. En tal escenario, es válido</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que el gobierno nacional haya proferido un decreto legislativo con el fin de</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complementar el sistema de atención humanitaria, pero enfocándolo hacia un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grupo poblacional específico, por medio de transferencias monetarias</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adicionales al marco general de la Ley 1448 de 2011.</w:t>
      </w:r>
    </w:p>
    <w:p w:rsidR="001F33BA" w:rsidRPr="00C309D4" w:rsidRDefault="00C309D4" w:rsidP="0084673D">
      <w:pPr>
        <w:autoSpaceDE w:val="0"/>
        <w:autoSpaceDN w:val="0"/>
        <w:adjustRightInd w:val="0"/>
        <w:jc w:val="both"/>
        <w:rPr>
          <w:rFonts w:ascii="Times New Roman" w:eastAsiaTheme="minorHAnsi" w:hAnsi="Times New Roman" w:cs="Times New Roman"/>
          <w:sz w:val="28"/>
          <w:szCs w:val="28"/>
          <w:lang w:eastAsia="en-US"/>
          <w14:ligatures w14:val="standardContextual"/>
        </w:rPr>
      </w:pPr>
    </w:p>
    <w:p w:rsidR="00F42B8F" w:rsidRPr="00C309D4" w:rsidRDefault="00C309D4" w:rsidP="001F33BA">
      <w:pPr>
        <w:autoSpaceDE w:val="0"/>
        <w:autoSpaceDN w:val="0"/>
        <w:adjustRightInd w:val="0"/>
        <w:jc w:val="both"/>
        <w:rPr>
          <w:rFonts w:ascii="Times New Roman" w:hAnsi="Times New Roman" w:cs="Times New Roman"/>
          <w:bCs/>
          <w:sz w:val="28"/>
          <w:szCs w:val="28"/>
          <w:lang w:eastAsia="es-ES"/>
        </w:rPr>
      </w:pPr>
      <w:r w:rsidRPr="00C309D4">
        <w:rPr>
          <w:rFonts w:ascii="Times New Roman" w:eastAsiaTheme="minorHAnsi" w:hAnsi="Times New Roman" w:cs="Times New Roman"/>
          <w:sz w:val="28"/>
          <w:szCs w:val="28"/>
          <w:lang w:eastAsia="en-US"/>
          <w14:ligatures w14:val="standardContextual"/>
        </w:rPr>
        <w:t>Sin embargo, la Corte encontró que el artículo 6 incumplió</w:t>
      </w:r>
      <w:r w:rsidRPr="00C309D4">
        <w:rPr>
          <w:rFonts w:ascii="Times New Roman" w:eastAsiaTheme="minorHAnsi" w:hAnsi="Times New Roman" w:cs="Times New Roman"/>
          <w:sz w:val="28"/>
          <w:szCs w:val="28"/>
          <w:lang w:eastAsia="en-US"/>
          <w14:ligatures w14:val="standardContextual"/>
        </w:rPr>
        <w:t xml:space="preserve"> parcialmente el</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criterio de necesidad jurídica pues allí se incluyó una exención sobre el gravamen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a los movimientos financieros que ya se encontraba prevista en la legislación</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ordinaria. Solo este último apartado fue declarado inexequible. En concreto,</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aquella que se refiere a las trasferencias entre cuentas del Tesoro Nacional -</w:t>
      </w:r>
      <w:r w:rsidRPr="00C309D4">
        <w:rPr>
          <w:rFonts w:ascii="Times New Roman" w:eastAsiaTheme="minorHAnsi" w:hAnsi="Times New Roman" w:cs="Times New Roman"/>
          <w:sz w:val="28"/>
          <w:szCs w:val="28"/>
          <w:lang w:eastAsia="en-US"/>
          <w14:ligatures w14:val="standardContextual"/>
        </w:rPr>
        <w:t xml:space="preserve"> </w:t>
      </w:r>
      <w:r w:rsidRPr="00C309D4">
        <w:rPr>
          <w:rFonts w:ascii="Times New Roman" w:eastAsiaTheme="minorHAnsi" w:hAnsi="Times New Roman" w:cs="Times New Roman"/>
          <w:sz w:val="28"/>
          <w:szCs w:val="28"/>
          <w:lang w:eastAsia="en-US"/>
          <w14:ligatures w14:val="standardContextual"/>
        </w:rPr>
        <w:t>Departamento Administrativo para la Prosperidad Social</w:t>
      </w:r>
      <w:r w:rsidRPr="00C309D4">
        <w:rPr>
          <w:rFonts w:ascii="Times New Roman" w:eastAsiaTheme="minorHAnsi" w:hAnsi="Times New Roman" w:cs="Times New Roman"/>
          <w:sz w:val="28"/>
          <w:szCs w:val="28"/>
          <w:lang w:eastAsia="en-US"/>
          <w14:ligatures w14:val="standardContextual"/>
        </w:rPr>
        <w:t>.</w:t>
      </w:r>
    </w:p>
    <w:p w:rsidR="0084673D" w:rsidRPr="00C309D4" w:rsidRDefault="00C309D4" w:rsidP="0084673D">
      <w:pPr>
        <w:jc w:val="both"/>
        <w:textAlignment w:val="baseline"/>
        <w:rPr>
          <w:rFonts w:ascii="Times New Roman" w:hAnsi="Times New Roman" w:cs="Times New Roman"/>
          <w:bCs/>
          <w:sz w:val="28"/>
          <w:szCs w:val="28"/>
          <w:lang w:eastAsia="es-ES"/>
        </w:rPr>
      </w:pPr>
    </w:p>
    <w:p w:rsidR="00B711B6" w:rsidRPr="00C309D4" w:rsidRDefault="00C309D4" w:rsidP="007B0595">
      <w:pPr>
        <w:pStyle w:val="Ttulo1"/>
        <w:rPr>
          <w:rFonts w:ascii="Times New Roman" w:hAnsi="Times New Roman" w:cs="Times New Roman"/>
        </w:rPr>
      </w:pPr>
      <w:r w:rsidRPr="00C309D4">
        <w:rPr>
          <w:rFonts w:ascii="Times New Roman" w:hAnsi="Times New Roman" w:cs="Times New Roman"/>
        </w:rPr>
        <w:t>ANTECEDENTES</w:t>
      </w:r>
    </w:p>
    <w:p w:rsidR="00B711B6" w:rsidRPr="00C309D4" w:rsidRDefault="00C309D4" w:rsidP="007B0595">
      <w:pPr>
        <w:jc w:val="both"/>
        <w:textAlignment w:val="baseline"/>
        <w:rPr>
          <w:rFonts w:ascii="Times New Roman" w:hAnsi="Times New Roman" w:cs="Times New Roman"/>
          <w:sz w:val="28"/>
          <w:szCs w:val="28"/>
          <w:bdr w:val="none" w:sz="0" w:space="0" w:color="auto" w:frame="1"/>
          <w:lang w:eastAsia="es-ES"/>
        </w:rPr>
      </w:pPr>
    </w:p>
    <w:p w:rsidR="00B015F2" w:rsidRPr="00C309D4" w:rsidRDefault="00C309D4" w:rsidP="007B0595">
      <w:pPr>
        <w:pStyle w:val="Prrafodelista"/>
        <w:numPr>
          <w:ilvl w:val="0"/>
          <w:numId w:val="3"/>
        </w:numPr>
        <w:tabs>
          <w:tab w:val="left" w:pos="284"/>
        </w:tabs>
        <w:autoSpaceDE w:val="0"/>
        <w:autoSpaceDN w:val="0"/>
        <w:spacing w:after="0" w:line="240" w:lineRule="auto"/>
        <w:ind w:left="0" w:right="49" w:firstLine="0"/>
        <w:contextualSpacing w:val="0"/>
        <w:jc w:val="both"/>
        <w:textAlignment w:val="baseline"/>
        <w:rPr>
          <w:rFonts w:ascii="Times New Roman" w:hAnsi="Times New Roman" w:cs="Times New Roman"/>
          <w:szCs w:val="28"/>
          <w:lang w:val="es-CO"/>
        </w:rPr>
      </w:pPr>
      <w:r w:rsidRPr="00C309D4">
        <w:rPr>
          <w:rFonts w:ascii="Times New Roman" w:hAnsi="Times New Roman" w:cs="Times New Roman"/>
          <w:szCs w:val="28"/>
          <w:lang w:val="es-CO"/>
        </w:rPr>
        <w:t>En ejercicio de la facultad prevista en el artículo 213 de la Constitución Política de Colombia, el presid</w:t>
      </w:r>
      <w:r w:rsidRPr="00C309D4">
        <w:rPr>
          <w:rFonts w:ascii="Times New Roman" w:hAnsi="Times New Roman" w:cs="Times New Roman"/>
          <w:szCs w:val="28"/>
          <w:lang w:val="es-CO"/>
        </w:rPr>
        <w:t xml:space="preserve">ente de la República profirió el Decreto Legislativo 062 de 2025, “[p]or el cual se decreta estado de conmoción interior en la Región del Catatumbo, los municipios del área metropolitana de Cúcuta y los municipios de Río de Oro y González del Departamento </w:t>
      </w:r>
      <w:r w:rsidRPr="00C309D4">
        <w:rPr>
          <w:rFonts w:ascii="Times New Roman" w:hAnsi="Times New Roman" w:cs="Times New Roman"/>
          <w:szCs w:val="28"/>
          <w:lang w:val="es-CO"/>
        </w:rPr>
        <w:t>del Cesar”.</w:t>
      </w:r>
    </w:p>
    <w:p w:rsidR="00B015F2" w:rsidRPr="00C309D4" w:rsidRDefault="00C309D4" w:rsidP="007B0595">
      <w:pPr>
        <w:tabs>
          <w:tab w:val="left" w:pos="284"/>
        </w:tabs>
        <w:autoSpaceDE w:val="0"/>
        <w:autoSpaceDN w:val="0"/>
        <w:ind w:right="49"/>
        <w:jc w:val="both"/>
        <w:textAlignment w:val="baseline"/>
        <w:rPr>
          <w:rFonts w:ascii="Times New Roman" w:hAnsi="Times New Roman" w:cs="Times New Roman"/>
          <w:sz w:val="28"/>
          <w:szCs w:val="28"/>
        </w:rPr>
      </w:pPr>
    </w:p>
    <w:p w:rsidR="00381146" w:rsidRPr="00C309D4" w:rsidRDefault="00C309D4" w:rsidP="007B0595">
      <w:pPr>
        <w:pStyle w:val="Prrafodelista"/>
        <w:numPr>
          <w:ilvl w:val="0"/>
          <w:numId w:val="3"/>
        </w:numPr>
        <w:tabs>
          <w:tab w:val="left" w:pos="284"/>
        </w:tabs>
        <w:autoSpaceDE w:val="0"/>
        <w:autoSpaceDN w:val="0"/>
        <w:spacing w:after="0" w:line="240" w:lineRule="auto"/>
        <w:ind w:left="0" w:right="49" w:firstLine="0"/>
        <w:contextualSpacing w:val="0"/>
        <w:jc w:val="both"/>
        <w:textAlignment w:val="baseline"/>
        <w:rPr>
          <w:rFonts w:ascii="Times New Roman" w:hAnsi="Times New Roman" w:cs="Times New Roman"/>
          <w:szCs w:val="28"/>
          <w:lang w:val="es-CO"/>
        </w:rPr>
      </w:pPr>
      <w:r w:rsidRPr="00C309D4">
        <w:rPr>
          <w:rFonts w:ascii="Times New Roman" w:hAnsi="Times New Roman" w:cs="Times New Roman"/>
          <w:szCs w:val="28"/>
          <w:lang w:val="es-CO"/>
        </w:rPr>
        <w:t>E</w:t>
      </w:r>
      <w:r w:rsidRPr="00C309D4">
        <w:rPr>
          <w:rFonts w:ascii="Times New Roman" w:hAnsi="Times New Roman" w:cs="Times New Roman"/>
          <w:szCs w:val="28"/>
          <w:lang w:val="es-CO"/>
        </w:rPr>
        <w:t>n e</w:t>
      </w:r>
      <w:r w:rsidRPr="00C309D4">
        <w:rPr>
          <w:rFonts w:ascii="Times New Roman" w:hAnsi="Times New Roman" w:cs="Times New Roman"/>
          <w:szCs w:val="28"/>
          <w:lang w:val="es-CO"/>
        </w:rPr>
        <w:t>ste</w:t>
      </w:r>
      <w:r w:rsidRPr="00C309D4">
        <w:rPr>
          <w:rFonts w:ascii="Times New Roman" w:hAnsi="Times New Roman" w:cs="Times New Roman"/>
          <w:szCs w:val="28"/>
          <w:lang w:val="es-CO"/>
        </w:rPr>
        <w:t xml:space="preserve"> marco</w:t>
      </w:r>
      <w:r w:rsidRPr="00C309D4">
        <w:rPr>
          <w:rFonts w:ascii="Times New Roman" w:hAnsi="Times New Roman" w:cs="Times New Roman"/>
          <w:szCs w:val="28"/>
          <w:lang w:val="es-CO"/>
        </w:rPr>
        <w:t>, el</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20 de marzo de 2025</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se promulgó el Decreto </w:t>
      </w:r>
      <w:r w:rsidRPr="00C309D4">
        <w:rPr>
          <w:rFonts w:ascii="Times New Roman" w:hAnsi="Times New Roman" w:cs="Times New Roman"/>
          <w:szCs w:val="28"/>
          <w:lang w:val="es-CO"/>
        </w:rPr>
        <w:t>323</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“[p]or el cual se autoriza la entrega de ayudas humanitarias monetarias para la atención a las personas mayores</w:t>
      </w:r>
      <w:r w:rsidRPr="00C309D4">
        <w:rPr>
          <w:rFonts w:ascii="Times New Roman" w:hAnsi="Times New Roman" w:cs="Times New Roman"/>
          <w:b/>
          <w:bCs/>
          <w:i/>
          <w:iCs/>
          <w:color w:val="333333"/>
          <w:szCs w:val="28"/>
          <w:shd w:val="clear" w:color="auto" w:fill="FFFFFF"/>
          <w:lang w:val="es-CO"/>
        </w:rPr>
        <w:t xml:space="preserve"> </w:t>
      </w:r>
      <w:r w:rsidRPr="00C309D4">
        <w:rPr>
          <w:rFonts w:ascii="Times New Roman" w:hAnsi="Times New Roman" w:cs="Times New Roman"/>
          <w:szCs w:val="28"/>
          <w:lang w:val="es-CO"/>
        </w:rPr>
        <w:t xml:space="preserve">en el marco del Estado de Conmoción Interior declarado mediante </w:t>
      </w:r>
      <w:r w:rsidRPr="00C309D4">
        <w:rPr>
          <w:rFonts w:ascii="Times New Roman" w:hAnsi="Times New Roman" w:cs="Times New Roman"/>
          <w:szCs w:val="28"/>
          <w:lang w:val="es-CO"/>
        </w:rPr>
        <w:t>el Decreto 062 de 2025, y se dictan otras disposiciones</w:t>
      </w:r>
      <w:r w:rsidRPr="00C309D4">
        <w:rPr>
          <w:rFonts w:ascii="Times New Roman" w:hAnsi="Times New Roman" w:cs="Times New Roman"/>
          <w:szCs w:val="28"/>
          <w:lang w:val="es-CO"/>
        </w:rPr>
        <w:t>”.</w:t>
      </w:r>
    </w:p>
    <w:p w:rsidR="00381146" w:rsidRPr="00C309D4" w:rsidRDefault="00C309D4" w:rsidP="007B0595">
      <w:pPr>
        <w:tabs>
          <w:tab w:val="left" w:pos="284"/>
        </w:tabs>
        <w:rPr>
          <w:rFonts w:ascii="Times New Roman" w:hAnsi="Times New Roman" w:cs="Times New Roman"/>
          <w:sz w:val="28"/>
          <w:szCs w:val="28"/>
        </w:rPr>
      </w:pPr>
    </w:p>
    <w:p w:rsidR="000B2D0C" w:rsidRPr="00C309D4" w:rsidRDefault="00C309D4" w:rsidP="007B0595">
      <w:pPr>
        <w:pStyle w:val="Prrafodelista"/>
        <w:numPr>
          <w:ilvl w:val="0"/>
          <w:numId w:val="3"/>
        </w:numPr>
        <w:tabs>
          <w:tab w:val="left" w:pos="284"/>
        </w:tabs>
        <w:autoSpaceDE w:val="0"/>
        <w:autoSpaceDN w:val="0"/>
        <w:spacing w:after="0" w:line="240" w:lineRule="auto"/>
        <w:ind w:left="0" w:right="49" w:firstLine="0"/>
        <w:contextualSpacing w:val="0"/>
        <w:jc w:val="both"/>
        <w:textAlignment w:val="baseline"/>
        <w:rPr>
          <w:rFonts w:ascii="Times New Roman" w:hAnsi="Times New Roman" w:cs="Times New Roman"/>
          <w:szCs w:val="28"/>
          <w:lang w:val="es-CO"/>
        </w:rPr>
      </w:pPr>
      <w:r w:rsidRPr="00C309D4">
        <w:rPr>
          <w:rFonts w:ascii="Times New Roman" w:hAnsi="Times New Roman" w:cs="Times New Roman"/>
          <w:szCs w:val="28"/>
          <w:lang w:val="es-CO"/>
        </w:rPr>
        <w:t xml:space="preserve">El </w:t>
      </w:r>
      <w:r w:rsidRPr="00C309D4">
        <w:rPr>
          <w:rFonts w:ascii="Times New Roman" w:hAnsi="Times New Roman" w:cs="Times New Roman"/>
          <w:szCs w:val="28"/>
          <w:lang w:val="es-CO"/>
        </w:rPr>
        <w:t>21 de marzo</w:t>
      </w:r>
      <w:r w:rsidRPr="00C309D4">
        <w:rPr>
          <w:rFonts w:ascii="Times New Roman" w:hAnsi="Times New Roman" w:cs="Times New Roman"/>
          <w:szCs w:val="28"/>
          <w:lang w:val="es-CO"/>
        </w:rPr>
        <w:t xml:space="preserve"> de 2025</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la presidencia de la República </w:t>
      </w:r>
      <w:r w:rsidRPr="00C309D4">
        <w:rPr>
          <w:rFonts w:ascii="Times New Roman" w:hAnsi="Times New Roman" w:cs="Times New Roman"/>
          <w:szCs w:val="28"/>
          <w:lang w:val="es-CO"/>
        </w:rPr>
        <w:t>remitió a la Corte Constitucional</w:t>
      </w:r>
      <w:r w:rsidRPr="00C309D4">
        <w:rPr>
          <w:rFonts w:ascii="Times New Roman" w:hAnsi="Times New Roman" w:cs="Times New Roman"/>
          <w:szCs w:val="28"/>
          <w:lang w:val="es-CO"/>
        </w:rPr>
        <w:t xml:space="preserve"> copia del Decreto Legislativo </w:t>
      </w:r>
      <w:r w:rsidRPr="00C309D4">
        <w:rPr>
          <w:rFonts w:ascii="Times New Roman" w:hAnsi="Times New Roman" w:cs="Times New Roman"/>
          <w:szCs w:val="28"/>
          <w:lang w:val="es-CO"/>
        </w:rPr>
        <w:t>323</w:t>
      </w:r>
      <w:r w:rsidRPr="00C309D4">
        <w:rPr>
          <w:rFonts w:ascii="Times New Roman" w:hAnsi="Times New Roman" w:cs="Times New Roman"/>
          <w:szCs w:val="28"/>
          <w:lang w:val="es-CO"/>
        </w:rPr>
        <w:t xml:space="preserve"> de 2025</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Una vez fue s</w:t>
      </w:r>
      <w:r w:rsidRPr="00C309D4">
        <w:rPr>
          <w:rFonts w:ascii="Times New Roman" w:hAnsi="Times New Roman" w:cs="Times New Roman"/>
          <w:szCs w:val="28"/>
          <w:lang w:val="es-CO"/>
        </w:rPr>
        <w:t xml:space="preserve">ometido a reparto al interior de la Sala Plena </w:t>
      </w:r>
      <w:r w:rsidRPr="00C309D4">
        <w:rPr>
          <w:rFonts w:ascii="Times New Roman" w:hAnsi="Times New Roman" w:cs="Times New Roman"/>
          <w:szCs w:val="28"/>
          <w:lang w:val="es-CO"/>
        </w:rPr>
        <w:t>se as</w:t>
      </w:r>
      <w:r w:rsidRPr="00C309D4">
        <w:rPr>
          <w:rFonts w:ascii="Times New Roman" w:hAnsi="Times New Roman" w:cs="Times New Roman"/>
          <w:szCs w:val="28"/>
          <w:lang w:val="es-CO"/>
        </w:rPr>
        <w:t>ignó</w:t>
      </w:r>
      <w:r w:rsidRPr="00C309D4">
        <w:rPr>
          <w:rFonts w:ascii="Times New Roman" w:hAnsi="Times New Roman" w:cs="Times New Roman"/>
          <w:szCs w:val="28"/>
          <w:lang w:val="es-CO"/>
        </w:rPr>
        <w:t xml:space="preserve"> a la magistrada </w:t>
      </w:r>
      <w:r w:rsidRPr="00C309D4">
        <w:rPr>
          <w:rFonts w:ascii="Times New Roman" w:hAnsi="Times New Roman" w:cs="Times New Roman"/>
          <w:szCs w:val="28"/>
          <w:lang w:val="es-CO"/>
        </w:rPr>
        <w:t>sustanciadora</w:t>
      </w:r>
      <w:r w:rsidRPr="00C309D4">
        <w:rPr>
          <w:rStyle w:val="Refdenotaalpie"/>
          <w:rFonts w:ascii="Times New Roman" w:hAnsi="Times New Roman"/>
          <w:szCs w:val="28"/>
          <w:lang w:val="es-CO"/>
        </w:rPr>
        <w:footnoteReference w:id="1"/>
      </w:r>
      <w:r w:rsidRPr="00C309D4">
        <w:rPr>
          <w:rFonts w:ascii="Times New Roman" w:hAnsi="Times New Roman" w:cs="Times New Roman"/>
          <w:szCs w:val="28"/>
          <w:lang w:val="es-CO"/>
        </w:rPr>
        <w:t xml:space="preserve">. </w:t>
      </w:r>
    </w:p>
    <w:p w:rsidR="00F1276A" w:rsidRPr="00C309D4" w:rsidRDefault="00C309D4" w:rsidP="007B0595">
      <w:pPr>
        <w:tabs>
          <w:tab w:val="left" w:pos="284"/>
        </w:tabs>
        <w:rPr>
          <w:rFonts w:ascii="Times New Roman" w:hAnsi="Times New Roman" w:cs="Times New Roman"/>
          <w:sz w:val="28"/>
          <w:szCs w:val="28"/>
        </w:rPr>
      </w:pPr>
    </w:p>
    <w:p w:rsidR="000B2D0C" w:rsidRPr="00C309D4" w:rsidRDefault="00C309D4" w:rsidP="007B0595">
      <w:pPr>
        <w:pStyle w:val="Prrafodelista"/>
        <w:numPr>
          <w:ilvl w:val="0"/>
          <w:numId w:val="3"/>
        </w:numPr>
        <w:tabs>
          <w:tab w:val="left" w:pos="284"/>
        </w:tabs>
        <w:autoSpaceDE w:val="0"/>
        <w:autoSpaceDN w:val="0"/>
        <w:spacing w:after="0" w:line="240" w:lineRule="auto"/>
        <w:ind w:left="0" w:right="49" w:firstLine="0"/>
        <w:contextualSpacing w:val="0"/>
        <w:jc w:val="both"/>
        <w:textAlignment w:val="baseline"/>
        <w:rPr>
          <w:rFonts w:ascii="Times New Roman" w:hAnsi="Times New Roman" w:cs="Times New Roman"/>
          <w:szCs w:val="28"/>
          <w:lang w:val="es-CO"/>
        </w:rPr>
      </w:pPr>
      <w:r w:rsidRPr="00C309D4">
        <w:rPr>
          <w:rFonts w:ascii="Times New Roman" w:hAnsi="Times New Roman" w:cs="Times New Roman"/>
          <w:szCs w:val="28"/>
          <w:lang w:val="es-CO"/>
        </w:rPr>
        <w:t>La magistrada sustanciadora</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mediante el </w:t>
      </w:r>
      <w:r w:rsidRPr="00C309D4">
        <w:rPr>
          <w:rFonts w:ascii="Times New Roman" w:hAnsi="Times New Roman" w:cs="Times New Roman"/>
          <w:szCs w:val="28"/>
          <w:lang w:val="es-CO"/>
        </w:rPr>
        <w:t>A</w:t>
      </w:r>
      <w:r w:rsidRPr="00C309D4">
        <w:rPr>
          <w:rFonts w:ascii="Times New Roman" w:hAnsi="Times New Roman" w:cs="Times New Roman"/>
          <w:szCs w:val="28"/>
          <w:lang w:val="es-CO"/>
        </w:rPr>
        <w:t>uto de</w:t>
      </w:r>
      <w:r w:rsidRPr="00C309D4">
        <w:rPr>
          <w:rFonts w:ascii="Times New Roman" w:hAnsi="Times New Roman" w:cs="Times New Roman"/>
          <w:szCs w:val="28"/>
          <w:lang w:val="es-CO"/>
        </w:rPr>
        <w:t>l</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1 de abril</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de 202</w:t>
      </w:r>
      <w:r w:rsidRPr="00C309D4">
        <w:rPr>
          <w:rFonts w:ascii="Times New Roman" w:hAnsi="Times New Roman" w:cs="Times New Roman"/>
          <w:szCs w:val="28"/>
          <w:lang w:val="es-CO"/>
        </w:rPr>
        <w:t>5</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dispuso </w:t>
      </w:r>
      <w:r w:rsidRPr="00C309D4">
        <w:rPr>
          <w:rFonts w:ascii="Times New Roman" w:hAnsi="Times New Roman" w:cs="Times New Roman"/>
          <w:szCs w:val="28"/>
          <w:lang w:val="es-CO"/>
        </w:rPr>
        <w:t>(i) asumir el conocimiento del asunto; (ii)</w:t>
      </w:r>
      <w:r w:rsidRPr="00C309D4">
        <w:rPr>
          <w:rFonts w:ascii="Times New Roman" w:hAnsi="Times New Roman" w:cs="Times New Roman"/>
          <w:szCs w:val="28"/>
          <w:lang w:val="es-CO"/>
        </w:rPr>
        <w:t xml:space="preserve"> comunicar la iniciación del </w:t>
      </w:r>
      <w:r w:rsidRPr="00C309D4">
        <w:rPr>
          <w:rFonts w:ascii="Times New Roman" w:hAnsi="Times New Roman" w:cs="Times New Roman"/>
          <w:szCs w:val="28"/>
          <w:lang w:val="es-CO"/>
        </w:rPr>
        <w:t xml:space="preserve">trámite </w:t>
      </w:r>
      <w:r w:rsidRPr="00C309D4">
        <w:rPr>
          <w:rFonts w:ascii="Times New Roman" w:hAnsi="Times New Roman" w:cs="Times New Roman"/>
          <w:szCs w:val="28"/>
          <w:lang w:val="es-CO"/>
        </w:rPr>
        <w:t xml:space="preserve">al Gobierno </w:t>
      </w:r>
      <w:r w:rsidRPr="00C309D4">
        <w:rPr>
          <w:rFonts w:ascii="Times New Roman" w:hAnsi="Times New Roman" w:cs="Times New Roman"/>
          <w:szCs w:val="28"/>
          <w:lang w:val="es-CO"/>
        </w:rPr>
        <w:t>n</w:t>
      </w:r>
      <w:r w:rsidRPr="00C309D4">
        <w:rPr>
          <w:rFonts w:ascii="Times New Roman" w:hAnsi="Times New Roman" w:cs="Times New Roman"/>
          <w:szCs w:val="28"/>
          <w:lang w:val="es-CO"/>
        </w:rPr>
        <w:t>acional</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(iii) </w:t>
      </w:r>
      <w:r w:rsidRPr="00C309D4">
        <w:rPr>
          <w:rFonts w:ascii="Times New Roman" w:hAnsi="Times New Roman" w:cs="Times New Roman"/>
          <w:szCs w:val="28"/>
          <w:lang w:val="es-CO"/>
        </w:rPr>
        <w:t>decretar la práctica de algunas</w:t>
      </w:r>
      <w:r w:rsidRPr="00C309D4">
        <w:rPr>
          <w:rFonts w:ascii="Times New Roman" w:hAnsi="Times New Roman" w:cs="Times New Roman"/>
          <w:szCs w:val="28"/>
          <w:lang w:val="es-CO"/>
        </w:rPr>
        <w:t xml:space="preserve"> pruebas</w:t>
      </w:r>
      <w:r w:rsidRPr="00C309D4">
        <w:rPr>
          <w:rFonts w:ascii="Times New Roman" w:hAnsi="Times New Roman" w:cs="Times New Roman"/>
          <w:szCs w:val="28"/>
          <w:lang w:val="es-CO"/>
        </w:rPr>
        <w:t xml:space="preserve"> para luego </w:t>
      </w:r>
      <w:r w:rsidRPr="00C309D4">
        <w:rPr>
          <w:rFonts w:ascii="Times New Roman" w:hAnsi="Times New Roman" w:cs="Times New Roman"/>
          <w:szCs w:val="28"/>
          <w:lang w:val="es-CO"/>
        </w:rPr>
        <w:t>(iv) fijar en lista el asunto para la intervención ciudadana e invitar a algunas autoridades y organizaciones privadas</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F</w:t>
      </w:r>
      <w:r w:rsidRPr="00C309D4">
        <w:rPr>
          <w:rFonts w:ascii="Times New Roman" w:hAnsi="Times New Roman" w:cs="Times New Roman"/>
          <w:szCs w:val="28"/>
          <w:lang w:val="es-CO"/>
        </w:rPr>
        <w:t>inalmente</w:t>
      </w:r>
      <w:r w:rsidRPr="00C309D4">
        <w:rPr>
          <w:rFonts w:ascii="Times New Roman" w:hAnsi="Times New Roman" w:cs="Times New Roman"/>
          <w:szCs w:val="28"/>
          <w:lang w:val="es-CO"/>
        </w:rPr>
        <w:t xml:space="preserve"> (v) </w:t>
      </w:r>
      <w:r w:rsidRPr="00C309D4">
        <w:rPr>
          <w:rFonts w:ascii="Times New Roman" w:hAnsi="Times New Roman" w:cs="Times New Roman"/>
          <w:szCs w:val="28"/>
          <w:lang w:val="es-CO"/>
        </w:rPr>
        <w:t>se dio</w:t>
      </w:r>
      <w:r w:rsidRPr="00C309D4">
        <w:rPr>
          <w:rFonts w:ascii="Times New Roman" w:hAnsi="Times New Roman" w:cs="Times New Roman"/>
          <w:szCs w:val="28"/>
          <w:lang w:val="es-CO"/>
        </w:rPr>
        <w:t xml:space="preserve"> traslado a la Procurad</w:t>
      </w:r>
      <w:r w:rsidRPr="00C309D4">
        <w:rPr>
          <w:rFonts w:ascii="Times New Roman" w:hAnsi="Times New Roman" w:cs="Times New Roman"/>
          <w:szCs w:val="28"/>
          <w:lang w:val="es-CO"/>
        </w:rPr>
        <w:t>uría</w:t>
      </w:r>
      <w:r w:rsidRPr="00C309D4">
        <w:rPr>
          <w:rFonts w:ascii="Times New Roman" w:hAnsi="Times New Roman" w:cs="Times New Roman"/>
          <w:szCs w:val="28"/>
          <w:lang w:val="es-CO"/>
        </w:rPr>
        <w:t xml:space="preserve"> General de la Nación para el concepto de rigor. </w:t>
      </w:r>
    </w:p>
    <w:p w:rsidR="003C113B" w:rsidRPr="00C309D4" w:rsidRDefault="00C309D4" w:rsidP="007B0595">
      <w:pPr>
        <w:pStyle w:val="Prrafodelista"/>
        <w:spacing w:after="0" w:line="240" w:lineRule="auto"/>
        <w:contextualSpacing w:val="0"/>
        <w:rPr>
          <w:rFonts w:ascii="Times New Roman" w:hAnsi="Times New Roman" w:cs="Times New Roman"/>
          <w:szCs w:val="28"/>
          <w:lang w:val="es-CO"/>
        </w:rPr>
      </w:pPr>
    </w:p>
    <w:p w:rsidR="0039490C" w:rsidRPr="00C309D4" w:rsidRDefault="00C309D4" w:rsidP="007B0595">
      <w:pPr>
        <w:pStyle w:val="Prrafodelista"/>
        <w:numPr>
          <w:ilvl w:val="0"/>
          <w:numId w:val="3"/>
        </w:numPr>
        <w:tabs>
          <w:tab w:val="left" w:pos="284"/>
        </w:tabs>
        <w:autoSpaceDE w:val="0"/>
        <w:autoSpaceDN w:val="0"/>
        <w:spacing w:after="0" w:line="240" w:lineRule="auto"/>
        <w:ind w:left="0" w:right="49" w:firstLine="0"/>
        <w:contextualSpacing w:val="0"/>
        <w:jc w:val="both"/>
        <w:textAlignment w:val="baseline"/>
        <w:rPr>
          <w:rFonts w:ascii="Times New Roman" w:hAnsi="Times New Roman" w:cs="Times New Roman"/>
          <w:szCs w:val="28"/>
          <w:lang w:val="es-CO"/>
        </w:rPr>
      </w:pPr>
      <w:r w:rsidRPr="00C309D4">
        <w:rPr>
          <w:rFonts w:ascii="Times New Roman" w:hAnsi="Times New Roman" w:cs="Times New Roman"/>
          <w:szCs w:val="28"/>
          <w:lang w:val="es-CO"/>
        </w:rPr>
        <w:t xml:space="preserve">Mediante </w:t>
      </w:r>
      <w:r w:rsidRPr="00C309D4">
        <w:rPr>
          <w:rFonts w:ascii="Times New Roman" w:hAnsi="Times New Roman" w:cs="Times New Roman"/>
          <w:szCs w:val="28"/>
          <w:lang w:val="es-CO"/>
        </w:rPr>
        <w:t xml:space="preserve">el </w:t>
      </w:r>
      <w:r w:rsidRPr="00C309D4">
        <w:rPr>
          <w:rFonts w:ascii="Times New Roman" w:hAnsi="Times New Roman" w:cs="Times New Roman"/>
          <w:szCs w:val="28"/>
          <w:lang w:val="es-CO"/>
        </w:rPr>
        <w:t xml:space="preserve">Auto 834 del 17 de junio de 2025, la Sala Plena </w:t>
      </w:r>
      <w:r w:rsidRPr="00C309D4">
        <w:rPr>
          <w:rFonts w:ascii="Times New Roman" w:hAnsi="Times New Roman" w:cs="Times New Roman"/>
          <w:szCs w:val="28"/>
          <w:lang w:val="es-CO"/>
        </w:rPr>
        <w:t>suspendió los términos del control constitucional</w:t>
      </w:r>
      <w:r w:rsidRPr="00C309D4">
        <w:rPr>
          <w:rFonts w:ascii="Times New Roman" w:hAnsi="Times New Roman" w:cs="Times New Roman"/>
          <w:szCs w:val="28"/>
          <w:lang w:val="es-CO"/>
        </w:rPr>
        <w:t xml:space="preserve"> sobre el Decreto Legislativo 323 de 2025</w:t>
      </w:r>
      <w:r w:rsidRPr="00C309D4">
        <w:rPr>
          <w:rFonts w:ascii="Times New Roman" w:hAnsi="Times New Roman" w:cs="Times New Roman"/>
          <w:szCs w:val="28"/>
          <w:lang w:val="es-CO"/>
        </w:rPr>
        <w:t xml:space="preserve"> hasta tanto se </w:t>
      </w:r>
      <w:r w:rsidRPr="00C309D4">
        <w:rPr>
          <w:rFonts w:ascii="Times New Roman" w:hAnsi="Times New Roman" w:cs="Times New Roman"/>
          <w:szCs w:val="28"/>
          <w:lang w:val="es-CO"/>
        </w:rPr>
        <w:t xml:space="preserve">conociera la </w:t>
      </w:r>
      <w:r w:rsidRPr="00C309D4">
        <w:rPr>
          <w:rFonts w:ascii="Times New Roman" w:hAnsi="Times New Roman" w:cs="Times New Roman"/>
          <w:szCs w:val="28"/>
          <w:lang w:val="es-CO"/>
        </w:rPr>
        <w:t xml:space="preserve">decisión </w:t>
      </w:r>
      <w:r w:rsidRPr="00C309D4">
        <w:rPr>
          <w:rFonts w:ascii="Times New Roman" w:hAnsi="Times New Roman" w:cs="Times New Roman"/>
          <w:szCs w:val="28"/>
          <w:lang w:val="es-CO"/>
        </w:rPr>
        <w:t xml:space="preserve">de la Corte </w:t>
      </w:r>
      <w:r w:rsidRPr="00C309D4">
        <w:rPr>
          <w:rFonts w:ascii="Times New Roman" w:hAnsi="Times New Roman" w:cs="Times New Roman"/>
          <w:szCs w:val="28"/>
          <w:lang w:val="es-CO"/>
        </w:rPr>
        <w:t>respecto del Decreto Legislativo 175 de 2025</w:t>
      </w:r>
      <w:r w:rsidRPr="00C309D4">
        <w:rPr>
          <w:rFonts w:ascii="Times New Roman" w:hAnsi="Times New Roman" w:cs="Times New Roman"/>
          <w:szCs w:val="28"/>
          <w:lang w:val="es-CO"/>
        </w:rPr>
        <w:t xml:space="preserve">. Esto, en el entendido </w:t>
      </w:r>
      <w:r w:rsidRPr="00C309D4">
        <w:rPr>
          <w:rFonts w:ascii="Times New Roman" w:hAnsi="Times New Roman" w:cs="Times New Roman"/>
          <w:szCs w:val="28"/>
          <w:lang w:val="es-CO"/>
        </w:rPr>
        <w:t xml:space="preserve">que </w:t>
      </w:r>
      <w:r w:rsidRPr="00C309D4">
        <w:rPr>
          <w:rFonts w:ascii="Times New Roman" w:hAnsi="Times New Roman" w:cs="Times New Roman"/>
          <w:szCs w:val="28"/>
          <w:lang w:val="es-CO"/>
        </w:rPr>
        <w:t>el segundo</w:t>
      </w:r>
      <w:r w:rsidRPr="00C309D4">
        <w:rPr>
          <w:rFonts w:ascii="Times New Roman" w:hAnsi="Times New Roman" w:cs="Times New Roman"/>
          <w:szCs w:val="28"/>
          <w:lang w:val="es-CO"/>
        </w:rPr>
        <w:t xml:space="preserve"> decreto contiene las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fuentes de financiación que hacen posible l</w:t>
      </w:r>
      <w:r w:rsidRPr="00C309D4">
        <w:rPr>
          <w:rFonts w:ascii="Times New Roman" w:hAnsi="Times New Roman" w:cs="Times New Roman"/>
          <w:szCs w:val="28"/>
          <w:lang w:val="es-CO"/>
        </w:rPr>
        <w:t>a atención humanitaria prevista en el primer decreto, y de la cual dependen, a su vez, el alcance de los demás artículos que integran el Decreto Legislativo 323 de 2025</w:t>
      </w:r>
      <w:r w:rsidRPr="00C309D4">
        <w:rPr>
          <w:rStyle w:val="Refdenotaalpie"/>
          <w:rFonts w:ascii="Times New Roman" w:hAnsi="Times New Roman"/>
          <w:szCs w:val="28"/>
          <w:lang w:val="es-CO"/>
        </w:rPr>
        <w:footnoteReference w:id="2"/>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Median</w:t>
      </w:r>
      <w:r w:rsidRPr="00C309D4">
        <w:rPr>
          <w:rFonts w:ascii="Times New Roman" w:hAnsi="Times New Roman" w:cs="Times New Roman"/>
          <w:szCs w:val="28"/>
          <w:lang w:val="es-CO"/>
        </w:rPr>
        <w:t>te Sentencia C-43</w:t>
      </w:r>
      <w:r w:rsidRPr="00C309D4">
        <w:rPr>
          <w:rFonts w:ascii="Times New Roman" w:hAnsi="Times New Roman" w:cs="Times New Roman"/>
          <w:szCs w:val="28"/>
          <w:lang w:val="es-CO"/>
        </w:rPr>
        <w:t>1 de 2025</w:t>
      </w:r>
      <w:r w:rsidRPr="00C309D4">
        <w:rPr>
          <w:rFonts w:ascii="Times New Roman" w:hAnsi="Times New Roman" w:cs="Times New Roman"/>
          <w:szCs w:val="28"/>
          <w:lang w:val="es-CO"/>
        </w:rPr>
        <w:t>, la Corte Constitucional culminó la revisión del Decreto Legislativo 175 de 2025, y con ello se levantó, a su vez, la suspensión de términos para este proceso.</w:t>
      </w:r>
    </w:p>
    <w:p w:rsidR="0039490C" w:rsidRPr="00C309D4" w:rsidRDefault="00C309D4" w:rsidP="007B0595">
      <w:pPr>
        <w:pStyle w:val="Prrafodelista"/>
        <w:tabs>
          <w:tab w:val="left" w:pos="284"/>
        </w:tabs>
        <w:autoSpaceDE w:val="0"/>
        <w:autoSpaceDN w:val="0"/>
        <w:spacing w:after="0" w:line="240" w:lineRule="auto"/>
        <w:ind w:left="0" w:right="49"/>
        <w:contextualSpacing w:val="0"/>
        <w:jc w:val="both"/>
        <w:textAlignment w:val="baseline"/>
        <w:rPr>
          <w:rFonts w:ascii="Times New Roman" w:hAnsi="Times New Roman" w:cs="Times New Roman"/>
          <w:szCs w:val="28"/>
          <w:lang w:val="es-CO"/>
        </w:rPr>
      </w:pPr>
    </w:p>
    <w:p w:rsidR="002A744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8"/>
          <w:lang w:val="es-CO"/>
        </w:rPr>
      </w:pPr>
      <w:r w:rsidRPr="00C309D4">
        <w:rPr>
          <w:rFonts w:ascii="Times New Roman" w:hAnsi="Times New Roman" w:cs="Times New Roman"/>
          <w:szCs w:val="28"/>
          <w:lang w:val="es-CO"/>
        </w:rPr>
        <w:t xml:space="preserve">Una vez </w:t>
      </w:r>
      <w:r w:rsidRPr="00C309D4">
        <w:rPr>
          <w:rFonts w:ascii="Times New Roman" w:hAnsi="Times New Roman" w:cs="Times New Roman"/>
          <w:szCs w:val="28"/>
          <w:lang w:val="es-CO"/>
        </w:rPr>
        <w:t>completados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los</w:t>
      </w:r>
      <w:r w:rsidRPr="00C309D4">
        <w:rPr>
          <w:rFonts w:ascii="Times New Roman" w:hAnsi="Times New Roman" w:cs="Times New Roman"/>
          <w:szCs w:val="28"/>
          <w:lang w:val="es-CO"/>
        </w:rPr>
        <w:t xml:space="preserve"> trámites </w:t>
      </w:r>
      <w:r w:rsidRPr="00C309D4">
        <w:rPr>
          <w:rFonts w:ascii="Times New Roman" w:hAnsi="Times New Roman" w:cs="Times New Roman"/>
          <w:szCs w:val="28"/>
          <w:lang w:val="es-CO"/>
        </w:rPr>
        <w:t>antes referidos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le corresponde a la Sala Plena realizar el </w:t>
      </w:r>
      <w:r w:rsidRPr="00C309D4">
        <w:rPr>
          <w:rFonts w:ascii="Times New Roman" w:hAnsi="Times New Roman" w:cs="Times New Roman"/>
          <w:szCs w:val="28"/>
          <w:lang w:val="es-CO"/>
        </w:rPr>
        <w:t xml:space="preserve">análisis de constitucionalidad del Decreto Legislativo </w:t>
      </w:r>
      <w:r w:rsidRPr="00C309D4">
        <w:rPr>
          <w:rFonts w:ascii="Times New Roman" w:hAnsi="Times New Roman" w:cs="Times New Roman"/>
          <w:szCs w:val="28"/>
          <w:lang w:val="es-CO"/>
        </w:rPr>
        <w:t>323</w:t>
      </w:r>
      <w:r w:rsidRPr="00C309D4">
        <w:rPr>
          <w:rFonts w:ascii="Times New Roman" w:hAnsi="Times New Roman" w:cs="Times New Roman"/>
          <w:szCs w:val="28"/>
          <w:lang w:val="es-CO"/>
        </w:rPr>
        <w:t xml:space="preserve"> de 202</w:t>
      </w:r>
      <w:r w:rsidRPr="00C309D4">
        <w:rPr>
          <w:rFonts w:ascii="Times New Roman" w:hAnsi="Times New Roman" w:cs="Times New Roman"/>
          <w:szCs w:val="28"/>
          <w:lang w:val="es-CO"/>
        </w:rPr>
        <w:t>5</w:t>
      </w:r>
      <w:r w:rsidRPr="00C309D4">
        <w:rPr>
          <w:rFonts w:ascii="Times New Roman" w:hAnsi="Times New Roman" w:cs="Times New Roman"/>
          <w:szCs w:val="28"/>
          <w:lang w:val="es-CO"/>
        </w:rPr>
        <w:t xml:space="preserve">, de acuerdo con el control automático </w:t>
      </w:r>
      <w:r w:rsidRPr="00C309D4">
        <w:rPr>
          <w:rFonts w:ascii="Times New Roman" w:hAnsi="Times New Roman" w:cs="Times New Roman"/>
          <w:szCs w:val="28"/>
          <w:lang w:val="es-CO"/>
        </w:rPr>
        <w:t xml:space="preserve">e integral </w:t>
      </w:r>
      <w:r w:rsidRPr="00C309D4">
        <w:rPr>
          <w:rFonts w:ascii="Times New Roman" w:hAnsi="Times New Roman" w:cs="Times New Roman"/>
          <w:szCs w:val="28"/>
          <w:lang w:val="es-CO"/>
        </w:rPr>
        <w:t>para este tipo de asuntos</w:t>
      </w:r>
      <w:r w:rsidRPr="00C309D4">
        <w:rPr>
          <w:rFonts w:ascii="Times New Roman" w:hAnsi="Times New Roman" w:cs="Times New Roman"/>
          <w:szCs w:val="28"/>
          <w:lang w:val="es-CO"/>
        </w:rPr>
        <w:t>.</w:t>
      </w:r>
    </w:p>
    <w:p w:rsidR="008B3818" w:rsidRPr="00C309D4" w:rsidRDefault="00C309D4" w:rsidP="007B0595">
      <w:pPr>
        <w:pStyle w:val="Prrafodelista"/>
        <w:spacing w:after="0" w:line="240" w:lineRule="auto"/>
        <w:contextualSpacing w:val="0"/>
        <w:rPr>
          <w:rFonts w:ascii="Times New Roman" w:hAnsi="Times New Roman" w:cs="Times New Roman"/>
          <w:szCs w:val="28"/>
          <w:lang w:val="es-CO"/>
        </w:rPr>
      </w:pPr>
    </w:p>
    <w:p w:rsidR="002A744A" w:rsidRPr="00C309D4" w:rsidRDefault="00C309D4" w:rsidP="007B0595">
      <w:pPr>
        <w:pStyle w:val="Ttulo1"/>
        <w:rPr>
          <w:rFonts w:ascii="Times New Roman" w:hAnsi="Times New Roman" w:cs="Times New Roman"/>
        </w:rPr>
      </w:pPr>
      <w:r w:rsidRPr="00C309D4">
        <w:rPr>
          <w:rFonts w:ascii="Times New Roman" w:hAnsi="Times New Roman" w:cs="Times New Roman"/>
        </w:rPr>
        <w:t xml:space="preserve">TEXTO DEL </w:t>
      </w:r>
      <w:r w:rsidRPr="00C309D4">
        <w:rPr>
          <w:rFonts w:ascii="Times New Roman" w:hAnsi="Times New Roman" w:cs="Times New Roman"/>
        </w:rPr>
        <w:t>DECRETO QUE SE REVISA</w:t>
      </w:r>
    </w:p>
    <w:p w:rsidR="00B711B6"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8"/>
          <w:bdr w:val="none" w:sz="0" w:space="0" w:color="auto" w:frame="1"/>
          <w:lang w:val="es-CO" w:eastAsia="es-ES"/>
        </w:rPr>
      </w:pPr>
      <w:r w:rsidRPr="00C309D4">
        <w:rPr>
          <w:rFonts w:ascii="Times New Roman" w:hAnsi="Times New Roman" w:cs="Times New Roman"/>
          <w:szCs w:val="28"/>
          <w:lang w:val="es-CO"/>
        </w:rPr>
        <w:t xml:space="preserve"> </w:t>
      </w:r>
    </w:p>
    <w:p w:rsidR="00B711B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iCs/>
          <w:color w:val="000000" w:themeColor="text1"/>
          <w:szCs w:val="28"/>
          <w:lang w:val="es-CO" w:eastAsia="es-ES"/>
        </w:rPr>
      </w:pPr>
      <w:bookmarkStart w:id="1" w:name="_Hlk128660618"/>
      <w:r w:rsidRPr="00C309D4">
        <w:rPr>
          <w:rFonts w:ascii="Times New Roman" w:hAnsi="Times New Roman" w:cs="Times New Roman"/>
          <w:iCs/>
          <w:color w:val="000000" w:themeColor="text1"/>
          <w:szCs w:val="28"/>
          <w:lang w:val="es-CO" w:eastAsia="es-ES"/>
        </w:rPr>
        <w:t xml:space="preserve">A continuación, se transcribe el </w:t>
      </w:r>
      <w:r w:rsidRPr="00C309D4">
        <w:rPr>
          <w:rFonts w:ascii="Times New Roman" w:hAnsi="Times New Roman" w:cs="Times New Roman"/>
          <w:iCs/>
          <w:color w:val="000000" w:themeColor="text1"/>
          <w:szCs w:val="28"/>
          <w:lang w:val="es-CO" w:eastAsia="es-ES"/>
        </w:rPr>
        <w:t>contenido del decreto legislativo sometido a revisión, conforme a su publicación en el Diario Oficial n.º</w:t>
      </w:r>
      <w:r w:rsidRPr="00C309D4">
        <w:rPr>
          <w:rFonts w:ascii="Times New Roman" w:hAnsi="Times New Roman" w:cs="Times New Roman"/>
          <w:iCs/>
          <w:color w:val="000000" w:themeColor="text1"/>
          <w:szCs w:val="28"/>
          <w:lang w:val="es-CO" w:eastAsia="es-ES"/>
        </w:rPr>
        <w:t xml:space="preserve"> </w:t>
      </w:r>
      <w:r w:rsidRPr="00C309D4">
        <w:rPr>
          <w:rFonts w:ascii="Times New Roman" w:hAnsi="Times New Roman" w:cs="Times New Roman"/>
          <w:iCs/>
          <w:color w:val="000000" w:themeColor="text1"/>
          <w:szCs w:val="28"/>
          <w:lang w:val="es-CO" w:eastAsia="es-ES"/>
        </w:rPr>
        <w:t>53.064 del 20 de marzo de 2025.</w:t>
      </w:r>
    </w:p>
    <w:p w:rsidR="00894861"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iCs/>
          <w:szCs w:val="28"/>
          <w:lang w:val="es-CO" w:eastAsia="es-ES"/>
        </w:rPr>
      </w:pPr>
    </w:p>
    <w:p w:rsidR="00894861" w:rsidRPr="00C309D4" w:rsidRDefault="00C309D4" w:rsidP="007B0595">
      <w:pPr>
        <w:tabs>
          <w:tab w:val="left" w:pos="284"/>
        </w:tabs>
        <w:ind w:left="284"/>
        <w:jc w:val="center"/>
        <w:rPr>
          <w:rFonts w:ascii="Times New Roman" w:eastAsiaTheme="minorHAnsi" w:hAnsi="Times New Roman" w:cs="Times New Roman"/>
          <w:b/>
          <w:bCs/>
          <w:sz w:val="28"/>
          <w:szCs w:val="28"/>
          <w:lang w:eastAsia="en-US"/>
        </w:rPr>
      </w:pPr>
    </w:p>
    <w:p w:rsidR="00B25CB4" w:rsidRPr="00C309D4" w:rsidRDefault="00C309D4" w:rsidP="007B0595">
      <w:pPr>
        <w:tabs>
          <w:tab w:val="left" w:pos="284"/>
        </w:tabs>
        <w:ind w:left="284"/>
        <w:jc w:val="center"/>
        <w:rPr>
          <w:rFonts w:ascii="Times New Roman" w:eastAsiaTheme="minorHAnsi" w:hAnsi="Times New Roman" w:cs="Times New Roman"/>
          <w:b/>
          <w:bCs/>
          <w:sz w:val="28"/>
          <w:lang w:eastAsia="en-US"/>
        </w:rPr>
      </w:pPr>
      <w:r w:rsidRPr="00C309D4">
        <w:rPr>
          <w:rFonts w:ascii="Times New Roman" w:eastAsiaTheme="minorHAnsi" w:hAnsi="Times New Roman" w:cs="Times New Roman"/>
          <w:b/>
          <w:bCs/>
          <w:sz w:val="28"/>
          <w:lang w:eastAsia="en-US"/>
        </w:rPr>
        <w:t>“</w:t>
      </w:r>
      <w:r w:rsidRPr="00C309D4">
        <w:rPr>
          <w:rFonts w:ascii="Times New Roman" w:eastAsiaTheme="minorHAnsi" w:hAnsi="Times New Roman" w:cs="Times New Roman"/>
          <w:b/>
          <w:bCs/>
          <w:sz w:val="28"/>
          <w:lang w:eastAsia="en-US"/>
        </w:rPr>
        <w:t>DECRETO 323 DE 2025</w:t>
      </w:r>
    </w:p>
    <w:p w:rsidR="00B25CB4" w:rsidRPr="00C309D4" w:rsidRDefault="00C309D4" w:rsidP="007B0595">
      <w:pPr>
        <w:tabs>
          <w:tab w:val="left" w:pos="284"/>
        </w:tabs>
        <w:ind w:left="284"/>
        <w:jc w:val="center"/>
        <w:rPr>
          <w:rFonts w:ascii="Times New Roman" w:eastAsiaTheme="minorHAnsi" w:hAnsi="Times New Roman" w:cs="Times New Roman"/>
          <w:sz w:val="28"/>
          <w:lang w:eastAsia="en-US"/>
        </w:rPr>
      </w:pPr>
      <w:r w:rsidRPr="00C309D4">
        <w:rPr>
          <w:rFonts w:ascii="Times New Roman" w:eastAsiaTheme="minorHAnsi" w:hAnsi="Times New Roman" w:cs="Times New Roman"/>
          <w:sz w:val="28"/>
          <w:lang w:eastAsia="en-US"/>
        </w:rPr>
        <w:t>(Marzo 20)</w:t>
      </w:r>
    </w:p>
    <w:p w:rsidR="00B25CB4" w:rsidRPr="00C309D4" w:rsidRDefault="00C309D4" w:rsidP="007B0595">
      <w:pPr>
        <w:tabs>
          <w:tab w:val="left" w:pos="284"/>
        </w:tabs>
        <w:ind w:left="284"/>
        <w:jc w:val="center"/>
        <w:rPr>
          <w:rFonts w:ascii="Times New Roman" w:eastAsiaTheme="minorHAnsi" w:hAnsi="Times New Roman" w:cs="Times New Roman"/>
          <w:bCs/>
          <w:sz w:val="28"/>
          <w:lang w:eastAsia="en-US"/>
        </w:rPr>
      </w:pPr>
    </w:p>
    <w:p w:rsidR="00B25CB4" w:rsidRPr="00C309D4" w:rsidRDefault="00C309D4" w:rsidP="007B0595">
      <w:pPr>
        <w:tabs>
          <w:tab w:val="left" w:pos="284"/>
        </w:tabs>
        <w:ind w:left="284"/>
        <w:jc w:val="both"/>
        <w:rPr>
          <w:rFonts w:ascii="Times New Roman" w:eastAsiaTheme="minorHAnsi" w:hAnsi="Times New Roman" w:cs="Times New Roman"/>
          <w:i/>
          <w:iCs/>
          <w:sz w:val="28"/>
          <w:lang w:eastAsia="en-US"/>
        </w:rPr>
      </w:pPr>
      <w:r w:rsidRPr="00C309D4">
        <w:rPr>
          <w:rFonts w:ascii="Times New Roman" w:eastAsiaTheme="minorHAnsi" w:hAnsi="Times New Roman" w:cs="Times New Roman"/>
          <w:i/>
          <w:iCs/>
          <w:sz w:val="28"/>
          <w:lang w:eastAsia="en-US"/>
        </w:rPr>
        <w:t xml:space="preserve">Por el cual se autoriza la entrega de ayudas humanitarias monetarias para la </w:t>
      </w:r>
      <w:r w:rsidRPr="00C309D4">
        <w:rPr>
          <w:rFonts w:ascii="Times New Roman" w:eastAsiaTheme="minorHAnsi" w:hAnsi="Times New Roman" w:cs="Times New Roman"/>
          <w:i/>
          <w:iCs/>
          <w:sz w:val="28"/>
          <w:lang w:eastAsia="en-US"/>
        </w:rPr>
        <w:t>atención a las personas mayores, en el marco del Estado de Conmoción Interior declarado mediante el Decreto</w:t>
      </w:r>
      <w:r w:rsidRPr="00C309D4">
        <w:rPr>
          <w:rFonts w:ascii="Times New Roman" w:eastAsiaTheme="minorHAnsi" w:hAnsi="Times New Roman" w:cs="Times New Roman"/>
          <w:i/>
          <w:iCs/>
          <w:sz w:val="28"/>
          <w:lang w:eastAsia="en-US"/>
        </w:rPr>
        <w:t xml:space="preserve"> 0062 </w:t>
      </w:r>
      <w:r w:rsidRPr="00C309D4">
        <w:rPr>
          <w:rFonts w:ascii="Times New Roman" w:eastAsiaTheme="minorHAnsi" w:hAnsi="Times New Roman" w:cs="Times New Roman"/>
          <w:i/>
          <w:iCs/>
          <w:sz w:val="28"/>
          <w:lang w:eastAsia="en-US"/>
        </w:rPr>
        <w:t>de 2025, y se dictan otras disposiciones</w:t>
      </w:r>
    </w:p>
    <w:p w:rsidR="00B25CB4" w:rsidRPr="00C309D4" w:rsidRDefault="00C309D4" w:rsidP="007B0595">
      <w:pPr>
        <w:tabs>
          <w:tab w:val="left" w:pos="284"/>
        </w:tabs>
        <w:ind w:left="284"/>
        <w:jc w:val="center"/>
        <w:rPr>
          <w:rFonts w:ascii="Times New Roman" w:eastAsiaTheme="minorHAnsi" w:hAnsi="Times New Roman" w:cs="Times New Roman"/>
          <w:sz w:val="28"/>
          <w:lang w:eastAsia="en-US"/>
        </w:rPr>
      </w:pPr>
      <w:r w:rsidRPr="00C309D4">
        <w:rPr>
          <w:rFonts w:ascii="Times New Roman" w:eastAsiaTheme="minorHAnsi" w:hAnsi="Times New Roman" w:cs="Times New Roman"/>
          <w:b/>
          <w:bCs/>
          <w:sz w:val="28"/>
          <w:lang w:eastAsia="en-US"/>
        </w:rPr>
        <w:t> </w:t>
      </w:r>
    </w:p>
    <w:p w:rsidR="00B25CB4" w:rsidRPr="00C309D4" w:rsidRDefault="00C309D4" w:rsidP="007B0595">
      <w:pPr>
        <w:tabs>
          <w:tab w:val="left" w:pos="284"/>
        </w:tabs>
        <w:ind w:left="284"/>
        <w:jc w:val="center"/>
        <w:rPr>
          <w:rFonts w:ascii="Times New Roman" w:eastAsiaTheme="minorHAnsi" w:hAnsi="Times New Roman" w:cs="Times New Roman"/>
          <w:sz w:val="28"/>
          <w:lang w:eastAsia="en-US"/>
        </w:rPr>
      </w:pPr>
      <w:r w:rsidRPr="00C309D4">
        <w:rPr>
          <w:rFonts w:ascii="Times New Roman" w:eastAsiaTheme="minorHAnsi" w:hAnsi="Times New Roman" w:cs="Times New Roman"/>
          <w:sz w:val="28"/>
          <w:lang w:eastAsia="en-US"/>
        </w:rPr>
        <w:t>EL PRESIDENTE DE LA REPÚBLICA DE COLOMBIA,</w:t>
      </w:r>
    </w:p>
    <w:p w:rsidR="00B25CB4" w:rsidRPr="00C309D4" w:rsidRDefault="00C309D4" w:rsidP="007B0595">
      <w:pPr>
        <w:tabs>
          <w:tab w:val="left" w:pos="284"/>
        </w:tabs>
        <w:ind w:left="284"/>
        <w:jc w:val="center"/>
        <w:rPr>
          <w:rFonts w:ascii="Times New Roman" w:eastAsiaTheme="minorHAnsi" w:hAnsi="Times New Roman" w:cs="Times New Roman"/>
          <w:sz w:val="28"/>
          <w:lang w:eastAsia="en-US"/>
        </w:rPr>
      </w:pPr>
      <w:r w:rsidRPr="00C309D4">
        <w:rPr>
          <w:rFonts w:ascii="Times New Roman" w:eastAsiaTheme="minorHAnsi" w:hAnsi="Times New Roman" w:cs="Times New Roman"/>
          <w:sz w:val="28"/>
          <w:lang w:eastAsia="en-US"/>
        </w:rPr>
        <w:t> </w:t>
      </w:r>
    </w:p>
    <w:p w:rsidR="00B25CB4" w:rsidRPr="00C309D4" w:rsidRDefault="00C309D4" w:rsidP="007B0595">
      <w:pPr>
        <w:tabs>
          <w:tab w:val="left" w:pos="284"/>
        </w:tabs>
        <w:ind w:left="284"/>
        <w:jc w:val="both"/>
        <w:rPr>
          <w:rFonts w:ascii="Times New Roman" w:eastAsiaTheme="minorHAnsi" w:hAnsi="Times New Roman" w:cs="Times New Roman"/>
          <w:sz w:val="28"/>
          <w:lang w:eastAsia="en-US"/>
        </w:rPr>
      </w:pPr>
      <w:r w:rsidRPr="00C309D4">
        <w:rPr>
          <w:rFonts w:ascii="Times New Roman" w:eastAsiaTheme="minorHAnsi" w:hAnsi="Times New Roman" w:cs="Times New Roman"/>
          <w:sz w:val="28"/>
          <w:lang w:eastAsia="en-US"/>
        </w:rPr>
        <w:t>en ejercicio de las facultades constitucionales y legal</w:t>
      </w:r>
      <w:r w:rsidRPr="00C309D4">
        <w:rPr>
          <w:rFonts w:ascii="Times New Roman" w:eastAsiaTheme="minorHAnsi" w:hAnsi="Times New Roman" w:cs="Times New Roman"/>
          <w:sz w:val="28"/>
          <w:lang w:eastAsia="en-US"/>
        </w:rPr>
        <w:t>es, en especial de las conferidas en el artículo 213 de la Constitución Política, en concordancia con el artículo 38 de la Ley 137 de 1994, y el Decreto 0062 de 24 de enero de 2025, y</w:t>
      </w:r>
    </w:p>
    <w:p w:rsidR="00B25CB4" w:rsidRPr="00C309D4" w:rsidRDefault="00C309D4" w:rsidP="007B0595">
      <w:pPr>
        <w:tabs>
          <w:tab w:val="left" w:pos="284"/>
        </w:tabs>
        <w:ind w:left="284"/>
        <w:jc w:val="center"/>
        <w:rPr>
          <w:rFonts w:ascii="Times New Roman" w:eastAsiaTheme="minorHAnsi" w:hAnsi="Times New Roman" w:cs="Times New Roman"/>
          <w:bCs/>
          <w:sz w:val="28"/>
          <w:lang w:eastAsia="en-US"/>
        </w:rPr>
      </w:pPr>
    </w:p>
    <w:p w:rsidR="00E1782E" w:rsidRPr="00C309D4" w:rsidRDefault="00C309D4" w:rsidP="007B0595">
      <w:pPr>
        <w:tabs>
          <w:tab w:val="left" w:pos="284"/>
        </w:tabs>
        <w:ind w:left="284"/>
        <w:jc w:val="center"/>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CONSIDERANDO:</w:t>
      </w:r>
    </w:p>
    <w:p w:rsidR="00B25CB4" w:rsidRPr="00C309D4" w:rsidRDefault="00C309D4" w:rsidP="007B0595">
      <w:pPr>
        <w:tabs>
          <w:tab w:val="left" w:pos="284"/>
        </w:tabs>
        <w:ind w:left="284"/>
        <w:jc w:val="center"/>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los términos del artículo 213 de la Constitución</w:t>
      </w:r>
      <w:r w:rsidRPr="00C309D4">
        <w:rPr>
          <w:rFonts w:ascii="Times New Roman" w:eastAsiaTheme="minorHAnsi" w:hAnsi="Times New Roman" w:cs="Times New Roman"/>
          <w:bCs/>
          <w:sz w:val="28"/>
          <w:lang w:eastAsia="en-US"/>
        </w:rPr>
        <w:t xml:space="preserve"> Política, el Presidente de la República, con la firma de todos los ministros, podrá declarar el Estado de Conmoción Interior en toda la República o parte de ella, por un término no mayor de noventa (90) días, prorrogables hasta por dos períodos iguales, e</w:t>
      </w:r>
      <w:r w:rsidRPr="00C309D4">
        <w:rPr>
          <w:rFonts w:ascii="Times New Roman" w:eastAsiaTheme="minorHAnsi" w:hAnsi="Times New Roman" w:cs="Times New Roman"/>
          <w:bCs/>
          <w:sz w:val="28"/>
          <w:lang w:eastAsia="en-US"/>
        </w:rPr>
        <w:t>n caso de grave perturbación del orden público que atente de manera inminente contra la estabilidad institucional, la seguridad del Estado o la convivencia ciudadana, y que no pueda ser conjurada mediante el uso de las atribuciones ordinarias de las autori</w:t>
      </w:r>
      <w:r w:rsidRPr="00C309D4">
        <w:rPr>
          <w:rFonts w:ascii="Times New Roman" w:eastAsiaTheme="minorHAnsi" w:hAnsi="Times New Roman" w:cs="Times New Roman"/>
          <w:bCs/>
          <w:sz w:val="28"/>
          <w:lang w:eastAsia="en-US"/>
        </w:rPr>
        <w:t>dades de Policía.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en desarrollo del artículo 213 de la Constitución Política y de conformidad con lo previsto en la Ley 137 de 1994, Estatutaria de los Estados de Excepción -LEEE, el Gobierno nacional puede dictar Decretos Legislativos que contengan </w:t>
      </w:r>
      <w:r w:rsidRPr="00C309D4">
        <w:rPr>
          <w:rFonts w:ascii="Times New Roman" w:eastAsiaTheme="minorHAnsi" w:hAnsi="Times New Roman" w:cs="Times New Roman"/>
          <w:bCs/>
          <w:sz w:val="28"/>
          <w:lang w:eastAsia="en-US"/>
        </w:rPr>
        <w:t>las medidas destinadas a conjurar la crisis y a impedir la extensión de sus efectos, siempre que: (i) se refieran a materias que tengan relación directa y específica con el Estado de Conmoción Interior; (ii) su finalidad esté encaminada a conjurar las caus</w:t>
      </w:r>
      <w:r w:rsidRPr="00C309D4">
        <w:rPr>
          <w:rFonts w:ascii="Times New Roman" w:eastAsiaTheme="minorHAnsi" w:hAnsi="Times New Roman" w:cs="Times New Roman"/>
          <w:bCs/>
          <w:sz w:val="28"/>
          <w:lang w:eastAsia="en-US"/>
        </w:rPr>
        <w:t>as de la perturbación y a impedir la extensión de sus efectos; (</w:t>
      </w:r>
      <w:r w:rsidRPr="00C309D4">
        <w:rPr>
          <w:rFonts w:ascii="Times New Roman" w:eastAsiaTheme="minorHAnsi" w:hAnsi="Times New Roman" w:cs="Times New Roman"/>
          <w:bCs/>
          <w:sz w:val="28"/>
          <w:lang w:eastAsia="en-US"/>
        </w:rPr>
        <w:t>ii</w:t>
      </w:r>
      <w:r w:rsidRPr="00C309D4">
        <w:rPr>
          <w:rFonts w:ascii="Times New Roman" w:eastAsiaTheme="minorHAnsi" w:hAnsi="Times New Roman" w:cs="Times New Roman"/>
          <w:bCs/>
          <w:sz w:val="28"/>
          <w:lang w:eastAsia="en-US"/>
        </w:rPr>
        <w:t>i) sean necesarias para alcanzar los fines que motivaron la declaratoria del Estado de Conmoción Interior; (iv) guarden proporción o correspondencia con la gravedad de los hechos que se pret</w:t>
      </w:r>
      <w:r w:rsidRPr="00C309D4">
        <w:rPr>
          <w:rFonts w:ascii="Times New Roman" w:eastAsiaTheme="minorHAnsi" w:hAnsi="Times New Roman" w:cs="Times New Roman"/>
          <w:bCs/>
          <w:sz w:val="28"/>
          <w:lang w:eastAsia="en-US"/>
        </w:rPr>
        <w:t>enden superar; (v) no entrañen discriminación alguna fundada en razones de raza, lengua, religión, origen nacional o familiar, opinión política o filosófica; (vi) contengan motivación suficiente, a saber, que el gobierno Nacional presente razones suficient</w:t>
      </w:r>
      <w:r w:rsidRPr="00C309D4">
        <w:rPr>
          <w:rFonts w:ascii="Times New Roman" w:eastAsiaTheme="minorHAnsi" w:hAnsi="Times New Roman" w:cs="Times New Roman"/>
          <w:bCs/>
          <w:sz w:val="28"/>
          <w:lang w:eastAsia="en-US"/>
        </w:rPr>
        <w:t>es para justificar las medidas; (vii) cuando se trate de medidas que suspendan leyes se expresen las razones por las cuales son incompatibles con el Estado de Conmoción Interior; y (viii) no contener medidas que impliquen contradicción específica con la Co</w:t>
      </w:r>
      <w:r w:rsidRPr="00C309D4">
        <w:rPr>
          <w:rFonts w:ascii="Times New Roman" w:eastAsiaTheme="minorHAnsi" w:hAnsi="Times New Roman" w:cs="Times New Roman"/>
          <w:bCs/>
          <w:sz w:val="28"/>
          <w:lang w:eastAsia="en-US"/>
        </w:rPr>
        <w:t>nstitución Política, los tratados internacionales.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de igual manera, en el marco de lo previsto en la Constitución Política, la LEEE y los tratados internacionales de derechos humanos ratificados por Colombia, las medidas adoptadas en los decretos de </w:t>
      </w:r>
      <w:r w:rsidRPr="00C309D4">
        <w:rPr>
          <w:rFonts w:ascii="Times New Roman" w:eastAsiaTheme="minorHAnsi" w:hAnsi="Times New Roman" w:cs="Times New Roman"/>
          <w:bCs/>
          <w:sz w:val="28"/>
          <w:lang w:eastAsia="en-US"/>
        </w:rPr>
        <w:t xml:space="preserve">desarrollo no pueden: (i) suspender o vulnerar los derechos y garantías fundamentales; (ii) interrumpir el normal funcionamiento de las ramas del poder público ni de los órganos del Estado; (iii) suprimir ni modificar los organismos y funciones básicas de </w:t>
      </w:r>
      <w:r w:rsidRPr="00C309D4">
        <w:rPr>
          <w:rFonts w:ascii="Times New Roman" w:eastAsiaTheme="minorHAnsi" w:hAnsi="Times New Roman" w:cs="Times New Roman"/>
          <w:bCs/>
          <w:sz w:val="28"/>
          <w:lang w:eastAsia="en-US"/>
        </w:rPr>
        <w:t>acusación y juzgamiento; y (iv) tampoco restringir aquellos derechos que no pueden ser restringidos ni siquiera durante los estados de excepción.</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mediante el Decreto 062 del 24 de enero de 2025, el presidente de la República, con la firma de todos lo</w:t>
      </w:r>
      <w:r w:rsidRPr="00C309D4">
        <w:rPr>
          <w:rFonts w:ascii="Times New Roman" w:eastAsiaTheme="minorHAnsi" w:hAnsi="Times New Roman" w:cs="Times New Roman"/>
          <w:bCs/>
          <w:sz w:val="28"/>
          <w:lang w:eastAsia="en-US"/>
        </w:rPr>
        <w:t>s ministros, declaró el Estado de Conmoción Interior, por el término de 90 días, «en la región del Catatumbo, ubicada en el nororiente del departamento de Norte de Santander, la cual está conformada por los municipios de Ocaña, Abrego, El Carmen, Convenció</w:t>
      </w:r>
      <w:r w:rsidRPr="00C309D4">
        <w:rPr>
          <w:rFonts w:ascii="Times New Roman" w:eastAsiaTheme="minorHAnsi" w:hAnsi="Times New Roman" w:cs="Times New Roman"/>
          <w:bCs/>
          <w:sz w:val="28"/>
          <w:lang w:eastAsia="en-US"/>
        </w:rPr>
        <w:t>n, Teorama, San Calixto, Hacarí, La Playa, El Tarra, Tibú y Sardinata, y los territorios indígenas de los resguardos Motilón Barí y Catalaura La Gabarra, así como en el área metropolitana de Cúcuta, que incluye al municipio de Cúcuta, capital departamental</w:t>
      </w:r>
      <w:r w:rsidRPr="00C309D4">
        <w:rPr>
          <w:rFonts w:ascii="Times New Roman" w:eastAsiaTheme="minorHAnsi" w:hAnsi="Times New Roman" w:cs="Times New Roman"/>
          <w:bCs/>
          <w:sz w:val="28"/>
          <w:lang w:eastAsia="en-US"/>
        </w:rPr>
        <w:t xml:space="preserve"> y núcleo del área, ya los municipios de Villa del Rosario, Los Patios, El Zulia, San Cayetano y Puerto Santander y los municipios de Río de Oro y González del departamento del Cesar».</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el Estado de Conmoción Interior fue decretado por el gobierno Naci</w:t>
      </w:r>
      <w:r w:rsidRPr="00C309D4">
        <w:rPr>
          <w:rFonts w:ascii="Times New Roman" w:eastAsiaTheme="minorHAnsi" w:hAnsi="Times New Roman" w:cs="Times New Roman"/>
          <w:bCs/>
          <w:sz w:val="28"/>
          <w:lang w:eastAsia="en-US"/>
        </w:rPr>
        <w:t xml:space="preserve">onal con el fin de conjurar la grave perturbación del orden público, derivada de fuertes enfrentamientos armados entre grupos ilegales, que de manera excepcional y extraordinaria se está viviendo en la región del Catatumbo, y cuyos efectos y consecuencias </w:t>
      </w:r>
      <w:r w:rsidRPr="00C309D4">
        <w:rPr>
          <w:rFonts w:ascii="Times New Roman" w:eastAsiaTheme="minorHAnsi" w:hAnsi="Times New Roman" w:cs="Times New Roman"/>
          <w:bCs/>
          <w:sz w:val="28"/>
          <w:lang w:eastAsia="en-US"/>
        </w:rPr>
        <w:t>se proyectan sobre las demás zonas del territorio delimitadas en la declaratoria de Conmoción Interior, ha generado afectaciones a la población civil tales como, amenazas, desplazamientos forzados masivos, confinamiento, afectaciones al ejercicio de los de</w:t>
      </w:r>
      <w:r w:rsidRPr="00C309D4">
        <w:rPr>
          <w:rFonts w:ascii="Times New Roman" w:eastAsiaTheme="minorHAnsi" w:hAnsi="Times New Roman" w:cs="Times New Roman"/>
          <w:bCs/>
          <w:sz w:val="28"/>
          <w:lang w:eastAsia="en-US"/>
        </w:rPr>
        <w:t>rechos fundamentales, alteración de la seguridad, daños a bienes protegidos y al ambiente.</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atención a la gravedad de la situación que se vive en la región del Catatumbo, excepcional y extraordinaria, caracterizada por el aumento inusitado de la vio</w:t>
      </w:r>
      <w:r w:rsidRPr="00C309D4">
        <w:rPr>
          <w:rFonts w:ascii="Times New Roman" w:eastAsiaTheme="minorHAnsi" w:hAnsi="Times New Roman" w:cs="Times New Roman"/>
          <w:bCs/>
          <w:sz w:val="28"/>
          <w:lang w:eastAsia="en-US"/>
        </w:rPr>
        <w:t>lencia, una crisis humanitaria desbordada, el impacto en la población civil, las amenazas a la infraestructura crítica y el desbordamiento de las capacidades institucionales, el Gobierno nacional consideró imprescindible la adopción de medidas extraordinar</w:t>
      </w:r>
      <w:r w:rsidRPr="00C309D4">
        <w:rPr>
          <w:rFonts w:ascii="Times New Roman" w:eastAsiaTheme="minorHAnsi" w:hAnsi="Times New Roman" w:cs="Times New Roman"/>
          <w:bCs/>
          <w:sz w:val="28"/>
          <w:lang w:eastAsia="en-US"/>
        </w:rPr>
        <w:t>ias que permitan conjurar la perturbación, restablecer la estabilidad institucional, la seguridad del Estado y la convivencia ciudadana, así como, garantizar el respeto de los derechos fundamentales, en el Catatumbo, en el Área Metropolitana de Cúcuta, y e</w:t>
      </w:r>
      <w:r w:rsidRPr="00C309D4">
        <w:rPr>
          <w:rFonts w:ascii="Times New Roman" w:eastAsiaTheme="minorHAnsi" w:hAnsi="Times New Roman" w:cs="Times New Roman"/>
          <w:bCs/>
          <w:sz w:val="28"/>
          <w:lang w:eastAsia="en-US"/>
        </w:rPr>
        <w:t>n los municipios de Río de Oro y González (departamento del Cesar).</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entre las consideraciones del Decreto 0062 de 2025 que motivaron la declaratoria del Estado de Conmoción Interior en la región del Catatumbo, el Gobierno Nacional resaltó que, « ... </w:t>
      </w:r>
      <w:r w:rsidRPr="00C309D4">
        <w:rPr>
          <w:rFonts w:ascii="Times New Roman" w:eastAsiaTheme="minorHAnsi" w:hAnsi="Times New Roman" w:cs="Times New Roman"/>
          <w:bCs/>
          <w:sz w:val="28"/>
          <w:lang w:eastAsia="en-US"/>
        </w:rPr>
        <w:t xml:space="preserve">las atribuciones ordinarias de las autoridades administrativas no resultan suficientes para asegurar la atención humanitaria y la prestación de los servicios de administración de justicia, agua potable, saneamiento básico, energía eléctrica, suministro de </w:t>
      </w:r>
      <w:r w:rsidRPr="00C309D4">
        <w:rPr>
          <w:rFonts w:ascii="Times New Roman" w:eastAsiaTheme="minorHAnsi" w:hAnsi="Times New Roman" w:cs="Times New Roman"/>
          <w:bCs/>
          <w:sz w:val="28"/>
          <w:lang w:eastAsia="en-US"/>
        </w:rPr>
        <w:t>combustibles, salud, educación, alimentación, entre otros» y que «... para garantizar la satisfacción de las necesidades básicas y el acceso de la población a los servicios públicos esenciales en condiciones de calidad y continuidad, en particular de las p</w:t>
      </w:r>
      <w:r w:rsidRPr="00C309D4">
        <w:rPr>
          <w:rFonts w:ascii="Times New Roman" w:eastAsiaTheme="minorHAnsi" w:hAnsi="Times New Roman" w:cs="Times New Roman"/>
          <w:bCs/>
          <w:sz w:val="28"/>
          <w:lang w:eastAsia="en-US"/>
        </w:rPr>
        <w:t>ersonas en situación de desplazamiento forzado y confinamiento que no pueden acceder a estos servicios de forma convencional, se requieren acciones excepcionales e inmediatas que permitan minimizar las afectaciones a la población en estado de vulnerabilida</w:t>
      </w:r>
      <w:r w:rsidRPr="00C309D4">
        <w:rPr>
          <w:rFonts w:ascii="Times New Roman" w:eastAsiaTheme="minorHAnsi" w:hAnsi="Times New Roman" w:cs="Times New Roman"/>
          <w:bCs/>
          <w:sz w:val="28"/>
          <w:lang w:eastAsia="en-US"/>
        </w:rPr>
        <w:t>d, así como superar la grave situación de inestabilidad institucional y la extraordinaria afectación a la convivencia ciudadana».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lo que respecta a la capacidad de respuesta de las entidades territoriales, para atender la actual crisis humanitaria,</w:t>
      </w:r>
      <w:r w:rsidRPr="00C309D4">
        <w:rPr>
          <w:rFonts w:ascii="Times New Roman" w:eastAsiaTheme="minorHAnsi" w:hAnsi="Times New Roman" w:cs="Times New Roman"/>
          <w:bCs/>
          <w:sz w:val="28"/>
          <w:lang w:eastAsia="en-US"/>
        </w:rPr>
        <w:t xml:space="preserve"> el Decreto 062 de 2025, manifestó que « ... debido a las difíciles condiciones administrativas, técnicas y presupuestales que presentan las entidades territoriales, es necesario que el Gobierno nacional provea a la población afectada de la infraestructura</w:t>
      </w:r>
      <w:r w:rsidRPr="00C309D4">
        <w:rPr>
          <w:rFonts w:ascii="Times New Roman" w:eastAsiaTheme="minorHAnsi" w:hAnsi="Times New Roman" w:cs="Times New Roman"/>
          <w:bCs/>
          <w:sz w:val="28"/>
          <w:lang w:eastAsia="en-US"/>
        </w:rPr>
        <w:t xml:space="preserve"> y la capacidad administrativa y de gestión necesarias para afrontar la emergencia», añadiendo que «dada la magnitud de los desplazamientos transfronterizos derivados de esta crisis, los recursos y competencias ordinarias con que cuentan las autoridades so</w:t>
      </w:r>
      <w:r w:rsidRPr="00C309D4">
        <w:rPr>
          <w:rFonts w:ascii="Times New Roman" w:eastAsiaTheme="minorHAnsi" w:hAnsi="Times New Roman" w:cs="Times New Roman"/>
          <w:bCs/>
          <w:sz w:val="28"/>
          <w:lang w:eastAsia="en-US"/>
        </w:rPr>
        <w:t>n insuficientes para atender de manera efectiva a las personas que están saliendo del país hacia Venezuela, por lo que la situación supera significativamente la capacidad de respuesta de las instituciones, dificultando la provisión de servicios esenciales»</w:t>
      </w:r>
      <w:r w:rsidRPr="00C309D4">
        <w:rPr>
          <w:rFonts w:ascii="Times New Roman" w:eastAsiaTheme="minorHAnsi" w:hAnsi="Times New Roman" w:cs="Times New Roman"/>
          <w:bCs/>
          <w:sz w:val="28"/>
          <w:lang w:eastAsia="en-US"/>
        </w:rPr>
        <w:t>.</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conforme lo citado en el Decreto 0062 de 2025, la Defensoría del Pueblo emitió la Alerta Temprana de Inminencia 026 del15 de noviembre 2024, «… ante el riesgo que se cierne para diversos sectores poblacionales de municipios que conforman la subregi</w:t>
      </w:r>
      <w:r w:rsidRPr="00C309D4">
        <w:rPr>
          <w:rFonts w:ascii="Times New Roman" w:eastAsiaTheme="minorHAnsi" w:hAnsi="Times New Roman" w:cs="Times New Roman"/>
          <w:bCs/>
          <w:sz w:val="28"/>
          <w:lang w:eastAsia="en-US"/>
        </w:rPr>
        <w:t>ón del Catatumbo en Norte de Santander y el Sur del Cesar, debido a las nuevas dinámicas que ha adquirido el conflicto armado interno en los últimos meses en estas zonas»; en la que manifestó que con la materialización de los escenarios de riesgo que han l</w:t>
      </w:r>
      <w:r w:rsidRPr="00C309D4">
        <w:rPr>
          <w:rFonts w:ascii="Times New Roman" w:eastAsiaTheme="minorHAnsi" w:hAnsi="Times New Roman" w:cs="Times New Roman"/>
          <w:bCs/>
          <w:sz w:val="28"/>
          <w:lang w:eastAsia="en-US"/>
        </w:rPr>
        <w:t>levado a la perturbación del orden público, «, .. se verían acentuadas conductas vulneradoras que provocan un impacto directo sobre el derecho a la vida, a la libertad, a la integridad ya la seguridad como consecuencia de homicidios selectivos y de configu</w:t>
      </w:r>
      <w:r w:rsidRPr="00C309D4">
        <w:rPr>
          <w:rFonts w:ascii="Times New Roman" w:eastAsiaTheme="minorHAnsi" w:hAnsi="Times New Roman" w:cs="Times New Roman"/>
          <w:bCs/>
          <w:sz w:val="28"/>
          <w:lang w:eastAsia="en-US"/>
        </w:rPr>
        <w:t>ración múltiple, extorsiones, secuestros, desplazamientos forzados, instalación de minas antipersona y artefactos explosivos improvisados, confinamientos, desapariciones, hurtos, uso, utilización y reclutamiento forzado de NNA, restricciones a la movilidad</w:t>
      </w:r>
      <w:r w:rsidRPr="00C309D4">
        <w:rPr>
          <w:rFonts w:ascii="Times New Roman" w:eastAsiaTheme="minorHAnsi" w:hAnsi="Times New Roman" w:cs="Times New Roman"/>
          <w:bCs/>
          <w:sz w:val="28"/>
          <w:lang w:eastAsia="en-US"/>
        </w:rPr>
        <w:t>, amenazas contra líderes y lideresas, entre otras». En consecuencia, se recomendó a las distintas entidades: «...la disuasión, el control, la mitigación del contexto de amenaza, la implementación de medidas de prevención urgentes, la judicialización, el a</w:t>
      </w:r>
      <w:r w:rsidRPr="00C309D4">
        <w:rPr>
          <w:rFonts w:ascii="Times New Roman" w:eastAsiaTheme="minorHAnsi" w:hAnsi="Times New Roman" w:cs="Times New Roman"/>
          <w:bCs/>
          <w:sz w:val="28"/>
          <w:lang w:eastAsia="en-US"/>
        </w:rPr>
        <w:t>cceso a la justicia y la implementación de acciones de asistencia y atención humanitaria...». (Ver: https:/lalertasstg.blob.core.windows.netlalertas/026-24.pdf).</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de acuerdo con la información proporcionada por el Comité de Justicia Transicional, cita</w:t>
      </w:r>
      <w:r w:rsidRPr="00C309D4">
        <w:rPr>
          <w:rFonts w:ascii="Times New Roman" w:eastAsiaTheme="minorHAnsi" w:hAnsi="Times New Roman" w:cs="Times New Roman"/>
          <w:bCs/>
          <w:sz w:val="28"/>
          <w:lang w:eastAsia="en-US"/>
        </w:rPr>
        <w:t>da por el Decreto 0062 de 2025, «...con corte a 22 de enero de 2025, el consolidado de la población desplazada forzadamente es de 36.137 personas. En contraste, durante todo el año 2024 el RUV reportó un total de 5.422 desplazados forzadamente)}. Así mismo</w:t>
      </w:r>
      <w:r w:rsidRPr="00C309D4">
        <w:rPr>
          <w:rFonts w:ascii="Times New Roman" w:eastAsiaTheme="minorHAnsi" w:hAnsi="Times New Roman" w:cs="Times New Roman"/>
          <w:bCs/>
          <w:sz w:val="28"/>
          <w:lang w:eastAsia="en-US"/>
        </w:rPr>
        <w:t>, «...según el reporte del 21 de enero de 2025, el Puesto de Mando Unificado dio cuenta de que en los municipios de Tibú, Teorama y San Calixto se presenta el confinamiento de 7.122 personas y que, en general, los municipios receptores de población víctima</w:t>
      </w:r>
      <w:r w:rsidRPr="00C309D4">
        <w:rPr>
          <w:rFonts w:ascii="Times New Roman" w:eastAsiaTheme="minorHAnsi" w:hAnsi="Times New Roman" w:cs="Times New Roman"/>
          <w:bCs/>
          <w:sz w:val="28"/>
          <w:lang w:eastAsia="en-US"/>
        </w:rPr>
        <w:t xml:space="preserve"> del conflicto afrontan desbordamiento institucional, lo cual afecta negativamente su capacidad de protección de derechos de esta población».</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la Comisión Interamericana de Derechos Humanos (CIDH), mediante comunicado 023 del 24 de enero de 2025, </w:t>
      </w:r>
      <w:r w:rsidRPr="00C309D4">
        <w:rPr>
          <w:rFonts w:ascii="Times New Roman" w:eastAsiaTheme="minorHAnsi" w:hAnsi="Times New Roman" w:cs="Times New Roman"/>
          <w:bCs/>
          <w:sz w:val="28"/>
          <w:lang w:eastAsia="en-US"/>
        </w:rPr>
        <w:t>reseñó que:</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val="en-US" w:eastAsia="en-US"/>
        </w:rPr>
      </w:pPr>
      <w:r w:rsidRPr="00C309D4">
        <w:rPr>
          <w:rFonts w:ascii="Times New Roman" w:eastAsiaTheme="minorHAnsi" w:hAnsi="Times New Roman" w:cs="Times New Roman"/>
          <w:bCs/>
          <w:sz w:val="28"/>
          <w:lang w:eastAsia="en-US"/>
        </w:rPr>
        <w:t>... la magnitud de la violencia, la zozobra y terror han provocado el desplazamiento f</w:t>
      </w:r>
      <w:r w:rsidRPr="00C309D4">
        <w:rPr>
          <w:rFonts w:ascii="Times New Roman" w:eastAsiaTheme="minorHAnsi" w:hAnsi="Times New Roman" w:cs="Times New Roman"/>
          <w:bCs/>
          <w:sz w:val="28"/>
          <w:lang w:eastAsia="en-US"/>
        </w:rPr>
        <w:t>orz</w:t>
      </w:r>
      <w:r w:rsidRPr="00C309D4">
        <w:rPr>
          <w:rFonts w:ascii="Times New Roman" w:eastAsiaTheme="minorHAnsi" w:hAnsi="Times New Roman" w:cs="Times New Roman"/>
          <w:bCs/>
          <w:sz w:val="28"/>
          <w:lang w:eastAsia="en-US"/>
        </w:rPr>
        <w:t>ado de al menos 41.236 personas de San Calixto, Hacarí, Teorama y Tibú hacia principalmente, Ocaña (9.974), Cúcuta (15.086) y Tibú (12.362), lo cual ha ge</w:t>
      </w:r>
      <w:r w:rsidRPr="00C309D4">
        <w:rPr>
          <w:rFonts w:ascii="Times New Roman" w:eastAsiaTheme="minorHAnsi" w:hAnsi="Times New Roman" w:cs="Times New Roman"/>
          <w:bCs/>
          <w:sz w:val="28"/>
          <w:lang w:eastAsia="en-US"/>
        </w:rPr>
        <w:t>nerado el colapso de los sistemas públicos de atención, al tiempo de extremar la vulnerabilidad de las personas recibidas en residencias privadas o que han optado por cruzar la frontera hacia Venezuela. Además, más de 12 mil personas están confinadas en su</w:t>
      </w:r>
      <w:r w:rsidRPr="00C309D4">
        <w:rPr>
          <w:rFonts w:ascii="Times New Roman" w:eastAsiaTheme="minorHAnsi" w:hAnsi="Times New Roman" w:cs="Times New Roman"/>
          <w:bCs/>
          <w:sz w:val="28"/>
          <w:lang w:eastAsia="en-US"/>
        </w:rPr>
        <w:t xml:space="preserve">s territorios, incluyendo 23 comunidades indígenas del Pueblo Barí y Yukpa. Como resultado, más de 46.000 niñas, niños y adolescentes han quedado sin acceso a educación. </w:t>
      </w:r>
      <w:r w:rsidRPr="00C309D4">
        <w:rPr>
          <w:rFonts w:ascii="Times New Roman" w:eastAsiaTheme="minorHAnsi" w:hAnsi="Times New Roman" w:cs="Times New Roman"/>
          <w:bCs/>
          <w:sz w:val="28"/>
          <w:lang w:val="en-US" w:eastAsia="en-US"/>
        </w:rPr>
        <w:t>Documento disponible en: https://www.oas.org/es/CIDH/jsForm/?File=/es/cidh/prensa/comu</w:t>
      </w:r>
      <w:r w:rsidRPr="00C309D4">
        <w:rPr>
          <w:rFonts w:ascii="Times New Roman" w:eastAsiaTheme="minorHAnsi" w:hAnsi="Times New Roman" w:cs="Times New Roman"/>
          <w:bCs/>
          <w:sz w:val="28"/>
          <w:lang w:val="en-US" w:eastAsia="en-US"/>
        </w:rPr>
        <w:t>nicados/2025/023.as p&amp;utm content=country-col&amp;utm term=class-mon).</w:t>
      </w:r>
    </w:p>
    <w:p w:rsidR="009B78E3" w:rsidRPr="00C309D4" w:rsidRDefault="00C309D4" w:rsidP="007B0595">
      <w:pPr>
        <w:tabs>
          <w:tab w:val="left" w:pos="284"/>
        </w:tabs>
        <w:ind w:left="284"/>
        <w:jc w:val="both"/>
        <w:rPr>
          <w:rFonts w:ascii="Times New Roman" w:eastAsiaTheme="minorHAnsi" w:hAnsi="Times New Roman" w:cs="Times New Roman"/>
          <w:bCs/>
          <w:sz w:val="28"/>
          <w:lang w:val="en-US"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el boletín No. 33 del 22 de febrero de 2025, emitido por el Puesto de Mando Unificado (PMU) instalado para atender la afectación del orden Público en la región del Catatumbo en el mar</w:t>
      </w:r>
      <w:r w:rsidRPr="00C309D4">
        <w:rPr>
          <w:rFonts w:ascii="Times New Roman" w:eastAsiaTheme="minorHAnsi" w:hAnsi="Times New Roman" w:cs="Times New Roman"/>
          <w:bCs/>
          <w:sz w:val="28"/>
          <w:lang w:eastAsia="en-US"/>
        </w:rPr>
        <w:t>co del estado de conmoción interior declarado mediante el Decreto 0062 de 2025, reportó que, en curso de la crisis 54.264 personas han sido desplazadas forzosamente y 23.860 se encuentran confinadas.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de los hechos descritos se observa una crisis human</w:t>
      </w:r>
      <w:r w:rsidRPr="00C309D4">
        <w:rPr>
          <w:rFonts w:ascii="Times New Roman" w:eastAsiaTheme="minorHAnsi" w:hAnsi="Times New Roman" w:cs="Times New Roman"/>
          <w:bCs/>
          <w:sz w:val="28"/>
          <w:lang w:eastAsia="en-US"/>
        </w:rPr>
        <w:t>itaria, lo cual exige, en un sentido directo, la ampliación de la capacidad de gestión, operación y administración del Estado para atender las necesidades inmediatas e indispensables para la población.</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el informe general ¡Basta ya! (2013) del Grupo de</w:t>
      </w:r>
      <w:r w:rsidRPr="00C309D4">
        <w:rPr>
          <w:rFonts w:ascii="Times New Roman" w:eastAsiaTheme="minorHAnsi" w:hAnsi="Times New Roman" w:cs="Times New Roman"/>
          <w:bCs/>
          <w:sz w:val="28"/>
          <w:lang w:eastAsia="en-US"/>
        </w:rPr>
        <w:t xml:space="preserve"> Memoria Histórica del Centro Nacional de Memoria Histórica (pág. 298) al realizar el análisis de los impactos generados por el conflicto armado en las personas y en la sociedad concluye que «...Los adultos mayores son quienes, por lo general, resienten co</w:t>
      </w:r>
      <w:r w:rsidRPr="00C309D4">
        <w:rPr>
          <w:rFonts w:ascii="Times New Roman" w:eastAsiaTheme="minorHAnsi" w:hAnsi="Times New Roman" w:cs="Times New Roman"/>
          <w:bCs/>
          <w:sz w:val="28"/>
          <w:lang w:eastAsia="en-US"/>
        </w:rPr>
        <w:t>n mayor intensidad la salida forzada, al punto que algunos prefieren afrontar los riesgos y quedarse en sus lugares de origen. Los que no pueden hacerlo sufren la experiencia como un profundo desarraigo, pues cuentan con pocos recursos físicos o cognitivos</w:t>
      </w:r>
      <w:r w:rsidRPr="00C309D4">
        <w:rPr>
          <w:rFonts w:ascii="Times New Roman" w:eastAsiaTheme="minorHAnsi" w:hAnsi="Times New Roman" w:cs="Times New Roman"/>
          <w:bCs/>
          <w:sz w:val="28"/>
          <w:lang w:eastAsia="en-US"/>
        </w:rPr>
        <w:t xml:space="preserve"> que posibiliten la adaptación. El deterioro de la calidad de vida, los cambios de clima, de alimentación y de hábitos les causan enfermedades y acrecientan la sensación de vulnerabilidad e inestabilidad. Sin coordenadas ciertas y conocidas, las personas q</w:t>
      </w:r>
      <w:r w:rsidRPr="00C309D4">
        <w:rPr>
          <w:rFonts w:ascii="Times New Roman" w:eastAsiaTheme="minorHAnsi" w:hAnsi="Times New Roman" w:cs="Times New Roman"/>
          <w:bCs/>
          <w:sz w:val="28"/>
          <w:lang w:eastAsia="en-US"/>
        </w:rPr>
        <w:t>uedan a la deriva. Ni los paisajes ni las costumbres ni los sonidos ni los colores ni los olores les resultan familiares. Todo ahonda la sensación de extrañamiento».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la Secretaría Ejecutiva de la Jurisdicción Especial para la Paz (JEP), en los Lineami</w:t>
      </w:r>
      <w:r w:rsidRPr="00C309D4">
        <w:rPr>
          <w:rFonts w:ascii="Times New Roman" w:eastAsiaTheme="minorHAnsi" w:hAnsi="Times New Roman" w:cs="Times New Roman"/>
          <w:bCs/>
          <w:sz w:val="28"/>
          <w:lang w:eastAsia="en-US"/>
        </w:rPr>
        <w:t>entos para la Implementación de Personas Mayores en la JEP (2021, Pág. 4), se expresa sobre las implicaciones de ser una persona mayor, de estar desplazada forzadamente, y de carecer de los bienes y servicios humanos básicos, las redes de apoyo y los servi</w:t>
      </w:r>
      <w:r w:rsidRPr="00C309D4">
        <w:rPr>
          <w:rFonts w:ascii="Times New Roman" w:eastAsiaTheme="minorHAnsi" w:hAnsi="Times New Roman" w:cs="Times New Roman"/>
          <w:bCs/>
          <w:sz w:val="28"/>
          <w:lang w:eastAsia="en-US"/>
        </w:rPr>
        <w:t>cios sanitarios, reseñó:</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Las personas mayores son sujetos de especial protección, y así lo señala la Sentencia T-025 de 2004: «Dada la condición de extrema vulnerabilidad de la población desplazada, no sólo por el hecho mismo del desplazamiento, sino tamb</w:t>
      </w:r>
      <w:r w:rsidRPr="00C309D4">
        <w:rPr>
          <w:rFonts w:ascii="Times New Roman" w:eastAsiaTheme="minorHAnsi" w:hAnsi="Times New Roman" w:cs="Times New Roman"/>
          <w:bCs/>
          <w:sz w:val="28"/>
          <w:lang w:eastAsia="en-US"/>
        </w:rPr>
        <w:t xml:space="preserve">ién porque en la mayor parte de los casos se trata de personas especialmente protegidas por la Constitución -tales como {. . .] personas de </w:t>
      </w:r>
      <w:r w:rsidRPr="00C309D4">
        <w:rPr>
          <w:rFonts w:ascii="Times New Roman" w:eastAsiaTheme="minorHAnsi" w:hAnsi="Times New Roman" w:cs="Times New Roman"/>
          <w:bCs/>
          <w:sz w:val="28"/>
          <w:lang w:eastAsia="en-US"/>
        </w:rPr>
        <w:t>l</w:t>
      </w:r>
      <w:r w:rsidRPr="00C309D4">
        <w:rPr>
          <w:rFonts w:ascii="Times New Roman" w:eastAsiaTheme="minorHAnsi" w:hAnsi="Times New Roman" w:cs="Times New Roman"/>
          <w:bCs/>
          <w:sz w:val="28"/>
          <w:lang w:eastAsia="en-US"/>
        </w:rPr>
        <w:t>a tercera edad». Por tanto, es un grupo poblacional que debe ser visibilizado y reconocido en los procesos de recon</w:t>
      </w:r>
      <w:r w:rsidRPr="00C309D4">
        <w:rPr>
          <w:rFonts w:ascii="Times New Roman" w:eastAsiaTheme="minorHAnsi" w:hAnsi="Times New Roman" w:cs="Times New Roman"/>
          <w:bCs/>
          <w:sz w:val="28"/>
          <w:lang w:eastAsia="en-US"/>
        </w:rPr>
        <w:t>strucción de tejido social, de garantía y realización de derechos a la igualdad y no discriminación, protección a v</w:t>
      </w:r>
      <w:r w:rsidRPr="00C309D4">
        <w:rPr>
          <w:rFonts w:ascii="Times New Roman" w:eastAsiaTheme="minorHAnsi" w:hAnsi="Times New Roman" w:cs="Times New Roman"/>
          <w:bCs/>
          <w:sz w:val="28"/>
          <w:lang w:eastAsia="en-US"/>
        </w:rPr>
        <w:t>í</w:t>
      </w:r>
      <w:r w:rsidRPr="00C309D4">
        <w:rPr>
          <w:rFonts w:ascii="Times New Roman" w:eastAsiaTheme="minorHAnsi" w:hAnsi="Times New Roman" w:cs="Times New Roman"/>
          <w:bCs/>
          <w:sz w:val="28"/>
          <w:lang w:eastAsia="en-US"/>
        </w:rPr>
        <w:t>c</w:t>
      </w:r>
      <w:r w:rsidRPr="00C309D4">
        <w:rPr>
          <w:rFonts w:ascii="Times New Roman" w:eastAsiaTheme="minorHAnsi" w:hAnsi="Times New Roman" w:cs="Times New Roman"/>
          <w:bCs/>
          <w:sz w:val="28"/>
          <w:lang w:eastAsia="en-US"/>
        </w:rPr>
        <w:t>t</w:t>
      </w:r>
      <w:r w:rsidRPr="00C309D4">
        <w:rPr>
          <w:rFonts w:ascii="Times New Roman" w:eastAsiaTheme="minorHAnsi" w:hAnsi="Times New Roman" w:cs="Times New Roman"/>
          <w:bCs/>
          <w:sz w:val="28"/>
          <w:lang w:eastAsia="en-US"/>
        </w:rPr>
        <w:t>imas, participación efectiva, acceso a la información y acceso a la justicia.</w:t>
      </w:r>
    </w:p>
    <w:p w:rsidR="00ED3510"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Las personas mayores víctimas de afectaciones por causa del</w:t>
      </w:r>
      <w:r w:rsidRPr="00C309D4">
        <w:rPr>
          <w:rFonts w:ascii="Times New Roman" w:eastAsiaTheme="minorHAnsi" w:hAnsi="Times New Roman" w:cs="Times New Roman"/>
          <w:bCs/>
          <w:sz w:val="28"/>
          <w:lang w:eastAsia="en-US"/>
        </w:rPr>
        <w:t xml:space="preserve"> conflicto armado son diferentes a otros grupos poblacionales, puesto que es más complejo para la población mayor contar con redes sociales de apoyo, espacios y mecanismos de participación efectiva y real, reivindicación de la verdad y la memoria, la trans</w:t>
      </w:r>
      <w:r w:rsidRPr="00C309D4">
        <w:rPr>
          <w:rFonts w:ascii="Times New Roman" w:eastAsiaTheme="minorHAnsi" w:hAnsi="Times New Roman" w:cs="Times New Roman"/>
          <w:bCs/>
          <w:sz w:val="28"/>
          <w:lang w:eastAsia="en-US"/>
        </w:rPr>
        <w:t>misión e intercambio intergeneracional - intercultural, espacios públicos de encuentro, acceso a bienes y servicios para el cubrimiento de sus necesidades básicas, y procesos productivos para generación de ingresos, como referentes sociales, entre otros.».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val="fr-CA" w:eastAsia="en-US"/>
        </w:rPr>
      </w:pPr>
      <w:r w:rsidRPr="00C309D4">
        <w:rPr>
          <w:rFonts w:ascii="Times New Roman" w:eastAsiaTheme="minorHAnsi" w:hAnsi="Times New Roman" w:cs="Times New Roman"/>
          <w:bCs/>
          <w:sz w:val="28"/>
          <w:lang w:eastAsia="en-US"/>
        </w:rPr>
        <w:t xml:space="preserve">Que, en aplicación de los incisos 2° y 3° del artículo 13 de la Constitución Política, la jurisprudencia de la Corte Constitucional ha señalado el deber del Estado en brindar una protección reforzada a las personas mayores víctimas del conflicto armado, </w:t>
      </w:r>
      <w:r w:rsidRPr="00C309D4">
        <w:rPr>
          <w:rFonts w:ascii="Times New Roman" w:eastAsiaTheme="minorHAnsi" w:hAnsi="Times New Roman" w:cs="Times New Roman"/>
          <w:bCs/>
          <w:sz w:val="28"/>
          <w:lang w:eastAsia="en-US"/>
        </w:rPr>
        <w:t>en razón a la afectación en sus condiciones sociales, físicas, psíquicas y económicas, lo que los coloca en estado de indefensión y evidente vulnerabilidad, con la correlativa obligación estatal de tomar medidas inmediatas, especiales y afirmativas a favor</w:t>
      </w:r>
      <w:r w:rsidRPr="00C309D4">
        <w:rPr>
          <w:rFonts w:ascii="Times New Roman" w:eastAsiaTheme="minorHAnsi" w:hAnsi="Times New Roman" w:cs="Times New Roman"/>
          <w:bCs/>
          <w:sz w:val="28"/>
          <w:lang w:eastAsia="en-US"/>
        </w:rPr>
        <w:t xml:space="preserve"> de dicho grupo poblacional. </w:t>
      </w:r>
      <w:r w:rsidRPr="00C309D4">
        <w:rPr>
          <w:rFonts w:ascii="Times New Roman" w:eastAsiaTheme="minorHAnsi" w:hAnsi="Times New Roman" w:cs="Times New Roman"/>
          <w:bCs/>
          <w:sz w:val="28"/>
          <w:lang w:val="fr-CA" w:eastAsia="en-US"/>
        </w:rPr>
        <w:t>(Sentencias T- 025 de 2004, Auto 006 de 2009, T-707 de 2014, T-305 de 2016, T-450 de 2019).</w:t>
      </w:r>
    </w:p>
    <w:p w:rsidR="009B78E3" w:rsidRPr="00C309D4" w:rsidRDefault="00C309D4" w:rsidP="007B0595">
      <w:pPr>
        <w:tabs>
          <w:tab w:val="left" w:pos="284"/>
        </w:tabs>
        <w:ind w:left="284"/>
        <w:jc w:val="both"/>
        <w:rPr>
          <w:rFonts w:ascii="Times New Roman" w:eastAsiaTheme="minorHAnsi" w:hAnsi="Times New Roman" w:cs="Times New Roman"/>
          <w:bCs/>
          <w:sz w:val="28"/>
          <w:lang w:val="fr-CA"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se está ante sujetos de especial protección constitucional en los que se entrecruzan varias causas o situaciones generadoras de v</w:t>
      </w:r>
      <w:r w:rsidRPr="00C309D4">
        <w:rPr>
          <w:rFonts w:ascii="Times New Roman" w:eastAsiaTheme="minorHAnsi" w:hAnsi="Times New Roman" w:cs="Times New Roman"/>
          <w:bCs/>
          <w:sz w:val="28"/>
          <w:lang w:eastAsia="en-US"/>
        </w:rPr>
        <w:t>ulnerabilidad, pues no sólo se trata de adultos mayores, sino de desplazados por el conflicto armado, personas en situación de pobreza extrema, pobreza y en confinamiento. Así las cosas, entre las medidas previstas para conjurar la situación de orden públi</w:t>
      </w:r>
      <w:r w:rsidRPr="00C309D4">
        <w:rPr>
          <w:rFonts w:ascii="Times New Roman" w:eastAsiaTheme="minorHAnsi" w:hAnsi="Times New Roman" w:cs="Times New Roman"/>
          <w:bCs/>
          <w:sz w:val="28"/>
          <w:lang w:eastAsia="en-US"/>
        </w:rPr>
        <w:t>co que se presenta en el Catatumbo se requiere la implementación de acciones afirmativas concretas que, además de conjurar la crisis, permitan asegurar unas condiciones mínimas de subsistencia derivadas de la intervención estatal a través de ayudas pública</w:t>
      </w:r>
      <w:r w:rsidRPr="00C309D4">
        <w:rPr>
          <w:rFonts w:ascii="Times New Roman" w:eastAsiaTheme="minorHAnsi" w:hAnsi="Times New Roman" w:cs="Times New Roman"/>
          <w:bCs/>
          <w:sz w:val="28"/>
          <w:lang w:eastAsia="en-US"/>
        </w:rPr>
        <w:t>s como instrumento que no solo materializa los principios de solidaridad e igualdad material sino el modelo mismo de Estado Social de Derecho, el cual se ve desnaturalizado precisamente en un contexto excepcional en el que la afectación del orden público a</w:t>
      </w:r>
      <w:r w:rsidRPr="00C309D4">
        <w:rPr>
          <w:rFonts w:ascii="Times New Roman" w:eastAsiaTheme="minorHAnsi" w:hAnsi="Times New Roman" w:cs="Times New Roman"/>
          <w:bCs/>
          <w:sz w:val="28"/>
          <w:lang w:eastAsia="en-US"/>
        </w:rPr>
        <w:t>fecta los derechos fundamentales de la población que merece la mayor protección por la situación de debilidad manifiesta en la que se encuentran.</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el artículo 46 de la Constitución Política de 1991 establece la concurrencia de responsabilidad que le c</w:t>
      </w:r>
      <w:r w:rsidRPr="00C309D4">
        <w:rPr>
          <w:rFonts w:ascii="Times New Roman" w:eastAsiaTheme="minorHAnsi" w:hAnsi="Times New Roman" w:cs="Times New Roman"/>
          <w:bCs/>
          <w:sz w:val="28"/>
          <w:lang w:eastAsia="en-US"/>
        </w:rPr>
        <w:t>orresponde al Estado, la familia y a la sociedad en la protección y asistencia de las personas de la tercera edad, y promueve su integración a la vida activa y comunitaria.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de conformidad con la Convención Interamericana sobre la Protección de los De</w:t>
      </w:r>
      <w:r w:rsidRPr="00C309D4">
        <w:rPr>
          <w:rFonts w:ascii="Times New Roman" w:eastAsiaTheme="minorHAnsi" w:hAnsi="Times New Roman" w:cs="Times New Roman"/>
          <w:bCs/>
          <w:sz w:val="28"/>
          <w:lang w:eastAsia="en-US"/>
        </w:rPr>
        <w:t>rechos Humanos de las Personas Mayores, adoptada en Washington, el 15 de junio de 2015 y ratificada por el Estado Colombiano mediante la Ley 2055 de 2020, define que la «Persona mayor»: es «aquella de 60 años o más, salvo que la ley interna determine una e</w:t>
      </w:r>
      <w:r w:rsidRPr="00C309D4">
        <w:rPr>
          <w:rFonts w:ascii="Times New Roman" w:eastAsiaTheme="minorHAnsi" w:hAnsi="Times New Roman" w:cs="Times New Roman"/>
          <w:bCs/>
          <w:sz w:val="28"/>
          <w:lang w:eastAsia="en-US"/>
        </w:rPr>
        <w:t>dad base menor o mayor, siempre que esta no sea superior a los 65 años. Este concepto incluye, entre otros, el de persona adulta mayor». Asimismo, en virtud del artículo 29 de dicho instrumento, Colombia ha de observar que: «Los Estados Parte tomarán todas</w:t>
      </w:r>
      <w:r w:rsidRPr="00C309D4">
        <w:rPr>
          <w:rFonts w:ascii="Times New Roman" w:eastAsiaTheme="minorHAnsi" w:hAnsi="Times New Roman" w:cs="Times New Roman"/>
          <w:bCs/>
          <w:sz w:val="28"/>
          <w:lang w:eastAsia="en-US"/>
        </w:rPr>
        <w:t xml:space="preserve"> las medidas específicas que sean necesarias para garantizar la integridad y los derechos de la persona mayor en situaciones de riesgo, incluidas situaciones de conflicto armado, emergencias humanitarias y desastres, de conformidad con las normas de derech</w:t>
      </w:r>
      <w:r w:rsidRPr="00C309D4">
        <w:rPr>
          <w:rFonts w:ascii="Times New Roman" w:eastAsiaTheme="minorHAnsi" w:hAnsi="Times New Roman" w:cs="Times New Roman"/>
          <w:bCs/>
          <w:sz w:val="28"/>
          <w:lang w:eastAsia="en-US"/>
        </w:rPr>
        <w:t>o internacional, en particular del derecho internacional de los derechos humanos y del derecho internacional humanitario».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la Corte Constitucional, en la Sentencia C-395 del 18 de noviembre de 2021, al evaluar la constitucionalidad del artículo 29 la </w:t>
      </w:r>
      <w:r w:rsidRPr="00C309D4">
        <w:rPr>
          <w:rFonts w:ascii="Times New Roman" w:eastAsiaTheme="minorHAnsi" w:hAnsi="Times New Roman" w:cs="Times New Roman"/>
          <w:bCs/>
          <w:sz w:val="28"/>
          <w:lang w:eastAsia="en-US"/>
        </w:rPr>
        <w:t>Convención Interamericana sobre la Protección de los Derechos Humanos de las Personas Mayores y los deberes de los Estados Parte, concluyó que «...esta disposición no encuentra ningún tipo de contradicción con la Constitución Política, sino que, por el con</w:t>
      </w:r>
      <w:r w:rsidRPr="00C309D4">
        <w:rPr>
          <w:rFonts w:ascii="Times New Roman" w:eastAsiaTheme="minorHAnsi" w:hAnsi="Times New Roman" w:cs="Times New Roman"/>
          <w:bCs/>
          <w:sz w:val="28"/>
          <w:lang w:eastAsia="en-US"/>
        </w:rPr>
        <w:t>trario, recaba en la protección especial que debe brindarse a las personas mayores de edad. Sobre todo, cuando se presentan circunstancias como el conflicto armado, las emergencias humanitarias o desastres que producen escenarios de mayor vulnerabilidad, e</w:t>
      </w:r>
      <w:r w:rsidRPr="00C309D4">
        <w:rPr>
          <w:rFonts w:ascii="Times New Roman" w:eastAsiaTheme="minorHAnsi" w:hAnsi="Times New Roman" w:cs="Times New Roman"/>
          <w:bCs/>
          <w:sz w:val="28"/>
          <w:lang w:eastAsia="en-US"/>
        </w:rPr>
        <w:t>n los que las personas mayores tienen un riesgo adicional de afectación a sus garantías fundamentales. Por ello, resulta legítimo a la luz del Texto Superior que los Estados deban adoptar atención específica a las necesidades de esta población ante la ocur</w:t>
      </w:r>
      <w:r w:rsidRPr="00C309D4">
        <w:rPr>
          <w:rFonts w:ascii="Times New Roman" w:eastAsiaTheme="minorHAnsi" w:hAnsi="Times New Roman" w:cs="Times New Roman"/>
          <w:bCs/>
          <w:sz w:val="28"/>
          <w:lang w:eastAsia="en-US"/>
        </w:rPr>
        <w:t>rencia de ese tipo de situaciones, y por lo tanto se declarará exequible el artículo».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sumado a lo anterior, otros instrumentos aprobados por la Asamblea general de la OEA también han identificado la necesidad de proteger de manera especial a las per</w:t>
      </w:r>
      <w:r w:rsidRPr="00C309D4">
        <w:rPr>
          <w:rFonts w:ascii="Times New Roman" w:eastAsiaTheme="minorHAnsi" w:hAnsi="Times New Roman" w:cs="Times New Roman"/>
          <w:bCs/>
          <w:sz w:val="28"/>
          <w:lang w:eastAsia="en-US"/>
        </w:rPr>
        <w:t>sonas de mayor edad. Por ejemplo, la Convención Interamericana para Prevenir, Sancionar y Erradicar la Violencia contra la Mujer (Convención de Belém do Pará) , en su artículo 9° prevé la obligación de los Estados de tener especial consideración por la sit</w:t>
      </w:r>
      <w:r w:rsidRPr="00C309D4">
        <w:rPr>
          <w:rFonts w:ascii="Times New Roman" w:eastAsiaTheme="minorHAnsi" w:hAnsi="Times New Roman" w:cs="Times New Roman"/>
          <w:bCs/>
          <w:sz w:val="28"/>
          <w:lang w:eastAsia="en-US"/>
        </w:rPr>
        <w:t>uación de vulnerabilidad de la mujer «anciana»; y la Resolución de la Asamblea General de la OEA sobre la situación de los refugiados, repatriados y desplazados internos en las Américas, en su párrafo 4, señala la necesidad de intensificar los esfuerzos de</w:t>
      </w:r>
      <w:r w:rsidRPr="00C309D4">
        <w:rPr>
          <w:rFonts w:ascii="Times New Roman" w:eastAsiaTheme="minorHAnsi" w:hAnsi="Times New Roman" w:cs="Times New Roman"/>
          <w:bCs/>
          <w:sz w:val="28"/>
          <w:lang w:eastAsia="en-US"/>
        </w:rPr>
        <w:t xml:space="preserve"> los Estados por buscar soluciones para solventar las necesidades específicas de los ancianos.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el principio 18 de la sección 111 de los Principios Rectores de los Desplazamientos Internos (E/CNA/1998/53/Add.2) de la Comisión de Derechos Humanos de la</w:t>
      </w:r>
      <w:r w:rsidRPr="00C309D4">
        <w:rPr>
          <w:rFonts w:ascii="Times New Roman" w:eastAsiaTheme="minorHAnsi" w:hAnsi="Times New Roman" w:cs="Times New Roman"/>
          <w:bCs/>
          <w:sz w:val="28"/>
          <w:lang w:eastAsia="en-US"/>
        </w:rPr>
        <w:t xml:space="preserve"> Organización de Naciones Unidas, establece que: «...1. los desplazados internos tienen derecho a un nivel de vida adecuado», y, en consecuencia, ordena que cualesquiera que sean las circunstancias: «... las autoridades competentes suministrarán a los desp</w:t>
      </w:r>
      <w:r w:rsidRPr="00C309D4">
        <w:rPr>
          <w:rFonts w:ascii="Times New Roman" w:eastAsiaTheme="minorHAnsi" w:hAnsi="Times New Roman" w:cs="Times New Roman"/>
          <w:bCs/>
          <w:sz w:val="28"/>
          <w:lang w:eastAsia="en-US"/>
        </w:rPr>
        <w:t>lazados internos, como mínimo y sin discriminación, y se cerciorarán de que pueden recibir en condiciones de seguridad: a) alimentos indispensables y</w:t>
      </w:r>
      <w:r w:rsidRPr="00C309D4">
        <w:rPr>
          <w:rFonts w:ascii="Times New Roman" w:eastAsiaTheme="minorHAnsi" w:hAnsi="Times New Roman" w:cs="Times New Roman"/>
          <w:bCs/>
          <w:sz w:val="28"/>
          <w:lang w:eastAsia="en-US"/>
        </w:rPr>
        <w:t xml:space="preserve"> </w:t>
      </w:r>
      <w:r w:rsidRPr="00C309D4">
        <w:rPr>
          <w:rFonts w:ascii="Times New Roman" w:eastAsiaTheme="minorHAnsi" w:hAnsi="Times New Roman" w:cs="Times New Roman"/>
          <w:bCs/>
          <w:sz w:val="28"/>
          <w:lang w:eastAsia="en-US"/>
        </w:rPr>
        <w:t xml:space="preserve">agua potable; b) cobijo y alojamiento básicos; c) vestido adecuado; y d) servicios médicos y de </w:t>
      </w:r>
      <w:r w:rsidRPr="00C309D4">
        <w:rPr>
          <w:rFonts w:ascii="Times New Roman" w:eastAsiaTheme="minorHAnsi" w:hAnsi="Times New Roman" w:cs="Times New Roman"/>
          <w:bCs/>
          <w:sz w:val="28"/>
          <w:lang w:eastAsia="en-US"/>
        </w:rPr>
        <w:t>saneamiento indispensables».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el artículo 13 de la Ley 1448 de 2011 «por la cual se dictan medidas de atención, asistencia y reparación integral a las víctimas del conflicto armado interno y se dictan otras disposiciones» consagró el principio de enfoq</w:t>
      </w:r>
      <w:r w:rsidRPr="00C309D4">
        <w:rPr>
          <w:rFonts w:ascii="Times New Roman" w:eastAsiaTheme="minorHAnsi" w:hAnsi="Times New Roman" w:cs="Times New Roman"/>
          <w:bCs/>
          <w:sz w:val="28"/>
          <w:lang w:eastAsia="en-US"/>
        </w:rPr>
        <w:t>ue diferencial, mediante el cual se reconoce que hay sectores con características particulares, por ejemplo, en razón a su edad, que implica un enfoque diferencial en lo que supone las medidas de prevención, el derecho de ayuda humanitaria, los derechos re</w:t>
      </w:r>
      <w:r w:rsidRPr="00C309D4">
        <w:rPr>
          <w:rFonts w:ascii="Times New Roman" w:eastAsiaTheme="minorHAnsi" w:hAnsi="Times New Roman" w:cs="Times New Roman"/>
          <w:bCs/>
          <w:sz w:val="28"/>
          <w:lang w:eastAsia="en-US"/>
        </w:rPr>
        <w:t>conocidos, así como las medidas de atención, asistencia y reparación integral.</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el derecho a la ayuda humanitaria, consagrado mediante el artículo 47 de la Ley 1448 de 2011, comprende en un sentido general, la atención y la asistencia como derechos de </w:t>
      </w:r>
      <w:r w:rsidRPr="00C309D4">
        <w:rPr>
          <w:rFonts w:ascii="Times New Roman" w:eastAsiaTheme="minorHAnsi" w:hAnsi="Times New Roman" w:cs="Times New Roman"/>
          <w:bCs/>
          <w:sz w:val="28"/>
          <w:lang w:eastAsia="en-US"/>
        </w:rPr>
        <w:t xml:space="preserve">las víctimas «... con el objetivo de socorrer, asistir, proteger y atender sus necesidades de alimentación, aseo personal, manejo de abastecimientos, utensilios de cocina, atención médica y psicológica de emergencia, transporte de emergencia y alojamiento </w:t>
      </w:r>
      <w:r w:rsidRPr="00C309D4">
        <w:rPr>
          <w:rFonts w:ascii="Times New Roman" w:eastAsiaTheme="minorHAnsi" w:hAnsi="Times New Roman" w:cs="Times New Roman"/>
          <w:bCs/>
          <w:sz w:val="28"/>
          <w:lang w:eastAsia="en-US"/>
        </w:rPr>
        <w:t>transitorio en condiciones dignas».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la atención humanitaria prevista en los artículos 62, 62A, 63 </w:t>
      </w:r>
      <w:r w:rsidRPr="00C309D4">
        <w:rPr>
          <w:rFonts w:ascii="Times New Roman" w:eastAsiaTheme="minorHAnsi" w:hAnsi="Times New Roman" w:cs="Times New Roman"/>
          <w:bCs/>
          <w:sz w:val="28"/>
          <w:lang w:eastAsia="en-US"/>
        </w:rPr>
        <w:t>y</w:t>
      </w:r>
      <w:r w:rsidRPr="00C309D4">
        <w:rPr>
          <w:rFonts w:ascii="Times New Roman" w:eastAsiaTheme="minorHAnsi" w:hAnsi="Times New Roman" w:cs="Times New Roman"/>
          <w:bCs/>
          <w:sz w:val="28"/>
          <w:lang w:eastAsia="en-US"/>
        </w:rPr>
        <w:t xml:space="preserve"> 65 de la Ley 1448 de 2011, tiene por objeto mitigar o suplir las carencias en la subsistencia mínima derivadas de los hechos victimizantes de desplazam</w:t>
      </w:r>
      <w:r w:rsidRPr="00C309D4">
        <w:rPr>
          <w:rFonts w:ascii="Times New Roman" w:eastAsiaTheme="minorHAnsi" w:hAnsi="Times New Roman" w:cs="Times New Roman"/>
          <w:bCs/>
          <w:sz w:val="28"/>
          <w:lang w:eastAsia="en-US"/>
        </w:rPr>
        <w:t>iento forzado y confinamiento, y cuya responsabilidad, en primera instancia, corresponde a las entidades territoriales.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el artículo 62 de la Ley 1448 de 2011 clasificó en tres etapas la atención humanitaria; primera, Atención Humanitaria Inmediata </w:t>
      </w:r>
      <w:r w:rsidRPr="00C309D4">
        <w:rPr>
          <w:rFonts w:ascii="Times New Roman" w:eastAsiaTheme="minorHAnsi" w:hAnsi="Times New Roman" w:cs="Times New Roman"/>
          <w:bCs/>
          <w:sz w:val="28"/>
          <w:lang w:eastAsia="en-US"/>
        </w:rPr>
        <w:t>(AHI); segunda, Atención Humanitaria de Emergencia (AHE); y, tercera, Atención Humanitaria de Transición (AHT).</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de conformidad con el artículo 63 de la Ley 1448 de 2011 se establece que la atención humanitaria inmediata deberá ser proporcionada por la</w:t>
      </w:r>
      <w:r w:rsidRPr="00C309D4">
        <w:rPr>
          <w:rFonts w:ascii="Times New Roman" w:eastAsiaTheme="minorHAnsi" w:hAnsi="Times New Roman" w:cs="Times New Roman"/>
          <w:bCs/>
          <w:sz w:val="28"/>
          <w:lang w:eastAsia="en-US"/>
        </w:rPr>
        <w:t xml:space="preserve"> entidad territorial de nivel municipal receptora de la población en situación de desplazamiento hasta el momento en el cual se realiza la inscripción en el Registro Único de Víctimas, momento a partir del cual, en virtud del artículo 64 de la misma Ley op</w:t>
      </w:r>
      <w:r w:rsidRPr="00C309D4">
        <w:rPr>
          <w:rFonts w:ascii="Times New Roman" w:eastAsiaTheme="minorHAnsi" w:hAnsi="Times New Roman" w:cs="Times New Roman"/>
          <w:bCs/>
          <w:sz w:val="28"/>
          <w:lang w:eastAsia="en-US"/>
        </w:rPr>
        <w:t>era la etapa de emergencia de la atención humanitaria, a cargo de la Unidad para la Atención y Reparación Integral a las Víctimas.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la Ley 1251 de 2008 «Por la cual se dictan normas tendientes a procurar la protección, promoción y defensa de los derech</w:t>
      </w:r>
      <w:r w:rsidRPr="00C309D4">
        <w:rPr>
          <w:rFonts w:ascii="Times New Roman" w:eastAsiaTheme="minorHAnsi" w:hAnsi="Times New Roman" w:cs="Times New Roman"/>
          <w:bCs/>
          <w:sz w:val="28"/>
          <w:lang w:eastAsia="en-US"/>
        </w:rPr>
        <w:t>os de los adultos mayores», contempla: «Artículo 11. Protección y cuidado especial. Para efectos de la presente ley, se consideran grupos que merecen especial protección y cuidado a los adultos mayores: [...] d) Población desplazada: se determinarán accion</w:t>
      </w:r>
      <w:r w:rsidRPr="00C309D4">
        <w:rPr>
          <w:rFonts w:ascii="Times New Roman" w:eastAsiaTheme="minorHAnsi" w:hAnsi="Times New Roman" w:cs="Times New Roman"/>
          <w:bCs/>
          <w:sz w:val="28"/>
          <w:lang w:eastAsia="en-US"/>
        </w:rPr>
        <w:t>es especiales para los adultos mayores en condición de desplazamiento».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mediante la Sentencia T-1 06 de 2015, la Corte constitucional señaló que «…los adultos mayores deben ser receptores de una protección reforzada por parte de todas las entidades qu</w:t>
      </w:r>
      <w:r w:rsidRPr="00C309D4">
        <w:rPr>
          <w:rFonts w:ascii="Times New Roman" w:eastAsiaTheme="minorHAnsi" w:hAnsi="Times New Roman" w:cs="Times New Roman"/>
          <w:bCs/>
          <w:sz w:val="28"/>
          <w:lang w:eastAsia="en-US"/>
        </w:rPr>
        <w:t>e integran el Estado. Al igual que con las personas con disminuciones físicas y psíquicas, esta obligación se deriva de un mandato constitucional enmarcado en el artículo 46. Con esto, el Constituyente reconoce que los adultos mayores están en un estado de</w:t>
      </w:r>
      <w:r w:rsidRPr="00C309D4">
        <w:rPr>
          <w:rFonts w:ascii="Times New Roman" w:eastAsiaTheme="minorHAnsi" w:hAnsi="Times New Roman" w:cs="Times New Roman"/>
          <w:bCs/>
          <w:sz w:val="28"/>
          <w:lang w:eastAsia="en-US"/>
        </w:rPr>
        <w:t xml:space="preserve"> debilidad manifiesta que hace que, en virtud del deber de solidaridad, requieran de la ayuda de la sociedad y el Estado para así garantizar su integridad, su salud y su dignidad humana».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lo que respecta a los sujetos de especial protección constit</w:t>
      </w:r>
      <w:r w:rsidRPr="00C309D4">
        <w:rPr>
          <w:rFonts w:ascii="Times New Roman" w:eastAsiaTheme="minorHAnsi" w:hAnsi="Times New Roman" w:cs="Times New Roman"/>
          <w:bCs/>
          <w:sz w:val="28"/>
          <w:lang w:eastAsia="en-US"/>
        </w:rPr>
        <w:t>ucional víctimas del conflicto armado, la Corte Constitucional en la sentencia T-293 de 2015 insistió que «…existen víctimas del conflicto armado [niños, niñas, adolescentes, mujeres, adultos mayores y discapacitados] que por sus situaciones particulares e</w:t>
      </w:r>
      <w:r w:rsidRPr="00C309D4">
        <w:rPr>
          <w:rFonts w:ascii="Times New Roman" w:eastAsiaTheme="minorHAnsi" w:hAnsi="Times New Roman" w:cs="Times New Roman"/>
          <w:bCs/>
          <w:sz w:val="28"/>
          <w:lang w:eastAsia="en-US"/>
        </w:rPr>
        <w:t>stán expuestas a un mayor grado de vulnerabilidad que las demás personas que han sufrido a causa de la violencia. Esa condición los hace merecedores de una intervención más fuerte por parte del Estado, en comparación con personas que no atraviesan esas cir</w:t>
      </w:r>
      <w:r w:rsidRPr="00C309D4">
        <w:rPr>
          <w:rFonts w:ascii="Times New Roman" w:eastAsiaTheme="minorHAnsi" w:hAnsi="Times New Roman" w:cs="Times New Roman"/>
          <w:bCs/>
          <w:sz w:val="28"/>
          <w:lang w:eastAsia="en-US"/>
        </w:rPr>
        <w:t>cunstancias. Por lo tanto, para la Sala resulta evidente que las diferentes entidades del Estado deben implementar todos los recursos disponibles y hacer todo lo que tengan a su alcance para ayudar a estas personas a superar ese estado de debilidad manifie</w:t>
      </w:r>
      <w:r w:rsidRPr="00C309D4">
        <w:rPr>
          <w:rFonts w:ascii="Times New Roman" w:eastAsiaTheme="minorHAnsi" w:hAnsi="Times New Roman" w:cs="Times New Roman"/>
          <w:bCs/>
          <w:sz w:val="28"/>
          <w:lang w:eastAsia="en-US"/>
        </w:rPr>
        <w:t>sta que atraviesan».</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conforme a la jurisprudencia constitucional, la ayuda humanitaria es un derecho fundamental de las víctimas del conflicto armado interno (T-495 de 2014), y una obligación de protección y garantía a cargo del Estado (T-142 de 2017</w:t>
      </w:r>
      <w:r w:rsidRPr="00C309D4">
        <w:rPr>
          <w:rFonts w:ascii="Times New Roman" w:eastAsiaTheme="minorHAnsi" w:hAnsi="Times New Roman" w:cs="Times New Roman"/>
          <w:bCs/>
          <w:sz w:val="28"/>
          <w:lang w:eastAsia="en-US"/>
        </w:rPr>
        <w:t>), que está sustentada en distintas fuentes como el derecho internacional de los derechos humanos, el derecho internacional humanitario y el derecho constitucional colombiano (Auto 099 de 2013). En este sentido, en la Sentencia T-230 de 2021 identificó las</w:t>
      </w:r>
      <w:r w:rsidRPr="00C309D4">
        <w:rPr>
          <w:rFonts w:ascii="Times New Roman" w:eastAsiaTheme="minorHAnsi" w:hAnsi="Times New Roman" w:cs="Times New Roman"/>
          <w:bCs/>
          <w:sz w:val="28"/>
          <w:lang w:eastAsia="en-US"/>
        </w:rPr>
        <w:t xml:space="preserve"> siguientes características básicas en las que debe estructurarse la ayuda humanitaria: (i) protege la subsistencia mínima de la población desplazada; (ii) es considerada un derecho fundamental; (iii) es temporal; (iv) es integral; (v) tiene que reconocers</w:t>
      </w:r>
      <w:r w:rsidRPr="00C309D4">
        <w:rPr>
          <w:rFonts w:ascii="Times New Roman" w:eastAsiaTheme="minorHAnsi" w:hAnsi="Times New Roman" w:cs="Times New Roman"/>
          <w:bCs/>
          <w:sz w:val="28"/>
          <w:lang w:eastAsia="en-US"/>
        </w:rPr>
        <w:t>e y entregarse de manera adecuada y oportuna con atención a la situación de emergencia y a las condiciones de vulnerabilidad de la población desplazada; y (vi) debe garantizarse sin perjuicio de las restricciones presupuestales.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respecto a la condici</w:t>
      </w:r>
      <w:r w:rsidRPr="00C309D4">
        <w:rPr>
          <w:rFonts w:ascii="Times New Roman" w:eastAsiaTheme="minorHAnsi" w:hAnsi="Times New Roman" w:cs="Times New Roman"/>
          <w:bCs/>
          <w:sz w:val="28"/>
          <w:lang w:eastAsia="en-US"/>
        </w:rPr>
        <w:t>ón de víctima del conflicto armado y el reconocimiento por parte del Estado de dicha condición, la Corte Constitucional, en Sentencia T</w:t>
      </w:r>
      <w:r w:rsidRPr="00C309D4">
        <w:rPr>
          <w:rFonts w:ascii="Times New Roman" w:eastAsiaTheme="minorHAnsi" w:hAnsi="Times New Roman" w:cs="Times New Roman"/>
          <w:bCs/>
          <w:sz w:val="28"/>
          <w:lang w:eastAsia="en-US"/>
        </w:rPr>
        <w:t>-</w:t>
      </w:r>
      <w:r w:rsidRPr="00C309D4">
        <w:rPr>
          <w:rFonts w:ascii="Times New Roman" w:eastAsiaTheme="minorHAnsi" w:hAnsi="Times New Roman" w:cs="Times New Roman"/>
          <w:bCs/>
          <w:sz w:val="28"/>
          <w:lang w:eastAsia="en-US"/>
        </w:rPr>
        <w:t xml:space="preserve">188 de 2007, aseguró que « .. , la condición de víctima es una situación fáctica soportada en el padecimiento, no en la </w:t>
      </w:r>
      <w:r w:rsidRPr="00C309D4">
        <w:rPr>
          <w:rFonts w:ascii="Times New Roman" w:eastAsiaTheme="minorHAnsi" w:hAnsi="Times New Roman" w:cs="Times New Roman"/>
          <w:bCs/>
          <w:sz w:val="28"/>
          <w:lang w:eastAsia="en-US"/>
        </w:rPr>
        <w:t>certificación que lo indique, tampoco en el censo que revela la magnitud del problema, Sin perjuicio de la utilidad que las certificaciones y censos pudieren prestar en función de la agilidad y eficacia de los procedimientos».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providencia A-093 de</w:t>
      </w:r>
      <w:r w:rsidRPr="00C309D4">
        <w:rPr>
          <w:rFonts w:ascii="Times New Roman" w:eastAsiaTheme="minorHAnsi" w:hAnsi="Times New Roman" w:cs="Times New Roman"/>
          <w:bCs/>
          <w:sz w:val="28"/>
          <w:lang w:eastAsia="en-US"/>
        </w:rPr>
        <w:t xml:space="preserve"> 2008, la Corte Constitucional, acerca del hecho victimizante de confinamiento, aseveró:</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existe un vínculo causal directo entre las situaciones de confinamiento y la ocurrencia de posteriores desplazamientos forzados de alto riesgo. Las situaciones de</w:t>
      </w:r>
      <w:r w:rsidRPr="00C309D4">
        <w:rPr>
          <w:rFonts w:ascii="Times New Roman" w:eastAsiaTheme="minorHAnsi" w:hAnsi="Times New Roman" w:cs="Times New Roman"/>
          <w:bCs/>
          <w:sz w:val="28"/>
          <w:lang w:eastAsia="en-US"/>
        </w:rPr>
        <w:t xml:space="preserve"> confinamiento, bloqueo o aislamiento de la población civil en el marco de un conflicto armado son, a su vez, causas directas de violaciones de los derechos constitucionalmente protegidos, particularmente de los derechos a la vida en condiciones dignas, la</w:t>
      </w:r>
      <w:r w:rsidRPr="00C309D4">
        <w:rPr>
          <w:rFonts w:ascii="Times New Roman" w:eastAsiaTheme="minorHAnsi" w:hAnsi="Times New Roman" w:cs="Times New Roman"/>
          <w:bCs/>
          <w:sz w:val="28"/>
          <w:lang w:eastAsia="en-US"/>
        </w:rPr>
        <w:t xml:space="preserve"> integridad personal, la libertad, la alimentación, la salud y el trabajo. En esa medida, se recuerda que la población [...] [puede] exigir a las autoridades' colombianas que se restablezcan las condiciones necesarias para el ejercicio pleno de sus derecho</w:t>
      </w:r>
      <w:r w:rsidRPr="00C309D4">
        <w:rPr>
          <w:rFonts w:ascii="Times New Roman" w:eastAsiaTheme="minorHAnsi" w:hAnsi="Times New Roman" w:cs="Times New Roman"/>
          <w:bCs/>
          <w:sz w:val="28"/>
          <w:lang w:eastAsia="en-US"/>
        </w:rPr>
        <w:t>s fundamentales, en particular el derecho a no ser desplazada de su lugar habitual de residencia.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los términos del Auto 005 de 2009, la Corte Constitucional definió el «confinamiento», así: «El confinamiento es una modalidad de desplazamiento forz</w:t>
      </w:r>
      <w:r w:rsidRPr="00C309D4">
        <w:rPr>
          <w:rFonts w:ascii="Times New Roman" w:eastAsiaTheme="minorHAnsi" w:hAnsi="Times New Roman" w:cs="Times New Roman"/>
          <w:bCs/>
          <w:sz w:val="28"/>
          <w:lang w:eastAsia="en-US"/>
        </w:rPr>
        <w:t>ado interno en el que las comunidades continúan en una parte de su territorio, pero perdiendo la movilidad sobre el mismo y en algunos casos la autonomía para poder decidir sobre aspectos básicos de su vida social y cultural. [...] Cuando una persona o com</w:t>
      </w:r>
      <w:r w:rsidRPr="00C309D4">
        <w:rPr>
          <w:rFonts w:ascii="Times New Roman" w:eastAsiaTheme="minorHAnsi" w:hAnsi="Times New Roman" w:cs="Times New Roman"/>
          <w:bCs/>
          <w:sz w:val="28"/>
          <w:lang w:eastAsia="en-US"/>
        </w:rPr>
        <w:t>unidad es desplazada hay grandes dificultades para su atención por parte del Estado, pero esta imposibilidad de atención es más evidente en el caso de comunidades confinadas y en las comunidades que deciden resistirse al desplazamiento a pesar de todos los</w:t>
      </w:r>
      <w:r w:rsidRPr="00C309D4">
        <w:rPr>
          <w:rFonts w:ascii="Times New Roman" w:eastAsiaTheme="minorHAnsi" w:hAnsi="Times New Roman" w:cs="Times New Roman"/>
          <w:bCs/>
          <w:sz w:val="28"/>
          <w:lang w:eastAsia="en-US"/>
        </w:rPr>
        <w:t xml:space="preserve"> peligros que conlleva el permanecer en ellos. Todo el sistema de atención a la población en situación de desplazamiento ha sido concebido para atender fundamentalmente a las personas que salen y no para dar cuenta de las comunidades confinadas y</w:t>
      </w:r>
      <w:r w:rsidRPr="00C309D4">
        <w:rPr>
          <w:rFonts w:ascii="Times New Roman" w:eastAsiaTheme="minorHAnsi" w:hAnsi="Times New Roman" w:cs="Times New Roman"/>
          <w:bCs/>
          <w:sz w:val="28"/>
          <w:lang w:eastAsia="en-US"/>
        </w:rPr>
        <w:t xml:space="preserve"> </w:t>
      </w:r>
      <w:r w:rsidRPr="00C309D4">
        <w:rPr>
          <w:rFonts w:ascii="Times New Roman" w:eastAsiaTheme="minorHAnsi" w:hAnsi="Times New Roman" w:cs="Times New Roman"/>
          <w:bCs/>
          <w:sz w:val="28"/>
          <w:lang w:eastAsia="en-US"/>
        </w:rPr>
        <w:t>en resist</w:t>
      </w:r>
      <w:r w:rsidRPr="00C309D4">
        <w:rPr>
          <w:rFonts w:ascii="Times New Roman" w:eastAsiaTheme="minorHAnsi" w:hAnsi="Times New Roman" w:cs="Times New Roman"/>
          <w:bCs/>
          <w:sz w:val="28"/>
          <w:lang w:eastAsia="en-US"/>
        </w:rPr>
        <w:t>encia».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los exacerbados desplazamientos forzados y confinamientos presentados en la región del Catatumbo han generado un desborde de la capacidad operativa y presupuestal de los entes territoriales receptores, así como la del Gobierno Nacional a travé</w:t>
      </w:r>
      <w:r w:rsidRPr="00C309D4">
        <w:rPr>
          <w:rFonts w:ascii="Times New Roman" w:eastAsiaTheme="minorHAnsi" w:hAnsi="Times New Roman" w:cs="Times New Roman"/>
          <w:bCs/>
          <w:sz w:val="28"/>
          <w:lang w:eastAsia="en-US"/>
        </w:rPr>
        <w:t>s de la Unidad para la Atención y Reparación Integral a las Víctimas (UARIV), por lo que se requiere ampliar transitoria y excepcionalmente, la capacidad estatal para efectuar la atención humanitaria mediante la entrega de ayudas, de carácter monetario, el</w:t>
      </w:r>
      <w:r w:rsidRPr="00C309D4">
        <w:rPr>
          <w:rFonts w:ascii="Times New Roman" w:eastAsiaTheme="minorHAnsi" w:hAnsi="Times New Roman" w:cs="Times New Roman"/>
          <w:bCs/>
          <w:sz w:val="28"/>
          <w:lang w:eastAsia="en-US"/>
        </w:rPr>
        <w:t>iminándose las barreras de acceso tales como el trámite administrativo de inclusión en el Registro Único de Víctimas (RUV), en aras de satisfacer prontamente, las necesidades relacionadas con la totalidad de los bienes y servicios contemplados en la canast</w:t>
      </w:r>
      <w:r w:rsidRPr="00C309D4">
        <w:rPr>
          <w:rFonts w:ascii="Times New Roman" w:eastAsiaTheme="minorHAnsi" w:hAnsi="Times New Roman" w:cs="Times New Roman"/>
          <w:bCs/>
          <w:sz w:val="28"/>
          <w:lang w:eastAsia="en-US"/>
        </w:rPr>
        <w:t>a básica familiar como: vestuario adecuado mínimo, conectividad básica, transporte ordinario, comunicaciones y otros bienes y servicios que se requieran para un sostenimiento digno, y cuya ausencia material genera afectación a un catálogo de derechos funda</w:t>
      </w:r>
      <w:r w:rsidRPr="00C309D4">
        <w:rPr>
          <w:rFonts w:ascii="Times New Roman" w:eastAsiaTheme="minorHAnsi" w:hAnsi="Times New Roman" w:cs="Times New Roman"/>
          <w:bCs/>
          <w:sz w:val="28"/>
          <w:lang w:eastAsia="en-US"/>
        </w:rPr>
        <w:t>mentales de personas y comunidades en situaciones de grave perturbación del orden público. Lo anterior, en consideración de que la Atención Humanitaria Inmediata (AHI), la Atención Humanitaria de Emergencia (AHE) y la Atención Humanitaria de Transición (AH</w:t>
      </w:r>
      <w:r w:rsidRPr="00C309D4">
        <w:rPr>
          <w:rFonts w:ascii="Times New Roman" w:eastAsiaTheme="minorHAnsi" w:hAnsi="Times New Roman" w:cs="Times New Roman"/>
          <w:bCs/>
          <w:sz w:val="28"/>
          <w:lang w:eastAsia="en-US"/>
        </w:rPr>
        <w:t xml:space="preserve">T) se destinan, en el marco del proceso de inclusión en el Registro Único de Víctimas (RUV), a asegurar a las personas albergue temporal, asistencia alimentaria y alimentos necesarios para su subsistencia mínima, y no cubren, en su totalidad, las actuales </w:t>
      </w:r>
      <w:r w:rsidRPr="00C309D4">
        <w:rPr>
          <w:rFonts w:ascii="Times New Roman" w:eastAsiaTheme="minorHAnsi" w:hAnsi="Times New Roman" w:cs="Times New Roman"/>
          <w:bCs/>
          <w:sz w:val="28"/>
          <w:lang w:eastAsia="en-US"/>
        </w:rPr>
        <w:t>necesidades básicas de las personas mayores afectadas en la Región del Catatumbo, en concordancia con el derecho a la vida en condiciones dignas.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dadas la gravedad e intensidad de la perturbación del orden público en la región del Catatumbo, y en desa</w:t>
      </w:r>
      <w:r w:rsidRPr="00C309D4">
        <w:rPr>
          <w:rFonts w:ascii="Times New Roman" w:eastAsiaTheme="minorHAnsi" w:hAnsi="Times New Roman" w:cs="Times New Roman"/>
          <w:bCs/>
          <w:sz w:val="28"/>
          <w:lang w:eastAsia="en-US"/>
        </w:rPr>
        <w:t xml:space="preserve">rrollo de los principios de concurrencia, complementariedad y subsidiariedad, establecidos en los artículos 2A, 21, 161 y 174 de la Ley 1448 de 2011, resulta necesario ampliar la capacidad institucional del Gobierno Nacional para la atención humanitaria y </w:t>
      </w:r>
      <w:r w:rsidRPr="00C309D4">
        <w:rPr>
          <w:rFonts w:ascii="Times New Roman" w:eastAsiaTheme="minorHAnsi" w:hAnsi="Times New Roman" w:cs="Times New Roman"/>
          <w:bCs/>
          <w:sz w:val="28"/>
          <w:lang w:eastAsia="en-US"/>
        </w:rPr>
        <w:t>entrega de ayudas a las personas mayores en el marco de la actual declaratoria de estado de conmoción interior, dada su alta vulnerabilidad y condición de sujeto de protección constitucional reforzada.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si bien el artículo 65 de la Ley 2421 de 2024, «</w:t>
      </w:r>
      <w:r w:rsidRPr="00C309D4">
        <w:rPr>
          <w:rFonts w:ascii="Times New Roman" w:eastAsiaTheme="minorHAnsi" w:hAnsi="Times New Roman" w:cs="Times New Roman"/>
          <w:bCs/>
          <w:sz w:val="28"/>
          <w:lang w:eastAsia="en-US"/>
        </w:rPr>
        <w:t>Por la cual se modifica la Ley 1448 de 2011 y se dictan otras disposiciones sobre reparación a las víctimas del conflicto armado interno», indicó que el Gobierno Nacional a través del Departamento Administrativo para la Prosperidad Social debe poner en mar</w:t>
      </w:r>
      <w:r w:rsidRPr="00C309D4">
        <w:rPr>
          <w:rFonts w:ascii="Times New Roman" w:eastAsiaTheme="minorHAnsi" w:hAnsi="Times New Roman" w:cs="Times New Roman"/>
          <w:bCs/>
          <w:sz w:val="28"/>
          <w:lang w:eastAsia="en-US"/>
        </w:rPr>
        <w:t>cha una oferta institucional espec</w:t>
      </w:r>
      <w:r w:rsidRPr="00C309D4">
        <w:rPr>
          <w:rFonts w:ascii="Times New Roman" w:eastAsiaTheme="minorHAnsi" w:hAnsi="Times New Roman" w:cs="Times New Roman"/>
          <w:bCs/>
          <w:sz w:val="28"/>
          <w:lang w:eastAsia="en-US"/>
        </w:rPr>
        <w:t>í</w:t>
      </w:r>
      <w:r w:rsidRPr="00C309D4">
        <w:rPr>
          <w:rFonts w:ascii="Times New Roman" w:eastAsiaTheme="minorHAnsi" w:hAnsi="Times New Roman" w:cs="Times New Roman"/>
          <w:bCs/>
          <w:sz w:val="28"/>
          <w:lang w:eastAsia="en-US"/>
        </w:rPr>
        <w:t>fica mediante el diseño e implementación de estrategias que contribuyan al acceso de alimentos para el autoconsumo, así como la formulación e implementación de planes, programas y proyectos dirigidos al mejoramiento de la</w:t>
      </w:r>
      <w:r w:rsidRPr="00C309D4">
        <w:rPr>
          <w:rFonts w:ascii="Times New Roman" w:eastAsiaTheme="minorHAnsi" w:hAnsi="Times New Roman" w:cs="Times New Roman"/>
          <w:bCs/>
          <w:sz w:val="28"/>
          <w:lang w:eastAsia="en-US"/>
        </w:rPr>
        <w:t>s condiciones de habitabilidad, el legislador no le asignó competencias relacionadas con la atención humanitaria para los hechos victimizantes de desplazamiento forzado o confinamiento.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el Departamento Administrativo para la Prosperidad Social cuenta en su oferta ordinaria con cuatro (4) programas sociales de transferencias monetarias en operación: Renta Ciudadana, Renta Joven, Compensación de IVA y Colombia Mayor, de los cuales solo </w:t>
      </w:r>
      <w:r w:rsidRPr="00C309D4">
        <w:rPr>
          <w:rFonts w:ascii="Times New Roman" w:eastAsiaTheme="minorHAnsi" w:hAnsi="Times New Roman" w:cs="Times New Roman"/>
          <w:bCs/>
          <w:sz w:val="28"/>
          <w:lang w:eastAsia="en-US"/>
        </w:rPr>
        <w:t xml:space="preserve">éste último, está dirigido a la protección de personas mayores en estado de indigencia o de pobreza extrema, mediante la entrega de transferencias monetarias, conforme a lo autorizado en los artículos 13, 257 </w:t>
      </w:r>
      <w:r w:rsidRPr="00C309D4">
        <w:rPr>
          <w:rFonts w:ascii="Times New Roman" w:eastAsiaTheme="minorHAnsi" w:hAnsi="Times New Roman" w:cs="Times New Roman"/>
          <w:bCs/>
          <w:sz w:val="28"/>
          <w:lang w:eastAsia="en-US"/>
        </w:rPr>
        <w:t>y</w:t>
      </w:r>
      <w:r w:rsidRPr="00C309D4">
        <w:rPr>
          <w:rFonts w:ascii="Times New Roman" w:eastAsiaTheme="minorHAnsi" w:hAnsi="Times New Roman" w:cs="Times New Roman"/>
          <w:bCs/>
          <w:sz w:val="28"/>
          <w:lang w:eastAsia="en-US"/>
        </w:rPr>
        <w:t xml:space="preserve"> 258 de la Ley 100 de 1993, así como el artícu</w:t>
      </w:r>
      <w:r w:rsidRPr="00C309D4">
        <w:rPr>
          <w:rFonts w:ascii="Times New Roman" w:eastAsiaTheme="minorHAnsi" w:hAnsi="Times New Roman" w:cs="Times New Roman"/>
          <w:bCs/>
          <w:sz w:val="28"/>
          <w:lang w:eastAsia="en-US"/>
        </w:rPr>
        <w:t>lo 5 del Decreto Legislativo 812 de 2020. Sin embargo, esta normatividad no contempla como una de las finalidades de este programa la atención humanitaria a víctimas del conflicto armado, teniendo en todo caso limitaciones de focalización, en cuanto la con</w:t>
      </w:r>
      <w:r w:rsidRPr="00C309D4">
        <w:rPr>
          <w:rFonts w:ascii="Times New Roman" w:eastAsiaTheme="minorHAnsi" w:hAnsi="Times New Roman" w:cs="Times New Roman"/>
          <w:bCs/>
          <w:sz w:val="28"/>
          <w:lang w:eastAsia="en-US"/>
        </w:rPr>
        <w:t>dición económica, la nacionalidad, el tiempo mínimo de residencia, así como su registro previo en el Sisbén, las cuales no permiten la atención de la totalidad de las personas mayores víctimas de desplazamiento forzado o confinamiento por la actual perturb</w:t>
      </w:r>
      <w:r w:rsidRPr="00C309D4">
        <w:rPr>
          <w:rFonts w:ascii="Times New Roman" w:eastAsiaTheme="minorHAnsi" w:hAnsi="Times New Roman" w:cs="Times New Roman"/>
          <w:bCs/>
          <w:sz w:val="28"/>
          <w:lang w:eastAsia="en-US"/>
        </w:rPr>
        <w:t>ación del orden público en la Región del Catatumbo.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por lo anterior, se considera necesario autorizar la entrega de ayuda humanitaria de carácter monetario por parte del Gobierno nacional, a través del Departamento Administrativo para la Prosperidad </w:t>
      </w:r>
      <w:r w:rsidRPr="00C309D4">
        <w:rPr>
          <w:rFonts w:ascii="Times New Roman" w:eastAsiaTheme="minorHAnsi" w:hAnsi="Times New Roman" w:cs="Times New Roman"/>
          <w:bCs/>
          <w:sz w:val="28"/>
          <w:lang w:eastAsia="en-US"/>
        </w:rPr>
        <w:t>Social, la cual será concurrente y complementaria a las establecidas en las Leyes 1448 de 2011 y 2421 de 2024, con el fin de mitigar los efectos del confinamiento y del desplazamiento forzado en la población mayor generados por los hechos de grave perturba</w:t>
      </w:r>
      <w:r w:rsidRPr="00C309D4">
        <w:rPr>
          <w:rFonts w:ascii="Times New Roman" w:eastAsiaTheme="minorHAnsi" w:hAnsi="Times New Roman" w:cs="Times New Roman"/>
          <w:bCs/>
          <w:sz w:val="28"/>
          <w:lang w:eastAsia="en-US"/>
        </w:rPr>
        <w:t xml:space="preserve">ción del orden público que dieron origen a la declaratoria del estado de excepción mediante el Decreto 0062 de 2025. En consecuencia, la ayuda humanitaria monetaria coadyuvará a los mecanismos ordinarios de atención, para así cubrir los bienes y servicios </w:t>
      </w:r>
      <w:r w:rsidRPr="00C309D4">
        <w:rPr>
          <w:rFonts w:ascii="Times New Roman" w:eastAsiaTheme="minorHAnsi" w:hAnsi="Times New Roman" w:cs="Times New Roman"/>
          <w:bCs/>
          <w:sz w:val="28"/>
          <w:lang w:eastAsia="en-US"/>
        </w:rPr>
        <w:t>no contemplados en las normas existentes, en procura de satisfacer el derecho a la vida en condiciones dignas y, en definitiva, para que se prevenga la profundización de las afectaciones sufridas por este grupo poblacional en la región del Catatumbo.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w:t>
      </w:r>
      <w:r w:rsidRPr="00C309D4">
        <w:rPr>
          <w:rFonts w:ascii="Times New Roman" w:eastAsiaTheme="minorHAnsi" w:hAnsi="Times New Roman" w:cs="Times New Roman"/>
          <w:bCs/>
          <w:sz w:val="28"/>
          <w:lang w:eastAsia="en-US"/>
        </w:rPr>
        <w:t>el Departamento Administrativo para la Prosperidad Social tiene la capacidad y experiencia administrativa y operativa para efectuar la entrega de la ayuda humanitaria prevista, producto de la administración y ejecución de los programas sociales de transfer</w:t>
      </w:r>
      <w:r w:rsidRPr="00C309D4">
        <w:rPr>
          <w:rFonts w:ascii="Times New Roman" w:eastAsiaTheme="minorHAnsi" w:hAnsi="Times New Roman" w:cs="Times New Roman"/>
          <w:bCs/>
          <w:sz w:val="28"/>
          <w:lang w:eastAsia="en-US"/>
        </w:rPr>
        <w:t xml:space="preserve">encias monetarias, en desarrollo de las competencias otorgadas mediante el artículo 5 del Decreto Legislativo 812 de 2020 «Por el cual se crea el Registro Social de Hogares y la Plataforma de Transferencias Monetarias», así como de las establecidas en los </w:t>
      </w:r>
      <w:r w:rsidRPr="00C309D4">
        <w:rPr>
          <w:rFonts w:ascii="Times New Roman" w:eastAsiaTheme="minorHAnsi" w:hAnsi="Times New Roman" w:cs="Times New Roman"/>
          <w:bCs/>
          <w:sz w:val="28"/>
          <w:lang w:eastAsia="en-US"/>
        </w:rPr>
        <w:t xml:space="preserve">artículos 65 y 66 de la Ley 2294 de 2023, Plan Nacional de Desarrollo 2022-2026; lo que le permite realizar la dispersión y entrega de ayudas monetarias de manera eficaz y oportuna, a través de la actual infraestructura operativa, tecnológica y de talento </w:t>
      </w:r>
      <w:r w:rsidRPr="00C309D4">
        <w:rPr>
          <w:rFonts w:ascii="Times New Roman" w:eastAsiaTheme="minorHAnsi" w:hAnsi="Times New Roman" w:cs="Times New Roman"/>
          <w:bCs/>
          <w:sz w:val="28"/>
          <w:lang w:eastAsia="en-US"/>
        </w:rPr>
        <w:t>humano.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el artículo 871 del Decreto 624 de 1989, «Por el cual se expide el Estatuto Tributario de los Impuestos Administrados por la Dirección General de Impuestos Nacionales», se reglamentan los hechos generadores del Gravamen a los Movimientos Fi</w:t>
      </w:r>
      <w:r w:rsidRPr="00C309D4">
        <w:rPr>
          <w:rFonts w:ascii="Times New Roman" w:eastAsiaTheme="minorHAnsi" w:hAnsi="Times New Roman" w:cs="Times New Roman"/>
          <w:bCs/>
          <w:sz w:val="28"/>
          <w:lang w:eastAsia="en-US"/>
        </w:rPr>
        <w:t>nancieros (GMF), entre los cuales se destacan la realización de las transacciones financieras mediante las cuales se depositan recursos en cuentas corrientes o de ahorro, cuentas de depósito del Banco de la República y los giros de cheques de gerencia, que</w:t>
      </w:r>
      <w:r w:rsidRPr="00C309D4">
        <w:rPr>
          <w:rFonts w:ascii="Times New Roman" w:eastAsiaTheme="minorHAnsi" w:hAnsi="Times New Roman" w:cs="Times New Roman"/>
          <w:bCs/>
          <w:sz w:val="28"/>
          <w:lang w:eastAsia="en-US"/>
        </w:rPr>
        <w:t xml:space="preserve"> impliquen el retiro a través de los distintos mecanismos como retiro en efectivo, cajero electrónico u otra modalidad que se permita.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en este contexto, las operaciones realizadas entre el Departamento Administrativo para la Prosperidad Social y las </w:t>
      </w:r>
      <w:r w:rsidRPr="00C309D4">
        <w:rPr>
          <w:rFonts w:ascii="Times New Roman" w:eastAsiaTheme="minorHAnsi" w:hAnsi="Times New Roman" w:cs="Times New Roman"/>
          <w:bCs/>
          <w:sz w:val="28"/>
          <w:lang w:eastAsia="en-US"/>
        </w:rPr>
        <w:t>entidades financieras, así como el traslado de recursos desde estas hacia los titulares de los productos financieros asociados a los beneficiarios de la ayuda humanitaria, encajan en la definición de hechos gravables del GMF. Estas transacciones representa</w:t>
      </w:r>
      <w:r w:rsidRPr="00C309D4">
        <w:rPr>
          <w:rFonts w:ascii="Times New Roman" w:eastAsiaTheme="minorHAnsi" w:hAnsi="Times New Roman" w:cs="Times New Roman"/>
          <w:bCs/>
          <w:sz w:val="28"/>
          <w:lang w:eastAsia="en-US"/>
        </w:rPr>
        <w:t>n disposiciones de recursos que, sin una exención explícita, estarían sujetas al gravamen.</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bookmarkStart w:id="2" w:name="_Hlk211720421"/>
      <w:r w:rsidRPr="00C309D4">
        <w:rPr>
          <w:rFonts w:ascii="Times New Roman" w:eastAsiaTheme="minorHAnsi" w:hAnsi="Times New Roman" w:cs="Times New Roman"/>
          <w:bCs/>
          <w:sz w:val="28"/>
          <w:lang w:eastAsia="en-US"/>
        </w:rPr>
        <w:t>Que, con el fin de que los beneficiarios de la ayuda humanitaria monetaria, creada mediante el presente decreto legislativo, puedan percibir la totalidad de los rec</w:t>
      </w:r>
      <w:r w:rsidRPr="00C309D4">
        <w:rPr>
          <w:rFonts w:ascii="Times New Roman" w:eastAsiaTheme="minorHAnsi" w:hAnsi="Times New Roman" w:cs="Times New Roman"/>
          <w:bCs/>
          <w:sz w:val="28"/>
          <w:lang w:eastAsia="en-US"/>
        </w:rPr>
        <w:t>ursos a ellos transferidos, se hace necesaria la exención del impuesto denominado Gravamen a los Movimientos Financieros (GMF) del artículo 871 del Estatuto Tributario, y la exclusión a la retención en la fuente, para que así los beneficiarios puedan acced</w:t>
      </w:r>
      <w:r w:rsidRPr="00C309D4">
        <w:rPr>
          <w:rFonts w:ascii="Times New Roman" w:eastAsiaTheme="minorHAnsi" w:hAnsi="Times New Roman" w:cs="Times New Roman"/>
          <w:bCs/>
          <w:sz w:val="28"/>
          <w:lang w:eastAsia="en-US"/>
        </w:rPr>
        <w:t>er de forma integral a la ayuda humanitaria, y que no sean afectadas las operaciones adelantadas entre el Departamento Administrativo para la Prosperidad Social y las entidades financieras, y tampoco, sea impactado el traslado de recursos realizado entre e</w:t>
      </w:r>
      <w:r w:rsidRPr="00C309D4">
        <w:rPr>
          <w:rFonts w:ascii="Times New Roman" w:eastAsiaTheme="minorHAnsi" w:hAnsi="Times New Roman" w:cs="Times New Roman"/>
          <w:bCs/>
          <w:sz w:val="28"/>
          <w:lang w:eastAsia="en-US"/>
        </w:rPr>
        <w:t>llas y los titulares de los productos financieros asociados a los beneficiarios.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los recursos de la ayuda humanitaria monetaria deben ser inembargables para garantizar la protección de los derechos fundamentales de las personas en situación de vulnera</w:t>
      </w:r>
      <w:r w:rsidRPr="00C309D4">
        <w:rPr>
          <w:rFonts w:ascii="Times New Roman" w:eastAsiaTheme="minorHAnsi" w:hAnsi="Times New Roman" w:cs="Times New Roman"/>
          <w:bCs/>
          <w:sz w:val="28"/>
          <w:lang w:eastAsia="en-US"/>
        </w:rPr>
        <w:t>bilidad; de lo contrario, disminuiría su capacidad para satisfacer sus necesidades básicas como alimentación, vivienda, salud y educación, y se verían limitados principios esenciales de solidaridad y de justicia social. Lo anterior, en consideración de que</w:t>
      </w:r>
      <w:r w:rsidRPr="00C309D4">
        <w:rPr>
          <w:rFonts w:ascii="Times New Roman" w:eastAsiaTheme="minorHAnsi" w:hAnsi="Times New Roman" w:cs="Times New Roman"/>
          <w:bCs/>
          <w:sz w:val="28"/>
          <w:lang w:eastAsia="en-US"/>
        </w:rPr>
        <w:t xml:space="preserve"> estos recursos tienen como finalidad aliviar la situación excepcional que motivó el Estado de Conmoción Interior. Por tanto, asegurar la inembargabilidad permitirá que las ayudas humanitarias monetarias que se entreguen estén disponibles para que puedan s</w:t>
      </w:r>
      <w:r w:rsidRPr="00C309D4">
        <w:rPr>
          <w:rFonts w:ascii="Times New Roman" w:eastAsiaTheme="minorHAnsi" w:hAnsi="Times New Roman" w:cs="Times New Roman"/>
          <w:bCs/>
          <w:sz w:val="28"/>
          <w:lang w:eastAsia="en-US"/>
        </w:rPr>
        <w:t>er usados en su totalidad por parte de sus destinatarios, para acceder a bienes y servicios indispensables para una vida digna, en medio de la actual situación de crisis.</w:t>
      </w:r>
    </w:p>
    <w:bookmarkEnd w:id="2"/>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en el contexto de la grave crisis humanitaria y las afectaciones derivadas del </w:t>
      </w:r>
      <w:r w:rsidRPr="00C309D4">
        <w:rPr>
          <w:rFonts w:ascii="Times New Roman" w:eastAsiaTheme="minorHAnsi" w:hAnsi="Times New Roman" w:cs="Times New Roman"/>
          <w:bCs/>
          <w:sz w:val="28"/>
          <w:lang w:eastAsia="en-US"/>
        </w:rPr>
        <w:t>conflicto interno en la región del Catatumbo, es pertinente asegurar que la ayuda humanitaria llegue de manera eficiente y efectiva a las personas mayores en estado de vulnerabilidad, para este efecto, las entidades financieras desempeñan un papel preponde</w:t>
      </w:r>
      <w:r w:rsidRPr="00C309D4">
        <w:rPr>
          <w:rFonts w:ascii="Times New Roman" w:eastAsiaTheme="minorHAnsi" w:hAnsi="Times New Roman" w:cs="Times New Roman"/>
          <w:bCs/>
          <w:sz w:val="28"/>
          <w:lang w:eastAsia="en-US"/>
        </w:rPr>
        <w:t>rante en la dispersión de estos recursos a los beneficiarios. Sin embargo, las comisiones o servicios que las entidades financieras cobran por la dispersión de fondos generan un costo adicional que impacta el presupuesto destinado al apoyo humanitario y, e</w:t>
      </w:r>
      <w:r w:rsidRPr="00C309D4">
        <w:rPr>
          <w:rFonts w:ascii="Times New Roman" w:eastAsiaTheme="minorHAnsi" w:hAnsi="Times New Roman" w:cs="Times New Roman"/>
          <w:bCs/>
          <w:sz w:val="28"/>
          <w:lang w:eastAsia="en-US"/>
        </w:rPr>
        <w:t>n concreto, al Impuesto sobre las Ventas (IVA), establecido en el artículo 468 del Estatuto Tributario, incrementa aún más los costos operativos, en menoscabo de la cantidad de recursos disponibles para los beneficiarios, razón suficiente para que sea pert</w:t>
      </w:r>
      <w:r w:rsidRPr="00C309D4">
        <w:rPr>
          <w:rFonts w:ascii="Times New Roman" w:eastAsiaTheme="minorHAnsi" w:hAnsi="Times New Roman" w:cs="Times New Roman"/>
          <w:bCs/>
          <w:sz w:val="28"/>
          <w:lang w:eastAsia="en-US"/>
        </w:rPr>
        <w:t>inente establecer la exención del IVA en las comisiones o servicios cobrados por las entidades financieras para la dispersión de los recursos.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bajo este panorama, son constitucionalmente admisibles las medidas complementarias de ayuda humanitaria cuy</w:t>
      </w:r>
      <w:r w:rsidRPr="00C309D4">
        <w:rPr>
          <w:rFonts w:ascii="Times New Roman" w:eastAsiaTheme="minorHAnsi" w:hAnsi="Times New Roman" w:cs="Times New Roman"/>
          <w:bCs/>
          <w:sz w:val="28"/>
          <w:lang w:eastAsia="en-US"/>
        </w:rPr>
        <w:t>a entrega se autoriza a través del presente decreto legislativo, ya que buscan brindar la atención humanitaria a personas mayores afectadas por la grave perturbación del orden público en la región del Catatumbo, sin consideración a su condición económica o</w:t>
      </w:r>
      <w:r w:rsidRPr="00C309D4">
        <w:rPr>
          <w:rFonts w:ascii="Times New Roman" w:eastAsiaTheme="minorHAnsi" w:hAnsi="Times New Roman" w:cs="Times New Roman"/>
          <w:bCs/>
          <w:sz w:val="28"/>
          <w:lang w:eastAsia="en-US"/>
        </w:rPr>
        <w:t xml:space="preserve">/y inscripción en SISBEN, en cumplimiento de las obligaciones contenidas en los incisos segundo y tercero del artículo 13 de la Constitución Política y de los instrumentos internacionales ratificados por el Estado colombiano en materia de su protección, y </w:t>
      </w:r>
      <w:r w:rsidRPr="00C309D4">
        <w:rPr>
          <w:rFonts w:ascii="Times New Roman" w:eastAsiaTheme="minorHAnsi" w:hAnsi="Times New Roman" w:cs="Times New Roman"/>
          <w:bCs/>
          <w:sz w:val="28"/>
          <w:lang w:eastAsia="en-US"/>
        </w:rPr>
        <w:t>así atender las necesidades básicas y urgentes de las personas mayores desplazadas y confinadas; además, responden a una situación de crisis que amenaza el bienestar y la dignidad de las personas mayores afectadas en las regiones objeto de atención en el m</w:t>
      </w:r>
      <w:r w:rsidRPr="00C309D4">
        <w:rPr>
          <w:rFonts w:ascii="Times New Roman" w:eastAsiaTheme="minorHAnsi" w:hAnsi="Times New Roman" w:cs="Times New Roman"/>
          <w:bCs/>
          <w:sz w:val="28"/>
          <w:lang w:eastAsia="en-US"/>
        </w:rPr>
        <w:t>arco del Estado de Conmoción Interior decretado.</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en el Decreto 175 de 2025 se adoptan varias medidas de carácter tributario encaminadas a obtener recursos que "...se destinarán exclusivamente a atender los gastos del Presupuesto General de la Nación </w:t>
      </w:r>
      <w:r w:rsidRPr="00C309D4">
        <w:rPr>
          <w:rFonts w:ascii="Times New Roman" w:eastAsiaTheme="minorHAnsi" w:hAnsi="Times New Roman" w:cs="Times New Roman"/>
          <w:bCs/>
          <w:sz w:val="28"/>
          <w:lang w:eastAsia="en-US"/>
        </w:rPr>
        <w:t>necesarios para conjurar las causas de la perturbación que dieron lugar a la declaración de la conmoción interior en la región del Catatumbo, los municipios del área metropolitana de Cúcuta y los municipios de Río de Oro y González del departamento del Ces</w:t>
      </w:r>
      <w:r w:rsidRPr="00C309D4">
        <w:rPr>
          <w:rFonts w:ascii="Times New Roman" w:eastAsiaTheme="minorHAnsi" w:hAnsi="Times New Roman" w:cs="Times New Roman"/>
          <w:bCs/>
          <w:sz w:val="28"/>
          <w:lang w:eastAsia="en-US"/>
        </w:rPr>
        <w:t>ar, e impedir la extensión de sus efectos".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la presente medida se constituye en una estrategia de atención humanitaria encaminada a prevenir y mitigar los efectos de la perturbación del orden público, se agraven y extiendan sobre la población de adult</w:t>
      </w:r>
      <w:r w:rsidRPr="00C309D4">
        <w:rPr>
          <w:rFonts w:ascii="Times New Roman" w:eastAsiaTheme="minorHAnsi" w:hAnsi="Times New Roman" w:cs="Times New Roman"/>
          <w:bCs/>
          <w:sz w:val="28"/>
          <w:lang w:eastAsia="en-US"/>
        </w:rPr>
        <w:t>os mayores con ocasión de los hechos victimizantes de desplazamiento forzado y confinamiento producto de las razones que llevaron a la declaratoria de conmoción interior. De esta forma se permitirá que los adultos mayores beneficiarios de la estrategia cue</w:t>
      </w:r>
      <w:r w:rsidRPr="00C309D4">
        <w:rPr>
          <w:rFonts w:ascii="Times New Roman" w:eastAsiaTheme="minorHAnsi" w:hAnsi="Times New Roman" w:cs="Times New Roman"/>
          <w:bCs/>
          <w:sz w:val="28"/>
          <w:lang w:eastAsia="en-US"/>
        </w:rPr>
        <w:t>nten con recursos monetarios para coadyuvar a satisfacer sus necesidades básicas y urgentes durante la presente vigencia fiscal, en tanto mantengan las condiciones que dan lugar a la misma, para evitar un deterioro mayor en su calidad de vida, ayuda que no</w:t>
      </w:r>
      <w:r w:rsidRPr="00C309D4">
        <w:rPr>
          <w:rFonts w:ascii="Times New Roman" w:eastAsiaTheme="minorHAnsi" w:hAnsi="Times New Roman" w:cs="Times New Roman"/>
          <w:bCs/>
          <w:sz w:val="28"/>
          <w:lang w:eastAsia="en-US"/>
        </w:rPr>
        <w:t xml:space="preserve"> puede limitarse a una única entrega, pues ello no contribuiría de forma eficiente a solventar la situación de vulnerabilidad y a restablecer sus derechos.</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la financiación de la ayuda monetaria para la atención de las personas mayores se realizará co</w:t>
      </w:r>
      <w:r w:rsidRPr="00C309D4">
        <w:rPr>
          <w:rFonts w:ascii="Times New Roman" w:eastAsiaTheme="minorHAnsi" w:hAnsi="Times New Roman" w:cs="Times New Roman"/>
          <w:bCs/>
          <w:sz w:val="28"/>
          <w:lang w:eastAsia="en-US"/>
        </w:rPr>
        <w:t>n los recursos derivados de las medidas tributarias adoptadas en el Decreto 175 de 2025.</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xml:space="preserve">Que, aunado a lo anterior, las medidas son adecuadas, efectivamente conducentes y proporcionales, toda vez que las ayudas humanitarias son un instrumento idóneo para </w:t>
      </w:r>
      <w:r w:rsidRPr="00C309D4">
        <w:rPr>
          <w:rFonts w:ascii="Times New Roman" w:eastAsiaTheme="minorHAnsi" w:hAnsi="Times New Roman" w:cs="Times New Roman"/>
          <w:bCs/>
          <w:sz w:val="28"/>
          <w:lang w:eastAsia="en-US"/>
        </w:rPr>
        <w:t>proporcionar atención inmediata y efectiva a las personas mayores víctimas de desplazamiento forzado y confinamiento, con miras a facilitar la satisfacción de bienes y servicios no contemplados en las medidas ordinarias; a la par, atienden al grado de afec</w:t>
      </w:r>
      <w:r w:rsidRPr="00C309D4">
        <w:rPr>
          <w:rFonts w:ascii="Times New Roman" w:eastAsiaTheme="minorHAnsi" w:hAnsi="Times New Roman" w:cs="Times New Roman"/>
          <w:bCs/>
          <w:sz w:val="28"/>
          <w:lang w:eastAsia="en-US"/>
        </w:rPr>
        <w:t>tación generado por la situación de emergencia y las condiciones de vulnerabilidad de las personas mayores afectadas en la región del Catatumbo, y permiten la salvaguarda de los derechos de los hogares afectados, en el marco del Estado de Conmoción Interio</w:t>
      </w:r>
      <w:r w:rsidRPr="00C309D4">
        <w:rPr>
          <w:rFonts w:ascii="Times New Roman" w:eastAsiaTheme="minorHAnsi" w:hAnsi="Times New Roman" w:cs="Times New Roman"/>
          <w:bCs/>
          <w:sz w:val="28"/>
          <w:lang w:eastAsia="en-US"/>
        </w:rPr>
        <w:t>r, y en la consolidación de la estabilidad institucional, la seguridad de la región, y la convivencia ciudadana.</w:t>
      </w: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9B78E3"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Que, en mérito de lo expuesto,</w:t>
      </w:r>
    </w:p>
    <w:p w:rsidR="006C489E" w:rsidRPr="00C309D4" w:rsidRDefault="00C309D4" w:rsidP="007B0595">
      <w:pPr>
        <w:tabs>
          <w:tab w:val="left" w:pos="284"/>
        </w:tabs>
        <w:ind w:left="284"/>
        <w:jc w:val="center"/>
        <w:rPr>
          <w:rFonts w:ascii="Times New Roman" w:eastAsiaTheme="minorHAnsi" w:hAnsi="Times New Roman" w:cs="Times New Roman"/>
          <w:bCs/>
          <w:sz w:val="28"/>
          <w:lang w:eastAsia="en-US"/>
        </w:rPr>
      </w:pPr>
    </w:p>
    <w:p w:rsidR="006C489E" w:rsidRPr="00C309D4" w:rsidRDefault="00C309D4" w:rsidP="007B0595">
      <w:pPr>
        <w:tabs>
          <w:tab w:val="left" w:pos="284"/>
        </w:tabs>
        <w:ind w:left="284"/>
        <w:jc w:val="center"/>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DECRETA</w:t>
      </w:r>
      <w:r w:rsidRPr="00C309D4">
        <w:rPr>
          <w:rFonts w:ascii="Times New Roman" w:eastAsiaTheme="minorHAnsi" w:hAnsi="Times New Roman" w:cs="Times New Roman"/>
          <w:bCs/>
          <w:sz w:val="28"/>
          <w:lang w:eastAsia="en-US"/>
        </w:rPr>
        <w:t>:</w:t>
      </w:r>
    </w:p>
    <w:p w:rsidR="006C489E" w:rsidRPr="00C309D4" w:rsidRDefault="00C309D4" w:rsidP="007B0595">
      <w:pPr>
        <w:tabs>
          <w:tab w:val="left" w:pos="284"/>
        </w:tabs>
        <w:ind w:left="284"/>
        <w:jc w:val="both"/>
        <w:rPr>
          <w:rFonts w:ascii="Times New Roman" w:eastAsiaTheme="minorHAnsi" w:hAnsi="Times New Roman" w:cs="Times New Roman"/>
          <w:bCs/>
          <w:sz w:val="28"/>
          <w:lang w:eastAsia="en-US"/>
        </w:rPr>
      </w:pP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1.</w:t>
      </w:r>
      <w:r w:rsidRPr="00C309D4">
        <w:rPr>
          <w:rFonts w:ascii="Times New Roman" w:eastAsiaTheme="minorHAnsi" w:hAnsi="Times New Roman" w:cs="Times New Roman"/>
          <w:bCs/>
          <w:sz w:val="28"/>
          <w:lang w:eastAsia="en-US"/>
        </w:rPr>
        <w:t> </w:t>
      </w:r>
      <w:r w:rsidRPr="00C309D4">
        <w:rPr>
          <w:rFonts w:ascii="Times New Roman" w:eastAsiaTheme="minorHAnsi" w:hAnsi="Times New Roman" w:cs="Times New Roman"/>
          <w:bCs/>
          <w:i/>
          <w:iCs/>
          <w:sz w:val="28"/>
          <w:lang w:eastAsia="en-US"/>
        </w:rPr>
        <w:t xml:space="preserve">Ayuda humanitaria monetaria para la atención de las personas mayores víctimas de </w:t>
      </w:r>
      <w:r w:rsidRPr="00C309D4">
        <w:rPr>
          <w:rFonts w:ascii="Times New Roman" w:eastAsiaTheme="minorHAnsi" w:hAnsi="Times New Roman" w:cs="Times New Roman"/>
          <w:bCs/>
          <w:i/>
          <w:iCs/>
          <w:sz w:val="28"/>
          <w:lang w:eastAsia="en-US"/>
        </w:rPr>
        <w:t>desplazamiento forzado o confinamiento</w:t>
      </w:r>
      <w:r w:rsidRPr="00C309D4">
        <w:rPr>
          <w:rFonts w:ascii="Times New Roman" w:eastAsiaTheme="minorHAnsi" w:hAnsi="Times New Roman" w:cs="Times New Roman"/>
          <w:bCs/>
          <w:sz w:val="28"/>
          <w:lang w:eastAsia="en-US"/>
        </w:rPr>
        <w:t>. Autorícese al Departamento Administrativo para la Prosperidad Social a efectuar, durante la vigencia 2025, la entrega hasta de diez (10) de ayudas humanitarias monetarias, a favor de las personas mayores, víctimas de</w:t>
      </w:r>
      <w:r w:rsidRPr="00C309D4">
        <w:rPr>
          <w:rFonts w:ascii="Times New Roman" w:eastAsiaTheme="minorHAnsi" w:hAnsi="Times New Roman" w:cs="Times New Roman"/>
          <w:bCs/>
          <w:sz w:val="28"/>
          <w:lang w:eastAsia="en-US"/>
        </w:rPr>
        <w:t xml:space="preserve"> desplazamiento forzado o confinamiento, relacionadas con los hechos que originaron la declaratoria efectuada mediante el Decreto</w:t>
      </w:r>
      <w:r w:rsidRPr="00C309D4">
        <w:rPr>
          <w:rFonts w:ascii="Times New Roman" w:eastAsiaTheme="minorHAnsi" w:hAnsi="Times New Roman" w:cs="Times New Roman"/>
          <w:bCs/>
          <w:sz w:val="28"/>
          <w:lang w:eastAsia="en-US"/>
        </w:rPr>
        <w:t xml:space="preserve"> </w:t>
      </w:r>
      <w:hyperlink r:id="rId8" w:history="1">
        <w:r w:rsidRPr="00C309D4">
          <w:rPr>
            <w:rStyle w:val="Hipervnculo"/>
            <w:rFonts w:ascii="Times New Roman" w:eastAsiaTheme="minorHAnsi" w:hAnsi="Times New Roman"/>
            <w:bCs/>
            <w:color w:val="auto"/>
            <w:sz w:val="28"/>
            <w:u w:val="none"/>
            <w:lang w:eastAsia="en-US"/>
          </w:rPr>
          <w:t>0062</w:t>
        </w:r>
      </w:hyperlink>
      <w:r w:rsidRPr="00C309D4">
        <w:rPr>
          <w:rFonts w:ascii="Times New Roman" w:eastAsiaTheme="minorHAnsi" w:hAnsi="Times New Roman" w:cs="Times New Roman"/>
          <w:bCs/>
          <w:sz w:val="28"/>
          <w:lang w:eastAsia="en-US"/>
        </w:rPr>
        <w:t xml:space="preserve"> </w:t>
      </w:r>
      <w:r w:rsidRPr="00C309D4">
        <w:rPr>
          <w:rFonts w:ascii="Times New Roman" w:eastAsiaTheme="minorHAnsi" w:hAnsi="Times New Roman" w:cs="Times New Roman"/>
          <w:bCs/>
          <w:sz w:val="28"/>
          <w:lang w:eastAsia="en-US"/>
        </w:rPr>
        <w:t>de 2025, y la cual será complementari</w:t>
      </w:r>
      <w:r w:rsidRPr="00C309D4">
        <w:rPr>
          <w:rFonts w:ascii="Times New Roman" w:eastAsiaTheme="minorHAnsi" w:hAnsi="Times New Roman" w:cs="Times New Roman"/>
          <w:bCs/>
          <w:sz w:val="28"/>
          <w:lang w:eastAsia="en-US"/>
        </w:rPr>
        <w:t>a a las medidas de atención establecidas en los artículos </w:t>
      </w:r>
      <w:hyperlink r:id="rId9" w:anchor="62" w:history="1">
        <w:r w:rsidRPr="00C309D4">
          <w:rPr>
            <w:rStyle w:val="Hipervnculo"/>
            <w:rFonts w:ascii="Times New Roman" w:eastAsiaTheme="minorHAnsi" w:hAnsi="Times New Roman"/>
            <w:bCs/>
            <w:color w:val="auto"/>
            <w:sz w:val="28"/>
            <w:u w:val="none"/>
            <w:lang w:eastAsia="en-US"/>
          </w:rPr>
          <w:t>62</w:t>
        </w:r>
      </w:hyperlink>
      <w:r w:rsidRPr="00C309D4">
        <w:rPr>
          <w:rFonts w:ascii="Times New Roman" w:eastAsiaTheme="minorHAnsi" w:hAnsi="Times New Roman" w:cs="Times New Roman"/>
          <w:bCs/>
          <w:sz w:val="28"/>
          <w:lang w:eastAsia="en-US"/>
        </w:rPr>
        <w:t> y </w:t>
      </w:r>
      <w:hyperlink r:id="rId10" w:anchor="62A" w:history="1">
        <w:r w:rsidRPr="00C309D4">
          <w:rPr>
            <w:rStyle w:val="Hipervnculo"/>
            <w:rFonts w:ascii="Times New Roman" w:eastAsiaTheme="minorHAnsi" w:hAnsi="Times New Roman"/>
            <w:bCs/>
            <w:color w:val="auto"/>
            <w:sz w:val="28"/>
            <w:u w:val="none"/>
            <w:lang w:eastAsia="en-US"/>
          </w:rPr>
          <w:t>62A</w:t>
        </w:r>
      </w:hyperlink>
      <w:r w:rsidRPr="00C309D4">
        <w:rPr>
          <w:rFonts w:ascii="Times New Roman" w:eastAsiaTheme="minorHAnsi" w:hAnsi="Times New Roman" w:cs="Times New Roman"/>
          <w:bCs/>
          <w:sz w:val="28"/>
          <w:lang w:eastAsia="en-US"/>
        </w:rPr>
        <w:t xml:space="preserve"> de la </w:t>
      </w:r>
      <w:r w:rsidRPr="00C309D4">
        <w:rPr>
          <w:rFonts w:ascii="Times New Roman" w:eastAsiaTheme="minorHAnsi" w:hAnsi="Times New Roman" w:cs="Times New Roman"/>
          <w:bCs/>
          <w:sz w:val="28"/>
          <w:lang w:eastAsia="en-US"/>
        </w:rPr>
        <w:t>Ley 1448 de 2011.</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w:t>
      </w:r>
      <w:r w:rsidRPr="00C309D4">
        <w:rPr>
          <w:rFonts w:ascii="Times New Roman" w:eastAsiaTheme="minorHAnsi" w:hAnsi="Times New Roman" w:cs="Times New Roman"/>
          <w:bCs/>
          <w:sz w:val="28"/>
          <w:lang w:eastAsia="en-US"/>
        </w:rPr>
        <w:t xml:space="preserve"> </w:t>
      </w:r>
      <w:r w:rsidRPr="00C309D4">
        <w:rPr>
          <w:rFonts w:ascii="Times New Roman" w:eastAsiaTheme="minorHAnsi" w:hAnsi="Times New Roman" w:cs="Times New Roman"/>
          <w:bCs/>
          <w:sz w:val="28"/>
          <w:lang w:eastAsia="en-US"/>
        </w:rPr>
        <w:t>1°.</w:t>
      </w:r>
      <w:r w:rsidRPr="00C309D4">
        <w:rPr>
          <w:rFonts w:ascii="Times New Roman" w:eastAsiaTheme="minorHAnsi" w:hAnsi="Times New Roman" w:cs="Times New Roman"/>
          <w:bCs/>
          <w:sz w:val="28"/>
          <w:lang w:eastAsia="en-US"/>
        </w:rPr>
        <w:t xml:space="preserve"> </w:t>
      </w:r>
      <w:r w:rsidRPr="00C309D4">
        <w:rPr>
          <w:rFonts w:ascii="Times New Roman" w:eastAsiaTheme="minorHAnsi" w:hAnsi="Times New Roman" w:cs="Times New Roman"/>
          <w:bCs/>
          <w:sz w:val="28"/>
          <w:lang w:eastAsia="en-US"/>
        </w:rPr>
        <w:t>El Departamento Administrativo para la Prosperidad Social reglamentará y determinará los criterios de focalización, identificación, priorización, selección, asignación, periodicidad y esquema de dispersión de la ayuda huma</w:t>
      </w:r>
      <w:r w:rsidRPr="00C309D4">
        <w:rPr>
          <w:rFonts w:ascii="Times New Roman" w:eastAsiaTheme="minorHAnsi" w:hAnsi="Times New Roman" w:cs="Times New Roman"/>
          <w:bCs/>
          <w:sz w:val="28"/>
          <w:lang w:eastAsia="en-US"/>
        </w:rPr>
        <w:t>nitaria monetaria y promoverá procesos de transparencia.</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 2°. El Departamento Administrativo para la Prosperidad Social adoptará todas las medidas administrativas, financieras, contractuales y operativas necesarias para la entrega efectiva e inm</w:t>
      </w:r>
      <w:r w:rsidRPr="00C309D4">
        <w:rPr>
          <w:rFonts w:ascii="Times New Roman" w:eastAsiaTheme="minorHAnsi" w:hAnsi="Times New Roman" w:cs="Times New Roman"/>
          <w:bCs/>
          <w:sz w:val="28"/>
          <w:lang w:eastAsia="en-US"/>
        </w:rPr>
        <w:t>ediata de la ayuda humanitaria monetaria dirigida a las personas mayores.</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2.</w:t>
      </w:r>
      <w:r w:rsidRPr="00C309D4">
        <w:rPr>
          <w:rFonts w:ascii="Times New Roman" w:eastAsiaTheme="minorHAnsi" w:hAnsi="Times New Roman" w:cs="Times New Roman"/>
          <w:bCs/>
          <w:sz w:val="28"/>
          <w:lang w:eastAsia="en-US"/>
        </w:rPr>
        <w:t> </w:t>
      </w:r>
      <w:r w:rsidRPr="00C309D4">
        <w:rPr>
          <w:rFonts w:ascii="Times New Roman" w:eastAsiaTheme="minorHAnsi" w:hAnsi="Times New Roman" w:cs="Times New Roman"/>
          <w:bCs/>
          <w:i/>
          <w:iCs/>
          <w:sz w:val="28"/>
          <w:lang w:eastAsia="en-US"/>
        </w:rPr>
        <w:t>Monto de la ayuda humanitaria</w:t>
      </w:r>
      <w:r w:rsidRPr="00C309D4">
        <w:rPr>
          <w:rFonts w:ascii="Times New Roman" w:eastAsiaTheme="minorHAnsi" w:hAnsi="Times New Roman" w:cs="Times New Roman"/>
          <w:bCs/>
          <w:i/>
          <w:iCs/>
          <w:sz w:val="28"/>
          <w:lang w:eastAsia="en-US"/>
        </w:rPr>
        <w:t>.</w:t>
      </w:r>
      <w:r w:rsidRPr="00C309D4">
        <w:rPr>
          <w:rFonts w:ascii="Times New Roman" w:eastAsiaTheme="minorHAnsi" w:hAnsi="Times New Roman" w:cs="Times New Roman"/>
          <w:bCs/>
          <w:sz w:val="28"/>
          <w:lang w:eastAsia="en-US"/>
        </w:rPr>
        <w:t xml:space="preserve"> El monto de la ayuda humanitaria monetaria a entregar a las personas mayores identificadas como beneficiarias, de conformidad al artículo 1 del presente decreto legislativo, será de hasta </w:t>
      </w:r>
      <w:r w:rsidRPr="00C309D4">
        <w:rPr>
          <w:rFonts w:ascii="Times New Roman" w:eastAsiaTheme="minorHAnsi" w:hAnsi="Times New Roman" w:cs="Times New Roman"/>
          <w:bCs/>
          <w:sz w:val="28"/>
          <w:lang w:eastAsia="en-US"/>
        </w:rPr>
        <w:t>doscientos treinta mil pesos m</w:t>
      </w:r>
      <w:r w:rsidRPr="00C309D4">
        <w:rPr>
          <w:rFonts w:ascii="Times New Roman" w:eastAsiaTheme="minorHAnsi" w:hAnsi="Times New Roman" w:cs="Times New Roman"/>
          <w:bCs/>
          <w:sz w:val="28"/>
          <w:lang w:eastAsia="en-US"/>
        </w:rPr>
        <w:t>/</w:t>
      </w:r>
      <w:r w:rsidRPr="00C309D4">
        <w:rPr>
          <w:rFonts w:ascii="Times New Roman" w:eastAsiaTheme="minorHAnsi" w:hAnsi="Times New Roman" w:cs="Times New Roman"/>
          <w:bCs/>
          <w:sz w:val="28"/>
          <w:lang w:eastAsia="en-US"/>
        </w:rPr>
        <w:t>c</w:t>
      </w:r>
      <w:r w:rsidRPr="00C309D4">
        <w:rPr>
          <w:rFonts w:ascii="Times New Roman" w:eastAsiaTheme="minorHAnsi" w:hAnsi="Times New Roman" w:cs="Times New Roman"/>
          <w:bCs/>
          <w:sz w:val="28"/>
          <w:lang w:eastAsia="en-US"/>
        </w:rPr>
        <w:t>te. ($230.000, 00).</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3.</w:t>
      </w:r>
      <w:r w:rsidRPr="00C309D4">
        <w:rPr>
          <w:rFonts w:ascii="Times New Roman" w:eastAsiaTheme="minorHAnsi" w:hAnsi="Times New Roman" w:cs="Times New Roman"/>
          <w:bCs/>
          <w:sz w:val="28"/>
          <w:lang w:eastAsia="en-US"/>
        </w:rPr>
        <w:t> </w:t>
      </w:r>
      <w:r w:rsidRPr="00C309D4">
        <w:rPr>
          <w:rFonts w:ascii="Times New Roman" w:eastAsiaTheme="minorHAnsi" w:hAnsi="Times New Roman" w:cs="Times New Roman"/>
          <w:bCs/>
          <w:i/>
          <w:iCs/>
          <w:sz w:val="28"/>
          <w:lang w:eastAsia="en-US"/>
        </w:rPr>
        <w:t>D</w:t>
      </w:r>
      <w:r w:rsidRPr="00C309D4">
        <w:rPr>
          <w:rFonts w:ascii="Times New Roman" w:eastAsiaTheme="minorHAnsi" w:hAnsi="Times New Roman" w:cs="Times New Roman"/>
          <w:bCs/>
          <w:i/>
          <w:iCs/>
          <w:sz w:val="28"/>
          <w:lang w:eastAsia="en-US"/>
        </w:rPr>
        <w:t>eterminación de adultos mayores beneficiarios</w:t>
      </w:r>
      <w:r w:rsidRPr="00C309D4">
        <w:rPr>
          <w:rFonts w:ascii="Times New Roman" w:eastAsiaTheme="minorHAnsi" w:hAnsi="Times New Roman" w:cs="Times New Roman"/>
          <w:bCs/>
          <w:sz w:val="28"/>
          <w:lang w:eastAsia="en-US"/>
        </w:rPr>
        <w:t>. El Departamento Administrativo para la Prosperidad Social determinará las personas mayores beneficiarias de la ayuda humanitaria monetaria a través de acto administrativo, para lo cual utilizará los listados c</w:t>
      </w:r>
      <w:r w:rsidRPr="00C309D4">
        <w:rPr>
          <w:rFonts w:ascii="Times New Roman" w:eastAsiaTheme="minorHAnsi" w:hAnsi="Times New Roman" w:cs="Times New Roman"/>
          <w:bCs/>
          <w:sz w:val="28"/>
          <w:lang w:eastAsia="en-US"/>
        </w:rPr>
        <w:t>ensales que para el efecto consoliden y remitan las entidades encargadas en el territorio objeto de atención. En el caso de las comunidades étnicas se utilizarán los listados censales que entregue o registre la respectiva autoridad étnica al ministerio del</w:t>
      </w:r>
      <w:r w:rsidRPr="00C309D4">
        <w:rPr>
          <w:rFonts w:ascii="Times New Roman" w:eastAsiaTheme="minorHAnsi" w:hAnsi="Times New Roman" w:cs="Times New Roman"/>
          <w:bCs/>
          <w:sz w:val="28"/>
          <w:lang w:eastAsia="en-US"/>
        </w:rPr>
        <w:t xml:space="preserve"> Interior o a las entidades territoriales.</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La ayuda humanitaria se entregará por cada persona que reúna los criterios de selección conforme a lo señalado en el artículo del presente decreto, sin considerar si pertenecen o no al mismo hogar o grupo famili</w:t>
      </w:r>
      <w:r w:rsidRPr="00C309D4">
        <w:rPr>
          <w:rFonts w:ascii="Times New Roman" w:eastAsiaTheme="minorHAnsi" w:hAnsi="Times New Roman" w:cs="Times New Roman"/>
          <w:bCs/>
          <w:sz w:val="28"/>
          <w:lang w:eastAsia="en-US"/>
        </w:rPr>
        <w:t>ar.</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En la identificación y focalización de las personas mayores se garantizarán la confidencialidad, la reserva y la seguridad de la información de los beneficiarios.</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 1°. Para todos los efectos a que haya lugar, se entenderá como persona mayo</w:t>
      </w:r>
      <w:r w:rsidRPr="00C309D4">
        <w:rPr>
          <w:rFonts w:ascii="Times New Roman" w:eastAsiaTheme="minorHAnsi" w:hAnsi="Times New Roman" w:cs="Times New Roman"/>
          <w:bCs/>
          <w:sz w:val="28"/>
          <w:lang w:eastAsia="en-US"/>
        </w:rPr>
        <w:t>r aquella que tenga (60) años o más cumplidos a la fecha o durante la vigencia de la presente medida.</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 2°. El Departamento Administrativo para la Prosperidad Social definirá la cantidad de personas mayores beneficiarias de la ayuda humanitaria m</w:t>
      </w:r>
      <w:r w:rsidRPr="00C309D4">
        <w:rPr>
          <w:rFonts w:ascii="Times New Roman" w:eastAsiaTheme="minorHAnsi" w:hAnsi="Times New Roman" w:cs="Times New Roman"/>
          <w:bCs/>
          <w:sz w:val="28"/>
          <w:lang w:eastAsia="en-US"/>
        </w:rPr>
        <w:t>onetaria, de acuerdo con las apropiaciones adicionales establecidas en el artículo 5 del presente decreto.</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 3°. Aquellas personas que reciban la ayuda humanitaria monetaria de que trata el presente artículo, sin el cumplimiento de los requisitos</w:t>
      </w:r>
      <w:r w:rsidRPr="00C309D4">
        <w:rPr>
          <w:rFonts w:ascii="Times New Roman" w:eastAsiaTheme="minorHAnsi" w:hAnsi="Times New Roman" w:cs="Times New Roman"/>
          <w:bCs/>
          <w:sz w:val="28"/>
          <w:lang w:eastAsia="en-US"/>
        </w:rPr>
        <w:t xml:space="preserve"> establecidos para tal fin, incurrirán en las sanciones legales a que hubiere lugar.</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 4°. No podrán acceder a la ayuda humanitaria monetaria de la que trata el artículo 1 del presente decreto, quienes se encuentren activos en el programa Colombi</w:t>
      </w:r>
      <w:r w:rsidRPr="00C309D4">
        <w:rPr>
          <w:rFonts w:ascii="Times New Roman" w:eastAsiaTheme="minorHAnsi" w:hAnsi="Times New Roman" w:cs="Times New Roman"/>
          <w:bCs/>
          <w:sz w:val="28"/>
          <w:lang w:eastAsia="en-US"/>
        </w:rPr>
        <w:t>a mayor que administra el Departamento Administrativo para la Prosperidad Social.</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4.</w:t>
      </w:r>
      <w:r w:rsidRPr="00C309D4">
        <w:rPr>
          <w:rFonts w:ascii="Times New Roman" w:eastAsiaTheme="minorHAnsi" w:hAnsi="Times New Roman" w:cs="Times New Roman"/>
          <w:bCs/>
          <w:sz w:val="28"/>
          <w:lang w:eastAsia="en-US"/>
        </w:rPr>
        <w:t> </w:t>
      </w:r>
      <w:r w:rsidRPr="00C309D4">
        <w:rPr>
          <w:rFonts w:ascii="Times New Roman" w:eastAsiaTheme="minorHAnsi" w:hAnsi="Times New Roman" w:cs="Times New Roman"/>
          <w:bCs/>
          <w:i/>
          <w:iCs/>
          <w:sz w:val="28"/>
          <w:lang w:eastAsia="en-US"/>
        </w:rPr>
        <w:t>Tratamiento de la información</w:t>
      </w:r>
      <w:r w:rsidRPr="00C309D4">
        <w:rPr>
          <w:rFonts w:ascii="Times New Roman" w:eastAsiaTheme="minorHAnsi" w:hAnsi="Times New Roman" w:cs="Times New Roman"/>
          <w:bCs/>
          <w:sz w:val="28"/>
          <w:lang w:eastAsia="en-US"/>
        </w:rPr>
        <w:t xml:space="preserve">. Las entidades públicas y privadas están autorizadas a recibir y suministrar los datos personales y bancarios de los que trata la </w:t>
      </w:r>
      <w:r w:rsidRPr="00C309D4">
        <w:rPr>
          <w:rFonts w:ascii="Times New Roman" w:eastAsiaTheme="minorHAnsi" w:hAnsi="Times New Roman" w:cs="Times New Roman"/>
          <w:bCs/>
          <w:sz w:val="28"/>
          <w:lang w:eastAsia="en-US"/>
        </w:rPr>
        <w:t>Ley </w:t>
      </w:r>
      <w:hyperlink r:id="rId11" w:history="1">
        <w:r w:rsidRPr="00C309D4">
          <w:rPr>
            <w:rStyle w:val="Hipervnculo"/>
            <w:rFonts w:ascii="Times New Roman" w:eastAsiaTheme="minorHAnsi" w:hAnsi="Times New Roman"/>
            <w:bCs/>
            <w:color w:val="auto"/>
            <w:sz w:val="28"/>
            <w:u w:val="none"/>
            <w:lang w:eastAsia="en-US"/>
          </w:rPr>
          <w:t>1266</w:t>
        </w:r>
      </w:hyperlink>
      <w:r w:rsidRPr="00C309D4">
        <w:rPr>
          <w:rFonts w:ascii="Times New Roman" w:eastAsiaTheme="minorHAnsi" w:hAnsi="Times New Roman" w:cs="Times New Roman"/>
          <w:bCs/>
          <w:sz w:val="28"/>
          <w:lang w:eastAsia="en-US"/>
        </w:rPr>
        <w:t> de 2008 y la Ley </w:t>
      </w:r>
      <w:hyperlink r:id="rId12" w:history="1">
        <w:r w:rsidRPr="00C309D4">
          <w:rPr>
            <w:rStyle w:val="Hipervnculo"/>
            <w:rFonts w:ascii="Times New Roman" w:eastAsiaTheme="minorHAnsi" w:hAnsi="Times New Roman"/>
            <w:bCs/>
            <w:color w:val="auto"/>
            <w:sz w:val="28"/>
            <w:u w:val="none"/>
            <w:lang w:eastAsia="en-US"/>
          </w:rPr>
          <w:t>1581</w:t>
        </w:r>
      </w:hyperlink>
      <w:r w:rsidRPr="00C309D4">
        <w:rPr>
          <w:rFonts w:ascii="Times New Roman" w:eastAsiaTheme="minorHAnsi" w:hAnsi="Times New Roman" w:cs="Times New Roman"/>
          <w:bCs/>
          <w:sz w:val="28"/>
          <w:lang w:eastAsia="en-US"/>
        </w:rPr>
        <w:t xml:space="preserve"> de 2012 que sean necesarios para la operación, ejecución y </w:t>
      </w:r>
      <w:r w:rsidRPr="00C309D4">
        <w:rPr>
          <w:rFonts w:ascii="Times New Roman" w:eastAsiaTheme="minorHAnsi" w:hAnsi="Times New Roman" w:cs="Times New Roman"/>
          <w:bCs/>
          <w:sz w:val="28"/>
          <w:lang w:eastAsia="en-US"/>
        </w:rPr>
        <w:t>entrega de la ayuda humanitaria monetaria</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Parágrafo. Las entidades privadas y públicas receptoras de esta información deberán utilizar los datos e información solo para los fines aquí establecidos y estarán obligadas a adoptar las medidas necesarias para</w:t>
      </w:r>
      <w:r w:rsidRPr="00C309D4">
        <w:rPr>
          <w:rFonts w:ascii="Times New Roman" w:eastAsiaTheme="minorHAnsi" w:hAnsi="Times New Roman" w:cs="Times New Roman"/>
          <w:bCs/>
          <w:sz w:val="28"/>
          <w:lang w:eastAsia="en-US"/>
        </w:rPr>
        <w:t xml:space="preserve"> garantizar su seguridad, circulación restringida y confidencialidad.</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5</w:t>
      </w:r>
      <w:r w:rsidRPr="00C309D4">
        <w:rPr>
          <w:rFonts w:ascii="Times New Roman" w:eastAsiaTheme="minorHAnsi" w:hAnsi="Times New Roman" w:cs="Times New Roman"/>
          <w:b/>
          <w:i/>
          <w:iCs/>
          <w:sz w:val="28"/>
          <w:lang w:eastAsia="en-US"/>
        </w:rPr>
        <w:t>.</w:t>
      </w:r>
      <w:r w:rsidRPr="00C309D4">
        <w:rPr>
          <w:rFonts w:ascii="Times New Roman" w:eastAsiaTheme="minorHAnsi" w:hAnsi="Times New Roman" w:cs="Times New Roman"/>
          <w:bCs/>
          <w:i/>
          <w:iCs/>
          <w:sz w:val="28"/>
          <w:lang w:eastAsia="en-US"/>
        </w:rPr>
        <w:t xml:space="preserve"> </w:t>
      </w:r>
      <w:r w:rsidRPr="00C309D4">
        <w:rPr>
          <w:rFonts w:ascii="Times New Roman" w:eastAsiaTheme="minorHAnsi" w:hAnsi="Times New Roman" w:cs="Times New Roman"/>
          <w:bCs/>
          <w:i/>
          <w:iCs/>
          <w:sz w:val="28"/>
          <w:lang w:eastAsia="en-US"/>
        </w:rPr>
        <w:t>Fuentes de financiación</w:t>
      </w:r>
      <w:r w:rsidRPr="00C309D4">
        <w:rPr>
          <w:rFonts w:ascii="Times New Roman" w:eastAsiaTheme="minorHAnsi" w:hAnsi="Times New Roman" w:cs="Times New Roman"/>
          <w:bCs/>
          <w:sz w:val="28"/>
          <w:lang w:eastAsia="en-US"/>
        </w:rPr>
        <w:t>. El Departamento Administrativo para la Prosperidad Social financiará la ayuda humanitaria monetaria con las apropiaciones adicionales que efectúe e</w:t>
      </w:r>
      <w:r w:rsidRPr="00C309D4">
        <w:rPr>
          <w:rFonts w:ascii="Times New Roman" w:eastAsiaTheme="minorHAnsi" w:hAnsi="Times New Roman" w:cs="Times New Roman"/>
          <w:bCs/>
          <w:sz w:val="28"/>
          <w:lang w:eastAsia="en-US"/>
        </w:rPr>
        <w:t>l Ministerio de Hacienda y Crédito Público con ocasión a la declaratoria de conmoción interior.</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6.</w:t>
      </w:r>
      <w:r w:rsidRPr="00C309D4">
        <w:rPr>
          <w:rFonts w:ascii="Times New Roman" w:eastAsiaTheme="minorHAnsi" w:hAnsi="Times New Roman" w:cs="Times New Roman"/>
          <w:bCs/>
          <w:sz w:val="28"/>
          <w:lang w:eastAsia="en-US"/>
        </w:rPr>
        <w:t> </w:t>
      </w:r>
      <w:r w:rsidRPr="00C309D4">
        <w:rPr>
          <w:rFonts w:ascii="Times New Roman" w:eastAsiaTheme="minorHAnsi" w:hAnsi="Times New Roman" w:cs="Times New Roman"/>
          <w:bCs/>
          <w:i/>
          <w:iCs/>
          <w:sz w:val="28"/>
          <w:lang w:eastAsia="en-US"/>
        </w:rPr>
        <w:t>Exención de impuestos</w:t>
      </w:r>
      <w:r w:rsidRPr="00C309D4">
        <w:rPr>
          <w:rFonts w:ascii="Times New Roman" w:eastAsiaTheme="minorHAnsi" w:hAnsi="Times New Roman" w:cs="Times New Roman"/>
          <w:bCs/>
          <w:sz w:val="28"/>
          <w:lang w:eastAsia="en-US"/>
        </w:rPr>
        <w:t>. Los traslados de los dineros correspondientes a las transferencias de los que trata el artículo 1 del presente Decreto Legi</w:t>
      </w:r>
      <w:r w:rsidRPr="00C309D4">
        <w:rPr>
          <w:rFonts w:ascii="Times New Roman" w:eastAsiaTheme="minorHAnsi" w:hAnsi="Times New Roman" w:cs="Times New Roman"/>
          <w:bCs/>
          <w:sz w:val="28"/>
          <w:lang w:eastAsia="en-US"/>
        </w:rPr>
        <w:t>slativo, entre cuentas del Tesoro Nacional - Departamento Administrativo para la Prosperidad Social, y las de entidades financieras u operadores de pago por giro que dispersen las transferencias, y entre estas y los beneficiarios de la ayuda humanitaria mo</w:t>
      </w:r>
      <w:r w:rsidRPr="00C309D4">
        <w:rPr>
          <w:rFonts w:ascii="Times New Roman" w:eastAsiaTheme="minorHAnsi" w:hAnsi="Times New Roman" w:cs="Times New Roman"/>
          <w:bCs/>
          <w:sz w:val="28"/>
          <w:lang w:eastAsia="en-US"/>
        </w:rPr>
        <w:t>netaria estarán exentas del Gravamen a los Movimientos Financieros (GMF).</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En todo caso, la dispersión de los recursos a las cuentas de los beneficiarios o su pago en efectivo a ellos no estará sometida al Gravamen a los Movimientos Financieros (GMF).</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L</w:t>
      </w:r>
      <w:r w:rsidRPr="00C309D4">
        <w:rPr>
          <w:rFonts w:ascii="Times New Roman" w:eastAsiaTheme="minorHAnsi" w:hAnsi="Times New Roman" w:cs="Times New Roman"/>
          <w:bCs/>
          <w:sz w:val="28"/>
          <w:lang w:eastAsia="en-US"/>
        </w:rPr>
        <w:t>a comisión o servicio que se cobre por la dispersión de los recursos por parte de las entidades financieras u operadores de pago por giro a los beneficiarios del programa estará excluida del Impuesto Sobre las Ventas (IVA).</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En caso de que el Departamento</w:t>
      </w:r>
      <w:r w:rsidRPr="00C309D4">
        <w:rPr>
          <w:rFonts w:ascii="Times New Roman" w:eastAsiaTheme="minorHAnsi" w:hAnsi="Times New Roman" w:cs="Times New Roman"/>
          <w:bCs/>
          <w:sz w:val="28"/>
          <w:lang w:eastAsia="en-US"/>
        </w:rPr>
        <w:t xml:space="preserve"> Administrativo para la Prosperidad Social opte por pagar la ayuda humanitaria monetaria a través del Sistema Integrado de Información Financiera - SIIF, o la herramienta modular y transaccional con la que cuente el Ministerio de Hacienda y Crédito Público</w:t>
      </w:r>
      <w:r w:rsidRPr="00C309D4">
        <w:rPr>
          <w:rFonts w:ascii="Times New Roman" w:eastAsiaTheme="minorHAnsi" w:hAnsi="Times New Roman" w:cs="Times New Roman"/>
          <w:bCs/>
          <w:sz w:val="28"/>
          <w:lang w:eastAsia="en-US"/>
        </w:rPr>
        <w:t>, los traslados de los recursos al titular de la cuenta o producto financiero estarán exentos del Gravamen a los Movimientos Financieros (GMF).</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Los ingresos que reciban los beneficiarios de este programa no estarán sometidos a la retención en la fuente a</w:t>
      </w:r>
      <w:r w:rsidRPr="00C309D4">
        <w:rPr>
          <w:rFonts w:ascii="Times New Roman" w:eastAsiaTheme="minorHAnsi" w:hAnsi="Times New Roman" w:cs="Times New Roman"/>
          <w:bCs/>
          <w:sz w:val="28"/>
          <w:lang w:eastAsia="en-US"/>
        </w:rPr>
        <w:t xml:space="preserve"> título del impuesto sobre la renta y sus complementarios.</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7</w:t>
      </w:r>
      <w:r w:rsidRPr="00C309D4">
        <w:rPr>
          <w:rFonts w:ascii="Times New Roman" w:eastAsiaTheme="minorHAnsi" w:hAnsi="Times New Roman" w:cs="Times New Roman"/>
          <w:b/>
          <w:i/>
          <w:iCs/>
          <w:sz w:val="28"/>
          <w:lang w:eastAsia="en-US"/>
        </w:rPr>
        <w:t>.</w:t>
      </w:r>
      <w:r w:rsidRPr="00C309D4">
        <w:rPr>
          <w:rFonts w:ascii="Times New Roman" w:eastAsiaTheme="minorHAnsi" w:hAnsi="Times New Roman" w:cs="Times New Roman"/>
          <w:bCs/>
          <w:i/>
          <w:iCs/>
          <w:sz w:val="28"/>
          <w:lang w:eastAsia="en-US"/>
        </w:rPr>
        <w:t xml:space="preserve"> </w:t>
      </w:r>
      <w:r w:rsidRPr="00C309D4">
        <w:rPr>
          <w:rFonts w:ascii="Times New Roman" w:eastAsiaTheme="minorHAnsi" w:hAnsi="Times New Roman" w:cs="Times New Roman"/>
          <w:bCs/>
          <w:i/>
          <w:iCs/>
          <w:sz w:val="28"/>
          <w:lang w:eastAsia="en-US"/>
        </w:rPr>
        <w:t>Inembargabilidad</w:t>
      </w:r>
      <w:r w:rsidRPr="00C309D4">
        <w:rPr>
          <w:rFonts w:ascii="Times New Roman" w:eastAsiaTheme="minorHAnsi" w:hAnsi="Times New Roman" w:cs="Times New Roman"/>
          <w:bCs/>
          <w:sz w:val="28"/>
          <w:lang w:eastAsia="en-US"/>
        </w:rPr>
        <w:t>. Los recursos de la ayuda humanitaria monetaria de que trata este decreto serán inembargables y no podrán abonarse a ningún tipo de obligación, cuota de manejo o comi</w:t>
      </w:r>
      <w:r w:rsidRPr="00C309D4">
        <w:rPr>
          <w:rFonts w:ascii="Times New Roman" w:eastAsiaTheme="minorHAnsi" w:hAnsi="Times New Roman" w:cs="Times New Roman"/>
          <w:bCs/>
          <w:sz w:val="28"/>
          <w:lang w:eastAsia="en-US"/>
        </w:rPr>
        <w:t>sión bancaria de cualquier concepto del beneficiario con la entidad financiera a través de la cual se dispersen.</w:t>
      </w:r>
    </w:p>
    <w:p w:rsidR="00C00F3B"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Cs/>
          <w:sz w:val="28"/>
          <w:lang w:eastAsia="en-US"/>
        </w:rPr>
        <w:t> </w:t>
      </w:r>
    </w:p>
    <w:p w:rsidR="006C489E" w:rsidRPr="00C309D4" w:rsidRDefault="00C309D4" w:rsidP="007B0595">
      <w:pPr>
        <w:tabs>
          <w:tab w:val="left" w:pos="284"/>
        </w:tabs>
        <w:ind w:left="284"/>
        <w:jc w:val="both"/>
        <w:rPr>
          <w:rFonts w:ascii="Times New Roman" w:eastAsiaTheme="minorHAnsi" w:hAnsi="Times New Roman" w:cs="Times New Roman"/>
          <w:bCs/>
          <w:sz w:val="28"/>
          <w:lang w:eastAsia="en-US"/>
        </w:rPr>
      </w:pPr>
      <w:r w:rsidRPr="00C309D4">
        <w:rPr>
          <w:rFonts w:ascii="Times New Roman" w:eastAsiaTheme="minorHAnsi" w:hAnsi="Times New Roman" w:cs="Times New Roman"/>
          <w:b/>
          <w:sz w:val="28"/>
          <w:lang w:eastAsia="en-US"/>
        </w:rPr>
        <w:t>Artículo 8.</w:t>
      </w:r>
      <w:r w:rsidRPr="00C309D4">
        <w:rPr>
          <w:rFonts w:ascii="Times New Roman" w:eastAsiaTheme="minorHAnsi" w:hAnsi="Times New Roman" w:cs="Times New Roman"/>
          <w:bCs/>
          <w:sz w:val="28"/>
          <w:lang w:eastAsia="en-US"/>
        </w:rPr>
        <w:t> </w:t>
      </w:r>
      <w:r w:rsidRPr="00C309D4">
        <w:rPr>
          <w:rFonts w:ascii="Times New Roman" w:eastAsiaTheme="minorHAnsi" w:hAnsi="Times New Roman" w:cs="Times New Roman"/>
          <w:bCs/>
          <w:i/>
          <w:iCs/>
          <w:sz w:val="28"/>
          <w:lang w:eastAsia="en-US"/>
        </w:rPr>
        <w:t>Vigencia</w:t>
      </w:r>
      <w:r w:rsidRPr="00C309D4">
        <w:rPr>
          <w:rFonts w:ascii="Times New Roman" w:eastAsiaTheme="minorHAnsi" w:hAnsi="Times New Roman" w:cs="Times New Roman"/>
          <w:bCs/>
          <w:i/>
          <w:iCs/>
          <w:sz w:val="28"/>
          <w:lang w:eastAsia="en-US"/>
        </w:rPr>
        <w:t>.</w:t>
      </w:r>
      <w:r w:rsidRPr="00C309D4">
        <w:rPr>
          <w:rFonts w:ascii="Times New Roman" w:eastAsiaTheme="minorHAnsi" w:hAnsi="Times New Roman" w:cs="Times New Roman"/>
          <w:bCs/>
          <w:sz w:val="28"/>
          <w:lang w:eastAsia="en-US"/>
        </w:rPr>
        <w:t> El presente decreto legislativo rige a partir del día siguiente a la fecha de su publicación en el diario oficial</w:t>
      </w:r>
      <w:r w:rsidRPr="00C309D4">
        <w:rPr>
          <w:rFonts w:ascii="Times New Roman" w:eastAsiaTheme="minorHAnsi" w:hAnsi="Times New Roman" w:cs="Times New Roman"/>
          <w:bCs/>
          <w:sz w:val="28"/>
          <w:lang w:eastAsia="en-US"/>
        </w:rPr>
        <w:t>”</w:t>
      </w:r>
      <w:r w:rsidRPr="00C309D4">
        <w:rPr>
          <w:rFonts w:ascii="Times New Roman" w:eastAsiaTheme="minorHAnsi" w:hAnsi="Times New Roman" w:cs="Times New Roman"/>
          <w:bCs/>
          <w:sz w:val="28"/>
          <w:lang w:eastAsia="en-US"/>
        </w:rPr>
        <w:t>.</w:t>
      </w:r>
    </w:p>
    <w:p w:rsidR="00894861" w:rsidRPr="00C309D4" w:rsidRDefault="00C309D4" w:rsidP="007B0595">
      <w:pPr>
        <w:tabs>
          <w:tab w:val="left" w:pos="284"/>
        </w:tabs>
        <w:rPr>
          <w:rFonts w:ascii="Times New Roman" w:eastAsiaTheme="minorHAnsi" w:hAnsi="Times New Roman" w:cs="Times New Roman"/>
          <w:bCs/>
          <w:sz w:val="28"/>
          <w:szCs w:val="28"/>
          <w:lang w:eastAsia="en-US"/>
        </w:rPr>
      </w:pPr>
    </w:p>
    <w:p w:rsidR="006C489E" w:rsidRPr="00C309D4" w:rsidRDefault="00C309D4" w:rsidP="007B0595">
      <w:pPr>
        <w:tabs>
          <w:tab w:val="left" w:pos="284"/>
        </w:tabs>
        <w:rPr>
          <w:rFonts w:ascii="Times New Roman" w:eastAsiaTheme="minorHAnsi" w:hAnsi="Times New Roman" w:cs="Times New Roman"/>
          <w:bCs/>
          <w:sz w:val="28"/>
          <w:szCs w:val="28"/>
          <w:lang w:eastAsia="en-US"/>
        </w:rPr>
      </w:pPr>
    </w:p>
    <w:p w:rsidR="00894861" w:rsidRPr="00C309D4" w:rsidRDefault="00C309D4" w:rsidP="007B0595">
      <w:pPr>
        <w:tabs>
          <w:tab w:val="left" w:pos="284"/>
        </w:tabs>
        <w:rPr>
          <w:rFonts w:ascii="Times New Roman" w:eastAsiaTheme="minorHAnsi" w:hAnsi="Times New Roman" w:cs="Times New Roman"/>
          <w:bCs/>
          <w:sz w:val="28"/>
          <w:szCs w:val="28"/>
          <w:lang w:eastAsia="en-US"/>
        </w:rPr>
      </w:pPr>
    </w:p>
    <w:p w:rsidR="00894861" w:rsidRPr="00C309D4" w:rsidRDefault="00C309D4" w:rsidP="007B0595">
      <w:pPr>
        <w:tabs>
          <w:tab w:val="left" w:pos="284"/>
        </w:tabs>
        <w:rPr>
          <w:rFonts w:ascii="Times New Roman" w:eastAsiaTheme="minorHAnsi" w:hAnsi="Times New Roman" w:cs="Times New Roman"/>
          <w:bCs/>
          <w:sz w:val="28"/>
          <w:szCs w:val="28"/>
          <w:lang w:eastAsia="en-US"/>
        </w:rPr>
      </w:pPr>
    </w:p>
    <w:bookmarkEnd w:id="1"/>
    <w:p w:rsidR="002D1F9F" w:rsidRPr="00C309D4" w:rsidRDefault="00C309D4" w:rsidP="007B0595">
      <w:pPr>
        <w:pStyle w:val="Ttulo1"/>
        <w:rPr>
          <w:rFonts w:ascii="Times New Roman" w:hAnsi="Times New Roman" w:cs="Times New Roman"/>
        </w:rPr>
      </w:pPr>
      <w:r w:rsidRPr="00C309D4">
        <w:rPr>
          <w:rFonts w:ascii="Times New Roman" w:hAnsi="Times New Roman" w:cs="Times New Roman"/>
        </w:rPr>
        <w:t>PRUEBAS</w:t>
      </w:r>
    </w:p>
    <w:p w:rsidR="002D1F9F" w:rsidRPr="00C309D4" w:rsidRDefault="00C309D4" w:rsidP="007B0595">
      <w:pPr>
        <w:rPr>
          <w:rFonts w:ascii="Times New Roman" w:hAnsi="Times New Roman" w:cs="Times New Roman"/>
          <w:sz w:val="28"/>
          <w:szCs w:val="28"/>
          <w:lang w:eastAsia="es-ES"/>
        </w:rPr>
      </w:pPr>
    </w:p>
    <w:p w:rsidR="00B015F2"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eastAsia="es-ES"/>
        </w:rPr>
      </w:pPr>
      <w:r w:rsidRPr="00C309D4">
        <w:rPr>
          <w:rFonts w:ascii="Times New Roman" w:hAnsi="Times New Roman" w:cs="Times New Roman"/>
          <w:color w:val="000000" w:themeColor="text1"/>
          <w:szCs w:val="28"/>
          <w:lang w:val="es-CO" w:eastAsia="es-ES"/>
        </w:rPr>
        <w:t>La</w:t>
      </w:r>
      <w:r w:rsidRPr="00C309D4">
        <w:rPr>
          <w:rFonts w:ascii="Times New Roman" w:hAnsi="Times New Roman" w:cs="Times New Roman"/>
          <w:color w:val="000000" w:themeColor="text1"/>
          <w:szCs w:val="28"/>
          <w:lang w:val="es-CO" w:eastAsia="es-ES"/>
        </w:rPr>
        <w:t xml:space="preserve"> mayoría</w:t>
      </w:r>
      <w:r w:rsidRPr="00C309D4">
        <w:rPr>
          <w:rStyle w:val="Refdenotaalpie"/>
          <w:rFonts w:ascii="Times New Roman" w:hAnsi="Times New Roman"/>
          <w:color w:val="000000" w:themeColor="text1"/>
          <w:szCs w:val="28"/>
          <w:lang w:val="es-CO" w:eastAsia="es-ES"/>
        </w:rPr>
        <w:footnoteReference w:id="3"/>
      </w:r>
      <w:r w:rsidRPr="00C309D4">
        <w:rPr>
          <w:rFonts w:ascii="Times New Roman" w:hAnsi="Times New Roman" w:cs="Times New Roman"/>
          <w:color w:val="000000" w:themeColor="text1"/>
          <w:szCs w:val="28"/>
          <w:lang w:val="es-CO" w:eastAsia="es-ES"/>
        </w:rPr>
        <w:t xml:space="preserve"> de</w:t>
      </w:r>
      <w:r w:rsidRPr="00C309D4">
        <w:rPr>
          <w:rFonts w:ascii="Times New Roman" w:hAnsi="Times New Roman" w:cs="Times New Roman"/>
          <w:color w:val="000000" w:themeColor="text1"/>
          <w:szCs w:val="28"/>
          <w:lang w:val="es-CO" w:eastAsia="es-ES"/>
        </w:rPr>
        <w:t xml:space="preserve"> entidades requeridas por esta Corporación para aportar informes sobre el contexto general del Decreto Legislativo 323 de 2025, su contenido y la satisfacción de los requisitos formales y materiales exigidos por la Constitución Política y la jurisprudencia</w:t>
      </w:r>
      <w:r w:rsidRPr="00C309D4">
        <w:rPr>
          <w:rFonts w:ascii="Times New Roman" w:hAnsi="Times New Roman" w:cs="Times New Roman"/>
          <w:color w:val="000000" w:themeColor="text1"/>
          <w:szCs w:val="28"/>
          <w:lang w:val="es-CO" w:eastAsia="es-ES"/>
        </w:rPr>
        <w:t xml:space="preserve">, allegaron en tiempo sus respuestas. </w:t>
      </w:r>
    </w:p>
    <w:p w:rsidR="00B015F2" w:rsidRPr="00C309D4" w:rsidRDefault="00C309D4" w:rsidP="007B0595">
      <w:pPr>
        <w:pStyle w:val="Prrafodelista"/>
        <w:tabs>
          <w:tab w:val="left" w:pos="426"/>
        </w:tabs>
        <w:spacing w:after="0" w:line="240" w:lineRule="auto"/>
        <w:ind w:left="0"/>
        <w:contextualSpacing w:val="0"/>
        <w:jc w:val="both"/>
        <w:rPr>
          <w:rFonts w:ascii="Times New Roman" w:hAnsi="Times New Roman" w:cs="Times New Roman"/>
          <w:szCs w:val="28"/>
          <w:lang w:val="es-CO" w:eastAsia="es-ES"/>
        </w:rPr>
      </w:pPr>
    </w:p>
    <w:p w:rsidR="002D1F9F"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eastAsia="es-ES"/>
        </w:rPr>
      </w:pPr>
      <w:r w:rsidRPr="00C309D4">
        <w:rPr>
          <w:rFonts w:ascii="Times New Roman" w:hAnsi="Times New Roman" w:cs="Times New Roman"/>
          <w:szCs w:val="28"/>
          <w:lang w:val="es-CO"/>
        </w:rPr>
        <w:t>Los escritos pueden consultarse en el expediente de constitucionalidad que es público, excepto aquella información que está sometidas a reserva.</w:t>
      </w:r>
      <w:r w:rsidRPr="00C309D4">
        <w:rPr>
          <w:rFonts w:ascii="Times New Roman" w:hAnsi="Times New Roman" w:cs="Times New Roman"/>
          <w:color w:val="000000" w:themeColor="text1"/>
          <w:szCs w:val="28"/>
          <w:lang w:val="es-CO" w:eastAsia="es-ES"/>
        </w:rPr>
        <w:t xml:space="preserve"> </w:t>
      </w:r>
      <w:r w:rsidRPr="00C309D4">
        <w:rPr>
          <w:rFonts w:ascii="Times New Roman" w:hAnsi="Times New Roman" w:cs="Times New Roman"/>
          <w:color w:val="000000" w:themeColor="text1"/>
          <w:szCs w:val="28"/>
          <w:lang w:val="es-CO" w:eastAsia="es-ES"/>
        </w:rPr>
        <w:t xml:space="preserve">A continuación, se relaciona brevemente el contenido de las </w:t>
      </w:r>
      <w:r w:rsidRPr="00C309D4">
        <w:rPr>
          <w:rFonts w:ascii="Times New Roman" w:hAnsi="Times New Roman" w:cs="Times New Roman"/>
          <w:color w:val="000000" w:themeColor="text1"/>
          <w:szCs w:val="28"/>
          <w:lang w:val="es-CO" w:eastAsia="es-ES"/>
        </w:rPr>
        <w:t>pruebas y c</w:t>
      </w:r>
      <w:r w:rsidRPr="00C309D4">
        <w:rPr>
          <w:rFonts w:ascii="Times New Roman" w:hAnsi="Times New Roman" w:cs="Times New Roman"/>
          <w:color w:val="000000" w:themeColor="text1"/>
          <w:szCs w:val="28"/>
          <w:lang w:val="es-CO" w:eastAsia="es-ES"/>
        </w:rPr>
        <w:t>onceptos recaudados</w:t>
      </w:r>
      <w:r w:rsidRPr="00C309D4">
        <w:rPr>
          <w:rFonts w:ascii="Times New Roman" w:hAnsi="Times New Roman" w:cs="Times New Roman"/>
          <w:szCs w:val="28"/>
          <w:lang w:val="es-CO" w:eastAsia="es-ES"/>
        </w:rPr>
        <w:t>.</w:t>
      </w:r>
    </w:p>
    <w:p w:rsidR="00DF26D8" w:rsidRPr="00C309D4" w:rsidRDefault="00C309D4" w:rsidP="007B0595">
      <w:pPr>
        <w:pStyle w:val="Prrafodelista"/>
        <w:tabs>
          <w:tab w:val="left" w:pos="8647"/>
        </w:tabs>
        <w:overflowPunct w:val="0"/>
        <w:autoSpaceDE w:val="0"/>
        <w:autoSpaceDN w:val="0"/>
        <w:adjustRightInd w:val="0"/>
        <w:spacing w:after="0" w:line="240" w:lineRule="auto"/>
        <w:ind w:left="2204" w:right="77"/>
        <w:contextualSpacing w:val="0"/>
        <w:textAlignment w:val="baseline"/>
        <w:rPr>
          <w:rFonts w:ascii="Times New Roman" w:hAnsi="Times New Roman" w:cs="Times New Roman"/>
          <w:b/>
          <w:szCs w:val="28"/>
          <w:lang w:val="es-CO" w:eastAsia="es-ES"/>
        </w:rPr>
      </w:pPr>
    </w:p>
    <w:tbl>
      <w:tblPr>
        <w:tblStyle w:val="Tablaconcuadrcula"/>
        <w:tblW w:w="9351" w:type="dxa"/>
        <w:tblLook w:val="04A0" w:firstRow="1" w:lastRow="0" w:firstColumn="1" w:lastColumn="0" w:noHBand="0" w:noVBand="1"/>
      </w:tblPr>
      <w:tblGrid>
        <w:gridCol w:w="2052"/>
        <w:gridCol w:w="7299"/>
      </w:tblGrid>
      <w:tr w:rsidR="00DF26D8" w:rsidRPr="00C309D4" w:rsidTr="00894861">
        <w:trPr>
          <w:trHeight w:val="421"/>
        </w:trPr>
        <w:tc>
          <w:tcPr>
            <w:tcW w:w="2052" w:type="dxa"/>
            <w:shd w:val="clear" w:color="auto" w:fill="D9E2F3" w:themeFill="accent1" w:themeFillTint="33"/>
            <w:vAlign w:val="center"/>
          </w:tcPr>
          <w:p w:rsidR="00DF26D8" w:rsidRPr="00C309D4" w:rsidRDefault="00C309D4" w:rsidP="007B0595">
            <w:pPr>
              <w:pStyle w:val="Sinespaciado"/>
              <w:jc w:val="center"/>
              <w:rPr>
                <w:rFonts w:ascii="Times New Roman" w:hAnsi="Times New Roman" w:cs="Times New Roman"/>
                <w:b/>
                <w:sz w:val="28"/>
                <w:szCs w:val="24"/>
                <w:lang w:val="es-CO"/>
              </w:rPr>
            </w:pPr>
            <w:r w:rsidRPr="00C309D4">
              <w:rPr>
                <w:rFonts w:ascii="Times New Roman" w:hAnsi="Times New Roman" w:cs="Times New Roman"/>
                <w:b/>
                <w:sz w:val="28"/>
                <w:szCs w:val="24"/>
                <w:lang w:val="es-CO"/>
              </w:rPr>
              <w:t>Entidad</w:t>
            </w:r>
          </w:p>
        </w:tc>
        <w:tc>
          <w:tcPr>
            <w:tcW w:w="7299" w:type="dxa"/>
            <w:shd w:val="clear" w:color="auto" w:fill="D9E2F3" w:themeFill="accent1" w:themeFillTint="33"/>
            <w:vAlign w:val="center"/>
          </w:tcPr>
          <w:p w:rsidR="00DF26D8" w:rsidRPr="00C309D4" w:rsidRDefault="00C309D4" w:rsidP="007B0595">
            <w:pPr>
              <w:pStyle w:val="Sinespaciado"/>
              <w:jc w:val="center"/>
              <w:rPr>
                <w:rFonts w:ascii="Times New Roman" w:hAnsi="Times New Roman" w:cs="Times New Roman"/>
                <w:b/>
                <w:sz w:val="28"/>
                <w:szCs w:val="24"/>
                <w:lang w:val="es-CO"/>
              </w:rPr>
            </w:pPr>
            <w:r w:rsidRPr="00C309D4">
              <w:rPr>
                <w:rFonts w:ascii="Times New Roman" w:hAnsi="Times New Roman" w:cs="Times New Roman"/>
                <w:b/>
                <w:sz w:val="28"/>
                <w:szCs w:val="24"/>
                <w:lang w:val="es-CO"/>
              </w:rPr>
              <w:t>Tema</w:t>
            </w:r>
          </w:p>
        </w:tc>
      </w:tr>
      <w:tr w:rsidR="00DF26D8" w:rsidRPr="00C309D4" w:rsidTr="00894861">
        <w:tc>
          <w:tcPr>
            <w:tcW w:w="2052" w:type="dxa"/>
            <w:shd w:val="clear" w:color="auto" w:fill="F2F2F2" w:themeFill="background1" w:themeFillShade="F2"/>
            <w:vAlign w:val="center"/>
          </w:tcPr>
          <w:p w:rsidR="00DF26D8" w:rsidRPr="00C309D4" w:rsidRDefault="00C309D4" w:rsidP="007B0595">
            <w:pPr>
              <w:pStyle w:val="Sinespaciado"/>
              <w:jc w:val="both"/>
              <w:rPr>
                <w:rFonts w:ascii="Times New Roman" w:hAnsi="Times New Roman" w:cs="Times New Roman"/>
                <w:b/>
                <w:bCs/>
                <w:sz w:val="28"/>
                <w:szCs w:val="24"/>
                <w:lang w:val="es-CO"/>
              </w:rPr>
            </w:pPr>
            <w:r w:rsidRPr="00C309D4">
              <w:rPr>
                <w:rFonts w:ascii="Times New Roman" w:hAnsi="Times New Roman" w:cs="Times New Roman"/>
                <w:b/>
                <w:bCs/>
                <w:sz w:val="28"/>
                <w:szCs w:val="24"/>
                <w:lang w:val="es-CO"/>
              </w:rPr>
              <w:t>Departamento Administrativo de la</w:t>
            </w:r>
            <w:r w:rsidRPr="00C309D4">
              <w:rPr>
                <w:rFonts w:ascii="Times New Roman" w:hAnsi="Times New Roman" w:cs="Times New Roman"/>
                <w:b/>
                <w:bCs/>
                <w:sz w:val="28"/>
                <w:szCs w:val="24"/>
                <w:lang w:val="es-CO"/>
              </w:rPr>
              <w:t xml:space="preserve"> Presidencia de la República</w:t>
            </w:r>
          </w:p>
        </w:tc>
        <w:tc>
          <w:tcPr>
            <w:tcW w:w="7299" w:type="dxa"/>
            <w:vAlign w:val="center"/>
          </w:tcPr>
          <w:p w:rsidR="002679BA" w:rsidRPr="00C309D4" w:rsidRDefault="00C309D4" w:rsidP="007B0595">
            <w:pPr>
              <w:pStyle w:val="Sinespaciado"/>
              <w:jc w:val="both"/>
              <w:rPr>
                <w:rFonts w:ascii="Times New Roman" w:hAnsi="Times New Roman" w:cs="Times New Roman"/>
                <w:sz w:val="28"/>
                <w:szCs w:val="24"/>
                <w:lang w:val="es-CO"/>
              </w:rPr>
            </w:pPr>
            <w:r w:rsidRPr="00C309D4">
              <w:rPr>
                <w:rFonts w:ascii="Times New Roman" w:hAnsi="Times New Roman" w:cs="Times New Roman"/>
                <w:sz w:val="28"/>
                <w:szCs w:val="24"/>
                <w:lang w:val="es-CO"/>
              </w:rPr>
              <w:t xml:space="preserve">Remitió los decretos de nombramientos en propiedad, encargos y sus respectivas actas de posesión de </w:t>
            </w:r>
            <w:r w:rsidRPr="00C309D4">
              <w:rPr>
                <w:rFonts w:ascii="Times New Roman" w:hAnsi="Times New Roman" w:cs="Times New Roman"/>
                <w:sz w:val="28"/>
                <w:szCs w:val="24"/>
                <w:lang w:val="es-CO"/>
              </w:rPr>
              <w:t>los funcionarios</w:t>
            </w:r>
            <w:r w:rsidRPr="00C309D4">
              <w:rPr>
                <w:rFonts w:ascii="Times New Roman" w:hAnsi="Times New Roman" w:cs="Times New Roman"/>
                <w:sz w:val="28"/>
                <w:szCs w:val="24"/>
                <w:lang w:val="es-CO"/>
              </w:rPr>
              <w:t xml:space="preserve"> que suscribieron el Decreto Legislativo 323 del 20 de marzo de 2025.</w:t>
            </w:r>
          </w:p>
        </w:tc>
      </w:tr>
      <w:tr w:rsidR="00DF26D8" w:rsidRPr="00C309D4" w:rsidTr="00894861">
        <w:trPr>
          <w:trHeight w:val="300"/>
        </w:trPr>
        <w:tc>
          <w:tcPr>
            <w:tcW w:w="2052" w:type="dxa"/>
            <w:shd w:val="clear" w:color="auto" w:fill="F2F2F2" w:themeFill="background1" w:themeFillShade="F2"/>
            <w:vAlign w:val="center"/>
          </w:tcPr>
          <w:p w:rsidR="00DF26D8" w:rsidRPr="00C309D4" w:rsidRDefault="00C309D4" w:rsidP="007B0595">
            <w:pPr>
              <w:pStyle w:val="Sinespaciado"/>
              <w:jc w:val="both"/>
              <w:rPr>
                <w:rFonts w:ascii="Times New Roman" w:hAnsi="Times New Roman" w:cs="Times New Roman"/>
                <w:b/>
                <w:bCs/>
                <w:sz w:val="28"/>
                <w:szCs w:val="24"/>
                <w:lang w:val="es-CO"/>
              </w:rPr>
            </w:pPr>
            <w:r w:rsidRPr="00C309D4">
              <w:rPr>
                <w:rFonts w:ascii="Times New Roman" w:hAnsi="Times New Roman" w:cs="Times New Roman"/>
                <w:b/>
                <w:bCs/>
                <w:sz w:val="28"/>
                <w:szCs w:val="24"/>
                <w:lang w:val="es-CO"/>
              </w:rPr>
              <w:t xml:space="preserve">Unidad para las Víctimas </w:t>
            </w:r>
            <w:r w:rsidRPr="00C309D4">
              <w:rPr>
                <w:rFonts w:ascii="Times New Roman" w:hAnsi="Times New Roman" w:cs="Times New Roman"/>
                <w:b/>
                <w:bCs/>
                <w:sz w:val="28"/>
                <w:szCs w:val="24"/>
                <w:lang w:val="es-CO"/>
              </w:rPr>
              <w:t>–</w:t>
            </w:r>
            <w:r w:rsidRPr="00C309D4">
              <w:rPr>
                <w:rFonts w:ascii="Times New Roman" w:hAnsi="Times New Roman" w:cs="Times New Roman"/>
                <w:b/>
                <w:bCs/>
                <w:sz w:val="28"/>
                <w:szCs w:val="24"/>
                <w:lang w:val="es-CO"/>
              </w:rPr>
              <w:t xml:space="preserve"> </w:t>
            </w:r>
            <w:r w:rsidRPr="00C309D4">
              <w:rPr>
                <w:rFonts w:ascii="Times New Roman" w:hAnsi="Times New Roman" w:cs="Times New Roman"/>
                <w:b/>
                <w:bCs/>
                <w:sz w:val="28"/>
                <w:szCs w:val="24"/>
                <w:lang w:val="es-CO"/>
              </w:rPr>
              <w:t>(</w:t>
            </w:r>
            <w:r w:rsidRPr="00C309D4">
              <w:rPr>
                <w:rFonts w:ascii="Times New Roman" w:hAnsi="Times New Roman" w:cs="Times New Roman"/>
                <w:b/>
                <w:bCs/>
                <w:sz w:val="28"/>
                <w:szCs w:val="24"/>
                <w:lang w:val="es-CO"/>
              </w:rPr>
              <w:t>UARIV</w:t>
            </w:r>
            <w:r w:rsidRPr="00C309D4">
              <w:rPr>
                <w:rFonts w:ascii="Times New Roman" w:hAnsi="Times New Roman" w:cs="Times New Roman"/>
                <w:b/>
                <w:bCs/>
                <w:sz w:val="28"/>
                <w:szCs w:val="24"/>
                <w:lang w:val="es-CO"/>
              </w:rPr>
              <w:t>)</w:t>
            </w:r>
          </w:p>
        </w:tc>
        <w:tc>
          <w:tcPr>
            <w:tcW w:w="7299" w:type="dxa"/>
            <w:vAlign w:val="center"/>
          </w:tcPr>
          <w:p w:rsidR="00CD0A57"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 xml:space="preserve">Reportó que existe un </w:t>
            </w:r>
            <w:r w:rsidRPr="00C309D4">
              <w:rPr>
                <w:rFonts w:ascii="Times New Roman" w:hAnsi="Times New Roman" w:cs="Times New Roman"/>
                <w:sz w:val="28"/>
              </w:rPr>
              <w:t xml:space="preserve">incremento de las acciones armadas y ofensivas contra la población civil desde el año 2022, situación </w:t>
            </w:r>
            <w:r w:rsidRPr="00C309D4">
              <w:rPr>
                <w:rFonts w:ascii="Times New Roman" w:hAnsi="Times New Roman" w:cs="Times New Roman"/>
                <w:sz w:val="28"/>
              </w:rPr>
              <w:t>antecedió</w:t>
            </w:r>
            <w:r w:rsidRPr="00C309D4">
              <w:rPr>
                <w:rFonts w:ascii="Times New Roman" w:hAnsi="Times New Roman" w:cs="Times New Roman"/>
                <w:sz w:val="28"/>
              </w:rPr>
              <w:t xml:space="preserve"> la emergencia humanitaria del año 2025. </w:t>
            </w:r>
          </w:p>
          <w:p w:rsidR="00F36B3D" w:rsidRPr="00C309D4" w:rsidRDefault="00C309D4" w:rsidP="007B0595">
            <w:pPr>
              <w:jc w:val="both"/>
              <w:rPr>
                <w:rFonts w:ascii="Times New Roman" w:hAnsi="Times New Roman" w:cs="Times New Roman"/>
                <w:sz w:val="28"/>
              </w:rPr>
            </w:pPr>
          </w:p>
          <w:p w:rsidR="00C42C70"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Explicó que</w:t>
            </w:r>
            <w:r w:rsidRPr="00C309D4">
              <w:rPr>
                <w:rFonts w:ascii="Times New Roman" w:hAnsi="Times New Roman" w:cs="Times New Roman"/>
                <w:sz w:val="28"/>
              </w:rPr>
              <w:t>,</w:t>
            </w:r>
            <w:r w:rsidRPr="00C309D4">
              <w:rPr>
                <w:rFonts w:ascii="Times New Roman" w:hAnsi="Times New Roman" w:cs="Times New Roman"/>
                <w:sz w:val="28"/>
              </w:rPr>
              <w:t xml:space="preserve"> c</w:t>
            </w:r>
            <w:r w:rsidRPr="00C309D4">
              <w:rPr>
                <w:rFonts w:ascii="Times New Roman" w:hAnsi="Times New Roman" w:cs="Times New Roman"/>
                <w:sz w:val="28"/>
              </w:rPr>
              <w:t xml:space="preserve">on ocasión de la declaratoria del estado de conmoción interior, se han adelantado acciones dirigidas a incrementar el presupuesto que permita garantizar la asistencia humanitaria a las víctimas. </w:t>
            </w:r>
            <w:r w:rsidRPr="00C309D4">
              <w:rPr>
                <w:rFonts w:ascii="Times New Roman" w:hAnsi="Times New Roman" w:cs="Times New Roman"/>
                <w:sz w:val="28"/>
              </w:rPr>
              <w:t xml:space="preserve">Por </w:t>
            </w:r>
            <w:r w:rsidRPr="00C309D4">
              <w:rPr>
                <w:rFonts w:ascii="Times New Roman" w:hAnsi="Times New Roman" w:cs="Times New Roman"/>
                <w:sz w:val="28"/>
              </w:rPr>
              <w:t>ejemplo,</w:t>
            </w:r>
            <w:r w:rsidRPr="00C309D4">
              <w:rPr>
                <w:rFonts w:ascii="Times New Roman" w:hAnsi="Times New Roman" w:cs="Times New Roman"/>
                <w:sz w:val="28"/>
              </w:rPr>
              <w:t xml:space="preserve"> mediante </w:t>
            </w:r>
            <w:r w:rsidRPr="00C309D4">
              <w:rPr>
                <w:rFonts w:ascii="Times New Roman" w:hAnsi="Times New Roman" w:cs="Times New Roman"/>
                <w:sz w:val="28"/>
              </w:rPr>
              <w:t xml:space="preserve">el </w:t>
            </w:r>
            <w:r w:rsidRPr="00C309D4">
              <w:rPr>
                <w:rFonts w:ascii="Times New Roman" w:hAnsi="Times New Roman" w:cs="Times New Roman"/>
                <w:sz w:val="28"/>
              </w:rPr>
              <w:t>Decreto 274 del 11 de marzo de 202</w:t>
            </w:r>
            <w:r w:rsidRPr="00C309D4">
              <w:rPr>
                <w:rFonts w:ascii="Times New Roman" w:hAnsi="Times New Roman" w:cs="Times New Roman"/>
                <w:sz w:val="28"/>
              </w:rPr>
              <w:t>5.</w:t>
            </w:r>
          </w:p>
          <w:p w:rsidR="00F36B3D" w:rsidRPr="00C309D4" w:rsidRDefault="00C309D4" w:rsidP="007B0595">
            <w:pPr>
              <w:jc w:val="both"/>
              <w:rPr>
                <w:rFonts w:ascii="Times New Roman" w:hAnsi="Times New Roman" w:cs="Times New Roman"/>
                <w:sz w:val="28"/>
              </w:rPr>
            </w:pPr>
          </w:p>
          <w:p w:rsidR="001B2104"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Por otra parte</w:t>
            </w:r>
            <w:r w:rsidRPr="00C309D4">
              <w:rPr>
                <w:rFonts w:ascii="Times New Roman" w:hAnsi="Times New Roman" w:cs="Times New Roman"/>
                <w:sz w:val="28"/>
              </w:rPr>
              <w:t>, hizo alusión al total de las entregas de atención humanitaria realizadas en los municipios de las zonas objeto de conmoción interior</w:t>
            </w:r>
            <w:r w:rsidRPr="00C309D4">
              <w:rPr>
                <w:rFonts w:ascii="Times New Roman" w:hAnsi="Times New Roman" w:cs="Times New Roman"/>
                <w:sz w:val="28"/>
              </w:rPr>
              <w:t xml:space="preserve"> durante el periodo de 2022 hasta el 31 de marzo </w:t>
            </w:r>
            <w:r w:rsidRPr="00C309D4">
              <w:rPr>
                <w:rFonts w:ascii="Times New Roman" w:hAnsi="Times New Roman" w:cs="Times New Roman"/>
                <w:sz w:val="28"/>
              </w:rPr>
              <w:t>de 2025,</w:t>
            </w:r>
            <w:r w:rsidRPr="00C309D4">
              <w:rPr>
                <w:rFonts w:ascii="Times New Roman" w:hAnsi="Times New Roman" w:cs="Times New Roman"/>
                <w:sz w:val="28"/>
              </w:rPr>
              <w:t xml:space="preserve"> </w:t>
            </w:r>
            <w:r w:rsidRPr="00C309D4">
              <w:rPr>
                <w:rFonts w:ascii="Times New Roman" w:hAnsi="Times New Roman" w:cs="Times New Roman"/>
                <w:sz w:val="28"/>
              </w:rPr>
              <w:t xml:space="preserve">a través de los mecanismos de dinero y </w:t>
            </w:r>
            <w:r w:rsidRPr="00C309D4">
              <w:rPr>
                <w:rFonts w:ascii="Times New Roman" w:hAnsi="Times New Roman" w:cs="Times New Roman"/>
                <w:sz w:val="28"/>
              </w:rPr>
              <w:t xml:space="preserve">en </w:t>
            </w:r>
            <w:r w:rsidRPr="00C309D4">
              <w:rPr>
                <w:rFonts w:ascii="Times New Roman" w:hAnsi="Times New Roman" w:cs="Times New Roman"/>
                <w:sz w:val="28"/>
              </w:rPr>
              <w:t>especie en los componentes de alojamiento temporal y alimentación.</w:t>
            </w:r>
          </w:p>
          <w:p w:rsidR="00B43B92" w:rsidRPr="00C309D4" w:rsidRDefault="00C309D4" w:rsidP="007B0595">
            <w:pPr>
              <w:jc w:val="both"/>
              <w:rPr>
                <w:rFonts w:ascii="Times New Roman" w:hAnsi="Times New Roman" w:cs="Times New Roman"/>
                <w:sz w:val="28"/>
              </w:rPr>
            </w:pPr>
          </w:p>
          <w:p w:rsidR="00B43B92"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Manifestó que</w:t>
            </w:r>
            <w:r w:rsidRPr="00C309D4">
              <w:rPr>
                <w:rFonts w:ascii="Times New Roman" w:hAnsi="Times New Roman" w:cs="Times New Roman"/>
                <w:sz w:val="28"/>
              </w:rPr>
              <w:t>,</w:t>
            </w:r>
            <w:r w:rsidRPr="00C309D4">
              <w:rPr>
                <w:rFonts w:ascii="Times New Roman" w:hAnsi="Times New Roman" w:cs="Times New Roman"/>
                <w:sz w:val="28"/>
              </w:rPr>
              <w:t xml:space="preserve"> a</w:t>
            </w:r>
            <w:r w:rsidRPr="00C309D4">
              <w:rPr>
                <w:rFonts w:ascii="Times New Roman" w:hAnsi="Times New Roman" w:cs="Times New Roman"/>
                <w:sz w:val="28"/>
              </w:rPr>
              <w:t xml:space="preserve">nte la magnitud del evento, se implementó en los municipios afectados la estrategia de </w:t>
            </w:r>
            <w:r w:rsidRPr="00C309D4">
              <w:rPr>
                <w:rFonts w:ascii="Times New Roman" w:hAnsi="Times New Roman" w:cs="Times New Roman"/>
                <w:i/>
                <w:iCs/>
                <w:sz w:val="28"/>
              </w:rPr>
              <w:t>ruta directa</w:t>
            </w:r>
            <w:r w:rsidRPr="00C309D4">
              <w:rPr>
                <w:rFonts w:ascii="Times New Roman" w:hAnsi="Times New Roman" w:cs="Times New Roman"/>
                <w:sz w:val="28"/>
              </w:rPr>
              <w:t xml:space="preserve"> establecida en la Resolución 97 de 2022, por medio de la cual se flexibilizan los requisitos para el acceso a los mecanismos de apoyo subsidiario en ayuda y atención humanitaria inmediata en municipios que presentan alta recepción de población desplazada </w:t>
            </w:r>
            <w:r w:rsidRPr="00C309D4">
              <w:rPr>
                <w:rFonts w:ascii="Times New Roman" w:hAnsi="Times New Roman" w:cs="Times New Roman"/>
                <w:sz w:val="28"/>
              </w:rPr>
              <w:t>y emergencias humanitarias recurrentes.</w:t>
            </w:r>
          </w:p>
          <w:p w:rsidR="00407922" w:rsidRPr="00C309D4" w:rsidRDefault="00C309D4" w:rsidP="007B0595">
            <w:pPr>
              <w:jc w:val="both"/>
              <w:rPr>
                <w:rFonts w:ascii="Times New Roman" w:hAnsi="Times New Roman" w:cs="Times New Roman"/>
                <w:sz w:val="28"/>
              </w:rPr>
            </w:pPr>
          </w:p>
        </w:tc>
      </w:tr>
      <w:tr w:rsidR="009B50A1" w:rsidRPr="00C309D4" w:rsidTr="00894861">
        <w:trPr>
          <w:trHeight w:val="300"/>
        </w:trPr>
        <w:tc>
          <w:tcPr>
            <w:tcW w:w="2052" w:type="dxa"/>
            <w:shd w:val="clear" w:color="auto" w:fill="F2F2F2" w:themeFill="background1" w:themeFillShade="F2"/>
            <w:vAlign w:val="center"/>
          </w:tcPr>
          <w:p w:rsidR="009B50A1" w:rsidRPr="00C309D4" w:rsidRDefault="00C309D4" w:rsidP="007B0595">
            <w:pPr>
              <w:pStyle w:val="Sinespaciado"/>
              <w:jc w:val="both"/>
              <w:rPr>
                <w:rFonts w:ascii="Times New Roman" w:hAnsi="Times New Roman" w:cs="Times New Roman"/>
                <w:b/>
                <w:bCs/>
                <w:sz w:val="28"/>
                <w:szCs w:val="24"/>
                <w:lang w:val="es-CO"/>
              </w:rPr>
            </w:pPr>
            <w:r w:rsidRPr="00C309D4">
              <w:rPr>
                <w:rFonts w:ascii="Times New Roman" w:hAnsi="Times New Roman" w:cs="Times New Roman"/>
                <w:b/>
                <w:bCs/>
                <w:sz w:val="28"/>
                <w:szCs w:val="24"/>
                <w:lang w:val="es-CO"/>
              </w:rPr>
              <w:t>Entidades territoriales</w:t>
            </w:r>
            <w:r w:rsidRPr="00C309D4">
              <w:rPr>
                <w:rFonts w:ascii="Times New Roman" w:hAnsi="Times New Roman" w:cs="Times New Roman"/>
                <w:b/>
                <w:bCs/>
                <w:sz w:val="28"/>
                <w:szCs w:val="24"/>
                <w:lang w:val="es-CO"/>
              </w:rPr>
              <w:t xml:space="preserve"> </w:t>
            </w:r>
          </w:p>
        </w:tc>
        <w:tc>
          <w:tcPr>
            <w:tcW w:w="7299" w:type="dxa"/>
            <w:vAlign w:val="center"/>
          </w:tcPr>
          <w:p w:rsidR="009B50A1" w:rsidRPr="00C309D4" w:rsidRDefault="00C309D4" w:rsidP="007B0595">
            <w:pPr>
              <w:pStyle w:val="Sinespaciado"/>
              <w:jc w:val="both"/>
              <w:rPr>
                <w:rFonts w:ascii="Times New Roman" w:hAnsi="Times New Roman" w:cs="Times New Roman"/>
                <w:sz w:val="28"/>
                <w:szCs w:val="24"/>
                <w:lang w:val="es-CO"/>
              </w:rPr>
            </w:pPr>
            <w:r w:rsidRPr="00C309D4">
              <w:rPr>
                <w:rFonts w:ascii="Times New Roman" w:hAnsi="Times New Roman" w:cs="Times New Roman"/>
                <w:b/>
                <w:bCs/>
                <w:i/>
                <w:iCs/>
                <w:sz w:val="28"/>
                <w:szCs w:val="24"/>
                <w:lang w:val="es-CO"/>
              </w:rPr>
              <w:t>Gobernación del Cesar</w:t>
            </w:r>
            <w:r w:rsidRPr="00C309D4">
              <w:rPr>
                <w:rFonts w:ascii="Times New Roman" w:hAnsi="Times New Roman" w:cs="Times New Roman"/>
                <w:b/>
                <w:bCs/>
                <w:sz w:val="28"/>
                <w:szCs w:val="24"/>
                <w:lang w:val="es-CO"/>
              </w:rPr>
              <w:t>.</w:t>
            </w:r>
            <w:r w:rsidRPr="00C309D4">
              <w:rPr>
                <w:rFonts w:ascii="Times New Roman" w:hAnsi="Times New Roman" w:cs="Times New Roman"/>
                <w:sz w:val="28"/>
                <w:szCs w:val="24"/>
                <w:lang w:val="es-CO"/>
              </w:rPr>
              <w:t xml:space="preserve"> Señaló que desde el mes de enero</w:t>
            </w:r>
            <w:r w:rsidRPr="00C309D4">
              <w:rPr>
                <w:rFonts w:ascii="Times New Roman" w:hAnsi="Times New Roman" w:cs="Times New Roman"/>
                <w:sz w:val="28"/>
                <w:szCs w:val="24"/>
                <w:lang w:val="es-CO"/>
              </w:rPr>
              <w:t xml:space="preserve"> de 2025</w:t>
            </w:r>
            <w:r w:rsidRPr="00C309D4">
              <w:rPr>
                <w:rFonts w:ascii="Times New Roman" w:hAnsi="Times New Roman" w:cs="Times New Roman"/>
                <w:sz w:val="28"/>
                <w:szCs w:val="24"/>
                <w:lang w:val="es-CO"/>
              </w:rPr>
              <w:t xml:space="preserve"> no se han realizado los censos </w:t>
            </w:r>
            <w:r w:rsidRPr="00C309D4">
              <w:rPr>
                <w:rFonts w:ascii="Times New Roman" w:hAnsi="Times New Roman" w:cs="Times New Roman"/>
                <w:sz w:val="28"/>
                <w:szCs w:val="24"/>
                <w:lang w:val="es-CO"/>
              </w:rPr>
              <w:t xml:space="preserve">de víctimas </w:t>
            </w:r>
            <w:r w:rsidRPr="00C309D4">
              <w:rPr>
                <w:rFonts w:ascii="Times New Roman" w:hAnsi="Times New Roman" w:cs="Times New Roman"/>
                <w:sz w:val="28"/>
                <w:szCs w:val="24"/>
                <w:lang w:val="es-CO"/>
              </w:rPr>
              <w:t>de manera constante</w:t>
            </w:r>
            <w:r w:rsidRPr="00C309D4">
              <w:rPr>
                <w:rFonts w:ascii="Times New Roman" w:hAnsi="Times New Roman" w:cs="Times New Roman"/>
                <w:sz w:val="28"/>
                <w:szCs w:val="24"/>
                <w:lang w:val="es-CO"/>
              </w:rPr>
              <w:t>,</w:t>
            </w:r>
            <w:r w:rsidRPr="00C309D4">
              <w:rPr>
                <w:rFonts w:ascii="Times New Roman" w:hAnsi="Times New Roman" w:cs="Times New Roman"/>
                <w:sz w:val="28"/>
                <w:szCs w:val="24"/>
                <w:lang w:val="es-CO"/>
              </w:rPr>
              <w:t xml:space="preserve"> </w:t>
            </w:r>
            <w:r w:rsidRPr="00C309D4">
              <w:rPr>
                <w:rFonts w:ascii="Times New Roman" w:hAnsi="Times New Roman" w:cs="Times New Roman"/>
                <w:sz w:val="28"/>
                <w:szCs w:val="24"/>
                <w:lang w:val="es-CO"/>
              </w:rPr>
              <w:t xml:space="preserve">debido a la </w:t>
            </w:r>
            <w:r w:rsidRPr="00C309D4">
              <w:rPr>
                <w:rFonts w:ascii="Times New Roman" w:hAnsi="Times New Roman" w:cs="Times New Roman"/>
                <w:sz w:val="28"/>
                <w:szCs w:val="24"/>
                <w:lang w:val="es-CO"/>
              </w:rPr>
              <w:t>alteración del orden público</w:t>
            </w:r>
            <w:r w:rsidRPr="00C309D4">
              <w:rPr>
                <w:rFonts w:ascii="Times New Roman" w:hAnsi="Times New Roman" w:cs="Times New Roman"/>
                <w:sz w:val="28"/>
                <w:szCs w:val="24"/>
                <w:lang w:val="es-CO"/>
              </w:rPr>
              <w:t>.</w:t>
            </w:r>
            <w:r w:rsidRPr="00C309D4">
              <w:rPr>
                <w:rFonts w:ascii="Times New Roman" w:hAnsi="Times New Roman" w:cs="Times New Roman"/>
                <w:sz w:val="28"/>
                <w:szCs w:val="24"/>
                <w:lang w:val="es-CO"/>
              </w:rPr>
              <w:t xml:space="preserve"> </w:t>
            </w:r>
            <w:r w:rsidRPr="00C309D4">
              <w:rPr>
                <w:rFonts w:ascii="Times New Roman" w:hAnsi="Times New Roman" w:cs="Times New Roman"/>
                <w:sz w:val="28"/>
                <w:szCs w:val="24"/>
                <w:lang w:val="es-CO"/>
              </w:rPr>
              <w:t xml:space="preserve">Por ello, </w:t>
            </w:r>
            <w:r w:rsidRPr="00C309D4">
              <w:rPr>
                <w:rFonts w:ascii="Times New Roman" w:hAnsi="Times New Roman" w:cs="Times New Roman"/>
                <w:sz w:val="28"/>
                <w:szCs w:val="24"/>
                <w:lang w:val="es-CO"/>
              </w:rPr>
              <w:t xml:space="preserve">se encuentran en proceso de fortalecimiento de la planta de personal para </w:t>
            </w:r>
            <w:r w:rsidRPr="00C309D4">
              <w:rPr>
                <w:rFonts w:ascii="Times New Roman" w:hAnsi="Times New Roman" w:cs="Times New Roman"/>
                <w:sz w:val="28"/>
                <w:szCs w:val="24"/>
                <w:lang w:val="es-CO"/>
              </w:rPr>
              <w:t xml:space="preserve">determinar el número de </w:t>
            </w:r>
            <w:r w:rsidRPr="00C309D4">
              <w:rPr>
                <w:rFonts w:ascii="Times New Roman" w:hAnsi="Times New Roman" w:cs="Times New Roman"/>
                <w:sz w:val="28"/>
                <w:szCs w:val="24"/>
                <w:lang w:val="es-CO"/>
              </w:rPr>
              <w:t xml:space="preserve">personas </w:t>
            </w:r>
            <w:r w:rsidRPr="00C309D4">
              <w:rPr>
                <w:rFonts w:ascii="Times New Roman" w:hAnsi="Times New Roman" w:cs="Times New Roman"/>
                <w:sz w:val="28"/>
                <w:szCs w:val="24"/>
                <w:lang w:val="es-CO"/>
              </w:rPr>
              <w:t>afectadas por el conflicto</w:t>
            </w:r>
            <w:r w:rsidRPr="00C309D4">
              <w:rPr>
                <w:rFonts w:ascii="Times New Roman" w:hAnsi="Times New Roman" w:cs="Times New Roman"/>
                <w:sz w:val="28"/>
                <w:szCs w:val="24"/>
                <w:lang w:val="es-CO"/>
              </w:rPr>
              <w:t>.</w:t>
            </w:r>
          </w:p>
          <w:p w:rsidR="00C36A13" w:rsidRPr="00C309D4" w:rsidRDefault="00C309D4" w:rsidP="007B0595">
            <w:pPr>
              <w:pStyle w:val="Sinespaciado"/>
              <w:jc w:val="both"/>
              <w:rPr>
                <w:rFonts w:ascii="Times New Roman" w:hAnsi="Times New Roman" w:cs="Times New Roman"/>
                <w:sz w:val="28"/>
                <w:szCs w:val="24"/>
                <w:lang w:val="es-CO"/>
              </w:rPr>
            </w:pPr>
          </w:p>
          <w:p w:rsidR="007E6DE3"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Gobernación de Norte de Santander</w:t>
            </w:r>
            <w:r w:rsidRPr="00C309D4">
              <w:rPr>
                <w:rFonts w:ascii="Times New Roman" w:hAnsi="Times New Roman" w:cs="Times New Roman"/>
                <w:i/>
                <w:iCs/>
                <w:sz w:val="28"/>
              </w:rPr>
              <w:t xml:space="preserve">. </w:t>
            </w:r>
            <w:r w:rsidRPr="00C309D4">
              <w:rPr>
                <w:rFonts w:ascii="Times New Roman" w:hAnsi="Times New Roman" w:cs="Times New Roman"/>
                <w:sz w:val="28"/>
              </w:rPr>
              <w:t>Manifestó que</w:t>
            </w:r>
            <w:r w:rsidRPr="00C309D4">
              <w:rPr>
                <w:rFonts w:ascii="Times New Roman" w:hAnsi="Times New Roman" w:cs="Times New Roman"/>
                <w:sz w:val="28"/>
              </w:rPr>
              <w:t>,</w:t>
            </w:r>
            <w:r w:rsidRPr="00C309D4">
              <w:rPr>
                <w:rFonts w:ascii="Times New Roman" w:hAnsi="Times New Roman" w:cs="Times New Roman"/>
                <w:sz w:val="28"/>
              </w:rPr>
              <w:t xml:space="preserve"> con ocasión del Decreto Legislativo 323 de 2025</w:t>
            </w:r>
            <w:r w:rsidRPr="00C309D4">
              <w:rPr>
                <w:rFonts w:ascii="Times New Roman" w:hAnsi="Times New Roman" w:cs="Times New Roman"/>
                <w:sz w:val="28"/>
              </w:rPr>
              <w:t xml:space="preserve">, </w:t>
            </w:r>
            <w:r w:rsidRPr="00C309D4">
              <w:rPr>
                <w:rFonts w:ascii="Times New Roman" w:hAnsi="Times New Roman" w:cs="Times New Roman"/>
                <w:sz w:val="28"/>
              </w:rPr>
              <w:t xml:space="preserve">se han presentado avances </w:t>
            </w:r>
            <w:r w:rsidRPr="00C309D4">
              <w:rPr>
                <w:rFonts w:ascii="Times New Roman" w:hAnsi="Times New Roman" w:cs="Times New Roman"/>
                <w:sz w:val="28"/>
              </w:rPr>
              <w:t xml:space="preserve">respecto a </w:t>
            </w:r>
            <w:r w:rsidRPr="00C309D4">
              <w:rPr>
                <w:rFonts w:ascii="Times New Roman" w:hAnsi="Times New Roman" w:cs="Times New Roman"/>
                <w:sz w:val="28"/>
              </w:rPr>
              <w:t xml:space="preserve">la elaboración de </w:t>
            </w:r>
            <w:r w:rsidRPr="00C309D4">
              <w:rPr>
                <w:rFonts w:ascii="Times New Roman" w:hAnsi="Times New Roman" w:cs="Times New Roman"/>
                <w:sz w:val="28"/>
              </w:rPr>
              <w:t>los lista</w:t>
            </w:r>
            <w:r w:rsidRPr="00C309D4">
              <w:rPr>
                <w:rFonts w:ascii="Times New Roman" w:hAnsi="Times New Roman" w:cs="Times New Roman"/>
                <w:sz w:val="28"/>
              </w:rPr>
              <w:t>dos de la población desplazada y confinada en la región del Catatumbo</w:t>
            </w:r>
            <w:r w:rsidRPr="00C309D4">
              <w:rPr>
                <w:rFonts w:ascii="Times New Roman" w:hAnsi="Times New Roman" w:cs="Times New Roman"/>
                <w:sz w:val="28"/>
              </w:rPr>
              <w:t>. En cuanto a las dificultades</w:t>
            </w:r>
            <w:r w:rsidRPr="00C309D4">
              <w:rPr>
                <w:rFonts w:ascii="Times New Roman" w:hAnsi="Times New Roman" w:cs="Times New Roman"/>
                <w:sz w:val="28"/>
              </w:rPr>
              <w:t>,</w:t>
            </w:r>
            <w:r w:rsidRPr="00C309D4">
              <w:rPr>
                <w:rFonts w:ascii="Times New Roman" w:hAnsi="Times New Roman" w:cs="Times New Roman"/>
                <w:sz w:val="28"/>
              </w:rPr>
              <w:t xml:space="preserve"> indicó que no se han reportado acciones adicionales para la implementación de la ayuda huma</w:t>
            </w:r>
            <w:r w:rsidRPr="00C309D4">
              <w:rPr>
                <w:rFonts w:ascii="Times New Roman" w:hAnsi="Times New Roman" w:cs="Times New Roman"/>
                <w:sz w:val="28"/>
              </w:rPr>
              <w:t>nitaria monetaria.</w:t>
            </w:r>
          </w:p>
          <w:p w:rsidR="00C36A13" w:rsidRPr="00C309D4" w:rsidRDefault="00C309D4" w:rsidP="007B0595">
            <w:pPr>
              <w:pStyle w:val="Sinespaciado"/>
              <w:jc w:val="both"/>
              <w:rPr>
                <w:rFonts w:ascii="Times New Roman" w:hAnsi="Times New Roman" w:cs="Times New Roman"/>
                <w:i/>
                <w:iCs/>
                <w:sz w:val="28"/>
                <w:szCs w:val="24"/>
                <w:lang w:val="es-CO"/>
              </w:rPr>
            </w:pPr>
          </w:p>
          <w:p w:rsidR="00C4041F"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municipal de González </w:t>
            </w:r>
            <w:r w:rsidRPr="00C309D4">
              <w:rPr>
                <w:rFonts w:ascii="Times New Roman" w:hAnsi="Times New Roman" w:cs="Times New Roman"/>
                <w:b/>
                <w:bCs/>
                <w:i/>
                <w:iCs/>
                <w:sz w:val="28"/>
              </w:rPr>
              <w:t>(</w:t>
            </w:r>
            <w:r w:rsidRPr="00C309D4">
              <w:rPr>
                <w:rFonts w:ascii="Times New Roman" w:hAnsi="Times New Roman" w:cs="Times New Roman"/>
                <w:b/>
                <w:bCs/>
                <w:i/>
                <w:iCs/>
                <w:sz w:val="28"/>
              </w:rPr>
              <w:t>Cesar</w:t>
            </w:r>
            <w:r w:rsidRPr="00C309D4">
              <w:rPr>
                <w:rFonts w:ascii="Times New Roman" w:hAnsi="Times New Roman" w:cs="Times New Roman"/>
                <w:b/>
                <w:bCs/>
                <w:i/>
                <w:iCs/>
                <w:sz w:val="28"/>
              </w:rPr>
              <w:t>)</w:t>
            </w:r>
            <w:r w:rsidRPr="00C309D4">
              <w:rPr>
                <w:rFonts w:ascii="Times New Roman" w:hAnsi="Times New Roman" w:cs="Times New Roman"/>
                <w:b/>
                <w:bCs/>
                <w:i/>
                <w:iCs/>
                <w:sz w:val="28"/>
              </w:rPr>
              <w:t xml:space="preserve">. </w:t>
            </w:r>
            <w:r w:rsidRPr="00C309D4">
              <w:rPr>
                <w:rFonts w:ascii="Times New Roman" w:hAnsi="Times New Roman" w:cs="Times New Roman"/>
                <w:sz w:val="28"/>
              </w:rPr>
              <w:t>Indicó que</w:t>
            </w:r>
            <w:r w:rsidRPr="00C309D4">
              <w:rPr>
                <w:rFonts w:ascii="Times New Roman" w:hAnsi="Times New Roman" w:cs="Times New Roman"/>
                <w:sz w:val="28"/>
              </w:rPr>
              <w:t>,</w:t>
            </w:r>
            <w:r w:rsidRPr="00C309D4">
              <w:rPr>
                <w:rFonts w:ascii="Times New Roman" w:hAnsi="Times New Roman" w:cs="Times New Roman"/>
                <w:sz w:val="28"/>
              </w:rPr>
              <w:t xml:space="preserve"> con la entrada en vigor del Decreto Legislativo 323 de 2025</w:t>
            </w:r>
            <w:r w:rsidRPr="00C309D4">
              <w:rPr>
                <w:rFonts w:ascii="Times New Roman" w:hAnsi="Times New Roman" w:cs="Times New Roman"/>
                <w:sz w:val="28"/>
              </w:rPr>
              <w:t>,</w:t>
            </w:r>
            <w:r w:rsidRPr="00C309D4">
              <w:rPr>
                <w:rFonts w:ascii="Times New Roman" w:hAnsi="Times New Roman" w:cs="Times New Roman"/>
                <w:sz w:val="28"/>
              </w:rPr>
              <w:t xml:space="preserve"> se crearon espacios de socialización y fortalecimiento en el programa adulto mayor, optimización a las oportunidades, se proporcionaron kits nutricionales, asistencia logística y operacional en el municipio. Explicó que la principal dificultad </w:t>
            </w:r>
            <w:r w:rsidRPr="00C309D4">
              <w:rPr>
                <w:rFonts w:ascii="Times New Roman" w:hAnsi="Times New Roman" w:cs="Times New Roman"/>
                <w:sz w:val="28"/>
              </w:rPr>
              <w:t>ha sido</w:t>
            </w:r>
            <w:r w:rsidRPr="00C309D4">
              <w:rPr>
                <w:rFonts w:ascii="Times New Roman" w:hAnsi="Times New Roman" w:cs="Times New Roman"/>
                <w:sz w:val="28"/>
              </w:rPr>
              <w:t xml:space="preserve"> </w:t>
            </w:r>
            <w:r w:rsidRPr="00C309D4">
              <w:rPr>
                <w:rFonts w:ascii="Times New Roman" w:hAnsi="Times New Roman" w:cs="Times New Roman"/>
                <w:sz w:val="28"/>
              </w:rPr>
              <w:t xml:space="preserve">la </w:t>
            </w:r>
            <w:r w:rsidRPr="00C309D4">
              <w:rPr>
                <w:rFonts w:ascii="Times New Roman" w:hAnsi="Times New Roman" w:cs="Times New Roman"/>
                <w:sz w:val="28"/>
              </w:rPr>
              <w:t xml:space="preserve">presupuestal, toda vez que no se cuentan con los recursos necesarios para cumplir con todas las necesidades, </w:t>
            </w:r>
            <w:r w:rsidRPr="00C309D4">
              <w:rPr>
                <w:rFonts w:ascii="Times New Roman" w:hAnsi="Times New Roman" w:cs="Times New Roman"/>
                <w:sz w:val="28"/>
              </w:rPr>
              <w:t>ante</w:t>
            </w:r>
            <w:r w:rsidRPr="00C309D4">
              <w:rPr>
                <w:rFonts w:ascii="Times New Roman" w:hAnsi="Times New Roman" w:cs="Times New Roman"/>
                <w:sz w:val="28"/>
              </w:rPr>
              <w:t xml:space="preserve"> la reducción del presupuesto del municipio en los últimos cuatro años</w:t>
            </w:r>
            <w:r w:rsidRPr="00C309D4">
              <w:rPr>
                <w:rFonts w:ascii="Times New Roman" w:hAnsi="Times New Roman" w:cs="Times New Roman"/>
                <w:sz w:val="28"/>
              </w:rPr>
              <w:t>.</w:t>
            </w:r>
            <w:r w:rsidRPr="00C309D4">
              <w:rPr>
                <w:rFonts w:ascii="Times New Roman" w:hAnsi="Times New Roman" w:cs="Times New Roman"/>
                <w:sz w:val="28"/>
              </w:rPr>
              <w:t xml:space="preserve"> </w:t>
            </w:r>
          </w:p>
          <w:p w:rsidR="00C4041F" w:rsidRPr="00C309D4" w:rsidRDefault="00C309D4" w:rsidP="007B0595">
            <w:pPr>
              <w:jc w:val="both"/>
              <w:rPr>
                <w:rFonts w:ascii="Times New Roman" w:hAnsi="Times New Roman" w:cs="Times New Roman"/>
                <w:sz w:val="28"/>
              </w:rPr>
            </w:pPr>
          </w:p>
          <w:p w:rsidR="00456087"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Alcaldía de Teo</w:t>
            </w:r>
            <w:r w:rsidRPr="00C309D4">
              <w:rPr>
                <w:rFonts w:ascii="Times New Roman" w:hAnsi="Times New Roman" w:cs="Times New Roman"/>
                <w:b/>
                <w:bCs/>
                <w:i/>
                <w:iCs/>
                <w:sz w:val="28"/>
              </w:rPr>
              <w:t>r</w:t>
            </w:r>
            <w:r w:rsidRPr="00C309D4">
              <w:rPr>
                <w:rFonts w:ascii="Times New Roman" w:hAnsi="Times New Roman" w:cs="Times New Roman"/>
                <w:b/>
                <w:bCs/>
                <w:i/>
                <w:iCs/>
                <w:sz w:val="28"/>
              </w:rPr>
              <w:t>ama</w:t>
            </w:r>
            <w:r w:rsidRPr="00C309D4">
              <w:rPr>
                <w:rFonts w:ascii="Times New Roman" w:hAnsi="Times New Roman" w:cs="Times New Roman"/>
                <w:b/>
                <w:bCs/>
                <w:i/>
                <w:iCs/>
                <w:sz w:val="28"/>
              </w:rPr>
              <w:t xml:space="preserve"> </w:t>
            </w:r>
            <w:r w:rsidRPr="00C309D4">
              <w:rPr>
                <w:rFonts w:ascii="Times New Roman" w:hAnsi="Times New Roman" w:cs="Times New Roman"/>
                <w:b/>
                <w:bCs/>
                <w:i/>
                <w:iCs/>
                <w:sz w:val="28"/>
              </w:rPr>
              <w:t>(</w:t>
            </w:r>
            <w:r w:rsidRPr="00C309D4">
              <w:rPr>
                <w:rFonts w:ascii="Times New Roman" w:hAnsi="Times New Roman" w:cs="Times New Roman"/>
                <w:b/>
                <w:bCs/>
                <w:i/>
                <w:iCs/>
                <w:sz w:val="28"/>
              </w:rPr>
              <w:t>N</w:t>
            </w:r>
            <w:r w:rsidRPr="00C309D4">
              <w:rPr>
                <w:rFonts w:ascii="Times New Roman" w:hAnsi="Times New Roman" w:cs="Times New Roman"/>
                <w:b/>
                <w:bCs/>
                <w:i/>
                <w:iCs/>
                <w:sz w:val="28"/>
              </w:rPr>
              <w:t xml:space="preserve">orte de </w:t>
            </w:r>
            <w:r w:rsidRPr="00C309D4">
              <w:rPr>
                <w:rFonts w:ascii="Times New Roman" w:hAnsi="Times New Roman" w:cs="Times New Roman"/>
                <w:b/>
                <w:bCs/>
                <w:i/>
                <w:iCs/>
                <w:sz w:val="28"/>
              </w:rPr>
              <w:t>S</w:t>
            </w:r>
            <w:r w:rsidRPr="00C309D4">
              <w:rPr>
                <w:rFonts w:ascii="Times New Roman" w:hAnsi="Times New Roman" w:cs="Times New Roman"/>
                <w:b/>
                <w:bCs/>
                <w:i/>
                <w:iCs/>
                <w:sz w:val="28"/>
              </w:rPr>
              <w:t>antander</w:t>
            </w:r>
            <w:r w:rsidRPr="00C309D4">
              <w:rPr>
                <w:rFonts w:ascii="Times New Roman" w:hAnsi="Times New Roman" w:cs="Times New Roman"/>
                <w:b/>
                <w:bCs/>
                <w:i/>
                <w:iCs/>
                <w:sz w:val="28"/>
              </w:rPr>
              <w:t>)</w:t>
            </w:r>
            <w:r w:rsidRPr="00C309D4">
              <w:rPr>
                <w:rFonts w:ascii="Times New Roman" w:hAnsi="Times New Roman" w:cs="Times New Roman"/>
                <w:sz w:val="28"/>
              </w:rPr>
              <w:t xml:space="preserve">. </w:t>
            </w:r>
            <w:r w:rsidRPr="00C309D4">
              <w:rPr>
                <w:rFonts w:ascii="Times New Roman" w:hAnsi="Times New Roman" w:cs="Times New Roman"/>
                <w:sz w:val="28"/>
              </w:rPr>
              <w:t>Destacó que el</w:t>
            </w:r>
            <w:r w:rsidRPr="00C309D4">
              <w:rPr>
                <w:rFonts w:ascii="Times New Roman" w:hAnsi="Times New Roman" w:cs="Times New Roman"/>
                <w:sz w:val="28"/>
              </w:rPr>
              <w:t xml:space="preserve"> </w:t>
            </w:r>
            <w:r w:rsidRPr="00C309D4">
              <w:rPr>
                <w:rFonts w:ascii="Times New Roman" w:hAnsi="Times New Roman" w:cs="Times New Roman"/>
                <w:sz w:val="28"/>
              </w:rPr>
              <w:t>D</w:t>
            </w:r>
            <w:r w:rsidRPr="00C309D4">
              <w:rPr>
                <w:rFonts w:ascii="Times New Roman" w:hAnsi="Times New Roman" w:cs="Times New Roman"/>
                <w:sz w:val="28"/>
              </w:rPr>
              <w:t>epartamento</w:t>
            </w:r>
            <w:r w:rsidRPr="00C309D4">
              <w:rPr>
                <w:rFonts w:ascii="Times New Roman" w:hAnsi="Times New Roman" w:cs="Times New Roman"/>
                <w:sz w:val="28"/>
              </w:rPr>
              <w:t xml:space="preserve"> de </w:t>
            </w:r>
            <w:r w:rsidRPr="00C309D4">
              <w:rPr>
                <w:rFonts w:ascii="Times New Roman" w:hAnsi="Times New Roman" w:cs="Times New Roman"/>
                <w:sz w:val="28"/>
              </w:rPr>
              <w:t>P</w:t>
            </w:r>
            <w:r w:rsidRPr="00C309D4">
              <w:rPr>
                <w:rFonts w:ascii="Times New Roman" w:hAnsi="Times New Roman" w:cs="Times New Roman"/>
                <w:sz w:val="28"/>
              </w:rPr>
              <w:t xml:space="preserve">rosperidad </w:t>
            </w:r>
            <w:r w:rsidRPr="00C309D4">
              <w:rPr>
                <w:rFonts w:ascii="Times New Roman" w:hAnsi="Times New Roman" w:cs="Times New Roman"/>
                <w:sz w:val="28"/>
              </w:rPr>
              <w:t>S</w:t>
            </w:r>
            <w:r w:rsidRPr="00C309D4">
              <w:rPr>
                <w:rFonts w:ascii="Times New Roman" w:hAnsi="Times New Roman" w:cs="Times New Roman"/>
                <w:sz w:val="28"/>
              </w:rPr>
              <w:t>ocial, el</w:t>
            </w:r>
            <w:r w:rsidRPr="00C309D4">
              <w:rPr>
                <w:rFonts w:ascii="Times New Roman" w:hAnsi="Times New Roman" w:cs="Times New Roman"/>
                <w:sz w:val="28"/>
              </w:rPr>
              <w:t xml:space="preserve"> 04 de abril de 2025, socializó a los entes territoriales la estrategia de ayuda humanitaria para la población del adulto mayor, asimismo envió la matriz a diligenciar con los requisitos solicitados para poder acceder a esta ayuda</w:t>
            </w:r>
            <w:r w:rsidRPr="00C309D4">
              <w:rPr>
                <w:rFonts w:ascii="Times New Roman" w:hAnsi="Times New Roman" w:cs="Times New Roman"/>
                <w:sz w:val="28"/>
              </w:rPr>
              <w:t xml:space="preserve">. Agregó que </w:t>
            </w:r>
            <w:r w:rsidRPr="00C309D4">
              <w:rPr>
                <w:rFonts w:ascii="Times New Roman" w:hAnsi="Times New Roman" w:cs="Times New Roman"/>
                <w:sz w:val="28"/>
              </w:rPr>
              <w:t xml:space="preserve">se encuentra en la labor de caracterizar </w:t>
            </w:r>
            <w:r w:rsidRPr="00C309D4">
              <w:rPr>
                <w:rFonts w:ascii="Times New Roman" w:hAnsi="Times New Roman" w:cs="Times New Roman"/>
                <w:sz w:val="28"/>
              </w:rPr>
              <w:t>a los beneficiarios</w:t>
            </w:r>
            <w:r w:rsidRPr="00C309D4">
              <w:rPr>
                <w:rFonts w:ascii="Times New Roman" w:hAnsi="Times New Roman" w:cs="Times New Roman"/>
                <w:sz w:val="28"/>
              </w:rPr>
              <w:t xml:space="preserve"> </w:t>
            </w:r>
            <w:r w:rsidRPr="00C309D4">
              <w:rPr>
                <w:rFonts w:ascii="Times New Roman" w:hAnsi="Times New Roman" w:cs="Times New Roman"/>
                <w:sz w:val="28"/>
              </w:rPr>
              <w:t>que pueden aplicar a la ayuda humanitaria</w:t>
            </w:r>
            <w:r w:rsidRPr="00C309D4">
              <w:rPr>
                <w:rFonts w:ascii="Times New Roman" w:hAnsi="Times New Roman" w:cs="Times New Roman"/>
                <w:sz w:val="28"/>
              </w:rPr>
              <w:t>; aunque</w:t>
            </w:r>
            <w:r w:rsidRPr="00C309D4">
              <w:rPr>
                <w:rFonts w:ascii="Times New Roman" w:hAnsi="Times New Roman" w:cs="Times New Roman"/>
                <w:sz w:val="28"/>
              </w:rPr>
              <w:t xml:space="preserve"> </w:t>
            </w:r>
            <w:r w:rsidRPr="00C309D4">
              <w:rPr>
                <w:rFonts w:ascii="Times New Roman" w:hAnsi="Times New Roman" w:cs="Times New Roman"/>
                <w:sz w:val="28"/>
              </w:rPr>
              <w:t>con</w:t>
            </w:r>
            <w:r w:rsidRPr="00C309D4">
              <w:rPr>
                <w:rFonts w:ascii="Times New Roman" w:hAnsi="Times New Roman" w:cs="Times New Roman"/>
                <w:sz w:val="28"/>
              </w:rPr>
              <w:t xml:space="preserve"> </w:t>
            </w:r>
            <w:r w:rsidRPr="00C309D4">
              <w:rPr>
                <w:rFonts w:ascii="Times New Roman" w:hAnsi="Times New Roman" w:cs="Times New Roman"/>
                <w:sz w:val="28"/>
              </w:rPr>
              <w:t xml:space="preserve">algunas </w:t>
            </w:r>
            <w:r w:rsidRPr="00C309D4">
              <w:rPr>
                <w:rFonts w:ascii="Times New Roman" w:hAnsi="Times New Roman" w:cs="Times New Roman"/>
                <w:sz w:val="28"/>
              </w:rPr>
              <w:t>dificultades</w:t>
            </w:r>
            <w:r w:rsidRPr="00C309D4">
              <w:rPr>
                <w:rFonts w:ascii="Times New Roman" w:hAnsi="Times New Roman" w:cs="Times New Roman"/>
                <w:sz w:val="28"/>
              </w:rPr>
              <w:t>, tales</w:t>
            </w:r>
            <w:r w:rsidRPr="00C309D4">
              <w:rPr>
                <w:rFonts w:ascii="Times New Roman" w:hAnsi="Times New Roman" w:cs="Times New Roman"/>
                <w:sz w:val="28"/>
              </w:rPr>
              <w:t xml:space="preserve"> como </w:t>
            </w:r>
            <w:r w:rsidRPr="00C309D4">
              <w:rPr>
                <w:rFonts w:ascii="Times New Roman" w:hAnsi="Times New Roman" w:cs="Times New Roman"/>
                <w:sz w:val="28"/>
              </w:rPr>
              <w:t xml:space="preserve">la </w:t>
            </w:r>
            <w:r w:rsidRPr="00C309D4">
              <w:rPr>
                <w:rFonts w:ascii="Times New Roman" w:hAnsi="Times New Roman" w:cs="Times New Roman"/>
                <w:sz w:val="28"/>
              </w:rPr>
              <w:t xml:space="preserve">ubicación de los adultos mayores y verificación </w:t>
            </w:r>
            <w:r w:rsidRPr="00C309D4">
              <w:rPr>
                <w:rFonts w:ascii="Times New Roman" w:hAnsi="Times New Roman" w:cs="Times New Roman"/>
                <w:sz w:val="28"/>
              </w:rPr>
              <w:t xml:space="preserve">de </w:t>
            </w:r>
            <w:r w:rsidRPr="00C309D4">
              <w:rPr>
                <w:rFonts w:ascii="Times New Roman" w:hAnsi="Times New Roman" w:cs="Times New Roman"/>
                <w:sz w:val="28"/>
              </w:rPr>
              <w:t>qu</w:t>
            </w:r>
            <w:r w:rsidRPr="00C309D4">
              <w:rPr>
                <w:rFonts w:ascii="Times New Roman" w:hAnsi="Times New Roman" w:cs="Times New Roman"/>
                <w:sz w:val="28"/>
              </w:rPr>
              <w:t xml:space="preserve">ienes reciben </w:t>
            </w:r>
            <w:r w:rsidRPr="00C309D4">
              <w:rPr>
                <w:rFonts w:ascii="Times New Roman" w:hAnsi="Times New Roman" w:cs="Times New Roman"/>
                <w:sz w:val="28"/>
              </w:rPr>
              <w:t>el subsidio de</w:t>
            </w:r>
            <w:r w:rsidRPr="00C309D4">
              <w:rPr>
                <w:rFonts w:ascii="Times New Roman" w:hAnsi="Times New Roman" w:cs="Times New Roman"/>
                <w:sz w:val="28"/>
              </w:rPr>
              <w:t xml:space="preserve"> </w:t>
            </w:r>
            <w:r w:rsidRPr="00C309D4">
              <w:rPr>
                <w:rFonts w:ascii="Times New Roman" w:hAnsi="Times New Roman" w:cs="Times New Roman"/>
                <w:sz w:val="28"/>
              </w:rPr>
              <w:t xml:space="preserve">Colombia </w:t>
            </w:r>
            <w:r w:rsidRPr="00C309D4">
              <w:rPr>
                <w:rFonts w:ascii="Times New Roman" w:hAnsi="Times New Roman" w:cs="Times New Roman"/>
                <w:sz w:val="28"/>
              </w:rPr>
              <w:t>Mayor.</w:t>
            </w:r>
          </w:p>
          <w:p w:rsidR="00456087" w:rsidRPr="00C309D4" w:rsidRDefault="00C309D4" w:rsidP="007B0595">
            <w:pPr>
              <w:pStyle w:val="Sinespaciado"/>
              <w:jc w:val="both"/>
              <w:rPr>
                <w:rFonts w:ascii="Times New Roman" w:hAnsi="Times New Roman" w:cs="Times New Roman"/>
                <w:sz w:val="28"/>
                <w:szCs w:val="24"/>
                <w:lang w:val="es-CO"/>
              </w:rPr>
            </w:pPr>
          </w:p>
          <w:p w:rsidR="004460B0"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de El Carmen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b/>
                <w:bCs/>
                <w:i/>
                <w:iCs/>
                <w:sz w:val="28"/>
              </w:rPr>
              <w:t xml:space="preserve">. </w:t>
            </w:r>
            <w:r w:rsidRPr="00C309D4">
              <w:rPr>
                <w:rFonts w:ascii="Times New Roman" w:hAnsi="Times New Roman" w:cs="Times New Roman"/>
                <w:sz w:val="28"/>
              </w:rPr>
              <w:t>Refirió que el principal avance con la expedición del Decreto Legislativo 323 de 2025 ha sido la consolidación de una base de datos que actualmente registra 323 adultos mayores del corregimiento, cabecera</w:t>
            </w:r>
            <w:r w:rsidRPr="00C309D4">
              <w:rPr>
                <w:rFonts w:ascii="Times New Roman" w:hAnsi="Times New Roman" w:cs="Times New Roman"/>
                <w:sz w:val="28"/>
              </w:rPr>
              <w:t xml:space="preserve"> municipal y veredas, quienes no se encuentran activos en el programa Colombia Mayor y han sido identificadas como personas en confinamiento. </w:t>
            </w:r>
          </w:p>
          <w:p w:rsidR="00103377" w:rsidRPr="00C309D4" w:rsidRDefault="00C309D4" w:rsidP="007B0595">
            <w:pPr>
              <w:pStyle w:val="Sinespaciado"/>
              <w:jc w:val="both"/>
              <w:rPr>
                <w:rFonts w:ascii="Times New Roman" w:hAnsi="Times New Roman" w:cs="Times New Roman"/>
                <w:sz w:val="28"/>
                <w:szCs w:val="24"/>
                <w:lang w:val="es-CO"/>
              </w:rPr>
            </w:pPr>
          </w:p>
          <w:p w:rsidR="0049643B"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de Puerto Santander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sz w:val="28"/>
              </w:rPr>
              <w:t xml:space="preserve">. Explicó que </w:t>
            </w:r>
            <w:r w:rsidRPr="00C309D4">
              <w:rPr>
                <w:rFonts w:ascii="Times New Roman" w:hAnsi="Times New Roman" w:cs="Times New Roman"/>
                <w:sz w:val="28"/>
              </w:rPr>
              <w:t>l</w:t>
            </w:r>
            <w:r w:rsidRPr="00C309D4">
              <w:rPr>
                <w:rFonts w:ascii="Times New Roman" w:hAnsi="Times New Roman" w:cs="Times New Roman"/>
                <w:sz w:val="28"/>
              </w:rPr>
              <w:t>as dificultades tienen que ver con la insuficien</w:t>
            </w:r>
            <w:r w:rsidRPr="00C309D4">
              <w:rPr>
                <w:rFonts w:ascii="Times New Roman" w:hAnsi="Times New Roman" w:cs="Times New Roman"/>
                <w:sz w:val="28"/>
              </w:rPr>
              <w:t xml:space="preserve">cia de recursos para atender </w:t>
            </w:r>
            <w:r w:rsidRPr="00C309D4">
              <w:rPr>
                <w:rFonts w:ascii="Times New Roman" w:hAnsi="Times New Roman" w:cs="Times New Roman"/>
                <w:sz w:val="28"/>
              </w:rPr>
              <w:t>a las víctimas</w:t>
            </w:r>
            <w:r w:rsidRPr="00C309D4">
              <w:rPr>
                <w:rFonts w:ascii="Times New Roman" w:hAnsi="Times New Roman" w:cs="Times New Roman"/>
                <w:sz w:val="28"/>
              </w:rPr>
              <w:t>, pues a pesar de existir</w:t>
            </w:r>
            <w:r w:rsidRPr="00C309D4">
              <w:rPr>
                <w:rFonts w:ascii="Times New Roman" w:hAnsi="Times New Roman" w:cs="Times New Roman"/>
                <w:sz w:val="28"/>
              </w:rPr>
              <w:t xml:space="preserve"> flexibilidad para hacer traslados presupuestales sin la autorización del </w:t>
            </w:r>
            <w:r w:rsidRPr="00C309D4">
              <w:rPr>
                <w:rFonts w:ascii="Times New Roman" w:hAnsi="Times New Roman" w:cs="Times New Roman"/>
                <w:sz w:val="28"/>
              </w:rPr>
              <w:t>C</w:t>
            </w:r>
            <w:r w:rsidRPr="00C309D4">
              <w:rPr>
                <w:rFonts w:ascii="Times New Roman" w:hAnsi="Times New Roman" w:cs="Times New Roman"/>
                <w:sz w:val="28"/>
              </w:rPr>
              <w:t>oncejo</w:t>
            </w:r>
            <w:r w:rsidRPr="00C309D4">
              <w:rPr>
                <w:rFonts w:ascii="Times New Roman" w:hAnsi="Times New Roman" w:cs="Times New Roman"/>
                <w:sz w:val="28"/>
              </w:rPr>
              <w:t xml:space="preserve"> Municipal</w:t>
            </w:r>
            <w:r w:rsidRPr="00C309D4">
              <w:rPr>
                <w:rFonts w:ascii="Times New Roman" w:hAnsi="Times New Roman" w:cs="Times New Roman"/>
                <w:sz w:val="28"/>
              </w:rPr>
              <w:t>,</w:t>
            </w:r>
            <w:r w:rsidRPr="00C309D4">
              <w:rPr>
                <w:rFonts w:ascii="Times New Roman" w:hAnsi="Times New Roman" w:cs="Times New Roman"/>
                <w:sz w:val="28"/>
              </w:rPr>
              <w:t xml:space="preserve"> estos ya están comprometidos en proyectos que hacen parte de</w:t>
            </w:r>
            <w:r w:rsidRPr="00C309D4">
              <w:rPr>
                <w:rFonts w:ascii="Times New Roman" w:hAnsi="Times New Roman" w:cs="Times New Roman"/>
                <w:sz w:val="28"/>
              </w:rPr>
              <w:t>l</w:t>
            </w:r>
            <w:r w:rsidRPr="00C309D4">
              <w:rPr>
                <w:rFonts w:ascii="Times New Roman" w:hAnsi="Times New Roman" w:cs="Times New Roman"/>
                <w:sz w:val="28"/>
              </w:rPr>
              <w:t xml:space="preserve"> plan de desarrollo.</w:t>
            </w:r>
          </w:p>
          <w:p w:rsidR="004460B0" w:rsidRPr="00C309D4" w:rsidRDefault="00C309D4" w:rsidP="007B0595">
            <w:pPr>
              <w:pStyle w:val="Sinespaciado"/>
              <w:jc w:val="both"/>
              <w:rPr>
                <w:rFonts w:ascii="Times New Roman" w:hAnsi="Times New Roman" w:cs="Times New Roman"/>
                <w:sz w:val="28"/>
                <w:szCs w:val="24"/>
                <w:lang w:val="es-CO"/>
              </w:rPr>
            </w:pPr>
          </w:p>
          <w:p w:rsidR="00A40B40"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municipal de Ocaña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sz w:val="28"/>
              </w:rPr>
              <w:t xml:space="preserve">. </w:t>
            </w:r>
            <w:r w:rsidRPr="00C309D4">
              <w:rPr>
                <w:rFonts w:ascii="Times New Roman" w:hAnsi="Times New Roman" w:cs="Times New Roman"/>
                <w:sz w:val="28"/>
              </w:rPr>
              <w:t xml:space="preserve">Resaltó que logró la caracterización y base de datos de los 604 adultos </w:t>
            </w:r>
            <w:r w:rsidRPr="00C309D4">
              <w:rPr>
                <w:rFonts w:ascii="Times New Roman" w:hAnsi="Times New Roman" w:cs="Times New Roman"/>
                <w:sz w:val="28"/>
              </w:rPr>
              <w:t xml:space="preserve">víctimas y </w:t>
            </w:r>
            <w:r w:rsidRPr="00C309D4">
              <w:rPr>
                <w:rFonts w:ascii="Times New Roman" w:hAnsi="Times New Roman" w:cs="Times New Roman"/>
                <w:sz w:val="28"/>
              </w:rPr>
              <w:t>mayores de 60 años. No obstante, existen dificultades en la actualización de la base de datos, toda vez que van llegando nu</w:t>
            </w:r>
            <w:r w:rsidRPr="00C309D4">
              <w:rPr>
                <w:rFonts w:ascii="Times New Roman" w:hAnsi="Times New Roman" w:cs="Times New Roman"/>
                <w:sz w:val="28"/>
              </w:rPr>
              <w:t>evos adultos mayores desplazados</w:t>
            </w:r>
            <w:r w:rsidRPr="00C309D4">
              <w:rPr>
                <w:rFonts w:ascii="Times New Roman" w:hAnsi="Times New Roman" w:cs="Times New Roman"/>
                <w:sz w:val="28"/>
              </w:rPr>
              <w:t>.</w:t>
            </w:r>
          </w:p>
          <w:p w:rsidR="00A40B40" w:rsidRPr="00C309D4" w:rsidRDefault="00C309D4" w:rsidP="007B0595">
            <w:pPr>
              <w:jc w:val="both"/>
              <w:rPr>
                <w:rFonts w:ascii="Times New Roman" w:hAnsi="Times New Roman" w:cs="Times New Roman"/>
                <w:sz w:val="28"/>
              </w:rPr>
            </w:pPr>
          </w:p>
          <w:p w:rsidR="00A40B40"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municipal de San Cayetano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sz w:val="28"/>
              </w:rPr>
              <w:t xml:space="preserve">. </w:t>
            </w:r>
            <w:r w:rsidRPr="00C309D4">
              <w:rPr>
                <w:rFonts w:ascii="Times New Roman" w:hAnsi="Times New Roman" w:cs="Times New Roman"/>
                <w:sz w:val="28"/>
              </w:rPr>
              <w:t>Expuso que</w:t>
            </w:r>
            <w:r w:rsidRPr="00C309D4">
              <w:rPr>
                <w:rFonts w:ascii="Times New Roman" w:hAnsi="Times New Roman" w:cs="Times New Roman"/>
                <w:sz w:val="28"/>
              </w:rPr>
              <w:t>,</w:t>
            </w:r>
            <w:r w:rsidRPr="00C309D4">
              <w:rPr>
                <w:rFonts w:ascii="Times New Roman" w:hAnsi="Times New Roman" w:cs="Times New Roman"/>
                <w:sz w:val="28"/>
              </w:rPr>
              <w:t xml:space="preserve"> con posterioridad a la declaratoria del estado de conmoción interior</w:t>
            </w:r>
            <w:r w:rsidRPr="00C309D4">
              <w:rPr>
                <w:rFonts w:ascii="Times New Roman" w:hAnsi="Times New Roman" w:cs="Times New Roman"/>
                <w:sz w:val="28"/>
              </w:rPr>
              <w:t>,</w:t>
            </w:r>
            <w:r w:rsidRPr="00C309D4">
              <w:rPr>
                <w:rFonts w:ascii="Times New Roman" w:hAnsi="Times New Roman" w:cs="Times New Roman"/>
                <w:sz w:val="28"/>
              </w:rPr>
              <w:t xml:space="preserve"> ha recibido a 17 familias por desplazamiento forzado provenientes de la región del</w:t>
            </w:r>
            <w:r w:rsidRPr="00C309D4">
              <w:rPr>
                <w:rFonts w:ascii="Times New Roman" w:hAnsi="Times New Roman" w:cs="Times New Roman"/>
                <w:sz w:val="28"/>
              </w:rPr>
              <w:t xml:space="preserve"> Catatumbo, a quienes se les ha brindado la ayuda humanitaria inmediata. Agregó </w:t>
            </w:r>
            <w:r w:rsidRPr="00C309D4">
              <w:rPr>
                <w:rFonts w:ascii="Times New Roman" w:hAnsi="Times New Roman" w:cs="Times New Roman"/>
                <w:sz w:val="28"/>
              </w:rPr>
              <w:t xml:space="preserve">que </w:t>
            </w:r>
            <w:r w:rsidRPr="00C309D4">
              <w:rPr>
                <w:rFonts w:ascii="Times New Roman" w:hAnsi="Times New Roman" w:cs="Times New Roman"/>
                <w:sz w:val="28"/>
              </w:rPr>
              <w:t>no ha recibido aporte alguno por parte del Departamento de la Prosperidad Social por concepto de ayuda humanitaria monetaria.</w:t>
            </w:r>
          </w:p>
          <w:p w:rsidR="002A1834" w:rsidRPr="00C309D4" w:rsidRDefault="00C309D4" w:rsidP="007B0595">
            <w:pPr>
              <w:jc w:val="both"/>
              <w:rPr>
                <w:rFonts w:ascii="Times New Roman" w:hAnsi="Times New Roman" w:cs="Times New Roman"/>
                <w:sz w:val="28"/>
              </w:rPr>
            </w:pPr>
          </w:p>
          <w:p w:rsidR="002A1834"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municipal de Ábrego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w:t>
            </w:r>
            <w:r w:rsidRPr="00C309D4">
              <w:rPr>
                <w:rFonts w:ascii="Times New Roman" w:hAnsi="Times New Roman" w:cs="Times New Roman"/>
                <w:b/>
                <w:bCs/>
                <w:i/>
                <w:iCs/>
                <w:sz w:val="28"/>
              </w:rPr>
              <w:t>der</w:t>
            </w:r>
            <w:r w:rsidRPr="00C309D4">
              <w:rPr>
                <w:rFonts w:ascii="Times New Roman" w:hAnsi="Times New Roman" w:cs="Times New Roman"/>
                <w:b/>
                <w:bCs/>
                <w:i/>
                <w:iCs/>
                <w:sz w:val="28"/>
              </w:rPr>
              <w:t>)</w:t>
            </w:r>
            <w:r w:rsidRPr="00C309D4">
              <w:rPr>
                <w:rFonts w:ascii="Times New Roman" w:hAnsi="Times New Roman" w:cs="Times New Roman"/>
                <w:sz w:val="28"/>
              </w:rPr>
              <w:t>. Indicó que antes del estado de conmoción interior llevó a cabo un registro detallado de los adultos mayores afectados permitiendo el seguimiento efectivo, además se identificaron los municipios y veredas más afectados por el desplazamiento y confinam</w:t>
            </w:r>
            <w:r w:rsidRPr="00C309D4">
              <w:rPr>
                <w:rFonts w:ascii="Times New Roman" w:hAnsi="Times New Roman" w:cs="Times New Roman"/>
                <w:sz w:val="28"/>
              </w:rPr>
              <w:t>iento</w:t>
            </w:r>
            <w:r w:rsidRPr="00C309D4">
              <w:rPr>
                <w:rFonts w:ascii="Times New Roman" w:hAnsi="Times New Roman" w:cs="Times New Roman"/>
                <w:sz w:val="28"/>
              </w:rPr>
              <w:t>.</w:t>
            </w:r>
            <w:r w:rsidRPr="00C309D4">
              <w:rPr>
                <w:rFonts w:ascii="Times New Roman" w:hAnsi="Times New Roman" w:cs="Times New Roman"/>
                <w:sz w:val="28"/>
              </w:rPr>
              <w:t xml:space="preserve"> </w:t>
            </w:r>
            <w:r w:rsidRPr="00C309D4">
              <w:rPr>
                <w:rFonts w:ascii="Times New Roman" w:hAnsi="Times New Roman" w:cs="Times New Roman"/>
                <w:sz w:val="28"/>
              </w:rPr>
              <w:t>I</w:t>
            </w:r>
            <w:r w:rsidRPr="00C309D4">
              <w:rPr>
                <w:rFonts w:ascii="Times New Roman" w:hAnsi="Times New Roman" w:cs="Times New Roman"/>
                <w:sz w:val="28"/>
              </w:rPr>
              <w:t xml:space="preserve">gualmente, se realizaron gestiones de asistencia humanitaria y protección de algunos municipios de acogida. </w:t>
            </w:r>
          </w:p>
          <w:p w:rsidR="008D5290" w:rsidRPr="00C309D4" w:rsidRDefault="00C309D4" w:rsidP="007B0595">
            <w:pPr>
              <w:jc w:val="both"/>
              <w:rPr>
                <w:rFonts w:ascii="Times New Roman" w:hAnsi="Times New Roman" w:cs="Times New Roman"/>
                <w:sz w:val="28"/>
              </w:rPr>
            </w:pPr>
          </w:p>
          <w:p w:rsidR="00E314CA"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municipal de Sardinata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b/>
                <w:bCs/>
                <w:i/>
                <w:iCs/>
                <w:sz w:val="28"/>
              </w:rPr>
              <w:t xml:space="preserve">. </w:t>
            </w:r>
            <w:r w:rsidRPr="00C309D4">
              <w:rPr>
                <w:rFonts w:ascii="Times New Roman" w:hAnsi="Times New Roman" w:cs="Times New Roman"/>
                <w:sz w:val="28"/>
              </w:rPr>
              <w:t xml:space="preserve">Señaló que desde </w:t>
            </w:r>
            <w:r w:rsidRPr="00C309D4">
              <w:rPr>
                <w:rFonts w:ascii="Times New Roman" w:hAnsi="Times New Roman" w:cs="Times New Roman"/>
                <w:sz w:val="28"/>
              </w:rPr>
              <w:t xml:space="preserve">que se profirió </w:t>
            </w:r>
            <w:r w:rsidRPr="00C309D4">
              <w:rPr>
                <w:rFonts w:ascii="Times New Roman" w:hAnsi="Times New Roman" w:cs="Times New Roman"/>
                <w:sz w:val="28"/>
              </w:rPr>
              <w:t xml:space="preserve">el Decreto legislativo 323 de 2025 ha remitido la </w:t>
            </w:r>
            <w:r w:rsidRPr="00C309D4">
              <w:rPr>
                <w:rFonts w:ascii="Times New Roman" w:hAnsi="Times New Roman" w:cs="Times New Roman"/>
                <w:sz w:val="28"/>
              </w:rPr>
              <w:t>información correspondiente de los adultos mayores en condición de desplazamiento forzado, a fin de permitir la articulación directa para implementar la ayuda humanitaria monetaria.</w:t>
            </w:r>
          </w:p>
          <w:p w:rsidR="00E314CA" w:rsidRPr="00C309D4" w:rsidRDefault="00C309D4" w:rsidP="007B0595">
            <w:pPr>
              <w:jc w:val="both"/>
              <w:rPr>
                <w:rFonts w:ascii="Times New Roman" w:hAnsi="Times New Roman" w:cs="Times New Roman"/>
                <w:sz w:val="28"/>
              </w:rPr>
            </w:pPr>
          </w:p>
          <w:p w:rsidR="0058739C"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de San Calixto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b/>
                <w:bCs/>
                <w:i/>
                <w:iCs/>
                <w:sz w:val="28"/>
              </w:rPr>
              <w:t xml:space="preserve">. </w:t>
            </w:r>
            <w:r w:rsidRPr="00C309D4">
              <w:rPr>
                <w:rFonts w:ascii="Times New Roman" w:hAnsi="Times New Roman" w:cs="Times New Roman"/>
                <w:sz w:val="28"/>
              </w:rPr>
              <w:t>Advirtió que</w:t>
            </w:r>
            <w:r w:rsidRPr="00C309D4">
              <w:rPr>
                <w:rFonts w:ascii="Times New Roman" w:hAnsi="Times New Roman" w:cs="Times New Roman"/>
                <w:sz w:val="28"/>
              </w:rPr>
              <w:t xml:space="preserve"> con la norma o</w:t>
            </w:r>
            <w:r w:rsidRPr="00C309D4">
              <w:rPr>
                <w:rFonts w:ascii="Times New Roman" w:hAnsi="Times New Roman" w:cs="Times New Roman"/>
                <w:sz w:val="28"/>
              </w:rPr>
              <w:t>bjeto de examen</w:t>
            </w:r>
            <w:r w:rsidRPr="00C309D4">
              <w:rPr>
                <w:rFonts w:ascii="Times New Roman" w:hAnsi="Times New Roman" w:cs="Times New Roman"/>
                <w:sz w:val="28"/>
              </w:rPr>
              <w:t xml:space="preserve"> existiría una mayor cobertura y focalización, digitalización y eficiencia en los pagos, fortalecimiento institucional, así como mejor monitoreo y evaluación. No obstante, destacó la necesidad de mayor acompañamiento territorial, esto es, má</w:t>
            </w:r>
            <w:r w:rsidRPr="00C309D4">
              <w:rPr>
                <w:rFonts w:ascii="Times New Roman" w:hAnsi="Times New Roman" w:cs="Times New Roman"/>
                <w:sz w:val="28"/>
              </w:rPr>
              <w:t>s presencia técnica de la Nación para capacitar y apoyar al personal local en la implementación y seguimiento del programa.</w:t>
            </w:r>
          </w:p>
          <w:p w:rsidR="002A1834" w:rsidRPr="00C309D4" w:rsidRDefault="00C309D4" w:rsidP="007B0595">
            <w:pPr>
              <w:jc w:val="both"/>
              <w:rPr>
                <w:rFonts w:ascii="Times New Roman" w:hAnsi="Times New Roman" w:cs="Times New Roman"/>
                <w:sz w:val="28"/>
              </w:rPr>
            </w:pPr>
          </w:p>
          <w:p w:rsidR="00717C7C"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de Villa del Rosario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b/>
                <w:bCs/>
                <w:i/>
                <w:iCs/>
                <w:sz w:val="28"/>
              </w:rPr>
              <w:t xml:space="preserve">. </w:t>
            </w:r>
            <w:r w:rsidRPr="00C309D4">
              <w:rPr>
                <w:rFonts w:ascii="Times New Roman" w:hAnsi="Times New Roman" w:cs="Times New Roman"/>
                <w:sz w:val="28"/>
              </w:rPr>
              <w:t>Destacó</w:t>
            </w:r>
            <w:r w:rsidRPr="00C309D4">
              <w:rPr>
                <w:rFonts w:ascii="Times New Roman" w:hAnsi="Times New Roman" w:cs="Times New Roman"/>
                <w:sz w:val="28"/>
              </w:rPr>
              <w:t xml:space="preserve"> que </w:t>
            </w:r>
            <w:r w:rsidRPr="00C309D4">
              <w:rPr>
                <w:rFonts w:ascii="Times New Roman" w:hAnsi="Times New Roman" w:cs="Times New Roman"/>
                <w:sz w:val="28"/>
              </w:rPr>
              <w:t xml:space="preserve">el </w:t>
            </w:r>
            <w:r w:rsidRPr="00C309D4">
              <w:rPr>
                <w:rFonts w:ascii="Times New Roman" w:hAnsi="Times New Roman" w:cs="Times New Roman"/>
                <w:sz w:val="28"/>
              </w:rPr>
              <w:t>decreto objeto de examen permite la articulación con dependencia</w:t>
            </w:r>
            <w:r w:rsidRPr="00C309D4">
              <w:rPr>
                <w:rFonts w:ascii="Times New Roman" w:hAnsi="Times New Roman" w:cs="Times New Roman"/>
                <w:sz w:val="28"/>
              </w:rPr>
              <w:t xml:space="preserve">s afines para brindar atención integral a </w:t>
            </w:r>
            <w:r w:rsidRPr="00C309D4">
              <w:rPr>
                <w:rFonts w:ascii="Times New Roman" w:hAnsi="Times New Roman" w:cs="Times New Roman"/>
                <w:sz w:val="28"/>
              </w:rPr>
              <w:t>la</w:t>
            </w:r>
            <w:r w:rsidRPr="00C309D4">
              <w:rPr>
                <w:rFonts w:ascii="Times New Roman" w:hAnsi="Times New Roman" w:cs="Times New Roman"/>
                <w:sz w:val="28"/>
              </w:rPr>
              <w:t xml:space="preserve"> población víctima del conflicto armado, por lo que </w:t>
            </w:r>
            <w:r w:rsidRPr="00C309D4">
              <w:rPr>
                <w:rFonts w:ascii="Times New Roman" w:hAnsi="Times New Roman" w:cs="Times New Roman"/>
                <w:sz w:val="28"/>
              </w:rPr>
              <w:t>una vez se</w:t>
            </w:r>
            <w:r w:rsidRPr="00C309D4">
              <w:rPr>
                <w:rFonts w:ascii="Times New Roman" w:hAnsi="Times New Roman" w:cs="Times New Roman"/>
                <w:sz w:val="28"/>
              </w:rPr>
              <w:t xml:space="preserve"> tenga el censo de las personas que son beneficiarias será más fácil la focalización y entrega de la ayuda.</w:t>
            </w:r>
          </w:p>
          <w:p w:rsidR="00FE144B" w:rsidRPr="00C309D4" w:rsidRDefault="00C309D4" w:rsidP="007B0595">
            <w:pPr>
              <w:jc w:val="both"/>
              <w:rPr>
                <w:rFonts w:ascii="Times New Roman" w:hAnsi="Times New Roman" w:cs="Times New Roman"/>
                <w:sz w:val="28"/>
              </w:rPr>
            </w:pPr>
          </w:p>
          <w:p w:rsidR="00FE144B" w:rsidRPr="00C309D4" w:rsidRDefault="00C309D4" w:rsidP="007B0595">
            <w:pPr>
              <w:jc w:val="both"/>
              <w:rPr>
                <w:rFonts w:ascii="Times New Roman" w:hAnsi="Times New Roman" w:cs="Times New Roman"/>
                <w:sz w:val="28"/>
              </w:rPr>
            </w:pPr>
            <w:r w:rsidRPr="00C309D4">
              <w:rPr>
                <w:rFonts w:ascii="Times New Roman" w:hAnsi="Times New Roman" w:cs="Times New Roman"/>
                <w:b/>
                <w:bCs/>
                <w:i/>
                <w:iCs/>
                <w:sz w:val="28"/>
              </w:rPr>
              <w:t xml:space="preserve">Alcaldía El Tarra </w:t>
            </w:r>
            <w:r w:rsidRPr="00C309D4">
              <w:rPr>
                <w:rFonts w:ascii="Times New Roman" w:hAnsi="Times New Roman" w:cs="Times New Roman"/>
                <w:b/>
                <w:bCs/>
                <w:i/>
                <w:iCs/>
                <w:sz w:val="28"/>
              </w:rPr>
              <w:t>(</w:t>
            </w:r>
            <w:r w:rsidRPr="00C309D4">
              <w:rPr>
                <w:rFonts w:ascii="Times New Roman" w:hAnsi="Times New Roman" w:cs="Times New Roman"/>
                <w:b/>
                <w:bCs/>
                <w:i/>
                <w:iCs/>
                <w:sz w:val="28"/>
              </w:rPr>
              <w:t>Norte de Santander</w:t>
            </w:r>
            <w:r w:rsidRPr="00C309D4">
              <w:rPr>
                <w:rFonts w:ascii="Times New Roman" w:hAnsi="Times New Roman" w:cs="Times New Roman"/>
                <w:b/>
                <w:bCs/>
                <w:i/>
                <w:iCs/>
                <w:sz w:val="28"/>
              </w:rPr>
              <w:t>)</w:t>
            </w:r>
            <w:r w:rsidRPr="00C309D4">
              <w:rPr>
                <w:rFonts w:ascii="Times New Roman" w:hAnsi="Times New Roman" w:cs="Times New Roman"/>
                <w:sz w:val="28"/>
              </w:rPr>
              <w:t xml:space="preserve">. </w:t>
            </w:r>
            <w:r w:rsidRPr="00C309D4">
              <w:rPr>
                <w:rFonts w:ascii="Times New Roman" w:hAnsi="Times New Roman" w:cs="Times New Roman"/>
                <w:sz w:val="28"/>
              </w:rPr>
              <w:t>S</w:t>
            </w:r>
            <w:r w:rsidRPr="00C309D4">
              <w:rPr>
                <w:rFonts w:ascii="Times New Roman" w:hAnsi="Times New Roman" w:cs="Times New Roman"/>
                <w:sz w:val="28"/>
              </w:rPr>
              <w:t>eñaló</w:t>
            </w:r>
            <w:r w:rsidRPr="00C309D4">
              <w:rPr>
                <w:rFonts w:ascii="Times New Roman" w:hAnsi="Times New Roman" w:cs="Times New Roman"/>
                <w:sz w:val="28"/>
              </w:rPr>
              <w:t xml:space="preserve"> que </w:t>
            </w:r>
            <w:r w:rsidRPr="00C309D4">
              <w:rPr>
                <w:rFonts w:ascii="Times New Roman" w:hAnsi="Times New Roman" w:cs="Times New Roman"/>
                <w:sz w:val="28"/>
              </w:rPr>
              <w:t xml:space="preserve">se han establecido 13 albergues rurales y </w:t>
            </w:r>
            <w:r w:rsidRPr="00C309D4">
              <w:rPr>
                <w:rFonts w:ascii="Times New Roman" w:hAnsi="Times New Roman" w:cs="Times New Roman"/>
                <w:sz w:val="28"/>
              </w:rPr>
              <w:t>uno urbano donde actualmente se encuentra alojada la población en situación de vulnerabilidad, incluyendo adultos mayores.</w:t>
            </w:r>
          </w:p>
          <w:p w:rsidR="004460B0" w:rsidRPr="00C309D4" w:rsidRDefault="00C309D4" w:rsidP="007B0595">
            <w:pPr>
              <w:pStyle w:val="Sinespaciado"/>
              <w:jc w:val="both"/>
              <w:rPr>
                <w:rFonts w:ascii="Times New Roman" w:hAnsi="Times New Roman" w:cs="Times New Roman"/>
                <w:b/>
                <w:bCs/>
                <w:i/>
                <w:iCs/>
                <w:sz w:val="28"/>
                <w:szCs w:val="24"/>
                <w:lang w:val="es-CO"/>
              </w:rPr>
            </w:pPr>
          </w:p>
        </w:tc>
      </w:tr>
      <w:tr w:rsidR="0068618D" w:rsidRPr="00C309D4" w:rsidTr="00894861">
        <w:trPr>
          <w:trHeight w:val="300"/>
        </w:trPr>
        <w:tc>
          <w:tcPr>
            <w:tcW w:w="2052" w:type="dxa"/>
            <w:shd w:val="clear" w:color="auto" w:fill="F2F2F2" w:themeFill="background1" w:themeFillShade="F2"/>
            <w:vAlign w:val="center"/>
          </w:tcPr>
          <w:p w:rsidR="0068618D" w:rsidRPr="00C309D4" w:rsidRDefault="00C309D4" w:rsidP="007B0595">
            <w:pPr>
              <w:pStyle w:val="Sinespaciado"/>
              <w:jc w:val="both"/>
              <w:rPr>
                <w:rFonts w:ascii="Times New Roman" w:hAnsi="Times New Roman" w:cs="Times New Roman"/>
                <w:b/>
                <w:bCs/>
                <w:sz w:val="28"/>
                <w:szCs w:val="24"/>
                <w:lang w:val="es-CO"/>
              </w:rPr>
            </w:pPr>
            <w:r w:rsidRPr="00C309D4">
              <w:rPr>
                <w:rFonts w:ascii="Times New Roman" w:hAnsi="Times New Roman" w:cs="Times New Roman"/>
                <w:b/>
                <w:bCs/>
                <w:sz w:val="28"/>
                <w:szCs w:val="24"/>
                <w:lang w:val="es-CO"/>
              </w:rPr>
              <w:t xml:space="preserve">Departamento </w:t>
            </w:r>
            <w:r w:rsidRPr="00C309D4">
              <w:rPr>
                <w:rFonts w:ascii="Times New Roman" w:hAnsi="Times New Roman" w:cs="Times New Roman"/>
                <w:b/>
                <w:bCs/>
                <w:sz w:val="28"/>
                <w:szCs w:val="24"/>
                <w:lang w:val="es-CO"/>
              </w:rPr>
              <w:t>de</w:t>
            </w:r>
            <w:r w:rsidRPr="00C309D4">
              <w:rPr>
                <w:rFonts w:ascii="Times New Roman" w:hAnsi="Times New Roman" w:cs="Times New Roman"/>
                <w:b/>
                <w:bCs/>
                <w:sz w:val="28"/>
                <w:szCs w:val="24"/>
                <w:lang w:val="es-CO"/>
              </w:rPr>
              <w:t xml:space="preserve"> Prosperidad Social</w:t>
            </w:r>
          </w:p>
        </w:tc>
        <w:tc>
          <w:tcPr>
            <w:tcW w:w="7299" w:type="dxa"/>
            <w:vAlign w:val="center"/>
          </w:tcPr>
          <w:p w:rsidR="00D91D6C" w:rsidRPr="00C309D4" w:rsidRDefault="00C309D4" w:rsidP="007B0595">
            <w:pPr>
              <w:pStyle w:val="Prrafodelista"/>
              <w:spacing w:after="0" w:line="240" w:lineRule="auto"/>
              <w:ind w:left="0"/>
              <w:contextualSpacing w:val="0"/>
              <w:jc w:val="both"/>
              <w:rPr>
                <w:rFonts w:ascii="Times New Roman" w:hAnsi="Times New Roman" w:cs="Times New Roman"/>
                <w:szCs w:val="24"/>
                <w:lang w:val="es-CO"/>
              </w:rPr>
            </w:pPr>
            <w:r w:rsidRPr="00C309D4">
              <w:rPr>
                <w:rFonts w:ascii="Times New Roman" w:hAnsi="Times New Roman" w:cs="Times New Roman"/>
                <w:szCs w:val="24"/>
                <w:lang w:val="es-CO"/>
              </w:rPr>
              <w:t>Destacó que las medida</w:t>
            </w:r>
            <w:r w:rsidRPr="00C309D4">
              <w:rPr>
                <w:rFonts w:ascii="Times New Roman" w:hAnsi="Times New Roman" w:cs="Times New Roman"/>
                <w:szCs w:val="24"/>
                <w:lang w:val="es-CO"/>
              </w:rPr>
              <w:t>s</w:t>
            </w:r>
            <w:r w:rsidRPr="00C309D4">
              <w:rPr>
                <w:rFonts w:ascii="Times New Roman" w:hAnsi="Times New Roman" w:cs="Times New Roman"/>
                <w:szCs w:val="24"/>
                <w:lang w:val="es-CO"/>
              </w:rPr>
              <w:t xml:space="preserve"> establecidas en la Ley 1448 son insuficientes para atender, a la mayor brevedad posible y con la especialidad que se requiere, a las personas mayores afectadas</w:t>
            </w:r>
            <w:r w:rsidRPr="00C309D4">
              <w:rPr>
                <w:rFonts w:ascii="Times New Roman" w:hAnsi="Times New Roman" w:cs="Times New Roman"/>
                <w:szCs w:val="24"/>
                <w:lang w:val="es-CO"/>
              </w:rPr>
              <w:t xml:space="preserve"> por la alteración del </w:t>
            </w:r>
            <w:r w:rsidRPr="00C309D4">
              <w:rPr>
                <w:rFonts w:ascii="Times New Roman" w:hAnsi="Times New Roman" w:cs="Times New Roman"/>
                <w:szCs w:val="24"/>
                <w:lang w:val="es-CO"/>
              </w:rPr>
              <w:t xml:space="preserve">orden público </w:t>
            </w:r>
            <w:r w:rsidRPr="00C309D4">
              <w:rPr>
                <w:rFonts w:ascii="Times New Roman" w:hAnsi="Times New Roman" w:cs="Times New Roman"/>
                <w:szCs w:val="24"/>
                <w:lang w:val="es-CO"/>
              </w:rPr>
              <w:t xml:space="preserve">en </w:t>
            </w:r>
            <w:r w:rsidRPr="00C309D4">
              <w:rPr>
                <w:rFonts w:ascii="Times New Roman" w:hAnsi="Times New Roman" w:cs="Times New Roman"/>
                <w:szCs w:val="24"/>
                <w:lang w:val="es-CO"/>
              </w:rPr>
              <w:t>el Catatumbo.</w:t>
            </w:r>
          </w:p>
          <w:p w:rsidR="00D91D6C" w:rsidRPr="00C309D4" w:rsidRDefault="00C309D4" w:rsidP="007B0595">
            <w:pPr>
              <w:pStyle w:val="Prrafodelista"/>
              <w:spacing w:after="0" w:line="240" w:lineRule="auto"/>
              <w:ind w:left="0"/>
              <w:contextualSpacing w:val="0"/>
              <w:jc w:val="both"/>
              <w:rPr>
                <w:rFonts w:ascii="Times New Roman" w:hAnsi="Times New Roman" w:cs="Times New Roman"/>
                <w:szCs w:val="24"/>
                <w:lang w:val="es-CO"/>
              </w:rPr>
            </w:pPr>
          </w:p>
          <w:p w:rsidR="001F35CF" w:rsidRPr="00C309D4" w:rsidRDefault="00C309D4" w:rsidP="007B0595">
            <w:pPr>
              <w:pStyle w:val="Prrafodelista"/>
              <w:spacing w:after="0" w:line="240" w:lineRule="auto"/>
              <w:ind w:left="0"/>
              <w:contextualSpacing w:val="0"/>
              <w:jc w:val="both"/>
              <w:rPr>
                <w:rFonts w:ascii="Times New Roman" w:hAnsi="Times New Roman" w:cs="Times New Roman"/>
                <w:szCs w:val="24"/>
                <w:lang w:val="es-CO"/>
              </w:rPr>
            </w:pPr>
            <w:r w:rsidRPr="00C309D4">
              <w:rPr>
                <w:rFonts w:ascii="Times New Roman" w:hAnsi="Times New Roman" w:cs="Times New Roman"/>
                <w:szCs w:val="24"/>
                <w:lang w:val="es-CO"/>
              </w:rPr>
              <w:t xml:space="preserve">Refirió que </w:t>
            </w:r>
            <w:r w:rsidRPr="00C309D4">
              <w:rPr>
                <w:rFonts w:ascii="Times New Roman" w:hAnsi="Times New Roman" w:cs="Times New Roman"/>
                <w:szCs w:val="24"/>
                <w:lang w:val="es-CO"/>
              </w:rPr>
              <w:t xml:space="preserve">el </w:t>
            </w:r>
            <w:r w:rsidRPr="00C309D4">
              <w:rPr>
                <w:rFonts w:ascii="Times New Roman" w:hAnsi="Times New Roman" w:cs="Times New Roman"/>
                <w:szCs w:val="24"/>
                <w:lang w:val="es-CO"/>
              </w:rPr>
              <w:t xml:space="preserve">Decreto Legislativo 323 de 2025 </w:t>
            </w:r>
            <w:r w:rsidRPr="00C309D4">
              <w:rPr>
                <w:rFonts w:ascii="Times New Roman" w:hAnsi="Times New Roman" w:cs="Times New Roman"/>
                <w:szCs w:val="24"/>
                <w:lang w:val="es-CO"/>
              </w:rPr>
              <w:t>busca</w:t>
            </w:r>
            <w:r w:rsidRPr="00C309D4">
              <w:rPr>
                <w:rFonts w:ascii="Times New Roman" w:hAnsi="Times New Roman" w:cs="Times New Roman"/>
                <w:szCs w:val="24"/>
                <w:lang w:val="es-CO"/>
              </w:rPr>
              <w:t xml:space="preserve"> que la ayuda humanitaria monetaria sea complementaria a la totalidad de medidas de atención a víctimas del sistema jurídico, teniendo en cuenta que las actuales tienen una destinación específica, mientras la </w:t>
            </w:r>
            <w:r w:rsidRPr="00C309D4">
              <w:rPr>
                <w:rFonts w:ascii="Times New Roman" w:hAnsi="Times New Roman" w:cs="Times New Roman"/>
                <w:szCs w:val="24"/>
                <w:lang w:val="es-CO"/>
              </w:rPr>
              <w:t>nueva ayud</w:t>
            </w:r>
            <w:r w:rsidRPr="00C309D4">
              <w:rPr>
                <w:rFonts w:ascii="Times New Roman" w:hAnsi="Times New Roman" w:cs="Times New Roman"/>
                <w:szCs w:val="24"/>
                <w:lang w:val="es-CO"/>
              </w:rPr>
              <w:t>a monetaria pretende</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garantizar</w:t>
            </w:r>
            <w:r w:rsidRPr="00C309D4">
              <w:rPr>
                <w:rFonts w:ascii="Times New Roman" w:hAnsi="Times New Roman" w:cs="Times New Roman"/>
                <w:szCs w:val="24"/>
                <w:lang w:val="es-CO"/>
              </w:rPr>
              <w:t xml:space="preserve"> todo aquello que no está cubierto por la atención humanitaria ordinaria</w:t>
            </w:r>
            <w:r w:rsidRPr="00C309D4">
              <w:rPr>
                <w:rFonts w:ascii="Times New Roman" w:hAnsi="Times New Roman" w:cs="Times New Roman"/>
                <w:szCs w:val="24"/>
                <w:lang w:val="es-CO"/>
              </w:rPr>
              <w:t>, prevista en la Ley 1448 de 2011</w:t>
            </w:r>
            <w:r w:rsidRPr="00C309D4">
              <w:rPr>
                <w:rFonts w:ascii="Times New Roman" w:hAnsi="Times New Roman" w:cs="Times New Roman"/>
                <w:szCs w:val="24"/>
                <w:lang w:val="es-CO"/>
              </w:rPr>
              <w:t>.</w:t>
            </w:r>
          </w:p>
          <w:p w:rsidR="0068618D" w:rsidRPr="00C309D4" w:rsidRDefault="00C309D4" w:rsidP="007B0595">
            <w:pPr>
              <w:pStyle w:val="Sinespaciado"/>
              <w:jc w:val="both"/>
              <w:rPr>
                <w:rFonts w:ascii="Times New Roman" w:hAnsi="Times New Roman" w:cs="Times New Roman"/>
                <w:i/>
                <w:iCs/>
                <w:sz w:val="28"/>
                <w:szCs w:val="24"/>
                <w:lang w:val="es-CO"/>
              </w:rPr>
            </w:pPr>
          </w:p>
          <w:p w:rsidR="003C7BDE"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Precisó que en</w:t>
            </w:r>
            <w:r w:rsidRPr="00C309D4">
              <w:rPr>
                <w:rFonts w:ascii="Times New Roman" w:hAnsi="Times New Roman" w:cs="Times New Roman"/>
                <w:sz w:val="28"/>
              </w:rPr>
              <w:t xml:space="preserve"> la ayuda humanitaria </w:t>
            </w:r>
            <w:r w:rsidRPr="00C309D4">
              <w:rPr>
                <w:rFonts w:ascii="Times New Roman" w:hAnsi="Times New Roman" w:cs="Times New Roman"/>
                <w:sz w:val="28"/>
              </w:rPr>
              <w:t xml:space="preserve">prevista en </w:t>
            </w:r>
            <w:r w:rsidRPr="00C309D4">
              <w:rPr>
                <w:rFonts w:ascii="Times New Roman" w:hAnsi="Times New Roman" w:cs="Times New Roman"/>
                <w:sz w:val="28"/>
              </w:rPr>
              <w:t xml:space="preserve">la Ley 1448 </w:t>
            </w:r>
            <w:r w:rsidRPr="00C309D4">
              <w:rPr>
                <w:rFonts w:ascii="Times New Roman" w:hAnsi="Times New Roman" w:cs="Times New Roman"/>
                <w:sz w:val="28"/>
              </w:rPr>
              <w:t xml:space="preserve">de 2011 no están </w:t>
            </w:r>
            <w:r w:rsidRPr="00C309D4">
              <w:rPr>
                <w:rFonts w:ascii="Times New Roman" w:hAnsi="Times New Roman" w:cs="Times New Roman"/>
                <w:sz w:val="28"/>
              </w:rPr>
              <w:t>contemplados</w:t>
            </w:r>
            <w:r w:rsidRPr="00C309D4">
              <w:rPr>
                <w:rFonts w:ascii="Times New Roman" w:hAnsi="Times New Roman" w:cs="Times New Roman"/>
                <w:sz w:val="28"/>
              </w:rPr>
              <w:t xml:space="preserve"> </w:t>
            </w:r>
            <w:r w:rsidRPr="00C309D4">
              <w:rPr>
                <w:rFonts w:ascii="Times New Roman" w:hAnsi="Times New Roman" w:cs="Times New Roman"/>
                <w:sz w:val="28"/>
              </w:rPr>
              <w:t>elementos como: (</w:t>
            </w:r>
            <w:r w:rsidRPr="00C309D4">
              <w:rPr>
                <w:rFonts w:ascii="Times New Roman" w:hAnsi="Times New Roman" w:cs="Times New Roman"/>
                <w:sz w:val="28"/>
              </w:rPr>
              <w:t>i</w:t>
            </w:r>
            <w:r w:rsidRPr="00C309D4">
              <w:rPr>
                <w:rFonts w:ascii="Times New Roman" w:hAnsi="Times New Roman" w:cs="Times New Roman"/>
                <w:sz w:val="28"/>
              </w:rPr>
              <w:t xml:space="preserve">) </w:t>
            </w:r>
            <w:r w:rsidRPr="00C309D4">
              <w:rPr>
                <w:rFonts w:ascii="Times New Roman" w:hAnsi="Times New Roman" w:cs="Times New Roman"/>
                <w:sz w:val="28"/>
              </w:rPr>
              <w:t>la a</w:t>
            </w:r>
            <w:r w:rsidRPr="00C309D4">
              <w:rPr>
                <w:rFonts w:ascii="Times New Roman" w:hAnsi="Times New Roman" w:cs="Times New Roman"/>
                <w:sz w:val="28"/>
              </w:rPr>
              <w:t>ten</w:t>
            </w:r>
            <w:r w:rsidRPr="00C309D4">
              <w:rPr>
                <w:rFonts w:ascii="Times New Roman" w:hAnsi="Times New Roman" w:cs="Times New Roman"/>
                <w:sz w:val="28"/>
              </w:rPr>
              <w:t>ción médica y acceso a medicamentos no urgentes y no cubiertos por el sistema ordinario de salud; (</w:t>
            </w:r>
            <w:r w:rsidRPr="00C309D4">
              <w:rPr>
                <w:rFonts w:ascii="Times New Roman" w:hAnsi="Times New Roman" w:cs="Times New Roman"/>
                <w:sz w:val="28"/>
              </w:rPr>
              <w:t>ii</w:t>
            </w:r>
            <w:r w:rsidRPr="00C309D4">
              <w:rPr>
                <w:rFonts w:ascii="Times New Roman" w:hAnsi="Times New Roman" w:cs="Times New Roman"/>
                <w:sz w:val="28"/>
              </w:rPr>
              <w:t xml:space="preserve">) </w:t>
            </w:r>
            <w:r w:rsidRPr="00C309D4">
              <w:rPr>
                <w:rFonts w:ascii="Times New Roman" w:hAnsi="Times New Roman" w:cs="Times New Roman"/>
                <w:sz w:val="28"/>
              </w:rPr>
              <w:t>el a</w:t>
            </w:r>
            <w:r w:rsidRPr="00C309D4">
              <w:rPr>
                <w:rFonts w:ascii="Times New Roman" w:hAnsi="Times New Roman" w:cs="Times New Roman"/>
                <w:sz w:val="28"/>
              </w:rPr>
              <w:t xml:space="preserve">cceso a información actualizada y medios para comunicarse con familiares o entidades externas de apoyo que puedan ayudar en su situación actual; </w:t>
            </w:r>
            <w:r w:rsidRPr="00C309D4">
              <w:rPr>
                <w:rFonts w:ascii="Times New Roman" w:hAnsi="Times New Roman" w:cs="Times New Roman"/>
                <w:sz w:val="28"/>
              </w:rPr>
              <w:t>(iii</w:t>
            </w:r>
            <w:r w:rsidRPr="00C309D4">
              <w:rPr>
                <w:rFonts w:ascii="Times New Roman" w:hAnsi="Times New Roman" w:cs="Times New Roman"/>
                <w:sz w:val="28"/>
              </w:rPr>
              <w:t xml:space="preserve">) </w:t>
            </w:r>
            <w:r w:rsidRPr="00C309D4">
              <w:rPr>
                <w:rFonts w:ascii="Times New Roman" w:hAnsi="Times New Roman" w:cs="Times New Roman"/>
                <w:sz w:val="28"/>
              </w:rPr>
              <w:t>los r</w:t>
            </w:r>
            <w:r w:rsidRPr="00C309D4">
              <w:rPr>
                <w:rFonts w:ascii="Times New Roman" w:hAnsi="Times New Roman" w:cs="Times New Roman"/>
                <w:sz w:val="28"/>
              </w:rPr>
              <w:t>ecursos para arrendamiento en lugares donde no existan centros de acogida institucionales disponibles; (</w:t>
            </w:r>
            <w:r w:rsidRPr="00C309D4">
              <w:rPr>
                <w:rFonts w:ascii="Times New Roman" w:hAnsi="Times New Roman" w:cs="Times New Roman"/>
                <w:sz w:val="28"/>
              </w:rPr>
              <w:t>iv</w:t>
            </w:r>
            <w:r w:rsidRPr="00C309D4">
              <w:rPr>
                <w:rFonts w:ascii="Times New Roman" w:hAnsi="Times New Roman" w:cs="Times New Roman"/>
                <w:sz w:val="28"/>
              </w:rPr>
              <w:t xml:space="preserve">) </w:t>
            </w:r>
            <w:r w:rsidRPr="00C309D4">
              <w:rPr>
                <w:rFonts w:ascii="Times New Roman" w:hAnsi="Times New Roman" w:cs="Times New Roman"/>
                <w:sz w:val="28"/>
              </w:rPr>
              <w:t>la a</w:t>
            </w:r>
            <w:r w:rsidRPr="00C309D4">
              <w:rPr>
                <w:rFonts w:ascii="Times New Roman" w:hAnsi="Times New Roman" w:cs="Times New Roman"/>
                <w:sz w:val="28"/>
              </w:rPr>
              <w:t>dquisición de prendas y calzado adecuados para población; (</w:t>
            </w:r>
            <w:r w:rsidRPr="00C309D4">
              <w:rPr>
                <w:rFonts w:ascii="Times New Roman" w:hAnsi="Times New Roman" w:cs="Times New Roman"/>
                <w:sz w:val="28"/>
              </w:rPr>
              <w:t>v</w:t>
            </w:r>
            <w:r w:rsidRPr="00C309D4">
              <w:rPr>
                <w:rFonts w:ascii="Times New Roman" w:hAnsi="Times New Roman" w:cs="Times New Roman"/>
                <w:sz w:val="28"/>
              </w:rPr>
              <w:t xml:space="preserve">) </w:t>
            </w:r>
            <w:r w:rsidRPr="00C309D4">
              <w:rPr>
                <w:rFonts w:ascii="Times New Roman" w:hAnsi="Times New Roman" w:cs="Times New Roman"/>
                <w:sz w:val="28"/>
              </w:rPr>
              <w:t>los r</w:t>
            </w:r>
            <w:r w:rsidRPr="00C309D4">
              <w:rPr>
                <w:rFonts w:ascii="Times New Roman" w:hAnsi="Times New Roman" w:cs="Times New Roman"/>
                <w:sz w:val="28"/>
              </w:rPr>
              <w:t xml:space="preserve">ecursos para acceder a servicios no disponibles en centros de acogida </w:t>
            </w:r>
            <w:r w:rsidRPr="00C309D4">
              <w:rPr>
                <w:rFonts w:ascii="Times New Roman" w:hAnsi="Times New Roman" w:cs="Times New Roman"/>
                <w:sz w:val="28"/>
              </w:rPr>
              <w:t>o para trasladarse hacia destinos definidos por los hogares afectados;</w:t>
            </w:r>
            <w:r w:rsidRPr="00C309D4">
              <w:rPr>
                <w:rFonts w:ascii="Times New Roman" w:hAnsi="Times New Roman" w:cs="Times New Roman"/>
                <w:sz w:val="28"/>
              </w:rPr>
              <w:t xml:space="preserve"> </w:t>
            </w:r>
            <w:r w:rsidRPr="00C309D4">
              <w:rPr>
                <w:rFonts w:ascii="Times New Roman" w:hAnsi="Times New Roman" w:cs="Times New Roman"/>
                <w:sz w:val="28"/>
              </w:rPr>
              <w:t>y</w:t>
            </w:r>
            <w:r w:rsidRPr="00C309D4">
              <w:rPr>
                <w:rFonts w:ascii="Times New Roman" w:hAnsi="Times New Roman" w:cs="Times New Roman"/>
                <w:sz w:val="28"/>
              </w:rPr>
              <w:t xml:space="preserve"> (</w:t>
            </w:r>
            <w:r w:rsidRPr="00C309D4">
              <w:rPr>
                <w:rFonts w:ascii="Times New Roman" w:hAnsi="Times New Roman" w:cs="Times New Roman"/>
                <w:sz w:val="28"/>
              </w:rPr>
              <w:t>vi</w:t>
            </w:r>
            <w:r w:rsidRPr="00C309D4">
              <w:rPr>
                <w:rFonts w:ascii="Times New Roman" w:hAnsi="Times New Roman" w:cs="Times New Roman"/>
                <w:sz w:val="28"/>
              </w:rPr>
              <w:t xml:space="preserve">) </w:t>
            </w:r>
            <w:r w:rsidRPr="00C309D4">
              <w:rPr>
                <w:rFonts w:ascii="Times New Roman" w:hAnsi="Times New Roman" w:cs="Times New Roman"/>
                <w:sz w:val="28"/>
              </w:rPr>
              <w:t xml:space="preserve">recursos </w:t>
            </w:r>
            <w:r w:rsidRPr="00C309D4">
              <w:rPr>
                <w:rFonts w:ascii="Times New Roman" w:hAnsi="Times New Roman" w:cs="Times New Roman"/>
                <w:sz w:val="28"/>
              </w:rPr>
              <w:t xml:space="preserve">para que, a partir de la esfera individual y la propia cosmovisión, </w:t>
            </w:r>
            <w:r w:rsidRPr="00C309D4">
              <w:rPr>
                <w:rFonts w:ascii="Times New Roman" w:hAnsi="Times New Roman" w:cs="Times New Roman"/>
                <w:sz w:val="28"/>
              </w:rPr>
              <w:t>los beneficiarios</w:t>
            </w:r>
            <w:r w:rsidRPr="00C309D4">
              <w:rPr>
                <w:rFonts w:ascii="Times New Roman" w:hAnsi="Times New Roman" w:cs="Times New Roman"/>
                <w:sz w:val="28"/>
              </w:rPr>
              <w:t xml:space="preserve"> puedan acceder a todo aquello que consideran fundamental.</w:t>
            </w:r>
          </w:p>
          <w:p w:rsidR="00F65522" w:rsidRPr="00C309D4" w:rsidRDefault="00C309D4" w:rsidP="007B0595">
            <w:pPr>
              <w:jc w:val="both"/>
              <w:rPr>
                <w:rFonts w:ascii="Times New Roman" w:hAnsi="Times New Roman" w:cs="Times New Roman"/>
                <w:sz w:val="28"/>
              </w:rPr>
            </w:pPr>
          </w:p>
        </w:tc>
      </w:tr>
      <w:tr w:rsidR="00BC4895" w:rsidRPr="00C309D4" w:rsidTr="00894861">
        <w:trPr>
          <w:trHeight w:val="300"/>
        </w:trPr>
        <w:tc>
          <w:tcPr>
            <w:tcW w:w="2052" w:type="dxa"/>
            <w:shd w:val="clear" w:color="auto" w:fill="F2F2F2" w:themeFill="background1" w:themeFillShade="F2"/>
            <w:vAlign w:val="center"/>
          </w:tcPr>
          <w:p w:rsidR="00BC4895" w:rsidRPr="00C309D4" w:rsidRDefault="00C309D4" w:rsidP="007B0595">
            <w:pPr>
              <w:pStyle w:val="Sinespaciado"/>
              <w:jc w:val="both"/>
              <w:rPr>
                <w:rFonts w:ascii="Times New Roman" w:hAnsi="Times New Roman" w:cs="Times New Roman"/>
                <w:b/>
                <w:bCs/>
                <w:sz w:val="28"/>
                <w:szCs w:val="24"/>
                <w:lang w:val="es-CO"/>
              </w:rPr>
            </w:pPr>
            <w:r w:rsidRPr="00C309D4">
              <w:rPr>
                <w:rFonts w:ascii="Times New Roman" w:hAnsi="Times New Roman" w:cs="Times New Roman"/>
                <w:b/>
                <w:bCs/>
                <w:sz w:val="28"/>
                <w:szCs w:val="24"/>
                <w:lang w:val="es-CO"/>
              </w:rPr>
              <w:t xml:space="preserve">Ministerio de Hacienda </w:t>
            </w:r>
            <w:r w:rsidRPr="00C309D4">
              <w:rPr>
                <w:rFonts w:ascii="Times New Roman" w:hAnsi="Times New Roman" w:cs="Times New Roman"/>
                <w:b/>
                <w:bCs/>
                <w:sz w:val="28"/>
                <w:szCs w:val="24"/>
                <w:lang w:val="es-CO"/>
              </w:rPr>
              <w:t>y Crédito Público y la DIAN</w:t>
            </w:r>
          </w:p>
        </w:tc>
        <w:tc>
          <w:tcPr>
            <w:tcW w:w="7299" w:type="dxa"/>
            <w:vAlign w:val="center"/>
          </w:tcPr>
          <w:p w:rsidR="004F5D90" w:rsidRPr="00C309D4" w:rsidRDefault="00C309D4" w:rsidP="007B0595">
            <w:pPr>
              <w:jc w:val="both"/>
              <w:rPr>
                <w:rFonts w:ascii="Times New Roman" w:eastAsia="DengXian" w:hAnsi="Times New Roman" w:cs="Times New Roman"/>
                <w:kern w:val="2"/>
                <w:sz w:val="28"/>
                <w:lang w:eastAsia="zh-CN"/>
                <w14:ligatures w14:val="standardContextual"/>
              </w:rPr>
            </w:pPr>
            <w:r w:rsidRPr="00C309D4">
              <w:rPr>
                <w:rFonts w:ascii="Times New Roman" w:eastAsia="DengXian" w:hAnsi="Times New Roman" w:cs="Times New Roman"/>
                <w:kern w:val="2"/>
                <w:sz w:val="28"/>
                <w:lang w:eastAsia="zh-CN"/>
                <w14:ligatures w14:val="standardContextual"/>
              </w:rPr>
              <w:t>En su respuesta conjunta, s</w:t>
            </w:r>
            <w:r w:rsidRPr="00C309D4">
              <w:rPr>
                <w:rFonts w:ascii="Times New Roman" w:eastAsia="DengXian" w:hAnsi="Times New Roman" w:cs="Times New Roman"/>
                <w:kern w:val="2"/>
                <w:sz w:val="28"/>
                <w:lang w:eastAsia="zh-CN"/>
                <w14:ligatures w14:val="standardContextual"/>
              </w:rPr>
              <w:t>eñal</w:t>
            </w:r>
            <w:r w:rsidRPr="00C309D4">
              <w:rPr>
                <w:rFonts w:ascii="Times New Roman" w:eastAsia="DengXian" w:hAnsi="Times New Roman" w:cs="Times New Roman"/>
                <w:kern w:val="2"/>
                <w:sz w:val="28"/>
                <w:lang w:eastAsia="zh-CN"/>
                <w14:ligatures w14:val="standardContextual"/>
              </w:rPr>
              <w:t>aron</w:t>
            </w:r>
            <w:r w:rsidRPr="00C309D4">
              <w:rPr>
                <w:rFonts w:ascii="Times New Roman" w:eastAsia="DengXian" w:hAnsi="Times New Roman" w:cs="Times New Roman"/>
                <w:kern w:val="2"/>
                <w:sz w:val="28"/>
                <w:lang w:eastAsia="zh-CN"/>
                <w14:ligatures w14:val="standardContextual"/>
              </w:rPr>
              <w:t xml:space="preserve"> que e</w:t>
            </w:r>
            <w:r w:rsidRPr="00C309D4">
              <w:rPr>
                <w:rFonts w:ascii="Times New Roman" w:eastAsia="DengXian" w:hAnsi="Times New Roman" w:cs="Times New Roman"/>
                <w:kern w:val="2"/>
                <w:sz w:val="28"/>
                <w:lang w:eastAsia="zh-CN"/>
                <w14:ligatures w14:val="standardContextual"/>
              </w:rPr>
              <w:t xml:space="preserve">l procedimiento para la creación de una exención al GMF, una exclusión al IVA o la determinación de un concepto sobre el cual no se aplica la retención en la fuente, depende de </w:t>
            </w:r>
            <w:r w:rsidRPr="00C309D4">
              <w:rPr>
                <w:rFonts w:ascii="Times New Roman" w:eastAsia="DengXian" w:hAnsi="Times New Roman" w:cs="Times New Roman"/>
                <w:kern w:val="2"/>
                <w:sz w:val="28"/>
                <w:lang w:eastAsia="zh-CN"/>
                <w14:ligatures w14:val="standardContextual"/>
              </w:rPr>
              <w:t>normas con</w:t>
            </w:r>
            <w:r w:rsidRPr="00C309D4">
              <w:rPr>
                <w:rFonts w:ascii="Times New Roman" w:eastAsia="DengXian" w:hAnsi="Times New Roman" w:cs="Times New Roman"/>
                <w:kern w:val="2"/>
                <w:sz w:val="28"/>
                <w:lang w:eastAsia="zh-CN"/>
                <w14:ligatures w14:val="standardContextual"/>
              </w:rPr>
              <w:t xml:space="preserve"> rango legal</w:t>
            </w:r>
            <w:r w:rsidRPr="00C309D4">
              <w:rPr>
                <w:rFonts w:ascii="Times New Roman" w:eastAsia="DengXian" w:hAnsi="Times New Roman" w:cs="Times New Roman"/>
                <w:kern w:val="2"/>
                <w:sz w:val="28"/>
                <w:lang w:eastAsia="zh-CN"/>
                <w14:ligatures w14:val="standardContextual"/>
              </w:rPr>
              <w:t>.</w:t>
            </w:r>
          </w:p>
          <w:p w:rsidR="00BC4895" w:rsidRPr="00C309D4" w:rsidRDefault="00C309D4" w:rsidP="007B0595">
            <w:pPr>
              <w:pStyle w:val="Sinespaciado"/>
              <w:jc w:val="both"/>
              <w:rPr>
                <w:rFonts w:ascii="Times New Roman" w:hAnsi="Times New Roman" w:cs="Times New Roman"/>
                <w:sz w:val="28"/>
                <w:szCs w:val="24"/>
                <w:lang w:val="es-CO"/>
              </w:rPr>
            </w:pPr>
          </w:p>
          <w:p w:rsidR="004F5D90"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 xml:space="preserve">Explicó </w:t>
            </w:r>
            <w:r w:rsidRPr="00C309D4">
              <w:rPr>
                <w:rFonts w:ascii="Times New Roman" w:hAnsi="Times New Roman" w:cs="Times New Roman"/>
                <w:sz w:val="28"/>
              </w:rPr>
              <w:t>que los incentivos tributarios desarrollados en el artículo 6 del Decreto 323 de 2025 tienen como propósito aliviar la carga tributaria de los beneficiarios de la ayuda humanitaria monetaria, permitiendo que los recursos lleguen de m</w:t>
            </w:r>
            <w:r w:rsidRPr="00C309D4">
              <w:rPr>
                <w:rFonts w:ascii="Times New Roman" w:hAnsi="Times New Roman" w:cs="Times New Roman"/>
                <w:sz w:val="28"/>
              </w:rPr>
              <w:t>anera integral</w:t>
            </w:r>
            <w:r w:rsidRPr="00C309D4">
              <w:rPr>
                <w:rFonts w:ascii="Times New Roman" w:hAnsi="Times New Roman" w:cs="Times New Roman"/>
                <w:sz w:val="28"/>
              </w:rPr>
              <w:t>,</w:t>
            </w:r>
            <w:r w:rsidRPr="00C309D4">
              <w:rPr>
                <w:rFonts w:ascii="Times New Roman" w:hAnsi="Times New Roman" w:cs="Times New Roman"/>
                <w:sz w:val="28"/>
              </w:rPr>
              <w:t xml:space="preserve"> sin generar descuentos en el monto de la transferencia</w:t>
            </w:r>
            <w:r w:rsidRPr="00C309D4">
              <w:rPr>
                <w:rFonts w:ascii="Times New Roman" w:hAnsi="Times New Roman" w:cs="Times New Roman"/>
                <w:sz w:val="28"/>
              </w:rPr>
              <w:t>.</w:t>
            </w:r>
          </w:p>
          <w:p w:rsidR="004F5D90" w:rsidRPr="00C309D4" w:rsidRDefault="00C309D4" w:rsidP="007B0595">
            <w:pPr>
              <w:pStyle w:val="Sinespaciado"/>
              <w:jc w:val="both"/>
              <w:rPr>
                <w:rFonts w:ascii="Times New Roman" w:hAnsi="Times New Roman" w:cs="Times New Roman"/>
                <w:sz w:val="28"/>
                <w:szCs w:val="24"/>
                <w:lang w:val="es-CO"/>
              </w:rPr>
            </w:pPr>
          </w:p>
        </w:tc>
      </w:tr>
      <w:tr w:rsidR="00DF26D8" w:rsidRPr="00C309D4" w:rsidTr="00894861">
        <w:trPr>
          <w:trHeight w:val="300"/>
        </w:trPr>
        <w:tc>
          <w:tcPr>
            <w:tcW w:w="2052" w:type="dxa"/>
            <w:shd w:val="clear" w:color="auto" w:fill="F2F2F2" w:themeFill="background1" w:themeFillShade="F2"/>
            <w:vAlign w:val="center"/>
          </w:tcPr>
          <w:p w:rsidR="00DF26D8" w:rsidRPr="00C309D4" w:rsidRDefault="00C309D4" w:rsidP="007B0595">
            <w:pPr>
              <w:pStyle w:val="Sinespaciado"/>
              <w:jc w:val="both"/>
              <w:rPr>
                <w:rFonts w:ascii="Times New Roman" w:hAnsi="Times New Roman" w:cs="Times New Roman"/>
                <w:b/>
                <w:bCs/>
                <w:sz w:val="28"/>
                <w:szCs w:val="24"/>
                <w:lang w:val="es-CO"/>
              </w:rPr>
            </w:pPr>
            <w:r w:rsidRPr="00C309D4">
              <w:rPr>
                <w:rFonts w:ascii="Times New Roman" w:hAnsi="Times New Roman" w:cs="Times New Roman"/>
                <w:b/>
                <w:bCs/>
                <w:sz w:val="28"/>
                <w:szCs w:val="24"/>
                <w:lang w:val="es-CO"/>
              </w:rPr>
              <w:t>Defensoría del Pueblo</w:t>
            </w:r>
          </w:p>
        </w:tc>
        <w:tc>
          <w:tcPr>
            <w:tcW w:w="7299" w:type="dxa"/>
            <w:vAlign w:val="center"/>
          </w:tcPr>
          <w:p w:rsidR="000B7BEE"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Resaltó que</w:t>
            </w:r>
            <w:r w:rsidRPr="00C309D4">
              <w:rPr>
                <w:rFonts w:ascii="Times New Roman" w:hAnsi="Times New Roman" w:cs="Times New Roman"/>
                <w:sz w:val="28"/>
              </w:rPr>
              <w:t>,</w:t>
            </w:r>
            <w:r w:rsidRPr="00C309D4">
              <w:rPr>
                <w:rFonts w:ascii="Times New Roman" w:hAnsi="Times New Roman" w:cs="Times New Roman"/>
                <w:sz w:val="28"/>
              </w:rPr>
              <w:t xml:space="preserve"> por las condiciones atípicas de la coyuntura que se presenta en el Catatumbo y que motivó la declaratoria del estado de conmoción interior, los mecanismos existentes resultan insuficientes para atender la alta demanda en la entrega de ayudas humanitarias.</w:t>
            </w:r>
          </w:p>
          <w:p w:rsidR="006A748A" w:rsidRPr="00C309D4" w:rsidRDefault="00C309D4" w:rsidP="007B0595">
            <w:pPr>
              <w:pStyle w:val="Sinespaciado"/>
              <w:jc w:val="both"/>
              <w:rPr>
                <w:rFonts w:ascii="Times New Roman" w:hAnsi="Times New Roman" w:cs="Times New Roman"/>
                <w:sz w:val="28"/>
                <w:szCs w:val="24"/>
                <w:lang w:val="es-CO"/>
              </w:rPr>
            </w:pPr>
          </w:p>
          <w:p w:rsidR="006E1134"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Puso de presente que</w:t>
            </w:r>
            <w:r w:rsidRPr="00C309D4">
              <w:rPr>
                <w:rFonts w:ascii="Times New Roman" w:hAnsi="Times New Roman" w:cs="Times New Roman"/>
                <w:sz w:val="28"/>
              </w:rPr>
              <w:t>,</w:t>
            </w:r>
            <w:r w:rsidRPr="00C309D4">
              <w:rPr>
                <w:rFonts w:ascii="Times New Roman" w:hAnsi="Times New Roman" w:cs="Times New Roman"/>
                <w:sz w:val="28"/>
              </w:rPr>
              <w:t xml:space="preserve"> en lo que va corrido del 2025, la </w:t>
            </w:r>
            <w:r w:rsidRPr="00C309D4">
              <w:rPr>
                <w:rFonts w:ascii="Times New Roman" w:hAnsi="Times New Roman" w:cs="Times New Roman"/>
                <w:sz w:val="28"/>
              </w:rPr>
              <w:t>s</w:t>
            </w:r>
            <w:r w:rsidRPr="00C309D4">
              <w:rPr>
                <w:rFonts w:ascii="Times New Roman" w:hAnsi="Times New Roman" w:cs="Times New Roman"/>
                <w:sz w:val="28"/>
              </w:rPr>
              <w:t xml:space="preserve">ubregión situada en el noreste del departamento de Norte de Santander ha sido la más afectada por el conflicto armado, presentando uno de los desplazamientos masivos forzados más significativos de </w:t>
            </w:r>
            <w:r w:rsidRPr="00C309D4">
              <w:rPr>
                <w:rFonts w:ascii="Times New Roman" w:hAnsi="Times New Roman" w:cs="Times New Roman"/>
                <w:sz w:val="28"/>
              </w:rPr>
              <w:t xml:space="preserve">los últimos años. </w:t>
            </w:r>
          </w:p>
        </w:tc>
      </w:tr>
    </w:tbl>
    <w:p w:rsidR="00E70624" w:rsidRPr="00C309D4" w:rsidRDefault="00C309D4" w:rsidP="007B0595">
      <w:pPr>
        <w:rPr>
          <w:rFonts w:ascii="Times New Roman" w:hAnsi="Times New Roman" w:cs="Times New Roman"/>
          <w:sz w:val="28"/>
          <w:szCs w:val="20"/>
        </w:rPr>
      </w:pPr>
      <w:r w:rsidRPr="00C309D4">
        <w:rPr>
          <w:rFonts w:ascii="Times New Roman" w:hAnsi="Times New Roman" w:cs="Times New Roman"/>
          <w:sz w:val="28"/>
          <w:szCs w:val="20"/>
        </w:rPr>
        <w:t>Cuadro 1. Pruebas allegadas según el auto inicial que avocó conocimiento</w:t>
      </w:r>
      <w:r w:rsidRPr="00C309D4">
        <w:rPr>
          <w:rFonts w:ascii="Times New Roman" w:hAnsi="Times New Roman" w:cs="Times New Roman"/>
          <w:sz w:val="28"/>
          <w:szCs w:val="20"/>
        </w:rPr>
        <w:t>.</w:t>
      </w:r>
    </w:p>
    <w:p w:rsidR="00781C18" w:rsidRPr="00C309D4" w:rsidRDefault="00C309D4" w:rsidP="007B0595">
      <w:pPr>
        <w:pStyle w:val="Prrafodelista"/>
        <w:spacing w:after="0" w:line="240" w:lineRule="auto"/>
        <w:contextualSpacing w:val="0"/>
        <w:rPr>
          <w:rFonts w:ascii="Times New Roman" w:hAnsi="Times New Roman" w:cs="Times New Roman"/>
          <w:szCs w:val="28"/>
          <w:lang w:val="es-CO"/>
        </w:rPr>
      </w:pPr>
    </w:p>
    <w:p w:rsidR="00781C18" w:rsidRPr="00C309D4" w:rsidRDefault="00C309D4" w:rsidP="007B0595">
      <w:pPr>
        <w:pStyle w:val="Ttulo1"/>
        <w:rPr>
          <w:rFonts w:ascii="Times New Roman" w:hAnsi="Times New Roman" w:cs="Times New Roman"/>
        </w:rPr>
      </w:pPr>
      <w:r w:rsidRPr="00C309D4">
        <w:rPr>
          <w:rFonts w:ascii="Times New Roman" w:hAnsi="Times New Roman" w:cs="Times New Roman"/>
        </w:rPr>
        <w:t>INTERVENCIONES</w:t>
      </w:r>
    </w:p>
    <w:p w:rsidR="003B1011" w:rsidRPr="00C309D4" w:rsidRDefault="00C309D4" w:rsidP="007B0595">
      <w:pPr>
        <w:pStyle w:val="Prrafodelista"/>
        <w:spacing w:after="0" w:line="240" w:lineRule="auto"/>
        <w:ind w:left="0"/>
        <w:contextualSpacing w:val="0"/>
        <w:jc w:val="both"/>
        <w:rPr>
          <w:rFonts w:ascii="Times New Roman" w:hAnsi="Times New Roman" w:cs="Times New Roman"/>
          <w:b/>
          <w:bCs/>
          <w:szCs w:val="28"/>
          <w:lang w:val="es-CO"/>
        </w:rPr>
      </w:pPr>
    </w:p>
    <w:p w:rsidR="003B1011"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Dentro del término de fijación en lista, se recibieron diversas intervenciones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de entidades estata</w:t>
      </w:r>
      <w:r w:rsidRPr="00C309D4">
        <w:rPr>
          <w:rFonts w:ascii="Times New Roman" w:hAnsi="Times New Roman" w:cs="Times New Roman"/>
          <w:szCs w:val="28"/>
          <w:lang w:val="es-CO"/>
        </w:rPr>
        <w:t xml:space="preserve">les, organizaciones sociales y </w:t>
      </w:r>
      <w:r w:rsidRPr="00C309D4">
        <w:rPr>
          <w:rFonts w:ascii="Times New Roman" w:hAnsi="Times New Roman" w:cs="Times New Roman"/>
          <w:szCs w:val="28"/>
          <w:lang w:val="es-CO"/>
        </w:rPr>
        <w:t>académicas,</w:t>
      </w:r>
      <w:r w:rsidRPr="00C309D4">
        <w:rPr>
          <w:rFonts w:ascii="Times New Roman" w:hAnsi="Times New Roman" w:cs="Times New Roman"/>
          <w:szCs w:val="28"/>
          <w:lang w:val="es-CO"/>
        </w:rPr>
        <w:t xml:space="preserve"> quienes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propusieron </w:t>
      </w:r>
      <w:r w:rsidRPr="00C309D4">
        <w:rPr>
          <w:rFonts w:ascii="Times New Roman" w:hAnsi="Times New Roman" w:cs="Times New Roman"/>
          <w:szCs w:val="28"/>
          <w:lang w:val="es-CO"/>
        </w:rPr>
        <w:t>distintas aproximaciones a</w:t>
      </w:r>
      <w:r w:rsidRPr="00C309D4">
        <w:rPr>
          <w:rFonts w:ascii="Times New Roman" w:hAnsi="Times New Roman" w:cs="Times New Roman"/>
          <w:szCs w:val="28"/>
          <w:lang w:val="es-CO"/>
        </w:rPr>
        <w:t xml:space="preserve">l examen del Decreto Legislativo </w:t>
      </w:r>
      <w:r w:rsidRPr="00C309D4">
        <w:rPr>
          <w:rFonts w:ascii="Times New Roman" w:hAnsi="Times New Roman" w:cs="Times New Roman"/>
          <w:szCs w:val="28"/>
          <w:lang w:val="es-CO"/>
        </w:rPr>
        <w:t>323</w:t>
      </w:r>
      <w:r w:rsidRPr="00C309D4">
        <w:rPr>
          <w:rFonts w:ascii="Times New Roman" w:hAnsi="Times New Roman" w:cs="Times New Roman"/>
          <w:szCs w:val="28"/>
          <w:lang w:val="es-CO"/>
        </w:rPr>
        <w:t xml:space="preserve"> de 202</w:t>
      </w:r>
      <w:r w:rsidRPr="00C309D4">
        <w:rPr>
          <w:rFonts w:ascii="Times New Roman" w:hAnsi="Times New Roman" w:cs="Times New Roman"/>
          <w:szCs w:val="28"/>
          <w:lang w:val="es-CO"/>
        </w:rPr>
        <w:t>5</w:t>
      </w:r>
      <w:r w:rsidRPr="00C309D4">
        <w:rPr>
          <w:rFonts w:ascii="Times New Roman" w:hAnsi="Times New Roman" w:cs="Times New Roman"/>
          <w:szCs w:val="28"/>
          <w:lang w:val="es-CO"/>
        </w:rPr>
        <w:t xml:space="preserve">. Unos comparten que </w:t>
      </w:r>
      <w:r w:rsidRPr="00C309D4">
        <w:rPr>
          <w:rFonts w:ascii="Times New Roman" w:hAnsi="Times New Roman" w:cs="Times New Roman"/>
          <w:szCs w:val="28"/>
          <w:lang w:val="es-CO"/>
        </w:rPr>
        <w:t>el decreto</w:t>
      </w:r>
      <w:r w:rsidRPr="00C309D4">
        <w:rPr>
          <w:rFonts w:ascii="Times New Roman" w:hAnsi="Times New Roman" w:cs="Times New Roman"/>
          <w:szCs w:val="28"/>
          <w:lang w:val="es-CO"/>
        </w:rPr>
        <w:t xml:space="preserve"> satisface la totalidad de los juicios y por ende debe ser declarado exequible, otros en cambio estiman que no se satisface alguno de </w:t>
      </w:r>
      <w:r w:rsidRPr="00C309D4">
        <w:rPr>
          <w:rFonts w:ascii="Times New Roman" w:hAnsi="Times New Roman" w:cs="Times New Roman"/>
          <w:szCs w:val="28"/>
          <w:lang w:val="es-CO"/>
        </w:rPr>
        <w:t xml:space="preserve">ellos y esto debe conducir a la inconstitucionalidad de la </w:t>
      </w:r>
      <w:r w:rsidRPr="00C309D4">
        <w:rPr>
          <w:rFonts w:ascii="Times New Roman" w:hAnsi="Times New Roman" w:cs="Times New Roman"/>
          <w:szCs w:val="28"/>
          <w:lang w:val="es-CO"/>
        </w:rPr>
        <w:t>norma</w:t>
      </w:r>
      <w:r w:rsidRPr="00C309D4">
        <w:rPr>
          <w:rFonts w:ascii="Times New Roman" w:hAnsi="Times New Roman" w:cs="Times New Roman"/>
          <w:szCs w:val="28"/>
          <w:lang w:val="es-CO"/>
        </w:rPr>
        <w:t>.</w:t>
      </w:r>
    </w:p>
    <w:p w:rsidR="00090B8A"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tbl>
      <w:tblPr>
        <w:tblStyle w:val="Tablaconcuadrcu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7371"/>
      </w:tblGrid>
      <w:tr w:rsidR="00D95DD7" w:rsidRPr="00C309D4" w:rsidTr="00B015F2">
        <w:trPr>
          <w:trHeight w:val="574"/>
        </w:trPr>
        <w:tc>
          <w:tcPr>
            <w:tcW w:w="9493" w:type="dxa"/>
            <w:gridSpan w:val="2"/>
            <w:shd w:val="clear" w:color="auto" w:fill="D9E2F3" w:themeFill="accent1" w:themeFillTint="33"/>
            <w:tcMar>
              <w:left w:w="108" w:type="dxa"/>
              <w:right w:w="108" w:type="dxa"/>
            </w:tcMar>
            <w:vAlign w:val="center"/>
          </w:tcPr>
          <w:p w:rsidR="00D95DD7" w:rsidRPr="00C309D4" w:rsidRDefault="00C309D4" w:rsidP="007B0595">
            <w:pPr>
              <w:jc w:val="center"/>
              <w:rPr>
                <w:rFonts w:ascii="Times New Roman" w:hAnsi="Times New Roman" w:cs="Times New Roman"/>
                <w:sz w:val="28"/>
              </w:rPr>
            </w:pPr>
            <w:r w:rsidRPr="00C309D4">
              <w:rPr>
                <w:rFonts w:ascii="Times New Roman" w:hAnsi="Times New Roman" w:cs="Times New Roman"/>
                <w:b/>
                <w:sz w:val="28"/>
                <w:shd w:val="clear" w:color="auto" w:fill="E7E6E6" w:themeFill="background2"/>
              </w:rPr>
              <w:t xml:space="preserve">Exequibilidad del Decreto Legislativo </w:t>
            </w:r>
            <w:r w:rsidRPr="00C309D4">
              <w:rPr>
                <w:rFonts w:ascii="Times New Roman" w:hAnsi="Times New Roman" w:cs="Times New Roman"/>
                <w:b/>
                <w:sz w:val="28"/>
                <w:shd w:val="clear" w:color="auto" w:fill="E7E6E6" w:themeFill="background2"/>
              </w:rPr>
              <w:t>323 de 2025</w:t>
            </w:r>
          </w:p>
        </w:tc>
      </w:tr>
      <w:tr w:rsidR="00D95DD7" w:rsidRPr="00C309D4" w:rsidTr="005A4712">
        <w:trPr>
          <w:trHeight w:val="435"/>
        </w:trPr>
        <w:tc>
          <w:tcPr>
            <w:tcW w:w="2122" w:type="dxa"/>
            <w:tcMar>
              <w:left w:w="108" w:type="dxa"/>
              <w:right w:w="108" w:type="dxa"/>
            </w:tcMar>
            <w:vAlign w:val="center"/>
          </w:tcPr>
          <w:p w:rsidR="00D95DD7" w:rsidRPr="00C309D4" w:rsidRDefault="00C309D4" w:rsidP="007B0595">
            <w:pPr>
              <w:jc w:val="center"/>
              <w:rPr>
                <w:rFonts w:ascii="Times New Roman" w:hAnsi="Times New Roman" w:cs="Times New Roman"/>
                <w:b/>
                <w:bCs/>
                <w:sz w:val="28"/>
              </w:rPr>
            </w:pPr>
            <w:r w:rsidRPr="00C309D4">
              <w:rPr>
                <w:rFonts w:ascii="Times New Roman" w:hAnsi="Times New Roman" w:cs="Times New Roman"/>
                <w:b/>
                <w:bCs/>
                <w:sz w:val="28"/>
              </w:rPr>
              <w:t>Intervinientes</w:t>
            </w:r>
          </w:p>
        </w:tc>
        <w:tc>
          <w:tcPr>
            <w:tcW w:w="7371" w:type="dxa"/>
            <w:tcMar>
              <w:left w:w="108" w:type="dxa"/>
              <w:right w:w="108" w:type="dxa"/>
            </w:tcMar>
            <w:vAlign w:val="center"/>
          </w:tcPr>
          <w:p w:rsidR="00D95DD7" w:rsidRPr="00C309D4" w:rsidRDefault="00C309D4" w:rsidP="007B0595">
            <w:pPr>
              <w:jc w:val="center"/>
              <w:rPr>
                <w:rFonts w:ascii="Times New Roman" w:hAnsi="Times New Roman" w:cs="Times New Roman"/>
                <w:b/>
                <w:bCs/>
                <w:sz w:val="28"/>
              </w:rPr>
            </w:pPr>
            <w:r w:rsidRPr="00C309D4">
              <w:rPr>
                <w:rFonts w:ascii="Times New Roman" w:hAnsi="Times New Roman" w:cs="Times New Roman"/>
                <w:b/>
                <w:bCs/>
                <w:sz w:val="28"/>
              </w:rPr>
              <w:t>Argumentos</w:t>
            </w:r>
          </w:p>
        </w:tc>
      </w:tr>
      <w:tr w:rsidR="00D95DD7" w:rsidRPr="00C309D4" w:rsidTr="00C700B4">
        <w:trPr>
          <w:trHeight w:val="435"/>
        </w:trPr>
        <w:tc>
          <w:tcPr>
            <w:tcW w:w="2122" w:type="dxa"/>
            <w:shd w:val="clear" w:color="auto" w:fill="F2F2F2" w:themeFill="background1" w:themeFillShade="F2"/>
            <w:tcMar>
              <w:left w:w="108" w:type="dxa"/>
              <w:right w:w="108" w:type="dxa"/>
            </w:tcMar>
            <w:vAlign w:val="center"/>
          </w:tcPr>
          <w:p w:rsidR="00D95DD7" w:rsidRPr="00C309D4" w:rsidRDefault="00C309D4" w:rsidP="00C700B4">
            <w:pPr>
              <w:rPr>
                <w:rFonts w:ascii="Times New Roman" w:hAnsi="Times New Roman" w:cs="Times New Roman"/>
                <w:b/>
                <w:bCs/>
                <w:sz w:val="28"/>
              </w:rPr>
            </w:pPr>
            <w:r w:rsidRPr="00C309D4">
              <w:rPr>
                <w:rFonts w:ascii="Times New Roman" w:hAnsi="Times New Roman" w:cs="Times New Roman"/>
                <w:b/>
                <w:bCs/>
                <w:sz w:val="28"/>
              </w:rPr>
              <w:t>Consejo Noruego para Refugiados - NRC</w:t>
            </w:r>
          </w:p>
        </w:tc>
        <w:tc>
          <w:tcPr>
            <w:tcW w:w="7371" w:type="dxa"/>
            <w:tcMar>
              <w:left w:w="108" w:type="dxa"/>
              <w:right w:w="108" w:type="dxa"/>
            </w:tcMar>
            <w:vAlign w:val="center"/>
          </w:tcPr>
          <w:p w:rsidR="00B445E0"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Defendió que el decreto</w:t>
            </w:r>
            <w:r w:rsidRPr="00C309D4">
              <w:rPr>
                <w:rFonts w:ascii="Times New Roman" w:hAnsi="Times New Roman" w:cs="Times New Roman"/>
                <w:sz w:val="28"/>
              </w:rPr>
              <w:t xml:space="preserve"> </w:t>
            </w:r>
            <w:r w:rsidRPr="00C309D4">
              <w:rPr>
                <w:rFonts w:ascii="Times New Roman" w:hAnsi="Times New Roman" w:cs="Times New Roman"/>
                <w:sz w:val="28"/>
              </w:rPr>
              <w:t>garantiza el principio de igualdad</w:t>
            </w:r>
            <w:r w:rsidRPr="00C309D4">
              <w:rPr>
                <w:rFonts w:ascii="Times New Roman" w:hAnsi="Times New Roman" w:cs="Times New Roman"/>
                <w:sz w:val="28"/>
              </w:rPr>
              <w:t>,</w:t>
            </w:r>
            <w:r w:rsidRPr="00C309D4">
              <w:rPr>
                <w:rFonts w:ascii="Times New Roman" w:hAnsi="Times New Roman" w:cs="Times New Roman"/>
                <w:sz w:val="28"/>
              </w:rPr>
              <w:t xml:space="preserve"> por lo que la ayuda </w:t>
            </w:r>
            <w:r w:rsidRPr="00C309D4">
              <w:rPr>
                <w:rFonts w:ascii="Times New Roman" w:hAnsi="Times New Roman" w:cs="Times New Roman"/>
                <w:sz w:val="28"/>
              </w:rPr>
              <w:t xml:space="preserve">monetaria </w:t>
            </w:r>
            <w:r w:rsidRPr="00C309D4">
              <w:rPr>
                <w:rFonts w:ascii="Times New Roman" w:hAnsi="Times New Roman" w:cs="Times New Roman"/>
                <w:sz w:val="28"/>
              </w:rPr>
              <w:t>debería estar orientada a todos los adultos mayores sujetos de especial protección constitucional</w:t>
            </w:r>
            <w:r w:rsidRPr="00C309D4">
              <w:rPr>
                <w:rFonts w:ascii="Times New Roman" w:hAnsi="Times New Roman" w:cs="Times New Roman"/>
                <w:sz w:val="28"/>
              </w:rPr>
              <w:t>,</w:t>
            </w:r>
            <w:r w:rsidRPr="00C309D4">
              <w:rPr>
                <w:rFonts w:ascii="Times New Roman" w:hAnsi="Times New Roman" w:cs="Times New Roman"/>
                <w:sz w:val="28"/>
              </w:rPr>
              <w:t xml:space="preserve"> especialmente aquellos en quienes concurren capas adicionales de vulnerabilidad asociadas a la pertinencia étnica y a la situa</w:t>
            </w:r>
            <w:r w:rsidRPr="00C309D4">
              <w:rPr>
                <w:rFonts w:ascii="Times New Roman" w:hAnsi="Times New Roman" w:cs="Times New Roman"/>
                <w:sz w:val="28"/>
              </w:rPr>
              <w:t>ción migratoria.</w:t>
            </w:r>
          </w:p>
          <w:p w:rsidR="0064154E" w:rsidRPr="00C309D4" w:rsidRDefault="00C309D4" w:rsidP="007B0595">
            <w:pPr>
              <w:jc w:val="both"/>
              <w:rPr>
                <w:rFonts w:ascii="Times New Roman" w:hAnsi="Times New Roman" w:cs="Times New Roman"/>
                <w:sz w:val="28"/>
              </w:rPr>
            </w:pPr>
          </w:p>
          <w:p w:rsidR="00D95DD7"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De todos modos, advirtió</w:t>
            </w:r>
            <w:r w:rsidRPr="00C309D4">
              <w:rPr>
                <w:rFonts w:ascii="Times New Roman" w:hAnsi="Times New Roman" w:cs="Times New Roman"/>
                <w:sz w:val="28"/>
              </w:rPr>
              <w:t xml:space="preserve"> </w:t>
            </w:r>
            <w:r w:rsidRPr="00C309D4">
              <w:rPr>
                <w:rFonts w:ascii="Times New Roman" w:hAnsi="Times New Roman" w:cs="Times New Roman"/>
                <w:sz w:val="28"/>
              </w:rPr>
              <w:t>que el a</w:t>
            </w:r>
            <w:r w:rsidRPr="00C309D4">
              <w:rPr>
                <w:rFonts w:ascii="Times New Roman" w:hAnsi="Times New Roman" w:cs="Times New Roman"/>
                <w:sz w:val="28"/>
              </w:rPr>
              <w:t xml:space="preserve">rtículo 12 </w:t>
            </w:r>
            <w:r w:rsidRPr="00C309D4">
              <w:rPr>
                <w:rFonts w:ascii="Times New Roman" w:hAnsi="Times New Roman" w:cs="Times New Roman"/>
                <w:sz w:val="28"/>
              </w:rPr>
              <w:t xml:space="preserve">no </w:t>
            </w:r>
            <w:r w:rsidRPr="00C309D4">
              <w:rPr>
                <w:rFonts w:ascii="Times New Roman" w:hAnsi="Times New Roman" w:cs="Times New Roman"/>
                <w:sz w:val="28"/>
              </w:rPr>
              <w:t>incluye en sus criterios de ordenación y desempate</w:t>
            </w:r>
            <w:r w:rsidRPr="00C309D4">
              <w:rPr>
                <w:rFonts w:ascii="Times New Roman" w:hAnsi="Times New Roman" w:cs="Times New Roman"/>
                <w:sz w:val="28"/>
              </w:rPr>
              <w:t>,</w:t>
            </w:r>
            <w:r w:rsidRPr="00C309D4">
              <w:rPr>
                <w:rFonts w:ascii="Times New Roman" w:hAnsi="Times New Roman" w:cs="Times New Roman"/>
                <w:sz w:val="28"/>
              </w:rPr>
              <w:t xml:space="preserve"> el carácter de sujeto de especial protección constitucional otorgado a la comunidad étnica Barí.</w:t>
            </w:r>
            <w:r w:rsidRPr="00C309D4">
              <w:rPr>
                <w:rFonts w:ascii="Times New Roman" w:hAnsi="Times New Roman" w:cs="Times New Roman"/>
                <w:sz w:val="28"/>
              </w:rPr>
              <w:t xml:space="preserve"> En tal sentido, precisó que el éxito de es</w:t>
            </w:r>
            <w:r w:rsidRPr="00C309D4">
              <w:rPr>
                <w:rFonts w:ascii="Times New Roman" w:hAnsi="Times New Roman" w:cs="Times New Roman"/>
                <w:sz w:val="28"/>
              </w:rPr>
              <w:t xml:space="preserve">ta medida extraordinaria depende de </w:t>
            </w:r>
            <w:r w:rsidRPr="00C309D4">
              <w:rPr>
                <w:rFonts w:ascii="Times New Roman" w:hAnsi="Times New Roman" w:cs="Times New Roman"/>
                <w:sz w:val="28"/>
              </w:rPr>
              <w:t>que su implementación</w:t>
            </w:r>
            <w:r w:rsidRPr="00C309D4">
              <w:rPr>
                <w:rFonts w:ascii="Times New Roman" w:hAnsi="Times New Roman" w:cs="Times New Roman"/>
                <w:sz w:val="28"/>
              </w:rPr>
              <w:t xml:space="preserve"> considere las necesidades reales de la población refugiada y migrante vulnerable, especialmente de quienes tiene una permanencia irregular en el país, para que accedan de manera efectiva a los derec</w:t>
            </w:r>
            <w:r w:rsidRPr="00C309D4">
              <w:rPr>
                <w:rFonts w:ascii="Times New Roman" w:hAnsi="Times New Roman" w:cs="Times New Roman"/>
                <w:sz w:val="28"/>
              </w:rPr>
              <w:t>hos y servicios estatales</w:t>
            </w:r>
            <w:r w:rsidRPr="00C309D4">
              <w:rPr>
                <w:rFonts w:ascii="Times New Roman" w:hAnsi="Times New Roman" w:cs="Times New Roman"/>
                <w:sz w:val="28"/>
              </w:rPr>
              <w:t>, sin discriminación alguna.</w:t>
            </w:r>
          </w:p>
          <w:p w:rsidR="001E432D" w:rsidRPr="00C309D4" w:rsidRDefault="00C309D4" w:rsidP="007B0595">
            <w:pPr>
              <w:jc w:val="both"/>
              <w:rPr>
                <w:rFonts w:ascii="Times New Roman" w:hAnsi="Times New Roman" w:cs="Times New Roman"/>
                <w:sz w:val="28"/>
              </w:rPr>
            </w:pPr>
          </w:p>
        </w:tc>
      </w:tr>
      <w:tr w:rsidR="00561FC0" w:rsidRPr="00C309D4" w:rsidTr="00C700B4">
        <w:trPr>
          <w:trHeight w:val="825"/>
        </w:trPr>
        <w:tc>
          <w:tcPr>
            <w:tcW w:w="2122" w:type="dxa"/>
            <w:shd w:val="clear" w:color="auto" w:fill="F2F2F2" w:themeFill="background1" w:themeFillShade="F2"/>
            <w:tcMar>
              <w:left w:w="108" w:type="dxa"/>
              <w:right w:w="108" w:type="dxa"/>
            </w:tcMar>
            <w:vAlign w:val="center"/>
          </w:tcPr>
          <w:p w:rsidR="00561FC0" w:rsidRPr="00C309D4" w:rsidRDefault="00C309D4" w:rsidP="00C700B4">
            <w:pPr>
              <w:rPr>
                <w:rFonts w:ascii="Times New Roman" w:hAnsi="Times New Roman" w:cs="Times New Roman"/>
                <w:b/>
                <w:bCs/>
                <w:sz w:val="28"/>
              </w:rPr>
            </w:pPr>
            <w:r w:rsidRPr="00C309D4">
              <w:rPr>
                <w:rFonts w:ascii="Times New Roman" w:hAnsi="Times New Roman" w:cs="Times New Roman"/>
                <w:b/>
                <w:bCs/>
                <w:sz w:val="28"/>
              </w:rPr>
              <w:t xml:space="preserve">Departamento Administrativo para la Prosperidad Social </w:t>
            </w:r>
            <w:r w:rsidRPr="00C309D4">
              <w:rPr>
                <w:rFonts w:ascii="Times New Roman" w:hAnsi="Times New Roman" w:cs="Times New Roman"/>
                <w:b/>
                <w:bCs/>
                <w:sz w:val="28"/>
              </w:rPr>
              <w:t>(</w:t>
            </w:r>
            <w:r w:rsidRPr="00C309D4">
              <w:rPr>
                <w:rFonts w:ascii="Times New Roman" w:hAnsi="Times New Roman" w:cs="Times New Roman"/>
                <w:b/>
                <w:bCs/>
                <w:sz w:val="28"/>
              </w:rPr>
              <w:t>DPS</w:t>
            </w:r>
            <w:r w:rsidRPr="00C309D4">
              <w:rPr>
                <w:rFonts w:ascii="Times New Roman" w:hAnsi="Times New Roman" w:cs="Times New Roman"/>
                <w:b/>
                <w:bCs/>
                <w:sz w:val="28"/>
              </w:rPr>
              <w:t>)</w:t>
            </w:r>
          </w:p>
        </w:tc>
        <w:tc>
          <w:tcPr>
            <w:tcW w:w="7371" w:type="dxa"/>
            <w:tcMar>
              <w:left w:w="108" w:type="dxa"/>
              <w:right w:w="108" w:type="dxa"/>
            </w:tcMar>
            <w:vAlign w:val="center"/>
          </w:tcPr>
          <w:p w:rsidR="00561FC0"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E</w:t>
            </w:r>
            <w:r w:rsidRPr="00C309D4">
              <w:rPr>
                <w:rFonts w:ascii="Times New Roman" w:hAnsi="Times New Roman" w:cs="Times New Roman"/>
                <w:sz w:val="28"/>
              </w:rPr>
              <w:t xml:space="preserve">xplicó que </w:t>
            </w:r>
            <w:r w:rsidRPr="00C309D4">
              <w:rPr>
                <w:rFonts w:ascii="Times New Roman" w:hAnsi="Times New Roman" w:cs="Times New Roman"/>
                <w:sz w:val="28"/>
              </w:rPr>
              <w:t>l</w:t>
            </w:r>
            <w:r w:rsidRPr="00C309D4">
              <w:rPr>
                <w:rFonts w:ascii="Times New Roman" w:hAnsi="Times New Roman" w:cs="Times New Roman"/>
                <w:sz w:val="28"/>
              </w:rPr>
              <w:t xml:space="preserve">as medidas tienen un claro origen en las excepcionales condiciones que atraviesa la población y la institucionalidad del Catatumbo, </w:t>
            </w:r>
            <w:r w:rsidRPr="00C309D4">
              <w:rPr>
                <w:rFonts w:ascii="Times New Roman" w:hAnsi="Times New Roman" w:cs="Times New Roman"/>
                <w:sz w:val="28"/>
              </w:rPr>
              <w:t>i</w:t>
            </w:r>
            <w:r w:rsidRPr="00C309D4">
              <w:rPr>
                <w:rFonts w:ascii="Times New Roman" w:hAnsi="Times New Roman" w:cs="Times New Roman"/>
                <w:sz w:val="28"/>
              </w:rPr>
              <w:t xml:space="preserve">ndependientemente de que </w:t>
            </w:r>
            <w:r w:rsidRPr="00C309D4">
              <w:rPr>
                <w:rFonts w:ascii="Times New Roman" w:hAnsi="Times New Roman" w:cs="Times New Roman"/>
                <w:sz w:val="28"/>
              </w:rPr>
              <w:t>pertenezcan</w:t>
            </w:r>
            <w:r w:rsidRPr="00C309D4">
              <w:rPr>
                <w:rFonts w:ascii="Times New Roman" w:hAnsi="Times New Roman" w:cs="Times New Roman"/>
                <w:sz w:val="28"/>
              </w:rPr>
              <w:t xml:space="preserve"> o no a un grupo étnico protegido</w:t>
            </w:r>
            <w:r w:rsidRPr="00C309D4">
              <w:rPr>
                <w:rFonts w:ascii="Times New Roman" w:hAnsi="Times New Roman" w:cs="Times New Roman"/>
                <w:sz w:val="28"/>
              </w:rPr>
              <w:t>.</w:t>
            </w:r>
            <w:r w:rsidRPr="00C309D4">
              <w:rPr>
                <w:rFonts w:ascii="Times New Roman" w:hAnsi="Times New Roman" w:cs="Times New Roman"/>
                <w:sz w:val="28"/>
              </w:rPr>
              <w:t xml:space="preserve"> Por lo tanto, no era necesario agotar el mecanismo d</w:t>
            </w:r>
            <w:r w:rsidRPr="00C309D4">
              <w:rPr>
                <w:rFonts w:ascii="Times New Roman" w:hAnsi="Times New Roman" w:cs="Times New Roman"/>
                <w:sz w:val="28"/>
              </w:rPr>
              <w:t>e consulta previa.</w:t>
            </w:r>
          </w:p>
          <w:p w:rsidR="004B2477" w:rsidRPr="00C309D4" w:rsidRDefault="00C309D4" w:rsidP="007B0595">
            <w:pPr>
              <w:jc w:val="both"/>
              <w:rPr>
                <w:rFonts w:ascii="Times New Roman" w:hAnsi="Times New Roman" w:cs="Times New Roman"/>
                <w:sz w:val="28"/>
              </w:rPr>
            </w:pPr>
          </w:p>
          <w:p w:rsidR="004B2477"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 xml:space="preserve">Precisó que el </w:t>
            </w:r>
            <w:r w:rsidRPr="00C309D4">
              <w:rPr>
                <w:rFonts w:ascii="Times New Roman" w:hAnsi="Times New Roman" w:cs="Times New Roman"/>
                <w:sz w:val="28"/>
              </w:rPr>
              <w:t>d</w:t>
            </w:r>
            <w:r w:rsidRPr="00C309D4">
              <w:rPr>
                <w:rFonts w:ascii="Times New Roman" w:hAnsi="Times New Roman" w:cs="Times New Roman"/>
                <w:sz w:val="28"/>
              </w:rPr>
              <w:t xml:space="preserve">ecreto </w:t>
            </w:r>
            <w:r w:rsidRPr="00C309D4">
              <w:rPr>
                <w:rFonts w:ascii="Times New Roman" w:hAnsi="Times New Roman" w:cs="Times New Roman"/>
                <w:sz w:val="28"/>
              </w:rPr>
              <w:t xml:space="preserve">legislativo prevé </w:t>
            </w:r>
            <w:r w:rsidRPr="00C309D4">
              <w:rPr>
                <w:rFonts w:ascii="Times New Roman" w:hAnsi="Times New Roman" w:cs="Times New Roman"/>
                <w:sz w:val="28"/>
              </w:rPr>
              <w:t>medidas, transitorias y excepcionales, que permit</w:t>
            </w:r>
            <w:r w:rsidRPr="00C309D4">
              <w:rPr>
                <w:rFonts w:ascii="Times New Roman" w:hAnsi="Times New Roman" w:cs="Times New Roman"/>
                <w:sz w:val="28"/>
              </w:rPr>
              <w:t>e</w:t>
            </w:r>
            <w:r w:rsidRPr="00C309D4">
              <w:rPr>
                <w:rFonts w:ascii="Times New Roman" w:hAnsi="Times New Roman" w:cs="Times New Roman"/>
                <w:sz w:val="28"/>
              </w:rPr>
              <w:t>n complementar y ampliar la atención humanitaria, con miras a suplir las necesidades mínimas de las personas mayores en situación de desplazamien</w:t>
            </w:r>
            <w:r w:rsidRPr="00C309D4">
              <w:rPr>
                <w:rFonts w:ascii="Times New Roman" w:hAnsi="Times New Roman" w:cs="Times New Roman"/>
                <w:sz w:val="28"/>
              </w:rPr>
              <w:t>to o confinamiento que no están cubiertas por las medidas de la Ley 1448 de 2011, debido a la grave alteración al orden público que motivó el estado de conmoción interior.</w:t>
            </w:r>
          </w:p>
          <w:p w:rsidR="002C1F21" w:rsidRPr="00C309D4" w:rsidRDefault="00C309D4" w:rsidP="007B0595">
            <w:pPr>
              <w:jc w:val="both"/>
              <w:rPr>
                <w:rFonts w:ascii="Times New Roman" w:hAnsi="Times New Roman" w:cs="Times New Roman"/>
                <w:sz w:val="28"/>
              </w:rPr>
            </w:pPr>
          </w:p>
        </w:tc>
      </w:tr>
      <w:tr w:rsidR="00EA7466" w:rsidRPr="00C309D4" w:rsidTr="00C700B4">
        <w:trPr>
          <w:trHeight w:val="825"/>
        </w:trPr>
        <w:tc>
          <w:tcPr>
            <w:tcW w:w="2122" w:type="dxa"/>
            <w:shd w:val="clear" w:color="auto" w:fill="F2F2F2" w:themeFill="background1" w:themeFillShade="F2"/>
            <w:tcMar>
              <w:left w:w="108" w:type="dxa"/>
              <w:right w:w="108" w:type="dxa"/>
            </w:tcMar>
            <w:vAlign w:val="center"/>
          </w:tcPr>
          <w:p w:rsidR="00EA7466" w:rsidRPr="00C309D4" w:rsidRDefault="00C309D4" w:rsidP="00C700B4">
            <w:pPr>
              <w:rPr>
                <w:rFonts w:ascii="Times New Roman" w:hAnsi="Times New Roman" w:cs="Times New Roman"/>
                <w:b/>
                <w:bCs/>
                <w:sz w:val="28"/>
              </w:rPr>
            </w:pPr>
            <w:r w:rsidRPr="00C309D4">
              <w:rPr>
                <w:rFonts w:ascii="Times New Roman" w:hAnsi="Times New Roman" w:cs="Times New Roman"/>
                <w:b/>
                <w:bCs/>
                <w:sz w:val="28"/>
              </w:rPr>
              <w:t>Defensoría del Pueblo</w:t>
            </w:r>
          </w:p>
        </w:tc>
        <w:tc>
          <w:tcPr>
            <w:tcW w:w="7371" w:type="dxa"/>
            <w:tcMar>
              <w:left w:w="108" w:type="dxa"/>
              <w:right w:w="108" w:type="dxa"/>
            </w:tcMar>
            <w:vAlign w:val="center"/>
          </w:tcPr>
          <w:p w:rsidR="00EA7466"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La Defensoría afirm</w:t>
            </w:r>
            <w:r w:rsidRPr="00C309D4">
              <w:rPr>
                <w:rFonts w:ascii="Times New Roman" w:hAnsi="Times New Roman" w:cs="Times New Roman"/>
                <w:sz w:val="28"/>
              </w:rPr>
              <w:t>ó</w:t>
            </w:r>
            <w:r w:rsidRPr="00C309D4">
              <w:rPr>
                <w:rFonts w:ascii="Times New Roman" w:hAnsi="Times New Roman" w:cs="Times New Roman"/>
                <w:sz w:val="28"/>
              </w:rPr>
              <w:t xml:space="preserve"> que e</w:t>
            </w:r>
            <w:r w:rsidRPr="00C309D4">
              <w:rPr>
                <w:rFonts w:ascii="Times New Roman" w:hAnsi="Times New Roman" w:cs="Times New Roman"/>
                <w:sz w:val="28"/>
              </w:rPr>
              <w:t>l decreto en estudio no constituye</w:t>
            </w:r>
            <w:r w:rsidRPr="00C309D4">
              <w:rPr>
                <w:rFonts w:ascii="Times New Roman" w:hAnsi="Times New Roman" w:cs="Times New Roman"/>
                <w:sz w:val="28"/>
              </w:rPr>
              <w:t xml:space="preserve"> una medida general ante la crisis, sino que contiene una medida puntual diseñada estratégicamente para atender a sujetos de especial protección constitucional ante los problemas más urgentes de desplazamiento y confinamiento en el Catatumbo.</w:t>
            </w:r>
          </w:p>
          <w:p w:rsidR="00597F47" w:rsidRPr="00C309D4" w:rsidRDefault="00C309D4" w:rsidP="007B0595">
            <w:pPr>
              <w:jc w:val="both"/>
              <w:rPr>
                <w:rFonts w:ascii="Times New Roman" w:hAnsi="Times New Roman" w:cs="Times New Roman"/>
                <w:sz w:val="28"/>
              </w:rPr>
            </w:pPr>
          </w:p>
          <w:p w:rsidR="00831C6E"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 xml:space="preserve">Destacó que </w:t>
            </w:r>
            <w:r w:rsidRPr="00C309D4">
              <w:rPr>
                <w:rFonts w:ascii="Times New Roman" w:hAnsi="Times New Roman" w:cs="Times New Roman"/>
                <w:sz w:val="28"/>
              </w:rPr>
              <w:t>el d</w:t>
            </w:r>
            <w:r w:rsidRPr="00C309D4">
              <w:rPr>
                <w:rFonts w:ascii="Times New Roman" w:hAnsi="Times New Roman" w:cs="Times New Roman"/>
                <w:sz w:val="28"/>
              </w:rPr>
              <w:t xml:space="preserve">ecreto </w:t>
            </w:r>
            <w:r w:rsidRPr="00C309D4">
              <w:rPr>
                <w:rFonts w:ascii="Times New Roman" w:hAnsi="Times New Roman" w:cs="Times New Roman"/>
                <w:sz w:val="28"/>
              </w:rPr>
              <w:t>busca</w:t>
            </w:r>
            <w:r w:rsidRPr="00C309D4">
              <w:rPr>
                <w:rFonts w:ascii="Times New Roman" w:hAnsi="Times New Roman" w:cs="Times New Roman"/>
                <w:sz w:val="28"/>
              </w:rPr>
              <w:t xml:space="preserve"> reducir el impacto negativo </w:t>
            </w:r>
            <w:r w:rsidRPr="00C309D4">
              <w:rPr>
                <w:rFonts w:ascii="Times New Roman" w:hAnsi="Times New Roman" w:cs="Times New Roman"/>
                <w:sz w:val="28"/>
              </w:rPr>
              <w:t>sobre</w:t>
            </w:r>
            <w:r w:rsidRPr="00C309D4">
              <w:rPr>
                <w:rFonts w:ascii="Times New Roman" w:hAnsi="Times New Roman" w:cs="Times New Roman"/>
                <w:sz w:val="28"/>
              </w:rPr>
              <w:t xml:space="preserve"> un sector de la población que goza de la calidad de sujeto de</w:t>
            </w:r>
            <w:r w:rsidRPr="00C309D4">
              <w:rPr>
                <w:rFonts w:ascii="Times New Roman" w:hAnsi="Times New Roman" w:cs="Times New Roman"/>
                <w:sz w:val="28"/>
              </w:rPr>
              <w:t xml:space="preserve"> especial protección constitucional y</w:t>
            </w:r>
            <w:r w:rsidRPr="00C309D4">
              <w:rPr>
                <w:rFonts w:ascii="Times New Roman" w:hAnsi="Times New Roman" w:cs="Times New Roman"/>
                <w:sz w:val="28"/>
              </w:rPr>
              <w:t xml:space="preserve"> que</w:t>
            </w:r>
            <w:r w:rsidRPr="00C309D4">
              <w:rPr>
                <w:rFonts w:ascii="Times New Roman" w:hAnsi="Times New Roman" w:cs="Times New Roman"/>
                <w:sz w:val="28"/>
              </w:rPr>
              <w:t xml:space="preserve"> sufre por cuenta de los fenómenos de desplazamiento forzado y confinamiento.</w:t>
            </w:r>
            <w:r w:rsidRPr="00C309D4">
              <w:rPr>
                <w:rFonts w:ascii="Times New Roman" w:hAnsi="Times New Roman" w:cs="Times New Roman"/>
                <w:sz w:val="28"/>
              </w:rPr>
              <w:t xml:space="preserve"> </w:t>
            </w:r>
            <w:r w:rsidRPr="00C309D4">
              <w:rPr>
                <w:rFonts w:ascii="Times New Roman" w:hAnsi="Times New Roman" w:cs="Times New Roman"/>
                <w:sz w:val="28"/>
              </w:rPr>
              <w:t>En tal sentido</w:t>
            </w:r>
            <w:r w:rsidRPr="00C309D4">
              <w:rPr>
                <w:rFonts w:ascii="Times New Roman" w:hAnsi="Times New Roman" w:cs="Times New Roman"/>
                <w:sz w:val="28"/>
              </w:rPr>
              <w:t>,</w:t>
            </w:r>
            <w:r w:rsidRPr="00C309D4">
              <w:rPr>
                <w:rFonts w:ascii="Times New Roman" w:hAnsi="Times New Roman" w:cs="Times New Roman"/>
                <w:sz w:val="28"/>
              </w:rPr>
              <w:t xml:space="preserve"> precisó q</w:t>
            </w:r>
            <w:r w:rsidRPr="00C309D4">
              <w:rPr>
                <w:rFonts w:ascii="Times New Roman" w:hAnsi="Times New Roman" w:cs="Times New Roman"/>
                <w:sz w:val="28"/>
              </w:rPr>
              <w:t xml:space="preserve">ue </w:t>
            </w:r>
            <w:r w:rsidRPr="00C309D4">
              <w:rPr>
                <w:rFonts w:ascii="Times New Roman" w:hAnsi="Times New Roman" w:cs="Times New Roman"/>
                <w:sz w:val="28"/>
              </w:rPr>
              <w:t xml:space="preserve">la ayuda decretada </w:t>
            </w:r>
            <w:r w:rsidRPr="00C309D4">
              <w:rPr>
                <w:rFonts w:ascii="Times New Roman" w:hAnsi="Times New Roman" w:cs="Times New Roman"/>
                <w:sz w:val="28"/>
              </w:rPr>
              <w:t>complementa</w:t>
            </w:r>
            <w:r w:rsidRPr="00C309D4">
              <w:rPr>
                <w:rFonts w:ascii="Times New Roman" w:hAnsi="Times New Roman" w:cs="Times New Roman"/>
                <w:sz w:val="28"/>
              </w:rPr>
              <w:t xml:space="preserve"> los mecanismos ordinarios de atención, dada la magnitud de la crisis humanitaria en la región.</w:t>
            </w:r>
          </w:p>
          <w:p w:rsidR="00B63CDE" w:rsidRPr="00C309D4" w:rsidRDefault="00C309D4" w:rsidP="007B0595">
            <w:pPr>
              <w:jc w:val="both"/>
              <w:rPr>
                <w:rFonts w:ascii="Times New Roman" w:hAnsi="Times New Roman" w:cs="Times New Roman"/>
                <w:sz w:val="28"/>
              </w:rPr>
            </w:pPr>
          </w:p>
          <w:p w:rsidR="00B63CDE"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Con todo, entendió</w:t>
            </w:r>
            <w:r w:rsidRPr="00C309D4">
              <w:rPr>
                <w:rFonts w:ascii="Times New Roman" w:hAnsi="Times New Roman" w:cs="Times New Roman"/>
                <w:sz w:val="28"/>
              </w:rPr>
              <w:t xml:space="preserve"> que</w:t>
            </w:r>
            <w:r w:rsidRPr="00C309D4">
              <w:rPr>
                <w:rFonts w:ascii="Times New Roman" w:hAnsi="Times New Roman" w:cs="Times New Roman"/>
                <w:sz w:val="28"/>
              </w:rPr>
              <w:t>,</w:t>
            </w:r>
            <w:r w:rsidRPr="00C309D4">
              <w:rPr>
                <w:rFonts w:ascii="Times New Roman" w:hAnsi="Times New Roman" w:cs="Times New Roman"/>
                <w:sz w:val="28"/>
              </w:rPr>
              <w:t xml:space="preserve"> en la ejecución de estos recursos, el DPS debe buscar la mayor cobertura posible en la asignación de la ayuda humanitaria, de forma que la población legitimada para recibirla lo haga respecto de la mayor cantidad de beneficiarios posibles, teniendo en cue</w:t>
            </w:r>
            <w:r w:rsidRPr="00C309D4">
              <w:rPr>
                <w:rFonts w:ascii="Times New Roman" w:hAnsi="Times New Roman" w:cs="Times New Roman"/>
                <w:sz w:val="28"/>
              </w:rPr>
              <w:t>nta los criterios de focalización. Ello implica que el DPS debe poder extender los recursos asignados a la mayor cantidad de víctimas posible, incluso si ello implicara la reducción de las asignaciones individuales.</w:t>
            </w:r>
          </w:p>
          <w:p w:rsidR="00235255" w:rsidRPr="00C309D4" w:rsidRDefault="00C309D4" w:rsidP="007B0595">
            <w:pPr>
              <w:jc w:val="both"/>
              <w:rPr>
                <w:rFonts w:ascii="Times New Roman" w:hAnsi="Times New Roman" w:cs="Times New Roman"/>
                <w:sz w:val="28"/>
              </w:rPr>
            </w:pPr>
          </w:p>
        </w:tc>
      </w:tr>
      <w:tr w:rsidR="005F38A5" w:rsidRPr="00C309D4" w:rsidTr="00C700B4">
        <w:trPr>
          <w:trHeight w:val="825"/>
        </w:trPr>
        <w:tc>
          <w:tcPr>
            <w:tcW w:w="2122" w:type="dxa"/>
            <w:shd w:val="clear" w:color="auto" w:fill="F2F2F2" w:themeFill="background1" w:themeFillShade="F2"/>
            <w:tcMar>
              <w:left w:w="108" w:type="dxa"/>
              <w:right w:w="108" w:type="dxa"/>
            </w:tcMar>
            <w:vAlign w:val="center"/>
          </w:tcPr>
          <w:p w:rsidR="005F38A5" w:rsidRPr="00C309D4" w:rsidRDefault="00C309D4" w:rsidP="00C700B4">
            <w:pPr>
              <w:rPr>
                <w:rFonts w:ascii="Times New Roman" w:hAnsi="Times New Roman" w:cs="Times New Roman"/>
                <w:b/>
                <w:bCs/>
                <w:sz w:val="28"/>
              </w:rPr>
            </w:pPr>
            <w:r w:rsidRPr="00C309D4">
              <w:rPr>
                <w:rFonts w:ascii="Times New Roman" w:hAnsi="Times New Roman" w:cs="Times New Roman"/>
                <w:b/>
                <w:bCs/>
                <w:sz w:val="28"/>
              </w:rPr>
              <w:t>Universidad de Pamplona</w:t>
            </w:r>
          </w:p>
        </w:tc>
        <w:tc>
          <w:tcPr>
            <w:tcW w:w="7371" w:type="dxa"/>
            <w:tcMar>
              <w:left w:w="108" w:type="dxa"/>
              <w:right w:w="108" w:type="dxa"/>
            </w:tcMar>
            <w:vAlign w:val="center"/>
          </w:tcPr>
          <w:p w:rsidR="00410FE8" w:rsidRPr="00C309D4" w:rsidRDefault="00C309D4" w:rsidP="007B0595">
            <w:pPr>
              <w:jc w:val="both"/>
              <w:rPr>
                <w:rFonts w:ascii="Times New Roman" w:hAnsi="Times New Roman" w:cs="Times New Roman"/>
                <w:sz w:val="28"/>
              </w:rPr>
            </w:pPr>
            <w:r w:rsidRPr="00C309D4">
              <w:rPr>
                <w:rFonts w:ascii="Times New Roman" w:hAnsi="Times New Roman" w:cs="Times New Roman"/>
                <w:sz w:val="28"/>
              </w:rPr>
              <w:t>M</w:t>
            </w:r>
            <w:r w:rsidRPr="00C309D4">
              <w:rPr>
                <w:rFonts w:ascii="Times New Roman" w:hAnsi="Times New Roman" w:cs="Times New Roman"/>
                <w:sz w:val="28"/>
              </w:rPr>
              <w:t xml:space="preserve">anifestó que </w:t>
            </w:r>
            <w:r w:rsidRPr="00C309D4">
              <w:rPr>
                <w:rFonts w:ascii="Times New Roman" w:hAnsi="Times New Roman" w:cs="Times New Roman"/>
                <w:sz w:val="28"/>
              </w:rPr>
              <w:t xml:space="preserve">los adultos mayores </w:t>
            </w:r>
            <w:r w:rsidRPr="00C309D4">
              <w:rPr>
                <w:rFonts w:ascii="Times New Roman" w:hAnsi="Times New Roman" w:cs="Times New Roman"/>
                <w:sz w:val="28"/>
              </w:rPr>
              <w:t>afectados por el conflicto experimentan, a su vez, mayores criterios de vulnerabilidad pues</w:t>
            </w:r>
            <w:r w:rsidRPr="00C309D4">
              <w:rPr>
                <w:rFonts w:ascii="Times New Roman" w:hAnsi="Times New Roman" w:cs="Times New Roman"/>
                <w:sz w:val="28"/>
              </w:rPr>
              <w:t xml:space="preserve"> les es más difícil</w:t>
            </w:r>
            <w:r w:rsidRPr="00C309D4">
              <w:rPr>
                <w:rFonts w:ascii="Times New Roman" w:hAnsi="Times New Roman" w:cs="Times New Roman"/>
                <w:sz w:val="28"/>
              </w:rPr>
              <w:t xml:space="preserve"> contar con redes sociales de apoyo, espacios y mecanismos de participación.</w:t>
            </w:r>
          </w:p>
        </w:tc>
      </w:tr>
    </w:tbl>
    <w:p w:rsidR="00686AE5" w:rsidRPr="00C309D4" w:rsidRDefault="00C309D4" w:rsidP="007B0595">
      <w:pPr>
        <w:pStyle w:val="Prrafodelista"/>
        <w:spacing w:after="0" w:line="240" w:lineRule="auto"/>
        <w:ind w:left="0"/>
        <w:contextualSpacing w:val="0"/>
        <w:jc w:val="both"/>
        <w:rPr>
          <w:rFonts w:ascii="Times New Roman" w:hAnsi="Times New Roman" w:cs="Times New Roman"/>
          <w:szCs w:val="20"/>
          <w:lang w:val="es-CO"/>
        </w:rPr>
      </w:pPr>
      <w:r w:rsidRPr="00C309D4">
        <w:rPr>
          <w:rFonts w:ascii="Times New Roman" w:hAnsi="Times New Roman" w:cs="Times New Roman"/>
          <w:szCs w:val="20"/>
          <w:lang w:val="es-CO"/>
        </w:rPr>
        <w:t>Cuadro 2. Intervenciones en favor de la exequibi</w:t>
      </w:r>
      <w:r w:rsidRPr="00C309D4">
        <w:rPr>
          <w:rFonts w:ascii="Times New Roman" w:hAnsi="Times New Roman" w:cs="Times New Roman"/>
          <w:szCs w:val="20"/>
          <w:lang w:val="es-CO"/>
        </w:rPr>
        <w:t>lidad del Decreto Legislativo 323 de 2025</w:t>
      </w:r>
    </w:p>
    <w:p w:rsidR="005975BC"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686AE5" w:rsidRPr="00C309D4" w:rsidRDefault="00C309D4" w:rsidP="007B0595">
      <w:pPr>
        <w:pStyle w:val="Prrafodelista"/>
        <w:numPr>
          <w:ilvl w:val="0"/>
          <w:numId w:val="3"/>
        </w:numPr>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Dos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intervenciones </w:t>
      </w:r>
      <w:r w:rsidRPr="00C309D4">
        <w:rPr>
          <w:rFonts w:ascii="Times New Roman" w:hAnsi="Times New Roman" w:cs="Times New Roman"/>
          <w:szCs w:val="28"/>
          <w:lang w:val="es-CO"/>
        </w:rPr>
        <w:t>solicit</w:t>
      </w:r>
      <w:r w:rsidRPr="00C309D4">
        <w:rPr>
          <w:rFonts w:ascii="Times New Roman" w:hAnsi="Times New Roman" w:cs="Times New Roman"/>
          <w:szCs w:val="28"/>
          <w:lang w:val="es-CO"/>
        </w:rPr>
        <w:t>aron</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a</w:t>
      </w:r>
      <w:r w:rsidRPr="00C309D4">
        <w:rPr>
          <w:rFonts w:ascii="Times New Roman" w:hAnsi="Times New Roman" w:cs="Times New Roman"/>
          <w:szCs w:val="28"/>
          <w:lang w:val="es-CO"/>
        </w:rPr>
        <w:t xml:space="preserve"> la Corte declarar la </w:t>
      </w:r>
      <w:r w:rsidRPr="00C309D4">
        <w:rPr>
          <w:rFonts w:ascii="Times New Roman" w:hAnsi="Times New Roman" w:cs="Times New Roman"/>
          <w:szCs w:val="28"/>
          <w:lang w:val="es-CO"/>
        </w:rPr>
        <w:t>ine</w:t>
      </w:r>
      <w:r w:rsidRPr="00C309D4">
        <w:rPr>
          <w:rFonts w:ascii="Times New Roman" w:hAnsi="Times New Roman" w:cs="Times New Roman"/>
          <w:szCs w:val="28"/>
          <w:lang w:val="es-CO"/>
        </w:rPr>
        <w:t xml:space="preserve">xequibilidad. </w:t>
      </w:r>
    </w:p>
    <w:p w:rsidR="00504824"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tbl>
      <w:tblPr>
        <w:tblStyle w:val="Tablaconcuadrcula4"/>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7513"/>
      </w:tblGrid>
      <w:tr w:rsidR="00504824" w:rsidRPr="00C309D4" w:rsidTr="009C4275">
        <w:trPr>
          <w:trHeight w:val="300"/>
        </w:trPr>
        <w:tc>
          <w:tcPr>
            <w:tcW w:w="9493" w:type="dxa"/>
            <w:gridSpan w:val="2"/>
            <w:shd w:val="clear" w:color="auto" w:fill="DEEAF6" w:themeFill="accent5" w:themeFillTint="33"/>
            <w:tcMar>
              <w:left w:w="108" w:type="dxa"/>
              <w:right w:w="108" w:type="dxa"/>
            </w:tcMar>
          </w:tcPr>
          <w:p w:rsidR="00504824" w:rsidRPr="00C309D4" w:rsidRDefault="00C309D4" w:rsidP="007B0595">
            <w:pPr>
              <w:jc w:val="center"/>
              <w:rPr>
                <w:rFonts w:ascii="Times New Roman" w:hAnsi="Times New Roman" w:cs="Times New Roman"/>
                <w:b/>
                <w:sz w:val="28"/>
                <w:lang w:val="es-CO" w:eastAsia="es-MX"/>
              </w:rPr>
            </w:pPr>
          </w:p>
          <w:p w:rsidR="00504824" w:rsidRPr="00C309D4" w:rsidRDefault="00C309D4" w:rsidP="007B0595">
            <w:pPr>
              <w:jc w:val="center"/>
              <w:rPr>
                <w:rFonts w:ascii="Times New Roman" w:hAnsi="Times New Roman" w:cs="Times New Roman"/>
                <w:b/>
                <w:sz w:val="28"/>
                <w:lang w:val="es-CO" w:eastAsia="es-MX"/>
              </w:rPr>
            </w:pPr>
            <w:r w:rsidRPr="00C309D4">
              <w:rPr>
                <w:rFonts w:ascii="Times New Roman" w:hAnsi="Times New Roman" w:cs="Times New Roman"/>
                <w:b/>
                <w:sz w:val="28"/>
                <w:lang w:val="es-CO" w:eastAsia="es-MX"/>
              </w:rPr>
              <w:t>Inexequibilidad del Decreto Legislativo 323 de 2025</w:t>
            </w:r>
          </w:p>
          <w:p w:rsidR="00504824" w:rsidRPr="00C309D4" w:rsidRDefault="00C309D4" w:rsidP="007B0595">
            <w:pPr>
              <w:jc w:val="center"/>
              <w:rPr>
                <w:rFonts w:ascii="Times New Roman" w:hAnsi="Times New Roman" w:cs="Times New Roman"/>
                <w:sz w:val="28"/>
                <w:lang w:val="es-CO" w:eastAsia="es-MX"/>
              </w:rPr>
            </w:pPr>
          </w:p>
        </w:tc>
      </w:tr>
      <w:tr w:rsidR="00504824" w:rsidRPr="00C309D4" w:rsidTr="005A4712">
        <w:trPr>
          <w:trHeight w:val="435"/>
        </w:trPr>
        <w:tc>
          <w:tcPr>
            <w:tcW w:w="1980" w:type="dxa"/>
            <w:tcBorders>
              <w:bottom w:val="single" w:sz="4" w:space="0" w:color="000000"/>
            </w:tcBorders>
            <w:tcMar>
              <w:left w:w="108" w:type="dxa"/>
              <w:right w:w="108" w:type="dxa"/>
            </w:tcMar>
            <w:vAlign w:val="center"/>
          </w:tcPr>
          <w:p w:rsidR="00504824" w:rsidRPr="00C309D4" w:rsidRDefault="00C309D4" w:rsidP="007B0595">
            <w:pPr>
              <w:jc w:val="center"/>
              <w:rPr>
                <w:rFonts w:ascii="Times New Roman" w:hAnsi="Times New Roman" w:cs="Times New Roman"/>
                <w:b/>
                <w:bCs/>
                <w:sz w:val="28"/>
                <w:lang w:val="es-CO" w:eastAsia="es-MX"/>
              </w:rPr>
            </w:pPr>
            <w:r w:rsidRPr="00C309D4">
              <w:rPr>
                <w:rFonts w:ascii="Times New Roman" w:hAnsi="Times New Roman" w:cs="Times New Roman"/>
                <w:b/>
                <w:bCs/>
                <w:sz w:val="28"/>
                <w:lang w:val="es-CO" w:eastAsia="es-MX"/>
              </w:rPr>
              <w:t>Interviniente</w:t>
            </w:r>
          </w:p>
        </w:tc>
        <w:tc>
          <w:tcPr>
            <w:tcW w:w="7513" w:type="dxa"/>
            <w:tcMar>
              <w:left w:w="108" w:type="dxa"/>
              <w:right w:w="108" w:type="dxa"/>
            </w:tcMar>
            <w:vAlign w:val="center"/>
          </w:tcPr>
          <w:p w:rsidR="00504824" w:rsidRPr="00C309D4" w:rsidRDefault="00C309D4" w:rsidP="007B0595">
            <w:pPr>
              <w:jc w:val="center"/>
              <w:rPr>
                <w:rFonts w:ascii="Times New Roman" w:hAnsi="Times New Roman" w:cs="Times New Roman"/>
                <w:b/>
                <w:bCs/>
                <w:sz w:val="28"/>
                <w:lang w:val="es-CO" w:eastAsia="es-MX"/>
              </w:rPr>
            </w:pPr>
            <w:r w:rsidRPr="00C309D4">
              <w:rPr>
                <w:rFonts w:ascii="Times New Roman" w:hAnsi="Times New Roman" w:cs="Times New Roman"/>
                <w:b/>
                <w:bCs/>
                <w:sz w:val="28"/>
                <w:lang w:val="es-CO" w:eastAsia="es-MX"/>
              </w:rPr>
              <w:t>Argumentos</w:t>
            </w:r>
          </w:p>
        </w:tc>
      </w:tr>
      <w:tr w:rsidR="00504824" w:rsidRPr="00C309D4" w:rsidTr="00C7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5"/>
        </w:trPr>
        <w:tc>
          <w:tcPr>
            <w:tcW w:w="1980" w:type="dxa"/>
            <w:tcBorders>
              <w:top w:val="single" w:sz="4" w:space="0" w:color="000000"/>
              <w:bottom w:val="single" w:sz="4" w:space="0" w:color="000000"/>
            </w:tcBorders>
            <w:shd w:val="clear" w:color="auto" w:fill="E7E6E6" w:themeFill="background2"/>
            <w:vAlign w:val="center"/>
          </w:tcPr>
          <w:p w:rsidR="00504824" w:rsidRPr="00C309D4" w:rsidRDefault="00C309D4" w:rsidP="00C700B4">
            <w:pPr>
              <w:rPr>
                <w:rFonts w:ascii="Times New Roman" w:hAnsi="Times New Roman" w:cs="Times New Roman"/>
                <w:b/>
                <w:bCs/>
                <w:sz w:val="28"/>
                <w:lang w:val="es-CO"/>
              </w:rPr>
            </w:pPr>
            <w:r w:rsidRPr="00C309D4">
              <w:rPr>
                <w:rFonts w:ascii="Times New Roman" w:hAnsi="Times New Roman" w:cs="Times New Roman"/>
                <w:b/>
                <w:bCs/>
                <w:sz w:val="28"/>
                <w:lang w:val="es-CO"/>
              </w:rPr>
              <w:t>Fundación para el Estado de Derecho</w:t>
            </w:r>
          </w:p>
        </w:tc>
        <w:tc>
          <w:tcPr>
            <w:tcW w:w="7513" w:type="dxa"/>
            <w:vAlign w:val="center"/>
          </w:tcPr>
          <w:p w:rsidR="00504824" w:rsidRPr="00C309D4" w:rsidRDefault="00C309D4" w:rsidP="007B0595">
            <w:pPr>
              <w:jc w:val="both"/>
              <w:rPr>
                <w:rFonts w:ascii="Times New Roman" w:hAnsi="Times New Roman" w:cs="Times New Roman"/>
                <w:sz w:val="28"/>
                <w:lang w:val="es-CO"/>
              </w:rPr>
            </w:pPr>
            <w:r w:rsidRPr="00C309D4">
              <w:rPr>
                <w:rFonts w:ascii="Times New Roman" w:hAnsi="Times New Roman" w:cs="Times New Roman"/>
                <w:sz w:val="28"/>
                <w:lang w:val="es-CO"/>
              </w:rPr>
              <w:t>I</w:t>
            </w:r>
            <w:r w:rsidRPr="00C309D4">
              <w:rPr>
                <w:rFonts w:ascii="Times New Roman" w:hAnsi="Times New Roman" w:cs="Times New Roman"/>
                <w:sz w:val="28"/>
                <w:lang w:val="es-CO"/>
              </w:rPr>
              <w:t xml:space="preserve">ndicó que el Decreto </w:t>
            </w:r>
            <w:r w:rsidRPr="00C309D4">
              <w:rPr>
                <w:rFonts w:ascii="Times New Roman" w:hAnsi="Times New Roman" w:cs="Times New Roman"/>
                <w:sz w:val="28"/>
                <w:lang w:val="es-CO"/>
              </w:rPr>
              <w:t>no supera los juicios de finalidad, conexidad material, necesidad, proporcionalidad y motivación suficiente, toda vez que las medidas previstas no guardan una relación inmediata, directa ni indispensable con la superación de la grave perturbación del orden</w:t>
            </w:r>
            <w:r w:rsidRPr="00C309D4">
              <w:rPr>
                <w:rFonts w:ascii="Times New Roman" w:hAnsi="Times New Roman" w:cs="Times New Roman"/>
                <w:sz w:val="28"/>
                <w:lang w:val="es-CO"/>
              </w:rPr>
              <w:t xml:space="preserve"> público.</w:t>
            </w:r>
          </w:p>
          <w:p w:rsidR="00504824" w:rsidRPr="00C309D4" w:rsidRDefault="00C309D4" w:rsidP="007B0595">
            <w:pPr>
              <w:jc w:val="both"/>
              <w:rPr>
                <w:rFonts w:ascii="Times New Roman" w:hAnsi="Times New Roman" w:cs="Times New Roman"/>
                <w:sz w:val="28"/>
                <w:lang w:val="es-CO"/>
              </w:rPr>
            </w:pPr>
          </w:p>
          <w:p w:rsidR="00504824" w:rsidRPr="00C309D4" w:rsidRDefault="00C309D4" w:rsidP="007B0595">
            <w:pPr>
              <w:jc w:val="both"/>
              <w:rPr>
                <w:rFonts w:ascii="Times New Roman" w:hAnsi="Times New Roman" w:cs="Times New Roman"/>
                <w:sz w:val="28"/>
                <w:lang w:val="es-CO"/>
              </w:rPr>
            </w:pPr>
            <w:r w:rsidRPr="00C309D4">
              <w:rPr>
                <w:rFonts w:ascii="Times New Roman" w:hAnsi="Times New Roman" w:cs="Times New Roman"/>
                <w:sz w:val="28"/>
                <w:lang w:val="es-CO"/>
              </w:rPr>
              <w:t>Además, la fundación precisó que el decreto</w:t>
            </w:r>
            <w:r w:rsidRPr="00C309D4">
              <w:rPr>
                <w:rFonts w:ascii="Times New Roman" w:hAnsi="Times New Roman" w:cs="Times New Roman"/>
                <w:sz w:val="28"/>
                <w:lang w:val="es-CO"/>
              </w:rPr>
              <w:t xml:space="preserve"> desconoce los principios de </w:t>
            </w:r>
            <w:r w:rsidRPr="00C309D4">
              <w:rPr>
                <w:rFonts w:ascii="Times New Roman" w:hAnsi="Times New Roman" w:cs="Times New Roman"/>
                <w:sz w:val="28"/>
                <w:lang w:val="es-CO"/>
              </w:rPr>
              <w:t>legalidad, la separación de poderes, el control democrático, la transparencia y la estabilidad macroeconómica, en la medida en que adopta decisiones estructurales con efecto</w:t>
            </w:r>
            <w:r w:rsidRPr="00C309D4">
              <w:rPr>
                <w:rFonts w:ascii="Times New Roman" w:hAnsi="Times New Roman" w:cs="Times New Roman"/>
                <w:sz w:val="28"/>
                <w:lang w:val="es-CO"/>
              </w:rPr>
              <w:t>s duraderos al margen del procedimiento legislativo ordinario</w:t>
            </w:r>
            <w:r w:rsidRPr="00C309D4">
              <w:rPr>
                <w:rFonts w:ascii="Times New Roman" w:hAnsi="Times New Roman" w:cs="Times New Roman"/>
                <w:sz w:val="28"/>
                <w:lang w:val="es-CO"/>
              </w:rPr>
              <w:t xml:space="preserve"> previsto para ello</w:t>
            </w:r>
            <w:r w:rsidRPr="00C309D4">
              <w:rPr>
                <w:rFonts w:ascii="Times New Roman" w:hAnsi="Times New Roman" w:cs="Times New Roman"/>
                <w:sz w:val="28"/>
                <w:lang w:val="es-CO"/>
              </w:rPr>
              <w:t>.</w:t>
            </w:r>
          </w:p>
          <w:p w:rsidR="00504824" w:rsidRPr="00C309D4" w:rsidRDefault="00C309D4" w:rsidP="007B0595">
            <w:pPr>
              <w:jc w:val="both"/>
              <w:rPr>
                <w:rFonts w:ascii="Times New Roman" w:hAnsi="Times New Roman" w:cs="Times New Roman"/>
                <w:sz w:val="28"/>
                <w:lang w:val="es-CO"/>
              </w:rPr>
            </w:pPr>
          </w:p>
          <w:p w:rsidR="00504824" w:rsidRPr="00C309D4" w:rsidRDefault="00C309D4" w:rsidP="007B0595">
            <w:pPr>
              <w:jc w:val="both"/>
              <w:rPr>
                <w:rFonts w:ascii="Times New Roman" w:hAnsi="Times New Roman" w:cs="Times New Roman"/>
                <w:sz w:val="28"/>
                <w:lang w:val="es-CO"/>
              </w:rPr>
            </w:pPr>
            <w:r w:rsidRPr="00C309D4">
              <w:rPr>
                <w:rFonts w:ascii="Times New Roman" w:hAnsi="Times New Roman" w:cs="Times New Roman"/>
                <w:sz w:val="28"/>
                <w:lang w:val="es-CO"/>
              </w:rPr>
              <w:t xml:space="preserve">En </w:t>
            </w:r>
            <w:r w:rsidRPr="00C309D4">
              <w:rPr>
                <w:rFonts w:ascii="Times New Roman" w:hAnsi="Times New Roman" w:cs="Times New Roman"/>
                <w:sz w:val="28"/>
                <w:lang w:val="es-CO"/>
              </w:rPr>
              <w:t>resumen,</w:t>
            </w:r>
            <w:r w:rsidRPr="00C309D4">
              <w:rPr>
                <w:rFonts w:ascii="Times New Roman" w:hAnsi="Times New Roman" w:cs="Times New Roman"/>
                <w:sz w:val="28"/>
                <w:lang w:val="es-CO"/>
              </w:rPr>
              <w:t xml:space="preserve"> la Fundación advirtió que las medidas adoptadas: (i) no están dirigidas a combatir la causa del estado de conmoción interior, sino a remediar sus consecuencias; </w:t>
            </w:r>
            <w:r w:rsidRPr="00C309D4">
              <w:rPr>
                <w:rFonts w:ascii="Times New Roman" w:hAnsi="Times New Roman" w:cs="Times New Roman"/>
                <w:sz w:val="28"/>
                <w:lang w:val="es-CO"/>
              </w:rPr>
              <w:t>y (ii) se refieren a cuestiones estructurales, ya incorporadas a través de otros mecanismos de asistencia que no guardan la relación próxima con la grave perturbación del orden público que dio lugar a la declaratoria. En cuanto a las justificaciones del de</w:t>
            </w:r>
            <w:r w:rsidRPr="00C309D4">
              <w:rPr>
                <w:rFonts w:ascii="Times New Roman" w:hAnsi="Times New Roman" w:cs="Times New Roman"/>
                <w:sz w:val="28"/>
                <w:lang w:val="es-CO"/>
              </w:rPr>
              <w:t>creto examinado destacó que: (iii) no explica por qué son insuficientes las transferencias existentes (por ejemplo, el Programa Colombia Mayor) y los mecanismos de ayudas establecidos en el ordenamiento; (iv) no se describen los efectos concretos que la ap</w:t>
            </w:r>
            <w:r w:rsidRPr="00C309D4">
              <w:rPr>
                <w:rFonts w:ascii="Times New Roman" w:hAnsi="Times New Roman" w:cs="Times New Roman"/>
                <w:sz w:val="28"/>
                <w:lang w:val="es-CO"/>
              </w:rPr>
              <w:t xml:space="preserve">licación ordinaria de exención tributaria tendría sobre la eficacia de la medida; y (v) no explica de manera suficiente por qué los mecanismos jurídicos y programas existentes son insuficientes para contribuir a superar algunas necesidades básicas de esta </w:t>
            </w:r>
            <w:r w:rsidRPr="00C309D4">
              <w:rPr>
                <w:rFonts w:ascii="Times New Roman" w:hAnsi="Times New Roman" w:cs="Times New Roman"/>
                <w:sz w:val="28"/>
                <w:lang w:val="es-CO"/>
              </w:rPr>
              <w:t>población.</w:t>
            </w:r>
          </w:p>
        </w:tc>
      </w:tr>
      <w:tr w:rsidR="001677F0" w:rsidRPr="00C309D4" w:rsidTr="00C700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5"/>
        </w:trPr>
        <w:tc>
          <w:tcPr>
            <w:tcW w:w="1980" w:type="dxa"/>
            <w:tcBorders>
              <w:top w:val="single" w:sz="4" w:space="0" w:color="000000"/>
              <w:bottom w:val="single" w:sz="4" w:space="0" w:color="auto"/>
            </w:tcBorders>
            <w:shd w:val="clear" w:color="auto" w:fill="E7E6E6" w:themeFill="background2"/>
            <w:vAlign w:val="center"/>
          </w:tcPr>
          <w:p w:rsidR="001677F0" w:rsidRPr="00C309D4" w:rsidRDefault="00C309D4" w:rsidP="00C700B4">
            <w:pPr>
              <w:rPr>
                <w:rFonts w:ascii="Times New Roman" w:hAnsi="Times New Roman" w:cs="Times New Roman"/>
                <w:b/>
                <w:bCs/>
                <w:sz w:val="28"/>
                <w:lang w:val="es-CO"/>
              </w:rPr>
            </w:pPr>
            <w:r w:rsidRPr="00C309D4">
              <w:rPr>
                <w:rFonts w:ascii="Times New Roman" w:hAnsi="Times New Roman" w:cs="Times New Roman"/>
                <w:b/>
                <w:bCs/>
                <w:sz w:val="28"/>
                <w:lang w:val="es-CO"/>
              </w:rPr>
              <w:t>Harold Sua Montaña</w:t>
            </w:r>
            <w:r w:rsidRPr="00C309D4">
              <w:rPr>
                <w:rStyle w:val="Refdenotaalpie"/>
                <w:rFonts w:ascii="Times New Roman" w:hAnsi="Times New Roman"/>
                <w:sz w:val="28"/>
                <w:lang w:val="es-CO"/>
              </w:rPr>
              <w:footnoteReference w:id="4"/>
            </w:r>
          </w:p>
        </w:tc>
        <w:tc>
          <w:tcPr>
            <w:tcW w:w="7513" w:type="dxa"/>
            <w:vAlign w:val="center"/>
          </w:tcPr>
          <w:p w:rsidR="001677F0" w:rsidRPr="00C309D4" w:rsidRDefault="00C309D4" w:rsidP="007B0595">
            <w:pPr>
              <w:jc w:val="both"/>
              <w:rPr>
                <w:rFonts w:ascii="Times New Roman" w:hAnsi="Times New Roman" w:cs="Times New Roman"/>
                <w:sz w:val="28"/>
                <w:lang w:val="es-CO"/>
              </w:rPr>
            </w:pPr>
            <w:r w:rsidRPr="00C309D4">
              <w:rPr>
                <w:rFonts w:ascii="Times New Roman" w:hAnsi="Times New Roman" w:cs="Times New Roman"/>
                <w:sz w:val="28"/>
                <w:lang w:val="es-CO"/>
              </w:rPr>
              <w:t xml:space="preserve">Ante </w:t>
            </w:r>
            <w:r w:rsidRPr="00C309D4">
              <w:rPr>
                <w:rFonts w:ascii="Times New Roman" w:hAnsi="Times New Roman" w:cs="Times New Roman"/>
                <w:sz w:val="28"/>
                <w:lang w:val="es-CO"/>
              </w:rPr>
              <w:t>la</w:t>
            </w:r>
            <w:r w:rsidRPr="00C309D4">
              <w:rPr>
                <w:rFonts w:ascii="Times New Roman" w:hAnsi="Times New Roman" w:cs="Times New Roman"/>
                <w:sz w:val="28"/>
                <w:lang w:val="es-CO"/>
              </w:rPr>
              <w:t xml:space="preserve"> decisión de</w:t>
            </w:r>
            <w:r w:rsidRPr="00C309D4">
              <w:rPr>
                <w:rFonts w:ascii="Times New Roman" w:hAnsi="Times New Roman" w:cs="Times New Roman"/>
                <w:sz w:val="28"/>
                <w:lang w:val="es-CO"/>
              </w:rPr>
              <w:t xml:space="preserve"> inexequibilidad parcial frente al objeto de control del</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proceso RE</w:t>
            </w:r>
            <w:r w:rsidRPr="00C309D4">
              <w:rPr>
                <w:rFonts w:ascii="Times New Roman" w:hAnsi="Times New Roman" w:cs="Times New Roman"/>
                <w:sz w:val="28"/>
                <w:lang w:val="es-CO"/>
              </w:rPr>
              <w:t>-</w:t>
            </w:r>
            <w:r w:rsidRPr="00C309D4">
              <w:rPr>
                <w:rFonts w:ascii="Times New Roman" w:hAnsi="Times New Roman" w:cs="Times New Roman"/>
                <w:sz w:val="28"/>
                <w:lang w:val="es-CO"/>
              </w:rPr>
              <w:t>36</w:t>
            </w:r>
            <w:r w:rsidRPr="00C309D4">
              <w:rPr>
                <w:rFonts w:ascii="Times New Roman" w:hAnsi="Times New Roman" w:cs="Times New Roman"/>
                <w:sz w:val="28"/>
                <w:lang w:val="es-CO"/>
              </w:rPr>
              <w:t>1, el ciudadano considera que e</w:t>
            </w:r>
            <w:r w:rsidRPr="00C309D4">
              <w:rPr>
                <w:rFonts w:ascii="Times New Roman" w:hAnsi="Times New Roman" w:cs="Times New Roman"/>
                <w:sz w:val="28"/>
                <w:lang w:val="es-CO"/>
              </w:rPr>
              <w:t>l</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objeto de control de los procesos RE-383 a RE-385 termina siendo</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inconstitucional por consecuencia</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Esto</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w:t>
            </w:r>
            <w:r w:rsidRPr="00C309D4">
              <w:rPr>
                <w:rFonts w:ascii="Times New Roman" w:hAnsi="Times New Roman" w:cs="Times New Roman"/>
                <w:sz w:val="28"/>
                <w:lang w:val="es-CO"/>
              </w:rPr>
              <w:t>al depender su existencia de la exequibilidad de</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la motivación de la declaratoria de conmoción habilitante de su expedición concerniente a</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respectivamente las necesidades básicas insatisfechas de la población por insuficiencia en</w:t>
            </w:r>
            <w:r w:rsidRPr="00C309D4">
              <w:rPr>
                <w:rFonts w:ascii="Times New Roman" w:hAnsi="Times New Roman" w:cs="Times New Roman"/>
                <w:sz w:val="28"/>
                <w:lang w:val="es-CO"/>
              </w:rPr>
              <w:t xml:space="preserve"> </w:t>
            </w:r>
            <w:r w:rsidRPr="00C309D4">
              <w:rPr>
                <w:rFonts w:ascii="Times New Roman" w:hAnsi="Times New Roman" w:cs="Times New Roman"/>
                <w:sz w:val="28"/>
                <w:lang w:val="es-CO"/>
              </w:rPr>
              <w:t>la política social y</w:t>
            </w:r>
            <w:r w:rsidRPr="00C309D4">
              <w:rPr>
                <w:rFonts w:ascii="Times New Roman" w:hAnsi="Times New Roman" w:cs="Times New Roman"/>
                <w:sz w:val="28"/>
                <w:lang w:val="es-CO"/>
              </w:rPr>
              <w:t xml:space="preserve"> la concentración de cultivos ilícitos en la región del Catatumbo</w:t>
            </w:r>
            <w:r w:rsidRPr="00C309D4">
              <w:rPr>
                <w:rFonts w:ascii="Times New Roman" w:hAnsi="Times New Roman" w:cs="Times New Roman"/>
                <w:sz w:val="28"/>
                <w:lang w:val="es-CO"/>
              </w:rPr>
              <w:t>”</w:t>
            </w:r>
            <w:r w:rsidRPr="00C309D4">
              <w:rPr>
                <w:rFonts w:ascii="Times New Roman" w:hAnsi="Times New Roman" w:cs="Times New Roman"/>
                <w:sz w:val="28"/>
                <w:lang w:val="es-CO"/>
              </w:rPr>
              <w:t>.</w:t>
            </w:r>
          </w:p>
        </w:tc>
      </w:tr>
    </w:tbl>
    <w:p w:rsidR="00504824" w:rsidRPr="00C309D4" w:rsidRDefault="00C309D4" w:rsidP="007B0595">
      <w:pPr>
        <w:pStyle w:val="Prrafodelista"/>
        <w:spacing w:after="0" w:line="240" w:lineRule="auto"/>
        <w:ind w:left="0"/>
        <w:contextualSpacing w:val="0"/>
        <w:jc w:val="both"/>
        <w:rPr>
          <w:rFonts w:ascii="Times New Roman" w:hAnsi="Times New Roman" w:cs="Times New Roman"/>
          <w:szCs w:val="20"/>
          <w:lang w:val="es-CO"/>
        </w:rPr>
      </w:pPr>
      <w:r w:rsidRPr="00C309D4">
        <w:rPr>
          <w:rFonts w:ascii="Times New Roman" w:hAnsi="Times New Roman" w:cs="Times New Roman"/>
          <w:szCs w:val="20"/>
          <w:lang w:val="es-CO"/>
        </w:rPr>
        <w:t>Cuadro 3. Intervenciones en favor de la inexequibilidad del Decreto Legislativo 323 de 2025</w:t>
      </w:r>
    </w:p>
    <w:p w:rsidR="00965278"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504824" w:rsidRPr="00C309D4" w:rsidRDefault="00C309D4" w:rsidP="007B0595">
      <w:pPr>
        <w:pStyle w:val="Prrafodelista"/>
        <w:numPr>
          <w:ilvl w:val="0"/>
          <w:numId w:val="4"/>
        </w:numPr>
        <w:spacing w:after="0" w:line="240" w:lineRule="auto"/>
        <w:ind w:right="-232"/>
        <w:contextualSpacing w:val="0"/>
        <w:jc w:val="both"/>
        <w:outlineLvl w:val="0"/>
        <w:rPr>
          <w:rFonts w:ascii="Times New Roman" w:hAnsi="Times New Roman" w:cs="Times New Roman"/>
          <w:b/>
          <w:szCs w:val="28"/>
          <w:lang w:val="es-CO" w:eastAsia="es-ES"/>
        </w:rPr>
      </w:pPr>
      <w:bookmarkStart w:id="3" w:name="_Toc144839572"/>
      <w:r w:rsidRPr="00C309D4">
        <w:rPr>
          <w:rFonts w:ascii="Times New Roman" w:hAnsi="Times New Roman" w:cs="Times New Roman"/>
          <w:b/>
          <w:szCs w:val="28"/>
          <w:lang w:val="es-CO" w:eastAsia="es-ES"/>
        </w:rPr>
        <w:t>CONCEPTO DEL PROCURADOR GENERAL DE LA NACIÓN</w:t>
      </w:r>
      <w:bookmarkEnd w:id="3"/>
    </w:p>
    <w:p w:rsidR="00504824"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504824"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De manera preliminar, e</w:t>
      </w:r>
      <w:r w:rsidRPr="00C309D4">
        <w:rPr>
          <w:rFonts w:ascii="Times New Roman" w:hAnsi="Times New Roman" w:cs="Times New Roman"/>
          <w:szCs w:val="28"/>
          <w:lang w:val="es-CO"/>
        </w:rPr>
        <w:t xml:space="preserve">l </w:t>
      </w:r>
      <w:r w:rsidRPr="00C309D4">
        <w:rPr>
          <w:rFonts w:ascii="Times New Roman" w:hAnsi="Times New Roman" w:cs="Times New Roman"/>
          <w:szCs w:val="28"/>
          <w:lang w:val="es-CO"/>
        </w:rPr>
        <w:t xml:space="preserve">Procurador General explicó </w:t>
      </w:r>
      <w:r w:rsidRPr="00C309D4">
        <w:rPr>
          <w:rFonts w:ascii="Times New Roman" w:hAnsi="Times New Roman" w:cs="Times New Roman"/>
          <w:szCs w:val="28"/>
          <w:lang w:val="es-CO"/>
        </w:rPr>
        <w:t xml:space="preserve">que las reglas contenidas </w:t>
      </w:r>
      <w:r w:rsidRPr="00C309D4">
        <w:rPr>
          <w:rFonts w:ascii="Times New Roman" w:hAnsi="Times New Roman" w:cs="Times New Roman"/>
          <w:szCs w:val="28"/>
          <w:lang w:val="es-CO"/>
        </w:rPr>
        <w:t>en el Decreto 323 de 2025</w:t>
      </w:r>
      <w:r w:rsidRPr="00C309D4">
        <w:rPr>
          <w:rFonts w:ascii="Times New Roman" w:hAnsi="Times New Roman" w:cs="Times New Roman"/>
          <w:szCs w:val="28"/>
          <w:lang w:val="es-CO"/>
        </w:rPr>
        <w:t xml:space="preserve"> hacen parte de los aspectos bajo los cuales la Corte </w:t>
      </w:r>
      <w:r w:rsidRPr="00C309D4">
        <w:rPr>
          <w:rFonts w:ascii="Times New Roman" w:hAnsi="Times New Roman" w:cs="Times New Roman"/>
          <w:szCs w:val="28"/>
          <w:lang w:val="es-CO"/>
        </w:rPr>
        <w:t xml:space="preserve">Constitucional </w:t>
      </w:r>
      <w:r w:rsidRPr="00C309D4">
        <w:rPr>
          <w:rFonts w:ascii="Times New Roman" w:hAnsi="Times New Roman" w:cs="Times New Roman"/>
          <w:szCs w:val="28"/>
          <w:lang w:val="es-CO"/>
        </w:rPr>
        <w:t xml:space="preserve">declaró la exequibilidad </w:t>
      </w:r>
      <w:r w:rsidRPr="00C309D4">
        <w:rPr>
          <w:rFonts w:ascii="Times New Roman" w:hAnsi="Times New Roman" w:cs="Times New Roman"/>
          <w:szCs w:val="28"/>
          <w:lang w:val="es-CO"/>
        </w:rPr>
        <w:t xml:space="preserve">parcial </w:t>
      </w:r>
      <w:r w:rsidRPr="00C309D4">
        <w:rPr>
          <w:rFonts w:ascii="Times New Roman" w:hAnsi="Times New Roman" w:cs="Times New Roman"/>
          <w:szCs w:val="28"/>
          <w:lang w:val="es-CO"/>
        </w:rPr>
        <w:t>del estado de conmoción interior</w:t>
      </w:r>
      <w:r w:rsidRPr="00C309D4">
        <w:rPr>
          <w:rFonts w:ascii="Times New Roman" w:hAnsi="Times New Roman" w:cs="Times New Roman"/>
          <w:szCs w:val="28"/>
          <w:lang w:val="es-CO"/>
        </w:rPr>
        <w:t xml:space="preserve"> en la Sentencia C-148 de 2025</w:t>
      </w:r>
      <w:r w:rsidRPr="00C309D4">
        <w:rPr>
          <w:rFonts w:ascii="Times New Roman" w:hAnsi="Times New Roman" w:cs="Times New Roman"/>
          <w:szCs w:val="28"/>
          <w:lang w:val="es-CO"/>
        </w:rPr>
        <w:t xml:space="preserve">, al fundarse </w:t>
      </w:r>
      <w:r w:rsidRPr="00C309D4">
        <w:rPr>
          <w:rFonts w:ascii="Times New Roman" w:hAnsi="Times New Roman" w:cs="Times New Roman"/>
          <w:szCs w:val="28"/>
          <w:lang w:val="es-CO"/>
        </w:rPr>
        <w:t xml:space="preserve">en los efectos </w:t>
      </w:r>
      <w:r w:rsidRPr="00C309D4">
        <w:rPr>
          <w:rFonts w:ascii="Times New Roman" w:hAnsi="Times New Roman" w:cs="Times New Roman"/>
          <w:szCs w:val="28"/>
          <w:lang w:val="es-CO"/>
        </w:rPr>
        <w:t>que</w:t>
      </w:r>
      <w:r w:rsidRPr="00C309D4">
        <w:rPr>
          <w:rFonts w:ascii="Times New Roman" w:hAnsi="Times New Roman" w:cs="Times New Roman"/>
          <w:szCs w:val="28"/>
          <w:lang w:val="es-CO"/>
        </w:rPr>
        <w:t xml:space="preserve"> la grave perturbación del orden público</w:t>
      </w:r>
      <w:r w:rsidRPr="00C309D4">
        <w:rPr>
          <w:rFonts w:ascii="Times New Roman" w:hAnsi="Times New Roman" w:cs="Times New Roman"/>
          <w:szCs w:val="28"/>
          <w:lang w:val="es-CO"/>
        </w:rPr>
        <w:t xml:space="preserve"> tiene en</w:t>
      </w:r>
      <w:r w:rsidRPr="00C309D4">
        <w:rPr>
          <w:rFonts w:ascii="Times New Roman" w:hAnsi="Times New Roman" w:cs="Times New Roman"/>
          <w:szCs w:val="28"/>
          <w:lang w:val="es-CO"/>
        </w:rPr>
        <w:t xml:space="preserve"> la atención humanitaria de </w:t>
      </w:r>
      <w:r w:rsidRPr="00C309D4">
        <w:rPr>
          <w:rFonts w:ascii="Times New Roman" w:hAnsi="Times New Roman" w:cs="Times New Roman"/>
          <w:szCs w:val="28"/>
          <w:lang w:val="es-CO"/>
        </w:rPr>
        <w:t>los adultos mayores.</w:t>
      </w:r>
      <w:r w:rsidRPr="00C309D4">
        <w:rPr>
          <w:rFonts w:ascii="Times New Roman" w:hAnsi="Times New Roman" w:cs="Times New Roman"/>
          <w:szCs w:val="28"/>
          <w:lang w:val="es-CO"/>
        </w:rPr>
        <w:t xml:space="preserve"> D</w:t>
      </w:r>
      <w:r w:rsidRPr="00C309D4">
        <w:rPr>
          <w:rFonts w:ascii="Times New Roman" w:hAnsi="Times New Roman" w:cs="Times New Roman"/>
          <w:szCs w:val="28"/>
          <w:lang w:val="es-CO"/>
        </w:rPr>
        <w:t xml:space="preserve">estacó que </w:t>
      </w:r>
      <w:r w:rsidRPr="00C309D4">
        <w:rPr>
          <w:rFonts w:ascii="Times New Roman" w:hAnsi="Times New Roman" w:cs="Times New Roman"/>
          <w:szCs w:val="28"/>
          <w:lang w:val="es-CO"/>
        </w:rPr>
        <w:t>el recrudecimiento de la violencia incide de manera directa en la afectación de los derechos y garantías de la población ci</w:t>
      </w:r>
      <w:r w:rsidRPr="00C309D4">
        <w:rPr>
          <w:rFonts w:ascii="Times New Roman" w:hAnsi="Times New Roman" w:cs="Times New Roman"/>
          <w:szCs w:val="28"/>
          <w:lang w:val="es-CO"/>
        </w:rPr>
        <w:t xml:space="preserve">vil, </w:t>
      </w:r>
      <w:r w:rsidRPr="00C309D4">
        <w:rPr>
          <w:rFonts w:ascii="Times New Roman" w:hAnsi="Times New Roman" w:cs="Times New Roman"/>
          <w:szCs w:val="28"/>
          <w:lang w:val="es-CO"/>
        </w:rPr>
        <w:t>contexto en el cual es imprescindible adoptar las medidas necesarias para la atención humanitaria a las víctimas.</w:t>
      </w:r>
    </w:p>
    <w:p w:rsidR="00504824" w:rsidRPr="00C309D4" w:rsidRDefault="00C309D4" w:rsidP="007B0595">
      <w:pPr>
        <w:tabs>
          <w:tab w:val="left" w:pos="426"/>
        </w:tabs>
        <w:jc w:val="both"/>
        <w:rPr>
          <w:rFonts w:ascii="Times New Roman" w:hAnsi="Times New Roman" w:cs="Times New Roman"/>
          <w:sz w:val="28"/>
          <w:szCs w:val="28"/>
        </w:rPr>
      </w:pPr>
    </w:p>
    <w:p w:rsidR="00504824"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Dicho esto, para la vista fiscal</w:t>
      </w:r>
      <w:r w:rsidRPr="00C309D4">
        <w:rPr>
          <w:rFonts w:ascii="Times New Roman" w:hAnsi="Times New Roman" w:cs="Times New Roman"/>
          <w:szCs w:val="28"/>
          <w:lang w:val="es-CO"/>
        </w:rPr>
        <w:t xml:space="preserve"> el Decreto Legislativo 323 de 2025 es exequible en tanto que cumple con los requisitos formales de suscripci</w:t>
      </w:r>
      <w:r w:rsidRPr="00C309D4">
        <w:rPr>
          <w:rFonts w:ascii="Times New Roman" w:hAnsi="Times New Roman" w:cs="Times New Roman"/>
          <w:szCs w:val="28"/>
          <w:lang w:val="es-CO"/>
        </w:rPr>
        <w:t xml:space="preserve">ón, motivación, temporalidad y ámbito territorial. Además, frente al análisis material, también concluyó que el decreto supera los distintos juicios </w:t>
      </w:r>
      <w:r w:rsidRPr="00C309D4">
        <w:rPr>
          <w:rFonts w:ascii="Times New Roman" w:hAnsi="Times New Roman" w:cs="Times New Roman"/>
          <w:szCs w:val="28"/>
          <w:lang w:val="es-CO"/>
        </w:rPr>
        <w:t>de control constitucional</w:t>
      </w:r>
      <w:r w:rsidRPr="00C309D4">
        <w:rPr>
          <w:rFonts w:ascii="Times New Roman" w:hAnsi="Times New Roman" w:cs="Times New Roman"/>
          <w:szCs w:val="28"/>
          <w:lang w:val="es-CO"/>
        </w:rPr>
        <w:t xml:space="preserve">. </w:t>
      </w:r>
    </w:p>
    <w:p w:rsidR="00504824" w:rsidRPr="00C309D4" w:rsidRDefault="00C309D4" w:rsidP="007B0595">
      <w:pPr>
        <w:pStyle w:val="Prrafodelista"/>
        <w:spacing w:after="0" w:line="240" w:lineRule="auto"/>
        <w:contextualSpacing w:val="0"/>
        <w:rPr>
          <w:rFonts w:ascii="Times New Roman" w:hAnsi="Times New Roman" w:cs="Times New Roman"/>
          <w:szCs w:val="28"/>
          <w:lang w:val="es-CO"/>
        </w:rPr>
      </w:pPr>
    </w:p>
    <w:p w:rsidR="00504824"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Según el concepto del procurador general</w:t>
      </w:r>
      <w:r w:rsidRPr="00C309D4">
        <w:rPr>
          <w:rFonts w:ascii="Times New Roman" w:hAnsi="Times New Roman" w:cs="Times New Roman"/>
          <w:szCs w:val="28"/>
          <w:lang w:val="es-CO"/>
        </w:rPr>
        <w:t xml:space="preserve">, la situación de conflicto en el </w:t>
      </w:r>
      <w:r w:rsidRPr="00C309D4">
        <w:rPr>
          <w:rFonts w:ascii="Times New Roman" w:hAnsi="Times New Roman" w:cs="Times New Roman"/>
          <w:szCs w:val="28"/>
          <w:lang w:val="es-CO"/>
        </w:rPr>
        <w:t>Catatumbo “es aún más alarmante respecto de las personas mayores que son sometidas al desplazamiento o confinamiento pues, por lo general, resienten con mayor intensidad la salida forzada, viéndose abocados a un profundo desarraigo, con serias carencias de</w:t>
      </w:r>
      <w:r w:rsidRPr="00C309D4">
        <w:rPr>
          <w:rFonts w:ascii="Times New Roman" w:hAnsi="Times New Roman" w:cs="Times New Roman"/>
          <w:szCs w:val="28"/>
          <w:lang w:val="es-CO"/>
        </w:rPr>
        <w:t xml:space="preserve"> bienes y servicios humanos básicos, de redes de apoyo y servicios sanitarios”</w:t>
      </w:r>
      <w:r w:rsidRPr="00C309D4">
        <w:rPr>
          <w:rStyle w:val="Refdenotaalpie"/>
          <w:rFonts w:ascii="Times New Roman" w:hAnsi="Times New Roman"/>
          <w:szCs w:val="28"/>
          <w:lang w:val="es-CO"/>
        </w:rPr>
        <w:footnoteReference w:id="5"/>
      </w:r>
      <w:r w:rsidRPr="00C309D4">
        <w:rPr>
          <w:rFonts w:ascii="Times New Roman" w:hAnsi="Times New Roman" w:cs="Times New Roman"/>
          <w:szCs w:val="28"/>
          <w:lang w:val="es-CO"/>
        </w:rPr>
        <w:t xml:space="preserve">. Las medidas previstas en el decreto deben entenderse entonces como </w:t>
      </w:r>
      <w:r w:rsidRPr="00C309D4">
        <w:rPr>
          <w:rFonts w:ascii="Times New Roman" w:hAnsi="Times New Roman" w:cs="Times New Roman"/>
          <w:i/>
          <w:iCs/>
          <w:szCs w:val="28"/>
          <w:lang w:val="es-CO"/>
        </w:rPr>
        <w:t>complementarias</w:t>
      </w:r>
      <w:r w:rsidRPr="00C309D4">
        <w:rPr>
          <w:rFonts w:ascii="Times New Roman" w:hAnsi="Times New Roman" w:cs="Times New Roman"/>
          <w:szCs w:val="28"/>
          <w:lang w:val="es-CO"/>
        </w:rPr>
        <w:t xml:space="preserve"> a las ayudas humanitarias previstas en la Ley 1448 de 2011.</w:t>
      </w:r>
    </w:p>
    <w:p w:rsidR="00504824" w:rsidRPr="00C309D4" w:rsidRDefault="00C309D4" w:rsidP="007B0595">
      <w:pPr>
        <w:pStyle w:val="Prrafodelista"/>
        <w:spacing w:after="0" w:line="240" w:lineRule="auto"/>
        <w:contextualSpacing w:val="0"/>
        <w:rPr>
          <w:rFonts w:ascii="Times New Roman" w:hAnsi="Times New Roman" w:cs="Times New Roman"/>
          <w:szCs w:val="28"/>
          <w:lang w:val="es-CO"/>
        </w:rPr>
      </w:pPr>
    </w:p>
    <w:p w:rsidR="00036015"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Frente a las medidas tributaria</w:t>
      </w:r>
      <w:r w:rsidRPr="00C309D4">
        <w:rPr>
          <w:rFonts w:ascii="Times New Roman" w:hAnsi="Times New Roman" w:cs="Times New Roman"/>
          <w:szCs w:val="28"/>
          <w:lang w:val="es-CO"/>
        </w:rPr>
        <w:t>s</w:t>
      </w:r>
      <w:r w:rsidRPr="00C309D4">
        <w:rPr>
          <w:rFonts w:ascii="Times New Roman" w:hAnsi="Times New Roman" w:cs="Times New Roman"/>
          <w:szCs w:val="28"/>
          <w:lang w:val="es-CO"/>
        </w:rPr>
        <w:t xml:space="preserve"> y económicas que trae el decreto</w:t>
      </w:r>
      <w:r w:rsidRPr="00C309D4">
        <w:rPr>
          <w:rFonts w:ascii="Times New Roman" w:hAnsi="Times New Roman" w:cs="Times New Roman"/>
          <w:szCs w:val="28"/>
          <w:lang w:val="es-CO"/>
        </w:rPr>
        <w:t xml:space="preserve">, señaló que, si bien se trata de competencias ordinarias del legislador, el Gobierno nacional tiene esta potestad como legislador excepcional, siempre que </w:t>
      </w:r>
      <w:r w:rsidRPr="00C309D4">
        <w:rPr>
          <w:rFonts w:ascii="Times New Roman" w:hAnsi="Times New Roman" w:cs="Times New Roman"/>
          <w:szCs w:val="28"/>
          <w:lang w:val="es-CO"/>
        </w:rPr>
        <w:t xml:space="preserve">“se </w:t>
      </w:r>
      <w:r w:rsidRPr="00C309D4">
        <w:rPr>
          <w:rFonts w:ascii="Times New Roman" w:hAnsi="Times New Roman" w:cs="Times New Roman"/>
          <w:szCs w:val="28"/>
          <w:lang w:val="es-CO"/>
        </w:rPr>
        <w:t xml:space="preserve">encaminen a conjurar las situaciones de crisis y a impedir la </w:t>
      </w:r>
      <w:r w:rsidRPr="00C309D4">
        <w:rPr>
          <w:rFonts w:ascii="Times New Roman" w:hAnsi="Times New Roman" w:cs="Times New Roman"/>
          <w:szCs w:val="28"/>
          <w:lang w:val="es-CO"/>
        </w:rPr>
        <w:t>extensión de sus defectos”</w:t>
      </w:r>
      <w:r w:rsidRPr="00C309D4">
        <w:rPr>
          <w:rStyle w:val="Refdenotaalpie"/>
          <w:rFonts w:ascii="Times New Roman" w:hAnsi="Times New Roman"/>
          <w:szCs w:val="28"/>
          <w:lang w:val="es-CO"/>
        </w:rPr>
        <w:footnoteReference w:id="6"/>
      </w:r>
      <w:r w:rsidRPr="00C309D4">
        <w:rPr>
          <w:rFonts w:ascii="Times New Roman" w:hAnsi="Times New Roman" w:cs="Times New Roman"/>
          <w:szCs w:val="28"/>
          <w:lang w:val="es-CO"/>
        </w:rPr>
        <w:t>. P</w:t>
      </w:r>
      <w:r w:rsidRPr="00C309D4">
        <w:rPr>
          <w:rFonts w:ascii="Times New Roman" w:hAnsi="Times New Roman" w:cs="Times New Roman"/>
          <w:szCs w:val="28"/>
          <w:lang w:val="es-CO"/>
        </w:rPr>
        <w:t>untualizó que los beneficios tributarios han sido</w:t>
      </w:r>
      <w:r w:rsidRPr="00C309D4">
        <w:rPr>
          <w:rFonts w:ascii="Times New Roman" w:hAnsi="Times New Roman" w:cs="Times New Roman"/>
          <w:szCs w:val="28"/>
          <w:lang w:val="es-CO"/>
        </w:rPr>
        <w:t xml:space="preserve"> una de las herramientas más </w:t>
      </w:r>
      <w:r w:rsidRPr="00C309D4">
        <w:rPr>
          <w:rFonts w:ascii="Times New Roman" w:hAnsi="Times New Roman" w:cs="Times New Roman"/>
          <w:szCs w:val="28"/>
          <w:lang w:val="es-CO"/>
        </w:rPr>
        <w:t>empleadas</w:t>
      </w:r>
      <w:r w:rsidRPr="00C309D4">
        <w:rPr>
          <w:rFonts w:ascii="Times New Roman" w:hAnsi="Times New Roman" w:cs="Times New Roman"/>
          <w:szCs w:val="28"/>
          <w:lang w:val="es-CO"/>
        </w:rPr>
        <w:t xml:space="preserve"> en estados de anormalidad debido a su potencialidad para mitigar o prevenir </w:t>
      </w:r>
      <w:r w:rsidRPr="00C309D4">
        <w:rPr>
          <w:rFonts w:ascii="Times New Roman" w:hAnsi="Times New Roman" w:cs="Times New Roman"/>
          <w:szCs w:val="28"/>
          <w:lang w:val="es-CO"/>
        </w:rPr>
        <w:t>las afectaciones o porque el beneficio facilita el retorno a l</w:t>
      </w:r>
      <w:r w:rsidRPr="00C309D4">
        <w:rPr>
          <w:rFonts w:ascii="Times New Roman" w:hAnsi="Times New Roman" w:cs="Times New Roman"/>
          <w:szCs w:val="28"/>
          <w:lang w:val="es-CO"/>
        </w:rPr>
        <w:t xml:space="preserve">a normalidad </w:t>
      </w:r>
      <w:r w:rsidRPr="00C309D4">
        <w:rPr>
          <w:rFonts w:ascii="Times New Roman" w:hAnsi="Times New Roman" w:cs="Times New Roman"/>
          <w:szCs w:val="28"/>
          <w:lang w:val="es-CO"/>
        </w:rPr>
        <w:t xml:space="preserve">y </w:t>
      </w:r>
      <w:r w:rsidRPr="00C309D4">
        <w:rPr>
          <w:rFonts w:ascii="Times New Roman" w:hAnsi="Times New Roman" w:cs="Times New Roman"/>
          <w:szCs w:val="28"/>
          <w:lang w:val="es-CO"/>
        </w:rPr>
        <w:t xml:space="preserve">contribuye a reorientar las condiciones sociales hacia su recuperación. </w:t>
      </w:r>
    </w:p>
    <w:p w:rsidR="00DA1CFE"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D13BB8" w:rsidRPr="00C309D4" w:rsidRDefault="00C309D4" w:rsidP="007B0595">
      <w:pPr>
        <w:pStyle w:val="Prrafodelista"/>
        <w:numPr>
          <w:ilvl w:val="0"/>
          <w:numId w:val="5"/>
        </w:numPr>
        <w:spacing w:after="0" w:line="240" w:lineRule="auto"/>
        <w:ind w:right="-232"/>
        <w:contextualSpacing w:val="0"/>
        <w:jc w:val="both"/>
        <w:outlineLvl w:val="0"/>
        <w:rPr>
          <w:rFonts w:ascii="Times New Roman" w:hAnsi="Times New Roman" w:cs="Times New Roman"/>
          <w:b/>
          <w:szCs w:val="28"/>
          <w:lang w:val="es-CO" w:eastAsia="es-ES"/>
        </w:rPr>
      </w:pPr>
      <w:bookmarkStart w:id="4" w:name="_Toc144839573"/>
      <w:r w:rsidRPr="00C309D4">
        <w:rPr>
          <w:rFonts w:ascii="Times New Roman" w:hAnsi="Times New Roman" w:cs="Times New Roman"/>
          <w:b/>
          <w:szCs w:val="28"/>
          <w:lang w:val="es-CO" w:eastAsia="es-ES"/>
        </w:rPr>
        <w:t>CONSIDERACIONES DE LA CORTE CONSTITUCIONAL</w:t>
      </w:r>
      <w:bookmarkEnd w:id="4"/>
      <w:r w:rsidRPr="00C309D4">
        <w:rPr>
          <w:rFonts w:ascii="Times New Roman" w:hAnsi="Times New Roman" w:cs="Times New Roman"/>
          <w:b/>
          <w:szCs w:val="28"/>
          <w:lang w:val="es-CO" w:eastAsia="es-ES"/>
        </w:rPr>
        <w:t xml:space="preserve"> </w:t>
      </w:r>
    </w:p>
    <w:p w:rsidR="00D13BB8" w:rsidRPr="00C309D4" w:rsidRDefault="00C309D4" w:rsidP="007B0595">
      <w:pPr>
        <w:tabs>
          <w:tab w:val="left" w:pos="8647"/>
        </w:tabs>
        <w:overflowPunct w:val="0"/>
        <w:autoSpaceDE w:val="0"/>
        <w:autoSpaceDN w:val="0"/>
        <w:adjustRightInd w:val="0"/>
        <w:ind w:right="77"/>
        <w:jc w:val="both"/>
        <w:textAlignment w:val="baseline"/>
        <w:rPr>
          <w:rFonts w:ascii="Times New Roman" w:hAnsi="Times New Roman" w:cs="Times New Roman"/>
          <w:b/>
          <w:sz w:val="28"/>
          <w:szCs w:val="28"/>
          <w:lang w:eastAsia="es-ES"/>
        </w:rPr>
      </w:pPr>
    </w:p>
    <w:p w:rsidR="00D13BB8" w:rsidRPr="00C309D4" w:rsidRDefault="00C309D4" w:rsidP="007B0595">
      <w:pPr>
        <w:pStyle w:val="Ttulo2"/>
        <w:rPr>
          <w:rFonts w:ascii="Times New Roman" w:hAnsi="Times New Roman" w:cs="Times New Roman"/>
          <w:lang w:val="es-CO"/>
        </w:rPr>
      </w:pPr>
      <w:bookmarkStart w:id="5" w:name="_Toc144839574"/>
      <w:r w:rsidRPr="00C309D4">
        <w:rPr>
          <w:rFonts w:ascii="Times New Roman" w:hAnsi="Times New Roman" w:cs="Times New Roman"/>
          <w:lang w:val="es-CO"/>
        </w:rPr>
        <w:t xml:space="preserve">1. </w:t>
      </w:r>
      <w:r w:rsidRPr="00C309D4">
        <w:rPr>
          <w:rFonts w:ascii="Times New Roman" w:hAnsi="Times New Roman" w:cs="Times New Roman"/>
          <w:lang w:val="es-CO"/>
        </w:rPr>
        <w:t>Competencia</w:t>
      </w:r>
      <w:bookmarkEnd w:id="5"/>
    </w:p>
    <w:p w:rsidR="00D65901"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eastAsia="es-ES"/>
        </w:rPr>
      </w:pPr>
    </w:p>
    <w:p w:rsidR="00D13BB8" w:rsidRPr="00C309D4" w:rsidRDefault="00C309D4" w:rsidP="007B0595">
      <w:pPr>
        <w:pStyle w:val="Prrafodelista"/>
        <w:numPr>
          <w:ilvl w:val="0"/>
          <w:numId w:val="3"/>
        </w:numPr>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eastAsia="es-ES"/>
        </w:rPr>
        <w:t xml:space="preserve">La Corte Constitucional es competente para adelantar el examen de constitucionalidad </w:t>
      </w:r>
      <w:r w:rsidRPr="00C309D4">
        <w:rPr>
          <w:rFonts w:ascii="Times New Roman" w:hAnsi="Times New Roman" w:cs="Times New Roman"/>
          <w:szCs w:val="28"/>
          <w:lang w:val="es-CO" w:eastAsia="es-ES"/>
        </w:rPr>
        <w:t>d</w:t>
      </w:r>
      <w:r w:rsidRPr="00C309D4">
        <w:rPr>
          <w:rFonts w:ascii="Times New Roman" w:hAnsi="Times New Roman" w:cs="Times New Roman"/>
          <w:szCs w:val="28"/>
          <w:lang w:val="es-CO" w:eastAsia="es-ES"/>
        </w:rPr>
        <w:t xml:space="preserve">el Decreto </w:t>
      </w:r>
      <w:r w:rsidRPr="00C309D4">
        <w:rPr>
          <w:rFonts w:ascii="Times New Roman" w:hAnsi="Times New Roman" w:cs="Times New Roman"/>
          <w:szCs w:val="28"/>
          <w:lang w:val="es-CO"/>
        </w:rPr>
        <w:t xml:space="preserve">Legislativo </w:t>
      </w:r>
      <w:r w:rsidRPr="00C309D4">
        <w:rPr>
          <w:rFonts w:ascii="Times New Roman" w:hAnsi="Times New Roman" w:cs="Times New Roman"/>
          <w:szCs w:val="28"/>
          <w:lang w:val="es-CO"/>
        </w:rPr>
        <w:t>323</w:t>
      </w:r>
      <w:r w:rsidRPr="00C309D4">
        <w:rPr>
          <w:rFonts w:ascii="Times New Roman" w:hAnsi="Times New Roman" w:cs="Times New Roman"/>
          <w:szCs w:val="28"/>
          <w:lang w:val="es-CO"/>
        </w:rPr>
        <w:t xml:space="preserve"> de 202</w:t>
      </w:r>
      <w:r w:rsidRPr="00C309D4">
        <w:rPr>
          <w:rFonts w:ascii="Times New Roman" w:hAnsi="Times New Roman" w:cs="Times New Roman"/>
          <w:szCs w:val="28"/>
          <w:lang w:val="es-CO"/>
        </w:rPr>
        <w:t>5</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con fundamento en </w:t>
      </w:r>
      <w:r w:rsidRPr="00C309D4">
        <w:rPr>
          <w:rFonts w:ascii="Times New Roman" w:hAnsi="Times New Roman" w:cs="Times New Roman"/>
          <w:szCs w:val="28"/>
          <w:lang w:val="es-CO"/>
        </w:rPr>
        <w:t>los artículos 214.6 y 241.7</w:t>
      </w:r>
      <w:r w:rsidRPr="00C309D4">
        <w:rPr>
          <w:rFonts w:ascii="Times New Roman" w:hAnsi="Times New Roman" w:cs="Times New Roman"/>
          <w:szCs w:val="28"/>
          <w:lang w:val="es-CO"/>
        </w:rPr>
        <w:t xml:space="preserve"> de la Carta Política, que le asignan a esta corporación la competencia para decidir sobre la constitucionalidad de los decretos legislativos dictados por el Gobierno </w:t>
      </w:r>
      <w:r w:rsidRPr="00C309D4">
        <w:rPr>
          <w:rFonts w:ascii="Times New Roman" w:hAnsi="Times New Roman" w:cs="Times New Roman"/>
          <w:szCs w:val="28"/>
          <w:lang w:val="es-CO"/>
        </w:rPr>
        <w:t>en un estado de con</w:t>
      </w:r>
      <w:r w:rsidRPr="00C309D4">
        <w:rPr>
          <w:rFonts w:ascii="Times New Roman" w:hAnsi="Times New Roman" w:cs="Times New Roman"/>
          <w:szCs w:val="28"/>
          <w:lang w:val="es-CO"/>
        </w:rPr>
        <w:t>moción interior.</w:t>
      </w:r>
    </w:p>
    <w:p w:rsidR="00D13BB8"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6548FF"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szCs w:val="28"/>
          <w:lang w:val="es-CO"/>
        </w:rPr>
        <w:t xml:space="preserve">El control de constitucionalidad sobre los decretos legislativos es </w:t>
      </w:r>
      <w:r w:rsidRPr="00C309D4">
        <w:rPr>
          <w:rFonts w:ascii="Times New Roman" w:hAnsi="Times New Roman" w:cs="Times New Roman"/>
          <w:i/>
          <w:iCs/>
          <w:szCs w:val="28"/>
          <w:lang w:val="es-CO"/>
        </w:rPr>
        <w:t>integral</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pues</w:t>
      </w:r>
      <w:r w:rsidRPr="00C309D4">
        <w:rPr>
          <w:rFonts w:ascii="Times New Roman" w:hAnsi="Times New Roman" w:cs="Times New Roman"/>
          <w:szCs w:val="28"/>
          <w:lang w:val="es-CO"/>
        </w:rPr>
        <w:t xml:space="preserve"> incluye aspectos de forma y contenido, y se extiende tanto sobre el decreto que declara el correspondiente estado de excepción como sobre los decretos que lo desarrollan. Así </w:t>
      </w:r>
      <w:r w:rsidRPr="00C309D4">
        <w:rPr>
          <w:rFonts w:ascii="Times New Roman" w:hAnsi="Times New Roman" w:cs="Times New Roman"/>
          <w:szCs w:val="28"/>
          <w:lang w:val="es-CO"/>
        </w:rPr>
        <w:t>fue explicado</w:t>
      </w:r>
      <w:r w:rsidRPr="00C309D4">
        <w:rPr>
          <w:rFonts w:ascii="Times New Roman" w:hAnsi="Times New Roman" w:cs="Times New Roman"/>
          <w:szCs w:val="28"/>
          <w:lang w:val="es-CO"/>
        </w:rPr>
        <w:t xml:space="preserve"> desde la </w:t>
      </w:r>
      <w:r w:rsidRPr="00C309D4">
        <w:rPr>
          <w:rFonts w:ascii="Times New Roman" w:hAnsi="Times New Roman" w:cs="Times New Roman"/>
          <w:szCs w:val="28"/>
          <w:lang w:val="es-CO"/>
        </w:rPr>
        <w:t>S</w:t>
      </w:r>
      <w:r w:rsidRPr="00C309D4">
        <w:rPr>
          <w:rFonts w:ascii="Times New Roman" w:hAnsi="Times New Roman" w:cs="Times New Roman"/>
          <w:szCs w:val="28"/>
          <w:lang w:val="es-CO"/>
        </w:rPr>
        <w:t>entencia C-004 de 1992</w:t>
      </w:r>
      <w:r w:rsidRPr="00C309D4">
        <w:rPr>
          <w:rFonts w:ascii="Times New Roman" w:hAnsi="Times New Roman" w:cs="Times New Roman"/>
          <w:szCs w:val="28"/>
          <w:lang w:val="es-CO"/>
        </w:rPr>
        <w:t>. All</w:t>
      </w:r>
      <w:r w:rsidRPr="00C309D4">
        <w:rPr>
          <w:rFonts w:ascii="Times New Roman" w:hAnsi="Times New Roman" w:cs="Times New Roman"/>
          <w:szCs w:val="28"/>
          <w:lang w:val="es-CO"/>
        </w:rPr>
        <w:t>í</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la Corte Constitucional in</w:t>
      </w:r>
      <w:r w:rsidRPr="00C309D4">
        <w:rPr>
          <w:rFonts w:ascii="Times New Roman" w:hAnsi="Times New Roman" w:cs="Times New Roman"/>
          <w:szCs w:val="28"/>
          <w:lang w:val="es-CO"/>
        </w:rPr>
        <w:t>terpretó el alcance de su competencia sobre el decreto que, por primera vez declaró el estado de emergencia al que se refiere el artículo 215 superior</w:t>
      </w:r>
      <w:r w:rsidRPr="00C309D4">
        <w:rPr>
          <w:rStyle w:val="Refdenotaalpie"/>
          <w:rFonts w:ascii="Times New Roman" w:hAnsi="Times New Roman"/>
          <w:szCs w:val="28"/>
          <w:lang w:val="es-CO"/>
        </w:rPr>
        <w:footnoteReference w:id="7"/>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Desde entonces, la jurisprudencia constitucional ha reiterado de manera uniforme y pacífica la competen</w:t>
      </w:r>
      <w:r w:rsidRPr="00C309D4">
        <w:rPr>
          <w:rFonts w:ascii="Times New Roman" w:hAnsi="Times New Roman" w:cs="Times New Roman"/>
          <w:szCs w:val="28"/>
          <w:lang w:val="es-CO"/>
        </w:rPr>
        <w:t xml:space="preserve">cia de este Tribunal para efectuar un control integral de los decretos legislativos. Se trata, además, de un control </w:t>
      </w:r>
      <w:r w:rsidRPr="00C309D4">
        <w:rPr>
          <w:rFonts w:ascii="Times New Roman" w:hAnsi="Times New Roman" w:cs="Times New Roman"/>
          <w:i/>
          <w:iCs/>
          <w:szCs w:val="28"/>
          <w:lang w:val="es-CO"/>
        </w:rPr>
        <w:t>automático, participativo, definitivo y estricto</w:t>
      </w:r>
      <w:r w:rsidRPr="00C309D4">
        <w:rPr>
          <w:rFonts w:ascii="Times New Roman" w:hAnsi="Times New Roman" w:cs="Times New Roman"/>
          <w:szCs w:val="28"/>
          <w:lang w:val="es-CO"/>
        </w:rPr>
        <w:t>, como lo establecen los artículos 215 y 241.7 de la Constitución, el artículo 55 de la Ley</w:t>
      </w:r>
      <w:r w:rsidRPr="00C309D4">
        <w:rPr>
          <w:rFonts w:ascii="Times New Roman" w:hAnsi="Times New Roman" w:cs="Times New Roman"/>
          <w:szCs w:val="28"/>
          <w:lang w:val="es-CO"/>
        </w:rPr>
        <w:t xml:space="preserve"> 137 de 1994 (Estatutaria de los Estados de Excepción, LEEE) y los artículos 36 a 38 del Decreto 2067 de 1991</w:t>
      </w:r>
      <w:r w:rsidRPr="00C309D4">
        <w:rPr>
          <w:rStyle w:val="Refdenotaalpie"/>
          <w:rFonts w:ascii="Times New Roman" w:hAnsi="Times New Roman"/>
          <w:szCs w:val="28"/>
          <w:lang w:val="es-CO"/>
        </w:rPr>
        <w:footnoteReference w:id="8"/>
      </w:r>
      <w:r w:rsidRPr="00C309D4">
        <w:rPr>
          <w:rFonts w:ascii="Times New Roman" w:hAnsi="Times New Roman" w:cs="Times New Roman"/>
          <w:szCs w:val="28"/>
          <w:lang w:val="es-CO"/>
        </w:rPr>
        <w:t>.</w:t>
      </w:r>
    </w:p>
    <w:p w:rsidR="006548FF"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6548FF" w:rsidRPr="00C309D4" w:rsidRDefault="00C309D4" w:rsidP="007B0595">
      <w:pPr>
        <w:pStyle w:val="Ttulo2"/>
        <w:rPr>
          <w:rFonts w:ascii="Times New Roman" w:hAnsi="Times New Roman" w:cs="Times New Roman"/>
          <w:lang w:val="es-CO"/>
        </w:rPr>
      </w:pPr>
      <w:r w:rsidRPr="00C309D4">
        <w:rPr>
          <w:rFonts w:ascii="Times New Roman" w:hAnsi="Times New Roman" w:cs="Times New Roman"/>
          <w:lang w:val="es-CO"/>
        </w:rPr>
        <w:t>2. Cuesti</w:t>
      </w:r>
      <w:r w:rsidRPr="00C309D4">
        <w:rPr>
          <w:rFonts w:ascii="Times New Roman" w:hAnsi="Times New Roman" w:cs="Times New Roman"/>
          <w:lang w:val="es-CO"/>
        </w:rPr>
        <w:t>ón pre</w:t>
      </w:r>
      <w:r w:rsidRPr="00C309D4">
        <w:rPr>
          <w:rFonts w:ascii="Times New Roman" w:hAnsi="Times New Roman" w:cs="Times New Roman"/>
          <w:lang w:val="es-CO"/>
        </w:rPr>
        <w:t>via</w:t>
      </w:r>
      <w:r w:rsidRPr="00C309D4">
        <w:rPr>
          <w:rFonts w:ascii="Times New Roman" w:hAnsi="Times New Roman" w:cs="Times New Roman"/>
          <w:lang w:val="es-CO"/>
        </w:rPr>
        <w:t xml:space="preserve">: la materia regulada </w:t>
      </w:r>
      <w:r w:rsidRPr="00C309D4">
        <w:rPr>
          <w:rFonts w:ascii="Times New Roman" w:hAnsi="Times New Roman" w:cs="Times New Roman"/>
          <w:lang w:val="es-CO"/>
        </w:rPr>
        <w:t>por</w:t>
      </w:r>
      <w:r w:rsidRPr="00C309D4">
        <w:rPr>
          <w:rFonts w:ascii="Times New Roman" w:hAnsi="Times New Roman" w:cs="Times New Roman"/>
          <w:lang w:val="es-CO"/>
        </w:rPr>
        <w:t xml:space="preserve"> el Decreto 323 de 2025 se encuentra cobijada por la exequibilidad parcial </w:t>
      </w:r>
      <w:r w:rsidRPr="00C309D4">
        <w:rPr>
          <w:rFonts w:ascii="Times New Roman" w:hAnsi="Times New Roman" w:cs="Times New Roman"/>
          <w:lang w:val="es-CO"/>
        </w:rPr>
        <w:t>que dispuso</w:t>
      </w:r>
      <w:r w:rsidRPr="00C309D4">
        <w:rPr>
          <w:rFonts w:ascii="Times New Roman" w:hAnsi="Times New Roman" w:cs="Times New Roman"/>
          <w:lang w:val="es-CO"/>
        </w:rPr>
        <w:t xml:space="preserve"> la Sentencia C-148 de 2025</w:t>
      </w:r>
    </w:p>
    <w:p w:rsidR="006548FF"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6548FF"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szCs w:val="28"/>
          <w:lang w:val="es-CO"/>
        </w:rPr>
      </w:pPr>
      <w:r w:rsidRPr="00C309D4">
        <w:rPr>
          <w:rFonts w:ascii="Times New Roman" w:hAnsi="Times New Roman" w:cs="Times New Roman"/>
          <w:color w:val="000000" w:themeColor="text1"/>
          <w:lang w:val="es-CO"/>
        </w:rPr>
        <w:t xml:space="preserve">En la Sentencia C-148 de 2025, la Corte avaló parcialmente la constitucionalidad del Decreto Legislativo 062 de 2025, mediante el cual se declaró el </w:t>
      </w:r>
      <w:r w:rsidRPr="00C309D4">
        <w:rPr>
          <w:rFonts w:ascii="Times New Roman" w:hAnsi="Times New Roman" w:cs="Times New Roman"/>
          <w:i/>
          <w:iCs/>
          <w:color w:val="000000" w:themeColor="text1"/>
          <w:lang w:val="es-CO"/>
        </w:rPr>
        <w:t>estado de conmoción interior</w:t>
      </w:r>
      <w:r w:rsidRPr="00C309D4">
        <w:rPr>
          <w:rFonts w:ascii="Times New Roman" w:hAnsi="Times New Roman" w:cs="Times New Roman"/>
          <w:color w:val="000000" w:themeColor="text1"/>
          <w:lang w:val="es-CO"/>
        </w:rPr>
        <w:t xml:space="preserve"> en la región del Catatumbo, el área metropolitana</w:t>
      </w:r>
      <w:r w:rsidRPr="00C309D4">
        <w:rPr>
          <w:rFonts w:ascii="Times New Roman" w:hAnsi="Times New Roman" w:cs="Times New Roman"/>
          <w:color w:val="000000" w:themeColor="text1"/>
          <w:lang w:val="es-CO"/>
        </w:rPr>
        <w:t xml:space="preserve"> de Cúcuta y los municipios de Río de Oro y González en el departamento del Cesar. </w:t>
      </w:r>
    </w:p>
    <w:p w:rsidR="006548FF" w:rsidRPr="00C309D4" w:rsidRDefault="00C309D4" w:rsidP="007B0595">
      <w:pPr>
        <w:pStyle w:val="Prrafodelista"/>
        <w:tabs>
          <w:tab w:val="left" w:pos="567"/>
        </w:tabs>
        <w:spacing w:after="0" w:line="240" w:lineRule="auto"/>
        <w:ind w:left="0"/>
        <w:contextualSpacing w:val="0"/>
        <w:jc w:val="both"/>
        <w:rPr>
          <w:rFonts w:ascii="Times New Roman" w:hAnsi="Times New Roman" w:cs="Times New Roman"/>
          <w:bCs/>
          <w:color w:val="000000" w:themeColor="text1"/>
          <w:szCs w:val="28"/>
          <w:lang w:val="es-CO" w:eastAsia="es-ES"/>
        </w:rPr>
      </w:pPr>
    </w:p>
    <w:p w:rsidR="009D10CA"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color w:val="000000" w:themeColor="text1"/>
          <w:lang w:val="es-CO"/>
        </w:rPr>
        <w:t>La Corte concluyó que la declaratoria se ajustaba a la Constitución Política únicamente en lo relativo a los hechos relacionados con: (i) la intensificación de los enfrent</w:t>
      </w:r>
      <w:r w:rsidRPr="00C309D4">
        <w:rPr>
          <w:rFonts w:ascii="Times New Roman" w:hAnsi="Times New Roman" w:cs="Times New Roman"/>
          <w:color w:val="000000" w:themeColor="text1"/>
          <w:lang w:val="es-CO"/>
        </w:rPr>
        <w:t>amientos entre el ELN y otros grupos armados organizados, así como los ataques y hostilidades dirigidos de forma indiscriminada contra la población civil y los firmantes del Acuerdo Final de Paz con las FARC-EP; y (ii) la crisis humanitaria derivada de des</w:t>
      </w:r>
      <w:r w:rsidRPr="00C309D4">
        <w:rPr>
          <w:rFonts w:ascii="Times New Roman" w:hAnsi="Times New Roman" w:cs="Times New Roman"/>
          <w:color w:val="000000" w:themeColor="text1"/>
          <w:lang w:val="es-CO"/>
        </w:rPr>
        <w:t xml:space="preserve">plazamientos forzados –internos y transfronterizos– y confinamientos masivos que han desbordado la capacidad institucional del Estado para atenderla. </w:t>
      </w:r>
    </w:p>
    <w:p w:rsidR="009D10CA" w:rsidRPr="00C309D4" w:rsidRDefault="00C309D4" w:rsidP="009D10CA">
      <w:pPr>
        <w:pStyle w:val="Prrafodelista"/>
        <w:rPr>
          <w:rFonts w:ascii="Times New Roman" w:hAnsi="Times New Roman" w:cs="Times New Roman"/>
          <w:color w:val="000000" w:themeColor="text1"/>
          <w:lang w:val="es-CO"/>
        </w:rPr>
      </w:pPr>
    </w:p>
    <w:p w:rsidR="006548FF"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color w:val="000000" w:themeColor="text1"/>
          <w:lang w:val="es-CO"/>
        </w:rPr>
        <w:t xml:space="preserve">En consecuencia, limitó los efectos de la </w:t>
      </w:r>
      <w:r w:rsidRPr="00C309D4">
        <w:rPr>
          <w:rFonts w:ascii="Times New Roman" w:hAnsi="Times New Roman" w:cs="Times New Roman"/>
          <w:i/>
          <w:iCs/>
          <w:color w:val="000000" w:themeColor="text1"/>
          <w:lang w:val="es-CO"/>
        </w:rPr>
        <w:t xml:space="preserve">exequibilidad </w:t>
      </w:r>
      <w:r w:rsidRPr="00C309D4">
        <w:rPr>
          <w:rFonts w:ascii="Times New Roman" w:hAnsi="Times New Roman" w:cs="Times New Roman"/>
          <w:color w:val="000000" w:themeColor="text1"/>
          <w:lang w:val="es-CO"/>
        </w:rPr>
        <w:t>a las medidas estrictamente necesarias para: (i)</w:t>
      </w:r>
      <w:r w:rsidRPr="00C309D4">
        <w:rPr>
          <w:rFonts w:ascii="Times New Roman" w:hAnsi="Times New Roman" w:cs="Times New Roman"/>
          <w:color w:val="000000" w:themeColor="text1"/>
          <w:lang w:val="es-CO"/>
        </w:rPr>
        <w:t xml:space="preserve"> el fortalecimiento de la fuerza pública, (ii) la atención humanitaria, (iii) la garantía de los derechos fundamentales de la población civil y (iv) la financiación orientada a esos propósitos específicos.</w:t>
      </w:r>
    </w:p>
    <w:p w:rsidR="006548FF" w:rsidRPr="00C309D4" w:rsidRDefault="00C309D4" w:rsidP="007B0595">
      <w:pPr>
        <w:pStyle w:val="Prrafodelista"/>
        <w:tabs>
          <w:tab w:val="left" w:pos="567"/>
        </w:tabs>
        <w:spacing w:after="0" w:line="240" w:lineRule="auto"/>
        <w:contextualSpacing w:val="0"/>
        <w:rPr>
          <w:rFonts w:ascii="Times New Roman" w:hAnsi="Times New Roman" w:cs="Times New Roman"/>
          <w:color w:val="000000" w:themeColor="text1"/>
          <w:lang w:val="es-CO"/>
        </w:rPr>
      </w:pPr>
    </w:p>
    <w:p w:rsidR="006548FF"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color w:val="000000" w:themeColor="text1"/>
          <w:lang w:val="es-CO"/>
        </w:rPr>
        <w:t xml:space="preserve">En contraste, la Corte declaró </w:t>
      </w:r>
      <w:r w:rsidRPr="00C309D4">
        <w:rPr>
          <w:rFonts w:ascii="Times New Roman" w:hAnsi="Times New Roman" w:cs="Times New Roman"/>
          <w:i/>
          <w:iCs/>
          <w:color w:val="000000" w:themeColor="text1"/>
          <w:lang w:val="es-CO"/>
        </w:rPr>
        <w:t xml:space="preserve">inexequible </w:t>
      </w:r>
      <w:r w:rsidRPr="00C309D4">
        <w:rPr>
          <w:rFonts w:ascii="Times New Roman" w:hAnsi="Times New Roman" w:cs="Times New Roman"/>
          <w:color w:val="000000" w:themeColor="text1"/>
          <w:lang w:val="es-CO"/>
        </w:rPr>
        <w:t>el dec</w:t>
      </w:r>
      <w:r w:rsidRPr="00C309D4">
        <w:rPr>
          <w:rFonts w:ascii="Times New Roman" w:hAnsi="Times New Roman" w:cs="Times New Roman"/>
          <w:color w:val="000000" w:themeColor="text1"/>
          <w:lang w:val="es-CO"/>
        </w:rPr>
        <w:t xml:space="preserve">reto en cuanto a los </w:t>
      </w:r>
      <w:r w:rsidRPr="00C309D4">
        <w:rPr>
          <w:rFonts w:ascii="Times New Roman" w:hAnsi="Times New Roman" w:cs="Times New Roman"/>
          <w:color w:val="000000" w:themeColor="text1"/>
          <w:lang w:val="es-CO"/>
        </w:rPr>
        <w:t xml:space="preserve">fundamentos y </w:t>
      </w:r>
      <w:r w:rsidRPr="00C309D4">
        <w:rPr>
          <w:rFonts w:ascii="Times New Roman" w:hAnsi="Times New Roman" w:cs="Times New Roman"/>
          <w:color w:val="000000" w:themeColor="text1"/>
          <w:lang w:val="es-CO"/>
        </w:rPr>
        <w:t>medidas relacionad</w:t>
      </w:r>
      <w:r w:rsidRPr="00C309D4">
        <w:rPr>
          <w:rFonts w:ascii="Times New Roman" w:hAnsi="Times New Roman" w:cs="Times New Roman"/>
          <w:color w:val="000000" w:themeColor="text1"/>
          <w:lang w:val="es-CO"/>
        </w:rPr>
        <w:t>a</w:t>
      </w:r>
      <w:r w:rsidRPr="00C309D4">
        <w:rPr>
          <w:rFonts w:ascii="Times New Roman" w:hAnsi="Times New Roman" w:cs="Times New Roman"/>
          <w:color w:val="000000" w:themeColor="text1"/>
          <w:lang w:val="es-CO"/>
        </w:rPr>
        <w:t>s con: (i) la presencia histórica del ELN, los grupos armados organizados y los grupos de delincuencia organizada; (ii) la concentración de cultivos ilícitos; (iii) las deficiencias e incumplimientos en</w:t>
      </w:r>
      <w:r w:rsidRPr="00C309D4">
        <w:rPr>
          <w:rFonts w:ascii="Times New Roman" w:hAnsi="Times New Roman" w:cs="Times New Roman"/>
          <w:color w:val="000000" w:themeColor="text1"/>
          <w:lang w:val="es-CO"/>
        </w:rPr>
        <w:t xml:space="preserve"> la implementación del Programa Nacional Integral de Sustitución de Cultivos Ilícitos; (iv) las necesidades básicas insatisfechas de la población</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por insuficiencia en la política social y (v) los daños a la infraestructura energética y vial, así como las a</w:t>
      </w:r>
      <w:r w:rsidRPr="00C309D4">
        <w:rPr>
          <w:rFonts w:ascii="Times New Roman" w:hAnsi="Times New Roman" w:cs="Times New Roman"/>
          <w:color w:val="000000" w:themeColor="text1"/>
          <w:lang w:val="es-CO"/>
        </w:rPr>
        <w:t>fectaciones a las operaciones del sector de hidrocarburos.</w:t>
      </w:r>
    </w:p>
    <w:p w:rsidR="006548FF" w:rsidRPr="00C309D4" w:rsidRDefault="00C309D4" w:rsidP="007B0595">
      <w:pPr>
        <w:pStyle w:val="Prrafodelista"/>
        <w:spacing w:after="0" w:line="240" w:lineRule="auto"/>
        <w:contextualSpacing w:val="0"/>
        <w:rPr>
          <w:rFonts w:ascii="Times New Roman" w:hAnsi="Times New Roman" w:cs="Times New Roman"/>
          <w:bCs/>
          <w:color w:val="000000" w:themeColor="text1"/>
          <w:szCs w:val="28"/>
          <w:lang w:val="es-CO" w:eastAsia="es-ES"/>
        </w:rPr>
      </w:pPr>
    </w:p>
    <w:p w:rsidR="006548FF"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 xml:space="preserve">A partir del marco fijado en la Sentencia C-148 de 2025, </w:t>
      </w:r>
      <w:r w:rsidRPr="00C309D4">
        <w:rPr>
          <w:rFonts w:ascii="Times New Roman" w:hAnsi="Times New Roman" w:cs="Times New Roman"/>
          <w:bCs/>
          <w:color w:val="000000" w:themeColor="text1"/>
          <w:szCs w:val="28"/>
          <w:lang w:val="es-CO" w:eastAsia="es-ES"/>
        </w:rPr>
        <w:t xml:space="preserve">le </w:t>
      </w:r>
      <w:r w:rsidRPr="00C309D4">
        <w:rPr>
          <w:rFonts w:ascii="Times New Roman" w:hAnsi="Times New Roman" w:cs="Times New Roman"/>
          <w:bCs/>
          <w:color w:val="000000" w:themeColor="text1"/>
          <w:szCs w:val="28"/>
          <w:lang w:val="es-CO" w:eastAsia="es-ES"/>
        </w:rPr>
        <w:t xml:space="preserve">corresponde </w:t>
      </w:r>
      <w:r w:rsidRPr="00C309D4">
        <w:rPr>
          <w:rFonts w:ascii="Times New Roman" w:hAnsi="Times New Roman" w:cs="Times New Roman"/>
          <w:bCs/>
          <w:color w:val="000000" w:themeColor="text1"/>
          <w:szCs w:val="28"/>
          <w:lang w:val="es-CO" w:eastAsia="es-ES"/>
        </w:rPr>
        <w:t xml:space="preserve">a la Sala Plena </w:t>
      </w:r>
      <w:r w:rsidRPr="00C309D4">
        <w:rPr>
          <w:rFonts w:ascii="Times New Roman" w:hAnsi="Times New Roman" w:cs="Times New Roman"/>
          <w:bCs/>
          <w:color w:val="000000" w:themeColor="text1"/>
          <w:szCs w:val="28"/>
          <w:lang w:val="es-CO" w:eastAsia="es-ES"/>
        </w:rPr>
        <w:t xml:space="preserve">verificar si la materia regulada por el Decreto </w:t>
      </w:r>
      <w:r w:rsidRPr="00C309D4">
        <w:rPr>
          <w:rFonts w:ascii="Times New Roman" w:hAnsi="Times New Roman" w:cs="Times New Roman"/>
          <w:bCs/>
          <w:color w:val="000000" w:themeColor="text1"/>
          <w:szCs w:val="28"/>
          <w:lang w:val="es-CO" w:eastAsia="es-ES"/>
        </w:rPr>
        <w:t>323 de 2025</w:t>
      </w:r>
      <w:r w:rsidRPr="00C309D4">
        <w:rPr>
          <w:rFonts w:ascii="Times New Roman" w:hAnsi="Times New Roman" w:cs="Times New Roman"/>
          <w:bCs/>
          <w:color w:val="000000" w:themeColor="text1"/>
          <w:szCs w:val="28"/>
          <w:lang w:val="es-CO" w:eastAsia="es-ES"/>
        </w:rPr>
        <w:t xml:space="preserve"> se encuentra comprendida dentro del conjunto de hechos y finalidades que la Corte consideró habilitantes para el ejercicio de </w:t>
      </w:r>
      <w:r w:rsidRPr="00C309D4">
        <w:rPr>
          <w:rFonts w:ascii="Times New Roman" w:hAnsi="Times New Roman" w:cs="Times New Roman"/>
          <w:bCs/>
          <w:color w:val="000000" w:themeColor="text1"/>
          <w:szCs w:val="28"/>
          <w:lang w:val="es-CO" w:eastAsia="es-ES"/>
        </w:rPr>
        <w:t xml:space="preserve">los </w:t>
      </w:r>
      <w:r w:rsidRPr="00C309D4">
        <w:rPr>
          <w:rFonts w:ascii="Times New Roman" w:hAnsi="Times New Roman" w:cs="Times New Roman"/>
          <w:bCs/>
          <w:color w:val="000000" w:themeColor="text1"/>
          <w:szCs w:val="28"/>
          <w:lang w:val="es-CO" w:eastAsia="es-ES"/>
        </w:rPr>
        <w:t>poderes legislativos excepcionales.</w:t>
      </w:r>
    </w:p>
    <w:p w:rsidR="006548FF" w:rsidRPr="00C309D4" w:rsidRDefault="00C309D4" w:rsidP="007B0595">
      <w:pPr>
        <w:pStyle w:val="Prrafodelista"/>
        <w:spacing w:after="0" w:line="240" w:lineRule="auto"/>
        <w:contextualSpacing w:val="0"/>
        <w:rPr>
          <w:rFonts w:ascii="Times New Roman" w:hAnsi="Times New Roman" w:cs="Times New Roman"/>
          <w:szCs w:val="28"/>
          <w:lang w:val="es-CO"/>
        </w:rPr>
      </w:pPr>
    </w:p>
    <w:p w:rsidR="001C139B"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szCs w:val="28"/>
          <w:lang w:val="es-CO" w:eastAsia="es-ES"/>
        </w:rPr>
      </w:pPr>
      <w:r w:rsidRPr="00C309D4">
        <w:rPr>
          <w:rFonts w:ascii="Times New Roman" w:hAnsi="Times New Roman" w:cs="Times New Roman"/>
          <w:szCs w:val="28"/>
          <w:lang w:val="es-CO"/>
        </w:rPr>
        <w:t>Para la Sala, las disposiciones del Decreto</w:t>
      </w:r>
      <w:r w:rsidRPr="00C309D4">
        <w:rPr>
          <w:rFonts w:ascii="Times New Roman" w:hAnsi="Times New Roman" w:cs="Times New Roman"/>
          <w:szCs w:val="28"/>
          <w:lang w:val="es-CO"/>
        </w:rPr>
        <w:t xml:space="preserve"> Legislativo</w:t>
      </w:r>
      <w:r w:rsidRPr="00C309D4">
        <w:rPr>
          <w:rFonts w:ascii="Times New Roman" w:hAnsi="Times New Roman" w:cs="Times New Roman"/>
          <w:szCs w:val="28"/>
          <w:lang w:val="es-CO"/>
        </w:rPr>
        <w:t xml:space="preserve"> 323 de 2025 se enmarcan</w:t>
      </w:r>
      <w:r w:rsidRPr="00C309D4">
        <w:rPr>
          <w:rFonts w:ascii="Times New Roman" w:hAnsi="Times New Roman" w:cs="Times New Roman"/>
          <w:szCs w:val="28"/>
          <w:lang w:val="es-CO"/>
        </w:rPr>
        <w:t xml:space="preserve"> claramen</w:t>
      </w:r>
      <w:r w:rsidRPr="00C309D4">
        <w:rPr>
          <w:rFonts w:ascii="Times New Roman" w:hAnsi="Times New Roman" w:cs="Times New Roman"/>
          <w:szCs w:val="28"/>
          <w:lang w:val="es-CO"/>
        </w:rPr>
        <w:t>te</w:t>
      </w:r>
      <w:r w:rsidRPr="00C309D4">
        <w:rPr>
          <w:rFonts w:ascii="Times New Roman" w:hAnsi="Times New Roman" w:cs="Times New Roman"/>
          <w:szCs w:val="28"/>
          <w:lang w:val="es-CO"/>
        </w:rPr>
        <w:t xml:space="preserve"> dentro de esa habilitación</w:t>
      </w:r>
      <w:r w:rsidRPr="00C309D4">
        <w:rPr>
          <w:rFonts w:ascii="Times New Roman" w:hAnsi="Times New Roman" w:cs="Times New Roman"/>
          <w:szCs w:val="28"/>
          <w:lang w:val="es-CO"/>
        </w:rPr>
        <w:t>,</w:t>
      </w:r>
      <w:r w:rsidRPr="00C309D4">
        <w:rPr>
          <w:rFonts w:ascii="Times New Roman" w:hAnsi="Times New Roman" w:cs="Times New Roman"/>
          <w:bCs/>
          <w:szCs w:val="28"/>
          <w:lang w:val="es-CO" w:eastAsia="es-ES"/>
        </w:rPr>
        <w:t xml:space="preserve"> en tanto que la norma bajo estudio tiene por objeto la entrega de ayudas humanitarias monetarias a favor de </w:t>
      </w:r>
      <w:r w:rsidRPr="00C309D4">
        <w:rPr>
          <w:rFonts w:ascii="Times New Roman" w:hAnsi="Times New Roman" w:cs="Times New Roman"/>
          <w:bCs/>
          <w:szCs w:val="28"/>
          <w:lang w:val="es-CO" w:eastAsia="es-ES"/>
        </w:rPr>
        <w:t xml:space="preserve">los </w:t>
      </w:r>
      <w:r w:rsidRPr="00C309D4">
        <w:rPr>
          <w:rFonts w:ascii="Times New Roman" w:hAnsi="Times New Roman" w:cs="Times New Roman"/>
          <w:bCs/>
          <w:szCs w:val="28"/>
          <w:lang w:val="es-CO" w:eastAsia="es-ES"/>
        </w:rPr>
        <w:t xml:space="preserve">adultos mayores, víctimas de escalamiento en la violencia armada dentro de la región del Catatumbo. </w:t>
      </w:r>
      <w:r w:rsidRPr="00C309D4">
        <w:rPr>
          <w:rFonts w:ascii="Times New Roman" w:hAnsi="Times New Roman" w:cs="Times New Roman"/>
          <w:bCs/>
          <w:szCs w:val="28"/>
          <w:lang w:val="es-CO" w:eastAsia="es-ES"/>
        </w:rPr>
        <w:t>De manera exp</w:t>
      </w:r>
      <w:r w:rsidRPr="00C309D4">
        <w:rPr>
          <w:rFonts w:ascii="Times New Roman" w:hAnsi="Times New Roman" w:cs="Times New Roman"/>
          <w:bCs/>
          <w:szCs w:val="28"/>
          <w:lang w:val="es-CO" w:eastAsia="es-ES"/>
        </w:rPr>
        <w:t>resa, la parte considerativa señala que est</w:t>
      </w:r>
      <w:r w:rsidRPr="00C309D4">
        <w:rPr>
          <w:rFonts w:ascii="Times New Roman" w:hAnsi="Times New Roman" w:cs="Times New Roman"/>
          <w:bCs/>
          <w:szCs w:val="28"/>
          <w:lang w:val="es-CO" w:eastAsia="es-ES"/>
        </w:rPr>
        <w:t>a</w:t>
      </w:r>
      <w:r w:rsidRPr="00C309D4">
        <w:rPr>
          <w:rFonts w:ascii="Times New Roman" w:hAnsi="Times New Roman" w:cs="Times New Roman"/>
          <w:bCs/>
          <w:szCs w:val="28"/>
          <w:lang w:val="es-CO" w:eastAsia="es-ES"/>
        </w:rPr>
        <w:t xml:space="preserve"> norma excepcional </w:t>
      </w:r>
      <w:r w:rsidRPr="00C309D4">
        <w:rPr>
          <w:rFonts w:ascii="Times New Roman" w:hAnsi="Times New Roman" w:cs="Times New Roman"/>
          <w:bCs/>
          <w:szCs w:val="28"/>
          <w:lang w:val="es-CO" w:eastAsia="es-ES"/>
        </w:rPr>
        <w:t>surte</w:t>
      </w:r>
      <w:r w:rsidRPr="00C309D4">
        <w:rPr>
          <w:rFonts w:ascii="Times New Roman" w:hAnsi="Times New Roman" w:cs="Times New Roman"/>
          <w:bCs/>
          <w:szCs w:val="28"/>
          <w:lang w:val="es-CO" w:eastAsia="es-ES"/>
        </w:rPr>
        <w:t xml:space="preserve"> a</w:t>
      </w:r>
      <w:r w:rsidRPr="00C309D4">
        <w:rPr>
          <w:rFonts w:ascii="Times New Roman" w:hAnsi="Times New Roman" w:cs="Times New Roman"/>
          <w:bCs/>
          <w:szCs w:val="28"/>
          <w:lang w:val="es-CO" w:eastAsia="es-ES"/>
        </w:rPr>
        <w:t>nte</w:t>
      </w:r>
      <w:r w:rsidRPr="00C309D4">
        <w:rPr>
          <w:rFonts w:ascii="Times New Roman" w:hAnsi="Times New Roman" w:cs="Times New Roman"/>
          <w:bCs/>
          <w:szCs w:val="28"/>
          <w:lang w:val="es-CO" w:eastAsia="es-ES"/>
        </w:rPr>
        <w:t xml:space="preserve"> “</w:t>
      </w:r>
      <w:r w:rsidRPr="00C309D4">
        <w:rPr>
          <w:rFonts w:ascii="Times New Roman" w:hAnsi="Times New Roman" w:cs="Times New Roman"/>
          <w:lang w:val="es-CO"/>
        </w:rPr>
        <w:t>la gravedad de la situación que se vive en la región… caracterizada por el aumento inusitado de la violencia, una crisis humanitaria desbordad</w:t>
      </w:r>
      <w:r w:rsidRPr="00C309D4">
        <w:rPr>
          <w:rFonts w:ascii="Times New Roman" w:hAnsi="Times New Roman" w:cs="Times New Roman"/>
          <w:lang w:val="es-CO"/>
        </w:rPr>
        <w:t>a</w:t>
      </w:r>
      <w:r w:rsidRPr="00C309D4">
        <w:rPr>
          <w:rFonts w:ascii="Times New Roman" w:hAnsi="Times New Roman" w:cs="Times New Roman"/>
          <w:lang w:val="es-CO"/>
        </w:rPr>
        <w:t xml:space="preserve"> [y] el impacto en la población civil</w:t>
      </w:r>
      <w:r w:rsidRPr="00C309D4">
        <w:rPr>
          <w:rFonts w:ascii="Times New Roman" w:hAnsi="Times New Roman" w:cs="Times New Roman"/>
          <w:bCs/>
          <w:szCs w:val="28"/>
          <w:lang w:val="es-CO" w:eastAsia="es-ES"/>
        </w:rPr>
        <w:t>”</w:t>
      </w:r>
      <w:r w:rsidRPr="00C309D4">
        <w:rPr>
          <w:rStyle w:val="Refdenotaalpie"/>
          <w:rFonts w:ascii="Times New Roman" w:hAnsi="Times New Roman"/>
          <w:bCs/>
          <w:szCs w:val="28"/>
          <w:lang w:val="es-CO" w:eastAsia="es-ES"/>
        </w:rPr>
        <w:footnoteReference w:id="9"/>
      </w:r>
      <w:r w:rsidRPr="00C309D4">
        <w:rPr>
          <w:rFonts w:ascii="Times New Roman" w:hAnsi="Times New Roman" w:cs="Times New Roman"/>
          <w:bCs/>
          <w:szCs w:val="28"/>
          <w:lang w:val="es-CO" w:eastAsia="es-ES"/>
        </w:rPr>
        <w:t>.</w:t>
      </w:r>
    </w:p>
    <w:p w:rsidR="001C139B" w:rsidRPr="00C309D4" w:rsidRDefault="00C309D4" w:rsidP="007B0595">
      <w:pPr>
        <w:pStyle w:val="Prrafodelista"/>
        <w:spacing w:after="0" w:line="240" w:lineRule="auto"/>
        <w:contextualSpacing w:val="0"/>
        <w:rPr>
          <w:rFonts w:ascii="Times New Roman" w:hAnsi="Times New Roman" w:cs="Times New Roman"/>
          <w:bCs/>
          <w:color w:val="000000" w:themeColor="text1"/>
          <w:szCs w:val="28"/>
          <w:lang w:val="es-CO" w:eastAsia="es-ES"/>
        </w:rPr>
      </w:pPr>
    </w:p>
    <w:p w:rsidR="00E656E3"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 xml:space="preserve">Con este propósito, el decreto </w:t>
      </w:r>
      <w:r w:rsidRPr="00C309D4">
        <w:rPr>
          <w:rFonts w:ascii="Times New Roman" w:hAnsi="Times New Roman" w:cs="Times New Roman"/>
          <w:bCs/>
          <w:color w:val="000000" w:themeColor="text1"/>
          <w:szCs w:val="28"/>
          <w:lang w:val="es-CO" w:eastAsia="es-ES"/>
        </w:rPr>
        <w:t xml:space="preserve">en cuestión </w:t>
      </w:r>
      <w:r w:rsidRPr="00C309D4">
        <w:rPr>
          <w:rFonts w:ascii="Times New Roman" w:hAnsi="Times New Roman" w:cs="Times New Roman"/>
          <w:bCs/>
          <w:color w:val="000000" w:themeColor="text1"/>
          <w:szCs w:val="28"/>
          <w:lang w:val="es-CO" w:eastAsia="es-ES"/>
        </w:rPr>
        <w:t>pretende, en términos generales</w:t>
      </w:r>
      <w:r w:rsidRPr="00C309D4">
        <w:rPr>
          <w:rFonts w:ascii="Times New Roman" w:hAnsi="Times New Roman" w:cs="Times New Roman"/>
          <w:bCs/>
          <w:color w:val="000000" w:themeColor="text1"/>
          <w:szCs w:val="28"/>
          <w:lang w:val="es-CO" w:eastAsia="es-ES"/>
        </w:rPr>
        <w:t>,</w:t>
      </w:r>
      <w:r w:rsidRPr="00C309D4">
        <w:rPr>
          <w:rFonts w:ascii="Times New Roman" w:hAnsi="Times New Roman" w:cs="Times New Roman"/>
          <w:bCs/>
          <w:color w:val="000000" w:themeColor="text1"/>
          <w:szCs w:val="28"/>
          <w:lang w:val="es-CO" w:eastAsia="es-ES"/>
        </w:rPr>
        <w:t xml:space="preserve"> ofrecer una ayuda humanitaria complementaria y transitoria</w:t>
      </w:r>
      <w:r w:rsidRPr="00C309D4">
        <w:rPr>
          <w:rFonts w:ascii="Times New Roman" w:hAnsi="Times New Roman" w:cs="Times New Roman"/>
          <w:bCs/>
          <w:color w:val="000000" w:themeColor="text1"/>
          <w:szCs w:val="28"/>
          <w:lang w:val="es-CO" w:eastAsia="es-ES"/>
        </w:rPr>
        <w:t>, con el fin de</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mitigar</w:t>
      </w:r>
      <w:r w:rsidRPr="00C309D4">
        <w:rPr>
          <w:rFonts w:ascii="Times New Roman" w:hAnsi="Times New Roman" w:cs="Times New Roman"/>
          <w:bCs/>
          <w:color w:val="000000" w:themeColor="text1"/>
          <w:szCs w:val="28"/>
          <w:lang w:val="es-CO" w:eastAsia="es-ES"/>
        </w:rPr>
        <w:t xml:space="preserve"> la crisis humanitaria </w:t>
      </w:r>
      <w:r w:rsidRPr="00C309D4">
        <w:rPr>
          <w:rFonts w:ascii="Times New Roman" w:hAnsi="Times New Roman" w:cs="Times New Roman"/>
          <w:bCs/>
          <w:color w:val="000000" w:themeColor="text1"/>
          <w:szCs w:val="28"/>
          <w:lang w:val="es-CO" w:eastAsia="es-ES"/>
        </w:rPr>
        <w:t>desencadenada</w:t>
      </w:r>
      <w:r w:rsidRPr="00C309D4">
        <w:rPr>
          <w:rFonts w:ascii="Times New Roman" w:hAnsi="Times New Roman" w:cs="Times New Roman"/>
          <w:bCs/>
          <w:color w:val="000000" w:themeColor="text1"/>
          <w:szCs w:val="28"/>
          <w:lang w:val="es-CO" w:eastAsia="es-ES"/>
        </w:rPr>
        <w:t xml:space="preserve"> por el incremento de la violencia en la región del Catatumbo</w:t>
      </w:r>
      <w:r w:rsidRPr="00C309D4">
        <w:rPr>
          <w:rFonts w:ascii="Times New Roman" w:hAnsi="Times New Roman" w:cs="Times New Roman"/>
          <w:bCs/>
          <w:color w:val="000000" w:themeColor="text1"/>
          <w:szCs w:val="28"/>
          <w:lang w:val="es-CO" w:eastAsia="es-ES"/>
        </w:rPr>
        <w:t xml:space="preserve">. Para ello, el Decreto 323 de 2025 </w:t>
      </w:r>
      <w:r w:rsidRPr="00C309D4">
        <w:rPr>
          <w:rFonts w:ascii="Times New Roman" w:hAnsi="Times New Roman" w:cs="Times New Roman"/>
          <w:bCs/>
          <w:color w:val="000000" w:themeColor="text1"/>
          <w:szCs w:val="28"/>
          <w:lang w:val="es-CO" w:eastAsia="es-ES"/>
        </w:rPr>
        <w:t>establece</w:t>
      </w:r>
      <w:r w:rsidRPr="00C309D4">
        <w:rPr>
          <w:rFonts w:ascii="Times New Roman" w:hAnsi="Times New Roman" w:cs="Times New Roman"/>
          <w:bCs/>
          <w:color w:val="000000" w:themeColor="text1"/>
          <w:szCs w:val="28"/>
          <w:lang w:val="es-CO" w:eastAsia="es-ES"/>
        </w:rPr>
        <w:t>: (i)</w:t>
      </w:r>
      <w:r w:rsidRPr="00C309D4">
        <w:rPr>
          <w:rFonts w:ascii="Times New Roman" w:hAnsi="Times New Roman" w:cs="Times New Roman"/>
          <w:bCs/>
          <w:color w:val="000000" w:themeColor="text1"/>
          <w:szCs w:val="28"/>
          <w:lang w:val="es-CO" w:eastAsia="es-ES"/>
        </w:rPr>
        <w:t xml:space="preserve"> los</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montos, beneficiarios, tratamiento de datos y fuentes de financiación</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de l</w:t>
      </w:r>
      <w:r w:rsidRPr="00C309D4">
        <w:rPr>
          <w:rFonts w:ascii="Times New Roman" w:hAnsi="Times New Roman" w:cs="Times New Roman"/>
          <w:bCs/>
          <w:color w:val="000000" w:themeColor="text1"/>
          <w:szCs w:val="28"/>
          <w:lang w:val="es-CO" w:eastAsia="es-ES"/>
        </w:rPr>
        <w:t xml:space="preserve">a ayuda humanitaria; y (ii) </w:t>
      </w:r>
      <w:r w:rsidRPr="00C309D4">
        <w:rPr>
          <w:rFonts w:ascii="Times New Roman" w:hAnsi="Times New Roman" w:cs="Times New Roman"/>
          <w:bCs/>
          <w:color w:val="000000" w:themeColor="text1"/>
          <w:szCs w:val="28"/>
          <w:lang w:val="es-CO" w:eastAsia="es-ES"/>
        </w:rPr>
        <w:t xml:space="preserve">los </w:t>
      </w:r>
      <w:r w:rsidRPr="00C309D4">
        <w:rPr>
          <w:rFonts w:ascii="Times New Roman" w:hAnsi="Times New Roman" w:cs="Times New Roman"/>
          <w:bCs/>
          <w:color w:val="000000" w:themeColor="text1"/>
          <w:szCs w:val="28"/>
          <w:lang w:val="es-CO" w:eastAsia="es-ES"/>
        </w:rPr>
        <w:t xml:space="preserve">instrumentos para </w:t>
      </w:r>
      <w:r w:rsidRPr="00C309D4">
        <w:rPr>
          <w:rFonts w:ascii="Times New Roman" w:hAnsi="Times New Roman" w:cs="Times New Roman"/>
          <w:bCs/>
          <w:color w:val="000000" w:themeColor="text1"/>
          <w:szCs w:val="28"/>
          <w:lang w:val="es-CO" w:eastAsia="es-ES"/>
        </w:rPr>
        <w:t>garant</w:t>
      </w:r>
      <w:r w:rsidRPr="00C309D4">
        <w:rPr>
          <w:rFonts w:ascii="Times New Roman" w:hAnsi="Times New Roman" w:cs="Times New Roman"/>
          <w:bCs/>
          <w:color w:val="000000" w:themeColor="text1"/>
          <w:szCs w:val="28"/>
          <w:lang w:val="es-CO" w:eastAsia="es-ES"/>
        </w:rPr>
        <w:t>izar</w:t>
      </w:r>
      <w:r w:rsidRPr="00C309D4">
        <w:rPr>
          <w:rFonts w:ascii="Times New Roman" w:hAnsi="Times New Roman" w:cs="Times New Roman"/>
          <w:bCs/>
          <w:color w:val="000000" w:themeColor="text1"/>
          <w:szCs w:val="28"/>
          <w:lang w:val="es-CO" w:eastAsia="es-ES"/>
        </w:rPr>
        <w:t xml:space="preserve"> el po</w:t>
      </w:r>
      <w:r w:rsidRPr="00C309D4">
        <w:rPr>
          <w:rFonts w:ascii="Times New Roman" w:hAnsi="Times New Roman" w:cs="Times New Roman"/>
          <w:bCs/>
          <w:color w:val="000000" w:themeColor="text1"/>
          <w:szCs w:val="28"/>
          <w:lang w:val="es-CO" w:eastAsia="es-ES"/>
        </w:rPr>
        <w:t>der adquisitivo de la ayuda otorgada.</w:t>
      </w:r>
      <w:r w:rsidRPr="00C309D4">
        <w:rPr>
          <w:rFonts w:ascii="Times New Roman" w:hAnsi="Times New Roman" w:cs="Times New Roman"/>
          <w:bCs/>
          <w:color w:val="000000" w:themeColor="text1"/>
          <w:szCs w:val="28"/>
          <w:lang w:val="es-CO" w:eastAsia="es-ES"/>
        </w:rPr>
        <w:t xml:space="preserve"> </w:t>
      </w:r>
    </w:p>
    <w:p w:rsidR="00E656E3" w:rsidRPr="00C309D4" w:rsidRDefault="00C309D4" w:rsidP="007B0595">
      <w:pPr>
        <w:pStyle w:val="Prrafodelista"/>
        <w:spacing w:after="0" w:line="240" w:lineRule="auto"/>
        <w:contextualSpacing w:val="0"/>
        <w:rPr>
          <w:rFonts w:ascii="Times New Roman" w:hAnsi="Times New Roman" w:cs="Times New Roman"/>
          <w:bCs/>
          <w:color w:val="000000" w:themeColor="text1"/>
          <w:szCs w:val="28"/>
          <w:lang w:val="es-CO" w:eastAsia="es-ES"/>
        </w:rPr>
      </w:pPr>
    </w:p>
    <w:p w:rsidR="00F153D3"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La</w:t>
      </w:r>
      <w:r w:rsidRPr="00C309D4">
        <w:rPr>
          <w:rFonts w:ascii="Times New Roman" w:hAnsi="Times New Roman" w:cs="Times New Roman"/>
          <w:bCs/>
          <w:color w:val="000000" w:themeColor="text1"/>
          <w:szCs w:val="28"/>
          <w:lang w:val="es-CO" w:eastAsia="es-ES"/>
        </w:rPr>
        <w:t xml:space="preserve"> delimitación de la medida en cuanto a los sujetos beneficiarios</w:t>
      </w:r>
      <w:r w:rsidRPr="00C309D4">
        <w:rPr>
          <w:rFonts w:ascii="Times New Roman" w:hAnsi="Times New Roman" w:cs="Times New Roman"/>
          <w:bCs/>
          <w:color w:val="000000" w:themeColor="text1"/>
          <w:szCs w:val="28"/>
          <w:lang w:val="es-CO" w:eastAsia="es-ES"/>
        </w:rPr>
        <w:t xml:space="preserve"> y </w:t>
      </w:r>
      <w:r w:rsidRPr="00C309D4">
        <w:rPr>
          <w:rFonts w:ascii="Times New Roman" w:hAnsi="Times New Roman" w:cs="Times New Roman"/>
          <w:bCs/>
          <w:color w:val="000000" w:themeColor="text1"/>
          <w:szCs w:val="28"/>
          <w:lang w:val="es-CO" w:eastAsia="es-ES"/>
        </w:rPr>
        <w:t>la</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vocación</w:t>
      </w:r>
      <w:r w:rsidRPr="00C309D4">
        <w:rPr>
          <w:rFonts w:ascii="Times New Roman" w:hAnsi="Times New Roman" w:cs="Times New Roman"/>
          <w:bCs/>
          <w:color w:val="000000" w:themeColor="text1"/>
          <w:szCs w:val="28"/>
          <w:lang w:val="es-CO" w:eastAsia="es-ES"/>
        </w:rPr>
        <w:t xml:space="preserve"> temporal</w:t>
      </w:r>
      <w:r w:rsidRPr="00C309D4">
        <w:rPr>
          <w:rFonts w:ascii="Times New Roman" w:hAnsi="Times New Roman" w:cs="Times New Roman"/>
          <w:bCs/>
          <w:color w:val="000000" w:themeColor="text1"/>
          <w:szCs w:val="28"/>
          <w:lang w:val="es-CO" w:eastAsia="es-ES"/>
        </w:rPr>
        <w:t xml:space="preserve"> y transitoria</w:t>
      </w:r>
      <w:r w:rsidRPr="00C309D4">
        <w:rPr>
          <w:rFonts w:ascii="Times New Roman" w:hAnsi="Times New Roman" w:cs="Times New Roman"/>
          <w:bCs/>
          <w:color w:val="000000" w:themeColor="text1"/>
          <w:szCs w:val="28"/>
          <w:lang w:val="es-CO" w:eastAsia="es-ES"/>
        </w:rPr>
        <w:t xml:space="preserve"> de la ayuda</w:t>
      </w:r>
      <w:r w:rsidRPr="00C309D4">
        <w:rPr>
          <w:rFonts w:ascii="Times New Roman" w:hAnsi="Times New Roman" w:cs="Times New Roman"/>
          <w:bCs/>
          <w:color w:val="000000" w:themeColor="text1"/>
          <w:szCs w:val="28"/>
          <w:lang w:val="es-CO" w:eastAsia="es-ES"/>
        </w:rPr>
        <w:t>,</w:t>
      </w:r>
      <w:r w:rsidRPr="00C309D4">
        <w:rPr>
          <w:rFonts w:ascii="Times New Roman" w:hAnsi="Times New Roman" w:cs="Times New Roman"/>
          <w:bCs/>
          <w:color w:val="000000" w:themeColor="text1"/>
          <w:szCs w:val="28"/>
          <w:lang w:val="es-CO" w:eastAsia="es-ES"/>
        </w:rPr>
        <w:t xml:space="preserve"> permite</w:t>
      </w:r>
      <w:r w:rsidRPr="00C309D4">
        <w:rPr>
          <w:rFonts w:ascii="Times New Roman" w:hAnsi="Times New Roman" w:cs="Times New Roman"/>
          <w:bCs/>
          <w:color w:val="000000" w:themeColor="text1"/>
          <w:szCs w:val="28"/>
          <w:lang w:val="es-CO" w:eastAsia="es-ES"/>
        </w:rPr>
        <w:t>n</w:t>
      </w:r>
      <w:r w:rsidRPr="00C309D4">
        <w:rPr>
          <w:rFonts w:ascii="Times New Roman" w:hAnsi="Times New Roman" w:cs="Times New Roman"/>
          <w:bCs/>
          <w:color w:val="000000" w:themeColor="text1"/>
          <w:szCs w:val="28"/>
          <w:lang w:val="es-CO" w:eastAsia="es-ES"/>
        </w:rPr>
        <w:t xml:space="preserve"> concluir que </w:t>
      </w:r>
      <w:r w:rsidRPr="00C309D4">
        <w:rPr>
          <w:rFonts w:ascii="Times New Roman" w:hAnsi="Times New Roman" w:cs="Times New Roman"/>
          <w:bCs/>
          <w:color w:val="000000" w:themeColor="text1"/>
          <w:szCs w:val="28"/>
          <w:lang w:val="es-CO" w:eastAsia="es-ES"/>
        </w:rPr>
        <w:t xml:space="preserve">se </w:t>
      </w:r>
      <w:r w:rsidRPr="00C309D4">
        <w:rPr>
          <w:rFonts w:ascii="Times New Roman" w:hAnsi="Times New Roman" w:cs="Times New Roman"/>
          <w:bCs/>
          <w:color w:val="000000" w:themeColor="text1"/>
          <w:szCs w:val="28"/>
          <w:lang w:val="es-CO" w:eastAsia="es-ES"/>
        </w:rPr>
        <w:t xml:space="preserve">trata de </w:t>
      </w:r>
      <w:r w:rsidRPr="00C309D4">
        <w:rPr>
          <w:rFonts w:ascii="Times New Roman" w:hAnsi="Times New Roman" w:cs="Times New Roman"/>
          <w:bCs/>
          <w:color w:val="000000" w:themeColor="text1"/>
          <w:szCs w:val="28"/>
          <w:lang w:val="es-CO" w:eastAsia="es-ES"/>
        </w:rPr>
        <w:t>un mecanismo específi</w:t>
      </w:r>
      <w:r w:rsidRPr="00C309D4">
        <w:rPr>
          <w:rFonts w:ascii="Times New Roman" w:hAnsi="Times New Roman" w:cs="Times New Roman"/>
          <w:bCs/>
          <w:color w:val="000000" w:themeColor="text1"/>
          <w:szCs w:val="28"/>
          <w:lang w:val="es-CO" w:eastAsia="es-ES"/>
        </w:rPr>
        <w:t>camente</w:t>
      </w:r>
      <w:r w:rsidRPr="00C309D4">
        <w:rPr>
          <w:rFonts w:ascii="Times New Roman" w:hAnsi="Times New Roman" w:cs="Times New Roman"/>
          <w:bCs/>
          <w:color w:val="000000" w:themeColor="text1"/>
          <w:szCs w:val="28"/>
          <w:lang w:val="es-CO" w:eastAsia="es-ES"/>
        </w:rPr>
        <w:t xml:space="preserve"> creado en respuesta a</w:t>
      </w:r>
      <w:r w:rsidRPr="00C309D4">
        <w:rPr>
          <w:rFonts w:ascii="Times New Roman" w:hAnsi="Times New Roman" w:cs="Times New Roman"/>
          <w:bCs/>
          <w:color w:val="000000" w:themeColor="text1"/>
          <w:szCs w:val="28"/>
          <w:lang w:val="es-CO" w:eastAsia="es-ES"/>
        </w:rPr>
        <w:t xml:space="preserve">l estado de conmoción interior, y no </w:t>
      </w:r>
      <w:r w:rsidRPr="00C309D4">
        <w:rPr>
          <w:rFonts w:ascii="Times New Roman" w:hAnsi="Times New Roman" w:cs="Times New Roman"/>
          <w:bCs/>
          <w:color w:val="000000" w:themeColor="text1"/>
          <w:szCs w:val="28"/>
          <w:lang w:val="es-CO" w:eastAsia="es-ES"/>
        </w:rPr>
        <w:t>un instrumento</w:t>
      </w:r>
      <w:r w:rsidRPr="00C309D4">
        <w:rPr>
          <w:rFonts w:ascii="Times New Roman" w:hAnsi="Times New Roman" w:cs="Times New Roman"/>
          <w:bCs/>
          <w:color w:val="000000" w:themeColor="text1"/>
          <w:szCs w:val="28"/>
          <w:lang w:val="es-CO" w:eastAsia="es-ES"/>
        </w:rPr>
        <w:t xml:space="preserve"> qu</w:t>
      </w:r>
      <w:r w:rsidRPr="00C309D4">
        <w:rPr>
          <w:rFonts w:ascii="Times New Roman" w:hAnsi="Times New Roman" w:cs="Times New Roman"/>
          <w:bCs/>
          <w:color w:val="000000" w:themeColor="text1"/>
          <w:szCs w:val="28"/>
          <w:lang w:val="es-CO" w:eastAsia="es-ES"/>
        </w:rPr>
        <w:t xml:space="preserve">e </w:t>
      </w:r>
      <w:r w:rsidRPr="00C309D4">
        <w:rPr>
          <w:rFonts w:ascii="Times New Roman" w:hAnsi="Times New Roman" w:cs="Times New Roman"/>
          <w:bCs/>
          <w:color w:val="000000" w:themeColor="text1"/>
          <w:szCs w:val="28"/>
          <w:lang w:val="es-CO" w:eastAsia="es-ES"/>
        </w:rPr>
        <w:t>responda a problemáticas</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históricas</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en</w:t>
      </w:r>
      <w:r w:rsidRPr="00C309D4">
        <w:rPr>
          <w:rFonts w:ascii="Times New Roman" w:hAnsi="Times New Roman" w:cs="Times New Roman"/>
          <w:bCs/>
          <w:color w:val="000000" w:themeColor="text1"/>
          <w:szCs w:val="28"/>
          <w:lang w:val="es-CO" w:eastAsia="es-ES"/>
        </w:rPr>
        <w:t xml:space="preserve"> la atención de las víctimas </w:t>
      </w:r>
      <w:r w:rsidRPr="00C309D4">
        <w:rPr>
          <w:rFonts w:ascii="Times New Roman" w:hAnsi="Times New Roman" w:cs="Times New Roman"/>
          <w:bCs/>
          <w:color w:val="000000" w:themeColor="text1"/>
          <w:szCs w:val="28"/>
          <w:lang w:val="es-CO" w:eastAsia="es-ES"/>
        </w:rPr>
        <w:t>de la violencia,</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en general</w:t>
      </w:r>
      <w:r w:rsidRPr="00C309D4">
        <w:rPr>
          <w:rStyle w:val="Refdenotaalpie"/>
          <w:rFonts w:ascii="Times New Roman" w:hAnsi="Times New Roman"/>
          <w:bCs/>
          <w:color w:val="000000" w:themeColor="text1"/>
          <w:szCs w:val="28"/>
          <w:lang w:val="es-CO" w:eastAsia="es-ES"/>
        </w:rPr>
        <w:footnoteReference w:id="10"/>
      </w:r>
      <w:r w:rsidRPr="00C309D4">
        <w:rPr>
          <w:rFonts w:ascii="Times New Roman" w:hAnsi="Times New Roman" w:cs="Times New Roman"/>
          <w:bCs/>
          <w:color w:val="000000" w:themeColor="text1"/>
          <w:szCs w:val="28"/>
          <w:lang w:val="es-CO" w:eastAsia="es-ES"/>
        </w:rPr>
        <w:t>.</w:t>
      </w:r>
      <w:r w:rsidRPr="00C309D4">
        <w:rPr>
          <w:rFonts w:ascii="Times New Roman" w:hAnsi="Times New Roman" w:cs="Times New Roman"/>
          <w:bCs/>
          <w:color w:val="000000" w:themeColor="text1"/>
          <w:szCs w:val="28"/>
          <w:lang w:val="es-CO" w:eastAsia="es-ES"/>
        </w:rPr>
        <w:t xml:space="preserve"> </w:t>
      </w:r>
    </w:p>
    <w:p w:rsidR="00F153D3" w:rsidRPr="00C309D4" w:rsidRDefault="00C309D4" w:rsidP="007B0595">
      <w:pPr>
        <w:pStyle w:val="Prrafodelista"/>
        <w:spacing w:after="0" w:line="240" w:lineRule="auto"/>
        <w:contextualSpacing w:val="0"/>
        <w:rPr>
          <w:rFonts w:ascii="Times New Roman" w:hAnsi="Times New Roman" w:cs="Times New Roman"/>
          <w:bCs/>
          <w:color w:val="000000" w:themeColor="text1"/>
          <w:szCs w:val="28"/>
          <w:lang w:val="es-CO" w:eastAsia="es-ES"/>
        </w:rPr>
      </w:pPr>
    </w:p>
    <w:p w:rsidR="00F153D3"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Por otro lado,</w:t>
      </w:r>
      <w:r w:rsidRPr="00C309D4">
        <w:rPr>
          <w:rFonts w:ascii="Times New Roman" w:hAnsi="Times New Roman" w:cs="Times New Roman"/>
          <w:bCs/>
          <w:color w:val="000000" w:themeColor="text1"/>
          <w:szCs w:val="28"/>
          <w:lang w:val="es-CO" w:eastAsia="es-ES"/>
        </w:rPr>
        <w:t xml:space="preserve"> el Decreto Legislativo 323 de 2025 </w:t>
      </w:r>
      <w:r w:rsidRPr="00C309D4">
        <w:rPr>
          <w:rFonts w:ascii="Times New Roman" w:hAnsi="Times New Roman" w:cs="Times New Roman"/>
          <w:bCs/>
          <w:color w:val="000000" w:themeColor="text1"/>
          <w:szCs w:val="28"/>
          <w:lang w:val="es-CO" w:eastAsia="es-ES"/>
        </w:rPr>
        <w:t xml:space="preserve">tampoco </w:t>
      </w:r>
      <w:r w:rsidRPr="00C309D4">
        <w:rPr>
          <w:rFonts w:ascii="Times New Roman" w:hAnsi="Times New Roman" w:cs="Times New Roman"/>
          <w:szCs w:val="28"/>
          <w:lang w:val="es-CO"/>
        </w:rPr>
        <w:t xml:space="preserve">regula fenómenos estructurales ni problemáticas excluidas del marco de la exequibilidad, tales como la presencia histórica de actores armados, la política social ordinaria, los cultivos ilícitos o la infraestructura energética. </w:t>
      </w:r>
      <w:r w:rsidRPr="00C309D4">
        <w:rPr>
          <w:rFonts w:ascii="Times New Roman" w:hAnsi="Times New Roman" w:cs="Times New Roman"/>
          <w:szCs w:val="28"/>
          <w:lang w:val="es-CO"/>
        </w:rPr>
        <w:t xml:space="preserve">Más bien, es evidente </w:t>
      </w:r>
      <w:r w:rsidRPr="00C309D4">
        <w:rPr>
          <w:rFonts w:ascii="Times New Roman" w:hAnsi="Times New Roman" w:cs="Times New Roman"/>
          <w:szCs w:val="28"/>
          <w:lang w:val="es-CO"/>
        </w:rPr>
        <w:t>que su</w:t>
      </w:r>
      <w:r w:rsidRPr="00C309D4">
        <w:rPr>
          <w:rFonts w:ascii="Times New Roman" w:hAnsi="Times New Roman" w:cs="Times New Roman"/>
          <w:szCs w:val="28"/>
          <w:lang w:val="es-CO"/>
        </w:rPr>
        <w:t>s disposiciones tienen un carácter transitorio, humanitario y están diseñadas para responder a los hechos excepcionales validados por la Corte</w:t>
      </w:r>
      <w:r w:rsidRPr="00C309D4">
        <w:rPr>
          <w:rFonts w:ascii="Times New Roman" w:hAnsi="Times New Roman" w:cs="Times New Roman"/>
          <w:szCs w:val="28"/>
          <w:lang w:val="es-CO"/>
        </w:rPr>
        <w:t xml:space="preserve"> Constitucional al revisar la declaratoria del estado de conmoción interior</w:t>
      </w:r>
      <w:r w:rsidRPr="00C309D4">
        <w:rPr>
          <w:rFonts w:ascii="Times New Roman" w:hAnsi="Times New Roman" w:cs="Times New Roman"/>
          <w:szCs w:val="28"/>
          <w:lang w:val="es-CO"/>
        </w:rPr>
        <w:t>.</w:t>
      </w:r>
    </w:p>
    <w:p w:rsidR="00EE115C" w:rsidRPr="00C309D4" w:rsidRDefault="00C309D4" w:rsidP="00EE115C">
      <w:pPr>
        <w:pStyle w:val="Prrafodelista"/>
        <w:rPr>
          <w:rFonts w:ascii="Times New Roman" w:hAnsi="Times New Roman" w:cs="Times New Roman"/>
          <w:bCs/>
          <w:color w:val="000000" w:themeColor="text1"/>
          <w:szCs w:val="28"/>
          <w:lang w:val="es-CO" w:eastAsia="es-ES"/>
        </w:rPr>
      </w:pPr>
    </w:p>
    <w:p w:rsidR="00EE115C"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 xml:space="preserve">Precisamente, la naturaleza </w:t>
      </w:r>
      <w:r w:rsidRPr="00C309D4">
        <w:rPr>
          <w:rFonts w:ascii="Times New Roman" w:hAnsi="Times New Roman" w:cs="Times New Roman"/>
          <w:bCs/>
          <w:i/>
          <w:iCs/>
          <w:color w:val="000000" w:themeColor="text1"/>
          <w:szCs w:val="28"/>
          <w:lang w:val="es-CO" w:eastAsia="es-ES"/>
        </w:rPr>
        <w:t>complementaria</w:t>
      </w:r>
      <w:r w:rsidRPr="00C309D4">
        <w:rPr>
          <w:rFonts w:ascii="Times New Roman" w:hAnsi="Times New Roman" w:cs="Times New Roman"/>
          <w:bCs/>
          <w:color w:val="000000" w:themeColor="text1"/>
          <w:szCs w:val="28"/>
          <w:lang w:val="es-CO" w:eastAsia="es-ES"/>
        </w:rPr>
        <w:t xml:space="preserve"> de la ayuda humanitaria mone</w:t>
      </w:r>
      <w:r w:rsidRPr="00C309D4">
        <w:rPr>
          <w:rFonts w:ascii="Times New Roman" w:hAnsi="Times New Roman" w:cs="Times New Roman"/>
          <w:bCs/>
          <w:color w:val="000000" w:themeColor="text1"/>
          <w:szCs w:val="28"/>
          <w:lang w:val="es-CO" w:eastAsia="es-ES"/>
        </w:rPr>
        <w:t xml:space="preserve">taria da cuenta de que este mecanismo excepcional no tiene por finalidad reemplazar </w:t>
      </w:r>
      <w:r w:rsidRPr="00C309D4">
        <w:rPr>
          <w:rFonts w:ascii="Times New Roman" w:hAnsi="Times New Roman" w:cs="Times New Roman"/>
          <w:bCs/>
          <w:color w:val="000000" w:themeColor="text1"/>
          <w:szCs w:val="28"/>
          <w:lang w:val="es-CO" w:eastAsia="es-ES"/>
        </w:rPr>
        <w:t>el sistema de atención humanitaria prevista en la Ley 1448 de 2011</w:t>
      </w:r>
      <w:r w:rsidRPr="00C309D4">
        <w:rPr>
          <w:rFonts w:ascii="Times New Roman" w:hAnsi="Times New Roman" w:cs="Times New Roman"/>
          <w:bCs/>
          <w:color w:val="000000" w:themeColor="text1"/>
          <w:szCs w:val="28"/>
          <w:lang w:val="es-CO" w:eastAsia="es-ES"/>
        </w:rPr>
        <w:t xml:space="preserve">, ni se dirige </w:t>
      </w:r>
      <w:r w:rsidRPr="00C309D4">
        <w:rPr>
          <w:rFonts w:ascii="Times New Roman" w:hAnsi="Times New Roman" w:cs="Times New Roman"/>
          <w:bCs/>
          <w:color w:val="000000" w:themeColor="text1"/>
          <w:szCs w:val="28"/>
          <w:lang w:val="es-ES_tradnl" w:eastAsia="es-ES"/>
        </w:rPr>
        <w:t xml:space="preserve">a suplir </w:t>
      </w:r>
      <w:r w:rsidRPr="00C309D4">
        <w:rPr>
          <w:rFonts w:ascii="Times New Roman" w:hAnsi="Times New Roman" w:cs="Times New Roman"/>
          <w:bCs/>
          <w:color w:val="000000" w:themeColor="text1"/>
          <w:szCs w:val="28"/>
          <w:lang w:val="es-ES_tradnl" w:eastAsia="es-ES"/>
        </w:rPr>
        <w:t xml:space="preserve">las </w:t>
      </w:r>
      <w:r w:rsidRPr="00C309D4">
        <w:rPr>
          <w:rFonts w:ascii="Times New Roman" w:hAnsi="Times New Roman" w:cs="Times New Roman"/>
          <w:bCs/>
          <w:color w:val="000000" w:themeColor="text1"/>
          <w:szCs w:val="28"/>
          <w:lang w:val="es-ES_tradnl" w:eastAsia="es-ES"/>
        </w:rPr>
        <w:t xml:space="preserve">deficiencias del sistema ordinario </w:t>
      </w:r>
      <w:r w:rsidRPr="00C309D4">
        <w:rPr>
          <w:rFonts w:ascii="Times New Roman" w:hAnsi="Times New Roman" w:cs="Times New Roman"/>
          <w:bCs/>
          <w:color w:val="000000" w:themeColor="text1"/>
          <w:szCs w:val="28"/>
          <w:lang w:val="es-ES_tradnl" w:eastAsia="es-ES"/>
        </w:rPr>
        <w:t xml:space="preserve">de protección social. </w:t>
      </w:r>
      <w:r w:rsidRPr="00C309D4">
        <w:rPr>
          <w:rFonts w:ascii="Times New Roman" w:hAnsi="Times New Roman" w:cs="Times New Roman"/>
          <w:bCs/>
          <w:color w:val="000000" w:themeColor="text1"/>
          <w:szCs w:val="28"/>
          <w:lang w:val="es-ES_tradnl" w:eastAsia="es-ES"/>
        </w:rPr>
        <w:t>Sobre esto último,</w:t>
      </w:r>
      <w:r w:rsidRPr="00C309D4">
        <w:rPr>
          <w:rFonts w:ascii="Times New Roman" w:hAnsi="Times New Roman" w:cs="Times New Roman"/>
          <w:bCs/>
          <w:color w:val="000000" w:themeColor="text1"/>
          <w:szCs w:val="28"/>
          <w:lang w:val="es-ES_tradnl" w:eastAsia="es-ES"/>
        </w:rPr>
        <w:t xml:space="preserve"> es importante</w:t>
      </w:r>
      <w:r w:rsidRPr="00C309D4">
        <w:rPr>
          <w:rFonts w:ascii="Times New Roman" w:hAnsi="Times New Roman" w:cs="Times New Roman"/>
          <w:bCs/>
          <w:color w:val="000000" w:themeColor="text1"/>
          <w:szCs w:val="28"/>
          <w:lang w:val="es-ES_tradnl" w:eastAsia="es-ES"/>
        </w:rPr>
        <w:t>, en todo caso,</w:t>
      </w:r>
      <w:r w:rsidRPr="00C309D4">
        <w:rPr>
          <w:rFonts w:ascii="Times New Roman" w:hAnsi="Times New Roman" w:cs="Times New Roman"/>
          <w:bCs/>
          <w:color w:val="000000" w:themeColor="text1"/>
          <w:szCs w:val="28"/>
          <w:lang w:val="es-ES_tradnl" w:eastAsia="es-ES"/>
        </w:rPr>
        <w:t xml:space="preserve"> </w:t>
      </w:r>
      <w:r w:rsidRPr="00C309D4">
        <w:rPr>
          <w:rFonts w:ascii="Times New Roman" w:hAnsi="Times New Roman" w:cs="Times New Roman"/>
          <w:bCs/>
          <w:color w:val="000000" w:themeColor="text1"/>
          <w:szCs w:val="28"/>
          <w:lang w:val="es-ES_tradnl" w:eastAsia="es-ES"/>
        </w:rPr>
        <w:t>precisar</w:t>
      </w:r>
      <w:r w:rsidRPr="00C309D4">
        <w:rPr>
          <w:rFonts w:ascii="Times New Roman" w:hAnsi="Times New Roman" w:cs="Times New Roman"/>
          <w:bCs/>
          <w:color w:val="000000" w:themeColor="text1"/>
          <w:szCs w:val="28"/>
          <w:lang w:val="es-ES_tradnl" w:eastAsia="es-ES"/>
        </w:rPr>
        <w:t xml:space="preserve"> </w:t>
      </w:r>
      <w:r w:rsidRPr="00C309D4">
        <w:rPr>
          <w:rFonts w:ascii="Times New Roman" w:hAnsi="Times New Roman" w:cs="Times New Roman"/>
          <w:bCs/>
          <w:color w:val="000000" w:themeColor="text1"/>
          <w:szCs w:val="28"/>
          <w:lang w:val="es-ES_tradnl" w:eastAsia="es-ES"/>
        </w:rPr>
        <w:t>que la población víctima del conflicto armado puede ser destinataria, de manera simultánea, de la política de víctimas y de los servicios sociales del Estado</w:t>
      </w:r>
      <w:bookmarkStart w:id="6" w:name="_ftnref140"/>
      <w:r w:rsidRPr="00C309D4">
        <w:rPr>
          <w:rFonts w:ascii="Times New Roman" w:hAnsi="Times New Roman" w:cs="Times New Roman"/>
          <w:bCs/>
          <w:color w:val="000000" w:themeColor="text1"/>
          <w:szCs w:val="28"/>
          <w:vertAlign w:val="superscript"/>
          <w:lang w:val="es-ES_tradnl" w:eastAsia="es-ES"/>
        </w:rPr>
        <w:footnoteReference w:id="11"/>
      </w:r>
      <w:bookmarkEnd w:id="6"/>
      <w:r w:rsidRPr="00C309D4">
        <w:rPr>
          <w:rFonts w:ascii="Times New Roman" w:hAnsi="Times New Roman" w:cs="Times New Roman"/>
          <w:bCs/>
          <w:color w:val="000000" w:themeColor="text1"/>
          <w:szCs w:val="28"/>
          <w:lang w:val="es-ES_tradnl" w:eastAsia="es-ES"/>
        </w:rPr>
        <w:t xml:space="preserve">. De modo tal que la nueva medida humanitaria monetaria no </w:t>
      </w:r>
      <w:r w:rsidRPr="00C309D4">
        <w:rPr>
          <w:rFonts w:ascii="Times New Roman" w:hAnsi="Times New Roman" w:cs="Times New Roman"/>
          <w:bCs/>
          <w:color w:val="000000" w:themeColor="text1"/>
          <w:szCs w:val="28"/>
          <w:lang w:val="es-ES_tradnl" w:eastAsia="es-ES"/>
        </w:rPr>
        <w:t>debe entenderse como parte de</w:t>
      </w:r>
      <w:r w:rsidRPr="00C309D4">
        <w:rPr>
          <w:rFonts w:ascii="Times New Roman" w:hAnsi="Times New Roman" w:cs="Times New Roman"/>
          <w:bCs/>
          <w:color w:val="000000" w:themeColor="text1"/>
          <w:szCs w:val="28"/>
          <w:lang w:val="es-ES_tradnl" w:eastAsia="es-ES"/>
        </w:rPr>
        <w:t xml:space="preserve"> los programas sociales del Estado</w:t>
      </w:r>
      <w:r w:rsidRPr="00C309D4">
        <w:rPr>
          <w:rFonts w:ascii="Times New Roman" w:hAnsi="Times New Roman" w:cs="Times New Roman"/>
          <w:bCs/>
          <w:color w:val="000000" w:themeColor="text1"/>
          <w:szCs w:val="28"/>
          <w:lang w:val="es-ES_tradnl" w:eastAsia="es-ES"/>
        </w:rPr>
        <w:t>, en general,</w:t>
      </w:r>
      <w:r w:rsidRPr="00C309D4">
        <w:rPr>
          <w:rFonts w:ascii="Times New Roman" w:hAnsi="Times New Roman" w:cs="Times New Roman"/>
          <w:bCs/>
          <w:color w:val="000000" w:themeColor="text1"/>
          <w:szCs w:val="28"/>
          <w:lang w:val="es-ES_tradnl" w:eastAsia="es-ES"/>
        </w:rPr>
        <w:t xml:space="preserve"> ni </w:t>
      </w:r>
      <w:r w:rsidRPr="00C309D4">
        <w:rPr>
          <w:rFonts w:ascii="Times New Roman" w:hAnsi="Times New Roman" w:cs="Times New Roman"/>
          <w:bCs/>
          <w:color w:val="000000" w:themeColor="text1"/>
          <w:szCs w:val="28"/>
          <w:lang w:val="es-ES_tradnl" w:eastAsia="es-ES"/>
        </w:rPr>
        <w:t xml:space="preserve">como un </w:t>
      </w:r>
      <w:r w:rsidRPr="00C309D4">
        <w:rPr>
          <w:rFonts w:ascii="Times New Roman" w:hAnsi="Times New Roman" w:cs="Times New Roman"/>
          <w:bCs/>
          <w:color w:val="000000" w:themeColor="text1"/>
          <w:szCs w:val="28"/>
          <w:lang w:val="es-ES_tradnl" w:eastAsia="es-ES"/>
        </w:rPr>
        <w:t>reemplaz</w:t>
      </w:r>
      <w:r w:rsidRPr="00C309D4">
        <w:rPr>
          <w:rFonts w:ascii="Times New Roman" w:hAnsi="Times New Roman" w:cs="Times New Roman"/>
          <w:bCs/>
          <w:color w:val="000000" w:themeColor="text1"/>
          <w:szCs w:val="28"/>
          <w:lang w:val="es-ES_tradnl" w:eastAsia="es-ES"/>
        </w:rPr>
        <w:t>o</w:t>
      </w:r>
      <w:r w:rsidRPr="00C309D4">
        <w:rPr>
          <w:rFonts w:ascii="Times New Roman" w:hAnsi="Times New Roman" w:cs="Times New Roman"/>
          <w:bCs/>
          <w:color w:val="000000" w:themeColor="text1"/>
          <w:szCs w:val="28"/>
          <w:lang w:val="es-ES_tradnl" w:eastAsia="es-ES"/>
        </w:rPr>
        <w:t xml:space="preserve"> </w:t>
      </w:r>
      <w:r w:rsidRPr="00C309D4">
        <w:rPr>
          <w:rFonts w:ascii="Times New Roman" w:hAnsi="Times New Roman" w:cs="Times New Roman"/>
          <w:bCs/>
          <w:color w:val="000000" w:themeColor="text1"/>
          <w:szCs w:val="28"/>
          <w:lang w:val="es-ES_tradnl" w:eastAsia="es-ES"/>
        </w:rPr>
        <w:t>d</w:t>
      </w:r>
      <w:r w:rsidRPr="00C309D4">
        <w:rPr>
          <w:rFonts w:ascii="Times New Roman" w:hAnsi="Times New Roman" w:cs="Times New Roman"/>
          <w:bCs/>
          <w:color w:val="000000" w:themeColor="text1"/>
          <w:szCs w:val="28"/>
          <w:lang w:val="es-ES_tradnl" w:eastAsia="es-ES"/>
        </w:rPr>
        <w:t xml:space="preserve">el marco </w:t>
      </w:r>
      <w:r w:rsidRPr="00C309D4">
        <w:rPr>
          <w:rFonts w:ascii="Times New Roman" w:hAnsi="Times New Roman" w:cs="Times New Roman"/>
          <w:bCs/>
          <w:color w:val="000000" w:themeColor="text1"/>
          <w:szCs w:val="28"/>
          <w:lang w:val="es-ES_tradnl" w:eastAsia="es-ES"/>
        </w:rPr>
        <w:t xml:space="preserve">ordinario </w:t>
      </w:r>
      <w:r w:rsidRPr="00C309D4">
        <w:rPr>
          <w:rFonts w:ascii="Times New Roman" w:hAnsi="Times New Roman" w:cs="Times New Roman"/>
          <w:bCs/>
          <w:color w:val="000000" w:themeColor="text1"/>
          <w:szCs w:val="28"/>
          <w:lang w:val="es-ES_tradnl" w:eastAsia="es-ES"/>
        </w:rPr>
        <w:t xml:space="preserve">de atención </w:t>
      </w:r>
      <w:r w:rsidRPr="00C309D4">
        <w:rPr>
          <w:rFonts w:ascii="Times New Roman" w:hAnsi="Times New Roman" w:cs="Times New Roman"/>
          <w:bCs/>
          <w:color w:val="000000" w:themeColor="text1"/>
          <w:szCs w:val="28"/>
          <w:lang w:val="es-ES_tradnl" w:eastAsia="es-ES"/>
        </w:rPr>
        <w:t>a la</w:t>
      </w:r>
      <w:r w:rsidRPr="00C309D4">
        <w:rPr>
          <w:rFonts w:ascii="Times New Roman" w:hAnsi="Times New Roman" w:cs="Times New Roman"/>
          <w:bCs/>
          <w:color w:val="000000" w:themeColor="text1"/>
          <w:szCs w:val="28"/>
          <w:lang w:val="es-ES_tradnl" w:eastAsia="es-ES"/>
        </w:rPr>
        <w:t xml:space="preserve">s </w:t>
      </w:r>
      <w:r w:rsidRPr="00C309D4">
        <w:rPr>
          <w:rFonts w:ascii="Times New Roman" w:hAnsi="Times New Roman" w:cs="Times New Roman"/>
          <w:bCs/>
          <w:color w:val="000000" w:themeColor="text1"/>
          <w:szCs w:val="28"/>
          <w:lang w:val="es-ES_tradnl" w:eastAsia="es-ES"/>
        </w:rPr>
        <w:t>víctima</w:t>
      </w:r>
      <w:r w:rsidRPr="00C309D4">
        <w:rPr>
          <w:rFonts w:ascii="Times New Roman" w:hAnsi="Times New Roman" w:cs="Times New Roman"/>
          <w:bCs/>
          <w:color w:val="000000" w:themeColor="text1"/>
          <w:szCs w:val="28"/>
          <w:lang w:val="es-ES_tradnl" w:eastAsia="es-ES"/>
        </w:rPr>
        <w:t>s</w:t>
      </w:r>
      <w:r w:rsidRPr="00C309D4">
        <w:rPr>
          <w:rFonts w:ascii="Times New Roman" w:hAnsi="Times New Roman" w:cs="Times New Roman"/>
          <w:bCs/>
          <w:color w:val="000000" w:themeColor="text1"/>
          <w:szCs w:val="28"/>
          <w:lang w:val="es-ES_tradnl" w:eastAsia="es-ES"/>
        </w:rPr>
        <w:t>.</w:t>
      </w:r>
    </w:p>
    <w:p w:rsidR="00B903B4" w:rsidRPr="00C309D4" w:rsidRDefault="00C309D4" w:rsidP="00B903B4">
      <w:pPr>
        <w:pStyle w:val="Prrafodelista"/>
        <w:rPr>
          <w:rFonts w:ascii="Times New Roman" w:hAnsi="Times New Roman" w:cs="Times New Roman"/>
          <w:bCs/>
          <w:color w:val="000000" w:themeColor="text1"/>
          <w:szCs w:val="28"/>
          <w:lang w:val="es-CO" w:eastAsia="es-ES"/>
        </w:rPr>
      </w:pPr>
    </w:p>
    <w:p w:rsidR="00682E62" w:rsidRPr="00C309D4" w:rsidRDefault="00C309D4" w:rsidP="003B7602">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Fue el</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i/>
          <w:iCs/>
          <w:color w:val="000000" w:themeColor="text1"/>
          <w:szCs w:val="28"/>
          <w:lang w:val="es-CO" w:eastAsia="es-ES"/>
        </w:rPr>
        <w:t>desbordamiento</w:t>
      </w:r>
      <w:r w:rsidRPr="00C309D4">
        <w:rPr>
          <w:rFonts w:ascii="Times New Roman" w:hAnsi="Times New Roman" w:cs="Times New Roman"/>
          <w:bCs/>
          <w:color w:val="000000" w:themeColor="text1"/>
          <w:szCs w:val="28"/>
          <w:lang w:val="es-CO" w:eastAsia="es-ES"/>
        </w:rPr>
        <w:t xml:space="preserve"> del sistema </w:t>
      </w:r>
      <w:r w:rsidRPr="00C309D4">
        <w:rPr>
          <w:rFonts w:ascii="Times New Roman" w:hAnsi="Times New Roman" w:cs="Times New Roman"/>
          <w:bCs/>
          <w:color w:val="000000" w:themeColor="text1"/>
          <w:szCs w:val="28"/>
          <w:lang w:val="es-CO" w:eastAsia="es-ES"/>
        </w:rPr>
        <w:t xml:space="preserve">general de atención humanitaria, ante el incremento inusitado de los conflictos en la región del Catatumbo, </w:t>
      </w:r>
      <w:r w:rsidRPr="00C309D4">
        <w:rPr>
          <w:rFonts w:ascii="Times New Roman" w:hAnsi="Times New Roman" w:cs="Times New Roman"/>
          <w:bCs/>
          <w:color w:val="000000" w:themeColor="text1"/>
          <w:szCs w:val="28"/>
          <w:lang w:val="es-CO" w:eastAsia="es-ES"/>
        </w:rPr>
        <w:t xml:space="preserve">lo que motivó </w:t>
      </w:r>
      <w:r w:rsidRPr="00C309D4">
        <w:rPr>
          <w:rFonts w:ascii="Times New Roman" w:hAnsi="Times New Roman" w:cs="Times New Roman"/>
          <w:bCs/>
          <w:color w:val="000000" w:themeColor="text1"/>
          <w:szCs w:val="28"/>
          <w:lang w:val="es-CO" w:eastAsia="es-ES"/>
        </w:rPr>
        <w:t>el Decreto 323 de 2025.</w:t>
      </w:r>
      <w:r w:rsidRPr="00C309D4">
        <w:rPr>
          <w:rFonts w:ascii="Times New Roman" w:hAnsi="Times New Roman" w:cs="Times New Roman"/>
          <w:bCs/>
          <w:color w:val="000000" w:themeColor="text1"/>
          <w:szCs w:val="28"/>
          <w:lang w:val="es-CO" w:eastAsia="es-ES"/>
        </w:rPr>
        <w:t xml:space="preserve"> Como lo expuso la Defensoría del Pueblo, </w:t>
      </w:r>
      <w:r w:rsidRPr="00C309D4">
        <w:rPr>
          <w:rFonts w:ascii="Times New Roman" w:hAnsi="Times New Roman" w:cs="Times New Roman"/>
          <w:bCs/>
          <w:color w:val="000000" w:themeColor="text1"/>
          <w:szCs w:val="28"/>
          <w:lang w:val="es-CO" w:eastAsia="es-ES"/>
        </w:rPr>
        <w:t>esta norma de excepción</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 xml:space="preserve">no constituye una </w:t>
      </w:r>
      <w:r w:rsidRPr="00C309D4">
        <w:rPr>
          <w:rFonts w:ascii="Times New Roman" w:hAnsi="Times New Roman" w:cs="Times New Roman"/>
          <w:bCs/>
          <w:color w:val="000000" w:themeColor="text1"/>
          <w:szCs w:val="28"/>
          <w:lang w:val="es-CO" w:eastAsia="es-ES"/>
        </w:rPr>
        <w:t>política pública</w:t>
      </w:r>
      <w:r w:rsidRPr="00C309D4">
        <w:rPr>
          <w:rFonts w:ascii="Times New Roman" w:hAnsi="Times New Roman" w:cs="Times New Roman"/>
          <w:bCs/>
          <w:color w:val="000000" w:themeColor="text1"/>
          <w:szCs w:val="28"/>
          <w:lang w:val="es-CO" w:eastAsia="es-ES"/>
        </w:rPr>
        <w:t xml:space="preserve"> general </w:t>
      </w:r>
      <w:r w:rsidRPr="00C309D4">
        <w:rPr>
          <w:rFonts w:ascii="Times New Roman" w:hAnsi="Times New Roman" w:cs="Times New Roman"/>
          <w:bCs/>
          <w:color w:val="000000" w:themeColor="text1"/>
          <w:szCs w:val="28"/>
          <w:lang w:val="es-CO" w:eastAsia="es-ES"/>
        </w:rPr>
        <w:t>de</w:t>
      </w:r>
      <w:r w:rsidRPr="00C309D4">
        <w:rPr>
          <w:rFonts w:ascii="Times New Roman" w:hAnsi="Times New Roman" w:cs="Times New Roman"/>
          <w:bCs/>
          <w:color w:val="000000" w:themeColor="text1"/>
          <w:szCs w:val="28"/>
          <w:lang w:val="es-CO" w:eastAsia="es-ES"/>
        </w:rPr>
        <w:t xml:space="preserve"> atención a la población víctima</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w:t>
      </w:r>
      <w:r w:rsidRPr="00C309D4">
        <w:rPr>
          <w:rFonts w:ascii="Times New Roman" w:hAnsi="Times New Roman" w:cs="Times New Roman"/>
          <w:bCs/>
          <w:color w:val="000000" w:themeColor="text1"/>
          <w:szCs w:val="28"/>
          <w:lang w:val="es-CO" w:eastAsia="es-ES"/>
        </w:rPr>
        <w:t>sino que contiene una medida puntual diseñada estratégicamente para atender a sujetos de especial protección constitucional ante los problemas más urgentes de desplazamiento y confinamiento en el Catatumbo</w:t>
      </w:r>
      <w:r w:rsidRPr="00C309D4">
        <w:rPr>
          <w:rFonts w:ascii="Times New Roman" w:hAnsi="Times New Roman" w:cs="Times New Roman"/>
          <w:bCs/>
          <w:color w:val="000000" w:themeColor="text1"/>
          <w:szCs w:val="28"/>
          <w:lang w:val="es-CO" w:eastAsia="es-ES"/>
        </w:rPr>
        <w:t>”</w:t>
      </w:r>
      <w:r w:rsidRPr="00C309D4">
        <w:rPr>
          <w:rStyle w:val="Refdenotaalpie"/>
          <w:rFonts w:ascii="Times New Roman" w:hAnsi="Times New Roman"/>
          <w:bCs/>
          <w:color w:val="000000" w:themeColor="text1"/>
          <w:szCs w:val="28"/>
          <w:lang w:val="es-CO" w:eastAsia="es-ES"/>
        </w:rPr>
        <w:footnoteReference w:id="12"/>
      </w:r>
      <w:r w:rsidRPr="00C309D4">
        <w:rPr>
          <w:rFonts w:ascii="Times New Roman" w:hAnsi="Times New Roman" w:cs="Times New Roman"/>
          <w:bCs/>
          <w:color w:val="000000" w:themeColor="text1"/>
          <w:szCs w:val="28"/>
          <w:lang w:val="es-CO" w:eastAsia="es-ES"/>
        </w:rPr>
        <w:t>.</w:t>
      </w:r>
    </w:p>
    <w:p w:rsidR="00682E62" w:rsidRPr="00C309D4" w:rsidRDefault="00C309D4" w:rsidP="007B0595">
      <w:pPr>
        <w:pStyle w:val="Prrafodelista"/>
        <w:tabs>
          <w:tab w:val="left" w:pos="567"/>
        </w:tabs>
        <w:spacing w:after="0" w:line="240" w:lineRule="auto"/>
        <w:ind w:left="0"/>
        <w:contextualSpacing w:val="0"/>
        <w:jc w:val="both"/>
        <w:rPr>
          <w:rFonts w:ascii="Times New Roman" w:hAnsi="Times New Roman" w:cs="Times New Roman"/>
          <w:bCs/>
          <w:color w:val="000000" w:themeColor="text1"/>
          <w:szCs w:val="28"/>
          <w:lang w:val="es-CO" w:eastAsia="es-ES"/>
        </w:rPr>
      </w:pPr>
    </w:p>
    <w:p w:rsidR="003B31D8"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Así las cos</w:t>
      </w:r>
      <w:r w:rsidRPr="00C309D4">
        <w:rPr>
          <w:rFonts w:ascii="Times New Roman" w:hAnsi="Times New Roman" w:cs="Times New Roman"/>
          <w:bCs/>
          <w:color w:val="000000" w:themeColor="text1"/>
          <w:szCs w:val="28"/>
          <w:lang w:val="es-CO" w:eastAsia="es-ES"/>
        </w:rPr>
        <w:t xml:space="preserve">as, con independencia de la revisión formal y material que adelantará </w:t>
      </w:r>
      <w:r w:rsidRPr="00C309D4">
        <w:rPr>
          <w:rFonts w:ascii="Times New Roman" w:hAnsi="Times New Roman" w:cs="Times New Roman"/>
          <w:bCs/>
          <w:color w:val="000000" w:themeColor="text1"/>
          <w:szCs w:val="28"/>
          <w:lang w:val="es-CO" w:eastAsia="es-ES"/>
        </w:rPr>
        <w:t>la Corte</w:t>
      </w:r>
      <w:r w:rsidRPr="00C309D4">
        <w:rPr>
          <w:rFonts w:ascii="Times New Roman" w:hAnsi="Times New Roman" w:cs="Times New Roman"/>
          <w:bCs/>
          <w:color w:val="000000" w:themeColor="text1"/>
          <w:szCs w:val="28"/>
          <w:lang w:val="es-CO" w:eastAsia="es-ES"/>
        </w:rPr>
        <w:t>, lo cierto es que el Decreto 323 de 2025 hace parte de las materias</w:t>
      </w:r>
      <w:r w:rsidRPr="00C309D4">
        <w:rPr>
          <w:rFonts w:ascii="Times New Roman" w:hAnsi="Times New Roman" w:cs="Times New Roman"/>
          <w:bCs/>
          <w:color w:val="000000" w:themeColor="text1"/>
          <w:szCs w:val="28"/>
          <w:lang w:val="es-CO" w:eastAsia="es-ES"/>
        </w:rPr>
        <w:t xml:space="preserve"> (puntualmente, </w:t>
      </w:r>
      <w:r w:rsidRPr="00C309D4">
        <w:rPr>
          <w:rFonts w:ascii="Times New Roman" w:hAnsi="Times New Roman" w:cs="Times New Roman"/>
          <w:bCs/>
          <w:color w:val="000000" w:themeColor="text1"/>
          <w:szCs w:val="28"/>
          <w:lang w:val="es-CO" w:eastAsia="es-ES"/>
        </w:rPr>
        <w:t xml:space="preserve">de </w:t>
      </w:r>
      <w:r w:rsidRPr="00C309D4">
        <w:rPr>
          <w:rFonts w:ascii="Times New Roman" w:hAnsi="Times New Roman" w:cs="Times New Roman"/>
          <w:bCs/>
          <w:i/>
          <w:iCs/>
          <w:color w:val="000000" w:themeColor="text1"/>
          <w:szCs w:val="28"/>
          <w:lang w:val="es-CO" w:eastAsia="es-ES"/>
        </w:rPr>
        <w:t>atención humanitaria</w:t>
      </w:r>
      <w:r w:rsidRPr="00C309D4">
        <w:rPr>
          <w:rFonts w:ascii="Times New Roman" w:hAnsi="Times New Roman" w:cs="Times New Roman"/>
          <w:bCs/>
          <w:color w:val="000000" w:themeColor="text1"/>
          <w:szCs w:val="28"/>
          <w:lang w:val="es-CO" w:eastAsia="es-ES"/>
        </w:rPr>
        <w:t>)</w:t>
      </w:r>
      <w:r w:rsidRPr="00C309D4">
        <w:rPr>
          <w:rFonts w:ascii="Times New Roman" w:hAnsi="Times New Roman" w:cs="Times New Roman"/>
          <w:bCs/>
          <w:color w:val="000000" w:themeColor="text1"/>
          <w:szCs w:val="28"/>
          <w:lang w:val="es-CO" w:eastAsia="es-ES"/>
        </w:rPr>
        <w:t xml:space="preserve"> que quedar</w:t>
      </w:r>
      <w:r w:rsidRPr="00C309D4">
        <w:rPr>
          <w:rFonts w:ascii="Times New Roman" w:hAnsi="Times New Roman" w:cs="Times New Roman"/>
          <w:bCs/>
          <w:color w:val="000000" w:themeColor="text1"/>
          <w:szCs w:val="28"/>
          <w:lang w:val="es-CO" w:eastAsia="es-ES"/>
        </w:rPr>
        <w:t>on</w:t>
      </w:r>
      <w:r w:rsidRPr="00C309D4">
        <w:rPr>
          <w:rFonts w:ascii="Times New Roman" w:hAnsi="Times New Roman" w:cs="Times New Roman"/>
          <w:bCs/>
          <w:color w:val="000000" w:themeColor="text1"/>
          <w:szCs w:val="28"/>
          <w:lang w:val="es-CO" w:eastAsia="es-ES"/>
        </w:rPr>
        <w:t xml:space="preserve"> cobijadas por la constitucionalidad parcial del Decreto 062 de 2025</w:t>
      </w:r>
      <w:r w:rsidRPr="00C309D4">
        <w:rPr>
          <w:rFonts w:ascii="Times New Roman" w:hAnsi="Times New Roman" w:cs="Times New Roman"/>
          <w:bCs/>
          <w:color w:val="000000" w:themeColor="text1"/>
          <w:szCs w:val="28"/>
          <w:lang w:val="es-CO" w:eastAsia="es-ES"/>
        </w:rPr>
        <w:t>, en los términos de la Sentencia C-148 de 2025</w:t>
      </w:r>
      <w:r w:rsidRPr="00C309D4">
        <w:rPr>
          <w:rFonts w:ascii="Times New Roman" w:hAnsi="Times New Roman" w:cs="Times New Roman"/>
          <w:bCs/>
          <w:color w:val="000000" w:themeColor="text1"/>
          <w:szCs w:val="28"/>
          <w:lang w:val="es-CO" w:eastAsia="es-ES"/>
        </w:rPr>
        <w:t>.</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 xml:space="preserve">Esta constatación habilita a la Sala para verificar si la norma, además, satisface las condiciones formales y materiales </w:t>
      </w:r>
      <w:r w:rsidRPr="00C309D4">
        <w:rPr>
          <w:rFonts w:ascii="Times New Roman" w:hAnsi="Times New Roman" w:cs="Times New Roman"/>
          <w:bCs/>
          <w:color w:val="000000" w:themeColor="text1"/>
          <w:szCs w:val="28"/>
          <w:lang w:val="es-CO" w:eastAsia="es-ES"/>
        </w:rPr>
        <w:t>que</w:t>
      </w:r>
      <w:r w:rsidRPr="00C309D4">
        <w:rPr>
          <w:rFonts w:ascii="Times New Roman" w:hAnsi="Times New Roman" w:cs="Times New Roman"/>
          <w:bCs/>
          <w:color w:val="000000" w:themeColor="text1"/>
          <w:szCs w:val="28"/>
          <w:lang w:val="es-CO" w:eastAsia="es-ES"/>
        </w:rPr>
        <w:t xml:space="preserve"> </w:t>
      </w:r>
      <w:r w:rsidRPr="00C309D4">
        <w:rPr>
          <w:rFonts w:ascii="Times New Roman" w:hAnsi="Times New Roman" w:cs="Times New Roman"/>
          <w:bCs/>
          <w:color w:val="000000" w:themeColor="text1"/>
          <w:szCs w:val="28"/>
          <w:lang w:val="es-CO" w:eastAsia="es-ES"/>
        </w:rPr>
        <w:t xml:space="preserve">exige </w:t>
      </w:r>
      <w:r w:rsidRPr="00C309D4">
        <w:rPr>
          <w:rFonts w:ascii="Times New Roman" w:hAnsi="Times New Roman" w:cs="Times New Roman"/>
          <w:bCs/>
          <w:color w:val="000000" w:themeColor="text1"/>
          <w:szCs w:val="28"/>
          <w:lang w:val="es-CO" w:eastAsia="es-ES"/>
        </w:rPr>
        <w:t>el orden</w:t>
      </w:r>
      <w:r w:rsidRPr="00C309D4">
        <w:rPr>
          <w:rFonts w:ascii="Times New Roman" w:hAnsi="Times New Roman" w:cs="Times New Roman"/>
          <w:bCs/>
          <w:color w:val="000000" w:themeColor="text1"/>
          <w:szCs w:val="28"/>
          <w:lang w:val="es-CO" w:eastAsia="es-ES"/>
        </w:rPr>
        <w:t>amiento</w:t>
      </w:r>
      <w:r w:rsidRPr="00C309D4">
        <w:rPr>
          <w:rFonts w:ascii="Times New Roman" w:hAnsi="Times New Roman" w:cs="Times New Roman"/>
          <w:bCs/>
          <w:color w:val="000000" w:themeColor="text1"/>
          <w:szCs w:val="28"/>
          <w:lang w:val="es-CO" w:eastAsia="es-ES"/>
        </w:rPr>
        <w:t>.</w:t>
      </w:r>
    </w:p>
    <w:p w:rsidR="003B31D8" w:rsidRPr="00C309D4" w:rsidRDefault="00C309D4" w:rsidP="007B0595">
      <w:pPr>
        <w:pStyle w:val="Prrafodelista"/>
        <w:spacing w:after="0" w:line="240" w:lineRule="auto"/>
        <w:ind w:left="0"/>
        <w:contextualSpacing w:val="0"/>
        <w:jc w:val="both"/>
        <w:rPr>
          <w:rFonts w:ascii="Times New Roman" w:hAnsi="Times New Roman" w:cs="Times New Roman"/>
          <w:szCs w:val="28"/>
          <w:lang w:val="es-CO"/>
        </w:rPr>
      </w:pPr>
    </w:p>
    <w:p w:rsidR="00D13BB8" w:rsidRPr="00C309D4" w:rsidRDefault="00C309D4" w:rsidP="007B0595">
      <w:pPr>
        <w:pStyle w:val="Ttulo2"/>
        <w:rPr>
          <w:rFonts w:ascii="Times New Roman" w:hAnsi="Times New Roman" w:cs="Times New Roman"/>
          <w:lang w:val="es-CO"/>
        </w:rPr>
      </w:pPr>
      <w:bookmarkStart w:id="7" w:name="_Toc144839575"/>
      <w:r w:rsidRPr="00C309D4">
        <w:rPr>
          <w:rFonts w:ascii="Times New Roman" w:hAnsi="Times New Roman" w:cs="Times New Roman"/>
          <w:lang w:val="es-CO"/>
        </w:rPr>
        <w:t>3</w:t>
      </w:r>
      <w:r w:rsidRPr="00C309D4">
        <w:rPr>
          <w:rFonts w:ascii="Times New Roman" w:hAnsi="Times New Roman" w:cs="Times New Roman"/>
          <w:lang w:val="es-CO"/>
        </w:rPr>
        <w:t xml:space="preserve">. </w:t>
      </w:r>
      <w:r w:rsidRPr="00C309D4">
        <w:rPr>
          <w:rFonts w:ascii="Times New Roman" w:hAnsi="Times New Roman" w:cs="Times New Roman"/>
          <w:lang w:val="es-CO"/>
        </w:rPr>
        <w:t xml:space="preserve">Problema jurídico </w:t>
      </w:r>
      <w:bookmarkEnd w:id="7"/>
      <w:r w:rsidRPr="00C309D4">
        <w:rPr>
          <w:rFonts w:ascii="Times New Roman" w:hAnsi="Times New Roman" w:cs="Times New Roman"/>
          <w:lang w:val="es-CO"/>
        </w:rPr>
        <w:t>y estructura de la decisión</w:t>
      </w:r>
    </w:p>
    <w:p w:rsidR="00DD4C2D" w:rsidRPr="00C309D4" w:rsidRDefault="00C309D4" w:rsidP="007B0595">
      <w:pPr>
        <w:pStyle w:val="Prrafodelista"/>
        <w:tabs>
          <w:tab w:val="left" w:pos="426"/>
        </w:tabs>
        <w:spacing w:after="0" w:line="240" w:lineRule="auto"/>
        <w:ind w:left="0"/>
        <w:contextualSpacing w:val="0"/>
        <w:jc w:val="both"/>
        <w:textAlignment w:val="baseline"/>
        <w:rPr>
          <w:rFonts w:ascii="Times New Roman" w:hAnsi="Times New Roman" w:cs="Times New Roman"/>
          <w:szCs w:val="24"/>
          <w:lang w:val="es-CO"/>
        </w:rPr>
      </w:pPr>
    </w:p>
    <w:p w:rsidR="00F153D3"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bCs/>
          <w:color w:val="000000" w:themeColor="text1"/>
          <w:szCs w:val="28"/>
          <w:lang w:val="es-CO" w:eastAsia="es-ES"/>
        </w:rPr>
      </w:pPr>
      <w:r w:rsidRPr="00C309D4">
        <w:rPr>
          <w:rFonts w:ascii="Times New Roman" w:hAnsi="Times New Roman" w:cs="Times New Roman"/>
          <w:bCs/>
          <w:color w:val="000000" w:themeColor="text1"/>
          <w:szCs w:val="28"/>
          <w:lang w:val="es-CO" w:eastAsia="es-ES"/>
        </w:rPr>
        <w:t xml:space="preserve">Para adelantar </w:t>
      </w:r>
      <w:r w:rsidRPr="00C309D4">
        <w:rPr>
          <w:rFonts w:ascii="Times New Roman" w:hAnsi="Times New Roman" w:cs="Times New Roman"/>
          <w:bCs/>
          <w:color w:val="000000" w:themeColor="text1"/>
          <w:szCs w:val="28"/>
          <w:lang w:val="es-CO" w:eastAsia="es-ES"/>
        </w:rPr>
        <w:t>el</w:t>
      </w:r>
      <w:r w:rsidRPr="00C309D4">
        <w:rPr>
          <w:rFonts w:ascii="Times New Roman" w:hAnsi="Times New Roman" w:cs="Times New Roman"/>
          <w:bCs/>
          <w:color w:val="000000" w:themeColor="text1"/>
          <w:szCs w:val="28"/>
          <w:lang w:val="es-CO" w:eastAsia="es-ES"/>
        </w:rPr>
        <w:t xml:space="preserve"> control automático </w:t>
      </w:r>
      <w:r w:rsidRPr="00C309D4">
        <w:rPr>
          <w:rFonts w:ascii="Times New Roman" w:hAnsi="Times New Roman" w:cs="Times New Roman"/>
          <w:bCs/>
          <w:color w:val="000000" w:themeColor="text1"/>
          <w:szCs w:val="28"/>
          <w:lang w:val="es-CO" w:eastAsia="es-ES"/>
        </w:rPr>
        <w:t xml:space="preserve">e integral </w:t>
      </w:r>
      <w:r w:rsidRPr="00C309D4">
        <w:rPr>
          <w:rFonts w:ascii="Times New Roman" w:hAnsi="Times New Roman" w:cs="Times New Roman"/>
          <w:bCs/>
          <w:color w:val="000000" w:themeColor="text1"/>
          <w:szCs w:val="28"/>
          <w:lang w:val="es-CO" w:eastAsia="es-ES"/>
        </w:rPr>
        <w:t>de constitucionalidad</w:t>
      </w:r>
      <w:r w:rsidRPr="00C309D4">
        <w:rPr>
          <w:rFonts w:ascii="Times New Roman" w:hAnsi="Times New Roman" w:cs="Times New Roman"/>
          <w:bCs/>
          <w:color w:val="000000" w:themeColor="text1"/>
          <w:szCs w:val="28"/>
          <w:lang w:val="es-CO" w:eastAsia="es-ES"/>
        </w:rPr>
        <w:t xml:space="preserve"> sobre este expediente</w:t>
      </w:r>
      <w:r w:rsidRPr="00C309D4">
        <w:rPr>
          <w:rFonts w:ascii="Times New Roman" w:hAnsi="Times New Roman" w:cs="Times New Roman"/>
          <w:bCs/>
          <w:color w:val="000000" w:themeColor="text1"/>
          <w:szCs w:val="28"/>
          <w:lang w:val="es-CO" w:eastAsia="es-ES"/>
        </w:rPr>
        <w:t>, la Sala Plena deberá resolver el siguiente problema jurídico:</w:t>
      </w:r>
    </w:p>
    <w:p w:rsidR="00F153D3" w:rsidRPr="00C309D4" w:rsidRDefault="00C309D4" w:rsidP="007B0595">
      <w:pPr>
        <w:pStyle w:val="Prrafodelista"/>
        <w:tabs>
          <w:tab w:val="left" w:pos="426"/>
          <w:tab w:val="left" w:pos="567"/>
        </w:tabs>
        <w:spacing w:after="0" w:line="240" w:lineRule="auto"/>
        <w:ind w:left="927"/>
        <w:contextualSpacing w:val="0"/>
        <w:jc w:val="both"/>
        <w:rPr>
          <w:rFonts w:ascii="Times New Roman" w:hAnsi="Times New Roman" w:cs="Times New Roman"/>
          <w:color w:val="000000" w:themeColor="text1"/>
          <w:lang w:val="es-CO"/>
        </w:rPr>
      </w:pPr>
    </w:p>
    <w:p w:rsidR="00F153D3" w:rsidRPr="00C309D4" w:rsidRDefault="00C309D4" w:rsidP="007B0595">
      <w:pPr>
        <w:pStyle w:val="Prrafodelista"/>
        <w:tabs>
          <w:tab w:val="left" w:pos="426"/>
          <w:tab w:val="left" w:pos="567"/>
        </w:tabs>
        <w:spacing w:after="0" w:line="240" w:lineRule="auto"/>
        <w:ind w:left="927"/>
        <w:contextualSpacing w:val="0"/>
        <w:jc w:val="both"/>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¿El Decreto Legislativo 323 del 20 de marzo de 2025, </w:t>
      </w:r>
      <w:r w:rsidRPr="00C309D4">
        <w:rPr>
          <w:rFonts w:ascii="Times New Roman" w:hAnsi="Times New Roman" w:cs="Times New Roman"/>
          <w:szCs w:val="28"/>
          <w:lang w:val="es-CO"/>
        </w:rPr>
        <w:t>“[p]or el cual se autoriza la entrega de ayudas humanitarias monetarias para la atención a las personas mayores</w:t>
      </w:r>
      <w:r w:rsidRPr="00C309D4">
        <w:rPr>
          <w:rFonts w:ascii="Times New Roman" w:hAnsi="Times New Roman" w:cs="Times New Roman"/>
          <w:b/>
          <w:bCs/>
          <w:i/>
          <w:iCs/>
          <w:color w:val="333333"/>
          <w:szCs w:val="28"/>
          <w:shd w:val="clear" w:color="auto" w:fill="FFFFFF"/>
          <w:lang w:val="es-CO"/>
        </w:rPr>
        <w:t xml:space="preserve"> </w:t>
      </w:r>
      <w:r w:rsidRPr="00C309D4">
        <w:rPr>
          <w:rFonts w:ascii="Times New Roman" w:hAnsi="Times New Roman" w:cs="Times New Roman"/>
          <w:szCs w:val="28"/>
          <w:lang w:val="es-CO"/>
        </w:rPr>
        <w:t>en el marco del Estado de Conmoción Interior declarado mediante el Decreto 062 de 2025, y s</w:t>
      </w:r>
      <w:r w:rsidRPr="00C309D4">
        <w:rPr>
          <w:rFonts w:ascii="Times New Roman" w:hAnsi="Times New Roman" w:cs="Times New Roman"/>
          <w:szCs w:val="28"/>
          <w:lang w:val="es-CO"/>
        </w:rPr>
        <w:t>e dictan otras disposiciones”</w:t>
      </w:r>
      <w:r w:rsidRPr="00C309D4">
        <w:rPr>
          <w:rFonts w:ascii="Times New Roman" w:hAnsi="Times New Roman" w:cs="Times New Roman"/>
          <w:color w:val="000000" w:themeColor="text1"/>
          <w:lang w:val="es-CO"/>
        </w:rPr>
        <w:t xml:space="preserve">, cumple con los requisitos formales y materiales previstos en la Constitución y en la </w:t>
      </w:r>
      <w:r w:rsidRPr="00C309D4">
        <w:rPr>
          <w:rFonts w:ascii="Times New Roman" w:hAnsi="Times New Roman" w:cs="Times New Roman"/>
          <w:color w:val="000000" w:themeColor="text1"/>
          <w:lang w:val="es-CO"/>
        </w:rPr>
        <w:t xml:space="preserve">Ley Estatutaria </w:t>
      </w:r>
      <w:r w:rsidRPr="00C309D4">
        <w:rPr>
          <w:rFonts w:ascii="Times New Roman" w:hAnsi="Times New Roman" w:cs="Times New Roman"/>
          <w:color w:val="000000" w:themeColor="text1"/>
          <w:lang w:val="es-CO"/>
        </w:rPr>
        <w:t>sobre los Estados de Excepción</w:t>
      </w:r>
      <w:r w:rsidRPr="00C309D4">
        <w:rPr>
          <w:rFonts w:ascii="Times New Roman" w:hAnsi="Times New Roman" w:cs="Times New Roman"/>
          <w:color w:val="000000" w:themeColor="text1"/>
          <w:lang w:val="es-CO"/>
        </w:rPr>
        <w:t>?</w:t>
      </w:r>
    </w:p>
    <w:p w:rsidR="00F153D3" w:rsidRPr="00C309D4" w:rsidRDefault="00C309D4" w:rsidP="007B0595">
      <w:pPr>
        <w:tabs>
          <w:tab w:val="left" w:pos="426"/>
          <w:tab w:val="left" w:pos="567"/>
        </w:tabs>
        <w:jc w:val="both"/>
        <w:rPr>
          <w:rFonts w:ascii="Times New Roman" w:hAnsi="Times New Roman" w:cs="Times New Roman"/>
          <w:color w:val="000000" w:themeColor="text1"/>
          <w:sz w:val="28"/>
        </w:rPr>
      </w:pPr>
    </w:p>
    <w:p w:rsidR="00F153D3" w:rsidRPr="00C309D4" w:rsidRDefault="00C309D4" w:rsidP="007B0595">
      <w:pPr>
        <w:pStyle w:val="Prrafodelista"/>
        <w:numPr>
          <w:ilvl w:val="0"/>
          <w:numId w:val="3"/>
        </w:numPr>
        <w:tabs>
          <w:tab w:val="left" w:pos="567"/>
        </w:tabs>
        <w:spacing w:after="0" w:line="240" w:lineRule="auto"/>
        <w:ind w:left="0" w:firstLine="0"/>
        <w:contextualSpacing w:val="0"/>
        <w:jc w:val="both"/>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Para dar respuesta, la Corte comenzará por verificar si el Decreto </w:t>
      </w:r>
      <w:r w:rsidRPr="00C309D4">
        <w:rPr>
          <w:rFonts w:ascii="Times New Roman" w:hAnsi="Times New Roman" w:cs="Times New Roman"/>
          <w:color w:val="000000" w:themeColor="text1"/>
          <w:lang w:val="es-CO"/>
        </w:rPr>
        <w:t xml:space="preserve">323 de 2025 </w:t>
      </w:r>
      <w:r w:rsidRPr="00C309D4">
        <w:rPr>
          <w:rFonts w:ascii="Times New Roman" w:hAnsi="Times New Roman" w:cs="Times New Roman"/>
          <w:color w:val="000000" w:themeColor="text1"/>
          <w:lang w:val="es-CO"/>
        </w:rPr>
        <w:t>fue expedido</w:t>
      </w:r>
      <w:r w:rsidRPr="00C309D4">
        <w:rPr>
          <w:rFonts w:ascii="Times New Roman" w:hAnsi="Times New Roman" w:cs="Times New Roman"/>
          <w:color w:val="000000" w:themeColor="text1"/>
          <w:lang w:val="es-CO"/>
        </w:rPr>
        <w:t xml:space="preserve"> con sujeción a los requisitos formales. Solo si constata el cumplimiento de tales exigencias, adelantará el examen material de sus disposiciones, a partir de la delimitación de su contenido y alcance, conforme a los parámetros previstos en la Constitución</w:t>
      </w:r>
      <w:r w:rsidRPr="00C309D4">
        <w:rPr>
          <w:rFonts w:ascii="Times New Roman" w:hAnsi="Times New Roman" w:cs="Times New Roman"/>
          <w:color w:val="000000" w:themeColor="text1"/>
          <w:lang w:val="es-CO"/>
        </w:rPr>
        <w:t xml:space="preserve">, la </w:t>
      </w:r>
      <w:r w:rsidRPr="00C309D4">
        <w:rPr>
          <w:rFonts w:ascii="Times New Roman" w:hAnsi="Times New Roman" w:cs="Times New Roman"/>
          <w:color w:val="000000" w:themeColor="text1"/>
          <w:lang w:val="es-CO"/>
        </w:rPr>
        <w:t xml:space="preserve">Ley </w:t>
      </w:r>
      <w:r w:rsidRPr="00C309D4">
        <w:rPr>
          <w:rFonts w:ascii="Times New Roman" w:hAnsi="Times New Roman" w:cs="Times New Roman"/>
          <w:color w:val="000000" w:themeColor="text1"/>
          <w:lang w:val="es-CO"/>
        </w:rPr>
        <w:t>137 de 1994</w:t>
      </w:r>
      <w:r w:rsidRPr="00C309D4">
        <w:rPr>
          <w:rFonts w:ascii="Times New Roman" w:hAnsi="Times New Roman" w:cs="Times New Roman"/>
          <w:color w:val="000000" w:themeColor="text1"/>
          <w:lang w:val="es-CO"/>
        </w:rPr>
        <w:t>, los tratados de derechos humanos y la jurisprudencia constitucional.</w:t>
      </w:r>
    </w:p>
    <w:p w:rsidR="00F153D3" w:rsidRPr="00C309D4" w:rsidRDefault="00C309D4" w:rsidP="007B0595">
      <w:pPr>
        <w:pStyle w:val="Prrafodelista"/>
        <w:tabs>
          <w:tab w:val="left" w:pos="426"/>
        </w:tabs>
        <w:spacing w:after="0" w:line="240" w:lineRule="auto"/>
        <w:ind w:left="0"/>
        <w:contextualSpacing w:val="0"/>
        <w:jc w:val="both"/>
        <w:textAlignment w:val="baseline"/>
        <w:rPr>
          <w:rFonts w:ascii="Times New Roman" w:hAnsi="Times New Roman" w:cs="Times New Roman"/>
          <w:lang w:val="es-CO"/>
        </w:rPr>
      </w:pPr>
    </w:p>
    <w:p w:rsidR="00F153D3" w:rsidRPr="00C309D4" w:rsidRDefault="00C309D4" w:rsidP="007B0595">
      <w:pPr>
        <w:pStyle w:val="Ttulo2"/>
        <w:rPr>
          <w:rFonts w:ascii="Times New Roman" w:hAnsi="Times New Roman" w:cs="Times New Roman"/>
          <w:lang w:val="es-CO"/>
        </w:rPr>
      </w:pPr>
      <w:r w:rsidRPr="00C309D4">
        <w:rPr>
          <w:rFonts w:ascii="Times New Roman" w:hAnsi="Times New Roman" w:cs="Times New Roman"/>
          <w:lang w:val="es-CO"/>
        </w:rPr>
        <w:t>4. Caracterización general del Estado de conmoción interior y la función de control de constitucionalidad a cargo de la Corte Constitucional</w:t>
      </w:r>
    </w:p>
    <w:p w:rsidR="00F153D3" w:rsidRPr="00C309D4" w:rsidRDefault="00C309D4" w:rsidP="007B0595">
      <w:pPr>
        <w:pStyle w:val="Prrafodelista"/>
        <w:tabs>
          <w:tab w:val="left" w:pos="426"/>
        </w:tabs>
        <w:spacing w:after="0" w:line="240" w:lineRule="auto"/>
        <w:ind w:left="0"/>
        <w:contextualSpacing w:val="0"/>
        <w:jc w:val="both"/>
        <w:textAlignment w:val="baseline"/>
        <w:rPr>
          <w:rFonts w:ascii="Times New Roman" w:hAnsi="Times New Roman" w:cs="Times New Roman"/>
          <w:lang w:val="es-CO"/>
        </w:rPr>
      </w:pPr>
    </w:p>
    <w:p w:rsidR="00F153D3" w:rsidRPr="00C309D4" w:rsidRDefault="00C309D4" w:rsidP="007B0595">
      <w:pPr>
        <w:pStyle w:val="Prrafodelista"/>
        <w:numPr>
          <w:ilvl w:val="0"/>
          <w:numId w:val="3"/>
        </w:numPr>
        <w:tabs>
          <w:tab w:val="left" w:pos="426"/>
        </w:tabs>
        <w:spacing w:after="0" w:line="240" w:lineRule="auto"/>
        <w:ind w:left="0" w:firstLine="0"/>
        <w:contextualSpacing w:val="0"/>
        <w:jc w:val="both"/>
        <w:rPr>
          <w:rFonts w:ascii="Times New Roman" w:hAnsi="Times New Roman" w:cs="Times New Roman"/>
          <w:color w:val="000000" w:themeColor="text1"/>
          <w:szCs w:val="28"/>
          <w:lang w:val="es-CO" w:eastAsia="es-ES"/>
        </w:rPr>
      </w:pPr>
      <w:r w:rsidRPr="00C309D4">
        <w:rPr>
          <w:rFonts w:ascii="Times New Roman" w:hAnsi="Times New Roman" w:cs="Times New Roman"/>
          <w:color w:val="000000" w:themeColor="text1"/>
          <w:szCs w:val="24"/>
          <w:lang w:val="es-CO"/>
        </w:rPr>
        <w:t xml:space="preserve">La Constitución de 1991 regula, en sus artículos 212 a 215, los estados de excepción. Con apoyo en esas disposiciones, el presidente de la </w:t>
      </w:r>
      <w:r w:rsidRPr="00C309D4">
        <w:rPr>
          <w:rFonts w:ascii="Times New Roman" w:hAnsi="Times New Roman" w:cs="Times New Roman"/>
          <w:color w:val="000000" w:themeColor="text1"/>
          <w:szCs w:val="24"/>
          <w:lang w:val="es-CO"/>
        </w:rPr>
        <w:t>R</w:t>
      </w:r>
      <w:r w:rsidRPr="00C309D4">
        <w:rPr>
          <w:rFonts w:ascii="Times New Roman" w:hAnsi="Times New Roman" w:cs="Times New Roman"/>
          <w:color w:val="000000" w:themeColor="text1"/>
          <w:szCs w:val="24"/>
          <w:lang w:val="es-CO"/>
        </w:rPr>
        <w:t xml:space="preserve">epública, con la firma de todos los ministros, puede declarar tres tipos de estados de excepción: </w:t>
      </w:r>
      <w:r w:rsidRPr="00C309D4">
        <w:rPr>
          <w:rFonts w:ascii="Times New Roman" w:hAnsi="Times New Roman" w:cs="Times New Roman"/>
          <w:i/>
          <w:iCs/>
          <w:color w:val="000000" w:themeColor="text1"/>
          <w:szCs w:val="24"/>
          <w:lang w:val="es-CO"/>
        </w:rPr>
        <w:t>(i)</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guerra exterio</w:t>
      </w:r>
      <w:r w:rsidRPr="00C309D4">
        <w:rPr>
          <w:rFonts w:ascii="Times New Roman" w:hAnsi="Times New Roman" w:cs="Times New Roman"/>
          <w:color w:val="000000" w:themeColor="text1"/>
          <w:szCs w:val="24"/>
          <w:lang w:val="es-CO"/>
        </w:rPr>
        <w:t xml:space="preserve">r,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color w:val="000000" w:themeColor="text1"/>
          <w:szCs w:val="24"/>
          <w:lang w:val="es-CO"/>
        </w:rPr>
        <w:t xml:space="preserve"> conmoción interior y </w:t>
      </w:r>
      <w:r w:rsidRPr="00C309D4">
        <w:rPr>
          <w:rFonts w:ascii="Times New Roman" w:hAnsi="Times New Roman" w:cs="Times New Roman"/>
          <w:i/>
          <w:iCs/>
          <w:color w:val="000000" w:themeColor="text1"/>
          <w:szCs w:val="24"/>
          <w:lang w:val="es-CO"/>
        </w:rPr>
        <w:t>(iii)</w:t>
      </w:r>
      <w:r w:rsidRPr="00C309D4">
        <w:rPr>
          <w:rFonts w:ascii="Times New Roman" w:hAnsi="Times New Roman" w:cs="Times New Roman"/>
          <w:color w:val="000000" w:themeColor="text1"/>
          <w:szCs w:val="24"/>
          <w:lang w:val="es-CO"/>
        </w:rPr>
        <w:t xml:space="preserve"> emergencia económica, social y ecológica. La Constitución de 1991 estableció un complejo sistema de controles que </w:t>
      </w:r>
      <w:r w:rsidRPr="00C309D4">
        <w:rPr>
          <w:rFonts w:ascii="Times New Roman" w:hAnsi="Times New Roman" w:cs="Times New Roman"/>
          <w:color w:val="000000" w:themeColor="text1"/>
          <w:szCs w:val="24"/>
          <w:lang w:val="es-CO"/>
        </w:rPr>
        <w:t>reafirma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iCs/>
          <w:color w:val="000000" w:themeColor="text1"/>
          <w:szCs w:val="24"/>
          <w:lang w:val="es-CO"/>
        </w:rPr>
        <w:t>“el carácter excepcionalísimo de las medidas de emergencia en Colombia”</w:t>
      </w:r>
      <w:r w:rsidRPr="00C309D4">
        <w:rPr>
          <w:rFonts w:ascii="Times New Roman" w:hAnsi="Times New Roman" w:cs="Times New Roman"/>
          <w:iCs/>
          <w:color w:val="000000" w:themeColor="text1"/>
          <w:szCs w:val="24"/>
          <w:vertAlign w:val="superscript"/>
          <w:lang w:val="es-CO"/>
        </w:rPr>
        <w:footnoteReference w:id="13"/>
      </w:r>
      <w:r w:rsidRPr="00C309D4">
        <w:rPr>
          <w:rFonts w:ascii="Times New Roman" w:hAnsi="Times New Roman" w:cs="Times New Roman"/>
          <w:iCs/>
          <w:color w:val="000000" w:themeColor="text1"/>
          <w:szCs w:val="24"/>
          <w:lang w:val="es-CO"/>
        </w:rPr>
        <w:t>, así como que el sometimi</w:t>
      </w:r>
      <w:r w:rsidRPr="00C309D4">
        <w:rPr>
          <w:rFonts w:ascii="Times New Roman" w:hAnsi="Times New Roman" w:cs="Times New Roman"/>
          <w:iCs/>
          <w:color w:val="000000" w:themeColor="text1"/>
          <w:szCs w:val="24"/>
          <w:lang w:val="es-CO"/>
        </w:rPr>
        <w:t>ento de estas “a las disposiciones constitucionales, legales y del bloque de constitucionalidad”</w:t>
      </w:r>
      <w:r w:rsidRPr="00C309D4">
        <w:rPr>
          <w:rFonts w:ascii="Times New Roman" w:hAnsi="Times New Roman" w:cs="Times New Roman"/>
          <w:iCs/>
          <w:color w:val="000000" w:themeColor="text1"/>
          <w:szCs w:val="24"/>
          <w:vertAlign w:val="superscript"/>
          <w:lang w:val="es-CO"/>
        </w:rPr>
        <w:footnoteReference w:id="14"/>
      </w:r>
      <w:r w:rsidRPr="00C309D4">
        <w:rPr>
          <w:rFonts w:ascii="Times New Roman" w:hAnsi="Times New Roman" w:cs="Times New Roman"/>
          <w:iCs/>
          <w:color w:val="000000" w:themeColor="text1"/>
          <w:szCs w:val="24"/>
          <w:lang w:val="es-CO"/>
        </w:rPr>
        <w:t>.</w:t>
      </w:r>
      <w:r w:rsidRPr="00C309D4">
        <w:rPr>
          <w:rFonts w:ascii="Times New Roman" w:hAnsi="Times New Roman" w:cs="Times New Roman"/>
          <w:color w:val="000000" w:themeColor="text1"/>
          <w:szCs w:val="24"/>
          <w:lang w:val="es-CO"/>
        </w:rPr>
        <w:t xml:space="preserve"> La naturaleza </w:t>
      </w:r>
      <w:r w:rsidRPr="00C309D4">
        <w:rPr>
          <w:rFonts w:ascii="Times New Roman" w:hAnsi="Times New Roman" w:cs="Times New Roman"/>
          <w:i/>
          <w:color w:val="000000" w:themeColor="text1"/>
          <w:szCs w:val="24"/>
          <w:lang w:val="es-CO"/>
        </w:rPr>
        <w:t>reglada, excepcional</w:t>
      </w:r>
      <w:r w:rsidRPr="00C309D4">
        <w:rPr>
          <w:rFonts w:ascii="Times New Roman" w:hAnsi="Times New Roman" w:cs="Times New Roman"/>
          <w:color w:val="000000" w:themeColor="text1"/>
          <w:szCs w:val="24"/>
          <w:lang w:val="es-CO"/>
        </w:rPr>
        <w:t xml:space="preserve"> y </w:t>
      </w:r>
      <w:r w:rsidRPr="00C309D4">
        <w:rPr>
          <w:rFonts w:ascii="Times New Roman" w:hAnsi="Times New Roman" w:cs="Times New Roman"/>
          <w:i/>
          <w:color w:val="000000" w:themeColor="text1"/>
          <w:szCs w:val="24"/>
          <w:lang w:val="es-CO"/>
        </w:rPr>
        <w:t>limitada</w:t>
      </w:r>
      <w:r w:rsidRPr="00C309D4">
        <w:rPr>
          <w:rFonts w:ascii="Times New Roman" w:hAnsi="Times New Roman" w:cs="Times New Roman"/>
          <w:color w:val="000000" w:themeColor="text1"/>
          <w:szCs w:val="24"/>
          <w:lang w:val="es-CO"/>
        </w:rPr>
        <w:t xml:space="preserve"> de los estados de excepción se garantiza por medio de su regulación en la Constitución y en la Ley 137 de 1994 -Ley Estatutaria de los Estados de Excepción-</w:t>
      </w:r>
      <w:r w:rsidRPr="00C309D4">
        <w:rPr>
          <w:rFonts w:ascii="Times New Roman" w:hAnsi="Times New Roman" w:cs="Times New Roman"/>
          <w:color w:val="000000" w:themeColor="text1"/>
          <w:szCs w:val="24"/>
          <w:vertAlign w:val="superscript"/>
          <w:lang w:val="es-CO"/>
        </w:rPr>
        <w:footnoteReference w:id="15"/>
      </w:r>
      <w:r w:rsidRPr="00C309D4">
        <w:rPr>
          <w:rFonts w:ascii="Times New Roman" w:hAnsi="Times New Roman" w:cs="Times New Roman"/>
          <w:color w:val="000000" w:themeColor="text1"/>
          <w:szCs w:val="24"/>
          <w:lang w:val="es-CO"/>
        </w:rPr>
        <w:t xml:space="preserve"> y mediante dispositivos de control político y judicial</w:t>
      </w:r>
      <w:r w:rsidRPr="00C309D4">
        <w:rPr>
          <w:rFonts w:ascii="Times New Roman" w:hAnsi="Times New Roman" w:cs="Times New Roman"/>
          <w:color w:val="000000" w:themeColor="text1"/>
          <w:szCs w:val="24"/>
          <w:vertAlign w:val="superscript"/>
          <w:lang w:val="es-CO"/>
        </w:rPr>
        <w:footnoteReference w:id="16"/>
      </w:r>
      <w:r w:rsidRPr="00C309D4">
        <w:rPr>
          <w:rFonts w:ascii="Times New Roman" w:hAnsi="Times New Roman" w:cs="Times New Roman"/>
          <w:color w:val="000000" w:themeColor="text1"/>
          <w:szCs w:val="24"/>
          <w:lang w:val="es-CO"/>
        </w:rPr>
        <w:t>.</w:t>
      </w:r>
    </w:p>
    <w:p w:rsidR="00F153D3"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F153D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4"/>
          <w:lang w:val="es-CO"/>
        </w:rPr>
        <w:t xml:space="preserve">Los estados de excepción son respuestas a situaciones graves y anormales que no pueden ser enfrentadas por el Estado </w:t>
      </w:r>
      <w:r w:rsidRPr="00C309D4">
        <w:rPr>
          <w:rFonts w:ascii="Times New Roman" w:hAnsi="Times New Roman" w:cs="Times New Roman"/>
          <w:color w:val="000000" w:themeColor="text1"/>
          <w:szCs w:val="24"/>
          <w:lang w:val="es-CO"/>
        </w:rPr>
        <w:t>empleando</w:t>
      </w:r>
      <w:r w:rsidRPr="00C309D4">
        <w:rPr>
          <w:rFonts w:ascii="Times New Roman" w:hAnsi="Times New Roman" w:cs="Times New Roman"/>
          <w:color w:val="000000" w:themeColor="text1"/>
          <w:szCs w:val="24"/>
          <w:lang w:val="es-CO"/>
        </w:rPr>
        <w:t xml:space="preserve"> sus competencias ordinarias. Sin embargo, una característica propia del Estado constitucional es que </w:t>
      </w:r>
      <w:r w:rsidRPr="00C309D4">
        <w:rPr>
          <w:rFonts w:ascii="Times New Roman" w:hAnsi="Times New Roman" w:cs="Times New Roman"/>
          <w:color w:val="000000" w:themeColor="text1"/>
          <w:szCs w:val="24"/>
          <w:lang w:val="es-CO"/>
        </w:rPr>
        <w:t>no hay</w:t>
      </w:r>
      <w:r w:rsidRPr="00C309D4">
        <w:rPr>
          <w:rFonts w:ascii="Times New Roman" w:hAnsi="Times New Roman" w:cs="Times New Roman"/>
          <w:color w:val="000000" w:themeColor="text1"/>
          <w:szCs w:val="24"/>
          <w:lang w:val="es-CO"/>
        </w:rPr>
        <w:t xml:space="preserve"> competencia</w:t>
      </w:r>
      <w:r w:rsidRPr="00C309D4">
        <w:rPr>
          <w:rFonts w:ascii="Times New Roman" w:hAnsi="Times New Roman" w:cs="Times New Roman"/>
          <w:color w:val="000000" w:themeColor="text1"/>
          <w:szCs w:val="24"/>
          <w:lang w:val="es-CO"/>
        </w:rPr>
        <w:t>s</w:t>
      </w:r>
      <w:r w:rsidRPr="00C309D4">
        <w:rPr>
          <w:rFonts w:ascii="Times New Roman" w:hAnsi="Times New Roman" w:cs="Times New Roman"/>
          <w:color w:val="000000" w:themeColor="text1"/>
          <w:szCs w:val="24"/>
          <w:lang w:val="es-CO"/>
        </w:rPr>
        <w:t xml:space="preserve"> absoluta</w:t>
      </w:r>
      <w:r w:rsidRPr="00C309D4">
        <w:rPr>
          <w:rFonts w:ascii="Times New Roman" w:hAnsi="Times New Roman" w:cs="Times New Roman"/>
          <w:color w:val="000000" w:themeColor="text1"/>
          <w:szCs w:val="24"/>
          <w:lang w:val="es-CO"/>
        </w:rPr>
        <w:t>s</w:t>
      </w:r>
      <w:r w:rsidRPr="00C309D4">
        <w:rPr>
          <w:rFonts w:ascii="Times New Roman" w:hAnsi="Times New Roman" w:cs="Times New Roman"/>
          <w:color w:val="000000" w:themeColor="text1"/>
          <w:szCs w:val="24"/>
          <w:lang w:val="es-CO"/>
        </w:rPr>
        <w:t xml:space="preserve"> ni arbitraria</w:t>
      </w:r>
      <w:r w:rsidRPr="00C309D4">
        <w:rPr>
          <w:rFonts w:ascii="Times New Roman" w:hAnsi="Times New Roman" w:cs="Times New Roman"/>
          <w:color w:val="000000" w:themeColor="text1"/>
          <w:szCs w:val="24"/>
          <w:lang w:val="es-CO"/>
        </w:rPr>
        <w:t>s</w:t>
      </w:r>
      <w:r w:rsidRPr="00C309D4">
        <w:rPr>
          <w:rFonts w:ascii="Times New Roman" w:hAnsi="Times New Roman" w:cs="Times New Roman"/>
          <w:color w:val="000000" w:themeColor="text1"/>
          <w:szCs w:val="24"/>
          <w:lang w:val="es-CO"/>
        </w:rPr>
        <w:t>. El ordenamiento impone una serie de requisitos que deben cumplirse</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tanto en los decretos legislativos que declaran el estado de excepción, como </w:t>
      </w:r>
      <w:r w:rsidRPr="00C309D4">
        <w:rPr>
          <w:rFonts w:ascii="Times New Roman" w:hAnsi="Times New Roman" w:cs="Times New Roman"/>
          <w:color w:val="000000" w:themeColor="text1"/>
          <w:szCs w:val="24"/>
          <w:lang w:val="es-CO"/>
        </w:rPr>
        <w:t xml:space="preserve">en </w:t>
      </w:r>
      <w:r w:rsidRPr="00C309D4">
        <w:rPr>
          <w:rFonts w:ascii="Times New Roman" w:hAnsi="Times New Roman" w:cs="Times New Roman"/>
          <w:color w:val="000000" w:themeColor="text1"/>
          <w:szCs w:val="24"/>
          <w:lang w:val="es-CO"/>
        </w:rPr>
        <w:t>aquellos que prevén las medidas extraordinarias para hacer frente a la crisis, conocidos c</w:t>
      </w:r>
      <w:r w:rsidRPr="00C309D4">
        <w:rPr>
          <w:rFonts w:ascii="Times New Roman" w:hAnsi="Times New Roman" w:cs="Times New Roman"/>
          <w:color w:val="000000" w:themeColor="text1"/>
          <w:szCs w:val="24"/>
          <w:lang w:val="es-CO"/>
        </w:rPr>
        <w:t xml:space="preserve">omo </w:t>
      </w:r>
      <w:r w:rsidRPr="00C309D4">
        <w:rPr>
          <w:rFonts w:ascii="Times New Roman" w:hAnsi="Times New Roman" w:cs="Times New Roman"/>
          <w:i/>
          <w:color w:val="000000" w:themeColor="text1"/>
          <w:szCs w:val="24"/>
          <w:lang w:val="es-CO"/>
        </w:rPr>
        <w:t>decretos de desarrollo.</w:t>
      </w:r>
      <w:r w:rsidRPr="00C309D4">
        <w:rPr>
          <w:rFonts w:ascii="Times New Roman" w:hAnsi="Times New Roman" w:cs="Times New Roman"/>
          <w:color w:val="000000" w:themeColor="text1"/>
          <w:szCs w:val="24"/>
          <w:lang w:val="es-CO"/>
        </w:rPr>
        <w:t xml:space="preserve"> </w:t>
      </w:r>
    </w:p>
    <w:p w:rsidR="00F153D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0E415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La Corte ha indicado que los requisitos </w:t>
      </w:r>
      <w:r w:rsidRPr="00C309D4">
        <w:rPr>
          <w:rFonts w:ascii="Times New Roman" w:hAnsi="Times New Roman" w:cs="Times New Roman"/>
          <w:color w:val="000000" w:themeColor="text1"/>
          <w:szCs w:val="24"/>
          <w:lang w:val="es-CO"/>
        </w:rPr>
        <w:t>para este tipo de asuntos</w:t>
      </w:r>
      <w:r w:rsidRPr="00C309D4">
        <w:rPr>
          <w:rFonts w:ascii="Times New Roman" w:hAnsi="Times New Roman" w:cs="Times New Roman"/>
          <w:color w:val="000000" w:themeColor="text1"/>
          <w:szCs w:val="24"/>
          <w:lang w:val="es-CO"/>
        </w:rPr>
        <w:t xml:space="preserve"> se encuentran en tres fuentes normativas integradas al parámetro de constitucionalidad: </w:t>
      </w:r>
      <w:r w:rsidRPr="00C309D4">
        <w:rPr>
          <w:rFonts w:ascii="Times New Roman" w:hAnsi="Times New Roman" w:cs="Times New Roman"/>
          <w:i/>
          <w:iCs/>
          <w:color w:val="000000" w:themeColor="text1"/>
          <w:szCs w:val="24"/>
          <w:lang w:val="es-CO"/>
        </w:rPr>
        <w:t>(i)</w:t>
      </w:r>
      <w:r w:rsidRPr="00C309D4">
        <w:rPr>
          <w:rFonts w:ascii="Times New Roman" w:hAnsi="Times New Roman" w:cs="Times New Roman"/>
          <w:i/>
          <w:color w:val="000000" w:themeColor="text1"/>
          <w:szCs w:val="24"/>
          <w:lang w:val="es-CO"/>
        </w:rPr>
        <w:t xml:space="preserve"> </w:t>
      </w:r>
      <w:r w:rsidRPr="00C309D4">
        <w:rPr>
          <w:rFonts w:ascii="Times New Roman" w:hAnsi="Times New Roman" w:cs="Times New Roman"/>
          <w:color w:val="000000" w:themeColor="text1"/>
          <w:szCs w:val="24"/>
          <w:lang w:val="es-CO"/>
        </w:rPr>
        <w:t xml:space="preserve">las disposiciones de la Carta Política que regulan los estados de </w:t>
      </w:r>
      <w:r w:rsidRPr="00C309D4">
        <w:rPr>
          <w:rFonts w:ascii="Times New Roman" w:hAnsi="Times New Roman" w:cs="Times New Roman"/>
          <w:color w:val="000000" w:themeColor="text1"/>
          <w:szCs w:val="24"/>
          <w:lang w:val="es-CO"/>
        </w:rPr>
        <w:t>excepción (</w:t>
      </w:r>
      <w:r w:rsidRPr="00C309D4">
        <w:rPr>
          <w:rFonts w:ascii="Times New Roman" w:hAnsi="Times New Roman" w:cs="Times New Roman"/>
          <w:color w:val="000000" w:themeColor="text1"/>
          <w:szCs w:val="24"/>
          <w:lang w:val="es-CO"/>
        </w:rPr>
        <w:t>a</w:t>
      </w:r>
      <w:r w:rsidRPr="00C309D4">
        <w:rPr>
          <w:rFonts w:ascii="Times New Roman" w:hAnsi="Times New Roman" w:cs="Times New Roman"/>
          <w:color w:val="000000" w:themeColor="text1"/>
          <w:szCs w:val="24"/>
          <w:lang w:val="es-CO"/>
        </w:rPr>
        <w:t xml:space="preserve">rts. 212 a 215);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i/>
          <w:color w:val="000000" w:themeColor="text1"/>
          <w:szCs w:val="24"/>
          <w:lang w:val="es-CO"/>
        </w:rPr>
        <w:t xml:space="preserve"> </w:t>
      </w:r>
      <w:r w:rsidRPr="00C309D4">
        <w:rPr>
          <w:rFonts w:ascii="Times New Roman" w:hAnsi="Times New Roman" w:cs="Times New Roman"/>
          <w:color w:val="000000" w:themeColor="text1"/>
          <w:szCs w:val="24"/>
          <w:lang w:val="es-CO"/>
        </w:rPr>
        <w:t xml:space="preserve">el desarrollo de esas reglas, previstas en la Ley estatutaria de los estados de excepción; y </w:t>
      </w:r>
      <w:r w:rsidRPr="00C309D4">
        <w:rPr>
          <w:rFonts w:ascii="Times New Roman" w:hAnsi="Times New Roman" w:cs="Times New Roman"/>
          <w:i/>
          <w:iCs/>
          <w:color w:val="000000" w:themeColor="text1"/>
          <w:szCs w:val="24"/>
          <w:lang w:val="es-CO"/>
        </w:rPr>
        <w:t>(iii)</w:t>
      </w:r>
      <w:r w:rsidRPr="00C309D4">
        <w:rPr>
          <w:rFonts w:ascii="Times New Roman" w:hAnsi="Times New Roman" w:cs="Times New Roman"/>
          <w:i/>
          <w:color w:val="000000" w:themeColor="text1"/>
          <w:szCs w:val="24"/>
          <w:lang w:val="es-CO"/>
        </w:rPr>
        <w:t xml:space="preserve"> </w:t>
      </w:r>
      <w:r w:rsidRPr="00C309D4">
        <w:rPr>
          <w:rFonts w:ascii="Times New Roman" w:hAnsi="Times New Roman" w:cs="Times New Roman"/>
          <w:color w:val="000000" w:themeColor="text1"/>
          <w:szCs w:val="24"/>
          <w:lang w:val="es-CO"/>
        </w:rPr>
        <w:t>las normas de derecho internacional de los derechos humanos que prevén tanto los requisitos de declaratoria, como las garan</w:t>
      </w:r>
      <w:r w:rsidRPr="00C309D4">
        <w:rPr>
          <w:rFonts w:ascii="Times New Roman" w:hAnsi="Times New Roman" w:cs="Times New Roman"/>
          <w:color w:val="000000" w:themeColor="text1"/>
          <w:szCs w:val="24"/>
          <w:lang w:val="es-CO"/>
        </w:rPr>
        <w:t>tías que no pueden ser suspendidas en esas situaciones excepcionales (</w:t>
      </w:r>
      <w:r w:rsidRPr="00C309D4">
        <w:rPr>
          <w:rFonts w:ascii="Times New Roman" w:hAnsi="Times New Roman" w:cs="Times New Roman"/>
          <w:i/>
          <w:color w:val="000000" w:themeColor="text1"/>
          <w:szCs w:val="24"/>
          <w:lang w:val="es-CO"/>
        </w:rPr>
        <w:t>derechos intangibles</w:t>
      </w:r>
      <w:r w:rsidRPr="00C309D4">
        <w:rPr>
          <w:rFonts w:ascii="Times New Roman" w:hAnsi="Times New Roman" w:cs="Times New Roman"/>
          <w:color w:val="000000" w:themeColor="text1"/>
          <w:szCs w:val="24"/>
          <w:lang w:val="es-CO"/>
        </w:rPr>
        <w:t>) (</w:t>
      </w:r>
      <w:r w:rsidRPr="00C309D4">
        <w:rPr>
          <w:rFonts w:ascii="Times New Roman" w:hAnsi="Times New Roman" w:cs="Times New Roman"/>
          <w:color w:val="000000" w:themeColor="text1"/>
          <w:szCs w:val="24"/>
          <w:lang w:val="es-CO"/>
        </w:rPr>
        <w:t>a</w:t>
      </w:r>
      <w:r w:rsidRPr="00C309D4">
        <w:rPr>
          <w:rFonts w:ascii="Times New Roman" w:hAnsi="Times New Roman" w:cs="Times New Roman"/>
          <w:color w:val="000000" w:themeColor="text1"/>
          <w:szCs w:val="24"/>
          <w:lang w:val="es-CO"/>
        </w:rPr>
        <w:t xml:space="preserve">rts. 93.1 y 214, CP). </w:t>
      </w:r>
    </w:p>
    <w:p w:rsidR="000E415E"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F153D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La existencia de un régimen jurídico con sujeción al cual deben ejercerse las competencias que surgen de la declaratoria de un estado de e</w:t>
      </w:r>
      <w:r w:rsidRPr="00C309D4">
        <w:rPr>
          <w:rFonts w:ascii="Times New Roman" w:hAnsi="Times New Roman" w:cs="Times New Roman"/>
          <w:color w:val="000000" w:themeColor="text1"/>
          <w:szCs w:val="24"/>
          <w:lang w:val="es-CO"/>
        </w:rPr>
        <w:t>xcepción concretan el principio de legalidad que, como lo ha indicado este Tribunal obliga a que el Gobierno actúe con sujeción a las normas nacionales que rigen los estados de excepción; y exige que las suspensiones extraordinarias de los derechos y liber</w:t>
      </w:r>
      <w:r w:rsidRPr="00C309D4">
        <w:rPr>
          <w:rFonts w:ascii="Times New Roman" w:hAnsi="Times New Roman" w:cs="Times New Roman"/>
          <w:color w:val="000000" w:themeColor="text1"/>
          <w:szCs w:val="24"/>
          <w:lang w:val="es-CO"/>
        </w:rPr>
        <w:t>tades que tengan lugar en razón de la crisis no sean incompatibles con las obligaciones del Estado y, en particular, con aquellas derivadas del derecho internacional humanitario y del derecho internacional de los derechos humanos.</w:t>
      </w:r>
    </w:p>
    <w:p w:rsidR="00F153D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F153D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lang w:val="es-CO"/>
        </w:rPr>
        <w:t>La jurisprudencia de est</w:t>
      </w:r>
      <w:r w:rsidRPr="00C309D4">
        <w:rPr>
          <w:rFonts w:ascii="Times New Roman" w:hAnsi="Times New Roman" w:cs="Times New Roman"/>
          <w:color w:val="000000" w:themeColor="text1"/>
          <w:lang w:val="es-CO"/>
        </w:rPr>
        <w:t xml:space="preserve">a Corte ha establecido que el control constitucional de los decretos expedidos al amparo del Estado de conmoción tiene dos facetas: </w:t>
      </w:r>
      <w:r w:rsidRPr="00C309D4">
        <w:rPr>
          <w:rFonts w:ascii="Times New Roman" w:hAnsi="Times New Roman" w:cs="Times New Roman"/>
          <w:i/>
          <w:iCs/>
          <w:color w:val="000000" w:themeColor="text1"/>
          <w:lang w:val="es-CO"/>
        </w:rPr>
        <w:t>formal</w:t>
      </w:r>
      <w:r w:rsidRPr="00C309D4">
        <w:rPr>
          <w:rFonts w:ascii="Times New Roman" w:hAnsi="Times New Roman" w:cs="Times New Roman"/>
          <w:color w:val="000000" w:themeColor="text1"/>
          <w:lang w:val="es-CO"/>
        </w:rPr>
        <w:t xml:space="preserve"> (o de trámite) y </w:t>
      </w:r>
      <w:r w:rsidRPr="00C309D4">
        <w:rPr>
          <w:rFonts w:ascii="Times New Roman" w:hAnsi="Times New Roman" w:cs="Times New Roman"/>
          <w:i/>
          <w:iCs/>
          <w:color w:val="000000" w:themeColor="text1"/>
          <w:lang w:val="es-CO"/>
        </w:rPr>
        <w:t>material</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szCs w:val="24"/>
          <w:lang w:val="es-CO"/>
        </w:rPr>
        <w:t>Sobre la primera, debe recordarse que, con fundamento en los artículos 213 y 214 de la Con</w:t>
      </w:r>
      <w:r w:rsidRPr="00C309D4">
        <w:rPr>
          <w:rFonts w:ascii="Times New Roman" w:hAnsi="Times New Roman" w:cs="Times New Roman"/>
          <w:color w:val="000000" w:themeColor="text1"/>
          <w:szCs w:val="24"/>
          <w:lang w:val="es-CO"/>
        </w:rPr>
        <w:t xml:space="preserve">stitución Política y la LEEE, la jurisprudencia constitucional ha señalado de manera clara, reiterada y uniforme que los decretos expedidos en desarrollo del estado de conmoción interior deben satisfacer, de forma concurrente, </w:t>
      </w:r>
      <w:r w:rsidRPr="00C309D4">
        <w:rPr>
          <w:rFonts w:ascii="Times New Roman" w:hAnsi="Times New Roman" w:cs="Times New Roman"/>
          <w:color w:val="000000" w:themeColor="text1"/>
          <w:szCs w:val="24"/>
          <w:lang w:val="es-CO"/>
        </w:rPr>
        <w:t>cuatro</w:t>
      </w:r>
      <w:r w:rsidRPr="00C309D4">
        <w:rPr>
          <w:rFonts w:ascii="Times New Roman" w:hAnsi="Times New Roman" w:cs="Times New Roman"/>
          <w:color w:val="000000" w:themeColor="text1"/>
          <w:szCs w:val="24"/>
          <w:lang w:val="es-CO"/>
        </w:rPr>
        <w:t xml:space="preserve"> exigencias formales: (</w:t>
      </w:r>
      <w:r w:rsidRPr="00C309D4">
        <w:rPr>
          <w:rFonts w:ascii="Times New Roman" w:hAnsi="Times New Roman" w:cs="Times New Roman"/>
          <w:color w:val="000000" w:themeColor="text1"/>
          <w:szCs w:val="24"/>
          <w:lang w:val="es-CO"/>
        </w:rPr>
        <w:t xml:space="preserve">i) </w:t>
      </w:r>
      <w:r w:rsidRPr="00C309D4">
        <w:rPr>
          <w:rFonts w:ascii="Times New Roman" w:hAnsi="Times New Roman" w:cs="Times New Roman"/>
          <w:color w:val="000000" w:themeColor="text1"/>
          <w:szCs w:val="24"/>
          <w:lang w:val="es-CO"/>
        </w:rPr>
        <w:t>suscripción</w:t>
      </w:r>
      <w:r w:rsidRPr="00C309D4">
        <w:rPr>
          <w:rFonts w:ascii="Times New Roman" w:hAnsi="Times New Roman" w:cs="Times New Roman"/>
          <w:color w:val="000000" w:themeColor="text1"/>
          <w:szCs w:val="24"/>
          <w:lang w:val="es-CO"/>
        </w:rPr>
        <w:t xml:space="preserve">, (ii) </w:t>
      </w:r>
      <w:r w:rsidRPr="00C309D4">
        <w:rPr>
          <w:rFonts w:ascii="Times New Roman" w:hAnsi="Times New Roman" w:cs="Times New Roman"/>
          <w:color w:val="000000" w:themeColor="text1"/>
          <w:szCs w:val="24"/>
          <w:lang w:val="es-CO"/>
        </w:rPr>
        <w:t>motivación</w:t>
      </w:r>
      <w:r w:rsidRPr="00C309D4">
        <w:rPr>
          <w:rFonts w:ascii="Times New Roman" w:hAnsi="Times New Roman" w:cs="Times New Roman"/>
          <w:color w:val="000000" w:themeColor="text1"/>
          <w:szCs w:val="24"/>
          <w:lang w:val="es-CO"/>
        </w:rPr>
        <w:t>, (iii)</w:t>
      </w:r>
      <w:r w:rsidRPr="00C309D4">
        <w:rPr>
          <w:rFonts w:ascii="Times New Roman" w:hAnsi="Times New Roman" w:cs="Times New Roman"/>
          <w:color w:val="000000" w:themeColor="text1"/>
          <w:szCs w:val="24"/>
          <w:lang w:val="es-CO"/>
        </w:rPr>
        <w:t xml:space="preserve"> delimitación territorial y (iv) delimitación temporal</w:t>
      </w:r>
      <w:r w:rsidRPr="00C309D4">
        <w:rPr>
          <w:rFonts w:ascii="Times New Roman" w:hAnsi="Times New Roman" w:cs="Times New Roman"/>
          <w:color w:val="000000" w:themeColor="text1"/>
          <w:szCs w:val="24"/>
          <w:lang w:val="es-CO"/>
        </w:rPr>
        <w:t xml:space="preserve">. </w:t>
      </w:r>
    </w:p>
    <w:p w:rsidR="00F153D3" w:rsidRPr="00C309D4" w:rsidRDefault="00C309D4" w:rsidP="007B0595">
      <w:pPr>
        <w:pStyle w:val="Prrafodelista"/>
        <w:tabs>
          <w:tab w:val="left" w:pos="426"/>
        </w:tabs>
        <w:spacing w:after="0" w:line="240" w:lineRule="auto"/>
        <w:contextualSpacing w:val="0"/>
        <w:rPr>
          <w:rFonts w:ascii="Times New Roman" w:hAnsi="Times New Roman" w:cs="Times New Roman"/>
          <w:color w:val="000000" w:themeColor="text1"/>
          <w:szCs w:val="24"/>
          <w:lang w:val="es-CO"/>
        </w:rPr>
      </w:pPr>
    </w:p>
    <w:p w:rsidR="00F153D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4"/>
          <w:lang w:val="es-CO"/>
        </w:rPr>
        <w:t xml:space="preserve">El examen </w:t>
      </w:r>
      <w:r w:rsidRPr="00C309D4">
        <w:rPr>
          <w:rFonts w:ascii="Times New Roman" w:hAnsi="Times New Roman" w:cs="Times New Roman"/>
          <w:i/>
          <w:iCs/>
          <w:color w:val="000000" w:themeColor="text1"/>
          <w:szCs w:val="24"/>
          <w:lang w:val="es-CO"/>
        </w:rPr>
        <w:t>material</w:t>
      </w:r>
      <w:r w:rsidRPr="00C309D4">
        <w:rPr>
          <w:rFonts w:ascii="Times New Roman" w:hAnsi="Times New Roman" w:cs="Times New Roman"/>
          <w:color w:val="000000" w:themeColor="text1"/>
          <w:szCs w:val="24"/>
          <w:lang w:val="es-CO"/>
        </w:rPr>
        <w:t xml:space="preserve">, por su parte, comprende el desarrollo de varios escrutinios que, como lo ha indicado la Corte, </w:t>
      </w:r>
      <w:r w:rsidRPr="00C309D4">
        <w:rPr>
          <w:rFonts w:ascii="Times New Roman" w:hAnsi="Times New Roman" w:cs="Times New Roman"/>
          <w:color w:val="000000" w:themeColor="text1"/>
          <w:szCs w:val="24"/>
          <w:lang w:val="es-CO"/>
        </w:rPr>
        <w:t xml:space="preserve">operativizan </w:t>
      </w:r>
      <w:r w:rsidRPr="00C309D4">
        <w:rPr>
          <w:rFonts w:ascii="Times New Roman" w:hAnsi="Times New Roman" w:cs="Times New Roman"/>
          <w:color w:val="000000" w:themeColor="text1"/>
          <w:szCs w:val="24"/>
          <w:lang w:val="es-CO"/>
        </w:rPr>
        <w:t xml:space="preserve">los principios que guían los </w:t>
      </w:r>
      <w:r w:rsidRPr="00C309D4">
        <w:rPr>
          <w:rFonts w:ascii="Times New Roman" w:hAnsi="Times New Roman" w:cs="Times New Roman"/>
          <w:color w:val="000000" w:themeColor="text1"/>
          <w:szCs w:val="24"/>
          <w:lang w:val="es-CO"/>
        </w:rPr>
        <w:t>estados de excepción. La práctica decisional de este Tribunal se proyecta en diez juicios, a saber: (i) finalidad, (ii) conexidad material, (iii) motivación suficiente, (iv) ausencia de arbitrarie</w:t>
      </w:r>
      <w:r w:rsidRPr="00C309D4">
        <w:rPr>
          <w:rFonts w:ascii="Times New Roman" w:hAnsi="Times New Roman" w:cs="Times New Roman"/>
          <w:color w:val="000000" w:themeColor="text1"/>
          <w:szCs w:val="24"/>
          <w:lang w:val="es-CO"/>
        </w:rPr>
        <w:t>d</w:t>
      </w:r>
      <w:r w:rsidRPr="00C309D4">
        <w:rPr>
          <w:rFonts w:ascii="Times New Roman" w:hAnsi="Times New Roman" w:cs="Times New Roman"/>
          <w:color w:val="000000" w:themeColor="text1"/>
          <w:szCs w:val="24"/>
          <w:lang w:val="es-CO"/>
        </w:rPr>
        <w:t>a</w:t>
      </w:r>
      <w:r w:rsidRPr="00C309D4">
        <w:rPr>
          <w:rFonts w:ascii="Times New Roman" w:hAnsi="Times New Roman" w:cs="Times New Roman"/>
          <w:color w:val="000000" w:themeColor="text1"/>
          <w:szCs w:val="24"/>
          <w:lang w:val="es-CO"/>
        </w:rPr>
        <w:t>d</w:t>
      </w:r>
      <w:r w:rsidRPr="00C309D4">
        <w:rPr>
          <w:rFonts w:ascii="Times New Roman" w:hAnsi="Times New Roman" w:cs="Times New Roman"/>
          <w:color w:val="000000" w:themeColor="text1"/>
          <w:szCs w:val="24"/>
          <w:lang w:val="es-CO"/>
        </w:rPr>
        <w:t>, (v) intangibilidad, (vi) no contradicción específica, (</w:t>
      </w:r>
      <w:r w:rsidRPr="00C309D4">
        <w:rPr>
          <w:rFonts w:ascii="Times New Roman" w:hAnsi="Times New Roman" w:cs="Times New Roman"/>
          <w:color w:val="000000" w:themeColor="text1"/>
          <w:szCs w:val="24"/>
          <w:lang w:val="es-CO"/>
        </w:rPr>
        <w:t>vii) incompatibilidad, (viii) necesidad</w:t>
      </w:r>
      <w:r w:rsidRPr="00C309D4">
        <w:rPr>
          <w:rFonts w:ascii="Times New Roman" w:hAnsi="Times New Roman" w:cs="Times New Roman"/>
          <w:color w:val="000000" w:themeColor="text1"/>
          <w:szCs w:val="24"/>
          <w:lang w:val="es-CO"/>
        </w:rPr>
        <w:t xml:space="preserve"> fáctica y jurídica</w:t>
      </w:r>
      <w:r w:rsidRPr="00C309D4">
        <w:rPr>
          <w:rFonts w:ascii="Times New Roman" w:hAnsi="Times New Roman" w:cs="Times New Roman"/>
          <w:color w:val="000000" w:themeColor="text1"/>
          <w:szCs w:val="24"/>
          <w:lang w:val="es-CO"/>
        </w:rPr>
        <w:t xml:space="preserve">, (ix) proporcionalidad y (x) no discriminación. </w:t>
      </w:r>
    </w:p>
    <w:p w:rsidR="00F153D3" w:rsidRPr="00C309D4" w:rsidRDefault="00C309D4" w:rsidP="007B0595">
      <w:pPr>
        <w:pStyle w:val="Prrafodelista"/>
        <w:tabs>
          <w:tab w:val="left" w:pos="426"/>
        </w:tabs>
        <w:spacing w:after="0" w:line="240" w:lineRule="auto"/>
        <w:contextualSpacing w:val="0"/>
        <w:rPr>
          <w:rFonts w:ascii="Times New Roman" w:hAnsi="Times New Roman" w:cs="Times New Roman"/>
          <w:color w:val="000000" w:themeColor="text1"/>
          <w:lang w:val="es-CO"/>
        </w:rPr>
      </w:pPr>
    </w:p>
    <w:p w:rsidR="003C667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lang w:val="es-CO"/>
        </w:rPr>
        <w:t>A continuación, la Sala se referirá a cada una de estas exigencias (formales y materiales</w:t>
      </w:r>
      <w:r w:rsidRPr="00C309D4">
        <w:rPr>
          <w:rFonts w:ascii="Times New Roman" w:hAnsi="Times New Roman" w:cs="Times New Roman"/>
          <w:color w:val="000000" w:themeColor="text1"/>
          <w:szCs w:val="28"/>
          <w:lang w:val="es-CO"/>
        </w:rPr>
        <w:t xml:space="preserve">) y verificará su cumplimiento </w:t>
      </w:r>
      <w:r w:rsidRPr="00C309D4">
        <w:rPr>
          <w:rFonts w:ascii="Times New Roman" w:hAnsi="Times New Roman" w:cs="Times New Roman"/>
          <w:color w:val="000000" w:themeColor="text1"/>
          <w:szCs w:val="28"/>
          <w:lang w:val="es-CO"/>
        </w:rPr>
        <w:t>frente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l Decreto </w:t>
      </w:r>
      <w:r w:rsidRPr="00C309D4">
        <w:rPr>
          <w:rFonts w:ascii="Times New Roman" w:hAnsi="Times New Roman" w:cs="Times New Roman"/>
          <w:color w:val="000000" w:themeColor="text1"/>
          <w:szCs w:val="28"/>
          <w:lang w:val="es-CO"/>
        </w:rPr>
        <w:t>323</w:t>
      </w:r>
      <w:r w:rsidRPr="00C309D4">
        <w:rPr>
          <w:rFonts w:ascii="Times New Roman" w:hAnsi="Times New Roman" w:cs="Times New Roman"/>
          <w:color w:val="000000" w:themeColor="text1"/>
          <w:szCs w:val="28"/>
          <w:lang w:val="es-CO"/>
        </w:rPr>
        <w:t xml:space="preserve"> de 20</w:t>
      </w:r>
      <w:r w:rsidRPr="00C309D4">
        <w:rPr>
          <w:rFonts w:ascii="Times New Roman" w:hAnsi="Times New Roman" w:cs="Times New Roman"/>
          <w:color w:val="000000" w:themeColor="text1"/>
          <w:szCs w:val="28"/>
          <w:lang w:val="es-CO"/>
        </w:rPr>
        <w:t xml:space="preserve">25. </w:t>
      </w:r>
    </w:p>
    <w:p w:rsidR="003C6670"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3C6670" w:rsidRPr="00C309D4" w:rsidRDefault="00C309D4" w:rsidP="007B0595">
      <w:pPr>
        <w:pStyle w:val="Ttulo2"/>
        <w:rPr>
          <w:rFonts w:ascii="Times New Roman" w:hAnsi="Times New Roman" w:cs="Times New Roman"/>
          <w:lang w:val="es-CO"/>
        </w:rPr>
      </w:pPr>
      <w:r w:rsidRPr="00C309D4">
        <w:rPr>
          <w:rFonts w:ascii="Times New Roman" w:hAnsi="Times New Roman" w:cs="Times New Roman"/>
          <w:lang w:val="es-CO"/>
        </w:rPr>
        <w:t>5. Examen formal: el Decreto Legislativo 323 de 2025 cumple la totalidad de las exigencias formales</w:t>
      </w:r>
    </w:p>
    <w:p w:rsidR="003C6670"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0B6993"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5.1. Suscripción</w:t>
      </w:r>
    </w:p>
    <w:p w:rsidR="00B6430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9E4EB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lang w:val="es-CO"/>
        </w:rPr>
        <w:t xml:space="preserve">El artículo 213 de la Constitución Política y el artículo 46 de la </w:t>
      </w:r>
      <w:r w:rsidRPr="00C309D4">
        <w:rPr>
          <w:rFonts w:ascii="Times New Roman" w:hAnsi="Times New Roman" w:cs="Times New Roman"/>
          <w:color w:val="000000" w:themeColor="text1"/>
          <w:lang w:val="es-CO"/>
        </w:rPr>
        <w:t xml:space="preserve">Ley Estatutaria de los Estados de Excepción </w:t>
      </w:r>
      <w:r w:rsidRPr="00C309D4">
        <w:rPr>
          <w:rFonts w:ascii="Times New Roman" w:hAnsi="Times New Roman" w:cs="Times New Roman"/>
          <w:color w:val="000000" w:themeColor="text1"/>
          <w:lang w:val="es-CO"/>
        </w:rPr>
        <w:t xml:space="preserve">establecen que los decretos expedidos en desarrollo del estado de conmoción interior deben ser suscritos por el presidente de la </w:t>
      </w:r>
      <w:r w:rsidRPr="00C309D4">
        <w:rPr>
          <w:rFonts w:ascii="Times New Roman" w:hAnsi="Times New Roman" w:cs="Times New Roman"/>
          <w:color w:val="000000" w:themeColor="text1"/>
          <w:lang w:val="es-CO"/>
        </w:rPr>
        <w:t>R</w:t>
      </w:r>
      <w:r w:rsidRPr="00C309D4">
        <w:rPr>
          <w:rFonts w:ascii="Times New Roman" w:hAnsi="Times New Roman" w:cs="Times New Roman"/>
          <w:color w:val="000000" w:themeColor="text1"/>
          <w:lang w:val="es-CO"/>
        </w:rPr>
        <w:t>epública y “todos los ministros” del despacho. Esta exigencia tiene una doble finalidad: (i) asegurar la responsabilidad polít</w:t>
      </w:r>
      <w:r w:rsidRPr="00C309D4">
        <w:rPr>
          <w:rFonts w:ascii="Times New Roman" w:hAnsi="Times New Roman" w:cs="Times New Roman"/>
          <w:color w:val="000000" w:themeColor="text1"/>
          <w:lang w:val="es-CO"/>
        </w:rPr>
        <w:t>ica del Gobierno en su conjunto respecto de las medidas extraordinarias adoptadas</w:t>
      </w:r>
      <w:r w:rsidRPr="00C309D4">
        <w:rPr>
          <w:rStyle w:val="Refdenotaalpie"/>
          <w:rFonts w:ascii="Times New Roman" w:hAnsi="Times New Roman"/>
          <w:color w:val="000000" w:themeColor="text1"/>
          <w:lang w:val="es-CO"/>
        </w:rPr>
        <w:footnoteReference w:id="17"/>
      </w:r>
      <w:r w:rsidRPr="00C309D4">
        <w:rPr>
          <w:rFonts w:ascii="Times New Roman" w:hAnsi="Times New Roman" w:cs="Times New Roman"/>
          <w:color w:val="000000" w:themeColor="text1"/>
          <w:lang w:val="es-CO"/>
        </w:rPr>
        <w:t xml:space="preserve">, y (ii) preservar el principio democrático en el contexto del ejercicio de poderes excepcionales por parte del Ejecutivo. La jurisprudencia ha sido reiterativa en calificar </w:t>
      </w:r>
      <w:r w:rsidRPr="00C309D4">
        <w:rPr>
          <w:rFonts w:ascii="Times New Roman" w:hAnsi="Times New Roman" w:cs="Times New Roman"/>
          <w:color w:val="000000" w:themeColor="text1"/>
          <w:lang w:val="es-CO"/>
        </w:rPr>
        <w:t>este requisito como una formalidad esencial e ineludible, cuyo incumplimiento afecta la validez del acto legislativo</w:t>
      </w:r>
      <w:r w:rsidRPr="00C309D4">
        <w:rPr>
          <w:rStyle w:val="Refdenotaalpie"/>
          <w:rFonts w:ascii="Times New Roman" w:hAnsi="Times New Roman"/>
          <w:color w:val="000000" w:themeColor="text1"/>
          <w:lang w:val="es-CO"/>
        </w:rPr>
        <w:footnoteReference w:id="18"/>
      </w:r>
      <w:r w:rsidRPr="00C309D4">
        <w:rPr>
          <w:rFonts w:ascii="Times New Roman" w:hAnsi="Times New Roman" w:cs="Times New Roman"/>
          <w:color w:val="000000" w:themeColor="text1"/>
          <w:lang w:val="es-CO"/>
        </w:rPr>
        <w:t>.</w:t>
      </w:r>
    </w:p>
    <w:p w:rsidR="009E4EB3"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103D2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8"/>
          <w:lang w:val="es-CO"/>
        </w:rPr>
        <w:t xml:space="preserve">En el presente caso, el Decreto Legislativo 323 de 2025 fue proferido por el Gobierno nacional y fue debidamente suscrito por el </w:t>
      </w:r>
      <w:r w:rsidRPr="00C309D4">
        <w:rPr>
          <w:rFonts w:ascii="Times New Roman" w:hAnsi="Times New Roman" w:cs="Times New Roman"/>
          <w:color w:val="000000" w:themeColor="text1"/>
          <w:szCs w:val="28"/>
          <w:lang w:val="es-CO"/>
        </w:rPr>
        <w:t>presidente de la República, Gustavo Petro Urrego,</w:t>
      </w:r>
      <w:r w:rsidRPr="00C309D4">
        <w:rPr>
          <w:rFonts w:ascii="Times New Roman" w:hAnsi="Times New Roman" w:cs="Times New Roman"/>
          <w:color w:val="000000" w:themeColor="text1"/>
          <w:szCs w:val="28"/>
          <w:lang w:val="es-CO"/>
        </w:rPr>
        <w:t xml:space="preserve"> así como </w:t>
      </w:r>
      <w:r w:rsidRPr="00C309D4">
        <w:rPr>
          <w:rFonts w:ascii="Times New Roman" w:hAnsi="Times New Roman" w:cs="Times New Roman"/>
          <w:color w:val="000000" w:themeColor="text1"/>
          <w:lang w:val="es-CO"/>
        </w:rPr>
        <w:t xml:space="preserve">por </w:t>
      </w:r>
      <w:r w:rsidRPr="00C309D4">
        <w:rPr>
          <w:rFonts w:ascii="Times New Roman" w:hAnsi="Times New Roman" w:cs="Times New Roman"/>
          <w:color w:val="000000" w:themeColor="text1"/>
          <w:lang w:val="es-CO"/>
        </w:rPr>
        <w:t>diecisiete</w:t>
      </w:r>
      <w:r w:rsidRPr="00C309D4">
        <w:rPr>
          <w:rFonts w:ascii="Times New Roman" w:hAnsi="Times New Roman" w:cs="Times New Roman"/>
          <w:color w:val="000000" w:themeColor="text1"/>
          <w:lang w:val="es-CO"/>
        </w:rPr>
        <w:t xml:space="preserve"> (17) ministros titulares y dos (2) funcionarios que ejercían en calidad de encargados al momento de su expedición</w:t>
      </w:r>
      <w:r w:rsidRPr="00C309D4">
        <w:rPr>
          <w:rStyle w:val="Refdenotaalpie"/>
          <w:rFonts w:ascii="Times New Roman" w:hAnsi="Times New Roman"/>
          <w:color w:val="000000" w:themeColor="text1"/>
          <w:lang w:val="es-CO"/>
        </w:rPr>
        <w:footnoteReference w:id="19"/>
      </w:r>
      <w:r w:rsidRPr="00C309D4">
        <w:rPr>
          <w:rFonts w:ascii="Times New Roman" w:hAnsi="Times New Roman" w:cs="Times New Roman"/>
          <w:color w:val="000000" w:themeColor="text1"/>
          <w:lang w:val="es-CO"/>
        </w:rPr>
        <w:t>, para un total de diecinueve (19) firmas ministeriales</w:t>
      </w:r>
      <w:r w:rsidRPr="00C309D4">
        <w:rPr>
          <w:rStyle w:val="Refdenotaalpie"/>
          <w:rFonts w:ascii="Times New Roman" w:hAnsi="Times New Roman"/>
          <w:color w:val="000000" w:themeColor="text1"/>
          <w:lang w:val="es-CO"/>
        </w:rPr>
        <w:footnoteReference w:id="20"/>
      </w:r>
      <w:r w:rsidRPr="00C309D4">
        <w:rPr>
          <w:rFonts w:ascii="Times New Roman" w:hAnsi="Times New Roman" w:cs="Times New Roman"/>
          <w:color w:val="000000" w:themeColor="text1"/>
          <w:lang w:val="es-CO"/>
        </w:rPr>
        <w:t>.</w:t>
      </w:r>
    </w:p>
    <w:p w:rsidR="00840F7D" w:rsidRPr="00C309D4" w:rsidRDefault="00C309D4" w:rsidP="007B0595">
      <w:pPr>
        <w:rPr>
          <w:rFonts w:ascii="Times New Roman" w:hAnsi="Times New Roman" w:cs="Times New Roman"/>
          <w:color w:val="000000" w:themeColor="text1"/>
          <w:sz w:val="28"/>
        </w:rPr>
      </w:pPr>
    </w:p>
    <w:p w:rsidR="00840F7D"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5.2. </w:t>
      </w:r>
      <w:r w:rsidRPr="00C309D4">
        <w:rPr>
          <w:rFonts w:ascii="Times New Roman" w:hAnsi="Times New Roman" w:cs="Times New Roman"/>
          <w:lang w:val="es-CO"/>
        </w:rPr>
        <w:t>Motivación</w:t>
      </w:r>
      <w:r w:rsidRPr="00C309D4">
        <w:rPr>
          <w:rStyle w:val="Refdenotaalpie"/>
          <w:rFonts w:ascii="Times New Roman" w:hAnsi="Times New Roman"/>
          <w:b w:val="0"/>
          <w:bCs w:val="0"/>
          <w:lang w:val="es-CO"/>
        </w:rPr>
        <w:footnoteReference w:id="21"/>
      </w:r>
    </w:p>
    <w:p w:rsidR="00840F7D" w:rsidRPr="00C309D4" w:rsidRDefault="00C309D4" w:rsidP="007B0595">
      <w:pPr>
        <w:rPr>
          <w:rFonts w:ascii="Times New Roman" w:hAnsi="Times New Roman" w:cs="Times New Roman"/>
          <w:color w:val="000000" w:themeColor="text1"/>
          <w:sz w:val="28"/>
        </w:rPr>
      </w:pPr>
    </w:p>
    <w:p w:rsidR="00840F7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Los decretos legislativos dictados en desarrollo del estado de conmoción interior deben estar acompañados de una motivación </w:t>
      </w:r>
      <w:r w:rsidRPr="00C309D4">
        <w:rPr>
          <w:rFonts w:ascii="Times New Roman" w:hAnsi="Times New Roman" w:cs="Times New Roman"/>
          <w:i/>
          <w:iCs/>
          <w:color w:val="000000" w:themeColor="text1"/>
          <w:lang w:val="es-CO"/>
        </w:rPr>
        <w:t>expresa, suficiente y comprensible</w:t>
      </w:r>
      <w:r w:rsidRPr="00C309D4">
        <w:rPr>
          <w:rFonts w:ascii="Times New Roman" w:hAnsi="Times New Roman" w:cs="Times New Roman"/>
          <w:color w:val="000000" w:themeColor="text1"/>
          <w:lang w:val="es-CO"/>
        </w:rPr>
        <w:t>, que permita establecer con claridad la relación directa entre las medidas adoptadas</w:t>
      </w:r>
      <w:r w:rsidRPr="00C309D4">
        <w:rPr>
          <w:rFonts w:ascii="Times New Roman" w:hAnsi="Times New Roman" w:cs="Times New Roman"/>
          <w:color w:val="000000" w:themeColor="text1"/>
          <w:lang w:val="es-CO"/>
        </w:rPr>
        <w:t xml:space="preserve"> y las causas extraordinarias que dieron lugar a la declaratoria del estado de excepción. Esta exigencia, derivada de los artículos 213 y 214 de la Constitución, y de la Ley Estatutaria 137 de 1994, busca asegurar que el ejercicio del poder excepcional res</w:t>
      </w:r>
      <w:r w:rsidRPr="00C309D4">
        <w:rPr>
          <w:rFonts w:ascii="Times New Roman" w:hAnsi="Times New Roman" w:cs="Times New Roman"/>
          <w:color w:val="000000" w:themeColor="text1"/>
          <w:lang w:val="es-CO"/>
        </w:rPr>
        <w:t>ponda a criterios de racionalidad y sujeción a los fines permitidos.</w:t>
      </w:r>
    </w:p>
    <w:p w:rsidR="00C210D4"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C210D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el presente caso, el Decreto Legislativo </w:t>
      </w:r>
      <w:r w:rsidRPr="00C309D4">
        <w:rPr>
          <w:rFonts w:ascii="Times New Roman" w:hAnsi="Times New Roman" w:cs="Times New Roman"/>
          <w:color w:val="000000" w:themeColor="text1"/>
          <w:lang w:val="es-CO"/>
        </w:rPr>
        <w:t>323</w:t>
      </w:r>
      <w:r w:rsidRPr="00C309D4">
        <w:rPr>
          <w:rFonts w:ascii="Times New Roman" w:hAnsi="Times New Roman" w:cs="Times New Roman"/>
          <w:color w:val="000000" w:themeColor="text1"/>
          <w:lang w:val="es-CO"/>
        </w:rPr>
        <w:t xml:space="preserve"> de 2025 cumple con el deber formal de motivación, pues expone de manera expresa, en su parte considerativa, los fundamentos constitucional</w:t>
      </w:r>
      <w:r w:rsidRPr="00C309D4">
        <w:rPr>
          <w:rFonts w:ascii="Times New Roman" w:hAnsi="Times New Roman" w:cs="Times New Roman"/>
          <w:color w:val="000000" w:themeColor="text1"/>
          <w:lang w:val="es-CO"/>
        </w:rPr>
        <w:t>es, los hechos que justifican su adopción y los propósitos que persigue</w:t>
      </w:r>
      <w:r w:rsidRPr="00C309D4">
        <w:rPr>
          <w:rFonts w:ascii="Times New Roman" w:hAnsi="Times New Roman" w:cs="Times New Roman"/>
          <w:color w:val="000000" w:themeColor="text1"/>
          <w:lang w:val="es-CO"/>
        </w:rPr>
        <w:t xml:space="preserve">. En </w:t>
      </w:r>
      <w:r w:rsidRPr="00C309D4">
        <w:rPr>
          <w:rFonts w:ascii="Times New Roman" w:hAnsi="Times New Roman" w:cs="Times New Roman"/>
          <w:color w:val="000000" w:themeColor="text1"/>
          <w:lang w:val="es-CO"/>
        </w:rPr>
        <w:t>el capítulo de</w:t>
      </w:r>
      <w:r w:rsidRPr="00C309D4">
        <w:rPr>
          <w:rFonts w:ascii="Times New Roman" w:hAnsi="Times New Roman" w:cs="Times New Roman"/>
          <w:iCs/>
          <w:szCs w:val="24"/>
          <w:lang w:val="es-CO"/>
        </w:rPr>
        <w:t xml:space="preserve"> “</w:t>
      </w:r>
      <w:r w:rsidRPr="00C309D4">
        <w:rPr>
          <w:rFonts w:ascii="Times New Roman" w:hAnsi="Times New Roman" w:cs="Times New Roman"/>
          <w:i/>
          <w:iCs/>
          <w:szCs w:val="24"/>
          <w:lang w:val="es-CO"/>
        </w:rPr>
        <w:t>considerando</w:t>
      </w:r>
      <w:r w:rsidRPr="00C309D4">
        <w:rPr>
          <w:rFonts w:ascii="Times New Roman" w:hAnsi="Times New Roman" w:cs="Times New Roman"/>
          <w:iCs/>
          <w:szCs w:val="24"/>
          <w:lang w:val="es-CO"/>
        </w:rPr>
        <w:t xml:space="preserve">”, </w:t>
      </w:r>
      <w:r w:rsidRPr="00C309D4">
        <w:rPr>
          <w:rFonts w:ascii="Times New Roman" w:hAnsi="Times New Roman" w:cs="Times New Roman"/>
          <w:iCs/>
          <w:szCs w:val="24"/>
          <w:lang w:val="es-CO"/>
        </w:rPr>
        <w:t xml:space="preserve">el decreto enlista </w:t>
      </w:r>
      <w:r w:rsidRPr="00C309D4">
        <w:rPr>
          <w:rFonts w:ascii="Times New Roman" w:hAnsi="Times New Roman" w:cs="Times New Roman"/>
          <w:iCs/>
          <w:szCs w:val="24"/>
          <w:lang w:val="es-CO"/>
        </w:rPr>
        <w:t xml:space="preserve">las razones y </w:t>
      </w:r>
      <w:r w:rsidRPr="00C309D4">
        <w:rPr>
          <w:rFonts w:ascii="Times New Roman" w:hAnsi="Times New Roman" w:cs="Times New Roman"/>
          <w:iCs/>
          <w:szCs w:val="24"/>
          <w:lang w:val="es-CO"/>
        </w:rPr>
        <w:t xml:space="preserve">las </w:t>
      </w:r>
      <w:r w:rsidRPr="00C309D4">
        <w:rPr>
          <w:rFonts w:ascii="Times New Roman" w:hAnsi="Times New Roman" w:cs="Times New Roman"/>
          <w:iCs/>
          <w:szCs w:val="24"/>
          <w:lang w:val="es-CO"/>
        </w:rPr>
        <w:t xml:space="preserve">causas que </w:t>
      </w:r>
      <w:r w:rsidRPr="00C309D4">
        <w:rPr>
          <w:rFonts w:ascii="Times New Roman" w:hAnsi="Times New Roman" w:cs="Times New Roman"/>
          <w:iCs/>
          <w:szCs w:val="24"/>
          <w:lang w:val="es-CO"/>
        </w:rPr>
        <w:t>motivaron</w:t>
      </w:r>
      <w:r w:rsidRPr="00C309D4">
        <w:rPr>
          <w:rFonts w:ascii="Times New Roman" w:hAnsi="Times New Roman" w:cs="Times New Roman"/>
          <w:iCs/>
          <w:szCs w:val="24"/>
          <w:lang w:val="es-CO"/>
        </w:rPr>
        <w:t xml:space="preserve"> </w:t>
      </w:r>
      <w:r w:rsidRPr="00C309D4">
        <w:rPr>
          <w:rFonts w:ascii="Times New Roman" w:hAnsi="Times New Roman" w:cs="Times New Roman"/>
          <w:iCs/>
          <w:szCs w:val="24"/>
          <w:lang w:val="es-CO"/>
        </w:rPr>
        <w:t>su expedición</w:t>
      </w:r>
      <w:r w:rsidRPr="00C309D4">
        <w:rPr>
          <w:rFonts w:ascii="Times New Roman" w:hAnsi="Times New Roman" w:cs="Times New Roman"/>
          <w:iCs/>
          <w:szCs w:val="24"/>
          <w:lang w:val="es-CO"/>
        </w:rPr>
        <w:t>. Allí también se explican de manera general</w:t>
      </w:r>
      <w:r w:rsidRPr="00C309D4">
        <w:rPr>
          <w:rFonts w:ascii="Times New Roman" w:hAnsi="Times New Roman" w:cs="Times New Roman"/>
          <w:iCs/>
          <w:szCs w:val="24"/>
          <w:lang w:val="es-CO"/>
        </w:rPr>
        <w:t xml:space="preserve"> las medidas adoptadas, principalmente, la necesidad de otorgar ayudas humanitarias monetarias para la atención a las personas mayores víctimas de la escalada violenta en la región del Catatumbo.</w:t>
      </w:r>
    </w:p>
    <w:p w:rsidR="00187FD3"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1544F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En consecuencia, la Sala constata que el Decreto Legislativ</w:t>
      </w:r>
      <w:r w:rsidRPr="00C309D4">
        <w:rPr>
          <w:rFonts w:ascii="Times New Roman" w:hAnsi="Times New Roman" w:cs="Times New Roman"/>
          <w:color w:val="000000" w:themeColor="text1"/>
          <w:lang w:val="es-CO"/>
        </w:rPr>
        <w:t xml:space="preserve">o </w:t>
      </w:r>
      <w:r w:rsidRPr="00C309D4">
        <w:rPr>
          <w:rFonts w:ascii="Times New Roman" w:hAnsi="Times New Roman" w:cs="Times New Roman"/>
          <w:color w:val="000000" w:themeColor="text1"/>
          <w:lang w:val="es-CO"/>
        </w:rPr>
        <w:t>323</w:t>
      </w:r>
      <w:r w:rsidRPr="00C309D4">
        <w:rPr>
          <w:rFonts w:ascii="Times New Roman" w:hAnsi="Times New Roman" w:cs="Times New Roman"/>
          <w:color w:val="000000" w:themeColor="text1"/>
          <w:lang w:val="es-CO"/>
        </w:rPr>
        <w:t xml:space="preserve"> de 2025 cumple con el requisito formal de motivación, en tanto ofrece una exposición de los </w:t>
      </w:r>
      <w:r w:rsidRPr="00C309D4">
        <w:rPr>
          <w:rFonts w:ascii="Times New Roman" w:hAnsi="Times New Roman" w:cs="Times New Roman"/>
          <w:color w:val="000000" w:themeColor="text1"/>
          <w:lang w:val="es-CO"/>
        </w:rPr>
        <w:t>fundamentos</w:t>
      </w:r>
      <w:r w:rsidRPr="00C309D4">
        <w:rPr>
          <w:rFonts w:ascii="Times New Roman" w:hAnsi="Times New Roman" w:cs="Times New Roman"/>
          <w:color w:val="000000" w:themeColor="text1"/>
          <w:lang w:val="es-CO"/>
        </w:rPr>
        <w:t xml:space="preserve"> constitucionales, fácticos y teleológicos que justifican la adopción de la medida</w:t>
      </w:r>
      <w:r w:rsidRPr="00C309D4">
        <w:rPr>
          <w:rFonts w:ascii="Times New Roman" w:hAnsi="Times New Roman" w:cs="Times New Roman"/>
          <w:color w:val="000000" w:themeColor="text1"/>
          <w:lang w:val="es-CO"/>
        </w:rPr>
        <w:t xml:space="preserve"> y</w:t>
      </w:r>
      <w:r w:rsidRPr="00C309D4">
        <w:rPr>
          <w:rFonts w:ascii="Times New Roman" w:hAnsi="Times New Roman" w:cs="Times New Roman"/>
          <w:color w:val="000000" w:themeColor="text1"/>
          <w:lang w:val="es-CO"/>
        </w:rPr>
        <w:t xml:space="preserve"> su relación con la declaratoria de conmoción interior.</w:t>
      </w:r>
    </w:p>
    <w:p w:rsidR="001544F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872169" w:rsidRPr="00C309D4" w:rsidRDefault="00C309D4" w:rsidP="007B0595">
      <w:pPr>
        <w:pStyle w:val="Ttulo3"/>
        <w:rPr>
          <w:rFonts w:ascii="Times New Roman" w:hAnsi="Times New Roman" w:cs="Times New Roman"/>
          <w:b w:val="0"/>
          <w:bCs w:val="0"/>
          <w:lang w:val="es-CO"/>
        </w:rPr>
      </w:pPr>
      <w:r w:rsidRPr="00C309D4">
        <w:rPr>
          <w:rFonts w:ascii="Times New Roman" w:hAnsi="Times New Roman" w:cs="Times New Roman"/>
          <w:lang w:val="es-CO"/>
        </w:rPr>
        <w:t>5.</w:t>
      </w:r>
      <w:r w:rsidRPr="00C309D4">
        <w:rPr>
          <w:rFonts w:ascii="Times New Roman" w:hAnsi="Times New Roman" w:cs="Times New Roman"/>
          <w:lang w:val="es-CO"/>
        </w:rPr>
        <w:t>3</w:t>
      </w:r>
      <w:r w:rsidRPr="00C309D4">
        <w:rPr>
          <w:rFonts w:ascii="Times New Roman" w:hAnsi="Times New Roman" w:cs="Times New Roman"/>
          <w:lang w:val="es-CO"/>
        </w:rPr>
        <w:t xml:space="preserve">. </w:t>
      </w:r>
      <w:r w:rsidRPr="00C309D4">
        <w:rPr>
          <w:rFonts w:ascii="Times New Roman" w:hAnsi="Times New Roman" w:cs="Times New Roman"/>
          <w:lang w:val="es-CO"/>
        </w:rPr>
        <w:t>D</w:t>
      </w:r>
      <w:r w:rsidRPr="00C309D4">
        <w:rPr>
          <w:rFonts w:ascii="Times New Roman" w:hAnsi="Times New Roman" w:cs="Times New Roman"/>
          <w:lang w:val="es-CO"/>
        </w:rPr>
        <w:t>elimitación territorial</w:t>
      </w:r>
      <w:r w:rsidRPr="00C309D4">
        <w:rPr>
          <w:rStyle w:val="Refdenotaalpie"/>
          <w:rFonts w:ascii="Times New Roman" w:hAnsi="Times New Roman"/>
          <w:b w:val="0"/>
          <w:bCs w:val="0"/>
          <w:lang w:val="es-CO"/>
        </w:rPr>
        <w:footnoteReference w:id="22"/>
      </w:r>
    </w:p>
    <w:p w:rsidR="0087216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DF1C7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lang w:val="es-CO"/>
        </w:rPr>
        <w:t>Cuando la declaratoria del estado de conmoción interior se restringe a una parte del territorio nacional, los decretos legislativos que la desarrollan deben limitar</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su aplicación a ese mismo ámbito geográfico. Así lo exigen los </w:t>
      </w:r>
      <w:r w:rsidRPr="00C309D4">
        <w:rPr>
          <w:rFonts w:ascii="Times New Roman" w:hAnsi="Times New Roman" w:cs="Times New Roman"/>
          <w:color w:val="000000" w:themeColor="text1"/>
          <w:lang w:val="es-CO"/>
        </w:rPr>
        <w:t>artículos 213 y 214 de la Constitución, desarrollados por la Ley Estatutaria de los Estados de Excepción, con el fin de evitar que las medidas extraordinarias proyecten efectos en zonas no afectadas por los hechos que motivaron la declaratoria, y en las cu</w:t>
      </w:r>
      <w:r w:rsidRPr="00C309D4">
        <w:rPr>
          <w:rFonts w:ascii="Times New Roman" w:hAnsi="Times New Roman" w:cs="Times New Roman"/>
          <w:color w:val="000000" w:themeColor="text1"/>
          <w:lang w:val="es-CO"/>
        </w:rPr>
        <w:t>ales no se justificaría una restricción del orden constitucional ordinario.</w:t>
      </w:r>
    </w:p>
    <w:p w:rsidR="001359FF"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D87A9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En esta ocasión, la</w:t>
      </w:r>
      <w:r w:rsidRPr="00C309D4">
        <w:rPr>
          <w:rFonts w:ascii="Times New Roman" w:hAnsi="Times New Roman" w:cs="Times New Roman"/>
          <w:color w:val="000000" w:themeColor="text1"/>
          <w:lang w:val="es-CO"/>
        </w:rPr>
        <w:t xml:space="preserve"> delimitación territorial coincide con la definida en el Decreto Legislativo 062 de 2025, que contiene la declaratoria del estado de excepción, y corresponde a </w:t>
      </w:r>
      <w:r w:rsidRPr="00C309D4">
        <w:rPr>
          <w:rFonts w:ascii="Times New Roman" w:hAnsi="Times New Roman" w:cs="Times New Roman"/>
          <w:color w:val="000000" w:themeColor="text1"/>
          <w:lang w:val="es-CO"/>
        </w:rPr>
        <w:t xml:space="preserve">los territorios más gravemente afectados por la intensificación del conflicto armado y la crisis humanitaria que motivaron la adopción de medidas extraordinarias. No se advierte en el Decreto </w:t>
      </w:r>
      <w:r w:rsidRPr="00C309D4">
        <w:rPr>
          <w:rFonts w:ascii="Times New Roman" w:hAnsi="Times New Roman" w:cs="Times New Roman"/>
          <w:color w:val="000000" w:themeColor="text1"/>
          <w:lang w:val="es-CO"/>
        </w:rPr>
        <w:t>323</w:t>
      </w:r>
      <w:r w:rsidRPr="00C309D4">
        <w:rPr>
          <w:rFonts w:ascii="Times New Roman" w:hAnsi="Times New Roman" w:cs="Times New Roman"/>
          <w:color w:val="000000" w:themeColor="text1"/>
          <w:lang w:val="es-CO"/>
        </w:rPr>
        <w:t xml:space="preserve"> ninguna disposición que proyecte sus efectos más allá de dic</w:t>
      </w:r>
      <w:r w:rsidRPr="00C309D4">
        <w:rPr>
          <w:rFonts w:ascii="Times New Roman" w:hAnsi="Times New Roman" w:cs="Times New Roman"/>
          <w:color w:val="000000" w:themeColor="text1"/>
          <w:lang w:val="es-CO"/>
        </w:rPr>
        <w:t xml:space="preserve">ho ámbito geográfico. </w:t>
      </w:r>
    </w:p>
    <w:p w:rsidR="00D87A9A"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D6399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consecuencia, se satisface el requisito formal de delimitación territorial, al comprobarse que el Decreto Legislativo 323 de 2025 restringe su aplicación a los territorios cobijados por la declaratoria de conmoción interior, </w:t>
      </w:r>
      <w:r w:rsidRPr="00C309D4">
        <w:rPr>
          <w:rFonts w:ascii="Times New Roman" w:hAnsi="Times New Roman" w:cs="Times New Roman"/>
          <w:color w:val="000000" w:themeColor="text1"/>
          <w:lang w:val="es-CO"/>
        </w:rPr>
        <w:t>conforme a lo dispuesto expresamente en su artículo 1º</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iCs/>
          <w:szCs w:val="24"/>
          <w:lang w:val="es-CO"/>
        </w:rPr>
        <w:t>En efecto, su alcance de dirige a “</w:t>
      </w:r>
      <w:r w:rsidRPr="00C309D4">
        <w:rPr>
          <w:rFonts w:ascii="Times New Roman" w:hAnsi="Times New Roman" w:cs="Times New Roman"/>
          <w:szCs w:val="24"/>
          <w:lang w:val="es-CO"/>
        </w:rPr>
        <w:t>la entrega de ayudas humanitarias monetarias para la atención a las personas mayores, en el marco del Estado de Conmoción Interior declarado mediante el Decreto 62 d</w:t>
      </w:r>
      <w:r w:rsidRPr="00C309D4">
        <w:rPr>
          <w:rFonts w:ascii="Times New Roman" w:hAnsi="Times New Roman" w:cs="Times New Roman"/>
          <w:szCs w:val="24"/>
          <w:lang w:val="es-CO"/>
        </w:rPr>
        <w:t>e 202</w:t>
      </w:r>
      <w:r w:rsidRPr="00C309D4">
        <w:rPr>
          <w:rFonts w:ascii="Times New Roman" w:hAnsi="Times New Roman" w:cs="Times New Roman"/>
          <w:iCs/>
          <w:szCs w:val="24"/>
          <w:lang w:val="es-CO"/>
        </w:rPr>
        <w:t>5”.</w:t>
      </w:r>
    </w:p>
    <w:p w:rsidR="00D6399A"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C8677C"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5.4. Delimitación temporal</w:t>
      </w:r>
      <w:r w:rsidRPr="00C309D4">
        <w:rPr>
          <w:rStyle w:val="Refdenotaalpie"/>
          <w:rFonts w:ascii="Times New Roman" w:hAnsi="Times New Roman"/>
          <w:b w:val="0"/>
          <w:bCs w:val="0"/>
          <w:lang w:val="es-CO"/>
        </w:rPr>
        <w:footnoteReference w:id="23"/>
      </w:r>
    </w:p>
    <w:p w:rsidR="00C8677C"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C8677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Uno de los requisitos formales que deben cumplir los decretos legislativos dictados en desarrollo de un estado de conmoción interior es su expedición dentro del </w:t>
      </w:r>
      <w:r w:rsidRPr="00C309D4">
        <w:rPr>
          <w:rFonts w:ascii="Times New Roman" w:hAnsi="Times New Roman" w:cs="Times New Roman"/>
          <w:i/>
          <w:iCs/>
          <w:color w:val="000000" w:themeColor="text1"/>
          <w:szCs w:val="28"/>
          <w:lang w:val="es-CO"/>
        </w:rPr>
        <w:t>término de vigencia de la declaratoria</w:t>
      </w:r>
      <w:r w:rsidRPr="00C309D4">
        <w:rPr>
          <w:rFonts w:ascii="Times New Roman" w:hAnsi="Times New Roman" w:cs="Times New Roman"/>
          <w:color w:val="000000" w:themeColor="text1"/>
          <w:szCs w:val="28"/>
          <w:lang w:val="es-CO"/>
        </w:rPr>
        <w:t xml:space="preserve">. Conforme al </w:t>
      </w:r>
      <w:r w:rsidRPr="00C309D4">
        <w:rPr>
          <w:rFonts w:ascii="Times New Roman" w:hAnsi="Times New Roman" w:cs="Times New Roman"/>
          <w:color w:val="000000" w:themeColor="text1"/>
          <w:szCs w:val="28"/>
          <w:lang w:val="es-CO"/>
        </w:rPr>
        <w:t>artículo 213 de la Constitución Política, dicho término no puede exceder de noventa (90) días, prorrogables por una sola vez por un período igual, y por una segunda vez con concepto favorable del Senado de la República.</w:t>
      </w:r>
    </w:p>
    <w:p w:rsidR="00C8677C"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C8677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En el presente caso, el Decreto Leg</w:t>
      </w:r>
      <w:r w:rsidRPr="00C309D4">
        <w:rPr>
          <w:rFonts w:ascii="Times New Roman" w:hAnsi="Times New Roman" w:cs="Times New Roman"/>
          <w:color w:val="000000" w:themeColor="text1"/>
          <w:szCs w:val="28"/>
          <w:lang w:val="es-CO"/>
        </w:rPr>
        <w:t xml:space="preserve">islativo 62 de 2025, mediante el cual se declaró el estado de conmoción interior, fue publicado en el Diario Oficial n.º 53.009 del 24 de enero de 2025. Por su parte, el Decreto Legislativo 323 de 2025 fue expedido el </w:t>
      </w:r>
      <w:r w:rsidRPr="00C309D4">
        <w:rPr>
          <w:rFonts w:ascii="Times New Roman" w:hAnsi="Times New Roman" w:cs="Times New Roman"/>
          <w:iCs/>
          <w:color w:val="000000" w:themeColor="text1"/>
          <w:szCs w:val="28"/>
          <w:lang w:val="es-CO" w:eastAsia="es-ES"/>
        </w:rPr>
        <w:t xml:space="preserve">20 de marzo </w:t>
      </w:r>
      <w:r w:rsidRPr="00C309D4">
        <w:rPr>
          <w:rFonts w:ascii="Times New Roman" w:hAnsi="Times New Roman" w:cs="Times New Roman"/>
          <w:color w:val="000000" w:themeColor="text1"/>
          <w:szCs w:val="28"/>
          <w:lang w:val="es-CO"/>
        </w:rPr>
        <w:t xml:space="preserve">de 2025 y publicado en el </w:t>
      </w:r>
      <w:r w:rsidRPr="00C309D4">
        <w:rPr>
          <w:rFonts w:ascii="Times New Roman" w:hAnsi="Times New Roman" w:cs="Times New Roman"/>
          <w:color w:val="000000" w:themeColor="text1"/>
          <w:szCs w:val="28"/>
          <w:lang w:val="es-CO"/>
        </w:rPr>
        <w:t xml:space="preserve">Diario Oficial n.º 53.064 de la misma fecha. En su artículo </w:t>
      </w:r>
      <w:r w:rsidRPr="00C309D4">
        <w:rPr>
          <w:rFonts w:ascii="Times New Roman" w:hAnsi="Times New Roman" w:cs="Times New Roman"/>
          <w:color w:val="000000" w:themeColor="text1"/>
          <w:szCs w:val="28"/>
          <w:lang w:val="es-CO"/>
        </w:rPr>
        <w:t>8</w:t>
      </w:r>
      <w:r w:rsidRPr="00C309D4">
        <w:rPr>
          <w:rFonts w:ascii="Times New Roman" w:hAnsi="Times New Roman" w:cs="Times New Roman"/>
          <w:color w:val="000000" w:themeColor="text1"/>
          <w:szCs w:val="28"/>
          <w:lang w:val="es-CO"/>
        </w:rPr>
        <w:t>º, el decreto indica que “rige a partir del día siguiente a la fecha de su publicación en el diario oficial”</w:t>
      </w:r>
      <w:r w:rsidRPr="00C309D4">
        <w:rPr>
          <w:rFonts w:ascii="Times New Roman" w:hAnsi="Times New Roman" w:cs="Times New Roman"/>
          <w:color w:val="000000" w:themeColor="text1"/>
          <w:szCs w:val="28"/>
          <w:lang w:val="es-CO"/>
        </w:rPr>
        <w:t xml:space="preserve">. De modo que el decreto bajo examen fue promulgado dentro del marco temporal </w:t>
      </w:r>
      <w:r w:rsidRPr="00C309D4">
        <w:rPr>
          <w:rFonts w:ascii="Times New Roman" w:hAnsi="Times New Roman" w:cs="Times New Roman"/>
          <w:color w:val="000000" w:themeColor="text1"/>
          <w:szCs w:val="28"/>
          <w:lang w:val="es-CO"/>
        </w:rPr>
        <w:t>del estad</w:t>
      </w:r>
      <w:r w:rsidRPr="00C309D4">
        <w:rPr>
          <w:rFonts w:ascii="Times New Roman" w:hAnsi="Times New Roman" w:cs="Times New Roman"/>
          <w:color w:val="000000" w:themeColor="text1"/>
          <w:szCs w:val="28"/>
          <w:lang w:val="es-CO"/>
        </w:rPr>
        <w:t>o de conmoción.</w:t>
      </w:r>
    </w:p>
    <w:p w:rsidR="00C8677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070A8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Ahora bien</w:t>
      </w:r>
      <w:r w:rsidRPr="00C309D4">
        <w:rPr>
          <w:rFonts w:ascii="Times New Roman" w:hAnsi="Times New Roman" w:cs="Times New Roman"/>
          <w:color w:val="000000" w:themeColor="text1"/>
          <w:szCs w:val="28"/>
          <w:lang w:val="es-CO"/>
        </w:rPr>
        <w:t xml:space="preserve">, el Decreto 323 de 2025 </w:t>
      </w:r>
      <w:r w:rsidRPr="00C309D4">
        <w:rPr>
          <w:rFonts w:ascii="Times New Roman" w:hAnsi="Times New Roman" w:cs="Times New Roman"/>
          <w:color w:val="000000" w:themeColor="text1"/>
          <w:szCs w:val="28"/>
          <w:lang w:val="es-CO"/>
        </w:rPr>
        <w:t>suscita una reflexión adicional</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en lo que respecta</w:t>
      </w:r>
      <w:r w:rsidRPr="00C309D4">
        <w:rPr>
          <w:rFonts w:ascii="Times New Roman" w:hAnsi="Times New Roman" w:cs="Times New Roman"/>
          <w:color w:val="000000" w:themeColor="text1"/>
          <w:szCs w:val="28"/>
          <w:lang w:val="es-CO"/>
        </w:rPr>
        <w:t xml:space="preserve"> a su </w:t>
      </w:r>
      <w:r w:rsidRPr="00C309D4">
        <w:rPr>
          <w:rFonts w:ascii="Times New Roman" w:hAnsi="Times New Roman" w:cs="Times New Roman"/>
          <w:color w:val="000000" w:themeColor="text1"/>
          <w:szCs w:val="28"/>
          <w:lang w:val="es-CO"/>
        </w:rPr>
        <w:t>delimitación</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temporal</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El </w:t>
      </w:r>
      <w:r w:rsidRPr="00C309D4">
        <w:rPr>
          <w:rFonts w:ascii="Times New Roman" w:hAnsi="Times New Roman" w:cs="Times New Roman"/>
          <w:color w:val="000000" w:themeColor="text1"/>
          <w:szCs w:val="28"/>
          <w:lang w:val="es-CO"/>
        </w:rPr>
        <w:t xml:space="preserve">artículo 1º </w:t>
      </w:r>
      <w:r w:rsidRPr="00C309D4">
        <w:rPr>
          <w:rFonts w:ascii="Times New Roman" w:hAnsi="Times New Roman" w:cs="Times New Roman"/>
          <w:color w:val="000000" w:themeColor="text1"/>
          <w:szCs w:val="28"/>
          <w:lang w:val="es-CO"/>
        </w:rPr>
        <w:t xml:space="preserve">autoriza al Departamento Administrativo para la Prosperidad Social a efectuar, “durante la vigencia 2025, la </w:t>
      </w:r>
      <w:r w:rsidRPr="00C309D4">
        <w:rPr>
          <w:rFonts w:ascii="Times New Roman" w:hAnsi="Times New Roman" w:cs="Times New Roman"/>
          <w:color w:val="000000" w:themeColor="text1"/>
          <w:szCs w:val="28"/>
          <w:lang w:val="es-CO"/>
        </w:rPr>
        <w:t>entrega hasta de diez (10) ayudas humanitarias monetarias”. Est</w:t>
      </w:r>
      <w:r w:rsidRPr="00C309D4">
        <w:rPr>
          <w:rFonts w:ascii="Times New Roman" w:hAnsi="Times New Roman" w:cs="Times New Roman"/>
          <w:color w:val="000000" w:themeColor="text1"/>
          <w:szCs w:val="28"/>
          <w:lang w:val="es-CO"/>
        </w:rPr>
        <w:t xml:space="preserve">a norma </w:t>
      </w:r>
      <w:r w:rsidRPr="00C309D4">
        <w:rPr>
          <w:rFonts w:ascii="Times New Roman" w:hAnsi="Times New Roman" w:cs="Times New Roman"/>
          <w:color w:val="000000" w:themeColor="text1"/>
          <w:szCs w:val="28"/>
          <w:lang w:val="es-CO"/>
        </w:rPr>
        <w:t xml:space="preserve">se proyecta entonces a lo largo del año 2025, más allá de la vigencia del estado de conmoción interior. </w:t>
      </w:r>
      <w:r w:rsidRPr="00C309D4">
        <w:rPr>
          <w:rFonts w:ascii="Times New Roman" w:hAnsi="Times New Roman" w:cs="Times New Roman"/>
          <w:color w:val="000000" w:themeColor="text1"/>
          <w:szCs w:val="28"/>
          <w:lang w:val="es-CO"/>
        </w:rPr>
        <w:t>En efecto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mediante el Decreto 467 del </w:t>
      </w:r>
      <w:r w:rsidRPr="00C309D4">
        <w:rPr>
          <w:rFonts w:ascii="Times New Roman" w:hAnsi="Times New Roman" w:cs="Times New Roman"/>
          <w:color w:val="000000" w:themeColor="text1"/>
          <w:szCs w:val="28"/>
          <w:lang w:val="es-CO"/>
        </w:rPr>
        <w:t>2</w:t>
      </w:r>
      <w:r w:rsidRPr="00C309D4">
        <w:rPr>
          <w:rFonts w:ascii="Times New Roman" w:hAnsi="Times New Roman" w:cs="Times New Roman"/>
          <w:color w:val="000000" w:themeColor="text1"/>
          <w:szCs w:val="28"/>
          <w:lang w:val="es-CO"/>
        </w:rPr>
        <w:t>4</w:t>
      </w:r>
      <w:r w:rsidRPr="00C309D4">
        <w:rPr>
          <w:rFonts w:ascii="Times New Roman" w:hAnsi="Times New Roman" w:cs="Times New Roman"/>
          <w:color w:val="000000" w:themeColor="text1"/>
          <w:szCs w:val="28"/>
          <w:lang w:val="es-CO"/>
        </w:rPr>
        <w:t xml:space="preserve"> de abril de 2025, el gobierno levantó e</w:t>
      </w:r>
      <w:r w:rsidRPr="00C309D4">
        <w:rPr>
          <w:rFonts w:ascii="Times New Roman" w:hAnsi="Times New Roman" w:cs="Times New Roman"/>
          <w:color w:val="000000" w:themeColor="text1"/>
          <w:szCs w:val="28"/>
          <w:lang w:val="es-CO"/>
        </w:rPr>
        <w:t>l estado de conmoción interior, y solo contempló la prórroga para un conjunto de normas</w:t>
      </w:r>
      <w:r w:rsidRPr="00C309D4">
        <w:rPr>
          <w:rFonts w:ascii="Times New Roman" w:hAnsi="Times New Roman" w:cs="Times New Roman"/>
          <w:color w:val="000000" w:themeColor="text1"/>
          <w:szCs w:val="28"/>
          <w:lang w:val="es-CO"/>
        </w:rPr>
        <w:t xml:space="preserve">, entre las que no </w:t>
      </w:r>
      <w:r w:rsidRPr="00C309D4">
        <w:rPr>
          <w:rFonts w:ascii="Times New Roman" w:hAnsi="Times New Roman" w:cs="Times New Roman"/>
          <w:color w:val="000000" w:themeColor="text1"/>
          <w:szCs w:val="28"/>
          <w:lang w:val="es-CO"/>
        </w:rPr>
        <w:t>figura</w:t>
      </w:r>
      <w:r w:rsidRPr="00C309D4">
        <w:rPr>
          <w:rFonts w:ascii="Times New Roman" w:hAnsi="Times New Roman" w:cs="Times New Roman"/>
          <w:color w:val="000000" w:themeColor="text1"/>
          <w:szCs w:val="28"/>
          <w:lang w:val="es-CO"/>
        </w:rPr>
        <w:t xml:space="preserve"> el Decreto 323 de 2025.</w:t>
      </w:r>
    </w:p>
    <w:p w:rsidR="00070A80"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C8677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8"/>
          <w:lang w:val="es-CO"/>
        </w:rPr>
        <w:t>Así, le</w:t>
      </w:r>
      <w:r w:rsidRPr="00C309D4">
        <w:rPr>
          <w:rFonts w:ascii="Times New Roman" w:hAnsi="Times New Roman" w:cs="Times New Roman"/>
          <w:color w:val="000000" w:themeColor="text1"/>
          <w:szCs w:val="28"/>
          <w:lang w:val="es-CO"/>
        </w:rPr>
        <w:t xml:space="preserve"> corresponde a la Corte resolver si la prolongación en la entrega d</w:t>
      </w:r>
      <w:r w:rsidRPr="00C309D4">
        <w:rPr>
          <w:rFonts w:ascii="Times New Roman" w:hAnsi="Times New Roman" w:cs="Times New Roman"/>
          <w:color w:val="000000" w:themeColor="text1"/>
          <w:szCs w:val="28"/>
          <w:lang w:val="es-CO"/>
        </w:rPr>
        <w:t xml:space="preserve">e </w:t>
      </w:r>
      <w:r w:rsidRPr="00C309D4">
        <w:rPr>
          <w:rFonts w:ascii="Times New Roman" w:hAnsi="Times New Roman" w:cs="Times New Roman"/>
          <w:color w:val="000000" w:themeColor="text1"/>
          <w:szCs w:val="28"/>
          <w:lang w:val="es-CO"/>
        </w:rPr>
        <w:t>las ayudas humanitarias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a lo largo del año 2025</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resulta válida</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pese al levantamiento del estado de conmoción interior y </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l principio de temporalidad</w:t>
      </w:r>
      <w:r w:rsidRPr="00C309D4">
        <w:rPr>
          <w:rFonts w:ascii="Times New Roman" w:hAnsi="Times New Roman" w:cs="Times New Roman"/>
          <w:color w:val="000000" w:themeColor="text1"/>
          <w:szCs w:val="28"/>
          <w:lang w:val="es-CO"/>
        </w:rPr>
        <w:t xml:space="preserve"> estricta</w:t>
      </w:r>
      <w:r w:rsidRPr="00C309D4">
        <w:rPr>
          <w:rFonts w:ascii="Times New Roman" w:hAnsi="Times New Roman" w:cs="Times New Roman"/>
          <w:color w:val="000000" w:themeColor="text1"/>
          <w:szCs w:val="28"/>
          <w:lang w:val="es-CO"/>
        </w:rPr>
        <w:t xml:space="preserve"> que rige las competencias del gobierno nacional en </w:t>
      </w:r>
      <w:r w:rsidRPr="00C309D4">
        <w:rPr>
          <w:rFonts w:ascii="Times New Roman" w:hAnsi="Times New Roman" w:cs="Times New Roman"/>
          <w:color w:val="000000" w:themeColor="text1"/>
          <w:szCs w:val="28"/>
          <w:lang w:val="es-CO"/>
        </w:rPr>
        <w:t xml:space="preserve">estos </w:t>
      </w:r>
      <w:r w:rsidRPr="00C309D4">
        <w:rPr>
          <w:rFonts w:ascii="Times New Roman" w:hAnsi="Times New Roman" w:cs="Times New Roman"/>
          <w:color w:val="000000" w:themeColor="text1"/>
          <w:szCs w:val="28"/>
          <w:lang w:val="es-CO"/>
        </w:rPr>
        <w:t>escenario</w:t>
      </w:r>
      <w:r w:rsidRPr="00C309D4">
        <w:rPr>
          <w:rFonts w:ascii="Times New Roman" w:hAnsi="Times New Roman" w:cs="Times New Roman"/>
          <w:color w:val="000000" w:themeColor="text1"/>
          <w:szCs w:val="28"/>
          <w:lang w:val="es-CO"/>
        </w:rPr>
        <w:t>s.</w:t>
      </w:r>
      <w:r w:rsidRPr="00C309D4">
        <w:rPr>
          <w:rFonts w:ascii="Times New Roman" w:hAnsi="Times New Roman" w:cs="Times New Roman"/>
          <w:color w:val="000000" w:themeColor="text1"/>
          <w:szCs w:val="28"/>
          <w:lang w:val="es-CO"/>
        </w:rPr>
        <w:t xml:space="preserve"> </w:t>
      </w:r>
    </w:p>
    <w:p w:rsidR="00D066E0"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55607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La </w:t>
      </w:r>
      <w:r w:rsidRPr="00C309D4">
        <w:rPr>
          <w:rFonts w:ascii="Times New Roman" w:hAnsi="Times New Roman" w:cs="Times New Roman"/>
          <w:color w:val="000000" w:themeColor="text1"/>
          <w:lang w:val="es-CO"/>
        </w:rPr>
        <w:t>delimitación temporal y geográfica</w:t>
      </w:r>
      <w:r w:rsidRPr="00C309D4">
        <w:rPr>
          <w:rFonts w:ascii="Times New Roman" w:hAnsi="Times New Roman" w:cs="Times New Roman"/>
          <w:color w:val="000000" w:themeColor="text1"/>
          <w:lang w:val="es-CO"/>
        </w:rPr>
        <w:t xml:space="preserve"> de las med</w:t>
      </w:r>
      <w:r w:rsidRPr="00C309D4">
        <w:rPr>
          <w:rFonts w:ascii="Times New Roman" w:hAnsi="Times New Roman" w:cs="Times New Roman"/>
          <w:color w:val="000000" w:themeColor="text1"/>
          <w:lang w:val="es-CO"/>
        </w:rPr>
        <w:t>idas de excepción ha sido una preocupación</w:t>
      </w:r>
      <w:r w:rsidRPr="00C309D4">
        <w:rPr>
          <w:rFonts w:ascii="Times New Roman" w:hAnsi="Times New Roman" w:cs="Times New Roman"/>
          <w:color w:val="000000" w:themeColor="text1"/>
          <w:lang w:val="es-CO"/>
        </w:rPr>
        <w:t xml:space="preserve"> constante dentro del control que le fue encomendado a la Corte Constitucional. </w:t>
      </w:r>
      <w:r w:rsidRPr="00C309D4">
        <w:rPr>
          <w:rFonts w:ascii="Times New Roman" w:hAnsi="Times New Roman" w:cs="Times New Roman"/>
          <w:color w:val="000000" w:themeColor="text1"/>
          <w:lang w:val="es-CO"/>
        </w:rPr>
        <w:t xml:space="preserve">Sobre estos ámbitos, </w:t>
      </w:r>
      <w:r w:rsidRPr="00C309D4">
        <w:rPr>
          <w:rFonts w:ascii="Times New Roman" w:hAnsi="Times New Roman" w:cs="Times New Roman"/>
          <w:lang w:val="es-CO"/>
        </w:rPr>
        <w:t xml:space="preserve">la Constitución de 1991, a diferencia de la anterior, estableció límites precisos que el presidente de la República no puede desbordar. </w:t>
      </w:r>
      <w:r w:rsidRPr="00C309D4">
        <w:rPr>
          <w:rFonts w:ascii="Times New Roman" w:hAnsi="Times New Roman" w:cs="Times New Roman"/>
          <w:lang w:val="es-CO"/>
        </w:rPr>
        <w:t xml:space="preserve">El estado de conmoción </w:t>
      </w:r>
      <w:r w:rsidRPr="00C309D4">
        <w:rPr>
          <w:rFonts w:ascii="Times New Roman" w:hAnsi="Times New Roman" w:cs="Times New Roman"/>
          <w:lang w:val="es-CO"/>
        </w:rPr>
        <w:t>i</w:t>
      </w:r>
      <w:r w:rsidRPr="00C309D4">
        <w:rPr>
          <w:rFonts w:ascii="Times New Roman" w:hAnsi="Times New Roman" w:cs="Times New Roman"/>
          <w:lang w:val="es-CO"/>
        </w:rPr>
        <w:t>nterior debe necesariamente ser temporal, dado que se trata de una institución de excepción</w:t>
      </w:r>
      <w:r w:rsidRPr="00C309D4">
        <w:rPr>
          <w:rStyle w:val="Refdenotaalpie"/>
          <w:rFonts w:ascii="Times New Roman" w:hAnsi="Times New Roman"/>
          <w:lang w:val="es-CO"/>
        </w:rPr>
        <w:footnoteReference w:id="24"/>
      </w:r>
      <w:r w:rsidRPr="00C309D4">
        <w:rPr>
          <w:rFonts w:ascii="Times New Roman" w:hAnsi="Times New Roman" w:cs="Times New Roman"/>
          <w:lang w:val="es-CO"/>
        </w:rPr>
        <w:t xml:space="preserve">. </w:t>
      </w:r>
    </w:p>
    <w:p w:rsidR="00556079" w:rsidRPr="00C309D4" w:rsidRDefault="00C309D4" w:rsidP="007B0595">
      <w:pPr>
        <w:pStyle w:val="Prrafodelista"/>
        <w:spacing w:after="0" w:line="240" w:lineRule="auto"/>
        <w:contextualSpacing w:val="0"/>
        <w:rPr>
          <w:rFonts w:ascii="Times New Roman" w:hAnsi="Times New Roman" w:cs="Times New Roman"/>
          <w:lang w:val="es-CO"/>
        </w:rPr>
      </w:pPr>
    </w:p>
    <w:p w:rsidR="00746F3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lang w:val="es-CO"/>
        </w:rPr>
        <w:t xml:space="preserve">Precisamente, </w:t>
      </w:r>
      <w:r w:rsidRPr="00C309D4">
        <w:rPr>
          <w:rFonts w:ascii="Times New Roman" w:hAnsi="Times New Roman" w:cs="Times New Roman"/>
          <w:lang w:val="es-CO"/>
        </w:rPr>
        <w:t xml:space="preserve">uno de los objetivos de la Asamblea </w:t>
      </w:r>
      <w:r w:rsidRPr="00C309D4">
        <w:rPr>
          <w:rFonts w:ascii="Times New Roman" w:hAnsi="Times New Roman" w:cs="Times New Roman"/>
          <w:lang w:val="es-CO"/>
        </w:rPr>
        <w:t xml:space="preserve">Constituyente </w:t>
      </w:r>
      <w:r w:rsidRPr="00C309D4">
        <w:rPr>
          <w:rFonts w:ascii="Times New Roman" w:hAnsi="Times New Roman" w:cs="Times New Roman"/>
          <w:lang w:val="es-CO"/>
        </w:rPr>
        <w:t xml:space="preserve">fue </w:t>
      </w:r>
      <w:r w:rsidRPr="00C309D4">
        <w:rPr>
          <w:rFonts w:ascii="Times New Roman" w:hAnsi="Times New Roman" w:cs="Times New Roman"/>
          <w:lang w:val="es-CO"/>
        </w:rPr>
        <w:t xml:space="preserve">superar </w:t>
      </w:r>
      <w:r w:rsidRPr="00C309D4">
        <w:rPr>
          <w:rFonts w:ascii="Times New Roman" w:hAnsi="Times New Roman" w:cs="Times New Roman"/>
          <w:lang w:val="es-CO"/>
        </w:rPr>
        <w:t>el antiguo estado de sitio de carácter permanente</w:t>
      </w:r>
      <w:r w:rsidRPr="00C309D4">
        <w:rPr>
          <w:rFonts w:ascii="Times New Roman" w:hAnsi="Times New Roman" w:cs="Times New Roman"/>
          <w:lang w:val="es-CO"/>
        </w:rPr>
        <w:t>.</w:t>
      </w:r>
      <w:r w:rsidRPr="00C309D4">
        <w:rPr>
          <w:rFonts w:ascii="Times New Roman" w:hAnsi="Times New Roman" w:cs="Times New Roman"/>
          <w:lang w:val="es-CO"/>
        </w:rPr>
        <w:t xml:space="preserve"> </w:t>
      </w:r>
      <w:r w:rsidRPr="00C309D4">
        <w:rPr>
          <w:rFonts w:ascii="Times New Roman" w:hAnsi="Times New Roman" w:cs="Times New Roman"/>
          <w:lang w:val="es-CO" w:eastAsia="es-CO"/>
        </w:rPr>
        <w:t xml:space="preserve">A lo largo de varias décadas del siglo XX, y pese a algunos intentos </w:t>
      </w:r>
      <w:r w:rsidRPr="00C309D4">
        <w:rPr>
          <w:rFonts w:ascii="Times New Roman" w:hAnsi="Times New Roman" w:cs="Times New Roman"/>
          <w:lang w:val="es-CO" w:eastAsia="es-CO"/>
        </w:rPr>
        <w:t>por</w:t>
      </w:r>
      <w:r w:rsidRPr="00C309D4">
        <w:rPr>
          <w:rFonts w:ascii="Times New Roman" w:hAnsi="Times New Roman" w:cs="Times New Roman"/>
          <w:lang w:val="es-CO" w:eastAsia="es-CO"/>
        </w:rPr>
        <w:t xml:space="preserve"> limitar el poder de excepción, </w:t>
      </w:r>
      <w:r w:rsidRPr="00C309D4">
        <w:rPr>
          <w:rFonts w:ascii="Times New Roman" w:hAnsi="Times New Roman" w:cs="Times New Roman"/>
          <w:lang w:val="es-CO" w:eastAsia="es-CO"/>
        </w:rPr>
        <w:t>Colombia</w:t>
      </w:r>
      <w:r w:rsidRPr="00C309D4">
        <w:rPr>
          <w:rFonts w:ascii="Times New Roman" w:hAnsi="Times New Roman" w:cs="Times New Roman"/>
          <w:lang w:val="es-CO" w:eastAsia="es-CO"/>
        </w:rPr>
        <w:t xml:space="preserve"> permaneció más d</w:t>
      </w:r>
      <w:r w:rsidRPr="00C309D4">
        <w:rPr>
          <w:rFonts w:ascii="Times New Roman" w:hAnsi="Times New Roman" w:cs="Times New Roman"/>
          <w:lang w:val="es-CO" w:eastAsia="es-CO"/>
        </w:rPr>
        <w:t xml:space="preserve">e 30 años bajo </w:t>
      </w:r>
      <w:r w:rsidRPr="00C309D4">
        <w:rPr>
          <w:rFonts w:ascii="Times New Roman" w:hAnsi="Times New Roman" w:cs="Times New Roman"/>
          <w:lang w:val="es-CO" w:eastAsia="es-CO"/>
        </w:rPr>
        <w:t xml:space="preserve">un </w:t>
      </w:r>
      <w:r w:rsidRPr="00C309D4">
        <w:rPr>
          <w:rFonts w:ascii="Times New Roman" w:hAnsi="Times New Roman" w:cs="Times New Roman"/>
          <w:i/>
          <w:iCs/>
          <w:lang w:val="es-CO" w:eastAsia="es-CO"/>
        </w:rPr>
        <w:t>estado de sitio</w:t>
      </w:r>
      <w:r w:rsidRPr="00C309D4">
        <w:rPr>
          <w:rFonts w:ascii="Times New Roman" w:hAnsi="Times New Roman" w:cs="Times New Roman"/>
          <w:lang w:val="es-CO" w:eastAsia="es-CO"/>
        </w:rPr>
        <w:t xml:space="preserve"> recurrente</w:t>
      </w:r>
      <w:r w:rsidRPr="00C309D4">
        <w:rPr>
          <w:rFonts w:ascii="Times New Roman" w:hAnsi="Times New Roman" w:cs="Times New Roman"/>
          <w:lang w:val="es-CO" w:eastAsia="es-CO"/>
        </w:rPr>
        <w:t>, lo que impactó los derechos fundamentales</w:t>
      </w:r>
      <w:r w:rsidRPr="00C309D4">
        <w:rPr>
          <w:rFonts w:ascii="Times New Roman" w:hAnsi="Times New Roman" w:cs="Times New Roman"/>
          <w:lang w:val="es-CO" w:eastAsia="es-CO"/>
        </w:rPr>
        <w:t>, el diseño constitucional</w:t>
      </w:r>
      <w:r w:rsidRPr="00C309D4">
        <w:rPr>
          <w:rFonts w:ascii="Times New Roman" w:hAnsi="Times New Roman" w:cs="Times New Roman"/>
          <w:lang w:val="es-CO" w:eastAsia="es-CO"/>
        </w:rPr>
        <w:t xml:space="preserve"> y evidenció la debilidad de los mecanismos de control instituciona</w:t>
      </w:r>
      <w:r w:rsidRPr="00C309D4">
        <w:rPr>
          <w:rFonts w:ascii="Times New Roman" w:hAnsi="Times New Roman" w:cs="Times New Roman"/>
          <w:lang w:val="es-CO" w:eastAsia="es-CO"/>
        </w:rPr>
        <w:t>l</w:t>
      </w:r>
      <w:r w:rsidRPr="00C309D4">
        <w:rPr>
          <w:rStyle w:val="Refdenotaalpie"/>
          <w:rFonts w:ascii="Times New Roman" w:hAnsi="Times New Roman"/>
          <w:lang w:val="es-CO" w:eastAsia="es-CO"/>
        </w:rPr>
        <w:footnoteReference w:id="25"/>
      </w:r>
      <w:r w:rsidRPr="00C309D4">
        <w:rPr>
          <w:rFonts w:ascii="Times New Roman" w:hAnsi="Times New Roman" w:cs="Times New Roman"/>
          <w:lang w:val="es-CO" w:eastAsia="es-CO"/>
        </w:rPr>
        <w:t>.</w:t>
      </w:r>
      <w:r w:rsidRPr="00C309D4">
        <w:rPr>
          <w:rFonts w:ascii="Times New Roman" w:hAnsi="Times New Roman" w:cs="Times New Roman"/>
          <w:lang w:val="es-CO" w:eastAsia="es-CO"/>
        </w:rPr>
        <w:t xml:space="preserve"> </w:t>
      </w:r>
    </w:p>
    <w:p w:rsidR="0011316E" w:rsidRPr="00C309D4" w:rsidRDefault="00C309D4" w:rsidP="00F40598">
      <w:pPr>
        <w:rPr>
          <w:rFonts w:ascii="Times New Roman" w:hAnsi="Times New Roman" w:cs="Times New Roman"/>
          <w:color w:val="000000" w:themeColor="text1"/>
          <w:sz w:val="28"/>
        </w:rPr>
      </w:pPr>
    </w:p>
    <w:p w:rsidR="007051E8" w:rsidRPr="00C309D4" w:rsidRDefault="00C309D4" w:rsidP="00533427">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La extensión temporal de los efectos de los decretos legislativos es un asunto que ha sido evaluado por la </w:t>
      </w:r>
      <w:r w:rsidRPr="00C309D4">
        <w:rPr>
          <w:rFonts w:ascii="Times New Roman" w:hAnsi="Times New Roman" w:cs="Times New Roman"/>
          <w:color w:val="000000" w:themeColor="text1"/>
          <w:lang w:val="es-CO"/>
        </w:rPr>
        <w:t>jurisprudencia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especialmente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dentro</w:t>
      </w:r>
      <w:r w:rsidRPr="00C309D4">
        <w:rPr>
          <w:rFonts w:ascii="Times New Roman" w:hAnsi="Times New Roman" w:cs="Times New Roman"/>
          <w:color w:val="000000" w:themeColor="text1"/>
          <w:lang w:val="es-CO"/>
        </w:rPr>
        <w:t xml:space="preserve"> de los estados de </w:t>
      </w:r>
      <w:r w:rsidRPr="00C309D4">
        <w:rPr>
          <w:rFonts w:ascii="Times New Roman" w:hAnsi="Times New Roman" w:cs="Times New Roman"/>
          <w:i/>
          <w:iCs/>
          <w:color w:val="000000" w:themeColor="text1"/>
          <w:lang w:val="es-CO"/>
        </w:rPr>
        <w:t>emergencia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i/>
          <w:iCs/>
          <w:color w:val="000000" w:themeColor="text1"/>
          <w:lang w:val="es-CO"/>
        </w:rPr>
        <w:t>económica, social y ecológica</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En esos </w:t>
      </w:r>
      <w:r w:rsidRPr="00C309D4">
        <w:rPr>
          <w:rFonts w:ascii="Times New Roman" w:hAnsi="Times New Roman" w:cs="Times New Roman"/>
          <w:color w:val="000000" w:themeColor="text1"/>
          <w:lang w:val="es-CO"/>
        </w:rPr>
        <w:t>asuntos</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la Corte ha admitido </w:t>
      </w:r>
      <w:r w:rsidRPr="00C309D4">
        <w:rPr>
          <w:rFonts w:ascii="Times New Roman" w:hAnsi="Times New Roman" w:cs="Times New Roman"/>
          <w:color w:val="000000" w:themeColor="text1"/>
          <w:lang w:val="es-CO"/>
        </w:rPr>
        <w:t xml:space="preserve">tres </w:t>
      </w:r>
      <w:r w:rsidRPr="00C309D4">
        <w:rPr>
          <w:rFonts w:ascii="Times New Roman" w:hAnsi="Times New Roman" w:cs="Times New Roman"/>
          <w:color w:val="000000" w:themeColor="text1"/>
          <w:lang w:val="es-CO"/>
        </w:rPr>
        <w:t>hipótesis: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i/>
          <w:iCs/>
          <w:color w:val="000000" w:themeColor="text1"/>
          <w:lang w:val="es-CO"/>
        </w:rPr>
        <w:t>(i)</w:t>
      </w:r>
      <w:r w:rsidRPr="00C309D4">
        <w:rPr>
          <w:rFonts w:ascii="Times New Roman" w:hAnsi="Times New Roman" w:cs="Times New Roman"/>
          <w:color w:val="000000" w:themeColor="text1"/>
          <w:lang w:val="es-CO"/>
        </w:rPr>
        <w:t xml:space="preserve"> l</w:t>
      </w:r>
      <w:r w:rsidRPr="00C309D4">
        <w:rPr>
          <w:rFonts w:ascii="Times New Roman" w:hAnsi="Times New Roman" w:cs="Times New Roman"/>
          <w:color w:val="000000" w:themeColor="text1"/>
          <w:lang w:val="es-CO"/>
        </w:rPr>
        <w:t>a existencia de un lapso de permanencia determinado que se establece con base en los juicios aplicables para estudiar este tipo de decretos;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i/>
          <w:iCs/>
          <w:color w:val="000000" w:themeColor="text1"/>
          <w:lang w:val="es-CO"/>
        </w:rPr>
        <w:t>(ii)</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l</w:t>
      </w:r>
      <w:r w:rsidRPr="00C309D4">
        <w:rPr>
          <w:rFonts w:ascii="Times New Roman" w:hAnsi="Times New Roman" w:cs="Times New Roman"/>
          <w:color w:val="000000" w:themeColor="text1"/>
          <w:lang w:val="es-CO"/>
        </w:rPr>
        <w:t xml:space="preserve">a existencia de un lapso de permanencia indeterminado, pero determinable. Este carácter será </w:t>
      </w:r>
      <w:r w:rsidRPr="00C309D4">
        <w:rPr>
          <w:rFonts w:ascii="Times New Roman" w:hAnsi="Times New Roman" w:cs="Times New Roman"/>
          <w:color w:val="000000" w:themeColor="text1"/>
          <w:lang w:val="es-CO"/>
        </w:rPr>
        <w:t>dado por diferentes aspectos fácticos ligados a la atención de la crisis que dio lugar al a declaratoria de emergencia y a criterios de razonabilidad;</w:t>
      </w:r>
      <w:r w:rsidRPr="00C309D4">
        <w:rPr>
          <w:rFonts w:ascii="Times New Roman" w:hAnsi="Times New Roman" w:cs="Times New Roman"/>
          <w:color w:val="000000" w:themeColor="text1"/>
          <w:lang w:val="es-CO"/>
        </w:rPr>
        <w:t xml:space="preserve"> y </w:t>
      </w:r>
      <w:r w:rsidRPr="00C309D4">
        <w:rPr>
          <w:rFonts w:ascii="Times New Roman" w:hAnsi="Times New Roman" w:cs="Times New Roman"/>
          <w:i/>
          <w:iCs/>
          <w:color w:val="000000" w:themeColor="text1"/>
          <w:lang w:val="es-CO"/>
        </w:rPr>
        <w:t>(iii)</w:t>
      </w:r>
      <w:r w:rsidRPr="00C309D4">
        <w:rPr>
          <w:rFonts w:ascii="Times New Roman" w:hAnsi="Times New Roman" w:cs="Times New Roman"/>
          <w:color w:val="000000" w:themeColor="text1"/>
          <w:lang w:val="es-CO"/>
        </w:rPr>
        <w:t xml:space="preserve"> l</w:t>
      </w:r>
      <w:r w:rsidRPr="00C309D4">
        <w:rPr>
          <w:rFonts w:ascii="Times New Roman" w:hAnsi="Times New Roman" w:cs="Times New Roman"/>
          <w:color w:val="000000" w:themeColor="text1"/>
          <w:lang w:val="es-CO"/>
        </w:rPr>
        <w:t xml:space="preserve">a inexistencia de un lapso de permanencia determinado o determinable, en ese caso la norma será </w:t>
      </w:r>
      <w:r w:rsidRPr="00C309D4">
        <w:rPr>
          <w:rFonts w:ascii="Times New Roman" w:hAnsi="Times New Roman" w:cs="Times New Roman"/>
          <w:color w:val="000000" w:themeColor="text1"/>
          <w:lang w:val="es-CO"/>
        </w:rPr>
        <w:t>parte del ordenamiento hasta que el Congreso ejerza sus competencias legislativas ordinarias en la materia</w:t>
      </w:r>
      <w:r w:rsidRPr="00C309D4">
        <w:rPr>
          <w:rStyle w:val="Refdenotaalpie"/>
          <w:rFonts w:ascii="Times New Roman" w:hAnsi="Times New Roman"/>
          <w:color w:val="000000" w:themeColor="text1"/>
          <w:lang w:val="es-CO"/>
        </w:rPr>
        <w:footnoteReference w:id="26"/>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p>
    <w:p w:rsidR="007051E8" w:rsidRPr="00C309D4" w:rsidRDefault="00C309D4" w:rsidP="00533427">
      <w:pPr>
        <w:pStyle w:val="Prrafodelista"/>
        <w:spacing w:after="0" w:line="240" w:lineRule="auto"/>
        <w:contextualSpacing w:val="0"/>
        <w:rPr>
          <w:rFonts w:ascii="Times New Roman" w:hAnsi="Times New Roman" w:cs="Times New Roman"/>
          <w:color w:val="000000" w:themeColor="text1"/>
          <w:lang w:val="es-CO"/>
        </w:rPr>
      </w:pPr>
    </w:p>
    <w:p w:rsidR="00743CDD" w:rsidRPr="00C309D4" w:rsidRDefault="00C309D4" w:rsidP="00533427">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L</w:t>
      </w:r>
      <w:r w:rsidRPr="00C309D4">
        <w:rPr>
          <w:rFonts w:ascii="Times New Roman" w:hAnsi="Times New Roman" w:cs="Times New Roman"/>
          <w:color w:val="000000" w:themeColor="text1"/>
          <w:lang w:val="es-CO"/>
        </w:rPr>
        <w:t>as consideraciones del párrafo anterior se han aplicado</w:t>
      </w:r>
      <w:r w:rsidRPr="00C309D4">
        <w:rPr>
          <w:rFonts w:ascii="Times New Roman" w:hAnsi="Times New Roman" w:cs="Times New Roman"/>
          <w:color w:val="000000" w:themeColor="text1"/>
          <w:lang w:val="es-CO"/>
        </w:rPr>
        <w:t xml:space="preserve"> únicamente</w:t>
      </w:r>
      <w:r w:rsidRPr="00C309D4">
        <w:rPr>
          <w:rFonts w:ascii="Times New Roman" w:hAnsi="Times New Roman" w:cs="Times New Roman"/>
          <w:color w:val="000000" w:themeColor="text1"/>
          <w:lang w:val="es-CO"/>
        </w:rPr>
        <w:t xml:space="preserve"> a los escenarios de </w:t>
      </w:r>
      <w:r w:rsidRPr="00C309D4">
        <w:rPr>
          <w:rFonts w:ascii="Times New Roman" w:hAnsi="Times New Roman" w:cs="Times New Roman"/>
          <w:i/>
          <w:iCs/>
          <w:color w:val="000000" w:themeColor="text1"/>
          <w:lang w:val="es-CO"/>
        </w:rPr>
        <w:t>emergencia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bajo</w:t>
      </w:r>
      <w:r w:rsidRPr="00C309D4">
        <w:rPr>
          <w:rFonts w:ascii="Times New Roman" w:hAnsi="Times New Roman" w:cs="Times New Roman"/>
          <w:color w:val="000000" w:themeColor="text1"/>
          <w:lang w:val="es-CO"/>
        </w:rPr>
        <w:t xml:space="preserve"> el entendido</w:t>
      </w:r>
      <w:r w:rsidRPr="00C309D4">
        <w:rPr>
          <w:rFonts w:ascii="Times New Roman" w:hAnsi="Times New Roman" w:cs="Times New Roman"/>
          <w:color w:val="000000" w:themeColor="text1"/>
          <w:lang w:val="es-CO"/>
        </w:rPr>
        <w:t xml:space="preserve"> de</w:t>
      </w:r>
      <w:r w:rsidRPr="00C309D4">
        <w:rPr>
          <w:rFonts w:ascii="Times New Roman" w:hAnsi="Times New Roman" w:cs="Times New Roman"/>
          <w:color w:val="000000" w:themeColor="text1"/>
          <w:lang w:val="es-CO"/>
        </w:rPr>
        <w:t xml:space="preserve"> que </w:t>
      </w:r>
      <w:r w:rsidRPr="00C309D4">
        <w:rPr>
          <w:rFonts w:ascii="Times New Roman" w:hAnsi="Times New Roman" w:cs="Times New Roman"/>
          <w:color w:val="000000" w:themeColor="text1"/>
          <w:lang w:val="es-CO"/>
        </w:rPr>
        <w:t xml:space="preserve">los efectos de “las </w:t>
      </w:r>
      <w:r w:rsidRPr="00C309D4">
        <w:rPr>
          <w:rFonts w:ascii="Times New Roman" w:hAnsi="Times New Roman" w:cs="Times New Roman"/>
          <w:color w:val="000000" w:themeColor="text1"/>
          <w:lang w:val="es-CO"/>
        </w:rPr>
        <w:t>emergencias ecológicas o económicas tienen una prolongación por ciclos o por espacios de tiempo irregulares que difícilmente pueden preverse anticipada y generalizadamente”</w:t>
      </w:r>
      <w:r w:rsidRPr="00C309D4">
        <w:rPr>
          <w:rStyle w:val="Refdenotaalpie"/>
          <w:rFonts w:ascii="Times New Roman" w:hAnsi="Times New Roman"/>
          <w:color w:val="000000" w:themeColor="text1"/>
          <w:lang w:val="es-CO"/>
        </w:rPr>
        <w:footnoteReference w:id="27"/>
      </w:r>
      <w:r w:rsidRPr="00C309D4">
        <w:rPr>
          <w:rFonts w:ascii="Times New Roman" w:hAnsi="Times New Roman" w:cs="Times New Roman"/>
          <w:color w:val="000000" w:themeColor="text1"/>
          <w:lang w:val="es-CO"/>
        </w:rPr>
        <w:t>.</w:t>
      </w:r>
    </w:p>
    <w:p w:rsidR="005B0FEB" w:rsidRPr="00C309D4" w:rsidRDefault="00C309D4" w:rsidP="005B0FEB">
      <w:pPr>
        <w:pStyle w:val="Prrafodelista"/>
        <w:rPr>
          <w:rFonts w:ascii="Times New Roman" w:hAnsi="Times New Roman" w:cs="Times New Roman"/>
          <w:color w:val="000000" w:themeColor="text1"/>
          <w:lang w:val="es-CO"/>
        </w:rPr>
      </w:pPr>
    </w:p>
    <w:p w:rsidR="00F1004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Sin embargo, </w:t>
      </w:r>
      <w:r w:rsidRPr="00C309D4">
        <w:rPr>
          <w:rFonts w:ascii="Times New Roman" w:hAnsi="Times New Roman" w:cs="Times New Roman"/>
          <w:color w:val="000000" w:themeColor="text1"/>
          <w:lang w:val="es-CO"/>
        </w:rPr>
        <w:t xml:space="preserve">el escrutinio constitucional es diferente </w:t>
      </w:r>
      <w:r w:rsidRPr="00C309D4">
        <w:rPr>
          <w:rFonts w:ascii="Times New Roman" w:hAnsi="Times New Roman" w:cs="Times New Roman"/>
          <w:color w:val="000000" w:themeColor="text1"/>
          <w:lang w:val="es-CO"/>
        </w:rPr>
        <w:t xml:space="preserve">y más estricto </w:t>
      </w:r>
      <w:r w:rsidRPr="00C309D4">
        <w:rPr>
          <w:rFonts w:ascii="Times New Roman" w:hAnsi="Times New Roman" w:cs="Times New Roman"/>
          <w:color w:val="000000" w:themeColor="text1"/>
          <w:lang w:val="es-CO"/>
        </w:rPr>
        <w:t>frente a l</w:t>
      </w:r>
      <w:r w:rsidRPr="00C309D4">
        <w:rPr>
          <w:rFonts w:ascii="Times New Roman" w:hAnsi="Times New Roman" w:cs="Times New Roman"/>
          <w:color w:val="000000" w:themeColor="text1"/>
          <w:lang w:val="es-CO"/>
        </w:rPr>
        <w:t xml:space="preserve">as normas dictadas en </w:t>
      </w:r>
      <w:r w:rsidRPr="00C309D4">
        <w:rPr>
          <w:rFonts w:ascii="Times New Roman" w:hAnsi="Times New Roman" w:cs="Times New Roman"/>
          <w:color w:val="000000" w:themeColor="text1"/>
          <w:lang w:val="es-CO"/>
        </w:rPr>
        <w:t>virtud</w:t>
      </w:r>
      <w:r w:rsidRPr="00C309D4">
        <w:rPr>
          <w:rFonts w:ascii="Times New Roman" w:hAnsi="Times New Roman" w:cs="Times New Roman"/>
          <w:color w:val="000000" w:themeColor="text1"/>
          <w:lang w:val="es-CO"/>
        </w:rPr>
        <w:t xml:space="preserve"> de un estado de </w:t>
      </w:r>
      <w:r w:rsidRPr="00C309D4">
        <w:rPr>
          <w:rFonts w:ascii="Times New Roman" w:hAnsi="Times New Roman" w:cs="Times New Roman"/>
          <w:i/>
          <w:iCs/>
          <w:color w:val="000000" w:themeColor="text1"/>
          <w:lang w:val="es-CO"/>
        </w:rPr>
        <w:t>conmoción interior</w:t>
      </w:r>
      <w:r w:rsidRPr="00C309D4">
        <w:rPr>
          <w:rStyle w:val="Refdenotaalpie"/>
          <w:rFonts w:ascii="Times New Roman" w:hAnsi="Times New Roman"/>
          <w:color w:val="000000" w:themeColor="text1"/>
          <w:lang w:val="es-CO"/>
        </w:rPr>
        <w:footnoteReference w:id="28"/>
      </w:r>
      <w:r w:rsidRPr="00C309D4">
        <w:rPr>
          <w:rFonts w:ascii="Times New Roman" w:hAnsi="Times New Roman" w:cs="Times New Roman"/>
          <w:color w:val="000000" w:themeColor="text1"/>
          <w:lang w:val="es-CO"/>
        </w:rPr>
        <w:t>. De manera categórica, el artículo 213 de la Constitución de 1991 dispuso que los decretos legislativos proferidos bajo el amparo de los poderes excepcionales “dejarán de regir tan pronto com</w:t>
      </w:r>
      <w:r w:rsidRPr="00C309D4">
        <w:rPr>
          <w:rFonts w:ascii="Times New Roman" w:hAnsi="Times New Roman" w:cs="Times New Roman"/>
          <w:color w:val="000000" w:themeColor="text1"/>
          <w:lang w:val="es-CO"/>
        </w:rPr>
        <w:t>o se declare restablecido el orden público”</w:t>
      </w:r>
      <w:r w:rsidRPr="00C309D4">
        <w:rPr>
          <w:rFonts w:ascii="Times New Roman" w:hAnsi="Times New Roman" w:cs="Times New Roman"/>
          <w:color w:val="000000" w:themeColor="text1"/>
          <w:vertAlign w:val="superscript"/>
          <w:lang w:val="es-CO"/>
        </w:rPr>
        <w:footnoteReference w:id="29"/>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Esta </w:t>
      </w:r>
      <w:r w:rsidRPr="00C309D4">
        <w:rPr>
          <w:rFonts w:ascii="Times New Roman" w:hAnsi="Times New Roman" w:cs="Times New Roman"/>
          <w:color w:val="000000" w:themeColor="text1"/>
          <w:lang w:val="es-CO"/>
        </w:rPr>
        <w:t>cláusula</w:t>
      </w:r>
      <w:r w:rsidRPr="00C309D4">
        <w:rPr>
          <w:rFonts w:ascii="Times New Roman" w:hAnsi="Times New Roman" w:cs="Times New Roman"/>
          <w:color w:val="000000" w:themeColor="text1"/>
          <w:lang w:val="es-CO"/>
        </w:rPr>
        <w:t xml:space="preserve"> tiene una estructura de regla que no admite excepciones, justamente </w:t>
      </w:r>
      <w:r w:rsidRPr="00C309D4">
        <w:rPr>
          <w:rFonts w:ascii="Times New Roman" w:hAnsi="Times New Roman" w:cs="Times New Roman"/>
          <w:color w:val="000000" w:themeColor="text1"/>
          <w:lang w:val="es-CO"/>
        </w:rPr>
        <w:t xml:space="preserve">como respuesta </w:t>
      </w:r>
      <w:r w:rsidRPr="00C309D4">
        <w:rPr>
          <w:rFonts w:ascii="Times New Roman" w:hAnsi="Times New Roman" w:cs="Times New Roman"/>
          <w:color w:val="000000" w:themeColor="text1"/>
          <w:lang w:val="es-CO"/>
        </w:rPr>
        <w:t xml:space="preserve">a las lecciones que ofrece la historia constitucional de nuestro país sobre el uso y el abuso de los estados de </w:t>
      </w:r>
      <w:r w:rsidRPr="00C309D4">
        <w:rPr>
          <w:rFonts w:ascii="Times New Roman" w:hAnsi="Times New Roman" w:cs="Times New Roman"/>
          <w:color w:val="000000" w:themeColor="text1"/>
          <w:lang w:val="es-CO"/>
        </w:rPr>
        <w:t>excepción.</w:t>
      </w:r>
      <w:r w:rsidRPr="00C309D4">
        <w:rPr>
          <w:rFonts w:ascii="Times New Roman" w:hAnsi="Times New Roman" w:cs="Times New Roman"/>
          <w:color w:val="000000" w:themeColor="text1"/>
          <w:lang w:val="es-CO"/>
        </w:rPr>
        <w:t xml:space="preserve"> L</w:t>
      </w:r>
      <w:r w:rsidRPr="00C309D4">
        <w:rPr>
          <w:rFonts w:ascii="Times New Roman" w:hAnsi="Times New Roman" w:cs="Times New Roman"/>
          <w:color w:val="000000" w:themeColor="text1"/>
          <w:lang w:val="es-ES_tradnl"/>
        </w:rPr>
        <w:t>as medidas de restablecimiento del orden público han sido</w:t>
      </w:r>
      <w:r w:rsidRPr="00C309D4">
        <w:rPr>
          <w:rFonts w:ascii="Times New Roman" w:hAnsi="Times New Roman" w:cs="Times New Roman"/>
          <w:color w:val="000000" w:themeColor="text1"/>
          <w:lang w:val="es-ES_tradnl"/>
        </w:rPr>
        <w:t xml:space="preserve">, por lo general, </w:t>
      </w:r>
      <w:r w:rsidRPr="00C309D4">
        <w:rPr>
          <w:rFonts w:ascii="Times New Roman" w:hAnsi="Times New Roman" w:cs="Times New Roman"/>
          <w:color w:val="000000" w:themeColor="text1"/>
          <w:lang w:val="es-ES_tradnl"/>
        </w:rPr>
        <w:t xml:space="preserve">de </w:t>
      </w:r>
      <w:r w:rsidRPr="00C309D4">
        <w:rPr>
          <w:rFonts w:ascii="Times New Roman" w:hAnsi="Times New Roman" w:cs="Times New Roman"/>
          <w:color w:val="000000" w:themeColor="text1"/>
          <w:lang w:val="es-ES_tradnl"/>
        </w:rPr>
        <w:t>estirpe</w:t>
      </w:r>
      <w:r w:rsidRPr="00C309D4">
        <w:rPr>
          <w:rFonts w:ascii="Times New Roman" w:hAnsi="Times New Roman" w:cs="Times New Roman"/>
          <w:color w:val="000000" w:themeColor="text1"/>
          <w:lang w:val="es-ES_tradnl"/>
        </w:rPr>
        <w:t xml:space="preserve"> policivo y militar, orientadas a combatir los actores armados </w:t>
      </w:r>
      <w:r w:rsidRPr="00C309D4">
        <w:rPr>
          <w:rFonts w:ascii="Times New Roman" w:hAnsi="Times New Roman" w:cs="Times New Roman"/>
          <w:color w:val="000000" w:themeColor="text1"/>
          <w:lang w:val="es-ES_tradnl"/>
        </w:rPr>
        <w:t>e</w:t>
      </w:r>
      <w:r w:rsidRPr="00C309D4">
        <w:rPr>
          <w:rFonts w:ascii="Times New Roman" w:hAnsi="Times New Roman" w:cs="Times New Roman"/>
          <w:color w:val="000000" w:themeColor="text1"/>
          <w:lang w:val="es-ES_tradnl"/>
        </w:rPr>
        <w:t xml:space="preserve">, </w:t>
      </w:r>
      <w:r w:rsidRPr="00C309D4">
        <w:rPr>
          <w:rFonts w:ascii="Times New Roman" w:hAnsi="Times New Roman" w:cs="Times New Roman"/>
          <w:color w:val="000000" w:themeColor="text1"/>
          <w:lang w:val="es-ES_tradnl"/>
        </w:rPr>
        <w:t>inevitablemente</w:t>
      </w:r>
      <w:r w:rsidRPr="00C309D4">
        <w:rPr>
          <w:rFonts w:ascii="Times New Roman" w:hAnsi="Times New Roman" w:cs="Times New Roman"/>
          <w:color w:val="000000" w:themeColor="text1"/>
          <w:lang w:val="es-ES_tradnl"/>
        </w:rPr>
        <w:t xml:space="preserve">, restringir </w:t>
      </w:r>
      <w:r w:rsidRPr="00C309D4">
        <w:rPr>
          <w:rFonts w:ascii="Times New Roman" w:hAnsi="Times New Roman" w:cs="Times New Roman"/>
          <w:color w:val="000000" w:themeColor="text1"/>
          <w:lang w:val="es-ES_tradnl"/>
        </w:rPr>
        <w:t xml:space="preserve">ciertas </w:t>
      </w:r>
      <w:r w:rsidRPr="00C309D4">
        <w:rPr>
          <w:rFonts w:ascii="Times New Roman" w:hAnsi="Times New Roman" w:cs="Times New Roman"/>
          <w:color w:val="000000" w:themeColor="text1"/>
          <w:lang w:val="es-ES_tradnl"/>
        </w:rPr>
        <w:t xml:space="preserve">libertades ciudadanas. </w:t>
      </w:r>
      <w:r w:rsidRPr="00C309D4">
        <w:rPr>
          <w:rFonts w:ascii="Times New Roman" w:hAnsi="Times New Roman" w:cs="Times New Roman"/>
          <w:color w:val="000000" w:themeColor="text1"/>
          <w:lang w:val="es-ES_tradnl"/>
        </w:rPr>
        <w:t xml:space="preserve">Es </w:t>
      </w:r>
      <w:r w:rsidRPr="00C309D4">
        <w:rPr>
          <w:rFonts w:ascii="Times New Roman" w:hAnsi="Times New Roman" w:cs="Times New Roman"/>
          <w:color w:val="000000" w:themeColor="text1"/>
          <w:lang w:val="es-ES_tradnl"/>
        </w:rPr>
        <w:t>necesario entonces</w:t>
      </w:r>
      <w:r w:rsidRPr="00C309D4">
        <w:rPr>
          <w:rFonts w:ascii="Times New Roman" w:hAnsi="Times New Roman" w:cs="Times New Roman"/>
          <w:color w:val="000000" w:themeColor="text1"/>
          <w:lang w:val="es-ES_tradnl"/>
        </w:rPr>
        <w:t xml:space="preserve"> que</w:t>
      </w:r>
      <w:r w:rsidRPr="00C309D4">
        <w:rPr>
          <w:rFonts w:ascii="Times New Roman" w:hAnsi="Times New Roman" w:cs="Times New Roman"/>
          <w:color w:val="000000" w:themeColor="text1"/>
          <w:lang w:val="es-ES_tradnl"/>
        </w:rPr>
        <w:t xml:space="preserve"> </w:t>
      </w:r>
      <w:r w:rsidRPr="00C309D4">
        <w:rPr>
          <w:rFonts w:ascii="Times New Roman" w:hAnsi="Times New Roman" w:cs="Times New Roman"/>
          <w:color w:val="000000" w:themeColor="text1"/>
          <w:lang w:val="es-CO"/>
        </w:rPr>
        <w:t xml:space="preserve">dichas </w:t>
      </w:r>
      <w:r w:rsidRPr="00C309D4">
        <w:rPr>
          <w:rFonts w:ascii="Times New Roman" w:hAnsi="Times New Roman" w:cs="Times New Roman"/>
          <w:color w:val="000000" w:themeColor="text1"/>
          <w:lang w:val="es-CO"/>
        </w:rPr>
        <w:t>d</w:t>
      </w:r>
      <w:r w:rsidRPr="00C309D4">
        <w:rPr>
          <w:rFonts w:ascii="Times New Roman" w:hAnsi="Times New Roman" w:cs="Times New Roman"/>
          <w:color w:val="000000" w:themeColor="text1"/>
          <w:lang w:val="es-CO"/>
        </w:rPr>
        <w:t xml:space="preserve">isposiciones se </w:t>
      </w:r>
      <w:r w:rsidRPr="00C309D4">
        <w:rPr>
          <w:rFonts w:ascii="Times New Roman" w:hAnsi="Times New Roman" w:cs="Times New Roman"/>
          <w:color w:val="000000" w:themeColor="text1"/>
          <w:lang w:val="es-CO"/>
        </w:rPr>
        <w:t>confinen dentro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de </w:t>
      </w:r>
      <w:r w:rsidRPr="00C309D4">
        <w:rPr>
          <w:rFonts w:ascii="Times New Roman" w:hAnsi="Times New Roman" w:cs="Times New Roman"/>
          <w:color w:val="000000" w:themeColor="text1"/>
          <w:lang w:val="es-CO"/>
        </w:rPr>
        <w:t xml:space="preserve">un plazo temporal definido y </w:t>
      </w:r>
      <w:r w:rsidRPr="00C309D4">
        <w:rPr>
          <w:rFonts w:ascii="Times New Roman" w:hAnsi="Times New Roman" w:cs="Times New Roman"/>
          <w:color w:val="000000" w:themeColor="text1"/>
          <w:lang w:val="es-CO"/>
        </w:rPr>
        <w:t>estrictamente atad</w:t>
      </w:r>
      <w:r w:rsidRPr="00C309D4">
        <w:rPr>
          <w:rFonts w:ascii="Times New Roman" w:hAnsi="Times New Roman" w:cs="Times New Roman"/>
          <w:color w:val="000000" w:themeColor="text1"/>
          <w:lang w:val="es-CO"/>
        </w:rPr>
        <w:t>o</w:t>
      </w:r>
      <w:r w:rsidRPr="00C309D4">
        <w:rPr>
          <w:rFonts w:ascii="Times New Roman" w:hAnsi="Times New Roman" w:cs="Times New Roman"/>
          <w:color w:val="000000" w:themeColor="text1"/>
          <w:lang w:val="es-CO"/>
        </w:rPr>
        <w:t xml:space="preserve"> a la </w:t>
      </w:r>
      <w:r w:rsidRPr="00C309D4">
        <w:rPr>
          <w:rFonts w:ascii="Times New Roman" w:hAnsi="Times New Roman" w:cs="Times New Roman"/>
          <w:color w:val="000000" w:themeColor="text1"/>
          <w:lang w:val="es-CO"/>
        </w:rPr>
        <w:t xml:space="preserve">vigencia </w:t>
      </w:r>
      <w:r w:rsidRPr="00C309D4">
        <w:rPr>
          <w:rFonts w:ascii="Times New Roman" w:hAnsi="Times New Roman" w:cs="Times New Roman"/>
          <w:color w:val="000000" w:themeColor="text1"/>
          <w:lang w:val="es-CO"/>
        </w:rPr>
        <w:t xml:space="preserve">de </w:t>
      </w:r>
      <w:r w:rsidRPr="00C309D4">
        <w:rPr>
          <w:rFonts w:ascii="Times New Roman" w:hAnsi="Times New Roman" w:cs="Times New Roman"/>
          <w:color w:val="000000" w:themeColor="text1"/>
          <w:lang w:val="es-CO"/>
        </w:rPr>
        <w:t xml:space="preserve">la </w:t>
      </w:r>
      <w:r w:rsidRPr="00C309D4">
        <w:rPr>
          <w:rFonts w:ascii="Times New Roman" w:hAnsi="Times New Roman" w:cs="Times New Roman"/>
          <w:color w:val="000000" w:themeColor="text1"/>
          <w:lang w:val="es-CO"/>
        </w:rPr>
        <w:t>conmoción interior.</w:t>
      </w:r>
    </w:p>
    <w:p w:rsidR="00B143B3" w:rsidRPr="00C309D4" w:rsidRDefault="00C309D4" w:rsidP="00B143B3">
      <w:pPr>
        <w:pStyle w:val="Prrafodelista"/>
        <w:rPr>
          <w:rFonts w:ascii="Times New Roman" w:hAnsi="Times New Roman" w:cs="Times New Roman"/>
          <w:color w:val="000000" w:themeColor="text1"/>
          <w:lang w:val="es-CO"/>
        </w:rPr>
      </w:pPr>
    </w:p>
    <w:p w:rsidR="006C182E" w:rsidRPr="00C309D4" w:rsidRDefault="00C309D4" w:rsidP="006C182E">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De modo tal que</w:t>
      </w:r>
      <w:r w:rsidRPr="00C309D4">
        <w:rPr>
          <w:rFonts w:ascii="Times New Roman" w:hAnsi="Times New Roman" w:cs="Times New Roman"/>
          <w:color w:val="000000" w:themeColor="text1"/>
          <w:lang w:val="es-CO"/>
        </w:rPr>
        <w:t xml:space="preserve"> el Decreto 323 de 2025</w:t>
      </w:r>
      <w:r w:rsidRPr="00C309D4">
        <w:rPr>
          <w:rFonts w:ascii="Times New Roman" w:hAnsi="Times New Roman" w:cs="Times New Roman"/>
          <w:color w:val="000000" w:themeColor="text1"/>
          <w:lang w:val="es-CO"/>
        </w:rPr>
        <w:t xml:space="preserve"> debe, indefectiblemente, dejar de regir tan pronto se declaró restablecido el orden público</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Esto es,</w:t>
      </w:r>
      <w:r w:rsidRPr="00C309D4">
        <w:rPr>
          <w:rFonts w:ascii="Times New Roman" w:hAnsi="Times New Roman" w:cs="Times New Roman"/>
          <w:color w:val="000000" w:themeColor="text1"/>
          <w:lang w:val="es-CO"/>
        </w:rPr>
        <w:t xml:space="preserve"> a partir del 2</w:t>
      </w:r>
      <w:r w:rsidRPr="00C309D4">
        <w:rPr>
          <w:rFonts w:ascii="Times New Roman" w:hAnsi="Times New Roman" w:cs="Times New Roman"/>
          <w:color w:val="000000" w:themeColor="text1"/>
          <w:lang w:val="es-CO"/>
        </w:rPr>
        <w:t>4</w:t>
      </w:r>
      <w:r w:rsidRPr="00C309D4">
        <w:rPr>
          <w:rFonts w:ascii="Times New Roman" w:hAnsi="Times New Roman" w:cs="Times New Roman"/>
          <w:color w:val="000000" w:themeColor="text1"/>
          <w:lang w:val="es-CO"/>
        </w:rPr>
        <w:t xml:space="preserve"> de abril de 2025, </w:t>
      </w:r>
      <w:r w:rsidRPr="00C309D4">
        <w:rPr>
          <w:rFonts w:ascii="Times New Roman" w:hAnsi="Times New Roman" w:cs="Times New Roman"/>
          <w:color w:val="000000" w:themeColor="text1"/>
          <w:lang w:val="es-CO"/>
        </w:rPr>
        <w:t xml:space="preserve">según lo dispuesto por el Decreto 467 de 2025. Si bien </w:t>
      </w:r>
      <w:r w:rsidRPr="00C309D4">
        <w:rPr>
          <w:rFonts w:ascii="Times New Roman" w:hAnsi="Times New Roman" w:cs="Times New Roman"/>
          <w:color w:val="000000" w:themeColor="text1"/>
          <w:lang w:val="es-CO"/>
        </w:rPr>
        <w:t>el G</w:t>
      </w:r>
      <w:r w:rsidRPr="00C309D4">
        <w:rPr>
          <w:rFonts w:ascii="Times New Roman" w:hAnsi="Times New Roman" w:cs="Times New Roman"/>
          <w:color w:val="000000" w:themeColor="text1"/>
          <w:lang w:val="es-CO"/>
        </w:rPr>
        <w:t xml:space="preserve">obierno </w:t>
      </w:r>
      <w:r w:rsidRPr="00C309D4">
        <w:rPr>
          <w:rFonts w:ascii="Times New Roman" w:hAnsi="Times New Roman" w:cs="Times New Roman"/>
          <w:color w:val="000000" w:themeColor="text1"/>
          <w:lang w:val="es-CO"/>
        </w:rPr>
        <w:t xml:space="preserve">nacional </w:t>
      </w:r>
      <w:r w:rsidRPr="00C309D4">
        <w:rPr>
          <w:rFonts w:ascii="Times New Roman" w:hAnsi="Times New Roman" w:cs="Times New Roman"/>
          <w:color w:val="000000" w:themeColor="text1"/>
          <w:lang w:val="es-CO"/>
        </w:rPr>
        <w:t>contemp</w:t>
      </w:r>
      <w:r w:rsidRPr="00C309D4">
        <w:rPr>
          <w:rFonts w:ascii="Times New Roman" w:hAnsi="Times New Roman" w:cs="Times New Roman"/>
          <w:color w:val="000000" w:themeColor="text1"/>
          <w:lang w:val="es-CO"/>
        </w:rPr>
        <w:t>ló</w:t>
      </w:r>
      <w:r w:rsidRPr="00C309D4">
        <w:rPr>
          <w:rFonts w:ascii="Times New Roman" w:hAnsi="Times New Roman" w:cs="Times New Roman"/>
          <w:color w:val="000000" w:themeColor="text1"/>
          <w:lang w:val="es-CO"/>
        </w:rPr>
        <w:t xml:space="preserve"> una prórroga para ciertos decretos de excepción, allí no se incluyó </w:t>
      </w:r>
      <w:r w:rsidRPr="00C309D4">
        <w:rPr>
          <w:rFonts w:ascii="Times New Roman" w:hAnsi="Times New Roman" w:cs="Times New Roman"/>
          <w:color w:val="000000" w:themeColor="text1"/>
          <w:lang w:val="es-CO"/>
        </w:rPr>
        <w:t>el Decreto 323 de 2025.</w:t>
      </w:r>
    </w:p>
    <w:p w:rsidR="006C182E" w:rsidRPr="00C309D4" w:rsidRDefault="00C309D4" w:rsidP="006C182E">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1D20CE" w:rsidRPr="00C309D4" w:rsidRDefault="00C309D4" w:rsidP="00AC03C8">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Pese a lo expuesto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la Corte considera que la inexequibilidad simple de la </w:t>
      </w:r>
      <w:r w:rsidRPr="00C309D4">
        <w:rPr>
          <w:rFonts w:ascii="Times New Roman" w:hAnsi="Times New Roman" w:cs="Times New Roman"/>
          <w:color w:val="000000" w:themeColor="text1"/>
          <w:lang w:val="es-CO"/>
        </w:rPr>
        <w:t>expresión “</w:t>
      </w:r>
      <w:r w:rsidRPr="00C309D4">
        <w:rPr>
          <w:rFonts w:ascii="Times New Roman" w:hAnsi="Times New Roman" w:cs="Times New Roman"/>
          <w:i/>
          <w:iCs/>
          <w:color w:val="000000" w:themeColor="text1"/>
          <w:lang w:val="es-CO"/>
        </w:rPr>
        <w:t>durante la vigencia 2025</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contenida en el artículo </w:t>
      </w:r>
      <w:r w:rsidRPr="00C309D4">
        <w:rPr>
          <w:rFonts w:ascii="Times New Roman" w:hAnsi="Times New Roman" w:cs="Times New Roman"/>
          <w:color w:val="000000" w:themeColor="text1"/>
          <w:lang w:val="es-CO"/>
        </w:rPr>
        <w:t>1º del Decreto Legislativo 323 de 2025 implicaría una afectación desproporcionada sobre la población beneficiaria de la medida. Por tal raz</w:t>
      </w:r>
      <w:r w:rsidRPr="00C309D4">
        <w:rPr>
          <w:rFonts w:ascii="Times New Roman" w:hAnsi="Times New Roman" w:cs="Times New Roman"/>
          <w:color w:val="000000" w:themeColor="text1"/>
          <w:lang w:val="es-CO"/>
        </w:rPr>
        <w:t xml:space="preserve">ón, esta sentencia condicionará la mencionada expresión en </w:t>
      </w:r>
      <w:r w:rsidRPr="00C309D4">
        <w:rPr>
          <w:rFonts w:ascii="Times New Roman" w:hAnsi="Times New Roman" w:cs="Times New Roman"/>
          <w:color w:val="000000" w:themeColor="text1"/>
          <w:lang w:val="es-CO"/>
        </w:rPr>
        <w:t xml:space="preserve">el entendido de que ella solo habilita realizar pagos después de la fecha en que se levantó el estado de excepción, cuando lo que haga falta sea un trámite operativo de incorporación a la base de </w:t>
      </w:r>
      <w:r w:rsidRPr="00C309D4">
        <w:rPr>
          <w:rFonts w:ascii="Times New Roman" w:hAnsi="Times New Roman" w:cs="Times New Roman"/>
          <w:color w:val="000000" w:themeColor="text1"/>
          <w:lang w:val="es-CO"/>
        </w:rPr>
        <w:t>datos del programa de beneficiarios identificados dentro de la vigencia del Decreto por las autoridades municipales y el correspondiente desembolso.</w:t>
      </w:r>
    </w:p>
    <w:p w:rsidR="001D20CE" w:rsidRPr="00C309D4" w:rsidRDefault="00C309D4" w:rsidP="001D20CE">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2D5D25" w:rsidRPr="00C309D4" w:rsidRDefault="00C309D4" w:rsidP="00377922">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Tal</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decisión</w:t>
      </w:r>
      <w:r w:rsidRPr="00C309D4">
        <w:rPr>
          <w:rFonts w:ascii="Times New Roman" w:hAnsi="Times New Roman" w:cs="Times New Roman"/>
          <w:color w:val="000000" w:themeColor="text1"/>
          <w:szCs w:val="28"/>
          <w:lang w:val="es-CO"/>
        </w:rPr>
        <w:t xml:space="preserve"> se justifica en</w:t>
      </w:r>
      <w:r w:rsidRPr="00C309D4">
        <w:rPr>
          <w:rFonts w:ascii="Times New Roman" w:hAnsi="Times New Roman" w:cs="Times New Roman"/>
          <w:color w:val="000000" w:themeColor="text1"/>
          <w:szCs w:val="28"/>
          <w:lang w:val="es-CO"/>
        </w:rPr>
        <w:t xml:space="preserve"> las particularidades de este expediente, principalmente en que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(i) es admisib</w:t>
      </w:r>
      <w:r w:rsidRPr="00C309D4">
        <w:rPr>
          <w:rFonts w:ascii="Times New Roman" w:hAnsi="Times New Roman" w:cs="Times New Roman"/>
          <w:color w:val="000000" w:themeColor="text1"/>
          <w:szCs w:val="28"/>
          <w:lang w:val="es-CO"/>
        </w:rPr>
        <w:t>le que una norma pierda vigencia</w:t>
      </w:r>
      <w:r w:rsidRPr="00C309D4">
        <w:rPr>
          <w:rFonts w:ascii="Times New Roman" w:hAnsi="Times New Roman" w:cs="Times New Roman"/>
          <w:color w:val="000000" w:themeColor="text1"/>
          <w:szCs w:val="28"/>
          <w:lang w:val="es-CO"/>
        </w:rPr>
        <w:t xml:space="preserve"> y deje de regir,</w:t>
      </w:r>
      <w:r w:rsidRPr="00C309D4">
        <w:rPr>
          <w:rFonts w:ascii="Times New Roman" w:hAnsi="Times New Roman" w:cs="Times New Roman"/>
          <w:color w:val="000000" w:themeColor="text1"/>
          <w:szCs w:val="28"/>
          <w:lang w:val="es-CO"/>
        </w:rPr>
        <w:t xml:space="preserve"> pero sus efectos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al menos, algunos de estos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se proyecten </w:t>
      </w:r>
      <w:r w:rsidRPr="00C309D4">
        <w:rPr>
          <w:rFonts w:ascii="Times New Roman" w:hAnsi="Times New Roman" w:cs="Times New Roman"/>
          <w:i/>
          <w:iCs/>
          <w:color w:val="000000" w:themeColor="text1"/>
          <w:szCs w:val="28"/>
          <w:lang w:val="es-CO"/>
        </w:rPr>
        <w:t>ultra</w:t>
      </w:r>
      <w:r w:rsidRPr="00C309D4">
        <w:rPr>
          <w:rFonts w:ascii="Times New Roman" w:hAnsi="Times New Roman" w:cs="Times New Roman"/>
          <w:i/>
          <w:iCs/>
          <w:color w:val="000000" w:themeColor="text1"/>
          <w:szCs w:val="28"/>
          <w:lang w:val="es-CO"/>
        </w:rPr>
        <w:t>a</w:t>
      </w:r>
      <w:r w:rsidRPr="00C309D4">
        <w:rPr>
          <w:rFonts w:ascii="Times New Roman" w:hAnsi="Times New Roman" w:cs="Times New Roman"/>
          <w:i/>
          <w:iCs/>
          <w:color w:val="000000" w:themeColor="text1"/>
          <w:szCs w:val="28"/>
          <w:lang w:val="es-CO"/>
        </w:rPr>
        <w:t>ctivamente</w:t>
      </w:r>
      <w:r w:rsidRPr="00C309D4">
        <w:rPr>
          <w:rFonts w:ascii="Times New Roman" w:hAnsi="Times New Roman" w:cs="Times New Roman"/>
          <w:color w:val="000000" w:themeColor="text1"/>
          <w:szCs w:val="28"/>
          <w:lang w:val="es-CO"/>
        </w:rPr>
        <w:t xml:space="preserve"> en el tiempo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(i</w:t>
      </w:r>
      <w:r w:rsidRPr="00C309D4">
        <w:rPr>
          <w:rFonts w:ascii="Times New Roman" w:hAnsi="Times New Roman" w:cs="Times New Roman"/>
          <w:color w:val="000000" w:themeColor="text1"/>
          <w:szCs w:val="28"/>
          <w:lang w:val="es-CO"/>
        </w:rPr>
        <w:t>i</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la naturaleza </w:t>
      </w:r>
      <w:r w:rsidRPr="00C309D4">
        <w:rPr>
          <w:rFonts w:ascii="Times New Roman" w:hAnsi="Times New Roman" w:cs="Times New Roman"/>
          <w:color w:val="000000" w:themeColor="text1"/>
          <w:szCs w:val="28"/>
          <w:lang w:val="es-CO"/>
        </w:rPr>
        <w:t xml:space="preserve">protectora </w:t>
      </w:r>
      <w:r w:rsidRPr="00C309D4">
        <w:rPr>
          <w:rFonts w:ascii="Times New Roman" w:hAnsi="Times New Roman" w:cs="Times New Roman"/>
          <w:color w:val="000000" w:themeColor="text1"/>
          <w:szCs w:val="28"/>
          <w:lang w:val="es-CO"/>
        </w:rPr>
        <w:t>de la medida dispuesta por el Decreto Legislativo 323 de 2025</w:t>
      </w:r>
      <w:r w:rsidRPr="00C309D4">
        <w:rPr>
          <w:rFonts w:ascii="Times New Roman" w:hAnsi="Times New Roman" w:cs="Times New Roman"/>
          <w:color w:val="000000" w:themeColor="text1"/>
          <w:szCs w:val="28"/>
          <w:lang w:val="es-CO"/>
        </w:rPr>
        <w:t xml:space="preserve"> que</w:t>
      </w:r>
      <w:r w:rsidRPr="00C309D4">
        <w:rPr>
          <w:rFonts w:ascii="Times New Roman" w:hAnsi="Times New Roman" w:cs="Times New Roman"/>
          <w:color w:val="000000" w:themeColor="text1"/>
          <w:szCs w:val="28"/>
          <w:lang w:val="es-CO"/>
        </w:rPr>
        <w:t xml:space="preserve">, en lugar de restringir derechos o libertades personales, </w:t>
      </w:r>
      <w:r w:rsidRPr="00C309D4">
        <w:rPr>
          <w:rFonts w:ascii="Times New Roman" w:hAnsi="Times New Roman" w:cs="Times New Roman"/>
          <w:color w:val="000000" w:themeColor="text1"/>
          <w:szCs w:val="28"/>
          <w:lang w:val="es-CO"/>
        </w:rPr>
        <w:t xml:space="preserve">busca </w:t>
      </w:r>
      <w:r w:rsidRPr="00C309D4">
        <w:rPr>
          <w:rFonts w:ascii="Times New Roman" w:hAnsi="Times New Roman" w:cs="Times New Roman"/>
          <w:color w:val="000000" w:themeColor="text1"/>
          <w:szCs w:val="28"/>
          <w:lang w:val="es-CO"/>
        </w:rPr>
        <w:t xml:space="preserve">mitigar </w:t>
      </w:r>
      <w:r w:rsidRPr="00C309D4">
        <w:rPr>
          <w:rFonts w:ascii="Times New Roman" w:hAnsi="Times New Roman" w:cs="Times New Roman"/>
          <w:color w:val="000000" w:themeColor="text1"/>
          <w:szCs w:val="28"/>
          <w:lang w:val="es-CO"/>
        </w:rPr>
        <w:t>una grave</w:t>
      </w:r>
      <w:r w:rsidRPr="00C309D4">
        <w:rPr>
          <w:rFonts w:ascii="Times New Roman" w:hAnsi="Times New Roman" w:cs="Times New Roman"/>
          <w:color w:val="000000" w:themeColor="text1"/>
          <w:szCs w:val="28"/>
          <w:lang w:val="es-CO"/>
        </w:rPr>
        <w:t xml:space="preserve"> crisis humanitaria</w:t>
      </w:r>
      <w:r w:rsidRPr="00C309D4">
        <w:rPr>
          <w:rFonts w:ascii="Times New Roman" w:hAnsi="Times New Roman" w:cs="Times New Roman"/>
          <w:color w:val="000000" w:themeColor="text1"/>
          <w:szCs w:val="28"/>
          <w:lang w:val="es-CO"/>
        </w:rPr>
        <w:t>; (</w:t>
      </w:r>
      <w:r w:rsidRPr="00C309D4">
        <w:rPr>
          <w:rFonts w:ascii="Times New Roman" w:hAnsi="Times New Roman" w:cs="Times New Roman"/>
          <w:color w:val="000000" w:themeColor="text1"/>
          <w:szCs w:val="28"/>
          <w:lang w:val="es-CO"/>
        </w:rPr>
        <w:t>i</w:t>
      </w:r>
      <w:r w:rsidRPr="00C309D4">
        <w:rPr>
          <w:rFonts w:ascii="Times New Roman" w:hAnsi="Times New Roman" w:cs="Times New Roman"/>
          <w:color w:val="000000" w:themeColor="text1"/>
          <w:szCs w:val="28"/>
          <w:lang w:val="es-CO"/>
        </w:rPr>
        <w:t>ii)</w:t>
      </w:r>
      <w:r w:rsidRPr="00C309D4">
        <w:rPr>
          <w:rFonts w:ascii="Times New Roman" w:hAnsi="Times New Roman" w:cs="Times New Roman"/>
          <w:color w:val="000000" w:themeColor="text1"/>
          <w:szCs w:val="28"/>
          <w:lang w:val="es-CO"/>
        </w:rPr>
        <w:t xml:space="preserve"> los principales elementos del </w:t>
      </w:r>
      <w:r w:rsidRPr="00C309D4">
        <w:rPr>
          <w:rFonts w:ascii="Times New Roman" w:hAnsi="Times New Roman" w:cs="Times New Roman"/>
          <w:color w:val="000000" w:themeColor="text1"/>
          <w:szCs w:val="28"/>
          <w:lang w:val="es-CO"/>
        </w:rPr>
        <w:t>D</w:t>
      </w:r>
      <w:r w:rsidRPr="00C309D4">
        <w:rPr>
          <w:rFonts w:ascii="Times New Roman" w:hAnsi="Times New Roman" w:cs="Times New Roman"/>
          <w:color w:val="000000" w:themeColor="text1"/>
          <w:szCs w:val="28"/>
          <w:lang w:val="es-CO"/>
        </w:rPr>
        <w:t xml:space="preserve">ecreto </w:t>
      </w:r>
      <w:r w:rsidRPr="00C309D4">
        <w:rPr>
          <w:rFonts w:ascii="Times New Roman" w:hAnsi="Times New Roman" w:cs="Times New Roman"/>
          <w:color w:val="000000" w:themeColor="text1"/>
          <w:szCs w:val="28"/>
          <w:lang w:val="es-CO"/>
        </w:rPr>
        <w:t>L</w:t>
      </w:r>
      <w:r w:rsidRPr="00C309D4">
        <w:rPr>
          <w:rFonts w:ascii="Times New Roman" w:hAnsi="Times New Roman" w:cs="Times New Roman"/>
          <w:color w:val="000000" w:themeColor="text1"/>
          <w:szCs w:val="28"/>
          <w:lang w:val="es-CO"/>
        </w:rPr>
        <w:t>egislativo</w:t>
      </w:r>
      <w:r w:rsidRPr="00C309D4">
        <w:rPr>
          <w:rFonts w:ascii="Times New Roman" w:hAnsi="Times New Roman" w:cs="Times New Roman"/>
          <w:color w:val="000000" w:themeColor="text1"/>
          <w:szCs w:val="28"/>
          <w:lang w:val="es-CO"/>
        </w:rPr>
        <w:t xml:space="preserve"> 323 de 2025</w:t>
      </w:r>
      <w:r w:rsidRPr="00C309D4">
        <w:rPr>
          <w:rFonts w:ascii="Times New Roman" w:hAnsi="Times New Roman" w:cs="Times New Roman"/>
          <w:color w:val="000000" w:themeColor="text1"/>
          <w:szCs w:val="28"/>
          <w:lang w:val="es-CO"/>
        </w:rPr>
        <w:t xml:space="preserve"> fueron consolidados dentro del marco temporal de la conmoción interior, por lo que </w:t>
      </w:r>
      <w:r w:rsidRPr="00C309D4">
        <w:rPr>
          <w:rFonts w:ascii="Times New Roman" w:hAnsi="Times New Roman" w:cs="Times New Roman"/>
          <w:color w:val="000000" w:themeColor="text1"/>
          <w:szCs w:val="28"/>
          <w:lang w:val="es-CO"/>
        </w:rPr>
        <w:t>la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extensión</w:t>
      </w:r>
      <w:r w:rsidRPr="00C309D4">
        <w:rPr>
          <w:rFonts w:ascii="Times New Roman" w:hAnsi="Times New Roman" w:cs="Times New Roman"/>
          <w:color w:val="000000" w:themeColor="text1"/>
          <w:szCs w:val="28"/>
          <w:lang w:val="es-CO"/>
        </w:rPr>
        <w:t xml:space="preserve"> temporal</w:t>
      </w:r>
      <w:r w:rsidRPr="00C309D4">
        <w:rPr>
          <w:rFonts w:ascii="Times New Roman" w:hAnsi="Times New Roman" w:cs="Times New Roman"/>
          <w:color w:val="000000" w:themeColor="text1"/>
          <w:szCs w:val="28"/>
          <w:lang w:val="es-CO"/>
        </w:rPr>
        <w:t xml:space="preserve"> únicamente </w:t>
      </w:r>
      <w:r w:rsidRPr="00C309D4">
        <w:rPr>
          <w:rFonts w:ascii="Times New Roman" w:hAnsi="Times New Roman" w:cs="Times New Roman"/>
          <w:color w:val="000000" w:themeColor="text1"/>
          <w:szCs w:val="28"/>
          <w:lang w:val="es-CO"/>
        </w:rPr>
        <w:t xml:space="preserve">representa </w:t>
      </w:r>
      <w:r w:rsidRPr="00C309D4">
        <w:rPr>
          <w:rFonts w:ascii="Times New Roman" w:hAnsi="Times New Roman" w:cs="Times New Roman"/>
          <w:color w:val="000000" w:themeColor="text1"/>
          <w:szCs w:val="28"/>
          <w:lang w:val="es-CO"/>
        </w:rPr>
        <w:t xml:space="preserve">apenas </w:t>
      </w:r>
      <w:r w:rsidRPr="00C309D4">
        <w:rPr>
          <w:rFonts w:ascii="Times New Roman" w:hAnsi="Times New Roman" w:cs="Times New Roman"/>
          <w:color w:val="000000" w:themeColor="text1"/>
          <w:szCs w:val="28"/>
          <w:lang w:val="es-CO"/>
        </w:rPr>
        <w:t>una instancia operativa</w:t>
      </w:r>
      <w:r w:rsidRPr="00C309D4">
        <w:rPr>
          <w:rFonts w:ascii="Times New Roman" w:hAnsi="Times New Roman" w:cs="Times New Roman"/>
          <w:color w:val="000000" w:themeColor="text1"/>
          <w:szCs w:val="28"/>
          <w:lang w:val="es-CO"/>
        </w:rPr>
        <w:t xml:space="preserve">, sin el potencial de modificar </w:t>
      </w:r>
      <w:r w:rsidRPr="00C309D4">
        <w:rPr>
          <w:rFonts w:ascii="Times New Roman" w:hAnsi="Times New Roman" w:cs="Times New Roman"/>
          <w:color w:val="000000" w:themeColor="text1"/>
          <w:szCs w:val="28"/>
          <w:lang w:val="es-CO"/>
        </w:rPr>
        <w:t xml:space="preserve">o crear </w:t>
      </w:r>
      <w:r w:rsidRPr="00C309D4">
        <w:rPr>
          <w:rFonts w:ascii="Times New Roman" w:hAnsi="Times New Roman" w:cs="Times New Roman"/>
          <w:color w:val="000000" w:themeColor="text1"/>
          <w:szCs w:val="28"/>
          <w:lang w:val="es-CO"/>
        </w:rPr>
        <w:t>situaciones jurídicas</w:t>
      </w:r>
      <w:r w:rsidRPr="00C309D4">
        <w:rPr>
          <w:rFonts w:ascii="Times New Roman" w:hAnsi="Times New Roman" w:cs="Times New Roman"/>
          <w:color w:val="000000" w:themeColor="text1"/>
          <w:szCs w:val="28"/>
          <w:lang w:val="es-CO"/>
        </w:rPr>
        <w:t>.</w:t>
      </w:r>
    </w:p>
    <w:p w:rsidR="00377922" w:rsidRPr="00C309D4" w:rsidRDefault="00C309D4" w:rsidP="002D5D2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426122"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i/>
          <w:iCs/>
          <w:color w:val="000000" w:themeColor="text1"/>
          <w:szCs w:val="28"/>
          <w:lang w:val="es-CO"/>
        </w:rPr>
        <w:t>En</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i/>
          <w:iCs/>
          <w:color w:val="000000" w:themeColor="text1"/>
          <w:szCs w:val="28"/>
          <w:lang w:val="es-CO"/>
        </w:rPr>
        <w:t>primer lugar</w:t>
      </w:r>
      <w:r w:rsidRPr="00C309D4">
        <w:rPr>
          <w:rFonts w:ascii="Times New Roman" w:hAnsi="Times New Roman" w:cs="Times New Roman"/>
          <w:i/>
          <w:iCs/>
          <w:color w:val="000000" w:themeColor="text1"/>
          <w:szCs w:val="28"/>
          <w:lang w:val="es-CO"/>
        </w:rPr>
        <w:t xml:space="preserve"> (efectos ultr</w:t>
      </w:r>
      <w:r w:rsidRPr="00C309D4">
        <w:rPr>
          <w:rFonts w:ascii="Times New Roman" w:hAnsi="Times New Roman" w:cs="Times New Roman"/>
          <w:i/>
          <w:iCs/>
          <w:color w:val="000000" w:themeColor="text1"/>
          <w:szCs w:val="28"/>
          <w:lang w:val="es-CO"/>
        </w:rPr>
        <w:t>a</w:t>
      </w:r>
      <w:r w:rsidRPr="00C309D4">
        <w:rPr>
          <w:rFonts w:ascii="Times New Roman" w:hAnsi="Times New Roman" w:cs="Times New Roman"/>
          <w:i/>
          <w:iCs/>
          <w:color w:val="000000" w:themeColor="text1"/>
          <w:szCs w:val="28"/>
          <w:lang w:val="es-CO"/>
        </w:rPr>
        <w:t>a</w:t>
      </w:r>
      <w:r w:rsidRPr="00C309D4">
        <w:rPr>
          <w:rFonts w:ascii="Times New Roman" w:hAnsi="Times New Roman" w:cs="Times New Roman"/>
          <w:i/>
          <w:iCs/>
          <w:color w:val="000000" w:themeColor="text1"/>
          <w:szCs w:val="28"/>
          <w:lang w:val="es-CO"/>
        </w:rPr>
        <w:t>c</w:t>
      </w:r>
      <w:r w:rsidRPr="00C309D4">
        <w:rPr>
          <w:rFonts w:ascii="Times New Roman" w:hAnsi="Times New Roman" w:cs="Times New Roman"/>
          <w:i/>
          <w:iCs/>
          <w:color w:val="000000" w:themeColor="text1"/>
          <w:szCs w:val="28"/>
          <w:lang w:val="es-CO"/>
        </w:rPr>
        <w:t>tivos)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es importante recordar que el fenómeno de la </w:t>
      </w:r>
      <w:r w:rsidRPr="00C309D4">
        <w:rPr>
          <w:rFonts w:ascii="Times New Roman" w:hAnsi="Times New Roman" w:cs="Times New Roman"/>
          <w:i/>
          <w:iCs/>
          <w:color w:val="000000" w:themeColor="text1"/>
          <w:szCs w:val="28"/>
          <w:lang w:val="es-CO"/>
        </w:rPr>
        <w:t>ultra</w:t>
      </w:r>
      <w:r w:rsidRPr="00C309D4">
        <w:rPr>
          <w:rFonts w:ascii="Times New Roman" w:hAnsi="Times New Roman" w:cs="Times New Roman"/>
          <w:i/>
          <w:iCs/>
          <w:color w:val="000000" w:themeColor="text1"/>
          <w:szCs w:val="28"/>
          <w:lang w:val="es-CO"/>
        </w:rPr>
        <w:t>a</w:t>
      </w:r>
      <w:r w:rsidRPr="00C309D4">
        <w:rPr>
          <w:rFonts w:ascii="Times New Roman" w:hAnsi="Times New Roman" w:cs="Times New Roman"/>
          <w:i/>
          <w:iCs/>
          <w:color w:val="000000" w:themeColor="text1"/>
          <w:szCs w:val="28"/>
          <w:lang w:val="es-CO"/>
        </w:rPr>
        <w:t>ctividad</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permite</w:t>
      </w:r>
      <w:r w:rsidRPr="00C309D4">
        <w:rPr>
          <w:rFonts w:ascii="Times New Roman" w:hAnsi="Times New Roman" w:cs="Times New Roman"/>
          <w:color w:val="000000" w:themeColor="text1"/>
          <w:szCs w:val="28"/>
          <w:lang w:val="es-CO"/>
        </w:rPr>
        <w:t xml:space="preserve"> “la aplicación de una norma que ha sido expresa o tácitamente derogada a situaciones de hecho que, si bien tuvieron lugar durante su vigencia, por el efecto general e inmediato de las leyes, en la actualidad sus efectos se encuentran cobijados por una nue</w:t>
      </w:r>
      <w:r w:rsidRPr="00C309D4">
        <w:rPr>
          <w:rFonts w:ascii="Times New Roman" w:hAnsi="Times New Roman" w:cs="Times New Roman"/>
          <w:color w:val="000000" w:themeColor="text1"/>
          <w:szCs w:val="28"/>
          <w:lang w:val="es-CO"/>
        </w:rPr>
        <w:t>va disposición</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De este modo, la ultra</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ctividad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admite la pervivencia de la normatividad anterior con el objetivo de preservar las pretéritas condiciones de adquisición y extinción de una determinada relación jurídica, en beneficio de los derechos adquir</w:t>
      </w:r>
      <w:r w:rsidRPr="00C309D4">
        <w:rPr>
          <w:rFonts w:ascii="Times New Roman" w:hAnsi="Times New Roman" w:cs="Times New Roman"/>
          <w:color w:val="000000" w:themeColor="text1"/>
          <w:szCs w:val="28"/>
          <w:lang w:val="es-CO"/>
        </w:rPr>
        <w:t>idos y las legítimas expectativas de quienes se rigieron por la norma derogada”</w:t>
      </w:r>
      <w:r w:rsidRPr="00C309D4">
        <w:rPr>
          <w:rStyle w:val="Refdenotaalpie"/>
          <w:rFonts w:ascii="Times New Roman" w:hAnsi="Times New Roman"/>
          <w:color w:val="000000" w:themeColor="text1"/>
          <w:szCs w:val="28"/>
          <w:lang w:val="es-CO"/>
        </w:rPr>
        <w:footnoteReference w:id="30"/>
      </w:r>
      <w:r w:rsidRPr="00C309D4">
        <w:rPr>
          <w:rFonts w:ascii="Times New Roman" w:hAnsi="Times New Roman" w:cs="Times New Roman"/>
          <w:color w:val="000000" w:themeColor="text1"/>
          <w:szCs w:val="28"/>
          <w:lang w:val="es-CO"/>
        </w:rPr>
        <w:t>.</w:t>
      </w:r>
    </w:p>
    <w:p w:rsidR="00F13DB7" w:rsidRPr="00C309D4" w:rsidRDefault="00C309D4" w:rsidP="00F13DB7">
      <w:pPr>
        <w:pStyle w:val="Prrafodelista"/>
        <w:rPr>
          <w:rFonts w:ascii="Times New Roman" w:hAnsi="Times New Roman" w:cs="Times New Roman"/>
          <w:color w:val="000000" w:themeColor="text1"/>
          <w:szCs w:val="28"/>
          <w:lang w:val="es-CO"/>
        </w:rPr>
      </w:pPr>
    </w:p>
    <w:p w:rsidR="00F13DB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lo pertinente para este asunto, es posible entonces </w:t>
      </w:r>
      <w:r w:rsidRPr="00C309D4">
        <w:rPr>
          <w:rFonts w:ascii="Times New Roman" w:hAnsi="Times New Roman" w:cs="Times New Roman"/>
          <w:color w:val="000000" w:themeColor="text1"/>
          <w:szCs w:val="28"/>
          <w:lang w:val="es-CO"/>
        </w:rPr>
        <w:t>concluir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que el Decreto Legislativo 323 de 2025</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perdió su</w:t>
      </w:r>
      <w:r w:rsidRPr="00C309D4">
        <w:rPr>
          <w:rFonts w:ascii="Times New Roman" w:hAnsi="Times New Roman" w:cs="Times New Roman"/>
          <w:color w:val="000000" w:themeColor="text1"/>
          <w:szCs w:val="28"/>
          <w:lang w:val="es-CO"/>
        </w:rPr>
        <w:t xml:space="preserve"> vigencia con el levantamiento del estado de conmoción interior</w:t>
      </w:r>
      <w:r w:rsidRPr="00C309D4">
        <w:rPr>
          <w:rFonts w:ascii="Times New Roman" w:hAnsi="Times New Roman" w:cs="Times New Roman"/>
          <w:color w:val="000000" w:themeColor="text1"/>
          <w:szCs w:val="28"/>
          <w:lang w:val="es-CO"/>
        </w:rPr>
        <w:t xml:space="preserve"> y en atención a la regla de temporalidad estricta que </w:t>
      </w:r>
      <w:r w:rsidRPr="00C309D4">
        <w:rPr>
          <w:rFonts w:ascii="Times New Roman" w:hAnsi="Times New Roman" w:cs="Times New Roman"/>
          <w:color w:val="000000" w:themeColor="text1"/>
          <w:szCs w:val="28"/>
          <w:lang w:val="es-CO"/>
        </w:rPr>
        <w:t>previó el artículo 213</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 la </w:t>
      </w:r>
      <w:r w:rsidRPr="00C309D4">
        <w:rPr>
          <w:rFonts w:ascii="Times New Roman" w:hAnsi="Times New Roman" w:cs="Times New Roman"/>
          <w:color w:val="000000" w:themeColor="text1"/>
          <w:szCs w:val="28"/>
          <w:lang w:val="es-CO"/>
        </w:rPr>
        <w:t>Constitución</w:t>
      </w:r>
      <w:r w:rsidRPr="00C309D4">
        <w:rPr>
          <w:rFonts w:ascii="Times New Roman" w:hAnsi="Times New Roman" w:cs="Times New Roman"/>
          <w:color w:val="000000" w:themeColor="text1"/>
          <w:szCs w:val="28"/>
          <w:lang w:val="es-CO"/>
        </w:rPr>
        <w:t xml:space="preserve"> Política;</w:t>
      </w:r>
      <w:r w:rsidRPr="00C309D4">
        <w:rPr>
          <w:rFonts w:ascii="Times New Roman" w:hAnsi="Times New Roman" w:cs="Times New Roman"/>
          <w:color w:val="000000" w:themeColor="text1"/>
          <w:szCs w:val="28"/>
          <w:lang w:val="es-CO"/>
        </w:rPr>
        <w:t xml:space="preserve"> pero</w:t>
      </w:r>
      <w:r w:rsidRPr="00C309D4">
        <w:rPr>
          <w:rFonts w:ascii="Times New Roman" w:hAnsi="Times New Roman" w:cs="Times New Roman"/>
          <w:color w:val="000000" w:themeColor="text1"/>
          <w:szCs w:val="28"/>
          <w:lang w:val="es-CO"/>
        </w:rPr>
        <w:t>, aun así,</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admitir </w:t>
      </w:r>
      <w:r w:rsidRPr="00C309D4">
        <w:rPr>
          <w:rFonts w:ascii="Times New Roman" w:hAnsi="Times New Roman" w:cs="Times New Roman"/>
          <w:color w:val="000000" w:themeColor="text1"/>
          <w:szCs w:val="28"/>
          <w:lang w:val="es-CO"/>
        </w:rPr>
        <w:t xml:space="preserve">que algunos de </w:t>
      </w:r>
      <w:r w:rsidRPr="00C309D4">
        <w:rPr>
          <w:rFonts w:ascii="Times New Roman" w:hAnsi="Times New Roman" w:cs="Times New Roman"/>
          <w:color w:val="000000" w:themeColor="text1"/>
          <w:szCs w:val="28"/>
          <w:lang w:val="es-CO"/>
        </w:rPr>
        <w:t xml:space="preserve">sus </w:t>
      </w:r>
      <w:r w:rsidRPr="00C309D4">
        <w:rPr>
          <w:rFonts w:ascii="Times New Roman" w:hAnsi="Times New Roman" w:cs="Times New Roman"/>
          <w:color w:val="000000" w:themeColor="text1"/>
          <w:szCs w:val="28"/>
          <w:lang w:val="es-CO"/>
        </w:rPr>
        <w:t>efectos</w:t>
      </w:r>
      <w:r w:rsidRPr="00C309D4">
        <w:rPr>
          <w:rFonts w:ascii="Times New Roman" w:hAnsi="Times New Roman" w:cs="Times New Roman"/>
          <w:color w:val="000000" w:themeColor="text1"/>
          <w:szCs w:val="28"/>
          <w:lang w:val="es-CO"/>
        </w:rPr>
        <w:t xml:space="preserve"> pued</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n extenderse en lo que resta de</w:t>
      </w:r>
      <w:r w:rsidRPr="00C309D4">
        <w:rPr>
          <w:rFonts w:ascii="Times New Roman" w:hAnsi="Times New Roman" w:cs="Times New Roman"/>
          <w:color w:val="000000" w:themeColor="text1"/>
          <w:szCs w:val="28"/>
          <w:lang w:val="es-CO"/>
        </w:rPr>
        <w:t>l año 2025.</w:t>
      </w:r>
      <w:r w:rsidRPr="00C309D4">
        <w:rPr>
          <w:rFonts w:ascii="Times New Roman" w:hAnsi="Times New Roman" w:cs="Times New Roman"/>
          <w:color w:val="000000" w:themeColor="text1"/>
          <w:szCs w:val="28"/>
          <w:lang w:val="es-CO"/>
        </w:rPr>
        <w:t xml:space="preserve"> </w:t>
      </w:r>
    </w:p>
    <w:p w:rsidR="00993BED" w:rsidRPr="00C309D4" w:rsidRDefault="00C309D4" w:rsidP="00993BED">
      <w:pPr>
        <w:rPr>
          <w:rFonts w:ascii="Times New Roman" w:hAnsi="Times New Roman" w:cs="Times New Roman"/>
          <w:color w:val="000000" w:themeColor="text1"/>
          <w:sz w:val="28"/>
          <w:szCs w:val="28"/>
        </w:rPr>
      </w:pPr>
    </w:p>
    <w:p w:rsidR="005035A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i/>
          <w:iCs/>
          <w:color w:val="000000" w:themeColor="text1"/>
          <w:szCs w:val="28"/>
          <w:lang w:val="es-CO"/>
        </w:rPr>
        <w:t>E</w:t>
      </w:r>
      <w:r w:rsidRPr="00C309D4">
        <w:rPr>
          <w:rFonts w:ascii="Times New Roman" w:hAnsi="Times New Roman" w:cs="Times New Roman"/>
          <w:i/>
          <w:iCs/>
          <w:color w:val="000000" w:themeColor="text1"/>
          <w:szCs w:val="28"/>
          <w:lang w:val="es-CO"/>
        </w:rPr>
        <w:t>n segundo lugar</w:t>
      </w:r>
      <w:r w:rsidRPr="00C309D4">
        <w:rPr>
          <w:rFonts w:ascii="Times New Roman" w:hAnsi="Times New Roman" w:cs="Times New Roman"/>
          <w:i/>
          <w:iCs/>
          <w:color w:val="000000" w:themeColor="text1"/>
          <w:szCs w:val="28"/>
          <w:lang w:val="es-CO"/>
        </w:rPr>
        <w:t xml:space="preserve"> (</w:t>
      </w:r>
      <w:r w:rsidRPr="00C309D4">
        <w:rPr>
          <w:rFonts w:ascii="Times New Roman" w:hAnsi="Times New Roman" w:cs="Times New Roman"/>
          <w:i/>
          <w:iCs/>
          <w:color w:val="000000" w:themeColor="text1"/>
          <w:szCs w:val="28"/>
          <w:lang w:val="es-CO"/>
        </w:rPr>
        <w:t>naturaleza protectora</w:t>
      </w:r>
      <w:r w:rsidRPr="00C309D4">
        <w:rPr>
          <w:rFonts w:ascii="Times New Roman" w:hAnsi="Times New Roman" w:cs="Times New Roman"/>
          <w:i/>
          <w:iCs/>
          <w:color w:val="000000" w:themeColor="text1"/>
          <w:szCs w:val="28"/>
          <w:lang w:val="es-CO"/>
        </w:rPr>
        <w:t>)</w:t>
      </w:r>
      <w:r w:rsidRPr="00C309D4">
        <w:rPr>
          <w:rFonts w:ascii="Times New Roman" w:hAnsi="Times New Roman" w:cs="Times New Roman"/>
          <w:color w:val="000000" w:themeColor="text1"/>
          <w:szCs w:val="28"/>
          <w:lang w:val="es-CO"/>
        </w:rPr>
        <w:t xml:space="preserve">, el decreto que hoy revisa la Corte Constitucional </w:t>
      </w:r>
      <w:r w:rsidRPr="00C309D4">
        <w:rPr>
          <w:rFonts w:ascii="Times New Roman" w:hAnsi="Times New Roman" w:cs="Times New Roman"/>
          <w:color w:val="000000" w:themeColor="text1"/>
          <w:szCs w:val="28"/>
          <w:lang w:val="es-CO"/>
        </w:rPr>
        <w:t>desarrollo un contenido protector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que justifica un remedio distinto a la simple inexequibilidad. E</w:t>
      </w:r>
      <w:r w:rsidRPr="00C309D4">
        <w:rPr>
          <w:rFonts w:ascii="Times New Roman" w:hAnsi="Times New Roman" w:cs="Times New Roman"/>
          <w:color w:val="000000" w:themeColor="text1"/>
          <w:szCs w:val="28"/>
          <w:lang w:val="es-CO"/>
        </w:rPr>
        <w:t xml:space="preserve">n un Estado Social y Democrático de Derecho, el concepto de seguridad es más profundo que el simple control militar y policial de una determinada zona. Precisamente, </w:t>
      </w:r>
      <w:r w:rsidRPr="00C309D4">
        <w:rPr>
          <w:rFonts w:ascii="Times New Roman" w:hAnsi="Times New Roman" w:cs="Times New Roman"/>
          <w:color w:val="000000" w:themeColor="text1"/>
          <w:szCs w:val="28"/>
          <w:lang w:val="es-CO"/>
        </w:rPr>
        <w:t xml:space="preserve">el marco normativo previsto para el Catatumbo </w:t>
      </w:r>
      <w:r w:rsidRPr="00C309D4">
        <w:rPr>
          <w:rFonts w:ascii="Times New Roman" w:hAnsi="Times New Roman" w:cs="Times New Roman"/>
          <w:color w:val="000000" w:themeColor="text1"/>
          <w:szCs w:val="28"/>
          <w:lang w:val="es-CO"/>
        </w:rPr>
        <w:t>quizá sea l</w:t>
      </w:r>
      <w:r w:rsidRPr="00C309D4">
        <w:rPr>
          <w:rFonts w:ascii="Times New Roman" w:hAnsi="Times New Roman" w:cs="Times New Roman"/>
          <w:szCs w:val="28"/>
          <w:lang w:val="es-CO"/>
        </w:rPr>
        <w:t>a primera declaratoria</w:t>
      </w:r>
      <w:r w:rsidRPr="00C309D4">
        <w:rPr>
          <w:rFonts w:ascii="Times New Roman" w:hAnsi="Times New Roman" w:cs="Times New Roman"/>
          <w:szCs w:val="28"/>
          <w:lang w:val="es-CO"/>
        </w:rPr>
        <w:t xml:space="preserve"> de conmoci</w:t>
      </w:r>
      <w:r w:rsidRPr="00C309D4">
        <w:rPr>
          <w:rFonts w:ascii="Times New Roman" w:hAnsi="Times New Roman" w:cs="Times New Roman"/>
          <w:szCs w:val="28"/>
          <w:lang w:val="es-CO"/>
        </w:rPr>
        <w:t>ón interior</w:t>
      </w:r>
      <w:r w:rsidRPr="00C309D4">
        <w:rPr>
          <w:rStyle w:val="Refdenotaalpie"/>
          <w:rFonts w:ascii="Times New Roman" w:hAnsi="Times New Roman"/>
          <w:szCs w:val="28"/>
          <w:lang w:val="es-CO"/>
        </w:rPr>
        <w:footnoteReference w:id="31"/>
      </w:r>
      <w:r w:rsidRPr="00C309D4">
        <w:rPr>
          <w:rFonts w:ascii="Times New Roman" w:hAnsi="Times New Roman" w:cs="Times New Roman"/>
          <w:szCs w:val="28"/>
          <w:lang w:val="es-CO"/>
        </w:rPr>
        <w:t xml:space="preserve"> que no se concentra única</w:t>
      </w:r>
      <w:r w:rsidRPr="00C309D4">
        <w:rPr>
          <w:rFonts w:ascii="Times New Roman" w:hAnsi="Times New Roman" w:cs="Times New Roman"/>
          <w:szCs w:val="28"/>
          <w:lang w:val="es-CO"/>
        </w:rPr>
        <w:t xml:space="preserve"> y principal</w:t>
      </w:r>
      <w:r w:rsidRPr="00C309D4">
        <w:rPr>
          <w:rFonts w:ascii="Times New Roman" w:hAnsi="Times New Roman" w:cs="Times New Roman"/>
          <w:szCs w:val="28"/>
          <w:lang w:val="es-CO"/>
        </w:rPr>
        <w:t xml:space="preserve">mente en la respuesta armada del Estado para conjurar la crisis, sino que se preocupa, además, por avanzar en la garantía de un catálogo de derechos </w:t>
      </w:r>
      <w:r w:rsidRPr="00C309D4">
        <w:rPr>
          <w:rFonts w:ascii="Times New Roman" w:hAnsi="Times New Roman" w:cs="Times New Roman"/>
          <w:szCs w:val="28"/>
          <w:lang w:val="es-CO"/>
        </w:rPr>
        <w:t xml:space="preserve">más amplio </w:t>
      </w:r>
      <w:r w:rsidRPr="00C309D4">
        <w:rPr>
          <w:rFonts w:ascii="Times New Roman" w:hAnsi="Times New Roman" w:cs="Times New Roman"/>
          <w:szCs w:val="28"/>
          <w:lang w:val="es-CO"/>
        </w:rPr>
        <w:t>y que reflejan</w:t>
      </w:r>
      <w:r w:rsidRPr="00C309D4">
        <w:rPr>
          <w:rFonts w:ascii="Times New Roman" w:hAnsi="Times New Roman" w:cs="Times New Roman"/>
          <w:szCs w:val="28"/>
          <w:lang w:val="es-CO"/>
        </w:rPr>
        <w:t>, a su vez,</w:t>
      </w:r>
      <w:r w:rsidRPr="00C309D4">
        <w:rPr>
          <w:rFonts w:ascii="Times New Roman" w:hAnsi="Times New Roman" w:cs="Times New Roman"/>
          <w:szCs w:val="28"/>
          <w:lang w:val="es-CO"/>
        </w:rPr>
        <w:t xml:space="preserve"> una comprensión más </w:t>
      </w:r>
      <w:r w:rsidRPr="00C309D4">
        <w:rPr>
          <w:rFonts w:ascii="Times New Roman" w:hAnsi="Times New Roman" w:cs="Times New Roman"/>
          <w:szCs w:val="28"/>
          <w:lang w:val="es-CO"/>
        </w:rPr>
        <w:t xml:space="preserve">integral </w:t>
      </w:r>
      <w:r w:rsidRPr="00C309D4">
        <w:rPr>
          <w:rFonts w:ascii="Times New Roman" w:hAnsi="Times New Roman" w:cs="Times New Roman"/>
          <w:szCs w:val="28"/>
          <w:lang w:val="es-CO"/>
        </w:rPr>
        <w:t>de la seguridad</w:t>
      </w:r>
      <w:r w:rsidRPr="00C309D4">
        <w:rPr>
          <w:rFonts w:ascii="Times New Roman" w:hAnsi="Times New Roman" w:cs="Times New Roman"/>
          <w:szCs w:val="28"/>
          <w:lang w:val="es-CO"/>
        </w:rPr>
        <w:t>.</w:t>
      </w:r>
    </w:p>
    <w:p w:rsidR="005035A8"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5035A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El concepto de </w:t>
      </w:r>
      <w:r w:rsidRPr="00C309D4">
        <w:rPr>
          <w:rFonts w:ascii="Times New Roman" w:hAnsi="Times New Roman" w:cs="Times New Roman"/>
          <w:i/>
          <w:iCs/>
          <w:color w:val="000000" w:themeColor="text1"/>
          <w:szCs w:val="28"/>
          <w:lang w:val="es-CO"/>
        </w:rPr>
        <w:t>seguridad humana</w:t>
      </w:r>
      <w:r w:rsidRPr="00C309D4">
        <w:rPr>
          <w:rFonts w:ascii="Times New Roman" w:hAnsi="Times New Roman" w:cs="Times New Roman"/>
          <w:color w:val="000000" w:themeColor="text1"/>
          <w:szCs w:val="28"/>
          <w:vertAlign w:val="superscript"/>
          <w:lang w:val="es-CO"/>
        </w:rPr>
        <w:footnoteReference w:id="32"/>
      </w:r>
      <w:r w:rsidRPr="00C309D4">
        <w:rPr>
          <w:rFonts w:ascii="Times New Roman" w:hAnsi="Times New Roman" w:cs="Times New Roman"/>
          <w:color w:val="000000" w:themeColor="text1"/>
          <w:szCs w:val="28"/>
          <w:lang w:val="es-CO"/>
        </w:rPr>
        <w:t xml:space="preserve"> ha sido </w:t>
      </w:r>
      <w:r w:rsidRPr="00C309D4">
        <w:rPr>
          <w:rFonts w:ascii="Times New Roman" w:hAnsi="Times New Roman" w:cs="Times New Roman"/>
          <w:color w:val="000000" w:themeColor="text1"/>
          <w:szCs w:val="28"/>
          <w:lang w:val="es-CO"/>
        </w:rPr>
        <w:t>desarrollado</w:t>
      </w:r>
      <w:r w:rsidRPr="00C309D4">
        <w:rPr>
          <w:rFonts w:ascii="Times New Roman" w:hAnsi="Times New Roman" w:cs="Times New Roman"/>
          <w:color w:val="000000" w:themeColor="text1"/>
          <w:szCs w:val="28"/>
          <w:lang w:val="es-CO"/>
        </w:rPr>
        <w:t xml:space="preserve"> por la jurisprudencia constitucional </w:t>
      </w:r>
      <w:r w:rsidRPr="00C309D4">
        <w:rPr>
          <w:rFonts w:ascii="Times New Roman" w:hAnsi="Times New Roman" w:cs="Times New Roman"/>
          <w:color w:val="000000" w:themeColor="text1"/>
          <w:szCs w:val="28"/>
          <w:lang w:val="es-CO"/>
        </w:rPr>
        <w:t>frente a</w:t>
      </w:r>
      <w:r w:rsidRPr="00C309D4">
        <w:rPr>
          <w:rFonts w:ascii="Times New Roman" w:hAnsi="Times New Roman" w:cs="Times New Roman"/>
          <w:color w:val="000000" w:themeColor="text1"/>
          <w:szCs w:val="28"/>
          <w:lang w:val="es-CO"/>
        </w:rPr>
        <w:t xml:space="preserve"> los escenarios de </w:t>
      </w:r>
      <w:r w:rsidRPr="00C309D4">
        <w:rPr>
          <w:rFonts w:ascii="Times New Roman" w:hAnsi="Times New Roman" w:cs="Times New Roman"/>
          <w:color w:val="000000" w:themeColor="text1"/>
          <w:szCs w:val="28"/>
          <w:lang w:val="es-CO"/>
        </w:rPr>
        <w:t>violencia</w:t>
      </w:r>
      <w:r w:rsidRPr="00C309D4">
        <w:rPr>
          <w:rFonts w:ascii="Times New Roman" w:hAnsi="Times New Roman" w:cs="Times New Roman"/>
          <w:color w:val="000000" w:themeColor="text1"/>
          <w:szCs w:val="28"/>
          <w:lang w:val="es-CO"/>
        </w:rPr>
        <w:t xml:space="preserve"> que amenazan transversalmente varios derechos fundamentales. Por </w:t>
      </w:r>
      <w:r w:rsidRPr="00C309D4">
        <w:rPr>
          <w:rFonts w:ascii="Times New Roman" w:hAnsi="Times New Roman" w:cs="Times New Roman"/>
          <w:lang w:val="es-CO"/>
        </w:rPr>
        <w:t xml:space="preserve">ejemplo, en la Sentencia SU-020 de 2022 que declaró un </w:t>
      </w:r>
      <w:r w:rsidRPr="00C309D4">
        <w:rPr>
          <w:rFonts w:ascii="Times New Roman" w:hAnsi="Times New Roman" w:cs="Times New Roman"/>
          <w:i/>
          <w:iCs/>
          <w:lang w:val="es-CO"/>
        </w:rPr>
        <w:t>estado de cosas inconstitucional</w:t>
      </w:r>
      <w:r w:rsidRPr="00C309D4">
        <w:rPr>
          <w:rFonts w:ascii="Times New Roman" w:hAnsi="Times New Roman" w:cs="Times New Roman"/>
          <w:lang w:val="es-CO"/>
        </w:rPr>
        <w:t xml:space="preserve"> frente a población firmante de paz. Allí, la Corte explicó que </w:t>
      </w:r>
      <w:r w:rsidRPr="00C309D4">
        <w:rPr>
          <w:rFonts w:ascii="Times New Roman" w:hAnsi="Times New Roman" w:cs="Times New Roman"/>
          <w:color w:val="000000" w:themeColor="text1"/>
          <w:szCs w:val="28"/>
          <w:lang w:val="es-CO"/>
        </w:rPr>
        <w:t xml:space="preserve">la noción de seguridad humana no sustituye la necesidad de que el Estado provea </w:t>
      </w:r>
      <w:r w:rsidRPr="00C309D4">
        <w:rPr>
          <w:rFonts w:ascii="Times New Roman" w:hAnsi="Times New Roman" w:cs="Times New Roman"/>
          <w:color w:val="000000" w:themeColor="text1"/>
          <w:szCs w:val="28"/>
          <w:lang w:val="es-CO"/>
        </w:rPr>
        <w:t>la protección</w:t>
      </w:r>
      <w:r w:rsidRPr="00C309D4">
        <w:rPr>
          <w:rFonts w:ascii="Times New Roman" w:hAnsi="Times New Roman" w:cs="Times New Roman"/>
          <w:color w:val="000000" w:themeColor="text1"/>
          <w:szCs w:val="28"/>
          <w:lang w:val="es-CO"/>
        </w:rPr>
        <w:t xml:space="preserve"> y garantice</w:t>
      </w:r>
      <w:r w:rsidRPr="00C309D4">
        <w:rPr>
          <w:rFonts w:ascii="Times New Roman" w:hAnsi="Times New Roman" w:cs="Times New Roman"/>
          <w:color w:val="000000" w:themeColor="text1"/>
          <w:szCs w:val="28"/>
          <w:lang w:val="es-CO"/>
        </w:rPr>
        <w:t xml:space="preserve"> las condiciones para obtener el monopolio de la fuerza, pero sí complementa esta noción desde una perspectiva preventiva e integral que atiende las diferencias territoriales y culturales. En suma, “el concepto de seguridad humana es mucho más amplio, comp</w:t>
      </w:r>
      <w:r w:rsidRPr="00C309D4">
        <w:rPr>
          <w:rFonts w:ascii="Times New Roman" w:hAnsi="Times New Roman" w:cs="Times New Roman"/>
          <w:color w:val="000000" w:themeColor="text1"/>
          <w:szCs w:val="28"/>
          <w:lang w:val="es-CO"/>
        </w:rPr>
        <w:t>rehensivo y profundo que el concepto clásico de seguridad individual y reactivo. Abarca un conjunto de aspectos importantes para llevar una vida plena y satisfactoria, libre de necesidades”</w:t>
      </w:r>
      <w:r w:rsidRPr="00C309D4">
        <w:rPr>
          <w:rStyle w:val="Refdenotaalpie"/>
          <w:rFonts w:ascii="Times New Roman" w:hAnsi="Times New Roman"/>
          <w:color w:val="000000" w:themeColor="text1"/>
          <w:szCs w:val="28"/>
          <w:lang w:val="es-CO"/>
        </w:rPr>
        <w:footnoteReference w:id="33"/>
      </w:r>
      <w:r w:rsidRPr="00C309D4">
        <w:rPr>
          <w:rFonts w:ascii="Times New Roman" w:hAnsi="Times New Roman" w:cs="Times New Roman"/>
          <w:color w:val="000000" w:themeColor="text1"/>
          <w:szCs w:val="28"/>
          <w:lang w:val="es-CO"/>
        </w:rPr>
        <w:t>.</w:t>
      </w:r>
    </w:p>
    <w:p w:rsidR="00743CDD"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AD544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Más recientemente, la Ley 2421 de 2024 adicionó la ley de vícti</w:t>
      </w:r>
      <w:r w:rsidRPr="00C309D4">
        <w:rPr>
          <w:rFonts w:ascii="Times New Roman" w:hAnsi="Times New Roman" w:cs="Times New Roman"/>
          <w:color w:val="000000" w:themeColor="text1"/>
          <w:szCs w:val="28"/>
          <w:lang w:val="es-CO"/>
        </w:rPr>
        <w:t>mas, para incluir expresamente el principio de seguridad humana, entendido como la protección integral de las personas, la naturaleza y de los seres sintientes “de tal manera que realce las libertades humanas y la plena realización del ser humano por medio</w:t>
      </w:r>
      <w:r w:rsidRPr="00C309D4">
        <w:rPr>
          <w:rFonts w:ascii="Times New Roman" w:hAnsi="Times New Roman" w:cs="Times New Roman"/>
          <w:color w:val="000000" w:themeColor="text1"/>
          <w:szCs w:val="28"/>
          <w:lang w:val="es-CO"/>
        </w:rPr>
        <w:t xml:space="preserve"> de la creación de políticas sociales, medioambientales, económicas, culturales y de la Fuerza Pública, que en su conjunto brinden al ser humano la supervivencia, los medios de vida y la dignidad”</w:t>
      </w:r>
      <w:r w:rsidRPr="00C309D4">
        <w:rPr>
          <w:rStyle w:val="Refdenotaalpie"/>
          <w:rFonts w:ascii="Times New Roman" w:hAnsi="Times New Roman"/>
          <w:color w:val="000000" w:themeColor="text1"/>
          <w:szCs w:val="28"/>
          <w:lang w:val="es-CO"/>
        </w:rPr>
        <w:footnoteReference w:id="34"/>
      </w:r>
      <w:r w:rsidRPr="00C309D4">
        <w:rPr>
          <w:rFonts w:ascii="Times New Roman" w:hAnsi="Times New Roman" w:cs="Times New Roman"/>
          <w:color w:val="000000" w:themeColor="text1"/>
          <w:szCs w:val="28"/>
          <w:lang w:val="es-CO"/>
        </w:rPr>
        <w:t>.</w:t>
      </w:r>
    </w:p>
    <w:p w:rsidR="002A1AB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A0524B"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La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medida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prevista por el </w:t>
      </w:r>
      <w:r w:rsidRPr="00C309D4">
        <w:rPr>
          <w:rFonts w:ascii="Times New Roman" w:hAnsi="Times New Roman" w:cs="Times New Roman"/>
          <w:color w:val="000000" w:themeColor="text1"/>
          <w:lang w:val="es-CO"/>
        </w:rPr>
        <w:t xml:space="preserve">Decreto Legislativo 323 de 2025 </w:t>
      </w:r>
      <w:r w:rsidRPr="00C309D4">
        <w:rPr>
          <w:rFonts w:ascii="Times New Roman" w:hAnsi="Times New Roman" w:cs="Times New Roman"/>
          <w:color w:val="000000" w:themeColor="text1"/>
          <w:lang w:val="es-CO"/>
        </w:rPr>
        <w:t xml:space="preserve">se trata de una </w:t>
      </w:r>
      <w:r w:rsidRPr="00C309D4">
        <w:rPr>
          <w:rFonts w:ascii="Times New Roman" w:hAnsi="Times New Roman" w:cs="Times New Roman"/>
          <w:i/>
          <w:iCs/>
          <w:color w:val="000000" w:themeColor="text1"/>
          <w:lang w:val="es-CO"/>
        </w:rPr>
        <w:t>ayuda humanitaria complementaria</w:t>
      </w:r>
      <w:r w:rsidRPr="00C309D4">
        <w:rPr>
          <w:rFonts w:ascii="Times New Roman" w:hAnsi="Times New Roman" w:cs="Times New Roman"/>
          <w:i/>
          <w:iCs/>
          <w:color w:val="000000" w:themeColor="text1"/>
          <w:lang w:val="es-CO"/>
        </w:rPr>
        <w:t xml:space="preserve"> y transitoria</w:t>
      </w:r>
      <w:r w:rsidRPr="00C309D4">
        <w:rPr>
          <w:rFonts w:ascii="Times New Roman" w:hAnsi="Times New Roman" w:cs="Times New Roman"/>
          <w:color w:val="000000" w:themeColor="text1"/>
          <w:lang w:val="es-CO"/>
        </w:rPr>
        <w:t>, dirigida a la población adulto mayor, víctima de</w:t>
      </w:r>
      <w:r w:rsidRPr="00C309D4">
        <w:rPr>
          <w:rFonts w:ascii="Times New Roman" w:hAnsi="Times New Roman" w:cs="Times New Roman"/>
          <w:color w:val="000000" w:themeColor="text1"/>
          <w:lang w:val="es-CO"/>
        </w:rPr>
        <w:t>l incremento inusitado del</w:t>
      </w:r>
      <w:r w:rsidRPr="00C309D4">
        <w:rPr>
          <w:rFonts w:ascii="Times New Roman" w:hAnsi="Times New Roman" w:cs="Times New Roman"/>
          <w:color w:val="000000" w:themeColor="text1"/>
          <w:lang w:val="es-CO"/>
        </w:rPr>
        <w:t xml:space="preserve"> conflicto armado</w:t>
      </w:r>
      <w:r w:rsidRPr="00C309D4">
        <w:rPr>
          <w:rFonts w:ascii="Times New Roman" w:hAnsi="Times New Roman" w:cs="Times New Roman"/>
          <w:color w:val="000000" w:themeColor="text1"/>
          <w:lang w:val="es-CO"/>
        </w:rPr>
        <w:t xml:space="preserve"> en la </w:t>
      </w:r>
      <w:r w:rsidRPr="00C309D4">
        <w:rPr>
          <w:rFonts w:ascii="Times New Roman" w:hAnsi="Times New Roman" w:cs="Times New Roman"/>
          <w:color w:val="000000" w:themeColor="text1"/>
          <w:lang w:val="es-CO"/>
        </w:rPr>
        <w:t>región del Catatumbo</w:t>
      </w:r>
      <w:r w:rsidRPr="00C309D4">
        <w:rPr>
          <w:rFonts w:ascii="Times New Roman" w:hAnsi="Times New Roman" w:cs="Times New Roman"/>
          <w:color w:val="000000" w:themeColor="text1"/>
          <w:lang w:val="es-CO"/>
        </w:rPr>
        <w:t>. Para la Corte, la posibilidad de extende</w:t>
      </w:r>
      <w:r w:rsidRPr="00C309D4">
        <w:rPr>
          <w:rFonts w:ascii="Times New Roman" w:hAnsi="Times New Roman" w:cs="Times New Roman"/>
          <w:color w:val="000000" w:themeColor="text1"/>
          <w:lang w:val="es-CO"/>
        </w:rPr>
        <w:t xml:space="preserve">r </w:t>
      </w:r>
      <w:r w:rsidRPr="00C309D4">
        <w:rPr>
          <w:rFonts w:ascii="Times New Roman" w:hAnsi="Times New Roman" w:cs="Times New Roman"/>
          <w:color w:val="000000" w:themeColor="text1"/>
          <w:lang w:val="es-CO"/>
        </w:rPr>
        <w:t xml:space="preserve">las entregas </w:t>
      </w:r>
      <w:r w:rsidRPr="00C309D4">
        <w:rPr>
          <w:rFonts w:ascii="Times New Roman" w:hAnsi="Times New Roman" w:cs="Times New Roman"/>
          <w:color w:val="000000" w:themeColor="text1"/>
          <w:lang w:val="es-CO"/>
        </w:rPr>
        <w:t>hasta que finalice el año 2025 resulta admisible,</w:t>
      </w:r>
      <w:r w:rsidRPr="00C309D4">
        <w:rPr>
          <w:rFonts w:ascii="Times New Roman" w:hAnsi="Times New Roman" w:cs="Times New Roman"/>
          <w:color w:val="000000" w:themeColor="text1"/>
          <w:lang w:val="es-CO"/>
        </w:rPr>
        <w:t xml:space="preserve"> en tanto que el plazo transitorio y delimitado </w:t>
      </w:r>
      <w:r w:rsidRPr="00C309D4">
        <w:rPr>
          <w:rFonts w:ascii="Times New Roman" w:hAnsi="Times New Roman" w:cs="Times New Roman"/>
          <w:color w:val="000000" w:themeColor="text1"/>
          <w:lang w:val="es-CO"/>
        </w:rPr>
        <w:t xml:space="preserve">a lo que resta del año </w:t>
      </w:r>
      <w:r w:rsidRPr="00C309D4">
        <w:rPr>
          <w:rFonts w:ascii="Times New Roman" w:hAnsi="Times New Roman" w:cs="Times New Roman"/>
          <w:color w:val="000000" w:themeColor="text1"/>
          <w:lang w:val="es-CO"/>
        </w:rPr>
        <w:t>descarta que</w:t>
      </w:r>
      <w:r w:rsidRPr="00C309D4">
        <w:rPr>
          <w:rFonts w:ascii="Times New Roman" w:hAnsi="Times New Roman" w:cs="Times New Roman"/>
          <w:color w:val="000000" w:themeColor="text1"/>
          <w:lang w:val="es-CO"/>
        </w:rPr>
        <w:t xml:space="preserve"> este mecanismo se convierta en un</w:t>
      </w:r>
      <w:r w:rsidRPr="00C309D4">
        <w:rPr>
          <w:rFonts w:ascii="Times New Roman" w:hAnsi="Times New Roman" w:cs="Times New Roman"/>
          <w:color w:val="000000" w:themeColor="text1"/>
          <w:lang w:val="es-CO"/>
        </w:rPr>
        <w:t>a medida</w:t>
      </w:r>
      <w:r w:rsidRPr="00C309D4">
        <w:rPr>
          <w:rFonts w:ascii="Times New Roman" w:hAnsi="Times New Roman" w:cs="Times New Roman"/>
          <w:color w:val="000000" w:themeColor="text1"/>
          <w:lang w:val="es-CO"/>
        </w:rPr>
        <w:t xml:space="preserve"> permanente</w:t>
      </w:r>
      <w:r w:rsidRPr="00C309D4">
        <w:rPr>
          <w:rFonts w:ascii="Times New Roman" w:hAnsi="Times New Roman" w:cs="Times New Roman"/>
          <w:color w:val="000000" w:themeColor="text1"/>
          <w:lang w:val="es-CO"/>
        </w:rPr>
        <w:t xml:space="preserve"> para responder a problemáticas históricas y estructural</w:t>
      </w:r>
      <w:r w:rsidRPr="00C309D4">
        <w:rPr>
          <w:rFonts w:ascii="Times New Roman" w:hAnsi="Times New Roman" w:cs="Times New Roman"/>
          <w:color w:val="000000" w:themeColor="text1"/>
          <w:lang w:val="es-CO"/>
        </w:rPr>
        <w:t xml:space="preserve">es </w:t>
      </w:r>
      <w:r w:rsidRPr="00C309D4">
        <w:rPr>
          <w:rFonts w:ascii="Times New Roman" w:hAnsi="Times New Roman" w:cs="Times New Roman"/>
          <w:color w:val="000000" w:themeColor="text1"/>
          <w:lang w:val="es-CO"/>
        </w:rPr>
        <w:t>en la</w:t>
      </w:r>
      <w:r w:rsidRPr="00C309D4">
        <w:rPr>
          <w:rFonts w:ascii="Times New Roman" w:hAnsi="Times New Roman" w:cs="Times New Roman"/>
          <w:color w:val="000000" w:themeColor="text1"/>
          <w:lang w:val="es-CO"/>
        </w:rPr>
        <w:t xml:space="preserve"> atención de las víctimas</w:t>
      </w:r>
      <w:r w:rsidRPr="00C309D4">
        <w:rPr>
          <w:rStyle w:val="Refdenotaalpie"/>
          <w:rFonts w:ascii="Times New Roman" w:hAnsi="Times New Roman"/>
          <w:color w:val="000000" w:themeColor="text1"/>
          <w:lang w:val="es-CO"/>
        </w:rPr>
        <w:footnoteReference w:id="35"/>
      </w:r>
      <w:r w:rsidRPr="00C309D4">
        <w:rPr>
          <w:rFonts w:ascii="Times New Roman" w:hAnsi="Times New Roman" w:cs="Times New Roman"/>
          <w:color w:val="000000" w:themeColor="text1"/>
          <w:lang w:val="es-CO"/>
        </w:rPr>
        <w:t>.</w:t>
      </w:r>
    </w:p>
    <w:p w:rsidR="00A0524B"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D87511"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Además, </w:t>
      </w:r>
      <w:r w:rsidRPr="00C309D4">
        <w:rPr>
          <w:rFonts w:ascii="Times New Roman" w:hAnsi="Times New Roman" w:cs="Times New Roman"/>
          <w:color w:val="000000" w:themeColor="text1"/>
          <w:lang w:val="es-CO"/>
        </w:rPr>
        <w:t xml:space="preserve">la naturaleza del </w:t>
      </w:r>
      <w:r w:rsidRPr="00C309D4">
        <w:rPr>
          <w:rFonts w:ascii="Times New Roman" w:hAnsi="Times New Roman" w:cs="Times New Roman"/>
          <w:color w:val="000000" w:themeColor="text1"/>
          <w:lang w:val="es-CO"/>
        </w:rPr>
        <w:t xml:space="preserve">nuevo </w:t>
      </w:r>
      <w:r w:rsidRPr="00C309D4">
        <w:rPr>
          <w:rFonts w:ascii="Times New Roman" w:hAnsi="Times New Roman" w:cs="Times New Roman"/>
          <w:color w:val="000000" w:themeColor="text1"/>
          <w:lang w:val="es-CO"/>
        </w:rPr>
        <w:t xml:space="preserve">mecanismo </w:t>
      </w:r>
      <w:r w:rsidRPr="00C309D4">
        <w:rPr>
          <w:rFonts w:ascii="Times New Roman" w:hAnsi="Times New Roman" w:cs="Times New Roman"/>
          <w:color w:val="000000" w:themeColor="text1"/>
          <w:lang w:val="es-CO"/>
        </w:rPr>
        <w:t xml:space="preserve">de atención humanitaria </w:t>
      </w:r>
      <w:r w:rsidRPr="00C309D4">
        <w:rPr>
          <w:rFonts w:ascii="Times New Roman" w:hAnsi="Times New Roman" w:cs="Times New Roman"/>
          <w:color w:val="000000" w:themeColor="text1"/>
          <w:lang w:val="es-CO"/>
        </w:rPr>
        <w:t>explica</w:t>
      </w:r>
      <w:r w:rsidRPr="00C309D4">
        <w:rPr>
          <w:rFonts w:ascii="Times New Roman" w:hAnsi="Times New Roman" w:cs="Times New Roman"/>
          <w:color w:val="000000" w:themeColor="text1"/>
          <w:lang w:val="es-CO"/>
        </w:rPr>
        <w:t xml:space="preserve"> su periodicidad dentro de lo que resta del año 2025. </w:t>
      </w:r>
      <w:r w:rsidRPr="00C309D4">
        <w:rPr>
          <w:rFonts w:ascii="Times New Roman" w:hAnsi="Times New Roman" w:cs="Times New Roman"/>
          <w:lang w:val="es-CO"/>
        </w:rPr>
        <w:t xml:space="preserve">La ayuda humanitaria es un derecho fundamental que </w:t>
      </w:r>
      <w:r w:rsidRPr="00C309D4">
        <w:rPr>
          <w:rFonts w:ascii="Times New Roman" w:hAnsi="Times New Roman" w:cs="Times New Roman"/>
          <w:lang w:val="es-CO"/>
        </w:rPr>
        <w:t>obedece a</w:t>
      </w:r>
      <w:r w:rsidRPr="00C309D4">
        <w:rPr>
          <w:rFonts w:ascii="Times New Roman" w:hAnsi="Times New Roman" w:cs="Times New Roman"/>
          <w:lang w:val="es-CO"/>
        </w:rPr>
        <w:t xml:space="preserve"> las siguientes características</w:t>
      </w:r>
      <w:r w:rsidRPr="00C309D4">
        <w:rPr>
          <w:rFonts w:ascii="Times New Roman" w:hAnsi="Times New Roman" w:cs="Times New Roman"/>
          <w:lang w:val="es-CO"/>
        </w:rPr>
        <w:t>:</w:t>
      </w:r>
      <w:r w:rsidRPr="00C309D4">
        <w:rPr>
          <w:rFonts w:ascii="Times New Roman" w:hAnsi="Times New Roman" w:cs="Times New Roman"/>
          <w:lang w:val="es-CO"/>
        </w:rPr>
        <w:t xml:space="preserve"> (i) temporal, (ii) integral y (iii) debe ser reconocida de manera adecuada y oportuna hasta que se garantice la superación de la situación de vulnerabilidad</w:t>
      </w:r>
      <w:r w:rsidRPr="00C309D4">
        <w:rPr>
          <w:rStyle w:val="Refdenotaalpie"/>
          <w:rFonts w:ascii="Times New Roman" w:hAnsi="Times New Roman"/>
          <w:lang w:val="es-CO"/>
        </w:rPr>
        <w:footnoteReference w:id="36"/>
      </w:r>
      <w:r w:rsidRPr="00C309D4">
        <w:rPr>
          <w:rFonts w:ascii="Times New Roman" w:hAnsi="Times New Roman" w:cs="Times New Roman"/>
          <w:lang w:val="es-CO"/>
        </w:rPr>
        <w:t>.</w:t>
      </w:r>
      <w:r w:rsidRPr="00C309D4">
        <w:rPr>
          <w:rFonts w:ascii="Times New Roman" w:hAnsi="Times New Roman" w:cs="Times New Roman"/>
          <w:lang w:val="es-CO"/>
        </w:rPr>
        <w:t xml:space="preserve"> Sobre est</w:t>
      </w:r>
      <w:r w:rsidRPr="00C309D4">
        <w:rPr>
          <w:rFonts w:ascii="Times New Roman" w:hAnsi="Times New Roman" w:cs="Times New Roman"/>
          <w:lang w:val="es-CO"/>
        </w:rPr>
        <w:t>o</w:t>
      </w:r>
      <w:r w:rsidRPr="00C309D4">
        <w:rPr>
          <w:rFonts w:ascii="Times New Roman" w:hAnsi="Times New Roman" w:cs="Times New Roman"/>
          <w:lang w:val="es-CO"/>
        </w:rPr>
        <w:t xml:space="preserve"> último</w:t>
      </w:r>
      <w:r w:rsidRPr="00C309D4">
        <w:rPr>
          <w:rFonts w:ascii="Times New Roman" w:hAnsi="Times New Roman" w:cs="Times New Roman"/>
          <w:lang w:val="es-CO"/>
        </w:rPr>
        <w:t>, la Corte ha insistido en que el Estado tiene la obligación de “mantener y pro</w:t>
      </w:r>
      <w:r w:rsidRPr="00C309D4">
        <w:rPr>
          <w:rFonts w:ascii="Times New Roman" w:hAnsi="Times New Roman" w:cs="Times New Roman"/>
          <w:lang w:val="es-CO"/>
        </w:rPr>
        <w:t>rrogar la ayuda humanitaria de emergencia hasta tanto no se alcance la superación de la situación de urgencia y se consolide la estabilización socio-económica de esta población”</w:t>
      </w:r>
      <w:r w:rsidRPr="00C309D4">
        <w:rPr>
          <w:rStyle w:val="Refdenotaalpie"/>
          <w:rFonts w:ascii="Times New Roman" w:hAnsi="Times New Roman"/>
          <w:lang w:val="es-CO"/>
        </w:rPr>
        <w:footnoteReference w:id="37"/>
      </w:r>
      <w:r w:rsidRPr="00C309D4">
        <w:rPr>
          <w:rFonts w:ascii="Times New Roman" w:hAnsi="Times New Roman" w:cs="Times New Roman"/>
          <w:lang w:val="es-CO"/>
        </w:rPr>
        <w:t>.</w:t>
      </w:r>
    </w:p>
    <w:p w:rsidR="00AD7282"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AD7282"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La</w:t>
      </w:r>
      <w:r w:rsidRPr="00C309D4">
        <w:rPr>
          <w:rFonts w:ascii="Times New Roman" w:hAnsi="Times New Roman" w:cs="Times New Roman"/>
          <w:color w:val="000000" w:themeColor="text1"/>
          <w:lang w:val="es-CO"/>
        </w:rPr>
        <w:t xml:space="preserve"> vocación de</w:t>
      </w:r>
      <w:r w:rsidRPr="00C309D4">
        <w:rPr>
          <w:rFonts w:ascii="Times New Roman" w:hAnsi="Times New Roman" w:cs="Times New Roman"/>
          <w:color w:val="000000" w:themeColor="text1"/>
          <w:lang w:val="es-CO"/>
        </w:rPr>
        <w:t xml:space="preserve"> periodicidad </w:t>
      </w:r>
      <w:r w:rsidRPr="00C309D4">
        <w:rPr>
          <w:rFonts w:ascii="Times New Roman" w:hAnsi="Times New Roman" w:cs="Times New Roman"/>
          <w:color w:val="000000" w:themeColor="text1"/>
          <w:lang w:val="es-CO"/>
        </w:rPr>
        <w:t>en la entrega de la</w:t>
      </w:r>
      <w:r w:rsidRPr="00C309D4">
        <w:rPr>
          <w:rFonts w:ascii="Times New Roman" w:hAnsi="Times New Roman" w:cs="Times New Roman"/>
          <w:color w:val="000000" w:themeColor="text1"/>
          <w:lang w:val="es-CO"/>
        </w:rPr>
        <w:t xml:space="preserve"> ayuda humanitaria</w:t>
      </w:r>
      <w:r w:rsidRPr="00C309D4">
        <w:rPr>
          <w:rFonts w:ascii="Times New Roman" w:hAnsi="Times New Roman" w:cs="Times New Roman"/>
          <w:color w:val="000000" w:themeColor="text1"/>
          <w:lang w:val="es-CO"/>
        </w:rPr>
        <w:t xml:space="preserve"> y </w:t>
      </w:r>
      <w:r w:rsidRPr="00C309D4">
        <w:rPr>
          <w:rFonts w:ascii="Times New Roman" w:hAnsi="Times New Roman" w:cs="Times New Roman"/>
          <w:color w:val="000000" w:themeColor="text1"/>
          <w:lang w:val="es-CO"/>
        </w:rPr>
        <w:t xml:space="preserve">su importancia para </w:t>
      </w:r>
      <w:r w:rsidRPr="00C309D4">
        <w:rPr>
          <w:rFonts w:ascii="Times New Roman" w:hAnsi="Times New Roman" w:cs="Times New Roman"/>
          <w:color w:val="000000" w:themeColor="text1"/>
          <w:lang w:val="es-CO"/>
        </w:rPr>
        <w:t>la garantía a los derechos fundamentales de la población víctima del conflicto armado</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justifica </w:t>
      </w:r>
      <w:r w:rsidRPr="00C309D4">
        <w:rPr>
          <w:rFonts w:ascii="Times New Roman" w:hAnsi="Times New Roman" w:cs="Times New Roman"/>
          <w:color w:val="000000" w:themeColor="text1"/>
          <w:lang w:val="es-CO"/>
        </w:rPr>
        <w:t>avalar que</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una medida excepcional</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prevista dentro de estado de conmoción interior, pueda </w:t>
      </w:r>
      <w:r w:rsidRPr="00C309D4">
        <w:rPr>
          <w:rFonts w:ascii="Times New Roman" w:hAnsi="Times New Roman" w:cs="Times New Roman"/>
          <w:color w:val="000000" w:themeColor="text1"/>
          <w:lang w:val="es-CO"/>
        </w:rPr>
        <w:t>extenderse</w:t>
      </w:r>
      <w:r w:rsidRPr="00C309D4">
        <w:rPr>
          <w:rFonts w:ascii="Times New Roman" w:hAnsi="Times New Roman" w:cs="Times New Roman"/>
          <w:color w:val="000000" w:themeColor="text1"/>
          <w:lang w:val="es-CO"/>
        </w:rPr>
        <w:t xml:space="preserve"> más allá del </w:t>
      </w:r>
      <w:r w:rsidRPr="00C309D4">
        <w:rPr>
          <w:rFonts w:ascii="Times New Roman" w:hAnsi="Times New Roman" w:cs="Times New Roman"/>
          <w:color w:val="000000" w:themeColor="text1"/>
          <w:lang w:val="es-CO"/>
        </w:rPr>
        <w:t>levantamiento</w:t>
      </w:r>
      <w:r w:rsidRPr="00C309D4">
        <w:rPr>
          <w:rFonts w:ascii="Times New Roman" w:hAnsi="Times New Roman" w:cs="Times New Roman"/>
          <w:color w:val="000000" w:themeColor="text1"/>
          <w:lang w:val="es-CO"/>
        </w:rPr>
        <w:t xml:space="preserve"> formal del</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estado de conmoción interior</w:t>
      </w:r>
      <w:r w:rsidRPr="00C309D4">
        <w:rPr>
          <w:rFonts w:ascii="Times New Roman" w:hAnsi="Times New Roman" w:cs="Times New Roman"/>
          <w:color w:val="000000" w:themeColor="text1"/>
          <w:lang w:val="es-CO"/>
        </w:rPr>
        <w:t>.</w:t>
      </w:r>
    </w:p>
    <w:p w:rsidR="00924F20"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F4776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i/>
          <w:iCs/>
          <w:color w:val="000000" w:themeColor="text1"/>
          <w:lang w:val="es-CO"/>
        </w:rPr>
        <w:t>En tercer lugar (efectos exclusivamente operativos)</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la Corte destaca que </w:t>
      </w:r>
      <w:r w:rsidRPr="00C309D4">
        <w:rPr>
          <w:rFonts w:ascii="Times New Roman" w:hAnsi="Times New Roman" w:cs="Times New Roman"/>
          <w:color w:val="000000" w:themeColor="text1"/>
          <w:lang w:val="es-CO"/>
        </w:rPr>
        <w:t xml:space="preserve">los principales elementos del decreto legislativo </w:t>
      </w:r>
      <w:r w:rsidRPr="00C309D4">
        <w:rPr>
          <w:rFonts w:ascii="Times New Roman" w:hAnsi="Times New Roman" w:cs="Times New Roman"/>
          <w:color w:val="000000" w:themeColor="text1"/>
          <w:lang w:val="es-CO"/>
        </w:rPr>
        <w:t>quedaron debidamente</w:t>
      </w:r>
      <w:r w:rsidRPr="00C309D4">
        <w:rPr>
          <w:rFonts w:ascii="Times New Roman" w:hAnsi="Times New Roman" w:cs="Times New Roman"/>
          <w:color w:val="000000" w:themeColor="text1"/>
          <w:lang w:val="es-CO"/>
        </w:rPr>
        <w:t xml:space="preserve"> consolidados dentro del marco temporal de la conmoción interior. A saber, la</w:t>
      </w:r>
      <w:r w:rsidRPr="00C309D4">
        <w:rPr>
          <w:rFonts w:ascii="Times New Roman" w:hAnsi="Times New Roman" w:cs="Times New Roman"/>
          <w:color w:val="000000" w:themeColor="text1"/>
          <w:lang w:val="es-CO"/>
        </w:rPr>
        <w:t xml:space="preserve"> obtención de</w:t>
      </w:r>
      <w:r w:rsidRPr="00C309D4">
        <w:rPr>
          <w:rFonts w:ascii="Times New Roman" w:hAnsi="Times New Roman" w:cs="Times New Roman"/>
          <w:color w:val="000000" w:themeColor="text1"/>
          <w:lang w:val="es-CO"/>
        </w:rPr>
        <w:t xml:space="preserve"> fuentes de financiación, la atribución de responsabilidades </w:t>
      </w:r>
      <w:r w:rsidRPr="00C309D4">
        <w:rPr>
          <w:rFonts w:ascii="Times New Roman" w:hAnsi="Times New Roman" w:cs="Times New Roman"/>
          <w:color w:val="000000" w:themeColor="text1"/>
          <w:lang w:val="es-CO"/>
        </w:rPr>
        <w:t>entre</w:t>
      </w:r>
      <w:r w:rsidRPr="00C309D4">
        <w:rPr>
          <w:rFonts w:ascii="Times New Roman" w:hAnsi="Times New Roman" w:cs="Times New Roman"/>
          <w:color w:val="000000" w:themeColor="text1"/>
          <w:lang w:val="es-CO"/>
        </w:rPr>
        <w:t xml:space="preserve"> las entidades</w:t>
      </w:r>
      <w:r w:rsidRPr="00C309D4">
        <w:rPr>
          <w:rFonts w:ascii="Times New Roman" w:hAnsi="Times New Roman" w:cs="Times New Roman"/>
          <w:color w:val="000000" w:themeColor="text1"/>
          <w:lang w:val="es-CO"/>
        </w:rPr>
        <w:t xml:space="preserve"> competentes</w:t>
      </w:r>
      <w:r w:rsidRPr="00C309D4">
        <w:rPr>
          <w:rFonts w:ascii="Times New Roman" w:hAnsi="Times New Roman" w:cs="Times New Roman"/>
          <w:color w:val="000000" w:themeColor="text1"/>
          <w:lang w:val="es-CO"/>
        </w:rPr>
        <w:t xml:space="preserve">, la </w:t>
      </w:r>
      <w:r w:rsidRPr="00C309D4">
        <w:rPr>
          <w:rFonts w:ascii="Times New Roman" w:hAnsi="Times New Roman" w:cs="Times New Roman"/>
          <w:color w:val="000000" w:themeColor="text1"/>
          <w:lang w:val="es-CO"/>
        </w:rPr>
        <w:t xml:space="preserve">definición de </w:t>
      </w:r>
      <w:r w:rsidRPr="00C309D4">
        <w:rPr>
          <w:rFonts w:ascii="Times New Roman" w:hAnsi="Times New Roman" w:cs="Times New Roman"/>
          <w:color w:val="000000" w:themeColor="text1"/>
          <w:lang w:val="es-CO"/>
        </w:rPr>
        <w:t>los criterios de priorización</w:t>
      </w:r>
      <w:r w:rsidRPr="00C309D4">
        <w:rPr>
          <w:rFonts w:ascii="Times New Roman" w:hAnsi="Times New Roman" w:cs="Times New Roman"/>
          <w:color w:val="000000" w:themeColor="text1"/>
          <w:vertAlign w:val="superscript"/>
          <w:lang w:val="es-CO"/>
        </w:rPr>
        <w:footnoteReference w:id="38"/>
      </w:r>
      <w:r w:rsidRPr="00C309D4">
        <w:rPr>
          <w:rFonts w:ascii="Times New Roman" w:hAnsi="Times New Roman" w:cs="Times New Roman"/>
          <w:color w:val="000000" w:themeColor="text1"/>
          <w:lang w:val="es-CO"/>
        </w:rPr>
        <w:t xml:space="preserve"> y los listados de beneficiarios </w:t>
      </w:r>
      <w:r w:rsidRPr="00C309D4">
        <w:rPr>
          <w:rFonts w:ascii="Times New Roman" w:hAnsi="Times New Roman" w:cs="Times New Roman"/>
          <w:color w:val="000000" w:themeColor="text1"/>
          <w:lang w:val="es-CO"/>
        </w:rPr>
        <w:t xml:space="preserve">que </w:t>
      </w:r>
      <w:r w:rsidRPr="00C309D4">
        <w:rPr>
          <w:rFonts w:ascii="Times New Roman" w:hAnsi="Times New Roman" w:cs="Times New Roman"/>
          <w:color w:val="000000" w:themeColor="text1"/>
          <w:lang w:val="es-CO"/>
        </w:rPr>
        <w:t>pudieron remitirse por las entidades territoriales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dentro del tér</w:t>
      </w:r>
      <w:r w:rsidRPr="00C309D4">
        <w:rPr>
          <w:rFonts w:ascii="Times New Roman" w:hAnsi="Times New Roman" w:cs="Times New Roman"/>
          <w:color w:val="000000" w:themeColor="text1"/>
          <w:lang w:val="es-CO"/>
        </w:rPr>
        <w:t>mino de estricta temporalidad.</w:t>
      </w:r>
      <w:r w:rsidRPr="00C309D4">
        <w:rPr>
          <w:rFonts w:ascii="Times New Roman" w:hAnsi="Times New Roman" w:cs="Times New Roman"/>
          <w:color w:val="000000" w:themeColor="text1"/>
          <w:lang w:val="es-CO"/>
        </w:rPr>
        <w:t xml:space="preserve"> </w:t>
      </w:r>
    </w:p>
    <w:p w:rsidR="00F4776E" w:rsidRPr="00C309D4" w:rsidRDefault="00C309D4" w:rsidP="00F4776E">
      <w:pPr>
        <w:pStyle w:val="Prrafodelista"/>
        <w:rPr>
          <w:rFonts w:ascii="Times New Roman" w:hAnsi="Times New Roman" w:cs="Times New Roman"/>
          <w:color w:val="000000" w:themeColor="text1"/>
          <w:lang w:val="es-CO"/>
        </w:rPr>
      </w:pPr>
    </w:p>
    <w:p w:rsidR="006B5BD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Distinto es que la </w:t>
      </w:r>
      <w:r w:rsidRPr="00C309D4">
        <w:rPr>
          <w:rFonts w:ascii="Times New Roman" w:hAnsi="Times New Roman" w:cs="Times New Roman"/>
          <w:i/>
          <w:iCs/>
          <w:color w:val="000000" w:themeColor="text1"/>
          <w:lang w:val="es-CO"/>
        </w:rPr>
        <w:t>operatividad</w:t>
      </w:r>
      <w:r w:rsidRPr="00C309D4">
        <w:rPr>
          <w:rFonts w:ascii="Times New Roman" w:hAnsi="Times New Roman" w:cs="Times New Roman"/>
          <w:color w:val="000000" w:themeColor="text1"/>
          <w:lang w:val="es-CO"/>
        </w:rPr>
        <w:t xml:space="preserve"> del mecanismo, </w:t>
      </w:r>
      <w:r w:rsidRPr="00C309D4">
        <w:rPr>
          <w:rFonts w:ascii="Times New Roman" w:hAnsi="Times New Roman" w:cs="Times New Roman"/>
          <w:color w:val="000000" w:themeColor="text1"/>
          <w:lang w:val="es-CO"/>
        </w:rPr>
        <w:t>esto 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(i) </w:t>
      </w:r>
      <w:r w:rsidRPr="00C309D4">
        <w:rPr>
          <w:rFonts w:ascii="Times New Roman" w:hAnsi="Times New Roman" w:cs="Times New Roman"/>
          <w:color w:val="000000" w:themeColor="text1"/>
          <w:lang w:val="es-CO"/>
        </w:rPr>
        <w:t>el trámite de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incorporación a la base de datos del programa de beneficiarios identificados dentro de la vigencia del Decreto </w:t>
      </w:r>
      <w:r w:rsidRPr="00C309D4">
        <w:rPr>
          <w:rFonts w:ascii="Times New Roman" w:hAnsi="Times New Roman" w:cs="Times New Roman"/>
          <w:color w:val="000000" w:themeColor="text1"/>
          <w:lang w:val="es-CO"/>
        </w:rPr>
        <w:t xml:space="preserve">323 de 2023 </w:t>
      </w:r>
      <w:r w:rsidRPr="00C309D4">
        <w:rPr>
          <w:rFonts w:ascii="Times New Roman" w:hAnsi="Times New Roman" w:cs="Times New Roman"/>
          <w:color w:val="000000" w:themeColor="text1"/>
          <w:lang w:val="es-CO"/>
        </w:rPr>
        <w:t xml:space="preserve">por las autoridades municipales </w:t>
      </w:r>
      <w:r w:rsidRPr="00C309D4">
        <w:rPr>
          <w:rFonts w:ascii="Times New Roman" w:hAnsi="Times New Roman" w:cs="Times New Roman"/>
          <w:color w:val="000000" w:themeColor="text1"/>
          <w:lang w:val="es-CO"/>
        </w:rPr>
        <w:t xml:space="preserve">y étnicas correspondientes </w:t>
      </w:r>
      <w:r w:rsidRPr="00C309D4">
        <w:rPr>
          <w:rFonts w:ascii="Times New Roman" w:hAnsi="Times New Roman" w:cs="Times New Roman"/>
          <w:color w:val="000000" w:themeColor="text1"/>
          <w:lang w:val="es-CO"/>
        </w:rPr>
        <w:t xml:space="preserve">y </w:t>
      </w:r>
      <w:r w:rsidRPr="00C309D4">
        <w:rPr>
          <w:rFonts w:ascii="Times New Roman" w:hAnsi="Times New Roman" w:cs="Times New Roman"/>
          <w:color w:val="000000" w:themeColor="text1"/>
          <w:lang w:val="es-CO"/>
        </w:rPr>
        <w:t xml:space="preserve">(ii) </w:t>
      </w:r>
      <w:r w:rsidRPr="00C309D4">
        <w:rPr>
          <w:rFonts w:ascii="Times New Roman" w:hAnsi="Times New Roman" w:cs="Times New Roman"/>
          <w:color w:val="000000" w:themeColor="text1"/>
          <w:lang w:val="es-CO"/>
        </w:rPr>
        <w:t>el desembolso a cargo del Departamento de Prosperidad Social</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pueda extenderse hasta lo que resta del año 2025. </w:t>
      </w:r>
      <w:r w:rsidRPr="00C309D4">
        <w:rPr>
          <w:rFonts w:ascii="Times New Roman" w:hAnsi="Times New Roman" w:cs="Times New Roman"/>
          <w:color w:val="000000" w:themeColor="text1"/>
          <w:lang w:val="es-CO"/>
        </w:rPr>
        <w:t>Estas dos actividades no conllevan una ampliación sustantiva de la medida exce</w:t>
      </w:r>
      <w:r w:rsidRPr="00C309D4">
        <w:rPr>
          <w:rFonts w:ascii="Times New Roman" w:hAnsi="Times New Roman" w:cs="Times New Roman"/>
          <w:color w:val="000000" w:themeColor="text1"/>
          <w:lang w:val="es-CO"/>
        </w:rPr>
        <w:t>pcional ni la modificación</w:t>
      </w:r>
      <w:r w:rsidRPr="00C309D4">
        <w:rPr>
          <w:rFonts w:ascii="Times New Roman" w:hAnsi="Times New Roman" w:cs="Times New Roman"/>
          <w:color w:val="000000" w:themeColor="text1"/>
          <w:lang w:val="es-CO"/>
        </w:rPr>
        <w:t xml:space="preserve"> o creación de situaciones jurídicas</w:t>
      </w:r>
      <w:r w:rsidRPr="00C309D4">
        <w:rPr>
          <w:rFonts w:ascii="Times New Roman" w:hAnsi="Times New Roman" w:cs="Times New Roman"/>
          <w:color w:val="000000" w:themeColor="text1"/>
          <w:lang w:val="es-CO"/>
        </w:rPr>
        <w:t xml:space="preserve">, sino labores </w:t>
      </w:r>
      <w:r w:rsidRPr="00C309D4">
        <w:rPr>
          <w:rFonts w:ascii="Times New Roman" w:hAnsi="Times New Roman" w:cs="Times New Roman"/>
          <w:color w:val="000000" w:themeColor="text1"/>
          <w:lang w:val="es-CO"/>
        </w:rPr>
        <w:t>administrativas para realizar los pagos a los beneficiarios previamente identificados en vigencia del estado de conmoción interior</w:t>
      </w:r>
      <w:r w:rsidRPr="00C309D4">
        <w:rPr>
          <w:rFonts w:ascii="Times New Roman" w:hAnsi="Times New Roman" w:cs="Times New Roman"/>
          <w:color w:val="000000" w:themeColor="text1"/>
          <w:lang w:val="es-CO"/>
        </w:rPr>
        <w:t>.</w:t>
      </w:r>
    </w:p>
    <w:p w:rsidR="006B5BDC" w:rsidRPr="00C309D4" w:rsidRDefault="00C309D4" w:rsidP="006B5BDC">
      <w:pPr>
        <w:pStyle w:val="Prrafodelista"/>
        <w:rPr>
          <w:rFonts w:ascii="Times New Roman" w:hAnsi="Times New Roman" w:cs="Times New Roman"/>
          <w:color w:val="000000" w:themeColor="text1"/>
          <w:lang w:val="es-CO"/>
        </w:rPr>
      </w:pPr>
    </w:p>
    <w:p w:rsidR="0011477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En este sentido, la Defensoría del Pueblo coin</w:t>
      </w:r>
      <w:r w:rsidRPr="00C309D4">
        <w:rPr>
          <w:rFonts w:ascii="Times New Roman" w:hAnsi="Times New Roman" w:cs="Times New Roman"/>
          <w:color w:val="000000" w:themeColor="text1"/>
          <w:lang w:val="es-CO"/>
        </w:rPr>
        <w:t xml:space="preserve">cidió en que </w:t>
      </w:r>
      <w:r w:rsidRPr="00C309D4">
        <w:rPr>
          <w:rFonts w:ascii="Times New Roman" w:hAnsi="Times New Roman" w:cs="Times New Roman"/>
          <w:color w:val="000000" w:themeColor="text1"/>
          <w:lang w:val="es-CO"/>
        </w:rPr>
        <w:t>el Decreto 323 de 2025</w:t>
      </w:r>
      <w:r w:rsidRPr="00C309D4">
        <w:rPr>
          <w:rFonts w:ascii="Times New Roman" w:hAnsi="Times New Roman" w:cs="Times New Roman"/>
          <w:color w:val="000000" w:themeColor="text1"/>
          <w:lang w:val="es-CO"/>
        </w:rPr>
        <w:t xml:space="preserve"> supera el criterio de temporalidad, </w:t>
      </w:r>
      <w:r w:rsidRPr="00C309D4">
        <w:rPr>
          <w:rFonts w:ascii="Times New Roman" w:hAnsi="Times New Roman" w:cs="Times New Roman"/>
          <w:color w:val="000000" w:themeColor="text1"/>
          <w:lang w:val="es-CO"/>
        </w:rPr>
        <w:t>“así los pagos se realicen hasta por 10 entregas posteriores, pero la asignación de personas debe quedar materializado en el tiempo que dure el estado de conmoción interior</w:t>
      </w:r>
      <w:r w:rsidRPr="00C309D4">
        <w:rPr>
          <w:rFonts w:ascii="Times New Roman" w:hAnsi="Times New Roman" w:cs="Times New Roman"/>
          <w:color w:val="000000" w:themeColor="text1"/>
          <w:lang w:val="es-CO"/>
        </w:rPr>
        <w:t>”</w:t>
      </w:r>
      <w:r w:rsidRPr="00C309D4">
        <w:rPr>
          <w:rStyle w:val="Refdenotaalpie"/>
          <w:rFonts w:ascii="Times New Roman" w:hAnsi="Times New Roman"/>
          <w:color w:val="000000" w:themeColor="text1"/>
          <w:lang w:val="es-CO"/>
        </w:rPr>
        <w:footnoteReference w:id="39"/>
      </w:r>
      <w:r w:rsidRPr="00C309D4">
        <w:rPr>
          <w:rFonts w:ascii="Times New Roman" w:hAnsi="Times New Roman" w:cs="Times New Roman"/>
          <w:color w:val="000000" w:themeColor="text1"/>
          <w:lang w:val="es-CO"/>
        </w:rPr>
        <w:t>.</w:t>
      </w:r>
    </w:p>
    <w:p w:rsidR="004475B8"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4475B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w:t>
      </w:r>
      <w:r w:rsidRPr="00C309D4">
        <w:rPr>
          <w:rFonts w:ascii="Times New Roman" w:hAnsi="Times New Roman" w:cs="Times New Roman"/>
          <w:color w:val="000000" w:themeColor="text1"/>
          <w:lang w:val="es-CO"/>
        </w:rPr>
        <w:t>suma</w:t>
      </w:r>
      <w:r w:rsidRPr="00C309D4">
        <w:rPr>
          <w:rFonts w:ascii="Times New Roman" w:hAnsi="Times New Roman" w:cs="Times New Roman"/>
          <w:color w:val="000000" w:themeColor="text1"/>
          <w:lang w:val="es-CO"/>
        </w:rPr>
        <w:t xml:space="preserve">, el criterio de </w:t>
      </w:r>
      <w:r w:rsidRPr="00C309D4">
        <w:rPr>
          <w:rFonts w:ascii="Times New Roman" w:hAnsi="Times New Roman" w:cs="Times New Roman"/>
          <w:color w:val="000000" w:themeColor="text1"/>
          <w:lang w:val="es-CO"/>
        </w:rPr>
        <w:t>delimitación</w:t>
      </w:r>
      <w:r w:rsidRPr="00C309D4">
        <w:rPr>
          <w:rFonts w:ascii="Times New Roman" w:hAnsi="Times New Roman" w:cs="Times New Roman"/>
          <w:color w:val="000000" w:themeColor="text1"/>
          <w:lang w:val="es-CO"/>
        </w:rPr>
        <w:t xml:space="preserve"> temporal se </w:t>
      </w:r>
      <w:r w:rsidRPr="00C309D4">
        <w:rPr>
          <w:rFonts w:ascii="Times New Roman" w:hAnsi="Times New Roman" w:cs="Times New Roman"/>
          <w:color w:val="000000" w:themeColor="text1"/>
          <w:lang w:val="es-CO"/>
        </w:rPr>
        <w:t>encuentra</w:t>
      </w:r>
      <w:r w:rsidRPr="00C309D4">
        <w:rPr>
          <w:rFonts w:ascii="Times New Roman" w:hAnsi="Times New Roman" w:cs="Times New Roman"/>
          <w:color w:val="000000" w:themeColor="text1"/>
          <w:lang w:val="es-CO"/>
        </w:rPr>
        <w:t xml:space="preserve"> satisfech</w:t>
      </w:r>
      <w:r w:rsidRPr="00C309D4">
        <w:rPr>
          <w:rFonts w:ascii="Times New Roman" w:hAnsi="Times New Roman" w:cs="Times New Roman"/>
          <w:color w:val="000000" w:themeColor="text1"/>
          <w:lang w:val="es-CO"/>
        </w:rPr>
        <w:t>o</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En principio</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y de acuerdo con </w:t>
      </w:r>
      <w:r w:rsidRPr="00C309D4">
        <w:rPr>
          <w:rFonts w:ascii="Times New Roman" w:hAnsi="Times New Roman" w:cs="Times New Roman"/>
          <w:color w:val="000000" w:themeColor="text1"/>
          <w:lang w:val="es-CO"/>
        </w:rPr>
        <w:t xml:space="preserve">la regla de estricta temporalidad </w:t>
      </w:r>
      <w:r w:rsidRPr="00C309D4">
        <w:rPr>
          <w:rFonts w:ascii="Times New Roman" w:hAnsi="Times New Roman" w:cs="Times New Roman"/>
          <w:color w:val="000000" w:themeColor="text1"/>
          <w:lang w:val="es-CO"/>
        </w:rPr>
        <w:t>prevista para los estados de conmoción interior</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el </w:t>
      </w:r>
      <w:r w:rsidRPr="00C309D4">
        <w:rPr>
          <w:rFonts w:ascii="Times New Roman" w:hAnsi="Times New Roman" w:cs="Times New Roman"/>
          <w:color w:val="000000" w:themeColor="text1"/>
          <w:lang w:val="es-CO"/>
        </w:rPr>
        <w:t>D</w:t>
      </w:r>
      <w:r w:rsidRPr="00C309D4">
        <w:rPr>
          <w:rFonts w:ascii="Times New Roman" w:hAnsi="Times New Roman" w:cs="Times New Roman"/>
          <w:color w:val="000000" w:themeColor="text1"/>
          <w:lang w:val="es-CO"/>
        </w:rPr>
        <w:t xml:space="preserve">ecreto </w:t>
      </w:r>
      <w:r w:rsidRPr="00C309D4">
        <w:rPr>
          <w:rFonts w:ascii="Times New Roman" w:hAnsi="Times New Roman" w:cs="Times New Roman"/>
          <w:color w:val="000000" w:themeColor="text1"/>
          <w:lang w:val="es-CO"/>
        </w:rPr>
        <w:t>L</w:t>
      </w:r>
      <w:r w:rsidRPr="00C309D4">
        <w:rPr>
          <w:rFonts w:ascii="Times New Roman" w:hAnsi="Times New Roman" w:cs="Times New Roman"/>
          <w:color w:val="000000" w:themeColor="text1"/>
          <w:lang w:val="es-CO"/>
        </w:rPr>
        <w:t xml:space="preserve">egislativo </w:t>
      </w:r>
      <w:r w:rsidRPr="00C309D4">
        <w:rPr>
          <w:rFonts w:ascii="Times New Roman" w:hAnsi="Times New Roman" w:cs="Times New Roman"/>
          <w:color w:val="000000" w:themeColor="text1"/>
          <w:lang w:val="es-CO"/>
        </w:rPr>
        <w:t xml:space="preserve">323 de 2025 </w:t>
      </w:r>
      <w:r w:rsidRPr="00C309D4">
        <w:rPr>
          <w:rFonts w:ascii="Times New Roman" w:hAnsi="Times New Roman" w:cs="Times New Roman"/>
          <w:color w:val="000000" w:themeColor="text1"/>
          <w:lang w:val="es-CO"/>
        </w:rPr>
        <w:t>dejó de</w:t>
      </w:r>
      <w:r w:rsidRPr="00C309D4">
        <w:rPr>
          <w:rFonts w:ascii="Times New Roman" w:hAnsi="Times New Roman" w:cs="Times New Roman"/>
          <w:color w:val="000000" w:themeColor="text1"/>
          <w:lang w:val="es-CO"/>
        </w:rPr>
        <w:t xml:space="preserve"> regir tan pronto se declar</w:t>
      </w:r>
      <w:r w:rsidRPr="00C309D4">
        <w:rPr>
          <w:rFonts w:ascii="Times New Roman" w:hAnsi="Times New Roman" w:cs="Times New Roman"/>
          <w:color w:val="000000" w:themeColor="text1"/>
          <w:lang w:val="es-CO"/>
        </w:rPr>
        <w:t>ó</w:t>
      </w:r>
      <w:r w:rsidRPr="00C309D4">
        <w:rPr>
          <w:rFonts w:ascii="Times New Roman" w:hAnsi="Times New Roman" w:cs="Times New Roman"/>
          <w:color w:val="000000" w:themeColor="text1"/>
          <w:lang w:val="es-CO"/>
        </w:rPr>
        <w:t xml:space="preserve"> restablecido el orden público. Sin embargo, es </w:t>
      </w:r>
      <w:r w:rsidRPr="00C309D4">
        <w:rPr>
          <w:rFonts w:ascii="Times New Roman" w:hAnsi="Times New Roman" w:cs="Times New Roman"/>
          <w:color w:val="000000" w:themeColor="text1"/>
          <w:lang w:val="es-CO"/>
        </w:rPr>
        <w:t>admisible</w:t>
      </w:r>
      <w:r w:rsidRPr="00C309D4">
        <w:rPr>
          <w:rFonts w:ascii="Times New Roman" w:hAnsi="Times New Roman" w:cs="Times New Roman"/>
          <w:color w:val="000000" w:themeColor="text1"/>
          <w:lang w:val="es-CO"/>
        </w:rPr>
        <w:t xml:space="preserve"> que algunos de sus efectos puedan proyectarse en el tiempo. Este escenario </w:t>
      </w:r>
      <w:r w:rsidRPr="00C309D4">
        <w:rPr>
          <w:rFonts w:ascii="Times New Roman" w:hAnsi="Times New Roman" w:cs="Times New Roman"/>
          <w:color w:val="000000" w:themeColor="text1"/>
          <w:lang w:val="es-CO"/>
        </w:rPr>
        <w:t xml:space="preserve">excepcional </w:t>
      </w:r>
      <w:r w:rsidRPr="00C309D4">
        <w:rPr>
          <w:rFonts w:ascii="Times New Roman" w:hAnsi="Times New Roman" w:cs="Times New Roman"/>
          <w:color w:val="000000" w:themeColor="text1"/>
          <w:lang w:val="es-CO"/>
        </w:rPr>
        <w:t xml:space="preserve">fue </w:t>
      </w:r>
      <w:r w:rsidRPr="00C309D4">
        <w:rPr>
          <w:rFonts w:ascii="Times New Roman" w:hAnsi="Times New Roman" w:cs="Times New Roman"/>
          <w:color w:val="000000" w:themeColor="text1"/>
          <w:lang w:val="es-CO"/>
        </w:rPr>
        <w:t>avalado</w:t>
      </w:r>
      <w:r w:rsidRPr="00C309D4">
        <w:rPr>
          <w:rFonts w:ascii="Times New Roman" w:hAnsi="Times New Roman" w:cs="Times New Roman"/>
          <w:color w:val="000000" w:themeColor="text1"/>
          <w:lang w:val="es-CO"/>
        </w:rPr>
        <w:t xml:space="preserve"> por la </w:t>
      </w:r>
      <w:r w:rsidRPr="00C309D4">
        <w:rPr>
          <w:rFonts w:ascii="Times New Roman" w:hAnsi="Times New Roman" w:cs="Times New Roman"/>
          <w:color w:val="000000" w:themeColor="text1"/>
          <w:lang w:val="es-CO"/>
        </w:rPr>
        <w:t>Sala en este caso concreto</w:t>
      </w:r>
      <w:r w:rsidRPr="00C309D4">
        <w:rPr>
          <w:rFonts w:ascii="Times New Roman" w:hAnsi="Times New Roman" w:cs="Times New Roman"/>
          <w:color w:val="000000" w:themeColor="text1"/>
          <w:lang w:val="es-CO"/>
        </w:rPr>
        <w:t xml:space="preserve">, considerando la especial naturaleza de las medidas consagradas </w:t>
      </w:r>
      <w:r w:rsidRPr="00C309D4">
        <w:rPr>
          <w:rFonts w:ascii="Times New Roman" w:hAnsi="Times New Roman" w:cs="Times New Roman"/>
          <w:color w:val="000000" w:themeColor="text1"/>
          <w:lang w:val="es-CO"/>
        </w:rPr>
        <w:t>e</w:t>
      </w:r>
      <w:r w:rsidRPr="00C309D4">
        <w:rPr>
          <w:rFonts w:ascii="Times New Roman" w:hAnsi="Times New Roman" w:cs="Times New Roman"/>
          <w:color w:val="000000" w:themeColor="text1"/>
          <w:lang w:val="es-CO"/>
        </w:rPr>
        <w:t xml:space="preserve">n el decreto bajo examen </w:t>
      </w:r>
      <w:r w:rsidRPr="00C309D4">
        <w:rPr>
          <w:rFonts w:ascii="Times New Roman" w:hAnsi="Times New Roman" w:cs="Times New Roman"/>
          <w:color w:val="000000" w:themeColor="text1"/>
          <w:lang w:val="es-CO"/>
        </w:rPr>
        <w:t>y dirigidas a mitigar una grave crisis humanitaria que ha afectado de manera desproporcionado a unos sujeto s de especial protección constitucional</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y únicamente </w:t>
      </w:r>
      <w:r w:rsidRPr="00C309D4">
        <w:rPr>
          <w:rFonts w:ascii="Times New Roman" w:hAnsi="Times New Roman" w:cs="Times New Roman"/>
          <w:color w:val="000000" w:themeColor="text1"/>
          <w:lang w:val="es-CO"/>
        </w:rPr>
        <w:t xml:space="preserve">con fines simplemente </w:t>
      </w:r>
      <w:r w:rsidRPr="00C309D4">
        <w:rPr>
          <w:rFonts w:ascii="Times New Roman" w:hAnsi="Times New Roman" w:cs="Times New Roman"/>
          <w:color w:val="000000" w:themeColor="text1"/>
          <w:lang w:val="es-CO"/>
        </w:rPr>
        <w:t>operativ</w:t>
      </w:r>
      <w:r w:rsidRPr="00C309D4">
        <w:rPr>
          <w:rFonts w:ascii="Times New Roman" w:hAnsi="Times New Roman" w:cs="Times New Roman"/>
          <w:color w:val="000000" w:themeColor="text1"/>
          <w:lang w:val="es-CO"/>
        </w:rPr>
        <w:t>o</w:t>
      </w:r>
      <w:r w:rsidRPr="00C309D4">
        <w:rPr>
          <w:rFonts w:ascii="Times New Roman" w:hAnsi="Times New Roman" w:cs="Times New Roman"/>
          <w:color w:val="000000" w:themeColor="text1"/>
          <w:lang w:val="es-CO"/>
        </w:rPr>
        <w:t>s del mecanismo de atención humanitari</w:t>
      </w:r>
      <w:r w:rsidRPr="00C309D4">
        <w:rPr>
          <w:rFonts w:ascii="Times New Roman" w:hAnsi="Times New Roman" w:cs="Times New Roman"/>
          <w:color w:val="000000" w:themeColor="text1"/>
          <w:lang w:val="es-CO"/>
        </w:rPr>
        <w:t>a</w:t>
      </w:r>
      <w:r w:rsidRPr="00C309D4">
        <w:rPr>
          <w:rFonts w:ascii="Times New Roman" w:hAnsi="Times New Roman" w:cs="Times New Roman"/>
          <w:color w:val="000000" w:themeColor="text1"/>
          <w:lang w:val="es-CO"/>
        </w:rPr>
        <w:t>.</w:t>
      </w:r>
    </w:p>
    <w:p w:rsidR="005474E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D6399A" w:rsidRPr="00C309D4" w:rsidRDefault="00C309D4" w:rsidP="007B0595">
      <w:pPr>
        <w:pStyle w:val="Ttulo2"/>
        <w:rPr>
          <w:rFonts w:ascii="Times New Roman" w:hAnsi="Times New Roman" w:cs="Times New Roman"/>
          <w:lang w:val="es-CO"/>
        </w:rPr>
      </w:pPr>
      <w:r w:rsidRPr="00C309D4">
        <w:rPr>
          <w:rFonts w:ascii="Times New Roman" w:hAnsi="Times New Roman" w:cs="Times New Roman"/>
          <w:lang w:val="es-CO"/>
        </w:rPr>
        <w:t xml:space="preserve">6. </w:t>
      </w:r>
      <w:r w:rsidRPr="00C309D4">
        <w:rPr>
          <w:rFonts w:ascii="Times New Roman" w:hAnsi="Times New Roman" w:cs="Times New Roman"/>
          <w:lang w:val="es-CO"/>
        </w:rPr>
        <w:t xml:space="preserve">Examen material: el Decreto Legislativo 323 de 2025 cumple la totalidad de los requisitos materiales </w:t>
      </w:r>
    </w:p>
    <w:p w:rsidR="00D6399A"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D6399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Para abordar </w:t>
      </w:r>
      <w:r w:rsidRPr="00C309D4">
        <w:rPr>
          <w:rFonts w:ascii="Times New Roman" w:hAnsi="Times New Roman" w:cs="Times New Roman"/>
          <w:color w:val="000000" w:themeColor="text1"/>
          <w:lang w:val="es-CO"/>
        </w:rPr>
        <w:t>el estudio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material del </w:t>
      </w:r>
      <w:r w:rsidRPr="00C309D4">
        <w:rPr>
          <w:rFonts w:ascii="Times New Roman" w:hAnsi="Times New Roman" w:cs="Times New Roman"/>
          <w:lang w:val="es-CO"/>
        </w:rPr>
        <w:t>Decreto Legislativo 323 de 2025</w:t>
      </w:r>
      <w:r w:rsidRPr="00C309D4">
        <w:rPr>
          <w:rFonts w:ascii="Times New Roman" w:hAnsi="Times New Roman" w:cs="Times New Roman"/>
          <w:lang w:val="es-CO"/>
        </w:rPr>
        <w:t xml:space="preserve">, la Sala </w:t>
      </w:r>
      <w:r w:rsidRPr="00C309D4">
        <w:rPr>
          <w:rFonts w:ascii="Times New Roman" w:hAnsi="Times New Roman" w:cs="Times New Roman"/>
          <w:lang w:val="es-CO"/>
        </w:rPr>
        <w:t>clasificará</w:t>
      </w:r>
      <w:r w:rsidRPr="00C309D4">
        <w:rPr>
          <w:rFonts w:ascii="Times New Roman" w:hAnsi="Times New Roman" w:cs="Times New Roman"/>
          <w:lang w:val="es-CO"/>
        </w:rPr>
        <w:t xml:space="preserve"> los artículos que lo integran en </w:t>
      </w:r>
      <w:r w:rsidRPr="00C309D4">
        <w:rPr>
          <w:rFonts w:ascii="Times New Roman" w:hAnsi="Times New Roman" w:cs="Times New Roman"/>
          <w:lang w:val="es-CO"/>
        </w:rPr>
        <w:t xml:space="preserve">dos </w:t>
      </w:r>
      <w:r w:rsidRPr="00C309D4">
        <w:rPr>
          <w:rFonts w:ascii="Times New Roman" w:hAnsi="Times New Roman" w:cs="Times New Roman"/>
          <w:lang w:val="es-CO"/>
        </w:rPr>
        <w:t xml:space="preserve">bloques temáticos, con el fin de </w:t>
      </w:r>
      <w:r w:rsidRPr="00C309D4">
        <w:rPr>
          <w:rFonts w:ascii="Times New Roman" w:hAnsi="Times New Roman" w:cs="Times New Roman"/>
          <w:lang w:val="es-CO"/>
        </w:rPr>
        <w:t>analizar</w:t>
      </w:r>
      <w:r w:rsidRPr="00C309D4">
        <w:rPr>
          <w:rFonts w:ascii="Times New Roman" w:hAnsi="Times New Roman" w:cs="Times New Roman"/>
          <w:lang w:val="es-CO"/>
        </w:rPr>
        <w:t xml:space="preserve">los </w:t>
      </w:r>
      <w:r w:rsidRPr="00C309D4">
        <w:rPr>
          <w:rFonts w:ascii="Times New Roman" w:hAnsi="Times New Roman" w:cs="Times New Roman"/>
          <w:lang w:val="es-CO"/>
        </w:rPr>
        <w:t xml:space="preserve">de una manera </w:t>
      </w:r>
      <w:r w:rsidRPr="00C309D4">
        <w:rPr>
          <w:rFonts w:ascii="Times New Roman" w:hAnsi="Times New Roman" w:cs="Times New Roman"/>
          <w:lang w:val="es-CO"/>
        </w:rPr>
        <w:t xml:space="preserve">más </w:t>
      </w:r>
      <w:r w:rsidRPr="00C309D4">
        <w:rPr>
          <w:rFonts w:ascii="Times New Roman" w:hAnsi="Times New Roman" w:cs="Times New Roman"/>
          <w:lang w:val="es-CO"/>
        </w:rPr>
        <w:t>organizada</w:t>
      </w:r>
      <w:r w:rsidRPr="00C309D4">
        <w:rPr>
          <w:rFonts w:ascii="Times New Roman" w:hAnsi="Times New Roman" w:cs="Times New Roman"/>
          <w:lang w:val="es-CO"/>
        </w:rPr>
        <w:t xml:space="preserve"> y eficiente</w:t>
      </w:r>
      <w:r w:rsidRPr="00C309D4">
        <w:rPr>
          <w:rFonts w:ascii="Times New Roman" w:hAnsi="Times New Roman" w:cs="Times New Roman"/>
          <w:lang w:val="es-CO"/>
        </w:rPr>
        <w:t>.</w:t>
      </w:r>
    </w:p>
    <w:p w:rsidR="009516FA"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tbl>
      <w:tblPr>
        <w:tblStyle w:val="Tablaconcuadrcula"/>
        <w:tblW w:w="9493" w:type="dxa"/>
        <w:tblLook w:val="04A0" w:firstRow="1" w:lastRow="0" w:firstColumn="1" w:lastColumn="0" w:noHBand="0" w:noVBand="1"/>
      </w:tblPr>
      <w:tblGrid>
        <w:gridCol w:w="2547"/>
        <w:gridCol w:w="6946"/>
      </w:tblGrid>
      <w:tr w:rsidR="00A535B0" w:rsidRPr="00C309D4" w:rsidTr="009E7510">
        <w:trPr>
          <w:trHeight w:val="481"/>
        </w:trPr>
        <w:tc>
          <w:tcPr>
            <w:tcW w:w="2547" w:type="dxa"/>
            <w:shd w:val="clear" w:color="auto" w:fill="BFBFBF" w:themeFill="background1" w:themeFillShade="BF"/>
            <w:vAlign w:val="center"/>
          </w:tcPr>
          <w:p w:rsidR="00A535B0" w:rsidRPr="00C309D4" w:rsidRDefault="00C309D4" w:rsidP="007B0595">
            <w:pPr>
              <w:tabs>
                <w:tab w:val="left" w:pos="426"/>
              </w:tabs>
              <w:autoSpaceDE w:val="0"/>
              <w:autoSpaceDN w:val="0"/>
              <w:ind w:right="49"/>
              <w:jc w:val="center"/>
              <w:textAlignment w:val="baseline"/>
              <w:rPr>
                <w:rFonts w:ascii="Times New Roman" w:hAnsi="Times New Roman" w:cs="Times New Roman"/>
                <w:b/>
                <w:bCs/>
                <w:color w:val="000000" w:themeColor="text1"/>
                <w:sz w:val="28"/>
              </w:rPr>
            </w:pPr>
            <w:r w:rsidRPr="00C309D4">
              <w:rPr>
                <w:rFonts w:ascii="Times New Roman" w:hAnsi="Times New Roman" w:cs="Times New Roman"/>
                <w:b/>
                <w:bCs/>
                <w:color w:val="000000" w:themeColor="text1"/>
                <w:sz w:val="28"/>
              </w:rPr>
              <w:t>Bloque temático</w:t>
            </w:r>
          </w:p>
        </w:tc>
        <w:tc>
          <w:tcPr>
            <w:tcW w:w="6946" w:type="dxa"/>
            <w:shd w:val="clear" w:color="auto" w:fill="BFBFBF" w:themeFill="background1" w:themeFillShade="BF"/>
            <w:vAlign w:val="center"/>
          </w:tcPr>
          <w:p w:rsidR="00A535B0" w:rsidRPr="00C309D4" w:rsidRDefault="00C309D4" w:rsidP="007B0595">
            <w:pPr>
              <w:tabs>
                <w:tab w:val="left" w:pos="426"/>
              </w:tabs>
              <w:autoSpaceDE w:val="0"/>
              <w:autoSpaceDN w:val="0"/>
              <w:ind w:right="49"/>
              <w:jc w:val="center"/>
              <w:textAlignment w:val="baseline"/>
              <w:rPr>
                <w:rFonts w:ascii="Times New Roman" w:hAnsi="Times New Roman" w:cs="Times New Roman"/>
                <w:b/>
                <w:bCs/>
                <w:color w:val="000000" w:themeColor="text1"/>
                <w:sz w:val="28"/>
              </w:rPr>
            </w:pPr>
            <w:r w:rsidRPr="00C309D4">
              <w:rPr>
                <w:rFonts w:ascii="Times New Roman" w:hAnsi="Times New Roman" w:cs="Times New Roman"/>
                <w:b/>
                <w:bCs/>
                <w:color w:val="000000" w:themeColor="text1"/>
                <w:sz w:val="28"/>
              </w:rPr>
              <w:t>Normas que lo integran</w:t>
            </w:r>
          </w:p>
        </w:tc>
      </w:tr>
      <w:tr w:rsidR="00A535B0" w:rsidRPr="00C309D4" w:rsidTr="009E7510">
        <w:trPr>
          <w:trHeight w:val="4259"/>
        </w:trPr>
        <w:tc>
          <w:tcPr>
            <w:tcW w:w="2547" w:type="dxa"/>
            <w:vAlign w:val="center"/>
          </w:tcPr>
          <w:p w:rsidR="00A535B0" w:rsidRPr="00C309D4" w:rsidRDefault="00C309D4" w:rsidP="007B0595">
            <w:pPr>
              <w:tabs>
                <w:tab w:val="left" w:pos="426"/>
              </w:tabs>
              <w:autoSpaceDE w:val="0"/>
              <w:autoSpaceDN w:val="0"/>
              <w:ind w:right="49"/>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Bloque 1: </w:t>
            </w:r>
            <w:r w:rsidRPr="00C309D4">
              <w:rPr>
                <w:rFonts w:ascii="Times New Roman" w:hAnsi="Times New Roman" w:cs="Times New Roman"/>
                <w:color w:val="000000" w:themeColor="text1"/>
                <w:sz w:val="28"/>
              </w:rPr>
              <w:t>definición del mecanismo</w:t>
            </w:r>
            <w:r w:rsidRPr="00C309D4">
              <w:rPr>
                <w:rFonts w:ascii="Times New Roman" w:hAnsi="Times New Roman" w:cs="Times New Roman"/>
                <w:color w:val="000000" w:themeColor="text1"/>
                <w:sz w:val="28"/>
              </w:rPr>
              <w:t xml:space="preserve"> de ayuda</w:t>
            </w:r>
            <w:r w:rsidRPr="00C309D4">
              <w:rPr>
                <w:rFonts w:ascii="Times New Roman" w:hAnsi="Times New Roman" w:cs="Times New Roman"/>
                <w:color w:val="000000" w:themeColor="text1"/>
                <w:sz w:val="28"/>
              </w:rPr>
              <w:t xml:space="preserve"> humanitaria</w:t>
            </w:r>
            <w:r w:rsidRPr="00C309D4">
              <w:rPr>
                <w:rFonts w:ascii="Times New Roman" w:hAnsi="Times New Roman" w:cs="Times New Roman"/>
                <w:color w:val="000000" w:themeColor="text1"/>
                <w:sz w:val="28"/>
              </w:rPr>
              <w:t xml:space="preserve"> y </w:t>
            </w:r>
            <w:r w:rsidRPr="00C309D4">
              <w:rPr>
                <w:rFonts w:ascii="Times New Roman" w:hAnsi="Times New Roman" w:cs="Times New Roman"/>
                <w:color w:val="000000" w:themeColor="text1"/>
                <w:sz w:val="28"/>
              </w:rPr>
              <w:t xml:space="preserve">los </w:t>
            </w:r>
            <w:r w:rsidRPr="00C309D4">
              <w:rPr>
                <w:rFonts w:ascii="Times New Roman" w:hAnsi="Times New Roman" w:cs="Times New Roman"/>
                <w:color w:val="000000" w:themeColor="text1"/>
                <w:sz w:val="28"/>
              </w:rPr>
              <w:t>criterios de operación</w:t>
            </w:r>
          </w:p>
        </w:tc>
        <w:tc>
          <w:tcPr>
            <w:tcW w:w="6946" w:type="dxa"/>
            <w:vAlign w:val="center"/>
          </w:tcPr>
          <w:p w:rsidR="00217EB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Artículo 1: consagra y define la ayuda </w:t>
            </w:r>
            <w:r w:rsidRPr="00C309D4">
              <w:rPr>
                <w:rFonts w:ascii="Times New Roman" w:hAnsi="Times New Roman" w:cs="Times New Roman"/>
                <w:color w:val="000000" w:themeColor="text1"/>
                <w:sz w:val="28"/>
              </w:rPr>
              <w:t>humanitaria monetaria para la atención de las personas mayores víctimas de desplazamiento forzado o confinamiento.</w:t>
            </w:r>
            <w:r w:rsidRPr="00C309D4">
              <w:rPr>
                <w:rFonts w:ascii="Times New Roman" w:hAnsi="Times New Roman" w:cs="Times New Roman"/>
                <w:color w:val="000000" w:themeColor="text1"/>
                <w:sz w:val="28"/>
              </w:rPr>
              <w:t xml:space="preserve"> Asigna </w:t>
            </w:r>
            <w:r w:rsidRPr="00C309D4">
              <w:rPr>
                <w:rFonts w:ascii="Times New Roman" w:hAnsi="Times New Roman" w:cs="Times New Roman"/>
                <w:color w:val="000000" w:themeColor="text1"/>
                <w:sz w:val="28"/>
              </w:rPr>
              <w:t xml:space="preserve">la </w:t>
            </w:r>
            <w:r w:rsidRPr="00C309D4">
              <w:rPr>
                <w:rFonts w:ascii="Times New Roman" w:hAnsi="Times New Roman" w:cs="Times New Roman"/>
                <w:color w:val="000000" w:themeColor="text1"/>
                <w:sz w:val="28"/>
              </w:rPr>
              <w:t>responsabilidad</w:t>
            </w:r>
            <w:r w:rsidRPr="00C309D4">
              <w:rPr>
                <w:rFonts w:ascii="Times New Roman" w:hAnsi="Times New Roman" w:cs="Times New Roman"/>
                <w:color w:val="000000" w:themeColor="text1"/>
                <w:sz w:val="28"/>
              </w:rPr>
              <w:t xml:space="preserve"> principal</w:t>
            </w:r>
            <w:r w:rsidRPr="00C309D4">
              <w:rPr>
                <w:rFonts w:ascii="Times New Roman" w:hAnsi="Times New Roman" w:cs="Times New Roman"/>
                <w:color w:val="000000" w:themeColor="text1"/>
                <w:sz w:val="28"/>
              </w:rPr>
              <w:t xml:space="preserve"> al </w:t>
            </w:r>
            <w:r w:rsidRPr="00C309D4">
              <w:rPr>
                <w:rFonts w:ascii="Times New Roman" w:hAnsi="Times New Roman" w:cs="Times New Roman"/>
                <w:color w:val="000000" w:themeColor="text1"/>
                <w:sz w:val="28"/>
              </w:rPr>
              <w:t>Departamento</w:t>
            </w:r>
            <w:r w:rsidRPr="00C309D4">
              <w:rPr>
                <w:rFonts w:ascii="Times New Roman" w:hAnsi="Times New Roman" w:cs="Times New Roman"/>
                <w:color w:val="000000" w:themeColor="text1"/>
                <w:sz w:val="28"/>
              </w:rPr>
              <w:t xml:space="preserve"> para la Prosperidad Social.</w:t>
            </w:r>
          </w:p>
          <w:p w:rsidR="00217EB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217EB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Artículo 2: establece el monto de la ayuda humanitaria</w:t>
            </w:r>
            <w:r w:rsidRPr="00C309D4">
              <w:rPr>
                <w:rFonts w:ascii="Times New Roman" w:hAnsi="Times New Roman" w:cs="Times New Roman"/>
                <w:color w:val="000000" w:themeColor="text1"/>
                <w:sz w:val="28"/>
              </w:rPr>
              <w:t xml:space="preserve"> en </w:t>
            </w:r>
            <w:r w:rsidRPr="00C309D4">
              <w:rPr>
                <w:rFonts w:ascii="Times New Roman" w:hAnsi="Times New Roman" w:cs="Times New Roman"/>
                <w:color w:val="000000" w:themeColor="text1"/>
                <w:sz w:val="28"/>
              </w:rPr>
              <w:t>ha</w:t>
            </w:r>
            <w:r w:rsidRPr="00C309D4">
              <w:rPr>
                <w:rFonts w:ascii="Times New Roman" w:hAnsi="Times New Roman" w:cs="Times New Roman"/>
                <w:color w:val="000000" w:themeColor="text1"/>
                <w:sz w:val="28"/>
              </w:rPr>
              <w:t xml:space="preserve">sta </w:t>
            </w:r>
            <w:r w:rsidRPr="00C309D4">
              <w:rPr>
                <w:rFonts w:ascii="Times New Roman" w:hAnsi="Times New Roman" w:cs="Times New Roman"/>
                <w:color w:val="000000" w:themeColor="text1"/>
                <w:sz w:val="28"/>
              </w:rPr>
              <w:t>$230.000 pesos</w:t>
            </w:r>
            <w:r w:rsidRPr="00C309D4">
              <w:rPr>
                <w:rFonts w:ascii="Times New Roman" w:hAnsi="Times New Roman" w:cs="Times New Roman"/>
                <w:color w:val="000000" w:themeColor="text1"/>
                <w:sz w:val="28"/>
              </w:rPr>
              <w:t>.</w:t>
            </w:r>
          </w:p>
          <w:p w:rsidR="00217EB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217EB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Artículo 3: </w:t>
            </w:r>
            <w:r w:rsidRPr="00C309D4">
              <w:rPr>
                <w:rFonts w:ascii="Times New Roman" w:hAnsi="Times New Roman" w:cs="Times New Roman"/>
                <w:color w:val="000000" w:themeColor="text1"/>
                <w:sz w:val="28"/>
              </w:rPr>
              <w:t xml:space="preserve">faculta al Departamento para la Prosperidad Social para determinar los </w:t>
            </w:r>
            <w:r w:rsidRPr="00C309D4">
              <w:rPr>
                <w:rFonts w:ascii="Times New Roman" w:hAnsi="Times New Roman" w:cs="Times New Roman"/>
                <w:color w:val="000000" w:themeColor="text1"/>
                <w:sz w:val="28"/>
              </w:rPr>
              <w:t>adultos mayores beneficiarios</w:t>
            </w:r>
            <w:r w:rsidRPr="00C309D4">
              <w:rPr>
                <w:rFonts w:ascii="Times New Roman" w:hAnsi="Times New Roman" w:cs="Times New Roman"/>
                <w:color w:val="000000" w:themeColor="text1"/>
                <w:sz w:val="28"/>
              </w:rPr>
              <w:t xml:space="preserve">, mediante listados censales. </w:t>
            </w:r>
            <w:r w:rsidRPr="00C309D4">
              <w:rPr>
                <w:rFonts w:ascii="Times New Roman" w:hAnsi="Times New Roman" w:cs="Times New Roman"/>
                <w:color w:val="000000" w:themeColor="text1"/>
                <w:sz w:val="28"/>
              </w:rPr>
              <w:t>Anuncia sanciones a quienes reciban esta ayuda sin cumplir los requisitos previstos.</w:t>
            </w:r>
          </w:p>
          <w:p w:rsidR="00217EBF"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A535B0"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Artícul</w:t>
            </w:r>
            <w:r w:rsidRPr="00C309D4">
              <w:rPr>
                <w:rFonts w:ascii="Times New Roman" w:hAnsi="Times New Roman" w:cs="Times New Roman"/>
                <w:color w:val="000000" w:themeColor="text1"/>
                <w:sz w:val="28"/>
              </w:rPr>
              <w:t xml:space="preserve">o 4: </w:t>
            </w:r>
            <w:r w:rsidRPr="00C309D4">
              <w:rPr>
                <w:rFonts w:ascii="Times New Roman" w:hAnsi="Times New Roman" w:cs="Times New Roman"/>
                <w:color w:val="000000" w:themeColor="text1"/>
                <w:sz w:val="28"/>
              </w:rPr>
              <w:t>remite a las leyes 1266 de 2008 y 1581 de 2012 para ofrecer garantías en el t</w:t>
            </w:r>
            <w:r w:rsidRPr="00C309D4">
              <w:rPr>
                <w:rFonts w:ascii="Times New Roman" w:hAnsi="Times New Roman" w:cs="Times New Roman"/>
                <w:color w:val="000000" w:themeColor="text1"/>
                <w:sz w:val="28"/>
              </w:rPr>
              <w:t>ratamiento de la información</w:t>
            </w:r>
            <w:r w:rsidRPr="00C309D4">
              <w:rPr>
                <w:rFonts w:ascii="Times New Roman" w:hAnsi="Times New Roman" w:cs="Times New Roman"/>
                <w:color w:val="000000" w:themeColor="text1"/>
                <w:sz w:val="28"/>
              </w:rPr>
              <w:t xml:space="preserve"> de los beneficiarios</w:t>
            </w:r>
            <w:r w:rsidRPr="00C309D4">
              <w:rPr>
                <w:rFonts w:ascii="Times New Roman" w:hAnsi="Times New Roman" w:cs="Times New Roman"/>
                <w:color w:val="000000" w:themeColor="text1"/>
                <w:sz w:val="28"/>
              </w:rPr>
              <w:t>.</w:t>
            </w:r>
          </w:p>
        </w:tc>
      </w:tr>
      <w:tr w:rsidR="00A535B0" w:rsidRPr="00C309D4" w:rsidTr="009E7510">
        <w:trPr>
          <w:trHeight w:val="3382"/>
        </w:trPr>
        <w:tc>
          <w:tcPr>
            <w:tcW w:w="2547" w:type="dxa"/>
            <w:vAlign w:val="center"/>
          </w:tcPr>
          <w:p w:rsidR="00A535B0" w:rsidRPr="00C309D4" w:rsidRDefault="00C309D4" w:rsidP="007B0595">
            <w:pPr>
              <w:tabs>
                <w:tab w:val="left" w:pos="426"/>
              </w:tabs>
              <w:autoSpaceDE w:val="0"/>
              <w:autoSpaceDN w:val="0"/>
              <w:ind w:right="49"/>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Bloque 2: </w:t>
            </w:r>
            <w:r w:rsidRPr="00C309D4">
              <w:rPr>
                <w:rFonts w:ascii="Times New Roman" w:hAnsi="Times New Roman" w:cs="Times New Roman"/>
                <w:color w:val="000000" w:themeColor="text1"/>
                <w:sz w:val="28"/>
              </w:rPr>
              <w:t>Medidas de financiación y de beneficios</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 xml:space="preserve">económicos </w:t>
            </w:r>
            <w:r w:rsidRPr="00C309D4">
              <w:rPr>
                <w:rFonts w:ascii="Times New Roman" w:hAnsi="Times New Roman" w:cs="Times New Roman"/>
                <w:color w:val="000000" w:themeColor="text1"/>
                <w:sz w:val="28"/>
              </w:rPr>
              <w:t>a los receptores</w:t>
            </w:r>
          </w:p>
        </w:tc>
        <w:tc>
          <w:tcPr>
            <w:tcW w:w="6946" w:type="dxa"/>
            <w:vAlign w:val="center"/>
          </w:tcPr>
          <w:p w:rsidR="00BD2767"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Artículo 5: </w:t>
            </w:r>
            <w:r w:rsidRPr="00C309D4">
              <w:rPr>
                <w:rFonts w:ascii="Times New Roman" w:hAnsi="Times New Roman" w:cs="Times New Roman"/>
                <w:color w:val="000000" w:themeColor="text1"/>
                <w:sz w:val="28"/>
              </w:rPr>
              <w:t xml:space="preserve">establece que las ayudas se </w:t>
            </w:r>
            <w:r w:rsidRPr="00C309D4">
              <w:rPr>
                <w:rFonts w:ascii="Times New Roman" w:hAnsi="Times New Roman" w:cs="Times New Roman"/>
                <w:color w:val="000000" w:themeColor="text1"/>
                <w:sz w:val="28"/>
              </w:rPr>
              <w:t>financiarán con las apropiaciones adicionales que efectúe el Ministerio de Hacienda y Crédito Público.</w:t>
            </w:r>
          </w:p>
          <w:p w:rsidR="00BD2767"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BD2767"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Artículo 6: </w:t>
            </w:r>
            <w:r w:rsidRPr="00C309D4">
              <w:rPr>
                <w:rFonts w:ascii="Times New Roman" w:hAnsi="Times New Roman" w:cs="Times New Roman"/>
                <w:color w:val="000000" w:themeColor="text1"/>
                <w:sz w:val="28"/>
              </w:rPr>
              <w:t>define varias medidas de e</w:t>
            </w:r>
            <w:r w:rsidRPr="00C309D4">
              <w:rPr>
                <w:rFonts w:ascii="Times New Roman" w:hAnsi="Times New Roman" w:cs="Times New Roman"/>
                <w:color w:val="000000" w:themeColor="text1"/>
                <w:sz w:val="28"/>
              </w:rPr>
              <w:t>xención de impuestos</w:t>
            </w:r>
            <w:r w:rsidRPr="00C309D4">
              <w:rPr>
                <w:rFonts w:ascii="Times New Roman" w:hAnsi="Times New Roman" w:cs="Times New Roman"/>
                <w:color w:val="000000" w:themeColor="text1"/>
                <w:sz w:val="28"/>
              </w:rPr>
              <w:t xml:space="preserve"> frente al Gravamen a los Movimientos Financieros (GMF), </w:t>
            </w:r>
            <w:r w:rsidRPr="00C309D4">
              <w:rPr>
                <w:rFonts w:ascii="Times New Roman" w:hAnsi="Times New Roman" w:cs="Times New Roman"/>
                <w:color w:val="000000" w:themeColor="text1"/>
                <w:sz w:val="28"/>
              </w:rPr>
              <w:t xml:space="preserve">el Impuesto sobre las Ventas (IVA) y </w:t>
            </w:r>
            <w:r w:rsidRPr="00C309D4">
              <w:rPr>
                <w:rFonts w:ascii="Times New Roman" w:hAnsi="Times New Roman" w:cs="Times New Roman"/>
                <w:color w:val="000000" w:themeColor="text1"/>
                <w:sz w:val="28"/>
              </w:rPr>
              <w:t xml:space="preserve">beneficios en </w:t>
            </w:r>
            <w:r w:rsidRPr="00C309D4">
              <w:rPr>
                <w:rFonts w:ascii="Times New Roman" w:hAnsi="Times New Roman" w:cs="Times New Roman"/>
                <w:color w:val="000000" w:themeColor="text1"/>
                <w:sz w:val="28"/>
              </w:rPr>
              <w:t>el mecanismo de retención en la fuente.</w:t>
            </w:r>
          </w:p>
          <w:p w:rsidR="00BD2767"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A535B0"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Artículo 7: </w:t>
            </w:r>
            <w:r w:rsidRPr="00C309D4">
              <w:rPr>
                <w:rFonts w:ascii="Times New Roman" w:hAnsi="Times New Roman" w:cs="Times New Roman"/>
                <w:color w:val="000000" w:themeColor="text1"/>
                <w:sz w:val="28"/>
              </w:rPr>
              <w:t>declara la inembargabilidad de</w:t>
            </w:r>
            <w:r w:rsidRPr="00C309D4">
              <w:rPr>
                <w:rFonts w:ascii="Times New Roman" w:hAnsi="Times New Roman" w:cs="Times New Roman"/>
                <w:color w:val="000000" w:themeColor="text1"/>
                <w:sz w:val="28"/>
              </w:rPr>
              <w:t xml:space="preserve"> los recursos de la ayuda humanitaria monetaria y </w:t>
            </w:r>
            <w:r w:rsidRPr="00C309D4">
              <w:rPr>
                <w:rFonts w:ascii="Times New Roman" w:hAnsi="Times New Roman" w:cs="Times New Roman"/>
                <w:color w:val="000000" w:themeColor="text1"/>
                <w:sz w:val="28"/>
              </w:rPr>
              <w:t xml:space="preserve">dispone que estos </w:t>
            </w:r>
            <w:r w:rsidRPr="00C309D4">
              <w:rPr>
                <w:rFonts w:ascii="Times New Roman" w:hAnsi="Times New Roman" w:cs="Times New Roman"/>
                <w:color w:val="000000" w:themeColor="text1"/>
                <w:sz w:val="28"/>
              </w:rPr>
              <w:t>no podrán abonarse a ningún tipo de obligación, cuota de manejo o comisión bancaria.</w:t>
            </w:r>
          </w:p>
        </w:tc>
      </w:tr>
    </w:tbl>
    <w:p w:rsidR="00C65563"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0"/>
        </w:rPr>
      </w:pPr>
      <w:r w:rsidRPr="00C309D4">
        <w:rPr>
          <w:rFonts w:ascii="Times New Roman" w:hAnsi="Times New Roman" w:cs="Times New Roman"/>
          <w:color w:val="000000" w:themeColor="text1"/>
          <w:sz w:val="28"/>
          <w:szCs w:val="20"/>
        </w:rPr>
        <w:t>Cuadr</w:t>
      </w:r>
      <w:r w:rsidRPr="00C309D4">
        <w:rPr>
          <w:rFonts w:ascii="Times New Roman" w:hAnsi="Times New Roman" w:cs="Times New Roman"/>
          <w:color w:val="000000" w:themeColor="text1"/>
          <w:sz w:val="28"/>
          <w:szCs w:val="20"/>
        </w:rPr>
        <w:t>o 4. Clasificación de las disposiciones del Decreto Legislativo 323 de 2025</w:t>
      </w:r>
    </w:p>
    <w:p w:rsidR="00C65563"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4A4E2E" w:rsidRPr="00C309D4" w:rsidRDefault="00C309D4" w:rsidP="00BE12DC">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De manera preliminar, la Corte estima pertinente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hacer </w:t>
      </w:r>
      <w:r w:rsidRPr="00C309D4">
        <w:rPr>
          <w:rFonts w:ascii="Times New Roman" w:hAnsi="Times New Roman" w:cs="Times New Roman"/>
          <w:color w:val="000000" w:themeColor="text1"/>
          <w:szCs w:val="28"/>
          <w:lang w:val="es-CO"/>
        </w:rPr>
        <w:t>algunas</w:t>
      </w:r>
      <w:r w:rsidRPr="00C309D4">
        <w:rPr>
          <w:rFonts w:ascii="Times New Roman" w:hAnsi="Times New Roman" w:cs="Times New Roman"/>
          <w:color w:val="000000" w:themeColor="text1"/>
          <w:szCs w:val="28"/>
          <w:lang w:val="es-CO"/>
        </w:rPr>
        <w:t xml:space="preserve"> precisiones</w:t>
      </w:r>
      <w:r w:rsidRPr="00C309D4">
        <w:rPr>
          <w:rFonts w:ascii="Times New Roman" w:hAnsi="Times New Roman" w:cs="Times New Roman"/>
          <w:color w:val="000000" w:themeColor="text1"/>
          <w:szCs w:val="28"/>
          <w:lang w:val="es-CO"/>
        </w:rPr>
        <w:t xml:space="preserve"> sobre dos artículos</w:t>
      </w:r>
      <w:r w:rsidRPr="00C309D4">
        <w:rPr>
          <w:rFonts w:ascii="Times New Roman" w:hAnsi="Times New Roman" w:cs="Times New Roman"/>
          <w:color w:val="000000" w:themeColor="text1"/>
          <w:szCs w:val="28"/>
          <w:lang w:val="es-CO"/>
        </w:rPr>
        <w:t xml:space="preserve"> contenidos en el decreto bajo estudio</w:t>
      </w:r>
      <w:r w:rsidRPr="00C309D4">
        <w:rPr>
          <w:rFonts w:ascii="Times New Roman" w:hAnsi="Times New Roman" w:cs="Times New Roman"/>
          <w:color w:val="000000" w:themeColor="text1"/>
          <w:szCs w:val="28"/>
          <w:lang w:val="es-CO"/>
        </w:rPr>
        <w:t xml:space="preserve">. </w:t>
      </w:r>
    </w:p>
    <w:p w:rsidR="004A4E2E" w:rsidRPr="00C309D4" w:rsidRDefault="00C309D4" w:rsidP="004A4E2E">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BE12DC" w:rsidRPr="00C309D4" w:rsidRDefault="00C309D4" w:rsidP="00BE12DC">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En primer lugar, e</w:t>
      </w:r>
      <w:r w:rsidRPr="00C309D4">
        <w:rPr>
          <w:rFonts w:ascii="Times New Roman" w:hAnsi="Times New Roman" w:cs="Times New Roman"/>
          <w:color w:val="000000" w:themeColor="text1"/>
          <w:szCs w:val="28"/>
          <w:lang w:val="es-CO"/>
        </w:rPr>
        <w:t xml:space="preserve">l artículo </w:t>
      </w:r>
      <w:r w:rsidRPr="00C309D4">
        <w:rPr>
          <w:rFonts w:ascii="Times New Roman" w:hAnsi="Times New Roman" w:cs="Times New Roman"/>
          <w:color w:val="000000" w:themeColor="text1"/>
          <w:szCs w:val="28"/>
          <w:lang w:val="es-CO"/>
        </w:rPr>
        <w:t xml:space="preserve">5 del </w:t>
      </w:r>
      <w:r w:rsidRPr="00C309D4">
        <w:rPr>
          <w:rFonts w:ascii="Times New Roman" w:hAnsi="Times New Roman" w:cs="Times New Roman"/>
          <w:color w:val="000000" w:themeColor="text1"/>
          <w:szCs w:val="28"/>
          <w:lang w:val="es-CO"/>
        </w:rPr>
        <w:t>D</w:t>
      </w:r>
      <w:r w:rsidRPr="00C309D4">
        <w:rPr>
          <w:rFonts w:ascii="Times New Roman" w:hAnsi="Times New Roman" w:cs="Times New Roman"/>
          <w:color w:val="000000" w:themeColor="text1"/>
          <w:szCs w:val="28"/>
          <w:lang w:val="es-CO"/>
        </w:rPr>
        <w:t xml:space="preserve">ecreto </w:t>
      </w:r>
      <w:r w:rsidRPr="00C309D4">
        <w:rPr>
          <w:rFonts w:ascii="Times New Roman" w:hAnsi="Times New Roman" w:cs="Times New Roman"/>
          <w:color w:val="000000" w:themeColor="text1"/>
          <w:szCs w:val="28"/>
          <w:lang w:val="es-CO"/>
        </w:rPr>
        <w:t>Legislativo 323 de 2025</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se refiere a “las formas de financiación”, pero no las contiene</w:t>
      </w:r>
      <w:r w:rsidRPr="00C309D4">
        <w:rPr>
          <w:rFonts w:ascii="Times New Roman" w:hAnsi="Times New Roman" w:cs="Times New Roman"/>
          <w:color w:val="000000" w:themeColor="text1"/>
          <w:szCs w:val="28"/>
          <w:lang w:val="es-CO"/>
        </w:rPr>
        <w:t xml:space="preserve"> ni las describe de manera específica. Lo que hace este artículo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es una remisión general </w:t>
      </w:r>
      <w:r w:rsidRPr="00C309D4">
        <w:rPr>
          <w:rFonts w:ascii="Times New Roman" w:hAnsi="Times New Roman" w:cs="Times New Roman"/>
          <w:color w:val="000000" w:themeColor="text1"/>
          <w:szCs w:val="28"/>
          <w:lang w:val="es-CO"/>
        </w:rPr>
        <w:t xml:space="preserve">a las apropiaciones adicionales que efectúe el Ministerio de Hacienda y Crédito </w:t>
      </w:r>
      <w:r w:rsidRPr="00C309D4">
        <w:rPr>
          <w:rFonts w:ascii="Times New Roman" w:hAnsi="Times New Roman" w:cs="Times New Roman"/>
          <w:color w:val="000000" w:themeColor="text1"/>
          <w:szCs w:val="28"/>
          <w:lang w:val="es-CO"/>
        </w:rPr>
        <w:t xml:space="preserve">Público con ocasión a la declaratoria de conmoción interior. </w:t>
      </w:r>
      <w:r w:rsidRPr="00C309D4">
        <w:rPr>
          <w:rFonts w:ascii="Times New Roman" w:hAnsi="Times New Roman" w:cs="Times New Roman"/>
          <w:color w:val="000000" w:themeColor="text1"/>
          <w:szCs w:val="28"/>
          <w:lang w:val="es-CO"/>
        </w:rPr>
        <w:t xml:space="preserve">Ahora bien, en las consideraciones que </w:t>
      </w:r>
      <w:r w:rsidRPr="00C309D4">
        <w:rPr>
          <w:rFonts w:ascii="Times New Roman" w:hAnsi="Times New Roman" w:cs="Times New Roman"/>
          <w:color w:val="000000" w:themeColor="text1"/>
          <w:szCs w:val="28"/>
          <w:lang w:val="es-CO"/>
        </w:rPr>
        <w:t>respaldan</w:t>
      </w:r>
      <w:r w:rsidRPr="00C309D4">
        <w:rPr>
          <w:rFonts w:ascii="Times New Roman" w:hAnsi="Times New Roman" w:cs="Times New Roman"/>
          <w:color w:val="000000" w:themeColor="text1"/>
          <w:szCs w:val="28"/>
          <w:lang w:val="es-CO"/>
        </w:rPr>
        <w:t xml:space="preserve"> el Decreto Legislativo 323 de 2025, el gobierno explicó que </w:t>
      </w:r>
      <w:r w:rsidRPr="00C309D4">
        <w:rPr>
          <w:rFonts w:ascii="Times New Roman" w:hAnsi="Times New Roman" w:cs="Times New Roman"/>
          <w:color w:val="000000" w:themeColor="text1"/>
          <w:szCs w:val="28"/>
          <w:lang w:val="es-CO"/>
        </w:rPr>
        <w:t xml:space="preserve">“la financiación de la ayuda monetaria para la atención de las personas mayores se </w:t>
      </w:r>
      <w:r w:rsidRPr="00C309D4">
        <w:rPr>
          <w:rFonts w:ascii="Times New Roman" w:hAnsi="Times New Roman" w:cs="Times New Roman"/>
          <w:color w:val="000000" w:themeColor="text1"/>
          <w:szCs w:val="28"/>
          <w:lang w:val="es-CO"/>
        </w:rPr>
        <w:t>realizará con los recursos derivados de las medidas tributarias adoptadas en el Decreto 175 de 2025”</w:t>
      </w:r>
      <w:r w:rsidRPr="00C309D4">
        <w:rPr>
          <w:rFonts w:ascii="Times New Roman" w:hAnsi="Times New Roman" w:cs="Times New Roman"/>
          <w:color w:val="000000" w:themeColor="text1"/>
          <w:szCs w:val="28"/>
          <w:lang w:val="es-CO"/>
        </w:rPr>
        <w:t>.</w:t>
      </w:r>
    </w:p>
    <w:p w:rsidR="00BE12DC" w:rsidRPr="00C309D4" w:rsidRDefault="00C309D4" w:rsidP="00BE12DC">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A8041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De modo</w:t>
      </w:r>
      <w:r w:rsidRPr="00C309D4">
        <w:rPr>
          <w:rFonts w:ascii="Times New Roman" w:hAnsi="Times New Roman" w:cs="Times New Roman"/>
          <w:color w:val="000000" w:themeColor="text1"/>
          <w:szCs w:val="28"/>
          <w:lang w:val="es-CO"/>
        </w:rPr>
        <w:t xml:space="preserve"> tal</w:t>
      </w:r>
      <w:r w:rsidRPr="00C309D4">
        <w:rPr>
          <w:rFonts w:ascii="Times New Roman" w:hAnsi="Times New Roman" w:cs="Times New Roman"/>
          <w:color w:val="000000" w:themeColor="text1"/>
          <w:szCs w:val="28"/>
          <w:lang w:val="es-CO"/>
        </w:rPr>
        <w:t xml:space="preserve"> que</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para entender</w:t>
      </w:r>
      <w:r w:rsidRPr="00C309D4">
        <w:rPr>
          <w:rFonts w:ascii="Times New Roman" w:hAnsi="Times New Roman" w:cs="Times New Roman"/>
          <w:color w:val="000000" w:themeColor="text1"/>
          <w:szCs w:val="28"/>
          <w:lang w:val="es-CO"/>
        </w:rPr>
        <w:t xml:space="preserve"> el sistema de financiación</w:t>
      </w:r>
      <w:r w:rsidRPr="00C309D4">
        <w:rPr>
          <w:rFonts w:ascii="Times New Roman" w:hAnsi="Times New Roman" w:cs="Times New Roman"/>
          <w:color w:val="000000" w:themeColor="text1"/>
          <w:szCs w:val="28"/>
          <w:lang w:val="es-CO"/>
        </w:rPr>
        <w:t xml:space="preserve"> de la ayuda humanitaria monetaria</w:t>
      </w:r>
      <w:r w:rsidRPr="00C309D4">
        <w:rPr>
          <w:rFonts w:ascii="Times New Roman" w:hAnsi="Times New Roman" w:cs="Times New Roman"/>
          <w:color w:val="000000" w:themeColor="text1"/>
          <w:szCs w:val="28"/>
          <w:lang w:val="es-CO"/>
        </w:rPr>
        <w:t>, es necesario</w:t>
      </w:r>
      <w:r w:rsidRPr="00C309D4">
        <w:rPr>
          <w:rFonts w:ascii="Times New Roman" w:hAnsi="Times New Roman" w:cs="Times New Roman"/>
          <w:color w:val="000000" w:themeColor="text1"/>
          <w:szCs w:val="28"/>
          <w:lang w:val="es-CO"/>
        </w:rPr>
        <w:t>, p</w:t>
      </w:r>
      <w:r w:rsidRPr="00C309D4">
        <w:rPr>
          <w:rFonts w:ascii="Times New Roman" w:hAnsi="Times New Roman" w:cs="Times New Roman"/>
          <w:color w:val="000000" w:themeColor="text1"/>
          <w:szCs w:val="28"/>
          <w:lang w:val="es-CO"/>
        </w:rPr>
        <w:t>rimero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remitirse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al </w:t>
      </w:r>
      <w:r w:rsidRPr="00C309D4">
        <w:rPr>
          <w:rFonts w:ascii="Times New Roman" w:hAnsi="Times New Roman" w:cs="Times New Roman"/>
          <w:color w:val="000000" w:themeColor="text1"/>
          <w:szCs w:val="28"/>
          <w:lang w:val="es-CO"/>
        </w:rPr>
        <w:t xml:space="preserve">Decreto Legislativo 274 </w:t>
      </w:r>
      <w:r w:rsidRPr="00C309D4">
        <w:rPr>
          <w:rFonts w:ascii="Times New Roman" w:hAnsi="Times New Roman" w:cs="Times New Roman"/>
          <w:color w:val="000000" w:themeColor="text1"/>
          <w:szCs w:val="28"/>
          <w:lang w:val="es-CO"/>
        </w:rPr>
        <w:t>de 2025</w:t>
      </w:r>
      <w:r w:rsidRPr="00C309D4">
        <w:rPr>
          <w:rFonts w:ascii="Times New Roman" w:hAnsi="Times New Roman" w:cs="Times New Roman"/>
          <w:color w:val="000000" w:themeColor="text1"/>
          <w:szCs w:val="28"/>
          <w:lang w:val="es-CO"/>
        </w:rPr>
        <w:t xml:space="preserve"> que</w:t>
      </w:r>
      <w:r w:rsidRPr="00C309D4">
        <w:rPr>
          <w:rFonts w:ascii="Times New Roman" w:hAnsi="Times New Roman" w:cs="Times New Roman"/>
          <w:color w:val="000000" w:themeColor="text1"/>
          <w:szCs w:val="28"/>
          <w:lang w:val="es-CO"/>
        </w:rPr>
        <w:t xml:space="preserve"> adicionó el Presupuesto General de la Nación de la </w:t>
      </w:r>
      <w:r w:rsidRPr="00C309D4">
        <w:rPr>
          <w:rFonts w:ascii="Times New Roman" w:hAnsi="Times New Roman" w:cs="Times New Roman"/>
          <w:color w:val="000000" w:themeColor="text1"/>
          <w:szCs w:val="28"/>
          <w:lang w:val="es-CO"/>
        </w:rPr>
        <w:t>v</w:t>
      </w:r>
      <w:r w:rsidRPr="00C309D4">
        <w:rPr>
          <w:rFonts w:ascii="Times New Roman" w:hAnsi="Times New Roman" w:cs="Times New Roman"/>
          <w:color w:val="000000" w:themeColor="text1"/>
          <w:szCs w:val="28"/>
          <w:lang w:val="es-CO"/>
        </w:rPr>
        <w:t xml:space="preserve">igencia </w:t>
      </w:r>
      <w:r w:rsidRPr="00C309D4">
        <w:rPr>
          <w:rFonts w:ascii="Times New Roman" w:hAnsi="Times New Roman" w:cs="Times New Roman"/>
          <w:color w:val="000000" w:themeColor="text1"/>
          <w:szCs w:val="28"/>
          <w:lang w:val="es-CO"/>
        </w:rPr>
        <w:t>f</w:t>
      </w:r>
      <w:r w:rsidRPr="00C309D4">
        <w:rPr>
          <w:rFonts w:ascii="Times New Roman" w:hAnsi="Times New Roman" w:cs="Times New Roman"/>
          <w:color w:val="000000" w:themeColor="text1"/>
          <w:szCs w:val="28"/>
          <w:lang w:val="es-CO"/>
        </w:rPr>
        <w:t>iscal de</w:t>
      </w:r>
      <w:r w:rsidRPr="00C309D4">
        <w:rPr>
          <w:rFonts w:ascii="Times New Roman" w:hAnsi="Times New Roman" w:cs="Times New Roman"/>
          <w:color w:val="000000" w:themeColor="text1"/>
          <w:szCs w:val="28"/>
          <w:lang w:val="es-CO"/>
        </w:rPr>
        <w:t>l año</w:t>
      </w:r>
      <w:r w:rsidRPr="00C309D4">
        <w:rPr>
          <w:rFonts w:ascii="Times New Roman" w:hAnsi="Times New Roman" w:cs="Times New Roman"/>
          <w:color w:val="000000" w:themeColor="text1"/>
          <w:szCs w:val="28"/>
          <w:lang w:val="es-CO"/>
        </w:rPr>
        <w:t xml:space="preserve"> 2025</w:t>
      </w:r>
      <w:r w:rsidRPr="00C309D4">
        <w:rPr>
          <w:rFonts w:ascii="Times New Roman" w:hAnsi="Times New Roman" w:cs="Times New Roman"/>
          <w:color w:val="000000" w:themeColor="text1"/>
          <w:szCs w:val="28"/>
          <w:lang w:val="es-CO"/>
        </w:rPr>
        <w:t>. Al revisar esta norma, la Sentencia C-381 de 2025</w:t>
      </w:r>
      <w:r w:rsidRPr="00C309D4">
        <w:rPr>
          <w:rFonts w:ascii="Times New Roman" w:hAnsi="Times New Roman" w:cs="Times New Roman"/>
          <w:color w:val="000000" w:themeColor="text1"/>
          <w:szCs w:val="28"/>
          <w:lang w:val="es-CO"/>
        </w:rPr>
        <w:t xml:space="preserve"> l</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 declaró parcialmente exequible, en el entendido de que la adición comprende únicamente el monto de los recurso</w:t>
      </w:r>
      <w:r w:rsidRPr="00C309D4">
        <w:rPr>
          <w:rFonts w:ascii="Times New Roman" w:hAnsi="Times New Roman" w:cs="Times New Roman"/>
          <w:color w:val="000000" w:themeColor="text1"/>
          <w:szCs w:val="28"/>
          <w:lang w:val="es-CO"/>
        </w:rPr>
        <w:t xml:space="preserve">s correspondientes a las adiciones al presupuesto de gastos o de apropiaciones que se declaran exequibles o exequibles de manera condicionada </w:t>
      </w:r>
      <w:r w:rsidRPr="00C309D4">
        <w:rPr>
          <w:rFonts w:ascii="Times New Roman" w:hAnsi="Times New Roman" w:cs="Times New Roman"/>
          <w:color w:val="000000" w:themeColor="text1"/>
          <w:szCs w:val="28"/>
          <w:lang w:val="es-CO"/>
        </w:rPr>
        <w:t>por la Corte</w:t>
      </w:r>
      <w:r w:rsidRPr="00C309D4">
        <w:rPr>
          <w:rFonts w:ascii="Times New Roman" w:hAnsi="Times New Roman" w:cs="Times New Roman"/>
          <w:color w:val="000000" w:themeColor="text1"/>
          <w:szCs w:val="28"/>
          <w:lang w:val="es-CO"/>
        </w:rPr>
        <w:t xml:space="preserve">. Allí se incluyó, expresamente, el sector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i/>
          <w:iCs/>
          <w:color w:val="000000" w:themeColor="text1"/>
          <w:szCs w:val="28"/>
          <w:lang w:val="es-CO"/>
        </w:rPr>
        <w:t>inclusión social</w:t>
      </w:r>
      <w:r w:rsidRPr="00C309D4">
        <w:rPr>
          <w:rFonts w:ascii="Times New Roman" w:hAnsi="Times New Roman" w:cs="Times New Roman"/>
          <w:color w:val="000000" w:themeColor="text1"/>
          <w:szCs w:val="28"/>
          <w:lang w:val="es-CO"/>
        </w:rPr>
        <w:t xml:space="preserve"> que contiene el componente de la asistencia humanitaria por desplazamiento </w:t>
      </w:r>
      <w:r w:rsidRPr="00C309D4">
        <w:rPr>
          <w:rFonts w:ascii="Times New Roman" w:hAnsi="Times New Roman" w:cs="Times New Roman"/>
          <w:color w:val="000000" w:themeColor="text1"/>
          <w:szCs w:val="28"/>
          <w:lang w:val="es-CO"/>
        </w:rPr>
        <w:t>o</w:t>
      </w:r>
      <w:r w:rsidRPr="00C309D4">
        <w:rPr>
          <w:rFonts w:ascii="Times New Roman" w:hAnsi="Times New Roman" w:cs="Times New Roman"/>
          <w:color w:val="000000" w:themeColor="text1"/>
          <w:szCs w:val="28"/>
          <w:lang w:val="es-CO"/>
        </w:rPr>
        <w:t xml:space="preserve"> confinamiento.</w:t>
      </w:r>
    </w:p>
    <w:p w:rsidR="008C0A0F" w:rsidRPr="00C309D4" w:rsidRDefault="00C309D4" w:rsidP="008C0A0F">
      <w:pPr>
        <w:pStyle w:val="Prrafodelista"/>
        <w:rPr>
          <w:rFonts w:ascii="Times New Roman" w:hAnsi="Times New Roman" w:cs="Times New Roman"/>
          <w:color w:val="000000" w:themeColor="text1"/>
          <w:szCs w:val="28"/>
          <w:lang w:val="es-CO"/>
        </w:rPr>
      </w:pPr>
    </w:p>
    <w:p w:rsidR="00C25EDE" w:rsidRPr="00C309D4" w:rsidRDefault="00C309D4" w:rsidP="00553D61">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rPr>
      </w:pPr>
      <w:r w:rsidRPr="00C309D4">
        <w:rPr>
          <w:rFonts w:ascii="Times New Roman" w:hAnsi="Times New Roman" w:cs="Times New Roman"/>
          <w:color w:val="000000" w:themeColor="text1"/>
          <w:szCs w:val="28"/>
          <w:lang w:val="es-CO"/>
        </w:rPr>
        <w:t>Una vez determinad</w:t>
      </w:r>
      <w:r w:rsidRPr="00C309D4">
        <w:rPr>
          <w:rFonts w:ascii="Times New Roman" w:hAnsi="Times New Roman" w:cs="Times New Roman"/>
          <w:color w:val="000000" w:themeColor="text1"/>
          <w:szCs w:val="28"/>
          <w:lang w:val="es-CO"/>
        </w:rPr>
        <w:t>as</w:t>
      </w:r>
      <w:r w:rsidRPr="00C309D4">
        <w:rPr>
          <w:rFonts w:ascii="Times New Roman" w:hAnsi="Times New Roman" w:cs="Times New Roman"/>
          <w:color w:val="000000" w:themeColor="text1"/>
          <w:szCs w:val="28"/>
          <w:lang w:val="es-CO"/>
        </w:rPr>
        <w:t xml:space="preserve"> cuáles adiciones al Presupuesto General de la Nación eran admisibles, la Corte Constitucional se ocupó del Decreto </w:t>
      </w:r>
      <w:r w:rsidRPr="00C309D4">
        <w:rPr>
          <w:rFonts w:ascii="Times New Roman" w:hAnsi="Times New Roman" w:cs="Times New Roman"/>
          <w:color w:val="000000" w:themeColor="text1"/>
          <w:szCs w:val="28"/>
          <w:lang w:val="es-CO"/>
        </w:rPr>
        <w:t>Legislativo 175 de 2025, p</w:t>
      </w:r>
      <w:r w:rsidRPr="00C309D4">
        <w:rPr>
          <w:rFonts w:ascii="Times New Roman" w:hAnsi="Times New Roman" w:cs="Times New Roman"/>
          <w:color w:val="000000" w:themeColor="text1"/>
          <w:szCs w:val="28"/>
          <w:lang w:val="es-CO"/>
        </w:rPr>
        <w:t xml:space="preserve">or medio del cual se adoptaron las </w:t>
      </w:r>
      <w:r w:rsidRPr="00C309D4">
        <w:rPr>
          <w:rFonts w:ascii="Times New Roman" w:hAnsi="Times New Roman" w:cs="Times New Roman"/>
          <w:color w:val="000000" w:themeColor="text1"/>
          <w:szCs w:val="28"/>
        </w:rPr>
        <w:t xml:space="preserve">medidas tributarias destinadas a atender los gastos del Presupuesto General de la Nación necesarios para hacer frente al estado de conmoción interior. Este decreto fue revisado por la Sentencia </w:t>
      </w:r>
      <w:r w:rsidRPr="00C309D4">
        <w:rPr>
          <w:rFonts w:ascii="Times New Roman" w:hAnsi="Times New Roman" w:cs="Times New Roman"/>
          <w:color w:val="000000" w:themeColor="text1"/>
          <w:szCs w:val="28"/>
        </w:rPr>
        <w:t>C-431 de 2025</w:t>
      </w:r>
      <w:r w:rsidRPr="00C309D4">
        <w:rPr>
          <w:rFonts w:ascii="Times New Roman" w:hAnsi="Times New Roman" w:cs="Times New Roman"/>
          <w:color w:val="000000" w:themeColor="text1"/>
          <w:szCs w:val="28"/>
        </w:rPr>
        <w:t>.</w:t>
      </w:r>
    </w:p>
    <w:p w:rsidR="00C25EDE" w:rsidRPr="00C309D4" w:rsidRDefault="00C309D4" w:rsidP="00C25EDE">
      <w:pPr>
        <w:pStyle w:val="Prrafodelista"/>
        <w:rPr>
          <w:rFonts w:ascii="Times New Roman" w:hAnsi="Times New Roman" w:cs="Times New Roman"/>
          <w:color w:val="000000" w:themeColor="text1"/>
          <w:szCs w:val="28"/>
        </w:rPr>
      </w:pPr>
    </w:p>
    <w:p w:rsidR="00553D61" w:rsidRPr="00C309D4" w:rsidRDefault="00C309D4" w:rsidP="00553D61">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rPr>
      </w:pPr>
      <w:r w:rsidRPr="00C309D4">
        <w:rPr>
          <w:rFonts w:ascii="Times New Roman" w:hAnsi="Times New Roman" w:cs="Times New Roman"/>
          <w:color w:val="000000" w:themeColor="text1"/>
          <w:szCs w:val="28"/>
        </w:rPr>
        <w:t>Baj</w:t>
      </w:r>
      <w:r w:rsidRPr="00C309D4">
        <w:rPr>
          <w:rFonts w:ascii="Times New Roman" w:hAnsi="Times New Roman" w:cs="Times New Roman"/>
          <w:color w:val="000000" w:themeColor="text1"/>
          <w:szCs w:val="28"/>
        </w:rPr>
        <w:t xml:space="preserve">o el </w:t>
      </w:r>
      <w:r w:rsidRPr="00C309D4">
        <w:rPr>
          <w:rFonts w:ascii="Times New Roman" w:hAnsi="Times New Roman" w:cs="Times New Roman"/>
          <w:color w:val="000000" w:themeColor="text1"/>
          <w:szCs w:val="28"/>
        </w:rPr>
        <w:t>entendido de que</w:t>
      </w:r>
      <w:r w:rsidRPr="00C309D4">
        <w:rPr>
          <w:rFonts w:ascii="Times New Roman" w:hAnsi="Times New Roman" w:cs="Times New Roman"/>
          <w:color w:val="000000" w:themeColor="text1"/>
          <w:szCs w:val="28"/>
        </w:rPr>
        <w:t xml:space="preserve"> </w:t>
      </w:r>
      <w:r w:rsidRPr="00C309D4">
        <w:rPr>
          <w:rFonts w:ascii="Times New Roman" w:hAnsi="Times New Roman" w:cs="Times New Roman"/>
          <w:color w:val="000000" w:themeColor="text1"/>
          <w:szCs w:val="28"/>
        </w:rPr>
        <w:t xml:space="preserve">la </w:t>
      </w:r>
      <w:r w:rsidRPr="00C309D4">
        <w:rPr>
          <w:rFonts w:ascii="Times New Roman" w:hAnsi="Times New Roman" w:cs="Times New Roman"/>
          <w:color w:val="000000" w:themeColor="text1"/>
          <w:szCs w:val="28"/>
        </w:rPr>
        <w:t xml:space="preserve">ayuda </w:t>
      </w:r>
      <w:r w:rsidRPr="00C309D4">
        <w:rPr>
          <w:rFonts w:ascii="Times New Roman" w:hAnsi="Times New Roman" w:cs="Times New Roman"/>
          <w:color w:val="000000" w:themeColor="text1"/>
          <w:szCs w:val="28"/>
        </w:rPr>
        <w:t xml:space="preserve">humanitaria monetaria prevista en el Decreto Legislativo 323 de 2025 </w:t>
      </w:r>
      <w:r w:rsidRPr="00C309D4">
        <w:rPr>
          <w:rFonts w:ascii="Times New Roman" w:hAnsi="Times New Roman" w:cs="Times New Roman"/>
          <w:color w:val="000000" w:themeColor="text1"/>
          <w:szCs w:val="28"/>
        </w:rPr>
        <w:t xml:space="preserve">presupone la existencia de </w:t>
      </w:r>
      <w:r w:rsidRPr="00C309D4">
        <w:rPr>
          <w:rFonts w:ascii="Times New Roman" w:hAnsi="Times New Roman" w:cs="Times New Roman"/>
          <w:color w:val="000000" w:themeColor="text1"/>
          <w:szCs w:val="28"/>
        </w:rPr>
        <w:t xml:space="preserve">unas adiciones presupuestales y de </w:t>
      </w:r>
      <w:r w:rsidRPr="00C309D4">
        <w:rPr>
          <w:rFonts w:ascii="Times New Roman" w:hAnsi="Times New Roman" w:cs="Times New Roman"/>
          <w:color w:val="000000" w:themeColor="text1"/>
          <w:szCs w:val="28"/>
        </w:rPr>
        <w:t>unos recursos</w:t>
      </w:r>
      <w:r w:rsidRPr="00C309D4">
        <w:rPr>
          <w:rFonts w:ascii="Times New Roman" w:hAnsi="Times New Roman" w:cs="Times New Roman"/>
          <w:color w:val="000000" w:themeColor="text1"/>
          <w:szCs w:val="28"/>
        </w:rPr>
        <w:t xml:space="preserve"> tributarios</w:t>
      </w:r>
      <w:r w:rsidRPr="00C309D4">
        <w:rPr>
          <w:rFonts w:ascii="Times New Roman" w:hAnsi="Times New Roman" w:cs="Times New Roman"/>
          <w:color w:val="000000" w:themeColor="text1"/>
          <w:szCs w:val="28"/>
        </w:rPr>
        <w:t xml:space="preserve"> para su</w:t>
      </w:r>
      <w:r w:rsidRPr="00C309D4">
        <w:rPr>
          <w:rFonts w:ascii="Times New Roman" w:hAnsi="Times New Roman" w:cs="Times New Roman"/>
          <w:color w:val="000000" w:themeColor="text1"/>
          <w:szCs w:val="28"/>
        </w:rPr>
        <w:t xml:space="preserve"> </w:t>
      </w:r>
      <w:r w:rsidRPr="00C309D4">
        <w:rPr>
          <w:rFonts w:ascii="Times New Roman" w:hAnsi="Times New Roman" w:cs="Times New Roman"/>
          <w:color w:val="000000" w:themeColor="text1"/>
          <w:szCs w:val="28"/>
        </w:rPr>
        <w:t xml:space="preserve">alcance e </w:t>
      </w:r>
      <w:r w:rsidRPr="00C309D4">
        <w:rPr>
          <w:rFonts w:ascii="Times New Roman" w:hAnsi="Times New Roman" w:cs="Times New Roman"/>
          <w:color w:val="000000" w:themeColor="text1"/>
          <w:szCs w:val="28"/>
        </w:rPr>
        <w:t>implementación</w:t>
      </w:r>
      <w:r w:rsidRPr="00C309D4">
        <w:rPr>
          <w:rFonts w:ascii="Times New Roman" w:hAnsi="Times New Roman" w:cs="Times New Roman"/>
          <w:color w:val="000000" w:themeColor="text1"/>
          <w:szCs w:val="28"/>
        </w:rPr>
        <w:t>, la revisión del decreto bajo examen</w:t>
      </w:r>
      <w:r w:rsidRPr="00C309D4">
        <w:rPr>
          <w:rFonts w:ascii="Times New Roman" w:hAnsi="Times New Roman" w:cs="Times New Roman"/>
          <w:color w:val="000000" w:themeColor="text1"/>
          <w:szCs w:val="28"/>
        </w:rPr>
        <w:t xml:space="preserve"> </w:t>
      </w:r>
      <w:r w:rsidRPr="00C309D4">
        <w:rPr>
          <w:rFonts w:ascii="Times New Roman" w:hAnsi="Times New Roman" w:cs="Times New Roman"/>
          <w:color w:val="000000" w:themeColor="text1"/>
          <w:szCs w:val="28"/>
        </w:rPr>
        <w:t xml:space="preserve">se </w:t>
      </w:r>
      <w:r w:rsidRPr="00C309D4">
        <w:rPr>
          <w:rFonts w:ascii="Times New Roman" w:hAnsi="Times New Roman" w:cs="Times New Roman"/>
          <w:color w:val="000000" w:themeColor="text1"/>
          <w:szCs w:val="28"/>
        </w:rPr>
        <w:t>suspendió hasta tanto se resolvieran los precitados decretos.</w:t>
      </w:r>
      <w:r w:rsidRPr="00C309D4">
        <w:rPr>
          <w:rFonts w:ascii="Times New Roman" w:hAnsi="Times New Roman" w:cs="Times New Roman"/>
          <w:color w:val="000000" w:themeColor="text1"/>
          <w:szCs w:val="28"/>
        </w:rPr>
        <w:t xml:space="preserve"> Esto también explica por qué </w:t>
      </w:r>
      <w:r w:rsidRPr="00C309D4">
        <w:rPr>
          <w:rFonts w:ascii="Times New Roman" w:hAnsi="Times New Roman" w:cs="Times New Roman"/>
          <w:color w:val="000000" w:themeColor="text1"/>
          <w:szCs w:val="28"/>
        </w:rPr>
        <w:t>el análisis sobre el artículo 5 del Decreto Legislativo 323 de 2025 no conlleva un escrutinio detallado sobre las fuentes de financiación pues dicho aspecto ya fue r</w:t>
      </w:r>
      <w:r w:rsidRPr="00C309D4">
        <w:rPr>
          <w:rFonts w:ascii="Times New Roman" w:hAnsi="Times New Roman" w:cs="Times New Roman"/>
          <w:color w:val="000000" w:themeColor="text1"/>
          <w:szCs w:val="28"/>
        </w:rPr>
        <w:t>esuelto previamente por la Corte en los fallos antes referidos.</w:t>
      </w:r>
    </w:p>
    <w:p w:rsidR="00553D61" w:rsidRPr="00C309D4" w:rsidRDefault="00C309D4" w:rsidP="001A005F">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53089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w:t>
      </w:r>
      <w:r w:rsidRPr="00C309D4">
        <w:rPr>
          <w:rFonts w:ascii="Times New Roman" w:hAnsi="Times New Roman" w:cs="Times New Roman"/>
          <w:color w:val="000000" w:themeColor="text1"/>
          <w:szCs w:val="28"/>
          <w:lang w:val="es-CO"/>
        </w:rPr>
        <w:t>segundo lugar</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es </w:t>
      </w:r>
      <w:r w:rsidRPr="00C309D4">
        <w:rPr>
          <w:rFonts w:ascii="Times New Roman" w:hAnsi="Times New Roman" w:cs="Times New Roman"/>
          <w:color w:val="000000" w:themeColor="text1"/>
          <w:szCs w:val="28"/>
          <w:lang w:val="es-CO"/>
        </w:rPr>
        <w:t>importante precisar</w:t>
      </w:r>
      <w:r w:rsidRPr="00C309D4">
        <w:rPr>
          <w:rFonts w:ascii="Times New Roman" w:hAnsi="Times New Roman" w:cs="Times New Roman"/>
          <w:color w:val="000000" w:themeColor="text1"/>
          <w:szCs w:val="28"/>
          <w:lang w:val="es-CO"/>
        </w:rPr>
        <w:t xml:space="preserve"> que </w:t>
      </w:r>
      <w:r w:rsidRPr="00C309D4">
        <w:rPr>
          <w:rFonts w:ascii="Times New Roman" w:hAnsi="Times New Roman" w:cs="Times New Roman"/>
          <w:color w:val="000000" w:themeColor="text1"/>
          <w:szCs w:val="28"/>
          <w:lang w:val="es-CO"/>
        </w:rPr>
        <w:t xml:space="preserve">el artículo 8 </w:t>
      </w:r>
      <w:r w:rsidRPr="00C309D4">
        <w:rPr>
          <w:rFonts w:ascii="Times New Roman" w:hAnsi="Times New Roman" w:cs="Times New Roman"/>
          <w:color w:val="000000" w:themeColor="text1"/>
          <w:szCs w:val="28"/>
          <w:lang w:val="es-CO"/>
        </w:rPr>
        <w:t xml:space="preserve">del Decreto 323 de 2025 </w:t>
      </w:r>
      <w:r w:rsidRPr="00C309D4">
        <w:rPr>
          <w:rFonts w:ascii="Times New Roman" w:hAnsi="Times New Roman" w:cs="Times New Roman"/>
          <w:color w:val="000000" w:themeColor="text1"/>
          <w:szCs w:val="28"/>
          <w:lang w:val="es-CO"/>
        </w:rPr>
        <w:t xml:space="preserve">se limita a consagrar que </w:t>
      </w:r>
      <w:r w:rsidRPr="00C309D4">
        <w:rPr>
          <w:rFonts w:ascii="Times New Roman" w:hAnsi="Times New Roman" w:cs="Times New Roman"/>
          <w:color w:val="000000" w:themeColor="text1"/>
          <w:szCs w:val="28"/>
          <w:lang w:val="es-CO"/>
        </w:rPr>
        <w:t>esta norma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rige a partir del día siguiente a la fecha de su publicación en el diario oficial. Tal disposición </w:t>
      </w:r>
      <w:r w:rsidRPr="00C309D4">
        <w:rPr>
          <w:rFonts w:ascii="Times New Roman" w:hAnsi="Times New Roman" w:cs="Times New Roman"/>
          <w:bCs/>
          <w:color w:val="000000" w:themeColor="text1"/>
          <w:szCs w:val="28"/>
          <w:lang w:val="es-CO"/>
        </w:rPr>
        <w:t xml:space="preserve">reitera </w:t>
      </w:r>
      <w:r w:rsidRPr="00C309D4">
        <w:rPr>
          <w:rFonts w:ascii="Times New Roman" w:hAnsi="Times New Roman" w:cs="Times New Roman"/>
          <w:bCs/>
          <w:color w:val="000000" w:themeColor="text1"/>
          <w:szCs w:val="28"/>
          <w:lang w:val="es-CO"/>
        </w:rPr>
        <w:t xml:space="preserve">entonces </w:t>
      </w:r>
      <w:r w:rsidRPr="00C309D4">
        <w:rPr>
          <w:rFonts w:ascii="Times New Roman" w:hAnsi="Times New Roman" w:cs="Times New Roman"/>
          <w:bCs/>
          <w:color w:val="000000" w:themeColor="text1"/>
          <w:szCs w:val="28"/>
          <w:lang w:val="es-CO"/>
        </w:rPr>
        <w:t xml:space="preserve">el principio general de que los efectos jurídicos rigen a partir de su publicación, el cual no comporta un problema de constitucionalidad y </w:t>
      </w:r>
      <w:r w:rsidRPr="00C309D4">
        <w:rPr>
          <w:rFonts w:ascii="Times New Roman" w:hAnsi="Times New Roman" w:cs="Times New Roman"/>
          <w:bCs/>
          <w:color w:val="000000" w:themeColor="text1"/>
          <w:szCs w:val="28"/>
          <w:lang w:val="es-CO"/>
        </w:rPr>
        <w:t xml:space="preserve">ha sido considerado </w:t>
      </w:r>
      <w:r w:rsidRPr="00C309D4">
        <w:rPr>
          <w:rFonts w:ascii="Times New Roman" w:hAnsi="Times New Roman" w:cs="Times New Roman"/>
          <w:color w:val="000000" w:themeColor="text1"/>
          <w:szCs w:val="28"/>
          <w:lang w:val="es-CO"/>
        </w:rPr>
        <w:t>acorde a la Carta Política</w:t>
      </w:r>
      <w:r w:rsidRPr="00C309D4">
        <w:rPr>
          <w:rFonts w:ascii="Times New Roman" w:hAnsi="Times New Roman" w:cs="Times New Roman"/>
          <w:bCs/>
          <w:color w:val="000000" w:themeColor="text1"/>
          <w:szCs w:val="28"/>
          <w:lang w:val="es-CO"/>
        </w:rPr>
        <w:t xml:space="preserve"> por </w:t>
      </w:r>
      <w:r w:rsidRPr="00C309D4">
        <w:rPr>
          <w:rFonts w:ascii="Times New Roman" w:hAnsi="Times New Roman" w:cs="Times New Roman"/>
          <w:bCs/>
          <w:color w:val="000000" w:themeColor="text1"/>
          <w:szCs w:val="28"/>
          <w:lang w:val="es-CO"/>
        </w:rPr>
        <w:t>la jurisprudencia</w:t>
      </w:r>
      <w:r w:rsidRPr="00C309D4">
        <w:rPr>
          <w:rFonts w:ascii="Times New Roman" w:hAnsi="Times New Roman" w:cs="Times New Roman"/>
          <w:bCs/>
          <w:color w:val="000000" w:themeColor="text1"/>
          <w:szCs w:val="28"/>
          <w:lang w:val="es-CO"/>
        </w:rPr>
        <w:t xml:space="preserve"> en múltiples oportunidades</w:t>
      </w:r>
      <w:r w:rsidRPr="00C309D4">
        <w:rPr>
          <w:rFonts w:ascii="Times New Roman" w:hAnsi="Times New Roman" w:cs="Times New Roman"/>
          <w:bCs/>
          <w:color w:val="000000" w:themeColor="text1"/>
          <w:szCs w:val="28"/>
          <w:vertAlign w:val="superscript"/>
          <w:lang w:val="es-CO"/>
        </w:rPr>
        <w:footnoteReference w:id="40"/>
      </w:r>
      <w:r w:rsidRPr="00C309D4">
        <w:rPr>
          <w:rFonts w:ascii="Times New Roman" w:hAnsi="Times New Roman" w:cs="Times New Roman"/>
          <w:bCs/>
          <w:color w:val="000000" w:themeColor="text1"/>
          <w:szCs w:val="28"/>
          <w:lang w:val="es-CO"/>
        </w:rPr>
        <w:t xml:space="preserve"> y no requiere un análisis adicional</w:t>
      </w:r>
      <w:r w:rsidRPr="00C309D4">
        <w:rPr>
          <w:rFonts w:ascii="Times New Roman" w:hAnsi="Times New Roman" w:cs="Times New Roman"/>
          <w:bCs/>
          <w:color w:val="000000" w:themeColor="text1"/>
          <w:szCs w:val="28"/>
          <w:lang w:val="es-CO"/>
        </w:rPr>
        <w:t>.</w:t>
      </w:r>
    </w:p>
    <w:p w:rsidR="00530896"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8558E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szCs w:val="28"/>
          <w:lang w:val="es-CO"/>
        </w:rPr>
        <w:t>Aclarado</w:t>
      </w:r>
      <w:r w:rsidRPr="00C309D4">
        <w:rPr>
          <w:rFonts w:ascii="Times New Roman" w:hAnsi="Times New Roman" w:cs="Times New Roman"/>
          <w:szCs w:val="28"/>
          <w:lang w:val="es-CO"/>
        </w:rPr>
        <w:t xml:space="preserve"> lo anterior</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 xml:space="preserve">y </w:t>
      </w:r>
      <w:r w:rsidRPr="00C309D4">
        <w:rPr>
          <w:rFonts w:ascii="Times New Roman" w:hAnsi="Times New Roman" w:cs="Times New Roman"/>
          <w:szCs w:val="28"/>
          <w:lang w:val="es-CO"/>
        </w:rPr>
        <w:t>a</w:t>
      </w:r>
      <w:r w:rsidRPr="00C309D4">
        <w:rPr>
          <w:rFonts w:ascii="Times New Roman" w:hAnsi="Times New Roman" w:cs="Times New Roman"/>
          <w:szCs w:val="28"/>
          <w:lang w:val="es-CO"/>
        </w:rPr>
        <w:t xml:space="preserve"> partir de </w:t>
      </w:r>
      <w:r w:rsidRPr="00C309D4">
        <w:rPr>
          <w:rFonts w:ascii="Times New Roman" w:hAnsi="Times New Roman" w:cs="Times New Roman"/>
          <w:szCs w:val="28"/>
          <w:lang w:val="es-CO"/>
        </w:rPr>
        <w:t>los dos</w:t>
      </w:r>
      <w:r w:rsidRPr="00C309D4">
        <w:rPr>
          <w:rFonts w:ascii="Times New Roman" w:hAnsi="Times New Roman" w:cs="Times New Roman"/>
          <w:szCs w:val="28"/>
          <w:lang w:val="es-CO"/>
        </w:rPr>
        <w:t xml:space="preserve"> bloques temáticos</w:t>
      </w:r>
      <w:r w:rsidRPr="00C309D4">
        <w:rPr>
          <w:rFonts w:ascii="Times New Roman" w:hAnsi="Times New Roman" w:cs="Times New Roman"/>
          <w:szCs w:val="28"/>
          <w:lang w:val="es-CO"/>
        </w:rPr>
        <w:t xml:space="preserve"> </w:t>
      </w:r>
      <w:r w:rsidRPr="00C309D4">
        <w:rPr>
          <w:rFonts w:ascii="Times New Roman" w:hAnsi="Times New Roman" w:cs="Times New Roman"/>
          <w:szCs w:val="28"/>
          <w:lang w:val="es-CO"/>
        </w:rPr>
        <w:t>identificados</w:t>
      </w:r>
      <w:r w:rsidRPr="00C309D4">
        <w:rPr>
          <w:rFonts w:ascii="Times New Roman" w:hAnsi="Times New Roman" w:cs="Times New Roman"/>
          <w:szCs w:val="28"/>
          <w:lang w:val="es-CO"/>
        </w:rPr>
        <w:t xml:space="preserve">, </w:t>
      </w:r>
      <w:r w:rsidRPr="00C309D4">
        <w:rPr>
          <w:rFonts w:ascii="Times New Roman" w:hAnsi="Times New Roman" w:cs="Times New Roman"/>
          <w:color w:val="000000" w:themeColor="text1"/>
          <w:szCs w:val="28"/>
          <w:lang w:val="es-CO"/>
        </w:rPr>
        <w:t xml:space="preserve">la Sala seguirá la metodología consolidada </w:t>
      </w:r>
      <w:r w:rsidRPr="00C309D4">
        <w:rPr>
          <w:rFonts w:ascii="Times New Roman" w:hAnsi="Times New Roman" w:cs="Times New Roman"/>
          <w:color w:val="000000" w:themeColor="text1"/>
          <w:szCs w:val="28"/>
          <w:lang w:val="es-CO"/>
        </w:rPr>
        <w:t>en la jurisprudencia sobre</w:t>
      </w:r>
      <w:r w:rsidRPr="00C309D4">
        <w:rPr>
          <w:rFonts w:ascii="Times New Roman" w:hAnsi="Times New Roman" w:cs="Times New Roman"/>
          <w:color w:val="000000" w:themeColor="text1"/>
          <w:szCs w:val="28"/>
          <w:lang w:val="es-CO"/>
        </w:rPr>
        <w:t xml:space="preserve"> los</w:t>
      </w:r>
      <w:r w:rsidRPr="00C309D4">
        <w:rPr>
          <w:rFonts w:ascii="Times New Roman" w:hAnsi="Times New Roman" w:cs="Times New Roman"/>
          <w:color w:val="000000" w:themeColor="text1"/>
          <w:szCs w:val="28"/>
          <w:lang w:val="es-CO"/>
        </w:rPr>
        <w:t xml:space="preserve"> estados de excepción, que contempla la aplicación de diez juicios específicos: finalidad, conexidad material, motivación suficiente, ausencia de arbitrariedad, intangibilidad, no contradicción específica, incompatibilidad, ne</w:t>
      </w:r>
      <w:r w:rsidRPr="00C309D4">
        <w:rPr>
          <w:rFonts w:ascii="Times New Roman" w:hAnsi="Times New Roman" w:cs="Times New Roman"/>
          <w:color w:val="000000" w:themeColor="text1"/>
          <w:szCs w:val="28"/>
          <w:lang w:val="es-CO"/>
        </w:rPr>
        <w:t xml:space="preserve">cesidad, proporcionalidad y no discriminación. </w:t>
      </w:r>
      <w:r w:rsidRPr="00C309D4">
        <w:rPr>
          <w:rFonts w:ascii="Times New Roman" w:hAnsi="Times New Roman" w:cs="Times New Roman"/>
          <w:color w:val="000000" w:themeColor="text1"/>
          <w:szCs w:val="28"/>
          <w:lang w:val="es-CO"/>
        </w:rPr>
        <w:t xml:space="preserve">Al inicio de cada acápite, </w:t>
      </w:r>
      <w:r w:rsidRPr="00C309D4">
        <w:rPr>
          <w:rFonts w:ascii="Times New Roman" w:hAnsi="Times New Roman" w:cs="Times New Roman"/>
          <w:color w:val="000000" w:themeColor="text1"/>
          <w:szCs w:val="28"/>
          <w:lang w:val="es-CO"/>
        </w:rPr>
        <w:t xml:space="preserve">se </w:t>
      </w:r>
      <w:r w:rsidRPr="00C309D4">
        <w:rPr>
          <w:rFonts w:ascii="Times New Roman" w:hAnsi="Times New Roman" w:cs="Times New Roman"/>
          <w:color w:val="000000" w:themeColor="text1"/>
          <w:szCs w:val="28"/>
          <w:lang w:val="es-CO"/>
        </w:rPr>
        <w:t>realizará una</w:t>
      </w:r>
      <w:r w:rsidRPr="00C309D4">
        <w:rPr>
          <w:rFonts w:ascii="Times New Roman" w:hAnsi="Times New Roman" w:cs="Times New Roman"/>
          <w:color w:val="000000" w:themeColor="text1"/>
          <w:szCs w:val="28"/>
          <w:lang w:val="es-CO"/>
        </w:rPr>
        <w:t xml:space="preserve"> breve exposición </w:t>
      </w:r>
      <w:r w:rsidRPr="00C309D4">
        <w:rPr>
          <w:rFonts w:ascii="Times New Roman" w:hAnsi="Times New Roman" w:cs="Times New Roman"/>
          <w:color w:val="000000" w:themeColor="text1"/>
          <w:szCs w:val="28"/>
          <w:lang w:val="es-CO"/>
        </w:rPr>
        <w:t>del alcance del juicio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y luego </w:t>
      </w:r>
      <w:r w:rsidRPr="00C309D4">
        <w:rPr>
          <w:rFonts w:ascii="Times New Roman" w:hAnsi="Times New Roman" w:cs="Times New Roman"/>
          <w:color w:val="000000" w:themeColor="text1"/>
          <w:szCs w:val="28"/>
          <w:lang w:val="es-CO"/>
        </w:rPr>
        <w:t xml:space="preserve">se </w:t>
      </w:r>
      <w:r w:rsidRPr="00C309D4">
        <w:rPr>
          <w:rFonts w:ascii="Times New Roman" w:hAnsi="Times New Roman" w:cs="Times New Roman"/>
          <w:color w:val="000000" w:themeColor="text1"/>
          <w:szCs w:val="28"/>
          <w:lang w:val="es-CO"/>
        </w:rPr>
        <w:t>aplicar</w:t>
      </w:r>
      <w:r w:rsidRPr="00C309D4">
        <w:rPr>
          <w:rFonts w:ascii="Times New Roman" w:hAnsi="Times New Roman" w:cs="Times New Roman"/>
          <w:color w:val="000000" w:themeColor="text1"/>
          <w:szCs w:val="28"/>
          <w:lang w:val="es-CO"/>
        </w:rPr>
        <w:t>á</w:t>
      </w:r>
      <w:r w:rsidRPr="00C309D4">
        <w:rPr>
          <w:rFonts w:ascii="Times New Roman" w:hAnsi="Times New Roman" w:cs="Times New Roman"/>
          <w:color w:val="000000" w:themeColor="text1"/>
          <w:szCs w:val="28"/>
          <w:lang w:val="es-CO"/>
        </w:rPr>
        <w:t xml:space="preserve"> a cada uno de los </w:t>
      </w:r>
      <w:r w:rsidRPr="00C309D4">
        <w:rPr>
          <w:rFonts w:ascii="Times New Roman" w:hAnsi="Times New Roman" w:cs="Times New Roman"/>
          <w:color w:val="000000" w:themeColor="text1"/>
          <w:szCs w:val="28"/>
          <w:lang w:val="es-CO"/>
        </w:rPr>
        <w:t>bloques de artículos</w:t>
      </w:r>
      <w:r w:rsidRPr="00C309D4">
        <w:rPr>
          <w:rFonts w:ascii="Times New Roman" w:hAnsi="Times New Roman" w:cs="Times New Roman"/>
          <w:color w:val="000000" w:themeColor="text1"/>
          <w:szCs w:val="28"/>
          <w:lang w:val="es-CO"/>
        </w:rPr>
        <w:t xml:space="preserve">, con el fin de establecer si </w:t>
      </w:r>
      <w:r w:rsidRPr="00C309D4">
        <w:rPr>
          <w:rFonts w:ascii="Times New Roman" w:hAnsi="Times New Roman" w:cs="Times New Roman"/>
          <w:color w:val="000000" w:themeColor="text1"/>
          <w:szCs w:val="28"/>
          <w:lang w:val="es-CO"/>
        </w:rPr>
        <w:t xml:space="preserve">estos </w:t>
      </w:r>
      <w:r w:rsidRPr="00C309D4">
        <w:rPr>
          <w:rFonts w:ascii="Times New Roman" w:hAnsi="Times New Roman" w:cs="Times New Roman"/>
          <w:color w:val="000000" w:themeColor="text1"/>
          <w:szCs w:val="28"/>
          <w:lang w:val="es-CO"/>
        </w:rPr>
        <w:t xml:space="preserve">se ajustan a </w:t>
      </w:r>
      <w:r w:rsidRPr="00C309D4">
        <w:rPr>
          <w:rFonts w:ascii="Times New Roman" w:hAnsi="Times New Roman" w:cs="Times New Roman"/>
          <w:color w:val="000000" w:themeColor="text1"/>
          <w:szCs w:val="28"/>
          <w:lang w:val="es-CO"/>
        </w:rPr>
        <w:t>los</w:t>
      </w:r>
      <w:r w:rsidRPr="00C309D4">
        <w:rPr>
          <w:rFonts w:ascii="Times New Roman" w:hAnsi="Times New Roman" w:cs="Times New Roman"/>
          <w:color w:val="000000" w:themeColor="text1"/>
          <w:szCs w:val="28"/>
          <w:lang w:val="es-CO"/>
        </w:rPr>
        <w:t xml:space="preserve"> presupuestos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constitucionales</w:t>
      </w:r>
      <w:r w:rsidRPr="00C309D4">
        <w:rPr>
          <w:rFonts w:ascii="Times New Roman" w:hAnsi="Times New Roman" w:cs="Times New Roman"/>
          <w:color w:val="000000" w:themeColor="text1"/>
          <w:szCs w:val="28"/>
          <w:lang w:val="es-CO"/>
        </w:rPr>
        <w:t>.</w:t>
      </w:r>
    </w:p>
    <w:p w:rsidR="008558E5"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lang w:val="es-CO"/>
        </w:rPr>
      </w:pPr>
    </w:p>
    <w:p w:rsidR="008558E5"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6.1. Juicio de finalidad</w:t>
      </w:r>
    </w:p>
    <w:p w:rsidR="008558E5"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8558E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Este juicio </w:t>
      </w:r>
      <w:r w:rsidRPr="00C309D4">
        <w:rPr>
          <w:rFonts w:ascii="Times New Roman" w:hAnsi="Times New Roman" w:cs="Times New Roman"/>
          <w:color w:val="000000" w:themeColor="text1"/>
          <w:szCs w:val="24"/>
          <w:lang w:val="es-CO"/>
        </w:rPr>
        <w:t>está previsto por el artículo 10 de la Ley Estatutaria de los Estados de Excepción</w:t>
      </w:r>
      <w:r w:rsidRPr="00C309D4">
        <w:rPr>
          <w:rFonts w:ascii="Times New Roman" w:hAnsi="Times New Roman" w:cs="Times New Roman"/>
          <w:color w:val="000000" w:themeColor="text1"/>
          <w:szCs w:val="24"/>
          <w:vertAlign w:val="superscript"/>
          <w:lang w:val="es-CO"/>
        </w:rPr>
        <w:footnoteReference w:id="41"/>
      </w:r>
      <w:r w:rsidRPr="00C309D4">
        <w:rPr>
          <w:rFonts w:ascii="Times New Roman" w:hAnsi="Times New Roman" w:cs="Times New Roman"/>
          <w:color w:val="000000" w:themeColor="text1"/>
          <w:szCs w:val="24"/>
          <w:lang w:val="es-CO"/>
        </w:rPr>
        <w:t xml:space="preserve">. A la luz de este juicio, toda medida contenida en los decretos legislativos debe estar directa y específicamente </w:t>
      </w:r>
      <w:r w:rsidRPr="00C309D4">
        <w:rPr>
          <w:rFonts w:ascii="Times New Roman" w:hAnsi="Times New Roman" w:cs="Times New Roman"/>
          <w:color w:val="000000" w:themeColor="text1"/>
          <w:szCs w:val="24"/>
          <w:lang w:val="es-CO"/>
        </w:rPr>
        <w:t>encaminada a conjurar las causas de la perturbación y a impedir la extensión o agravación de sus efectos</w:t>
      </w:r>
      <w:r w:rsidRPr="00C309D4">
        <w:rPr>
          <w:rFonts w:ascii="Times New Roman" w:hAnsi="Times New Roman" w:cs="Times New Roman"/>
          <w:color w:val="000000" w:themeColor="text1"/>
          <w:szCs w:val="24"/>
          <w:lang w:val="es-CO"/>
        </w:rPr>
        <w:t>.</w:t>
      </w:r>
    </w:p>
    <w:p w:rsidR="009B4A47"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AC459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color w:val="000000" w:themeColor="text1"/>
          <w:szCs w:val="24"/>
          <w:u w:val="single"/>
          <w:lang w:val="es-CO"/>
        </w:rPr>
        <w:t>Primer b</w:t>
      </w:r>
      <w:r w:rsidRPr="00C309D4">
        <w:rPr>
          <w:rFonts w:ascii="Times New Roman" w:hAnsi="Times New Roman" w:cs="Times New Roman"/>
          <w:i/>
          <w:iCs/>
          <w:color w:val="000000" w:themeColor="text1"/>
          <w:szCs w:val="24"/>
          <w:u w:val="single"/>
          <w:lang w:val="es-CO"/>
        </w:rPr>
        <w:t>loque</w:t>
      </w:r>
      <w:r w:rsidRPr="00C309D4">
        <w:rPr>
          <w:rFonts w:ascii="Times New Roman" w:hAnsi="Times New Roman" w:cs="Times New Roman"/>
          <w:i/>
          <w:iCs/>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S</w:t>
      </w:r>
      <w:r w:rsidRPr="00C309D4">
        <w:rPr>
          <w:rFonts w:ascii="Times New Roman" w:hAnsi="Times New Roman" w:cs="Times New Roman"/>
          <w:color w:val="000000" w:themeColor="text1"/>
          <w:szCs w:val="24"/>
          <w:lang w:val="es-CO"/>
        </w:rPr>
        <w:t>egún se anuncia en la parte motiva del Decreto</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323 de 2025, </w:t>
      </w:r>
      <w:r w:rsidRPr="00C309D4">
        <w:rPr>
          <w:rFonts w:ascii="Times New Roman" w:hAnsi="Times New Roman" w:cs="Times New Roman"/>
          <w:color w:val="000000" w:themeColor="text1"/>
          <w:szCs w:val="24"/>
          <w:lang w:val="es-CO"/>
        </w:rPr>
        <w:t xml:space="preserve">el </w:t>
      </w:r>
      <w:r w:rsidRPr="00C309D4">
        <w:rPr>
          <w:rFonts w:ascii="Times New Roman" w:hAnsi="Times New Roman" w:cs="Times New Roman"/>
          <w:color w:val="000000" w:themeColor="text1"/>
          <w:szCs w:val="24"/>
          <w:lang w:val="es-CO"/>
        </w:rPr>
        <w:t xml:space="preserve">propósito </w:t>
      </w:r>
      <w:r w:rsidRPr="00C309D4">
        <w:rPr>
          <w:rFonts w:ascii="Times New Roman" w:hAnsi="Times New Roman" w:cs="Times New Roman"/>
          <w:color w:val="000000" w:themeColor="text1"/>
          <w:szCs w:val="24"/>
          <w:lang w:val="es-CO"/>
        </w:rPr>
        <w:t xml:space="preserve">central del gobierno nacional </w:t>
      </w:r>
      <w:r w:rsidRPr="00C309D4">
        <w:rPr>
          <w:rFonts w:ascii="Times New Roman" w:hAnsi="Times New Roman" w:cs="Times New Roman"/>
          <w:color w:val="000000" w:themeColor="text1"/>
          <w:szCs w:val="24"/>
          <w:lang w:val="es-CO"/>
        </w:rPr>
        <w:t xml:space="preserve">es </w:t>
      </w:r>
      <w:r w:rsidRPr="00C309D4">
        <w:rPr>
          <w:rFonts w:ascii="Times New Roman" w:hAnsi="Times New Roman" w:cs="Times New Roman"/>
          <w:color w:val="000000" w:themeColor="text1"/>
          <w:szCs w:val="24"/>
          <w:lang w:val="es-CO"/>
        </w:rPr>
        <w:t xml:space="preserve">responder a la </w:t>
      </w:r>
      <w:r w:rsidRPr="00C309D4">
        <w:rPr>
          <w:rFonts w:ascii="Times New Roman" w:hAnsi="Times New Roman" w:cs="Times New Roman"/>
          <w:color w:val="000000" w:themeColor="text1"/>
          <w:szCs w:val="24"/>
          <w:lang w:val="es-CO"/>
        </w:rPr>
        <w:t>crisis</w:t>
      </w:r>
      <w:r w:rsidRPr="00C309D4">
        <w:rPr>
          <w:rFonts w:ascii="Times New Roman" w:hAnsi="Times New Roman" w:cs="Times New Roman"/>
          <w:color w:val="000000" w:themeColor="text1"/>
          <w:szCs w:val="24"/>
          <w:lang w:val="es-CO"/>
        </w:rPr>
        <w:t xml:space="preserve"> humanitaria ocasionada por los enfrentamientos armados en la región del Catatumbo y, puntualmente, </w:t>
      </w:r>
      <w:r w:rsidRPr="00C309D4">
        <w:rPr>
          <w:rFonts w:ascii="Times New Roman" w:hAnsi="Times New Roman" w:cs="Times New Roman"/>
          <w:color w:val="000000" w:themeColor="text1"/>
          <w:szCs w:val="24"/>
          <w:lang w:val="es-CO"/>
        </w:rPr>
        <w:t>enfrentar “</w:t>
      </w:r>
      <w:r w:rsidRPr="00C309D4">
        <w:rPr>
          <w:rFonts w:ascii="Times New Roman" w:hAnsi="Times New Roman" w:cs="Times New Roman"/>
          <w:color w:val="000000" w:themeColor="text1"/>
          <w:szCs w:val="24"/>
          <w:lang w:val="es-CO"/>
        </w:rPr>
        <w:t>un desborde de la capacidad operativa y presupuestal de los entes territoriales receptores, así como la del Gobierno Nacional a través de la Unid</w:t>
      </w:r>
      <w:r w:rsidRPr="00C309D4">
        <w:rPr>
          <w:rFonts w:ascii="Times New Roman" w:hAnsi="Times New Roman" w:cs="Times New Roman"/>
          <w:color w:val="000000" w:themeColor="text1"/>
          <w:szCs w:val="24"/>
          <w:lang w:val="es-CO"/>
        </w:rPr>
        <w:t>ad para la Atención y Reparación Integral a las Víctimas (UARIV)</w:t>
      </w:r>
      <w:r w:rsidRPr="00C309D4">
        <w:rPr>
          <w:rFonts w:ascii="Times New Roman" w:hAnsi="Times New Roman" w:cs="Times New Roman"/>
          <w:color w:val="000000" w:themeColor="text1"/>
          <w:szCs w:val="24"/>
          <w:lang w:val="es-CO"/>
        </w:rPr>
        <w:t>”</w:t>
      </w:r>
      <w:r w:rsidRPr="00C309D4">
        <w:rPr>
          <w:rStyle w:val="Refdenotaalpie"/>
          <w:rFonts w:ascii="Times New Roman" w:hAnsi="Times New Roman"/>
          <w:color w:val="000000" w:themeColor="text1"/>
          <w:szCs w:val="24"/>
          <w:lang w:val="es-CO"/>
        </w:rPr>
        <w:footnoteReference w:id="42"/>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Esto, a través de una medida que será </w:t>
      </w:r>
      <w:r w:rsidRPr="00C309D4">
        <w:rPr>
          <w:rFonts w:ascii="Times New Roman" w:hAnsi="Times New Roman" w:cs="Times New Roman"/>
          <w:i/>
          <w:iCs/>
          <w:color w:val="000000" w:themeColor="text1"/>
          <w:szCs w:val="24"/>
          <w:lang w:val="es-CO"/>
        </w:rPr>
        <w:t>concurrente y complementaria</w:t>
      </w:r>
      <w:r w:rsidRPr="00C309D4">
        <w:rPr>
          <w:rStyle w:val="Refdenotaalpie"/>
          <w:rFonts w:ascii="Times New Roman" w:hAnsi="Times New Roman"/>
          <w:color w:val="000000" w:themeColor="text1"/>
          <w:szCs w:val="24"/>
          <w:lang w:val="es-CO"/>
        </w:rPr>
        <w:footnoteReference w:id="43"/>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al marco de atención </w:t>
      </w:r>
      <w:r w:rsidRPr="00C309D4">
        <w:rPr>
          <w:rFonts w:ascii="Times New Roman" w:hAnsi="Times New Roman" w:cs="Times New Roman"/>
          <w:color w:val="000000" w:themeColor="text1"/>
          <w:szCs w:val="24"/>
          <w:lang w:val="es-CO"/>
        </w:rPr>
        <w:t xml:space="preserve">humanitaria </w:t>
      </w:r>
      <w:r w:rsidRPr="00C309D4">
        <w:rPr>
          <w:rFonts w:ascii="Times New Roman" w:hAnsi="Times New Roman" w:cs="Times New Roman"/>
          <w:color w:val="000000" w:themeColor="text1"/>
          <w:szCs w:val="24"/>
          <w:lang w:val="es-CO"/>
        </w:rPr>
        <w:t>previsto en la Ley 1448 de 2011</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Esto, </w:t>
      </w:r>
      <w:r w:rsidRPr="00C309D4">
        <w:rPr>
          <w:rFonts w:ascii="Times New Roman" w:hAnsi="Times New Roman" w:cs="Times New Roman"/>
          <w:color w:val="000000" w:themeColor="text1"/>
          <w:szCs w:val="24"/>
          <w:lang w:val="es-CO"/>
        </w:rPr>
        <w:t xml:space="preserve">mientras se logra, por otros medios, reducir el </w:t>
      </w:r>
      <w:r w:rsidRPr="00C309D4">
        <w:rPr>
          <w:rFonts w:ascii="Times New Roman" w:hAnsi="Times New Roman" w:cs="Times New Roman"/>
          <w:color w:val="000000" w:themeColor="text1"/>
          <w:szCs w:val="24"/>
          <w:lang w:val="es-CO"/>
        </w:rPr>
        <w:t>nivel de las hostilidades y recuperar el orden público de la zona</w:t>
      </w:r>
      <w:r w:rsidRPr="00C309D4">
        <w:rPr>
          <w:rStyle w:val="Refdenotaalpie"/>
          <w:rFonts w:ascii="Times New Roman" w:hAnsi="Times New Roman"/>
          <w:color w:val="000000" w:themeColor="text1"/>
          <w:szCs w:val="24"/>
          <w:lang w:val="es-CO"/>
        </w:rPr>
        <w:footnoteReference w:id="44"/>
      </w:r>
      <w:r w:rsidRPr="00C309D4">
        <w:rPr>
          <w:rFonts w:ascii="Times New Roman" w:hAnsi="Times New Roman" w:cs="Times New Roman"/>
          <w:color w:val="000000" w:themeColor="text1"/>
          <w:szCs w:val="24"/>
          <w:lang w:val="es-CO"/>
        </w:rPr>
        <w:t>.</w:t>
      </w:r>
    </w:p>
    <w:p w:rsidR="00AC459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DF0A1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Al respecto, sin embargo, uno de los intervinientes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la </w:t>
      </w:r>
      <w:r w:rsidRPr="00C309D4">
        <w:rPr>
          <w:rFonts w:ascii="Times New Roman" w:hAnsi="Times New Roman" w:cs="Times New Roman"/>
          <w:lang w:val="es-CO"/>
        </w:rPr>
        <w:t>Fundación para el Estado de Derecho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consideró que este juicio no se superaba, dado que “si bien el decreto tiene una finalidad </w:t>
      </w:r>
      <w:r w:rsidRPr="00C309D4">
        <w:rPr>
          <w:rFonts w:ascii="Times New Roman" w:hAnsi="Times New Roman" w:cs="Times New Roman"/>
          <w:color w:val="000000" w:themeColor="text1"/>
          <w:szCs w:val="28"/>
          <w:lang w:val="es-CO"/>
        </w:rPr>
        <w:t>loable, la medida no está encaminada a conjurar las causas de la perturbación, sino a remediar sus consecuencias”</w:t>
      </w:r>
      <w:r w:rsidRPr="00C309D4">
        <w:rPr>
          <w:rStyle w:val="Refdenotaalpie"/>
          <w:rFonts w:ascii="Times New Roman" w:hAnsi="Times New Roman"/>
          <w:color w:val="000000" w:themeColor="text1"/>
          <w:szCs w:val="28"/>
          <w:lang w:val="es-CO"/>
        </w:rPr>
        <w:footnoteReference w:id="45"/>
      </w:r>
      <w:r w:rsidRPr="00C309D4">
        <w:rPr>
          <w:rFonts w:ascii="Times New Roman" w:hAnsi="Times New Roman" w:cs="Times New Roman"/>
          <w:color w:val="000000" w:themeColor="text1"/>
          <w:szCs w:val="28"/>
          <w:lang w:val="es-CO"/>
        </w:rPr>
        <w:t>.</w:t>
      </w:r>
    </w:p>
    <w:p w:rsidR="00DF0A1D"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5353F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La Sala no comparte </w:t>
      </w:r>
      <w:r w:rsidRPr="00C309D4">
        <w:rPr>
          <w:rFonts w:ascii="Times New Roman" w:hAnsi="Times New Roman" w:cs="Times New Roman"/>
          <w:color w:val="000000" w:themeColor="text1"/>
          <w:szCs w:val="28"/>
          <w:lang w:val="es-CO"/>
        </w:rPr>
        <w:t>tal</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reproche </w:t>
      </w:r>
      <w:r w:rsidRPr="00C309D4">
        <w:rPr>
          <w:rFonts w:ascii="Times New Roman" w:hAnsi="Times New Roman" w:cs="Times New Roman"/>
          <w:color w:val="000000" w:themeColor="text1"/>
          <w:szCs w:val="28"/>
          <w:lang w:val="es-CO"/>
        </w:rPr>
        <w:t>puesto que las medidas excepcionales que se dictan en el marco de un estado de conmoción interior no tiene</w:t>
      </w:r>
      <w:r w:rsidRPr="00C309D4">
        <w:rPr>
          <w:rFonts w:ascii="Times New Roman" w:hAnsi="Times New Roman" w:cs="Times New Roman"/>
          <w:color w:val="000000" w:themeColor="text1"/>
          <w:szCs w:val="28"/>
          <w:lang w:val="es-CO"/>
        </w:rPr>
        <w:t xml:space="preserve">n como única finalidad enfrentar las causas de la perturbación, sino que también es legítimo </w:t>
      </w:r>
      <w:r w:rsidRPr="00C309D4">
        <w:rPr>
          <w:rFonts w:ascii="Times New Roman" w:hAnsi="Times New Roman" w:cs="Times New Roman"/>
          <w:color w:val="000000" w:themeColor="text1"/>
          <w:szCs w:val="28"/>
          <w:lang w:val="es-CO"/>
        </w:rPr>
        <w:t xml:space="preserve">incluir medidas para </w:t>
      </w:r>
      <w:r w:rsidRPr="00C309D4">
        <w:rPr>
          <w:rFonts w:ascii="Times New Roman" w:hAnsi="Times New Roman" w:cs="Times New Roman"/>
          <w:color w:val="000000" w:themeColor="text1"/>
          <w:szCs w:val="24"/>
          <w:lang w:val="es-CO"/>
        </w:rPr>
        <w:t xml:space="preserve">impedir la extensión o </w:t>
      </w:r>
      <w:r w:rsidRPr="00C309D4">
        <w:rPr>
          <w:rFonts w:ascii="Times New Roman" w:hAnsi="Times New Roman" w:cs="Times New Roman"/>
          <w:color w:val="000000" w:themeColor="text1"/>
          <w:szCs w:val="24"/>
          <w:lang w:val="es-CO"/>
        </w:rPr>
        <w:t xml:space="preserve">la </w:t>
      </w:r>
      <w:r w:rsidRPr="00C309D4">
        <w:rPr>
          <w:rFonts w:ascii="Times New Roman" w:hAnsi="Times New Roman" w:cs="Times New Roman"/>
          <w:color w:val="000000" w:themeColor="text1"/>
          <w:szCs w:val="24"/>
          <w:lang w:val="es-CO"/>
        </w:rPr>
        <w:t>agravación de sus efectos.</w:t>
      </w:r>
      <w:r w:rsidRPr="00C309D4">
        <w:rPr>
          <w:rFonts w:ascii="Times New Roman" w:hAnsi="Times New Roman" w:cs="Times New Roman"/>
          <w:color w:val="000000" w:themeColor="text1"/>
          <w:szCs w:val="24"/>
          <w:lang w:val="es-CO"/>
        </w:rPr>
        <w:t xml:space="preserve"> En esta ocasión</w:t>
      </w:r>
      <w:r w:rsidRPr="00C309D4">
        <w:rPr>
          <w:rFonts w:ascii="Times New Roman" w:hAnsi="Times New Roman" w:cs="Times New Roman"/>
          <w:color w:val="000000" w:themeColor="text1"/>
          <w:szCs w:val="24"/>
          <w:lang w:val="es-CO"/>
        </w:rPr>
        <w:t xml:space="preserve">, y como bien recuerda la Defensoría del Pueblo, </w:t>
      </w:r>
      <w:r w:rsidRPr="00C309D4">
        <w:rPr>
          <w:rFonts w:ascii="Times New Roman" w:hAnsi="Times New Roman" w:cs="Times New Roman"/>
          <w:color w:val="000000" w:themeColor="text1"/>
          <w:szCs w:val="28"/>
          <w:lang w:val="es-CO"/>
        </w:rPr>
        <w:t xml:space="preserve">la declaración de conmoción interior se vio </w:t>
      </w:r>
      <w:r w:rsidRPr="00C309D4">
        <w:rPr>
          <w:rFonts w:ascii="Times New Roman" w:hAnsi="Times New Roman" w:cs="Times New Roman"/>
          <w:color w:val="000000" w:themeColor="text1"/>
          <w:szCs w:val="28"/>
          <w:lang w:val="es-CO"/>
        </w:rPr>
        <w:t>impulsada</w:t>
      </w:r>
      <w:r w:rsidRPr="00C309D4">
        <w:rPr>
          <w:rFonts w:ascii="Times New Roman" w:hAnsi="Times New Roman" w:cs="Times New Roman"/>
          <w:color w:val="000000" w:themeColor="text1"/>
          <w:szCs w:val="28"/>
          <w:lang w:val="es-CO"/>
        </w:rPr>
        <w:t xml:space="preserve">, entre otras razones, por el desplazamiento y el confinamiento ocurrido en el Catatumbo y en ciertos municipios del Cesar. </w:t>
      </w:r>
      <w:r w:rsidRPr="00C309D4">
        <w:rPr>
          <w:rFonts w:ascii="Times New Roman" w:hAnsi="Times New Roman" w:cs="Times New Roman"/>
          <w:color w:val="000000" w:themeColor="text1"/>
          <w:szCs w:val="28"/>
          <w:lang w:val="es-CO"/>
        </w:rPr>
        <w:t>La</w:t>
      </w:r>
      <w:r w:rsidRPr="00C309D4">
        <w:rPr>
          <w:rFonts w:ascii="Times New Roman" w:hAnsi="Times New Roman" w:cs="Times New Roman"/>
          <w:color w:val="000000" w:themeColor="text1"/>
          <w:szCs w:val="28"/>
          <w:lang w:val="es-CO"/>
        </w:rPr>
        <w:t xml:space="preserve"> crisis alcanzó</w:t>
      </w:r>
      <w:r w:rsidRPr="00C309D4">
        <w:rPr>
          <w:rFonts w:ascii="Times New Roman" w:hAnsi="Times New Roman" w:cs="Times New Roman"/>
          <w:color w:val="000000" w:themeColor="text1"/>
          <w:szCs w:val="28"/>
          <w:lang w:val="es-CO"/>
        </w:rPr>
        <w:t xml:space="preserve"> una magnitud sin precedentes, cuyo impacto es de suma graveda</w:t>
      </w:r>
      <w:r w:rsidRPr="00C309D4">
        <w:rPr>
          <w:rFonts w:ascii="Times New Roman" w:hAnsi="Times New Roman" w:cs="Times New Roman"/>
          <w:color w:val="000000" w:themeColor="text1"/>
          <w:szCs w:val="28"/>
          <w:lang w:val="es-CO"/>
        </w:rPr>
        <w:t>d para la estabilidad institucional, la seguridad de las entidades públicas locales, la armonía social y la vigencia de derechos fundamentales, en especial de los adultos mayores</w:t>
      </w:r>
      <w:r w:rsidRPr="00C309D4">
        <w:rPr>
          <w:rStyle w:val="Refdenotaalpie"/>
          <w:rFonts w:ascii="Times New Roman" w:hAnsi="Times New Roman"/>
          <w:color w:val="000000" w:themeColor="text1"/>
          <w:szCs w:val="28"/>
          <w:lang w:val="es-CO"/>
        </w:rPr>
        <w:footnoteReference w:id="46"/>
      </w:r>
      <w:r w:rsidRPr="00C309D4">
        <w:rPr>
          <w:rFonts w:ascii="Times New Roman" w:hAnsi="Times New Roman" w:cs="Times New Roman"/>
          <w:color w:val="000000" w:themeColor="text1"/>
          <w:szCs w:val="28"/>
          <w:lang w:val="es-CO"/>
        </w:rPr>
        <w:t>.</w:t>
      </w:r>
    </w:p>
    <w:p w:rsidR="002629AD" w:rsidRPr="00C309D4" w:rsidRDefault="00C309D4" w:rsidP="00381C55">
      <w:pPr>
        <w:rPr>
          <w:rFonts w:ascii="Times New Roman" w:hAnsi="Times New Roman" w:cs="Times New Roman"/>
          <w:color w:val="000000" w:themeColor="text1"/>
          <w:sz w:val="28"/>
          <w:szCs w:val="28"/>
        </w:rPr>
      </w:pPr>
    </w:p>
    <w:p w:rsidR="00533D5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El Decreto Legislativo 323 de 2025 se enmarca en </w:t>
      </w:r>
      <w:r w:rsidRPr="00C309D4">
        <w:rPr>
          <w:rFonts w:ascii="Times New Roman" w:hAnsi="Times New Roman" w:cs="Times New Roman"/>
          <w:color w:val="000000" w:themeColor="text1"/>
          <w:szCs w:val="28"/>
          <w:lang w:val="es-CO"/>
        </w:rPr>
        <w:t>un</w:t>
      </w:r>
      <w:r w:rsidRPr="00C309D4">
        <w:rPr>
          <w:rFonts w:ascii="Times New Roman" w:hAnsi="Times New Roman" w:cs="Times New Roman"/>
          <w:color w:val="000000" w:themeColor="text1"/>
          <w:szCs w:val="28"/>
          <w:lang w:val="es-CO"/>
        </w:rPr>
        <w:t xml:space="preserve"> enfoque de </w:t>
      </w:r>
      <w:r w:rsidRPr="00C309D4">
        <w:rPr>
          <w:rFonts w:ascii="Times New Roman" w:hAnsi="Times New Roman" w:cs="Times New Roman"/>
          <w:i/>
          <w:iCs/>
          <w:color w:val="000000" w:themeColor="text1"/>
          <w:szCs w:val="28"/>
          <w:lang w:val="es-CO"/>
        </w:rPr>
        <w:t>seguridad</w:t>
      </w:r>
      <w:r w:rsidRPr="00C309D4">
        <w:rPr>
          <w:rFonts w:ascii="Times New Roman" w:hAnsi="Times New Roman" w:cs="Times New Roman"/>
          <w:i/>
          <w:iCs/>
          <w:color w:val="000000" w:themeColor="text1"/>
          <w:szCs w:val="28"/>
          <w:lang w:val="es-CO"/>
        </w:rPr>
        <w:t xml:space="preserve"> humana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i/>
          <w:iCs/>
          <w:color w:val="000000" w:themeColor="text1"/>
          <w:szCs w:val="28"/>
          <w:lang w:val="es-CO"/>
        </w:rPr>
        <w:t>supra</w:t>
      </w:r>
      <w:r w:rsidRPr="00C309D4">
        <w:rPr>
          <w:rFonts w:ascii="Times New Roman" w:hAnsi="Times New Roman" w:cs="Times New Roman"/>
          <w:color w:val="000000" w:themeColor="text1"/>
          <w:szCs w:val="28"/>
          <w:lang w:val="es-CO"/>
        </w:rPr>
        <w:t>, capítulo 5.4-</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U</w:t>
      </w:r>
      <w:r w:rsidRPr="00C309D4">
        <w:rPr>
          <w:rFonts w:ascii="Times New Roman" w:hAnsi="Times New Roman" w:cs="Times New Roman"/>
          <w:color w:val="000000" w:themeColor="text1"/>
          <w:szCs w:val="28"/>
          <w:lang w:val="es-CO"/>
        </w:rPr>
        <w:t xml:space="preserve">na de las principales consecuencias de los enfrentamientos armados en la zona ha sido </w:t>
      </w:r>
      <w:r w:rsidRPr="00C309D4">
        <w:rPr>
          <w:rFonts w:ascii="Times New Roman" w:hAnsi="Times New Roman" w:cs="Times New Roman"/>
          <w:color w:val="000000" w:themeColor="text1"/>
          <w:szCs w:val="28"/>
          <w:lang w:val="es-CO"/>
        </w:rPr>
        <w:t xml:space="preserve">el confinamiento </w:t>
      </w:r>
      <w:r w:rsidRPr="00C309D4">
        <w:rPr>
          <w:rFonts w:ascii="Times New Roman" w:hAnsi="Times New Roman" w:cs="Times New Roman"/>
          <w:color w:val="000000" w:themeColor="text1"/>
          <w:szCs w:val="28"/>
          <w:lang w:val="es-CO"/>
        </w:rPr>
        <w:t>y</w:t>
      </w:r>
      <w:r w:rsidRPr="00C309D4">
        <w:rPr>
          <w:rFonts w:ascii="Times New Roman" w:hAnsi="Times New Roman" w:cs="Times New Roman"/>
          <w:color w:val="000000" w:themeColor="text1"/>
          <w:szCs w:val="28"/>
          <w:lang w:val="es-CO"/>
        </w:rPr>
        <w:t xml:space="preserve"> el desplazamiento forzado de miles de personas, que incluyen sujetos con vulnerabilidades adicionales, como ocurre con </w:t>
      </w:r>
      <w:r w:rsidRPr="00C309D4">
        <w:rPr>
          <w:rFonts w:ascii="Times New Roman" w:hAnsi="Times New Roman" w:cs="Times New Roman"/>
          <w:color w:val="000000" w:themeColor="text1"/>
          <w:szCs w:val="28"/>
          <w:lang w:val="es-CO"/>
        </w:rPr>
        <w:t>los adultos mayores, qu</w:t>
      </w:r>
      <w:r w:rsidRPr="00C309D4">
        <w:rPr>
          <w:rFonts w:ascii="Times New Roman" w:hAnsi="Times New Roman" w:cs="Times New Roman"/>
          <w:color w:val="000000" w:themeColor="text1"/>
          <w:szCs w:val="28"/>
          <w:lang w:val="es-CO"/>
        </w:rPr>
        <w:t>ienes</w:t>
      </w:r>
      <w:r w:rsidRPr="00C309D4">
        <w:rPr>
          <w:rFonts w:ascii="Times New Roman" w:hAnsi="Times New Roman" w:cs="Times New Roman"/>
          <w:color w:val="000000" w:themeColor="text1"/>
          <w:szCs w:val="28"/>
          <w:lang w:val="es-CO"/>
        </w:rPr>
        <w:t xml:space="preserve"> requieren medidas diferenciadas para atenuar</w:t>
      </w:r>
      <w:r w:rsidRPr="00C309D4">
        <w:rPr>
          <w:rFonts w:ascii="Times New Roman" w:hAnsi="Times New Roman" w:cs="Times New Roman"/>
          <w:color w:val="000000" w:themeColor="text1"/>
          <w:szCs w:val="28"/>
          <w:lang w:val="es-CO"/>
        </w:rPr>
        <w:t xml:space="preserve"> los impactos del conflicto armado.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A propósito de ello, se calcula que </w:t>
      </w:r>
      <w:r w:rsidRPr="00C309D4">
        <w:rPr>
          <w:rFonts w:ascii="Times New Roman" w:hAnsi="Times New Roman" w:cs="Times New Roman"/>
          <w:color w:val="000000" w:themeColor="text1"/>
          <w:szCs w:val="28"/>
          <w:lang w:val="es-CO"/>
        </w:rPr>
        <w:t>la población mayor de 60 años representa el 8,66% del total de las víctimas</w:t>
      </w:r>
      <w:r w:rsidRPr="00C309D4">
        <w:rPr>
          <w:rStyle w:val="Refdenotaalpie"/>
          <w:rFonts w:ascii="Times New Roman" w:hAnsi="Times New Roman"/>
          <w:color w:val="000000" w:themeColor="text1"/>
          <w:szCs w:val="28"/>
          <w:lang w:val="es-CO"/>
        </w:rPr>
        <w:footnoteReference w:id="47"/>
      </w:r>
      <w:r w:rsidRPr="00C309D4">
        <w:rPr>
          <w:rFonts w:ascii="Times New Roman" w:hAnsi="Times New Roman" w:cs="Times New Roman"/>
          <w:color w:val="000000" w:themeColor="text1"/>
          <w:szCs w:val="28"/>
          <w:lang w:val="es-CO"/>
        </w:rPr>
        <w:t>.</w:t>
      </w:r>
    </w:p>
    <w:p w:rsidR="007A2D99" w:rsidRPr="00C309D4" w:rsidRDefault="00C309D4" w:rsidP="007A2D99">
      <w:pPr>
        <w:pStyle w:val="Prrafodelista"/>
        <w:rPr>
          <w:rFonts w:ascii="Times New Roman" w:hAnsi="Times New Roman" w:cs="Times New Roman"/>
          <w:color w:val="000000" w:themeColor="text1"/>
          <w:szCs w:val="28"/>
          <w:lang w:val="es-CO"/>
        </w:rPr>
      </w:pPr>
    </w:p>
    <w:p w:rsidR="007A2D9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Además, e</w:t>
      </w:r>
      <w:r w:rsidRPr="00C309D4">
        <w:rPr>
          <w:rFonts w:ascii="Times New Roman" w:hAnsi="Times New Roman" w:cs="Times New Roman"/>
          <w:color w:val="000000" w:themeColor="text1"/>
          <w:szCs w:val="28"/>
          <w:lang w:val="es-CO"/>
        </w:rPr>
        <w:t>l carácter focalizado</w:t>
      </w:r>
      <w:r w:rsidRPr="00C309D4">
        <w:rPr>
          <w:rFonts w:ascii="Times New Roman" w:hAnsi="Times New Roman" w:cs="Times New Roman"/>
          <w:color w:val="000000" w:themeColor="text1"/>
          <w:szCs w:val="28"/>
          <w:lang w:val="es-CO"/>
        </w:rPr>
        <w:t xml:space="preserve"> y restringido de la medida de atención humanitaria prevista en el </w:t>
      </w:r>
      <w:r w:rsidRPr="00C309D4">
        <w:rPr>
          <w:rFonts w:ascii="Times New Roman" w:hAnsi="Times New Roman" w:cs="Times New Roman"/>
          <w:color w:val="000000" w:themeColor="text1"/>
          <w:szCs w:val="28"/>
          <w:lang w:val="es-CO"/>
        </w:rPr>
        <w:t>d</w:t>
      </w:r>
      <w:r w:rsidRPr="00C309D4">
        <w:rPr>
          <w:rFonts w:ascii="Times New Roman" w:hAnsi="Times New Roman" w:cs="Times New Roman"/>
          <w:color w:val="000000" w:themeColor="text1"/>
          <w:szCs w:val="28"/>
          <w:lang w:val="es-CO"/>
        </w:rPr>
        <w:t xml:space="preserve">ecreto bajo examen, </w:t>
      </w:r>
      <w:r w:rsidRPr="00C309D4">
        <w:rPr>
          <w:rFonts w:ascii="Times New Roman" w:hAnsi="Times New Roman" w:cs="Times New Roman"/>
          <w:color w:val="000000" w:themeColor="text1"/>
          <w:szCs w:val="28"/>
          <w:lang w:val="es-CO"/>
        </w:rPr>
        <w:t>dirigida a</w:t>
      </w:r>
      <w:r w:rsidRPr="00C309D4">
        <w:rPr>
          <w:rFonts w:ascii="Times New Roman" w:hAnsi="Times New Roman" w:cs="Times New Roman"/>
          <w:color w:val="000000" w:themeColor="text1"/>
          <w:szCs w:val="28"/>
          <w:lang w:val="es-CO"/>
        </w:rPr>
        <w:t xml:space="preserve"> un grupo poblacional particular y </w:t>
      </w:r>
      <w:r w:rsidRPr="00C309D4">
        <w:rPr>
          <w:rFonts w:ascii="Times New Roman" w:hAnsi="Times New Roman" w:cs="Times New Roman"/>
          <w:color w:val="000000" w:themeColor="text1"/>
          <w:szCs w:val="28"/>
          <w:lang w:val="es-CO"/>
        </w:rPr>
        <w:t xml:space="preserve">ejecutada a través de </w:t>
      </w:r>
      <w:r w:rsidRPr="00C309D4">
        <w:rPr>
          <w:rFonts w:ascii="Times New Roman" w:hAnsi="Times New Roman" w:cs="Times New Roman"/>
          <w:color w:val="000000" w:themeColor="text1"/>
          <w:szCs w:val="28"/>
          <w:lang w:val="es-CO"/>
        </w:rPr>
        <w:t xml:space="preserve">una transferencia monetaria </w:t>
      </w:r>
      <w:r w:rsidRPr="00C309D4">
        <w:rPr>
          <w:rFonts w:ascii="Times New Roman" w:hAnsi="Times New Roman" w:cs="Times New Roman"/>
          <w:color w:val="000000" w:themeColor="text1"/>
          <w:szCs w:val="28"/>
          <w:lang w:val="es-CO"/>
        </w:rPr>
        <w:t xml:space="preserve">limitada en el tiempo y en la cuantía, confirma el alcance acotado de la </w:t>
      </w:r>
      <w:r w:rsidRPr="00C309D4">
        <w:rPr>
          <w:rFonts w:ascii="Times New Roman" w:hAnsi="Times New Roman" w:cs="Times New Roman"/>
          <w:color w:val="000000" w:themeColor="text1"/>
          <w:szCs w:val="28"/>
          <w:lang w:val="es-CO"/>
        </w:rPr>
        <w:t>medida de excepción al estado de conmoción interior en que surgió.</w:t>
      </w:r>
    </w:p>
    <w:p w:rsidR="00DC7617" w:rsidRPr="00C309D4" w:rsidRDefault="00C309D4" w:rsidP="00DC7617">
      <w:pPr>
        <w:pStyle w:val="Prrafodelista"/>
        <w:rPr>
          <w:rFonts w:ascii="Times New Roman" w:hAnsi="Times New Roman" w:cs="Times New Roman"/>
          <w:color w:val="000000" w:themeColor="text1"/>
          <w:szCs w:val="28"/>
          <w:lang w:val="es-CO"/>
        </w:rPr>
      </w:pPr>
    </w:p>
    <w:p w:rsidR="00533D5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color w:val="000000" w:themeColor="text1"/>
          <w:szCs w:val="28"/>
          <w:u w:val="single"/>
          <w:lang w:val="es-CO"/>
        </w:rPr>
        <w:t>Segundo b</w:t>
      </w:r>
      <w:r w:rsidRPr="00C309D4">
        <w:rPr>
          <w:rFonts w:ascii="Times New Roman" w:hAnsi="Times New Roman" w:cs="Times New Roman"/>
          <w:i/>
          <w:iCs/>
          <w:color w:val="000000" w:themeColor="text1"/>
          <w:szCs w:val="28"/>
          <w:u w:val="single"/>
          <w:lang w:val="es-CO"/>
        </w:rPr>
        <w:t>loque</w:t>
      </w:r>
      <w:r w:rsidRPr="00C309D4">
        <w:rPr>
          <w:rFonts w:ascii="Times New Roman" w:hAnsi="Times New Roman" w:cs="Times New Roman"/>
          <w:color w:val="000000" w:themeColor="text1"/>
          <w:szCs w:val="28"/>
          <w:u w:val="single"/>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Este grupo de artículos establecen las fuentes de financiación</w:t>
      </w:r>
      <w:r w:rsidRPr="00C309D4">
        <w:rPr>
          <w:rFonts w:ascii="Times New Roman" w:hAnsi="Times New Roman" w:cs="Times New Roman"/>
          <w:color w:val="000000" w:themeColor="text1"/>
          <w:szCs w:val="28"/>
          <w:lang w:val="es-CO"/>
        </w:rPr>
        <w:t xml:space="preserve"> para la ayuda humanitaria complementaria</w:t>
      </w:r>
      <w:r w:rsidRPr="00C309D4">
        <w:rPr>
          <w:rFonts w:ascii="Times New Roman" w:hAnsi="Times New Roman" w:cs="Times New Roman"/>
          <w:color w:val="000000" w:themeColor="text1"/>
          <w:szCs w:val="28"/>
          <w:lang w:val="es-CO"/>
        </w:rPr>
        <w:t xml:space="preserve">, exime el </w:t>
      </w:r>
      <w:r w:rsidRPr="00C309D4">
        <w:rPr>
          <w:rFonts w:ascii="Times New Roman" w:hAnsi="Times New Roman" w:cs="Times New Roman"/>
          <w:color w:val="000000" w:themeColor="text1"/>
          <w:szCs w:val="28"/>
          <w:lang w:val="es-CO"/>
        </w:rPr>
        <w:t>gravamen de movimientos financieros</w:t>
      </w:r>
      <w:r w:rsidRPr="00C309D4">
        <w:rPr>
          <w:rFonts w:ascii="Times New Roman" w:hAnsi="Times New Roman" w:cs="Times New Roman"/>
          <w:color w:val="000000" w:themeColor="text1"/>
          <w:szCs w:val="28"/>
          <w:lang w:val="es-CO"/>
        </w:rPr>
        <w:t xml:space="preserve"> y la retención en la fuente respecto a la transferencia de estos recursos y señala su carácter inembargable</w:t>
      </w:r>
      <w:r w:rsidRPr="00C309D4">
        <w:rPr>
          <w:rFonts w:ascii="Times New Roman" w:hAnsi="Times New Roman" w:cs="Times New Roman"/>
          <w:color w:val="000000" w:themeColor="text1"/>
          <w:szCs w:val="28"/>
          <w:lang w:val="es-CO"/>
        </w:rPr>
        <w:t>. Estas medidas se orientan, entonces,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 mate</w:t>
      </w:r>
      <w:r w:rsidRPr="00C309D4">
        <w:rPr>
          <w:rFonts w:ascii="Times New Roman" w:hAnsi="Times New Roman" w:cs="Times New Roman"/>
          <w:color w:val="000000" w:themeColor="text1"/>
          <w:szCs w:val="28"/>
          <w:lang w:val="es-CO"/>
        </w:rPr>
        <w:t>rializar el componente adicional de ayuda humanitaria y</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con ello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aliviar</w:t>
      </w:r>
      <w:r w:rsidRPr="00C309D4">
        <w:rPr>
          <w:rFonts w:ascii="Times New Roman" w:hAnsi="Times New Roman" w:cs="Times New Roman"/>
          <w:color w:val="000000" w:themeColor="text1"/>
          <w:szCs w:val="28"/>
          <w:lang w:val="es-CO"/>
        </w:rPr>
        <w:t xml:space="preserve"> temporalmente la crisis que </w:t>
      </w:r>
      <w:r w:rsidRPr="00C309D4">
        <w:rPr>
          <w:rFonts w:ascii="Times New Roman" w:hAnsi="Times New Roman" w:cs="Times New Roman"/>
          <w:color w:val="000000" w:themeColor="text1"/>
          <w:szCs w:val="28"/>
          <w:lang w:val="es-CO"/>
        </w:rPr>
        <w:t xml:space="preserve">atraviesan los sujetos de especial protección a los que </w:t>
      </w:r>
      <w:r w:rsidRPr="00C309D4">
        <w:rPr>
          <w:rFonts w:ascii="Times New Roman" w:hAnsi="Times New Roman" w:cs="Times New Roman"/>
          <w:color w:val="000000" w:themeColor="text1"/>
          <w:szCs w:val="28"/>
          <w:lang w:val="es-CO"/>
        </w:rPr>
        <w:t>va</w:t>
      </w:r>
      <w:r w:rsidRPr="00C309D4">
        <w:rPr>
          <w:rFonts w:ascii="Times New Roman" w:hAnsi="Times New Roman" w:cs="Times New Roman"/>
          <w:color w:val="000000" w:themeColor="text1"/>
          <w:szCs w:val="28"/>
          <w:lang w:val="es-CO"/>
        </w:rPr>
        <w:t xml:space="preserve"> dirigida.</w:t>
      </w:r>
      <w:r w:rsidRPr="00C309D4">
        <w:rPr>
          <w:rFonts w:ascii="Times New Roman" w:hAnsi="Times New Roman" w:cs="Times New Roman"/>
          <w:color w:val="000000" w:themeColor="text1"/>
          <w:szCs w:val="28"/>
          <w:lang w:val="es-CO"/>
        </w:rPr>
        <w:t xml:space="preserve"> El carácter inembargable en este contexto supone, </w:t>
      </w:r>
      <w:r w:rsidRPr="00C309D4">
        <w:rPr>
          <w:rFonts w:ascii="Times New Roman" w:hAnsi="Times New Roman" w:cs="Times New Roman"/>
          <w:color w:val="000000" w:themeColor="text1"/>
          <w:szCs w:val="28"/>
          <w:lang w:val="es-CO"/>
        </w:rPr>
        <w:t xml:space="preserve">entre otros, </w:t>
      </w:r>
      <w:r w:rsidRPr="00C309D4">
        <w:rPr>
          <w:rFonts w:ascii="Times New Roman" w:hAnsi="Times New Roman" w:cs="Times New Roman"/>
          <w:color w:val="000000" w:themeColor="text1"/>
          <w:szCs w:val="28"/>
          <w:lang w:val="es-CO"/>
        </w:rPr>
        <w:t xml:space="preserve">una prohibición para que las entidades financieras, de forma directa, realicen </w:t>
      </w:r>
      <w:r w:rsidRPr="00C309D4">
        <w:rPr>
          <w:rFonts w:ascii="Times New Roman" w:hAnsi="Times New Roman" w:cs="Times New Roman"/>
          <w:color w:val="000000" w:themeColor="text1"/>
          <w:szCs w:val="28"/>
          <w:lang w:val="es-CO"/>
        </w:rPr>
        <w:t xml:space="preserve">con estos recursos </w:t>
      </w:r>
      <w:r w:rsidRPr="00C309D4">
        <w:rPr>
          <w:rFonts w:ascii="Times New Roman" w:hAnsi="Times New Roman" w:cs="Times New Roman"/>
          <w:color w:val="000000" w:themeColor="text1"/>
          <w:szCs w:val="28"/>
          <w:lang w:val="es-CO"/>
        </w:rPr>
        <w:t>un descuento automático pa</w:t>
      </w:r>
      <w:r w:rsidRPr="00C309D4">
        <w:rPr>
          <w:rFonts w:ascii="Times New Roman" w:hAnsi="Times New Roman" w:cs="Times New Roman"/>
          <w:color w:val="000000" w:themeColor="text1"/>
          <w:szCs w:val="28"/>
          <w:lang w:val="es-CO"/>
        </w:rPr>
        <w:t xml:space="preserve">ra el pago (a) de obligaciones a cargo de los beneficiarios o (b) de </w:t>
      </w:r>
      <w:r w:rsidRPr="00C309D4">
        <w:rPr>
          <w:rFonts w:ascii="Times New Roman" w:hAnsi="Times New Roman" w:cs="Times New Roman"/>
          <w:color w:val="000000" w:themeColor="text1"/>
          <w:szCs w:val="28"/>
          <w:lang w:val="es-CO"/>
        </w:rPr>
        <w:t xml:space="preserve">conceptos tales como </w:t>
      </w:r>
      <w:r w:rsidRPr="00C309D4">
        <w:rPr>
          <w:rFonts w:ascii="Times New Roman" w:hAnsi="Times New Roman" w:cs="Times New Roman"/>
          <w:color w:val="000000" w:themeColor="text1"/>
          <w:szCs w:val="28"/>
          <w:lang w:val="es-CO"/>
        </w:rPr>
        <w:t>la cuota de manejo.</w:t>
      </w:r>
    </w:p>
    <w:p w:rsidR="00533D53"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A021B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Este conjunto de artículos representan </w:t>
      </w:r>
      <w:r w:rsidRPr="00C309D4">
        <w:rPr>
          <w:rFonts w:ascii="Times New Roman" w:hAnsi="Times New Roman" w:cs="Times New Roman"/>
          <w:color w:val="000000" w:themeColor="text1"/>
          <w:szCs w:val="28"/>
          <w:lang w:val="es-CO"/>
        </w:rPr>
        <w:t xml:space="preserve">medidas accesorias que </w:t>
      </w:r>
      <w:r w:rsidRPr="00C309D4">
        <w:rPr>
          <w:rFonts w:ascii="Times New Roman" w:hAnsi="Times New Roman" w:cs="Times New Roman"/>
          <w:color w:val="000000" w:themeColor="text1"/>
          <w:szCs w:val="28"/>
          <w:lang w:val="es-CO"/>
        </w:rPr>
        <w:t>contribuyen a la finalidad</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 aliviar la crisis humanitaria en la región por medio de </w:t>
      </w:r>
      <w:r w:rsidRPr="00C309D4">
        <w:rPr>
          <w:rFonts w:ascii="Times New Roman" w:hAnsi="Times New Roman" w:cs="Times New Roman"/>
          <w:color w:val="000000" w:themeColor="text1"/>
          <w:szCs w:val="28"/>
          <w:lang w:val="es-CO"/>
        </w:rPr>
        <w:t xml:space="preserve">recursos complementarios </w:t>
      </w:r>
      <w:r w:rsidRPr="00C309D4">
        <w:rPr>
          <w:rFonts w:ascii="Times New Roman" w:hAnsi="Times New Roman" w:cs="Times New Roman"/>
          <w:color w:val="000000" w:themeColor="text1"/>
          <w:szCs w:val="28"/>
          <w:lang w:val="es-CO"/>
        </w:rPr>
        <w:t xml:space="preserve">que deben llegar </w:t>
      </w:r>
      <w:r w:rsidRPr="00C309D4">
        <w:rPr>
          <w:rFonts w:ascii="Times New Roman" w:hAnsi="Times New Roman" w:cs="Times New Roman"/>
          <w:color w:val="000000" w:themeColor="text1"/>
          <w:szCs w:val="28"/>
          <w:lang w:val="es-CO"/>
        </w:rPr>
        <w:t>de manera completa a sus destinatarios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y así mitigar </w:t>
      </w:r>
      <w:r w:rsidRPr="00C309D4">
        <w:rPr>
          <w:rFonts w:ascii="Times New Roman" w:hAnsi="Times New Roman" w:cs="Times New Roman"/>
          <w:color w:val="000000" w:themeColor="text1"/>
          <w:szCs w:val="28"/>
          <w:lang w:val="es-CO"/>
        </w:rPr>
        <w:t xml:space="preserve">transitoriamente </w:t>
      </w:r>
      <w:r w:rsidRPr="00C309D4">
        <w:rPr>
          <w:rFonts w:ascii="Times New Roman" w:hAnsi="Times New Roman" w:cs="Times New Roman"/>
          <w:color w:val="000000" w:themeColor="text1"/>
          <w:szCs w:val="28"/>
          <w:lang w:val="es-CO"/>
        </w:rPr>
        <w:t>las afectaciones del desplazamiento forzado y</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del confinamiento</w:t>
      </w:r>
      <w:r w:rsidRPr="00C309D4">
        <w:rPr>
          <w:rFonts w:ascii="Times New Roman" w:hAnsi="Times New Roman" w:cs="Times New Roman"/>
          <w:color w:val="000000" w:themeColor="text1"/>
          <w:szCs w:val="28"/>
          <w:lang w:val="es-CO"/>
        </w:rPr>
        <w:t xml:space="preserve"> en la zona</w:t>
      </w:r>
      <w:r w:rsidRPr="00C309D4">
        <w:rPr>
          <w:rFonts w:ascii="Times New Roman" w:hAnsi="Times New Roman" w:cs="Times New Roman"/>
          <w:color w:val="000000" w:themeColor="text1"/>
          <w:szCs w:val="28"/>
          <w:lang w:val="es-CO"/>
        </w:rPr>
        <w:t>.</w:t>
      </w:r>
    </w:p>
    <w:p w:rsidR="00102597"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623BF8"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6.2. </w:t>
      </w:r>
      <w:r w:rsidRPr="00C309D4">
        <w:rPr>
          <w:rFonts w:ascii="Times New Roman" w:hAnsi="Times New Roman" w:cs="Times New Roman"/>
          <w:lang w:val="es-CO"/>
        </w:rPr>
        <w:t>Ju</w:t>
      </w:r>
      <w:r w:rsidRPr="00C309D4">
        <w:rPr>
          <w:rFonts w:ascii="Times New Roman" w:hAnsi="Times New Roman" w:cs="Times New Roman"/>
          <w:lang w:val="es-CO"/>
        </w:rPr>
        <w:t>icio de conexidad material</w:t>
      </w:r>
    </w:p>
    <w:p w:rsidR="00623BF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EB4FE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8"/>
          <w:lang w:val="es-CO"/>
        </w:rPr>
        <w:t>Este juicio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4"/>
          <w:lang w:val="es-CO"/>
        </w:rPr>
        <w:t>está previsto por los artículos 21</w:t>
      </w:r>
      <w:r w:rsidRPr="00C309D4">
        <w:rPr>
          <w:rFonts w:ascii="Times New Roman" w:hAnsi="Times New Roman" w:cs="Times New Roman"/>
          <w:color w:val="000000" w:themeColor="text1"/>
          <w:szCs w:val="24"/>
          <w:lang w:val="es-CO"/>
        </w:rPr>
        <w:t>3</w:t>
      </w:r>
      <w:r w:rsidRPr="00C309D4">
        <w:rPr>
          <w:rFonts w:ascii="Times New Roman" w:hAnsi="Times New Roman" w:cs="Times New Roman"/>
          <w:color w:val="000000" w:themeColor="text1"/>
          <w:szCs w:val="24"/>
          <w:lang w:val="es-CO"/>
        </w:rPr>
        <w:t xml:space="preserve"> de la Constitución y </w:t>
      </w:r>
      <w:r w:rsidRPr="00C309D4">
        <w:rPr>
          <w:rFonts w:ascii="Times New Roman" w:hAnsi="Times New Roman" w:cs="Times New Roman"/>
          <w:color w:val="000000" w:themeColor="text1"/>
          <w:szCs w:val="24"/>
          <w:lang w:val="es-CO"/>
        </w:rPr>
        <w:t>36</w:t>
      </w:r>
      <w:r w:rsidRPr="00C309D4">
        <w:rPr>
          <w:rFonts w:ascii="Times New Roman" w:hAnsi="Times New Roman" w:cs="Times New Roman"/>
          <w:color w:val="000000" w:themeColor="text1"/>
          <w:szCs w:val="24"/>
          <w:lang w:val="es-CO"/>
        </w:rPr>
        <w:t xml:space="preserve"> de la Ley Estatutaria de los Estados de Excepción</w:t>
      </w:r>
      <w:r w:rsidRPr="00C309D4">
        <w:rPr>
          <w:rFonts w:ascii="Times New Roman" w:hAnsi="Times New Roman" w:cs="Times New Roman"/>
          <w:color w:val="000000" w:themeColor="text1"/>
          <w:szCs w:val="24"/>
          <w:vertAlign w:val="superscript"/>
          <w:lang w:val="es-CO"/>
        </w:rPr>
        <w:footnoteReference w:id="48"/>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Con </w:t>
      </w:r>
      <w:r w:rsidRPr="00C309D4">
        <w:rPr>
          <w:rFonts w:ascii="Times New Roman" w:hAnsi="Times New Roman" w:cs="Times New Roman"/>
          <w:color w:val="000000" w:themeColor="text1"/>
          <w:szCs w:val="24"/>
          <w:lang w:val="es-CO"/>
        </w:rPr>
        <w:t>él</w:t>
      </w:r>
      <w:r w:rsidRPr="00C309D4">
        <w:rPr>
          <w:rFonts w:ascii="Times New Roman" w:hAnsi="Times New Roman" w:cs="Times New Roman"/>
          <w:color w:val="000000" w:themeColor="text1"/>
          <w:szCs w:val="24"/>
          <w:lang w:val="es-CO"/>
        </w:rPr>
        <w:t xml:space="preserve">, la Corte </w:t>
      </w:r>
      <w:r w:rsidRPr="00C309D4">
        <w:rPr>
          <w:rFonts w:ascii="Times New Roman" w:hAnsi="Times New Roman" w:cs="Times New Roman"/>
          <w:color w:val="000000" w:themeColor="text1"/>
          <w:szCs w:val="24"/>
          <w:lang w:val="es-CO"/>
        </w:rPr>
        <w:t>evalúa</w:t>
      </w:r>
      <w:r w:rsidRPr="00C309D4">
        <w:rPr>
          <w:rFonts w:ascii="Times New Roman" w:hAnsi="Times New Roman" w:cs="Times New Roman"/>
          <w:color w:val="000000" w:themeColor="text1"/>
          <w:szCs w:val="24"/>
          <w:lang w:val="es-CO"/>
        </w:rPr>
        <w:t xml:space="preserve"> si las medidas adoptadas en el decreto legislativo guardan relación con las causas que dieron lugar a la declaratoria del estado de excepción. La Corte Constitucional ha señalado que la conexidad debe ser evaluada desde dos puntos de vista:</w:t>
      </w:r>
      <w:r w:rsidRPr="00C309D4">
        <w:rPr>
          <w:rFonts w:ascii="Times New Roman" w:hAnsi="Times New Roman" w:cs="Times New Roman"/>
          <w:i/>
          <w:iCs/>
          <w:color w:val="000000" w:themeColor="text1"/>
          <w:szCs w:val="24"/>
          <w:lang w:val="es-CO"/>
        </w:rPr>
        <w:t xml:space="preserve"> (i)</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bCs/>
          <w:i/>
          <w:iCs/>
          <w:color w:val="000000" w:themeColor="text1"/>
          <w:szCs w:val="24"/>
          <w:lang w:val="es-CO"/>
        </w:rPr>
        <w:t>interno</w:t>
      </w:r>
      <w:r w:rsidRPr="00C309D4">
        <w:rPr>
          <w:rFonts w:ascii="Times New Roman" w:hAnsi="Times New Roman" w:cs="Times New Roman"/>
          <w:color w:val="000000" w:themeColor="text1"/>
          <w:szCs w:val="24"/>
          <w:lang w:val="es-CO"/>
        </w:rPr>
        <w:t>, e</w:t>
      </w:r>
      <w:r w:rsidRPr="00C309D4">
        <w:rPr>
          <w:rFonts w:ascii="Times New Roman" w:hAnsi="Times New Roman" w:cs="Times New Roman"/>
          <w:color w:val="000000" w:themeColor="text1"/>
          <w:szCs w:val="24"/>
          <w:lang w:val="es-CO"/>
        </w:rPr>
        <w:t>sto es, la relación entre las medidas adoptadas y las consideraciones expresadas por el Gobierno nacional para motivar el decreto de desarrollo correspondiente</w:t>
      </w:r>
      <w:r w:rsidRPr="00C309D4">
        <w:rPr>
          <w:rFonts w:ascii="Times New Roman" w:hAnsi="Times New Roman" w:cs="Times New Roman"/>
          <w:color w:val="000000" w:themeColor="text1"/>
          <w:szCs w:val="24"/>
          <w:vertAlign w:val="superscript"/>
          <w:lang w:val="es-CO"/>
        </w:rPr>
        <w:footnoteReference w:id="49"/>
      </w:r>
      <w:r w:rsidRPr="00C309D4">
        <w:rPr>
          <w:rFonts w:ascii="Times New Roman" w:hAnsi="Times New Roman" w:cs="Times New Roman"/>
          <w:color w:val="000000" w:themeColor="text1"/>
          <w:szCs w:val="24"/>
          <w:lang w:val="es-CO"/>
        </w:rPr>
        <w:t xml:space="preserve"> y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bCs/>
          <w:i/>
          <w:iCs/>
          <w:color w:val="000000" w:themeColor="text1"/>
          <w:szCs w:val="24"/>
          <w:lang w:val="es-CO"/>
        </w:rPr>
        <w:t>externo</w:t>
      </w:r>
      <w:r w:rsidRPr="00C309D4">
        <w:rPr>
          <w:rFonts w:ascii="Times New Roman" w:hAnsi="Times New Roman" w:cs="Times New Roman"/>
          <w:color w:val="000000" w:themeColor="text1"/>
          <w:szCs w:val="24"/>
          <w:lang w:val="es-CO"/>
        </w:rPr>
        <w:t>, es decir, el vínculo entre las medidas de excepción y los motivos que dieron lu</w:t>
      </w:r>
      <w:r w:rsidRPr="00C309D4">
        <w:rPr>
          <w:rFonts w:ascii="Times New Roman" w:hAnsi="Times New Roman" w:cs="Times New Roman"/>
          <w:color w:val="000000" w:themeColor="text1"/>
          <w:szCs w:val="24"/>
          <w:lang w:val="es-CO"/>
        </w:rPr>
        <w:t>gar a la declaratoria del estado de emergencia</w:t>
      </w:r>
      <w:r w:rsidRPr="00C309D4">
        <w:rPr>
          <w:rFonts w:ascii="Times New Roman" w:hAnsi="Times New Roman" w:cs="Times New Roman"/>
          <w:color w:val="000000" w:themeColor="text1"/>
          <w:szCs w:val="24"/>
          <w:vertAlign w:val="superscript"/>
          <w:lang w:val="es-CO"/>
        </w:rPr>
        <w:footnoteReference w:id="50"/>
      </w:r>
      <w:r w:rsidRPr="00C309D4">
        <w:rPr>
          <w:rFonts w:ascii="Times New Roman" w:hAnsi="Times New Roman" w:cs="Times New Roman"/>
          <w:color w:val="000000" w:themeColor="text1"/>
          <w:szCs w:val="24"/>
          <w:lang w:val="es-CO"/>
        </w:rPr>
        <w:t>.</w:t>
      </w:r>
    </w:p>
    <w:p w:rsidR="00EB4FEE"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2C7BA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Desde la perspectiva de la </w:t>
      </w:r>
      <w:r w:rsidRPr="00C309D4">
        <w:rPr>
          <w:rFonts w:ascii="Times New Roman" w:hAnsi="Times New Roman" w:cs="Times New Roman"/>
          <w:i/>
          <w:iCs/>
          <w:color w:val="000000" w:themeColor="text1"/>
          <w:szCs w:val="24"/>
          <w:lang w:val="es-CO"/>
        </w:rPr>
        <w:t>conexidad interna</w:t>
      </w:r>
      <w:r w:rsidRPr="00C309D4">
        <w:rPr>
          <w:rFonts w:ascii="Times New Roman" w:hAnsi="Times New Roman" w:cs="Times New Roman"/>
          <w:color w:val="000000" w:themeColor="text1"/>
          <w:szCs w:val="24"/>
          <w:lang w:val="es-CO"/>
        </w:rPr>
        <w:t xml:space="preserve"> se observa una clara identidad entre los fundamentos del Decreto 323 de 2025 y sus disposiciones.</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En efecto, la parte motiva sostiene que </w:t>
      </w:r>
      <w:r w:rsidRPr="00C309D4">
        <w:rPr>
          <w:rFonts w:ascii="Times New Roman" w:hAnsi="Times New Roman" w:cs="Times New Roman"/>
          <w:color w:val="000000" w:themeColor="text1"/>
          <w:szCs w:val="24"/>
          <w:lang w:val="es-CO"/>
        </w:rPr>
        <w:t xml:space="preserve">se ha </w:t>
      </w:r>
      <w:r w:rsidRPr="00C309D4">
        <w:rPr>
          <w:rFonts w:ascii="Times New Roman" w:hAnsi="Times New Roman" w:cs="Times New Roman"/>
          <w:color w:val="000000" w:themeColor="text1"/>
          <w:szCs w:val="24"/>
          <w:lang w:val="es-CO"/>
        </w:rPr>
        <w:t>desbordado la capacidad operativa de la UARIV</w:t>
      </w:r>
      <w:r w:rsidRPr="00C309D4">
        <w:rPr>
          <w:rStyle w:val="Refdenotaalpie"/>
          <w:rFonts w:ascii="Times New Roman" w:hAnsi="Times New Roman"/>
          <w:color w:val="000000" w:themeColor="text1"/>
          <w:szCs w:val="24"/>
          <w:lang w:val="es-CO"/>
        </w:rPr>
        <w:footnoteReference w:id="51"/>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y que, de todos modos, la atención humanitaria prevista en la Ley 1448 de 2011 resulta insuficiente </w:t>
      </w:r>
      <w:r w:rsidRPr="00C309D4">
        <w:rPr>
          <w:rFonts w:ascii="Times New Roman" w:hAnsi="Times New Roman" w:cs="Times New Roman"/>
          <w:color w:val="000000" w:themeColor="text1"/>
          <w:szCs w:val="24"/>
          <w:lang w:val="es-CO"/>
        </w:rPr>
        <w:t>para cubrir “en su totalidad, las actuales necesidades básicas de las personas mayores afectadas en la Región</w:t>
      </w:r>
      <w:r w:rsidRPr="00C309D4">
        <w:rPr>
          <w:rFonts w:ascii="Times New Roman" w:hAnsi="Times New Roman" w:cs="Times New Roman"/>
          <w:color w:val="000000" w:themeColor="text1"/>
          <w:szCs w:val="24"/>
          <w:lang w:val="es-CO"/>
        </w:rPr>
        <w:t xml:space="preserve"> del Catatumbo”</w:t>
      </w:r>
      <w:r w:rsidRPr="00C309D4">
        <w:rPr>
          <w:rStyle w:val="Refdenotaalpie"/>
          <w:rFonts w:ascii="Times New Roman" w:hAnsi="Times New Roman"/>
          <w:color w:val="000000" w:themeColor="text1"/>
          <w:szCs w:val="24"/>
          <w:lang w:val="es-CO"/>
        </w:rPr>
        <w:footnoteReference w:id="52"/>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Por lo tanto, </w:t>
      </w:r>
      <w:r w:rsidRPr="00C309D4">
        <w:rPr>
          <w:rFonts w:ascii="Times New Roman" w:hAnsi="Times New Roman" w:cs="Times New Roman"/>
          <w:color w:val="000000" w:themeColor="text1"/>
          <w:szCs w:val="24"/>
          <w:lang w:val="es-CO"/>
        </w:rPr>
        <w:t xml:space="preserve">el gobierno ideó </w:t>
      </w:r>
      <w:r w:rsidRPr="00C309D4">
        <w:rPr>
          <w:rFonts w:ascii="Times New Roman" w:hAnsi="Times New Roman" w:cs="Times New Roman"/>
          <w:color w:val="000000" w:themeColor="text1"/>
          <w:szCs w:val="24"/>
          <w:lang w:val="es-CO"/>
        </w:rPr>
        <w:t>un nuevo mecanismo humanitario que sea concurrente y complementario</w:t>
      </w:r>
      <w:r w:rsidRPr="00C309D4">
        <w:rPr>
          <w:rFonts w:ascii="Times New Roman" w:hAnsi="Times New Roman" w:cs="Times New Roman"/>
          <w:color w:val="000000" w:themeColor="text1"/>
          <w:szCs w:val="24"/>
          <w:lang w:val="es-CO"/>
        </w:rPr>
        <w:t xml:space="preserve">, en cabeza del </w:t>
      </w:r>
      <w:r w:rsidRPr="00C309D4">
        <w:rPr>
          <w:rFonts w:ascii="Times New Roman" w:hAnsi="Times New Roman" w:cs="Times New Roman"/>
          <w:color w:val="000000" w:themeColor="text1"/>
          <w:szCs w:val="24"/>
          <w:lang w:val="es-CO"/>
        </w:rPr>
        <w:t>Departamento</w:t>
      </w:r>
      <w:r w:rsidRPr="00C309D4">
        <w:rPr>
          <w:rFonts w:ascii="Times New Roman" w:hAnsi="Times New Roman" w:cs="Times New Roman"/>
          <w:color w:val="000000" w:themeColor="text1"/>
          <w:szCs w:val="24"/>
          <w:lang w:val="es-CO"/>
        </w:rPr>
        <w:t xml:space="preserve"> de Prosperidad Social</w:t>
      </w:r>
      <w:r w:rsidRPr="00C309D4">
        <w:rPr>
          <w:rStyle w:val="Refdenotaalpie"/>
          <w:rFonts w:ascii="Times New Roman" w:hAnsi="Times New Roman"/>
          <w:color w:val="000000" w:themeColor="text1"/>
          <w:szCs w:val="24"/>
          <w:lang w:val="es-CO"/>
        </w:rPr>
        <w:footnoteReference w:id="53"/>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p>
    <w:p w:rsidR="002C7BA5"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21377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Estas consideraciones luego se transforman normativamente en la consagración de un nu</w:t>
      </w:r>
      <w:r w:rsidRPr="00C309D4">
        <w:rPr>
          <w:rFonts w:ascii="Times New Roman" w:hAnsi="Times New Roman" w:cs="Times New Roman"/>
          <w:color w:val="000000" w:themeColor="text1"/>
          <w:szCs w:val="24"/>
          <w:lang w:val="es-CO"/>
        </w:rPr>
        <w:t xml:space="preserve">evo mecanismo </w:t>
      </w:r>
      <w:r w:rsidRPr="00C309D4">
        <w:rPr>
          <w:rFonts w:ascii="Times New Roman" w:hAnsi="Times New Roman" w:cs="Times New Roman"/>
          <w:color w:val="000000" w:themeColor="text1"/>
          <w:szCs w:val="24"/>
          <w:lang w:val="es-CO"/>
        </w:rPr>
        <w:t xml:space="preserve">de ayuda monetaria para la </w:t>
      </w:r>
      <w:r w:rsidRPr="00C309D4">
        <w:rPr>
          <w:rFonts w:ascii="Times New Roman" w:hAnsi="Times New Roman" w:cs="Times New Roman"/>
          <w:color w:val="000000" w:themeColor="text1"/>
          <w:szCs w:val="24"/>
          <w:lang w:val="es-CO"/>
        </w:rPr>
        <w:t>atención de personas mayores víctimas del conflicto armado, coordinado por el Departamento de Prosperidad Social (artículo 1)</w:t>
      </w:r>
      <w:r w:rsidRPr="00C309D4">
        <w:rPr>
          <w:rFonts w:ascii="Times New Roman" w:hAnsi="Times New Roman" w:cs="Times New Roman"/>
          <w:color w:val="000000" w:themeColor="text1"/>
          <w:szCs w:val="24"/>
          <w:lang w:val="es-CO"/>
        </w:rPr>
        <w:t xml:space="preserve">, por </w:t>
      </w:r>
      <w:r w:rsidRPr="00C309D4">
        <w:rPr>
          <w:rFonts w:ascii="Times New Roman" w:hAnsi="Times New Roman" w:cs="Times New Roman"/>
          <w:color w:val="000000" w:themeColor="text1"/>
          <w:szCs w:val="24"/>
          <w:lang w:val="es-CO"/>
        </w:rPr>
        <w:t xml:space="preserve">un </w:t>
      </w:r>
      <w:r w:rsidRPr="00C309D4">
        <w:rPr>
          <w:rFonts w:ascii="Times New Roman" w:hAnsi="Times New Roman" w:cs="Times New Roman"/>
          <w:color w:val="000000" w:themeColor="text1"/>
          <w:szCs w:val="24"/>
          <w:lang w:val="es-CO"/>
        </w:rPr>
        <w:t xml:space="preserve">monto de </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230.000 pesos (artículo 2), el cual debe ser focalizado </w:t>
      </w:r>
      <w:r w:rsidRPr="00C309D4">
        <w:rPr>
          <w:rFonts w:ascii="Times New Roman" w:hAnsi="Times New Roman" w:cs="Times New Roman"/>
          <w:color w:val="000000" w:themeColor="text1"/>
          <w:szCs w:val="24"/>
          <w:lang w:val="es-CO"/>
        </w:rPr>
        <w:t xml:space="preserve">a partir de </w:t>
      </w:r>
      <w:r w:rsidRPr="00C309D4">
        <w:rPr>
          <w:rFonts w:ascii="Times New Roman" w:hAnsi="Times New Roman" w:cs="Times New Roman"/>
          <w:color w:val="000000" w:themeColor="text1"/>
          <w:szCs w:val="24"/>
          <w:lang w:val="es-CO"/>
        </w:rPr>
        <w:t>listados censales que elaboran las entidades territoriales y comunidades étnicas (artículo 3)</w:t>
      </w:r>
      <w:r w:rsidRPr="00C309D4">
        <w:rPr>
          <w:rFonts w:ascii="Times New Roman" w:hAnsi="Times New Roman" w:cs="Times New Roman"/>
          <w:color w:val="000000" w:themeColor="text1"/>
          <w:szCs w:val="24"/>
          <w:lang w:val="es-CO"/>
        </w:rPr>
        <w:t xml:space="preserve">. La implementación de estas medidas </w:t>
      </w:r>
      <w:r w:rsidRPr="00C309D4">
        <w:rPr>
          <w:rFonts w:ascii="Times New Roman" w:hAnsi="Times New Roman" w:cs="Times New Roman"/>
          <w:color w:val="000000" w:themeColor="text1"/>
          <w:szCs w:val="24"/>
          <w:lang w:val="es-CO"/>
        </w:rPr>
        <w:t>exige</w:t>
      </w:r>
      <w:r w:rsidRPr="00C309D4">
        <w:rPr>
          <w:rFonts w:ascii="Times New Roman" w:hAnsi="Times New Roman" w:cs="Times New Roman"/>
          <w:color w:val="000000" w:themeColor="text1"/>
          <w:szCs w:val="24"/>
          <w:lang w:val="es-CO"/>
        </w:rPr>
        <w:t xml:space="preserve">, además, la garantía </w:t>
      </w:r>
      <w:r w:rsidRPr="00C309D4">
        <w:rPr>
          <w:rFonts w:ascii="Times New Roman" w:hAnsi="Times New Roman" w:cs="Times New Roman"/>
          <w:color w:val="000000" w:themeColor="text1"/>
          <w:szCs w:val="24"/>
          <w:lang w:val="es-CO"/>
        </w:rPr>
        <w:t>en el tratamiento de la información de modo que no se generen nuevas afectaciones sobre los benefic</w:t>
      </w:r>
      <w:r w:rsidRPr="00C309D4">
        <w:rPr>
          <w:rFonts w:ascii="Times New Roman" w:hAnsi="Times New Roman" w:cs="Times New Roman"/>
          <w:color w:val="000000" w:themeColor="text1"/>
          <w:szCs w:val="24"/>
          <w:lang w:val="es-CO"/>
        </w:rPr>
        <w:t>iarios (artículo 4).</w:t>
      </w:r>
    </w:p>
    <w:p w:rsidR="0021377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4D6F2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Atendiendo</w:t>
      </w:r>
      <w:r w:rsidRPr="00C309D4">
        <w:rPr>
          <w:rFonts w:ascii="Times New Roman" w:hAnsi="Times New Roman" w:cs="Times New Roman"/>
          <w:color w:val="000000" w:themeColor="text1"/>
          <w:szCs w:val="24"/>
          <w:lang w:val="es-CO"/>
        </w:rPr>
        <w:t xml:space="preserve"> la faceta de </w:t>
      </w:r>
      <w:r w:rsidRPr="00C309D4">
        <w:rPr>
          <w:rFonts w:ascii="Times New Roman" w:hAnsi="Times New Roman" w:cs="Times New Roman"/>
          <w:i/>
          <w:iCs/>
          <w:color w:val="000000" w:themeColor="text1"/>
          <w:szCs w:val="24"/>
          <w:lang w:val="es-CO"/>
        </w:rPr>
        <w:t>conexidad externa</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es claro que </w:t>
      </w:r>
      <w:r w:rsidRPr="00C309D4">
        <w:rPr>
          <w:rFonts w:ascii="Times New Roman" w:hAnsi="Times New Roman" w:cs="Times New Roman"/>
          <w:color w:val="000000" w:themeColor="text1"/>
          <w:szCs w:val="24"/>
          <w:lang w:val="es-CO"/>
        </w:rPr>
        <w:t xml:space="preserve">la grave </w:t>
      </w:r>
      <w:r w:rsidRPr="00C309D4">
        <w:rPr>
          <w:rFonts w:ascii="Times New Roman" w:hAnsi="Times New Roman" w:cs="Times New Roman"/>
          <w:color w:val="000000" w:themeColor="text1"/>
          <w:szCs w:val="24"/>
          <w:lang w:val="es-CO"/>
        </w:rPr>
        <w:t>situación en</w:t>
      </w:r>
      <w:r w:rsidRPr="00C309D4">
        <w:rPr>
          <w:rFonts w:ascii="Times New Roman" w:hAnsi="Times New Roman" w:cs="Times New Roman"/>
          <w:color w:val="000000" w:themeColor="text1"/>
          <w:szCs w:val="24"/>
          <w:lang w:val="es-CO"/>
        </w:rPr>
        <w:t xml:space="preserve"> el Catatumbo requiere la implementación de acciones afirmativas concretas que, además de </w:t>
      </w:r>
      <w:r w:rsidRPr="00C309D4">
        <w:rPr>
          <w:rFonts w:ascii="Times New Roman" w:hAnsi="Times New Roman" w:cs="Times New Roman"/>
          <w:color w:val="000000" w:themeColor="text1"/>
          <w:szCs w:val="24"/>
          <w:lang w:val="es-CO"/>
        </w:rPr>
        <w:t>atender</w:t>
      </w:r>
      <w:r w:rsidRPr="00C309D4">
        <w:rPr>
          <w:rFonts w:ascii="Times New Roman" w:hAnsi="Times New Roman" w:cs="Times New Roman"/>
          <w:color w:val="000000" w:themeColor="text1"/>
          <w:szCs w:val="24"/>
          <w:lang w:val="es-CO"/>
        </w:rPr>
        <w:t xml:space="preserve"> la </w:t>
      </w:r>
      <w:r w:rsidRPr="00C309D4">
        <w:rPr>
          <w:rFonts w:ascii="Times New Roman" w:hAnsi="Times New Roman" w:cs="Times New Roman"/>
          <w:color w:val="000000" w:themeColor="text1"/>
          <w:szCs w:val="24"/>
          <w:lang w:val="es-CO"/>
        </w:rPr>
        <w:t>alteración del orden público</w:t>
      </w:r>
      <w:r w:rsidRPr="00C309D4">
        <w:rPr>
          <w:rFonts w:ascii="Times New Roman" w:hAnsi="Times New Roman" w:cs="Times New Roman"/>
          <w:color w:val="000000" w:themeColor="text1"/>
          <w:szCs w:val="24"/>
          <w:lang w:val="es-CO"/>
        </w:rPr>
        <w:t xml:space="preserve">, permitan asegurar unas </w:t>
      </w:r>
      <w:r w:rsidRPr="00C309D4">
        <w:rPr>
          <w:rFonts w:ascii="Times New Roman" w:hAnsi="Times New Roman" w:cs="Times New Roman"/>
          <w:color w:val="000000" w:themeColor="text1"/>
          <w:szCs w:val="24"/>
          <w:lang w:val="es-CO"/>
        </w:rPr>
        <w:t>condiciones mínimas de subsistencia a través de ayudas públicas como instrumento que no solo materializa los principios de solidaridad e igualdad material</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sino el modelo mismo de Estado Social de Derecho</w:t>
      </w:r>
      <w:r w:rsidRPr="00C309D4">
        <w:rPr>
          <w:rStyle w:val="Refdenotaalpie"/>
          <w:rFonts w:ascii="Times New Roman" w:hAnsi="Times New Roman"/>
          <w:color w:val="000000" w:themeColor="text1"/>
          <w:szCs w:val="24"/>
          <w:lang w:val="es-CO"/>
        </w:rPr>
        <w:footnoteReference w:id="54"/>
      </w:r>
      <w:r w:rsidRPr="00C309D4">
        <w:rPr>
          <w:rFonts w:ascii="Times New Roman" w:hAnsi="Times New Roman" w:cs="Times New Roman"/>
          <w:color w:val="000000" w:themeColor="text1"/>
          <w:szCs w:val="24"/>
          <w:lang w:val="es-CO"/>
        </w:rPr>
        <w:t>.</w:t>
      </w:r>
    </w:p>
    <w:p w:rsidR="00C6634C"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C6634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Desde la motivación de la declaratoria de conmoc</w:t>
      </w:r>
      <w:r w:rsidRPr="00C309D4">
        <w:rPr>
          <w:rFonts w:ascii="Times New Roman" w:hAnsi="Times New Roman" w:cs="Times New Roman"/>
          <w:color w:val="000000" w:themeColor="text1"/>
          <w:szCs w:val="24"/>
          <w:lang w:val="es-CO"/>
        </w:rPr>
        <w:t xml:space="preserve">ión interior, el Gobierno nacional anunció que </w:t>
      </w:r>
      <w:r w:rsidRPr="00C309D4">
        <w:rPr>
          <w:rFonts w:ascii="Times New Roman" w:hAnsi="Times New Roman" w:cs="Times New Roman"/>
          <w:color w:val="000000" w:themeColor="text1"/>
          <w:szCs w:val="24"/>
          <w:lang w:val="es-CO"/>
        </w:rPr>
        <w:t>el incremento de las hostilidades</w:t>
      </w:r>
      <w:r w:rsidRPr="00C309D4">
        <w:rPr>
          <w:rFonts w:ascii="Times New Roman" w:hAnsi="Times New Roman" w:cs="Times New Roman"/>
          <w:color w:val="000000" w:themeColor="text1"/>
          <w:szCs w:val="24"/>
          <w:lang w:val="es-CO"/>
        </w:rPr>
        <w:t xml:space="preserve"> en el Catatumbo “ha generado una grave e imprevisible crisis humanitaria que compromete, entre otras, a poblaciones especialmente vulnerables</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debido al</w:t>
      </w:r>
      <w:r w:rsidRPr="00C309D4">
        <w:rPr>
          <w:rFonts w:ascii="Times New Roman" w:hAnsi="Times New Roman" w:cs="Times New Roman"/>
          <w:color w:val="000000" w:themeColor="text1"/>
          <w:szCs w:val="24"/>
          <w:lang w:val="es-CO"/>
        </w:rPr>
        <w:t xml:space="preserve"> “escalamiento abrupto</w:t>
      </w:r>
      <w:r w:rsidRPr="00C309D4">
        <w:rPr>
          <w:rFonts w:ascii="Times New Roman" w:hAnsi="Times New Roman" w:cs="Times New Roman"/>
          <w:color w:val="000000" w:themeColor="text1"/>
          <w:szCs w:val="24"/>
          <w:lang w:val="es-CO"/>
        </w:rPr>
        <w:t xml:space="preserve"> e imprevisible del accionar violento del ELN”</w:t>
      </w:r>
      <w:r w:rsidRPr="00C309D4">
        <w:rPr>
          <w:rStyle w:val="Refdenotaalpie"/>
          <w:rFonts w:ascii="Times New Roman" w:hAnsi="Times New Roman"/>
          <w:color w:val="000000" w:themeColor="text1"/>
          <w:szCs w:val="24"/>
          <w:lang w:val="es-CO"/>
        </w:rPr>
        <w:footnoteReference w:id="55"/>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8"/>
          <w:lang w:val="es-CO"/>
        </w:rPr>
        <w:t xml:space="preserve">En ese difícil </w:t>
      </w:r>
      <w:r w:rsidRPr="00C309D4">
        <w:rPr>
          <w:rFonts w:ascii="Times New Roman" w:hAnsi="Times New Roman" w:cs="Times New Roman"/>
          <w:color w:val="000000" w:themeColor="text1"/>
          <w:szCs w:val="28"/>
          <w:lang w:val="es-CO"/>
        </w:rPr>
        <w:t>contexto</w:t>
      </w:r>
      <w:r w:rsidRPr="00C309D4">
        <w:rPr>
          <w:rFonts w:ascii="Times New Roman" w:hAnsi="Times New Roman" w:cs="Times New Roman"/>
          <w:color w:val="000000" w:themeColor="text1"/>
          <w:szCs w:val="28"/>
          <w:lang w:val="es-CO"/>
        </w:rPr>
        <w:t xml:space="preserve"> -concluyó el gobierno- “las atribuciones ordinarias de las autoridades administrativas no resultan suficientes para asegurar la atención humanitaria”</w:t>
      </w:r>
      <w:r w:rsidRPr="00C309D4">
        <w:rPr>
          <w:rStyle w:val="Refdenotaalpie"/>
          <w:rFonts w:ascii="Times New Roman" w:hAnsi="Times New Roman"/>
          <w:color w:val="000000" w:themeColor="text1"/>
          <w:szCs w:val="28"/>
          <w:lang w:val="es-CO"/>
        </w:rPr>
        <w:footnoteReference w:id="56"/>
      </w:r>
      <w:r w:rsidRPr="00C309D4">
        <w:rPr>
          <w:rFonts w:ascii="Times New Roman" w:hAnsi="Times New Roman" w:cs="Times New Roman"/>
          <w:color w:val="000000" w:themeColor="text1"/>
          <w:szCs w:val="28"/>
          <w:lang w:val="es-CO"/>
        </w:rPr>
        <w:t>.</w:t>
      </w:r>
    </w:p>
    <w:p w:rsidR="00C6634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856F54" w:rsidRPr="00C309D4" w:rsidRDefault="00C309D4" w:rsidP="00856F54">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8"/>
          <w:lang w:val="es-CO"/>
        </w:rPr>
        <w:t>Bajo este contexto</w:t>
      </w:r>
      <w:r w:rsidRPr="00C309D4">
        <w:rPr>
          <w:rFonts w:ascii="Times New Roman" w:hAnsi="Times New Roman" w:cs="Times New Roman"/>
          <w:color w:val="000000" w:themeColor="text1"/>
          <w:szCs w:val="28"/>
          <w:lang w:val="es-CO"/>
        </w:rPr>
        <w:t xml:space="preserve">, el Decreto </w:t>
      </w:r>
      <w:r w:rsidRPr="00C309D4">
        <w:rPr>
          <w:rFonts w:ascii="Times New Roman" w:hAnsi="Times New Roman" w:cs="Times New Roman"/>
          <w:color w:val="000000" w:themeColor="text1"/>
          <w:szCs w:val="28"/>
          <w:lang w:val="es-CO"/>
        </w:rPr>
        <w:t>323 de 2025</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prevé </w:t>
      </w:r>
      <w:r w:rsidRPr="00C309D4">
        <w:rPr>
          <w:rFonts w:ascii="Times New Roman" w:hAnsi="Times New Roman" w:cs="Times New Roman"/>
          <w:color w:val="000000" w:themeColor="text1"/>
          <w:szCs w:val="28"/>
          <w:lang w:val="es-CO"/>
        </w:rPr>
        <w:t>medidas</w:t>
      </w:r>
      <w:r w:rsidRPr="00C309D4">
        <w:rPr>
          <w:rFonts w:ascii="Times New Roman" w:hAnsi="Times New Roman" w:cs="Times New Roman"/>
          <w:color w:val="000000" w:themeColor="text1"/>
          <w:szCs w:val="28"/>
          <w:lang w:val="es-CO"/>
        </w:rPr>
        <w:t xml:space="preserve"> focalizadas (adultos mayores víctimas del conflicto),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restringidas</w:t>
      </w:r>
      <w:r w:rsidRPr="00C309D4">
        <w:rPr>
          <w:rFonts w:ascii="Times New Roman" w:hAnsi="Times New Roman" w:cs="Times New Roman"/>
          <w:color w:val="000000" w:themeColor="text1"/>
          <w:szCs w:val="28"/>
          <w:lang w:val="es-CO"/>
        </w:rPr>
        <w:t xml:space="preserve"> (transferencias </w:t>
      </w:r>
      <w:r w:rsidRPr="00C309D4">
        <w:rPr>
          <w:rFonts w:ascii="Times New Roman" w:hAnsi="Times New Roman" w:cs="Times New Roman"/>
          <w:color w:val="000000" w:themeColor="text1"/>
          <w:szCs w:val="28"/>
          <w:lang w:val="es-CO"/>
        </w:rPr>
        <w:t xml:space="preserve">hasta </w:t>
      </w:r>
      <w:r w:rsidRPr="00C309D4">
        <w:rPr>
          <w:rFonts w:ascii="Times New Roman" w:hAnsi="Times New Roman" w:cs="Times New Roman"/>
          <w:color w:val="000000" w:themeColor="text1"/>
          <w:szCs w:val="28"/>
          <w:lang w:val="es-CO"/>
        </w:rPr>
        <w:t xml:space="preserve">por un valor </w:t>
      </w:r>
      <w:r w:rsidRPr="00C309D4">
        <w:rPr>
          <w:rFonts w:ascii="Times New Roman" w:hAnsi="Times New Roman" w:cs="Times New Roman"/>
          <w:color w:val="000000" w:themeColor="text1"/>
          <w:szCs w:val="28"/>
          <w:lang w:val="es-CO"/>
        </w:rPr>
        <w:t>de $230.000</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y </w:t>
      </w:r>
      <w:r w:rsidRPr="00C309D4">
        <w:rPr>
          <w:rFonts w:ascii="Times New Roman" w:hAnsi="Times New Roman" w:cs="Times New Roman"/>
          <w:color w:val="000000" w:themeColor="text1"/>
          <w:szCs w:val="28"/>
          <w:lang w:val="es-CO"/>
        </w:rPr>
        <w:t>transitorias</w:t>
      </w:r>
      <w:r w:rsidRPr="00C309D4">
        <w:rPr>
          <w:rFonts w:ascii="Times New Roman" w:hAnsi="Times New Roman" w:cs="Times New Roman"/>
          <w:color w:val="000000" w:themeColor="text1"/>
          <w:szCs w:val="28"/>
          <w:lang w:val="es-CO"/>
        </w:rPr>
        <w:t xml:space="preserve"> (en lo corrido del año 2025)</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con miras a suplir</w:t>
      </w:r>
      <w:r w:rsidRPr="00C309D4">
        <w:rPr>
          <w:rFonts w:ascii="Times New Roman" w:hAnsi="Times New Roman" w:cs="Times New Roman"/>
          <w:color w:val="000000" w:themeColor="text1"/>
          <w:szCs w:val="28"/>
          <w:lang w:val="es-CO"/>
        </w:rPr>
        <w:t xml:space="preserve">, al menos parcialmente, </w:t>
      </w:r>
      <w:r w:rsidRPr="00C309D4">
        <w:rPr>
          <w:rFonts w:ascii="Times New Roman" w:hAnsi="Times New Roman" w:cs="Times New Roman"/>
          <w:color w:val="000000" w:themeColor="text1"/>
          <w:szCs w:val="28"/>
          <w:lang w:val="es-CO"/>
        </w:rPr>
        <w:t xml:space="preserve">las </w:t>
      </w:r>
      <w:r w:rsidRPr="00C309D4">
        <w:rPr>
          <w:rFonts w:ascii="Times New Roman" w:hAnsi="Times New Roman" w:cs="Times New Roman"/>
          <w:color w:val="000000" w:themeColor="text1"/>
          <w:szCs w:val="28"/>
          <w:lang w:val="es-CO"/>
        </w:rPr>
        <w:t>necesidades mínimas de las personas mayores en situación de desplazamiento o confinamiento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que no están cubiertas </w:t>
      </w:r>
      <w:r w:rsidRPr="00C309D4">
        <w:rPr>
          <w:rFonts w:ascii="Times New Roman" w:hAnsi="Times New Roman" w:cs="Times New Roman"/>
          <w:color w:val="000000" w:themeColor="text1"/>
          <w:szCs w:val="28"/>
          <w:lang w:val="es-CO"/>
        </w:rPr>
        <w:t xml:space="preserve">suficientemente </w:t>
      </w:r>
      <w:r w:rsidRPr="00C309D4">
        <w:rPr>
          <w:rFonts w:ascii="Times New Roman" w:hAnsi="Times New Roman" w:cs="Times New Roman"/>
          <w:color w:val="000000" w:themeColor="text1"/>
          <w:szCs w:val="28"/>
          <w:lang w:val="es-CO"/>
        </w:rPr>
        <w:t>por la Ley 1448 de 2011</w:t>
      </w:r>
      <w:r w:rsidRPr="00C309D4">
        <w:rPr>
          <w:rStyle w:val="Refdenotaalpie"/>
          <w:rFonts w:ascii="Times New Roman" w:hAnsi="Times New Roman"/>
          <w:color w:val="000000" w:themeColor="text1"/>
          <w:szCs w:val="28"/>
          <w:lang w:val="es-CO"/>
        </w:rPr>
        <w:footnoteReference w:id="57"/>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En tal sentido, estas medidas </w:t>
      </w:r>
      <w:r w:rsidRPr="00C309D4">
        <w:rPr>
          <w:rFonts w:ascii="Times New Roman" w:hAnsi="Times New Roman" w:cs="Times New Roman"/>
          <w:color w:val="000000" w:themeColor="text1"/>
          <w:szCs w:val="28"/>
          <w:lang w:val="es-CO"/>
        </w:rPr>
        <w:t xml:space="preserve">de excepción responden directamente a </w:t>
      </w:r>
      <w:r w:rsidRPr="00C309D4">
        <w:rPr>
          <w:rFonts w:ascii="Times New Roman" w:hAnsi="Times New Roman" w:cs="Times New Roman"/>
          <w:color w:val="000000" w:themeColor="text1"/>
          <w:szCs w:val="28"/>
          <w:lang w:val="es-CO"/>
        </w:rPr>
        <w:t>la crisis humanitaria</w:t>
      </w:r>
      <w:r w:rsidRPr="00C309D4">
        <w:rPr>
          <w:rFonts w:ascii="Times New Roman" w:hAnsi="Times New Roman" w:cs="Times New Roman"/>
          <w:color w:val="000000" w:themeColor="text1"/>
          <w:szCs w:val="28"/>
          <w:lang w:val="es-CO"/>
        </w:rPr>
        <w:t xml:space="preserve"> en la reg</w:t>
      </w:r>
      <w:r w:rsidRPr="00C309D4">
        <w:rPr>
          <w:rFonts w:ascii="Times New Roman" w:hAnsi="Times New Roman" w:cs="Times New Roman"/>
          <w:color w:val="000000" w:themeColor="text1"/>
          <w:szCs w:val="28"/>
          <w:lang w:val="es-CO"/>
        </w:rPr>
        <w:t>ión del Catatumbo,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sin que ello implique sustituir o reemplazar la </w:t>
      </w:r>
      <w:r w:rsidRPr="00C309D4">
        <w:rPr>
          <w:rFonts w:ascii="Times New Roman" w:hAnsi="Times New Roman" w:cs="Times New Roman"/>
          <w:color w:val="000000" w:themeColor="text1"/>
          <w:szCs w:val="28"/>
          <w:lang w:val="es-CO"/>
        </w:rPr>
        <w:t xml:space="preserve">política </w:t>
      </w:r>
      <w:r w:rsidRPr="00C309D4">
        <w:rPr>
          <w:rFonts w:ascii="Times New Roman" w:hAnsi="Times New Roman" w:cs="Times New Roman"/>
          <w:color w:val="000000" w:themeColor="text1"/>
          <w:szCs w:val="28"/>
          <w:lang w:val="es-CO"/>
        </w:rPr>
        <w:t xml:space="preserve">pública </w:t>
      </w:r>
      <w:r w:rsidRPr="00C309D4">
        <w:rPr>
          <w:rFonts w:ascii="Times New Roman" w:hAnsi="Times New Roman" w:cs="Times New Roman"/>
          <w:color w:val="000000" w:themeColor="text1"/>
          <w:szCs w:val="28"/>
          <w:lang w:val="es-CO"/>
        </w:rPr>
        <w:t>general de víctimas</w:t>
      </w:r>
      <w:r w:rsidRPr="00C309D4">
        <w:rPr>
          <w:rFonts w:ascii="Times New Roman" w:hAnsi="Times New Roman" w:cs="Times New Roman"/>
          <w:color w:val="000000" w:themeColor="text1"/>
          <w:szCs w:val="28"/>
          <w:lang w:val="es-CO"/>
        </w:rPr>
        <w:t>.</w:t>
      </w:r>
    </w:p>
    <w:p w:rsidR="00B64156"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0571D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i/>
          <w:iCs/>
          <w:color w:val="000000" w:themeColor="text1"/>
          <w:szCs w:val="24"/>
          <w:u w:val="single"/>
          <w:lang w:val="es-CO"/>
        </w:rPr>
        <w:t>Segundo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Este grupo de artículos</w:t>
      </w:r>
      <w:r w:rsidRPr="00C309D4">
        <w:rPr>
          <w:rFonts w:ascii="Times New Roman" w:hAnsi="Times New Roman" w:cs="Times New Roman"/>
          <w:color w:val="000000" w:themeColor="text1"/>
          <w:szCs w:val="24"/>
          <w:lang w:val="es-CO"/>
        </w:rPr>
        <w:t xml:space="preserve"> también cumple el presupuesto de conexidad externa puesto que</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apuntan a </w:t>
      </w:r>
      <w:r w:rsidRPr="00C309D4">
        <w:rPr>
          <w:rFonts w:ascii="Times New Roman" w:hAnsi="Times New Roman" w:cs="Times New Roman"/>
          <w:color w:val="000000" w:themeColor="text1"/>
          <w:szCs w:val="24"/>
          <w:lang w:val="es-CO"/>
        </w:rPr>
        <w:t>mitigar</w:t>
      </w:r>
      <w:r w:rsidRPr="00C309D4">
        <w:rPr>
          <w:rFonts w:ascii="Times New Roman" w:hAnsi="Times New Roman" w:cs="Times New Roman"/>
          <w:color w:val="000000" w:themeColor="text1"/>
          <w:lang w:val="es-CO"/>
        </w:rPr>
        <w:t xml:space="preserve"> la crisis a través de la entrega eficaz e integral de recursos en favor de adultos mayores</w:t>
      </w:r>
      <w:r w:rsidRPr="00C309D4">
        <w:rPr>
          <w:rFonts w:ascii="Times New Roman" w:hAnsi="Times New Roman" w:cs="Times New Roman"/>
          <w:color w:val="000000" w:themeColor="text1"/>
          <w:lang w:val="es-CO"/>
        </w:rPr>
        <w:t xml:space="preserve">. En particular, </w:t>
      </w:r>
      <w:r w:rsidRPr="00C309D4">
        <w:rPr>
          <w:rFonts w:ascii="Times New Roman" w:hAnsi="Times New Roman" w:cs="Times New Roman"/>
          <w:color w:val="000000" w:themeColor="text1"/>
          <w:lang w:val="es-CO"/>
        </w:rPr>
        <w:t>se busca que las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nuevas </w:t>
      </w:r>
      <w:r w:rsidRPr="00C309D4">
        <w:rPr>
          <w:rFonts w:ascii="Times New Roman" w:hAnsi="Times New Roman" w:cs="Times New Roman"/>
          <w:color w:val="000000" w:themeColor="text1"/>
          <w:lang w:val="es-CO"/>
        </w:rPr>
        <w:t xml:space="preserve">medidas de financiación </w:t>
      </w:r>
      <w:r w:rsidRPr="00C309D4">
        <w:rPr>
          <w:rFonts w:ascii="Times New Roman" w:hAnsi="Times New Roman" w:cs="Times New Roman"/>
          <w:color w:val="000000" w:themeColor="text1"/>
          <w:lang w:val="es-CO"/>
        </w:rPr>
        <w:t>previstas (</w:t>
      </w:r>
      <w:r w:rsidRPr="00C309D4">
        <w:rPr>
          <w:rFonts w:ascii="Times New Roman" w:hAnsi="Times New Roman" w:cs="Times New Roman"/>
          <w:color w:val="000000" w:themeColor="text1"/>
          <w:lang w:val="es-CO"/>
        </w:rPr>
        <w:t>art.</w:t>
      </w:r>
      <w:r w:rsidRPr="00C309D4">
        <w:rPr>
          <w:rFonts w:ascii="Times New Roman" w:hAnsi="Times New Roman" w:cs="Times New Roman"/>
          <w:color w:val="000000" w:themeColor="text1"/>
          <w:lang w:val="es-CO"/>
        </w:rPr>
        <w:t xml:space="preserve"> 5) </w:t>
      </w:r>
      <w:r w:rsidRPr="00C309D4">
        <w:rPr>
          <w:rFonts w:ascii="Times New Roman" w:hAnsi="Times New Roman" w:cs="Times New Roman"/>
          <w:color w:val="000000" w:themeColor="text1"/>
          <w:lang w:val="es-CO"/>
        </w:rPr>
        <w:t>lleguen de “forma integral”</w:t>
      </w:r>
      <w:r w:rsidRPr="00C309D4">
        <w:rPr>
          <w:rStyle w:val="Refdenotaalpie"/>
          <w:rFonts w:ascii="Times New Roman" w:hAnsi="Times New Roman"/>
          <w:color w:val="000000" w:themeColor="text1"/>
          <w:lang w:val="es-CO"/>
        </w:rPr>
        <w:footnoteReference w:id="58"/>
      </w:r>
      <w:r w:rsidRPr="00C309D4">
        <w:rPr>
          <w:rFonts w:ascii="Times New Roman" w:hAnsi="Times New Roman" w:cs="Times New Roman"/>
          <w:color w:val="000000" w:themeColor="text1"/>
          <w:lang w:val="es-CO"/>
        </w:rPr>
        <w:t xml:space="preserve"> a </w:t>
      </w:r>
      <w:r w:rsidRPr="00C309D4">
        <w:rPr>
          <w:rFonts w:ascii="Times New Roman" w:hAnsi="Times New Roman" w:cs="Times New Roman"/>
          <w:color w:val="000000" w:themeColor="text1"/>
          <w:lang w:val="es-CO"/>
        </w:rPr>
        <w:t xml:space="preserve">los </w:t>
      </w:r>
      <w:r w:rsidRPr="00C309D4">
        <w:rPr>
          <w:rFonts w:ascii="Times New Roman" w:hAnsi="Times New Roman" w:cs="Times New Roman"/>
          <w:color w:val="000000" w:themeColor="text1"/>
          <w:lang w:val="es-CO"/>
        </w:rPr>
        <w:t>adultos mayores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sin descuentos de orden </w:t>
      </w:r>
      <w:r w:rsidRPr="00C309D4">
        <w:rPr>
          <w:rFonts w:ascii="Times New Roman" w:hAnsi="Times New Roman" w:cs="Times New Roman"/>
          <w:color w:val="000000" w:themeColor="text1"/>
          <w:lang w:val="es-CO"/>
        </w:rPr>
        <w:t>tributario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ni gastos </w:t>
      </w:r>
      <w:r w:rsidRPr="00C309D4">
        <w:rPr>
          <w:rFonts w:ascii="Times New Roman" w:hAnsi="Times New Roman" w:cs="Times New Roman"/>
          <w:color w:val="000000" w:themeColor="text1"/>
          <w:lang w:val="es-CO"/>
        </w:rPr>
        <w:t>de</w:t>
      </w:r>
      <w:r w:rsidRPr="00C309D4">
        <w:rPr>
          <w:rFonts w:ascii="Times New Roman" w:hAnsi="Times New Roman" w:cs="Times New Roman"/>
          <w:color w:val="000000" w:themeColor="text1"/>
          <w:lang w:val="es-CO"/>
        </w:rPr>
        <w:t xml:space="preserve"> intermedia</w:t>
      </w:r>
      <w:r w:rsidRPr="00C309D4">
        <w:rPr>
          <w:rFonts w:ascii="Times New Roman" w:hAnsi="Times New Roman" w:cs="Times New Roman"/>
          <w:color w:val="000000" w:themeColor="text1"/>
          <w:lang w:val="es-CO"/>
        </w:rPr>
        <w:t>ción</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(art. 6), </w:t>
      </w:r>
      <w:r w:rsidRPr="00C309D4">
        <w:rPr>
          <w:rFonts w:ascii="Times New Roman" w:hAnsi="Times New Roman" w:cs="Times New Roman"/>
          <w:color w:val="000000" w:themeColor="text1"/>
          <w:lang w:val="es-CO"/>
        </w:rPr>
        <w:t xml:space="preserve">y queden exentos de </w:t>
      </w:r>
      <w:r w:rsidRPr="00C309D4">
        <w:rPr>
          <w:rFonts w:ascii="Times New Roman" w:hAnsi="Times New Roman" w:cs="Times New Roman"/>
          <w:color w:val="000000" w:themeColor="text1"/>
          <w:lang w:val="es-CO"/>
        </w:rPr>
        <w:t>la eventualidad de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ser embargados</w:t>
      </w:r>
      <w:r w:rsidRPr="00C309D4">
        <w:rPr>
          <w:rFonts w:ascii="Times New Roman" w:hAnsi="Times New Roman" w:cs="Times New Roman"/>
          <w:color w:val="000000" w:themeColor="text1"/>
          <w:lang w:val="es-CO"/>
        </w:rPr>
        <w:t xml:space="preserve"> (art. 7)</w:t>
      </w:r>
      <w:r w:rsidRPr="00C309D4">
        <w:rPr>
          <w:rFonts w:ascii="Times New Roman" w:hAnsi="Times New Roman" w:cs="Times New Roman"/>
          <w:color w:val="000000" w:themeColor="text1"/>
          <w:lang w:val="es-CO"/>
        </w:rPr>
        <w:t xml:space="preserve">. </w:t>
      </w:r>
    </w:p>
    <w:p w:rsidR="00442915"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91418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En cuando a la conexidad interna, </w:t>
      </w:r>
      <w:r w:rsidRPr="00C309D4">
        <w:rPr>
          <w:rFonts w:ascii="Times New Roman" w:hAnsi="Times New Roman" w:cs="Times New Roman"/>
          <w:color w:val="000000" w:themeColor="text1"/>
          <w:szCs w:val="24"/>
          <w:lang w:val="es-CO"/>
        </w:rPr>
        <w:t xml:space="preserve">tanto el decreto como las intervenciones recibidas ante la Corte </w:t>
      </w:r>
      <w:r w:rsidRPr="00C309D4">
        <w:rPr>
          <w:rFonts w:ascii="Times New Roman" w:hAnsi="Times New Roman" w:cs="Times New Roman"/>
          <w:color w:val="000000" w:themeColor="text1"/>
          <w:szCs w:val="24"/>
          <w:lang w:val="es-CO"/>
        </w:rPr>
        <w:t>Constitucional</w:t>
      </w:r>
      <w:r w:rsidRPr="00C309D4">
        <w:rPr>
          <w:rFonts w:ascii="Times New Roman" w:hAnsi="Times New Roman" w:cs="Times New Roman"/>
          <w:color w:val="000000" w:themeColor="text1"/>
          <w:szCs w:val="24"/>
          <w:lang w:val="es-CO"/>
        </w:rPr>
        <w:t xml:space="preserve"> explican que, en procura de</w:t>
      </w:r>
      <w:r w:rsidRPr="00C309D4">
        <w:rPr>
          <w:rFonts w:ascii="Times New Roman" w:hAnsi="Times New Roman" w:cs="Times New Roman"/>
          <w:color w:val="000000" w:themeColor="text1"/>
          <w:szCs w:val="24"/>
          <w:lang w:val="es-CO"/>
        </w:rPr>
        <w:t xml:space="preserve"> que la ayuda humanitaria llegue de manera eficiente y efectiva a las personas mayores en estado de vulnerabilidad, es necesario evitar la dispersión de </w:t>
      </w:r>
      <w:r w:rsidRPr="00C309D4">
        <w:rPr>
          <w:rFonts w:ascii="Times New Roman" w:hAnsi="Times New Roman" w:cs="Times New Roman"/>
          <w:color w:val="000000" w:themeColor="text1"/>
          <w:szCs w:val="24"/>
          <w:lang w:val="es-CO"/>
        </w:rPr>
        <w:t>los</w:t>
      </w:r>
      <w:r w:rsidRPr="00C309D4">
        <w:rPr>
          <w:rFonts w:ascii="Times New Roman" w:hAnsi="Times New Roman" w:cs="Times New Roman"/>
          <w:color w:val="000000" w:themeColor="text1"/>
          <w:szCs w:val="24"/>
          <w:lang w:val="es-CO"/>
        </w:rPr>
        <w:t xml:space="preserve"> recursos</w:t>
      </w:r>
      <w:r w:rsidRPr="00C309D4">
        <w:rPr>
          <w:rStyle w:val="Refdenotaalpie"/>
          <w:rFonts w:ascii="Times New Roman" w:hAnsi="Times New Roman"/>
          <w:color w:val="000000" w:themeColor="text1"/>
          <w:szCs w:val="24"/>
          <w:lang w:val="es-CO"/>
        </w:rPr>
        <w:footnoteReference w:id="59"/>
      </w:r>
      <w:r w:rsidRPr="00C309D4">
        <w:rPr>
          <w:rFonts w:ascii="Times New Roman" w:hAnsi="Times New Roman" w:cs="Times New Roman"/>
          <w:color w:val="000000" w:themeColor="text1"/>
          <w:szCs w:val="24"/>
          <w:lang w:val="es-CO"/>
        </w:rPr>
        <w:t xml:space="preserve">. En efecto, las comisiones o servicios que las entidades financieras cobran por la </w:t>
      </w:r>
      <w:r w:rsidRPr="00C309D4">
        <w:rPr>
          <w:rFonts w:ascii="Times New Roman" w:hAnsi="Times New Roman" w:cs="Times New Roman"/>
          <w:color w:val="000000" w:themeColor="text1"/>
          <w:szCs w:val="24"/>
          <w:lang w:val="es-CO"/>
        </w:rPr>
        <w:t>dispersión de fondos generan un costo adicional que impacta el presupuesto destinado al apoyo humanitario y, en concreto el IVA incrementa aún más los costos operativos, en menoscabo de la cantidad de recursos disponibles.</w:t>
      </w:r>
      <w:r w:rsidRPr="00C309D4">
        <w:rPr>
          <w:rFonts w:ascii="Times New Roman" w:hAnsi="Times New Roman" w:cs="Times New Roman"/>
          <w:color w:val="000000" w:themeColor="text1"/>
          <w:szCs w:val="24"/>
          <w:lang w:val="es-CO"/>
        </w:rPr>
        <w:t xml:space="preserve"> Por otra parte, se advierte que l</w:t>
      </w:r>
      <w:r w:rsidRPr="00C309D4">
        <w:rPr>
          <w:rFonts w:ascii="Times New Roman" w:hAnsi="Times New Roman" w:cs="Times New Roman"/>
          <w:color w:val="000000" w:themeColor="text1"/>
          <w:szCs w:val="24"/>
          <w:lang w:val="es-CO"/>
        </w:rPr>
        <w:t xml:space="preserve">os recursos de la ayuda humanitaria monetaria deben ser inembargables para garantizar la protección de los derechos fundamentales de las personas en situación de vulnerabilidad, ya que, de lo contrario, disminuiría </w:t>
      </w:r>
      <w:r w:rsidRPr="00C309D4">
        <w:rPr>
          <w:rFonts w:ascii="Times New Roman" w:hAnsi="Times New Roman" w:cs="Times New Roman"/>
          <w:color w:val="000000" w:themeColor="text1"/>
          <w:szCs w:val="24"/>
          <w:lang w:val="es-CO"/>
        </w:rPr>
        <w:t>la</w:t>
      </w:r>
      <w:r w:rsidRPr="00C309D4">
        <w:rPr>
          <w:rFonts w:ascii="Times New Roman" w:hAnsi="Times New Roman" w:cs="Times New Roman"/>
          <w:color w:val="000000" w:themeColor="text1"/>
          <w:szCs w:val="24"/>
          <w:lang w:val="es-CO"/>
        </w:rPr>
        <w:t xml:space="preserve"> capacidad para satisfacer sus necesida</w:t>
      </w:r>
      <w:r w:rsidRPr="00C309D4">
        <w:rPr>
          <w:rFonts w:ascii="Times New Roman" w:hAnsi="Times New Roman" w:cs="Times New Roman"/>
          <w:color w:val="000000" w:themeColor="text1"/>
          <w:szCs w:val="24"/>
          <w:lang w:val="es-CO"/>
        </w:rPr>
        <w:t xml:space="preserve">des y se </w:t>
      </w:r>
      <w:r w:rsidRPr="00C309D4">
        <w:rPr>
          <w:rFonts w:ascii="Times New Roman" w:hAnsi="Times New Roman" w:cs="Times New Roman"/>
          <w:color w:val="000000" w:themeColor="text1"/>
          <w:szCs w:val="24"/>
          <w:lang w:val="es-CO"/>
        </w:rPr>
        <w:t>desconocerían</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los </w:t>
      </w:r>
      <w:r w:rsidRPr="00C309D4">
        <w:rPr>
          <w:rFonts w:ascii="Times New Roman" w:hAnsi="Times New Roman" w:cs="Times New Roman"/>
          <w:color w:val="000000" w:themeColor="text1"/>
          <w:szCs w:val="24"/>
          <w:lang w:val="es-CO"/>
        </w:rPr>
        <w:t>principios de solidaridad y de justicia social.</w:t>
      </w:r>
    </w:p>
    <w:p w:rsidR="00914187"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6246CC"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6.3. Juicio de </w:t>
      </w:r>
      <w:r w:rsidRPr="00C309D4">
        <w:rPr>
          <w:rFonts w:ascii="Times New Roman" w:hAnsi="Times New Roman" w:cs="Times New Roman"/>
          <w:lang w:val="es-CO"/>
        </w:rPr>
        <w:t>m</w:t>
      </w:r>
      <w:r w:rsidRPr="00C309D4">
        <w:rPr>
          <w:rFonts w:ascii="Times New Roman" w:hAnsi="Times New Roman" w:cs="Times New Roman"/>
          <w:lang w:val="es-CO"/>
        </w:rPr>
        <w:t xml:space="preserve">otivación </w:t>
      </w:r>
      <w:r w:rsidRPr="00C309D4">
        <w:rPr>
          <w:rFonts w:ascii="Times New Roman" w:hAnsi="Times New Roman" w:cs="Times New Roman"/>
          <w:lang w:val="es-CO"/>
        </w:rPr>
        <w:t>s</w:t>
      </w:r>
      <w:r w:rsidRPr="00C309D4">
        <w:rPr>
          <w:rFonts w:ascii="Times New Roman" w:hAnsi="Times New Roman" w:cs="Times New Roman"/>
          <w:lang w:val="es-CO"/>
        </w:rPr>
        <w:t>uficiente</w:t>
      </w:r>
    </w:p>
    <w:p w:rsidR="006246C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7A585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Este juicio busca dilucidar si, además de haberse formulado una fundamentación del decreto de emergencia, el presidente ha presentado razones </w:t>
      </w:r>
      <w:r w:rsidRPr="00C309D4">
        <w:rPr>
          <w:rFonts w:ascii="Times New Roman" w:hAnsi="Times New Roman" w:cs="Times New Roman"/>
          <w:color w:val="000000" w:themeColor="text1"/>
          <w:szCs w:val="24"/>
          <w:lang w:val="es-CO"/>
        </w:rPr>
        <w:t>que resultan suficientes para justificar las medidas adoptadas</w:t>
      </w:r>
      <w:r w:rsidRPr="00C309D4">
        <w:rPr>
          <w:rFonts w:ascii="Times New Roman" w:hAnsi="Times New Roman" w:cs="Times New Roman"/>
          <w:color w:val="000000" w:themeColor="text1"/>
          <w:szCs w:val="24"/>
          <w:vertAlign w:val="superscript"/>
          <w:lang w:val="es-CO"/>
        </w:rPr>
        <w:footnoteReference w:id="60"/>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Dicha motivación es exigible frente a cualquier tipo de medidas</w:t>
      </w:r>
      <w:r w:rsidRPr="00C309D4">
        <w:rPr>
          <w:rFonts w:ascii="Times New Roman" w:hAnsi="Times New Roman" w:cs="Times New Roman"/>
          <w:color w:val="000000" w:themeColor="text1"/>
          <w:szCs w:val="24"/>
          <w:vertAlign w:val="superscript"/>
          <w:lang w:val="es-CO"/>
        </w:rPr>
        <w:footnoteReference w:id="61"/>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siendo particularmente relevante para aquellas que limitan derechos constitucionales, por cuanto el artículo 8 de la Ley Estatutaria de los Estados de Excepción establece que los “decretos de excepción deberán señalar los motivos por los cuales se imponen</w:t>
      </w:r>
      <w:r w:rsidRPr="00C309D4">
        <w:rPr>
          <w:rFonts w:ascii="Times New Roman" w:hAnsi="Times New Roman" w:cs="Times New Roman"/>
          <w:color w:val="000000" w:themeColor="text1"/>
          <w:szCs w:val="24"/>
          <w:lang w:val="es-CO"/>
        </w:rPr>
        <w:t xml:space="preserve"> cada una de las limitaciones de los derechos constitucionales”</w:t>
      </w:r>
      <w:r w:rsidRPr="00C309D4">
        <w:rPr>
          <w:rFonts w:ascii="Times New Roman" w:hAnsi="Times New Roman" w:cs="Times New Roman"/>
          <w:color w:val="000000" w:themeColor="text1"/>
          <w:szCs w:val="24"/>
          <w:vertAlign w:val="superscript"/>
          <w:lang w:val="es-CO"/>
        </w:rPr>
        <w:footnoteReference w:id="62"/>
      </w:r>
      <w:r w:rsidRPr="00C309D4">
        <w:rPr>
          <w:rFonts w:ascii="Times New Roman" w:hAnsi="Times New Roman" w:cs="Times New Roman"/>
          <w:color w:val="000000" w:themeColor="text1"/>
          <w:szCs w:val="24"/>
          <w:lang w:val="es-CO"/>
        </w:rPr>
        <w:t>.</w:t>
      </w:r>
    </w:p>
    <w:p w:rsidR="005208E5"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D7670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E</w:t>
      </w:r>
      <w:r w:rsidRPr="00C309D4">
        <w:rPr>
          <w:rFonts w:ascii="Times New Roman" w:hAnsi="Times New Roman" w:cs="Times New Roman"/>
          <w:color w:val="000000" w:themeColor="text1"/>
          <w:szCs w:val="24"/>
          <w:lang w:val="es-CO"/>
        </w:rPr>
        <w:t>l Decreto Legislativo</w:t>
      </w:r>
      <w:r w:rsidRPr="00C309D4">
        <w:rPr>
          <w:rFonts w:ascii="Times New Roman" w:hAnsi="Times New Roman" w:cs="Times New Roman"/>
          <w:color w:val="000000" w:themeColor="text1"/>
          <w:szCs w:val="24"/>
          <w:lang w:val="es-CO"/>
        </w:rPr>
        <w:t xml:space="preserve"> 323 de 2025 </w:t>
      </w:r>
      <w:r w:rsidRPr="00C309D4">
        <w:rPr>
          <w:rFonts w:ascii="Times New Roman" w:hAnsi="Times New Roman" w:cs="Times New Roman"/>
          <w:color w:val="000000" w:themeColor="text1"/>
          <w:szCs w:val="24"/>
          <w:lang w:val="es-CO"/>
        </w:rPr>
        <w:t>se compone de</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once páginas de consideraciones que </w:t>
      </w:r>
      <w:r w:rsidRPr="00C309D4">
        <w:rPr>
          <w:rFonts w:ascii="Times New Roman" w:hAnsi="Times New Roman" w:cs="Times New Roman"/>
          <w:color w:val="000000" w:themeColor="text1"/>
          <w:szCs w:val="24"/>
          <w:lang w:val="es-CO"/>
        </w:rPr>
        <w:t>explica</w:t>
      </w:r>
      <w:r w:rsidRPr="00C309D4">
        <w:rPr>
          <w:rFonts w:ascii="Times New Roman" w:hAnsi="Times New Roman" w:cs="Times New Roman"/>
          <w:color w:val="000000" w:themeColor="text1"/>
          <w:szCs w:val="24"/>
          <w:lang w:val="es-CO"/>
        </w:rPr>
        <w:t>n</w:t>
      </w:r>
      <w:r w:rsidRPr="00C309D4">
        <w:rPr>
          <w:rFonts w:ascii="Times New Roman" w:hAnsi="Times New Roman" w:cs="Times New Roman"/>
          <w:color w:val="000000" w:themeColor="text1"/>
          <w:szCs w:val="24"/>
          <w:lang w:val="es-CO"/>
        </w:rPr>
        <w:t xml:space="preserve"> y sustenta</w:t>
      </w:r>
      <w:r w:rsidRPr="00C309D4">
        <w:rPr>
          <w:rFonts w:ascii="Times New Roman" w:hAnsi="Times New Roman" w:cs="Times New Roman"/>
          <w:color w:val="000000" w:themeColor="text1"/>
          <w:szCs w:val="24"/>
          <w:lang w:val="es-CO"/>
        </w:rPr>
        <w:t>n</w:t>
      </w:r>
      <w:r w:rsidRPr="00C309D4">
        <w:rPr>
          <w:rFonts w:ascii="Times New Roman" w:hAnsi="Times New Roman" w:cs="Times New Roman"/>
          <w:color w:val="000000" w:themeColor="text1"/>
          <w:szCs w:val="24"/>
          <w:lang w:val="es-CO"/>
        </w:rPr>
        <w:t xml:space="preserve"> las medidas excepcionales. Así, </w:t>
      </w:r>
      <w:r w:rsidRPr="00C309D4">
        <w:rPr>
          <w:rFonts w:ascii="Times New Roman" w:hAnsi="Times New Roman" w:cs="Times New Roman"/>
          <w:color w:val="000000" w:themeColor="text1"/>
          <w:szCs w:val="24"/>
          <w:lang w:val="es-CO"/>
        </w:rPr>
        <w:t xml:space="preserve">comienza por </w:t>
      </w:r>
      <w:r w:rsidRPr="00C309D4">
        <w:rPr>
          <w:rFonts w:ascii="Times New Roman" w:hAnsi="Times New Roman" w:cs="Times New Roman"/>
          <w:color w:val="000000" w:themeColor="text1"/>
          <w:szCs w:val="24"/>
          <w:lang w:val="es-CO"/>
        </w:rPr>
        <w:t>describ</w:t>
      </w:r>
      <w:r w:rsidRPr="00C309D4">
        <w:rPr>
          <w:rFonts w:ascii="Times New Roman" w:hAnsi="Times New Roman" w:cs="Times New Roman"/>
          <w:color w:val="000000" w:themeColor="text1"/>
          <w:szCs w:val="24"/>
          <w:lang w:val="es-CO"/>
        </w:rPr>
        <w:t>ir</w:t>
      </w:r>
      <w:r w:rsidRPr="00C309D4">
        <w:rPr>
          <w:rFonts w:ascii="Times New Roman" w:hAnsi="Times New Roman" w:cs="Times New Roman"/>
          <w:color w:val="000000" w:themeColor="text1"/>
          <w:szCs w:val="24"/>
          <w:lang w:val="es-CO"/>
        </w:rPr>
        <w:t xml:space="preserve"> el desbordamiento </w:t>
      </w:r>
      <w:r w:rsidRPr="00C309D4">
        <w:rPr>
          <w:rFonts w:ascii="Times New Roman" w:hAnsi="Times New Roman" w:cs="Times New Roman"/>
          <w:color w:val="000000" w:themeColor="text1"/>
          <w:szCs w:val="24"/>
          <w:lang w:val="es-CO"/>
        </w:rPr>
        <w:t xml:space="preserve">de las capacidades institucionales de atención humanitaria </w:t>
      </w:r>
      <w:r w:rsidRPr="00C309D4">
        <w:rPr>
          <w:rFonts w:ascii="Times New Roman" w:hAnsi="Times New Roman" w:cs="Times New Roman"/>
          <w:color w:val="000000" w:themeColor="text1"/>
          <w:szCs w:val="24"/>
          <w:lang w:val="es-CO"/>
        </w:rPr>
        <w:t xml:space="preserve">(pp. 2-3). Luego, </w:t>
      </w:r>
      <w:r w:rsidRPr="00C309D4">
        <w:rPr>
          <w:rFonts w:ascii="Times New Roman" w:hAnsi="Times New Roman" w:cs="Times New Roman"/>
          <w:color w:val="000000" w:themeColor="text1"/>
          <w:szCs w:val="24"/>
          <w:lang w:val="es-CO"/>
        </w:rPr>
        <w:t>explica</w:t>
      </w:r>
      <w:r w:rsidRPr="00C309D4">
        <w:rPr>
          <w:rFonts w:ascii="Times New Roman" w:hAnsi="Times New Roman" w:cs="Times New Roman"/>
          <w:color w:val="000000" w:themeColor="text1"/>
          <w:szCs w:val="24"/>
          <w:lang w:val="es-CO"/>
        </w:rPr>
        <w:t xml:space="preserve"> la razón para implementar medidas específicamente dirigidas a la población adulto mayor, víctima del conflicto armad</w:t>
      </w:r>
      <w:r w:rsidRPr="00C309D4">
        <w:rPr>
          <w:rFonts w:ascii="Times New Roman" w:hAnsi="Times New Roman" w:cs="Times New Roman"/>
          <w:color w:val="000000" w:themeColor="text1"/>
          <w:szCs w:val="24"/>
          <w:lang w:val="es-CO"/>
        </w:rPr>
        <w:t>o</w:t>
      </w:r>
      <w:r w:rsidRPr="00C309D4">
        <w:rPr>
          <w:rFonts w:ascii="Times New Roman" w:hAnsi="Times New Roman" w:cs="Times New Roman"/>
          <w:color w:val="000000" w:themeColor="text1"/>
          <w:szCs w:val="24"/>
          <w:lang w:val="es-CO"/>
        </w:rPr>
        <w:t>, dada sus especiales condiciones d</w:t>
      </w:r>
      <w:r w:rsidRPr="00C309D4">
        <w:rPr>
          <w:rFonts w:ascii="Times New Roman" w:hAnsi="Times New Roman" w:cs="Times New Roman"/>
          <w:color w:val="000000" w:themeColor="text1"/>
          <w:szCs w:val="24"/>
          <w:lang w:val="es-CO"/>
        </w:rPr>
        <w:t xml:space="preserve">e vulnerabilidad (pp. </w:t>
      </w:r>
      <w:r w:rsidRPr="00C309D4">
        <w:rPr>
          <w:rFonts w:ascii="Times New Roman" w:hAnsi="Times New Roman" w:cs="Times New Roman"/>
          <w:color w:val="000000" w:themeColor="text1"/>
          <w:szCs w:val="24"/>
          <w:lang w:val="es-CO"/>
        </w:rPr>
        <w:t>4-6</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A continuación, resume el marco normativo para la atención humanitaria a partir de la Ley 1448 de 2011 (pp. </w:t>
      </w:r>
      <w:r w:rsidRPr="00C309D4">
        <w:rPr>
          <w:rFonts w:ascii="Times New Roman" w:hAnsi="Times New Roman" w:cs="Times New Roman"/>
          <w:color w:val="000000" w:themeColor="text1"/>
          <w:szCs w:val="24"/>
          <w:lang w:val="es-CO"/>
        </w:rPr>
        <w:t>6-8</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y </w:t>
      </w:r>
      <w:r w:rsidRPr="00C309D4">
        <w:rPr>
          <w:rFonts w:ascii="Times New Roman" w:hAnsi="Times New Roman" w:cs="Times New Roman"/>
          <w:color w:val="000000" w:themeColor="text1"/>
          <w:szCs w:val="24"/>
          <w:lang w:val="es-CO"/>
        </w:rPr>
        <w:t>precisa</w:t>
      </w:r>
      <w:r w:rsidRPr="00C309D4">
        <w:rPr>
          <w:rFonts w:ascii="Times New Roman" w:hAnsi="Times New Roman" w:cs="Times New Roman"/>
          <w:color w:val="000000" w:themeColor="text1"/>
          <w:szCs w:val="24"/>
          <w:lang w:val="es-CO"/>
        </w:rPr>
        <w:t xml:space="preserve"> por qué </w:t>
      </w:r>
      <w:r w:rsidRPr="00C309D4">
        <w:rPr>
          <w:rFonts w:ascii="Times New Roman" w:hAnsi="Times New Roman" w:cs="Times New Roman"/>
          <w:color w:val="000000" w:themeColor="text1"/>
          <w:szCs w:val="24"/>
          <w:lang w:val="es-CO"/>
        </w:rPr>
        <w:t xml:space="preserve">este mecanismo, </w:t>
      </w:r>
      <w:r w:rsidRPr="00C309D4">
        <w:rPr>
          <w:rFonts w:ascii="Times New Roman" w:hAnsi="Times New Roman" w:cs="Times New Roman"/>
          <w:color w:val="000000" w:themeColor="text1"/>
          <w:szCs w:val="24"/>
          <w:lang w:val="es-CO"/>
        </w:rPr>
        <w:t xml:space="preserve">en cabeza de la UARIV </w:t>
      </w:r>
      <w:r w:rsidRPr="00C309D4">
        <w:rPr>
          <w:rFonts w:ascii="Times New Roman" w:hAnsi="Times New Roman" w:cs="Times New Roman"/>
          <w:color w:val="000000" w:themeColor="text1"/>
          <w:szCs w:val="24"/>
          <w:lang w:val="es-CO"/>
        </w:rPr>
        <w:t xml:space="preserve">se </w:t>
      </w:r>
      <w:r w:rsidRPr="00C309D4">
        <w:rPr>
          <w:rFonts w:ascii="Times New Roman" w:hAnsi="Times New Roman" w:cs="Times New Roman"/>
          <w:color w:val="000000" w:themeColor="text1"/>
          <w:szCs w:val="24"/>
          <w:lang w:val="es-CO"/>
        </w:rPr>
        <w:t xml:space="preserve">ha </w:t>
      </w:r>
      <w:r w:rsidRPr="00C309D4">
        <w:rPr>
          <w:rFonts w:ascii="Times New Roman" w:hAnsi="Times New Roman" w:cs="Times New Roman"/>
          <w:color w:val="000000" w:themeColor="text1"/>
          <w:szCs w:val="24"/>
          <w:lang w:val="es-CO"/>
        </w:rPr>
        <w:t xml:space="preserve">visto </w:t>
      </w:r>
      <w:r w:rsidRPr="00C309D4">
        <w:rPr>
          <w:rFonts w:ascii="Times New Roman" w:hAnsi="Times New Roman" w:cs="Times New Roman"/>
          <w:color w:val="000000" w:themeColor="text1"/>
          <w:szCs w:val="24"/>
          <w:lang w:val="es-CO"/>
        </w:rPr>
        <w:t xml:space="preserve">desbordado y se requiere </w:t>
      </w:r>
      <w:r w:rsidRPr="00C309D4">
        <w:rPr>
          <w:rFonts w:ascii="Times New Roman" w:hAnsi="Times New Roman" w:cs="Times New Roman"/>
          <w:color w:val="000000" w:themeColor="text1"/>
          <w:szCs w:val="24"/>
          <w:lang w:val="es-CO"/>
        </w:rPr>
        <w:t xml:space="preserve">de </w:t>
      </w:r>
      <w:r w:rsidRPr="00C309D4">
        <w:rPr>
          <w:rFonts w:ascii="Times New Roman" w:hAnsi="Times New Roman" w:cs="Times New Roman"/>
          <w:color w:val="000000" w:themeColor="text1"/>
          <w:szCs w:val="24"/>
          <w:lang w:val="es-CO"/>
        </w:rPr>
        <w:t xml:space="preserve">una medida complementaria </w:t>
      </w:r>
      <w:r w:rsidRPr="00C309D4">
        <w:rPr>
          <w:rFonts w:ascii="Times New Roman" w:hAnsi="Times New Roman" w:cs="Times New Roman"/>
          <w:color w:val="000000" w:themeColor="text1"/>
          <w:szCs w:val="24"/>
          <w:lang w:val="es-CO"/>
        </w:rPr>
        <w:t xml:space="preserve">y concurrente </w:t>
      </w:r>
      <w:r w:rsidRPr="00C309D4">
        <w:rPr>
          <w:rFonts w:ascii="Times New Roman" w:hAnsi="Times New Roman" w:cs="Times New Roman"/>
          <w:color w:val="000000" w:themeColor="text1"/>
          <w:szCs w:val="24"/>
          <w:lang w:val="es-CO"/>
        </w:rPr>
        <w:t xml:space="preserve">a cargo del </w:t>
      </w:r>
      <w:r w:rsidRPr="00C309D4">
        <w:rPr>
          <w:rFonts w:ascii="Times New Roman" w:hAnsi="Times New Roman" w:cs="Times New Roman"/>
          <w:color w:val="000000" w:themeColor="text1"/>
          <w:szCs w:val="24"/>
          <w:lang w:val="es-CO"/>
        </w:rPr>
        <w:t>Departamento de Prosperidad Social</w:t>
      </w:r>
      <w:r w:rsidRPr="00C309D4">
        <w:rPr>
          <w:rFonts w:ascii="Times New Roman" w:hAnsi="Times New Roman" w:cs="Times New Roman"/>
          <w:color w:val="000000" w:themeColor="text1"/>
          <w:szCs w:val="24"/>
          <w:lang w:val="es-CO"/>
        </w:rPr>
        <w:t xml:space="preserve"> (pp. </w:t>
      </w:r>
      <w:r w:rsidRPr="00C309D4">
        <w:rPr>
          <w:rFonts w:ascii="Times New Roman" w:hAnsi="Times New Roman" w:cs="Times New Roman"/>
          <w:color w:val="000000" w:themeColor="text1"/>
          <w:szCs w:val="24"/>
          <w:lang w:val="es-CO"/>
        </w:rPr>
        <w:t>8-10</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w:t>
      </w:r>
    </w:p>
    <w:p w:rsidR="00D7670D" w:rsidRPr="00C309D4" w:rsidRDefault="00C309D4" w:rsidP="007B0595">
      <w:pPr>
        <w:rPr>
          <w:rFonts w:ascii="Times New Roman" w:hAnsi="Times New Roman" w:cs="Times New Roman"/>
          <w:i/>
          <w:iCs/>
          <w:color w:val="000000" w:themeColor="text1"/>
          <w:sz w:val="28"/>
        </w:rPr>
      </w:pPr>
    </w:p>
    <w:p w:rsidR="00D7670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u w:val="single"/>
          <w:lang w:val="es-CO"/>
        </w:rPr>
        <w:t>Segundo b</w:t>
      </w:r>
      <w:r w:rsidRPr="00C309D4">
        <w:rPr>
          <w:rFonts w:ascii="Times New Roman" w:hAnsi="Times New Roman" w:cs="Times New Roman"/>
          <w:i/>
          <w:iCs/>
          <w:color w:val="000000" w:themeColor="text1"/>
          <w:u w:val="single"/>
          <w:lang w:val="es-CO"/>
        </w:rPr>
        <w:t>loque</w:t>
      </w:r>
      <w:r w:rsidRPr="00C309D4">
        <w:rPr>
          <w:rFonts w:ascii="Times New Roman" w:hAnsi="Times New Roman" w:cs="Times New Roman"/>
          <w:i/>
          <w:iCs/>
          <w:color w:val="000000" w:themeColor="text1"/>
          <w:u w:val="single"/>
          <w:lang w:val="es-CO"/>
        </w:rPr>
        <w:t>.</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E</w:t>
      </w:r>
      <w:r w:rsidRPr="00C309D4">
        <w:rPr>
          <w:rFonts w:ascii="Times New Roman" w:hAnsi="Times New Roman" w:cs="Times New Roman"/>
          <w:color w:val="000000" w:themeColor="text1"/>
          <w:lang w:val="es-CO"/>
        </w:rPr>
        <w:t>n lo que respecta a la financiación y beneficios económicos, la parte considerativa del Decreto Legislativo 323 de 2025</w:t>
      </w:r>
      <w:r w:rsidRPr="00C309D4">
        <w:rPr>
          <w:rFonts w:ascii="Times New Roman" w:hAnsi="Times New Roman" w:cs="Times New Roman"/>
          <w:color w:val="000000" w:themeColor="text1"/>
          <w:lang w:val="es-CO"/>
        </w:rPr>
        <w:t xml:space="preserve"> precisa que </w:t>
      </w:r>
      <w:r w:rsidRPr="00C309D4">
        <w:rPr>
          <w:rFonts w:ascii="Times New Roman" w:hAnsi="Times New Roman" w:cs="Times New Roman"/>
          <w:lang w:val="es-CO"/>
        </w:rPr>
        <w:t>la fina</w:t>
      </w:r>
      <w:r w:rsidRPr="00C309D4">
        <w:rPr>
          <w:rFonts w:ascii="Times New Roman" w:hAnsi="Times New Roman" w:cs="Times New Roman"/>
          <w:lang w:val="es-CO"/>
        </w:rPr>
        <w:t xml:space="preserve">nciación de la ayuda monetaria para la atención de las personas mayores se realizará con los recursos derivados de las medidas tributarias adoptadas en el Decreto 175 de 2025 (p. </w:t>
      </w:r>
      <w:r w:rsidRPr="00C309D4">
        <w:rPr>
          <w:rFonts w:ascii="Times New Roman" w:hAnsi="Times New Roman" w:cs="Times New Roman"/>
          <w:lang w:val="es-CO"/>
        </w:rPr>
        <w:t>11</w:t>
      </w:r>
      <w:r w:rsidRPr="00C309D4">
        <w:rPr>
          <w:rFonts w:ascii="Times New Roman" w:hAnsi="Times New Roman" w:cs="Times New Roman"/>
          <w:lang w:val="es-CO"/>
        </w:rPr>
        <w:t>).</w:t>
      </w:r>
      <w:r w:rsidRPr="00C309D4">
        <w:rPr>
          <w:rFonts w:ascii="Times New Roman" w:hAnsi="Times New Roman" w:cs="Times New Roman"/>
          <w:lang w:val="es-CO"/>
        </w:rPr>
        <w:t xml:space="preserve"> También sustenta por qué se requieren ajustes temporales y particulares en </w:t>
      </w:r>
      <w:r w:rsidRPr="00C309D4">
        <w:rPr>
          <w:rFonts w:ascii="Times New Roman" w:hAnsi="Times New Roman" w:cs="Times New Roman"/>
          <w:lang w:val="es-CO"/>
        </w:rPr>
        <w:t xml:space="preserve">el impuesto al gravamen a movimientos financieros, el impuesto de valor agregado y una </w:t>
      </w:r>
      <w:r w:rsidRPr="00C309D4">
        <w:rPr>
          <w:rFonts w:ascii="Times New Roman" w:hAnsi="Times New Roman" w:cs="Times New Roman"/>
          <w:lang w:val="es-CO"/>
        </w:rPr>
        <w:t>p</w:t>
      </w:r>
      <w:r w:rsidRPr="00C309D4">
        <w:rPr>
          <w:rFonts w:ascii="Times New Roman" w:hAnsi="Times New Roman" w:cs="Times New Roman"/>
          <w:lang w:val="es-CO"/>
        </w:rPr>
        <w:t>rotección de inembargabilidad a los recursos humanitarios que se giren (p</w:t>
      </w:r>
      <w:r w:rsidRPr="00C309D4">
        <w:rPr>
          <w:rFonts w:ascii="Times New Roman" w:hAnsi="Times New Roman" w:cs="Times New Roman"/>
          <w:lang w:val="es-CO"/>
        </w:rPr>
        <w:t>p. 9-10</w:t>
      </w:r>
      <w:r w:rsidRPr="00C309D4">
        <w:rPr>
          <w:rFonts w:ascii="Times New Roman" w:hAnsi="Times New Roman" w:cs="Times New Roman"/>
          <w:lang w:val="es-CO"/>
        </w:rPr>
        <w:t>)</w:t>
      </w:r>
      <w:r w:rsidRPr="00C309D4">
        <w:rPr>
          <w:rFonts w:ascii="Times New Roman" w:hAnsi="Times New Roman" w:cs="Times New Roman"/>
          <w:lang w:val="es-CO"/>
        </w:rPr>
        <w:t>.</w:t>
      </w:r>
      <w:r w:rsidRPr="00C309D4">
        <w:rPr>
          <w:rFonts w:ascii="Times New Roman" w:hAnsi="Times New Roman" w:cs="Times New Roman"/>
          <w:lang w:val="es-CO"/>
        </w:rPr>
        <w:t xml:space="preserve"> </w:t>
      </w:r>
    </w:p>
    <w:p w:rsidR="00D7670D"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A64BFA" w:rsidRPr="00C309D4" w:rsidRDefault="00C309D4" w:rsidP="00A64BFA">
      <w:pPr>
        <w:pStyle w:val="Prrafodelista"/>
        <w:tabs>
          <w:tab w:val="left" w:pos="426"/>
        </w:tabs>
        <w:autoSpaceDE w:val="0"/>
        <w:autoSpaceDN w:val="0"/>
        <w:ind w:left="567" w:right="49"/>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“Que, c</w:t>
      </w:r>
      <w:r w:rsidRPr="00C309D4">
        <w:rPr>
          <w:rFonts w:ascii="Times New Roman" w:hAnsi="Times New Roman" w:cs="Times New Roman"/>
          <w:color w:val="000000" w:themeColor="text1"/>
          <w:lang w:val="es-CO"/>
        </w:rPr>
        <w:t>on el fin de que los beneficiarios de la ayuda humanitaria monetaria, creada mediante el presente decreto legislativo, puedan percibir la totalidad de los recursos a ellos transferidos, se hace necesaria la exención del impuesto denominado Gravamen a los M</w:t>
      </w:r>
      <w:r w:rsidRPr="00C309D4">
        <w:rPr>
          <w:rFonts w:ascii="Times New Roman" w:hAnsi="Times New Roman" w:cs="Times New Roman"/>
          <w:color w:val="000000" w:themeColor="text1"/>
          <w:lang w:val="es-CO"/>
        </w:rPr>
        <w:t>ovimientos Financieros (GMF) del artículo 871 del Estatuto Tributario, y la exclusión a la retención en la fuente, para que así los beneficiarios puedan acceder de forma integral a la ayuda humanitaria, y que no sean afectadas las operaciones adelantadas e</w:t>
      </w:r>
      <w:r w:rsidRPr="00C309D4">
        <w:rPr>
          <w:rFonts w:ascii="Times New Roman" w:hAnsi="Times New Roman" w:cs="Times New Roman"/>
          <w:color w:val="000000" w:themeColor="text1"/>
          <w:lang w:val="es-CO"/>
        </w:rPr>
        <w:t>ntre el Departamento Administrativo para la Prosperidad Social y las entidades financieras, y tampoco, sea impactado el traslado de recursos realizado entre ellas y los titulares de los productos financieros asociados a los beneficiarios.</w:t>
      </w:r>
    </w:p>
    <w:p w:rsidR="00A64BFA" w:rsidRPr="00C309D4" w:rsidRDefault="00C309D4" w:rsidP="00A64BFA">
      <w:pPr>
        <w:pStyle w:val="Prrafodelista"/>
        <w:tabs>
          <w:tab w:val="left" w:pos="426"/>
        </w:tabs>
        <w:autoSpaceDE w:val="0"/>
        <w:autoSpaceDN w:val="0"/>
        <w:ind w:left="567" w:right="49"/>
        <w:jc w:val="both"/>
        <w:textAlignment w:val="baseline"/>
        <w:rPr>
          <w:rFonts w:ascii="Times New Roman" w:hAnsi="Times New Roman" w:cs="Times New Roman"/>
          <w:color w:val="000000" w:themeColor="text1"/>
          <w:lang w:val="es-CO"/>
        </w:rPr>
      </w:pPr>
    </w:p>
    <w:p w:rsidR="00A64BFA" w:rsidRPr="00C309D4" w:rsidRDefault="00C309D4" w:rsidP="00A64BFA">
      <w:pPr>
        <w:pStyle w:val="Prrafodelista"/>
        <w:tabs>
          <w:tab w:val="left" w:pos="426"/>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Que los recursos</w:t>
      </w:r>
      <w:r w:rsidRPr="00C309D4">
        <w:rPr>
          <w:rFonts w:ascii="Times New Roman" w:hAnsi="Times New Roman" w:cs="Times New Roman"/>
          <w:color w:val="000000" w:themeColor="text1"/>
          <w:lang w:val="es-CO"/>
        </w:rPr>
        <w:t xml:space="preserve"> de la ayuda humanitaria monetaria deben ser inembargables para garantizar la protección de los derechos fundamentales de las personas en situación de vulnerabilidad; de lo contrario, disminuiría su capacidad para satisfacer sus necesidades básicas como al</w:t>
      </w:r>
      <w:r w:rsidRPr="00C309D4">
        <w:rPr>
          <w:rFonts w:ascii="Times New Roman" w:hAnsi="Times New Roman" w:cs="Times New Roman"/>
          <w:color w:val="000000" w:themeColor="text1"/>
          <w:lang w:val="es-CO"/>
        </w:rPr>
        <w:t>imentación, vivienda, salud y educación, y se verían limitados principios esenciales de solidaridad y de justicia social. Lo anterior, en consideración de que estos recursos tienen como finalidad aliviar la situación excepcional que motivó el Estado de Con</w:t>
      </w:r>
      <w:r w:rsidRPr="00C309D4">
        <w:rPr>
          <w:rFonts w:ascii="Times New Roman" w:hAnsi="Times New Roman" w:cs="Times New Roman"/>
          <w:color w:val="000000" w:themeColor="text1"/>
          <w:lang w:val="es-CO"/>
        </w:rPr>
        <w:t>moción Interior. Por tanto, asegurar la inembargabilidad permitirá que las ayudas humanitarias monetarias que se entreguen estén disponibles para que puedan ser usados en su totalidad por parte de sus destinatarios, para acceder a bienes y servicios indisp</w:t>
      </w:r>
      <w:r w:rsidRPr="00C309D4">
        <w:rPr>
          <w:rFonts w:ascii="Times New Roman" w:hAnsi="Times New Roman" w:cs="Times New Roman"/>
          <w:color w:val="000000" w:themeColor="text1"/>
          <w:lang w:val="es-CO"/>
        </w:rPr>
        <w:t>ensables para una vida digna, en medio de la actual situación de crisis”</w:t>
      </w:r>
      <w:r w:rsidRPr="00C309D4">
        <w:rPr>
          <w:rStyle w:val="Refdenotaalpie"/>
          <w:rFonts w:ascii="Times New Roman" w:hAnsi="Times New Roman"/>
          <w:color w:val="000000" w:themeColor="text1"/>
          <w:lang w:val="es-CO"/>
        </w:rPr>
        <w:footnoteReference w:id="63"/>
      </w:r>
      <w:r w:rsidRPr="00C309D4">
        <w:rPr>
          <w:rFonts w:ascii="Times New Roman" w:hAnsi="Times New Roman" w:cs="Times New Roman"/>
          <w:color w:val="000000" w:themeColor="text1"/>
          <w:lang w:val="es-CO"/>
        </w:rPr>
        <w:t>.</w:t>
      </w:r>
    </w:p>
    <w:p w:rsidR="00A64BFA"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3A66C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De modo que</w:t>
      </w:r>
      <w:r w:rsidRPr="00C309D4">
        <w:rPr>
          <w:rFonts w:ascii="Times New Roman" w:hAnsi="Times New Roman" w:cs="Times New Roman"/>
          <w:color w:val="000000" w:themeColor="text1"/>
          <w:szCs w:val="24"/>
          <w:lang w:val="es-CO"/>
        </w:rPr>
        <w:t xml:space="preserve"> la argumentación del gobierno resulta </w:t>
      </w:r>
      <w:r w:rsidRPr="00C309D4">
        <w:rPr>
          <w:rFonts w:ascii="Times New Roman" w:hAnsi="Times New Roman" w:cs="Times New Roman"/>
          <w:color w:val="000000" w:themeColor="text1"/>
          <w:szCs w:val="24"/>
          <w:lang w:val="es-CO"/>
        </w:rPr>
        <w:t>adecuada</w:t>
      </w:r>
      <w:r w:rsidRPr="00C309D4">
        <w:rPr>
          <w:rFonts w:ascii="Times New Roman" w:hAnsi="Times New Roman" w:cs="Times New Roman"/>
          <w:color w:val="000000" w:themeColor="text1"/>
          <w:szCs w:val="24"/>
          <w:lang w:val="es-CO"/>
        </w:rPr>
        <w:t xml:space="preserve"> para explicar las medidas, el contexto en el que surgen y su relación con el marco normativo actual. Ahora bien, en tanto</w:t>
      </w:r>
      <w:r w:rsidRPr="00C309D4">
        <w:rPr>
          <w:rFonts w:ascii="Times New Roman" w:hAnsi="Times New Roman" w:cs="Times New Roman"/>
          <w:color w:val="000000" w:themeColor="text1"/>
          <w:szCs w:val="24"/>
          <w:lang w:val="es-CO"/>
        </w:rPr>
        <w:t xml:space="preserve"> que el decreto en cuestión no conlleva limitaciones de los derechos constitucionales, sino</w:t>
      </w:r>
      <w:r w:rsidRPr="00C309D4">
        <w:rPr>
          <w:rFonts w:ascii="Times New Roman" w:hAnsi="Times New Roman" w:cs="Times New Roman"/>
          <w:color w:val="000000" w:themeColor="text1"/>
          <w:szCs w:val="24"/>
          <w:lang w:val="es-CO"/>
        </w:rPr>
        <w:t>, más bien,</w:t>
      </w:r>
      <w:r w:rsidRPr="00C309D4">
        <w:rPr>
          <w:rFonts w:ascii="Times New Roman" w:hAnsi="Times New Roman" w:cs="Times New Roman"/>
          <w:color w:val="000000" w:themeColor="text1"/>
          <w:szCs w:val="24"/>
          <w:lang w:val="es-CO"/>
        </w:rPr>
        <w:t xml:space="preserve"> mecanismos para su garantía frente a una población especialmente afectada, no </w:t>
      </w:r>
      <w:r w:rsidRPr="00C309D4">
        <w:rPr>
          <w:rFonts w:ascii="Times New Roman" w:hAnsi="Times New Roman" w:cs="Times New Roman"/>
          <w:color w:val="000000" w:themeColor="text1"/>
          <w:szCs w:val="24"/>
          <w:lang w:val="es-CO"/>
        </w:rPr>
        <w:t>se requiere un</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escrutinio judicial </w:t>
      </w:r>
      <w:r w:rsidRPr="00C309D4">
        <w:rPr>
          <w:rFonts w:ascii="Times New Roman" w:hAnsi="Times New Roman" w:cs="Times New Roman"/>
          <w:color w:val="000000" w:themeColor="text1"/>
          <w:szCs w:val="24"/>
          <w:lang w:val="es-CO"/>
        </w:rPr>
        <w:t xml:space="preserve">más intenso </w:t>
      </w:r>
      <w:r w:rsidRPr="00C309D4">
        <w:rPr>
          <w:rFonts w:ascii="Times New Roman" w:hAnsi="Times New Roman" w:cs="Times New Roman"/>
          <w:color w:val="000000" w:themeColor="text1"/>
          <w:szCs w:val="24"/>
          <w:lang w:val="es-CO"/>
        </w:rPr>
        <w:t>sobre la</w:t>
      </w:r>
      <w:r w:rsidRPr="00C309D4">
        <w:rPr>
          <w:rFonts w:ascii="Times New Roman" w:hAnsi="Times New Roman" w:cs="Times New Roman"/>
          <w:color w:val="000000" w:themeColor="text1"/>
          <w:szCs w:val="24"/>
          <w:lang w:val="es-CO"/>
        </w:rPr>
        <w:t xml:space="preserve"> motivación </w:t>
      </w:r>
      <w:r w:rsidRPr="00C309D4">
        <w:rPr>
          <w:rFonts w:ascii="Times New Roman" w:hAnsi="Times New Roman" w:cs="Times New Roman"/>
          <w:color w:val="000000" w:themeColor="text1"/>
          <w:szCs w:val="24"/>
          <w:lang w:val="es-CO"/>
        </w:rPr>
        <w:t>ofrecida</w:t>
      </w:r>
      <w:r w:rsidRPr="00C309D4">
        <w:rPr>
          <w:rFonts w:ascii="Times New Roman" w:hAnsi="Times New Roman" w:cs="Times New Roman"/>
          <w:color w:val="000000" w:themeColor="text1"/>
          <w:szCs w:val="24"/>
          <w:lang w:val="es-CO"/>
        </w:rPr>
        <w:t xml:space="preserve"> por el gobierno nacional</w:t>
      </w:r>
      <w:r w:rsidRPr="00C309D4">
        <w:rPr>
          <w:rFonts w:ascii="Times New Roman" w:hAnsi="Times New Roman" w:cs="Times New Roman"/>
          <w:color w:val="000000" w:themeColor="text1"/>
          <w:szCs w:val="24"/>
          <w:lang w:val="es-CO"/>
        </w:rPr>
        <w:t>.</w:t>
      </w:r>
    </w:p>
    <w:p w:rsidR="000A4532"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0A4532"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6.4. </w:t>
      </w:r>
      <w:r w:rsidRPr="00C309D4">
        <w:rPr>
          <w:rFonts w:ascii="Times New Roman" w:hAnsi="Times New Roman" w:cs="Times New Roman"/>
          <w:lang w:val="es-CO"/>
        </w:rPr>
        <w:t>Juicio de ausencia de arbitrariedad</w:t>
      </w:r>
    </w:p>
    <w:p w:rsidR="000A4532"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4E49D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Este juicio</w:t>
      </w:r>
      <w:r w:rsidRPr="00C309D4">
        <w:rPr>
          <w:rFonts w:ascii="Times New Roman" w:hAnsi="Times New Roman" w:cs="Times New Roman"/>
          <w:color w:val="000000" w:themeColor="text1"/>
          <w:szCs w:val="24"/>
          <w:lang w:val="es-CO"/>
        </w:rPr>
        <w:t xml:space="preserve"> tiene por objeto comprobar que en el decreto legislativo</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no se establezcan medidas que violen las prohibiciones para el ejercicio de las facultades extraordinarias reconocida</w:t>
      </w:r>
      <w:r w:rsidRPr="00C309D4">
        <w:rPr>
          <w:rFonts w:ascii="Times New Roman" w:hAnsi="Times New Roman" w:cs="Times New Roman"/>
          <w:color w:val="000000" w:themeColor="text1"/>
          <w:szCs w:val="24"/>
          <w:lang w:val="es-CO"/>
        </w:rPr>
        <w:t>s en la Constitución, la Ley Estatutaria de los Estados de Excepción y los tratados internacionales de derechos humanos ratificados por Colombia</w:t>
      </w:r>
      <w:r w:rsidRPr="00C309D4">
        <w:rPr>
          <w:rFonts w:ascii="Times New Roman" w:hAnsi="Times New Roman" w:cs="Times New Roman"/>
          <w:color w:val="000000" w:themeColor="text1"/>
          <w:szCs w:val="24"/>
          <w:vertAlign w:val="superscript"/>
          <w:lang w:val="es-CO"/>
        </w:rPr>
        <w:footnoteReference w:id="64"/>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La Corte debe verificar que las medidas adoptadas en los decretos legislativos: </w:t>
      </w:r>
      <w:r w:rsidRPr="00C309D4">
        <w:rPr>
          <w:rFonts w:ascii="Times New Roman" w:hAnsi="Times New Roman" w:cs="Times New Roman"/>
          <w:i/>
          <w:iCs/>
          <w:color w:val="000000" w:themeColor="text1"/>
          <w:szCs w:val="24"/>
          <w:lang w:val="es-CO"/>
        </w:rPr>
        <w:t>(i)</w:t>
      </w:r>
      <w:r w:rsidRPr="00C309D4">
        <w:rPr>
          <w:rFonts w:ascii="Times New Roman" w:hAnsi="Times New Roman" w:cs="Times New Roman"/>
          <w:color w:val="000000" w:themeColor="text1"/>
          <w:szCs w:val="24"/>
          <w:lang w:val="es-CO"/>
        </w:rPr>
        <w:t xml:space="preserve"> no suspendan o vulneren el núcleo esencial de los derechos y libertades fundamentales;</w:t>
      </w:r>
      <w:r w:rsidRPr="00C309D4">
        <w:rPr>
          <w:rFonts w:ascii="Times New Roman" w:hAnsi="Times New Roman" w:cs="Times New Roman"/>
          <w:color w:val="000000" w:themeColor="text1"/>
          <w:szCs w:val="24"/>
          <w:vertAlign w:val="superscript"/>
          <w:lang w:val="es-CO"/>
        </w:rPr>
        <w:footnoteReference w:id="65"/>
      </w:r>
      <w:r w:rsidRPr="00C309D4">
        <w:rPr>
          <w:rFonts w:ascii="Times New Roman" w:hAnsi="Times New Roman" w:cs="Times New Roman"/>
          <w:color w:val="000000" w:themeColor="text1"/>
          <w:szCs w:val="24"/>
          <w:lang w:val="es-CO"/>
        </w:rPr>
        <w:t xml:space="preserve"> que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color w:val="000000" w:themeColor="text1"/>
          <w:szCs w:val="24"/>
          <w:lang w:val="es-CO"/>
        </w:rPr>
        <w:t xml:space="preserve"> no interrumpan el normal funcionamiento de las ramas del poder público y de los órganos del Estado y (</w:t>
      </w:r>
      <w:r w:rsidRPr="00C309D4">
        <w:rPr>
          <w:rFonts w:ascii="Times New Roman" w:hAnsi="Times New Roman" w:cs="Times New Roman"/>
          <w:i/>
          <w:iCs/>
          <w:color w:val="000000" w:themeColor="text1"/>
          <w:szCs w:val="24"/>
          <w:lang w:val="es-CO"/>
        </w:rPr>
        <w:t>iii)</w:t>
      </w:r>
      <w:r w:rsidRPr="00C309D4">
        <w:rPr>
          <w:rFonts w:ascii="Times New Roman" w:hAnsi="Times New Roman" w:cs="Times New Roman"/>
          <w:color w:val="000000" w:themeColor="text1"/>
          <w:szCs w:val="24"/>
          <w:lang w:val="es-CO"/>
        </w:rPr>
        <w:t xml:space="preserve"> no supriman o modifiquen los organismos y las funci</w:t>
      </w:r>
      <w:r w:rsidRPr="00C309D4">
        <w:rPr>
          <w:rFonts w:ascii="Times New Roman" w:hAnsi="Times New Roman" w:cs="Times New Roman"/>
          <w:color w:val="000000" w:themeColor="text1"/>
          <w:szCs w:val="24"/>
          <w:lang w:val="es-CO"/>
        </w:rPr>
        <w:t>ones básicas de acusación y juzgamiento</w:t>
      </w:r>
      <w:r w:rsidRPr="00C309D4">
        <w:rPr>
          <w:rFonts w:ascii="Times New Roman" w:hAnsi="Times New Roman" w:cs="Times New Roman"/>
          <w:color w:val="000000" w:themeColor="text1"/>
          <w:szCs w:val="24"/>
          <w:vertAlign w:val="superscript"/>
          <w:lang w:val="es-CO"/>
        </w:rPr>
        <w:footnoteReference w:id="66"/>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bookmarkStart w:id="9" w:name="_1fob9te" w:colFirst="0" w:colLast="0"/>
      <w:bookmarkEnd w:id="9"/>
    </w:p>
    <w:p w:rsidR="00C37465"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160D0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Para la Corte, es claro que la</w:t>
      </w:r>
      <w:r w:rsidRPr="00C309D4">
        <w:rPr>
          <w:rFonts w:ascii="Times New Roman" w:hAnsi="Times New Roman" w:cs="Times New Roman"/>
          <w:color w:val="000000" w:themeColor="text1"/>
          <w:szCs w:val="24"/>
          <w:lang w:val="es-CO"/>
        </w:rPr>
        <w:t xml:space="preserve"> creación de una ayuda humanitaria no tiene el potencial de </w:t>
      </w:r>
      <w:r w:rsidRPr="00C309D4">
        <w:rPr>
          <w:rFonts w:ascii="Times New Roman" w:hAnsi="Times New Roman" w:cs="Times New Roman"/>
          <w:i/>
          <w:iCs/>
          <w:color w:val="000000" w:themeColor="text1"/>
          <w:szCs w:val="24"/>
          <w:lang w:val="es-CO"/>
        </w:rPr>
        <w:t>(i)</w:t>
      </w:r>
      <w:r w:rsidRPr="00C309D4">
        <w:rPr>
          <w:rFonts w:ascii="Times New Roman" w:hAnsi="Times New Roman" w:cs="Times New Roman"/>
          <w:color w:val="000000" w:themeColor="text1"/>
          <w:szCs w:val="24"/>
          <w:lang w:val="es-CO"/>
        </w:rPr>
        <w:t xml:space="preserve"> vulnerar el núcleo esencial de los derechos y libertades fundamentales;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color w:val="000000" w:themeColor="text1"/>
          <w:szCs w:val="24"/>
          <w:lang w:val="es-CO"/>
        </w:rPr>
        <w:t xml:space="preserve"> tampoco interrumpe el funcionamiento de las ramas del poder público y de los órganos del Estado y (</w:t>
      </w:r>
      <w:r w:rsidRPr="00C309D4">
        <w:rPr>
          <w:rFonts w:ascii="Times New Roman" w:hAnsi="Times New Roman" w:cs="Times New Roman"/>
          <w:i/>
          <w:iCs/>
          <w:color w:val="000000" w:themeColor="text1"/>
          <w:szCs w:val="24"/>
          <w:lang w:val="es-CO"/>
        </w:rPr>
        <w:t>iii)</w:t>
      </w:r>
      <w:r w:rsidRPr="00C309D4">
        <w:rPr>
          <w:rFonts w:ascii="Times New Roman" w:hAnsi="Times New Roman" w:cs="Times New Roman"/>
          <w:i/>
          <w:iCs/>
          <w:color w:val="000000" w:themeColor="text1"/>
          <w:szCs w:val="24"/>
          <w:lang w:val="es-CO"/>
        </w:rPr>
        <w:t xml:space="preserve"> </w:t>
      </w:r>
      <w:r w:rsidRPr="00C309D4">
        <w:rPr>
          <w:rFonts w:ascii="Times New Roman" w:hAnsi="Times New Roman" w:cs="Times New Roman"/>
          <w:color w:val="000000" w:themeColor="text1"/>
          <w:szCs w:val="24"/>
          <w:lang w:val="es-CO"/>
        </w:rPr>
        <w:t>ciertamente</w:t>
      </w:r>
      <w:r w:rsidRPr="00C309D4">
        <w:rPr>
          <w:rFonts w:ascii="Times New Roman" w:hAnsi="Times New Roman" w:cs="Times New Roman"/>
          <w:color w:val="000000" w:themeColor="text1"/>
          <w:szCs w:val="24"/>
          <w:lang w:val="es-CO"/>
        </w:rPr>
        <w:t xml:space="preserve"> no </w:t>
      </w:r>
      <w:r w:rsidRPr="00C309D4">
        <w:rPr>
          <w:rFonts w:ascii="Times New Roman" w:hAnsi="Times New Roman" w:cs="Times New Roman"/>
          <w:color w:val="000000" w:themeColor="text1"/>
          <w:szCs w:val="24"/>
          <w:lang w:val="es-CO"/>
        </w:rPr>
        <w:t xml:space="preserve">modifica </w:t>
      </w:r>
      <w:r w:rsidRPr="00C309D4">
        <w:rPr>
          <w:rFonts w:ascii="Times New Roman" w:hAnsi="Times New Roman" w:cs="Times New Roman"/>
          <w:color w:val="000000" w:themeColor="text1"/>
          <w:szCs w:val="24"/>
          <w:lang w:val="es-CO"/>
        </w:rPr>
        <w:t>los organismos y las funciones básicas de acusación y juzgamiento</w:t>
      </w:r>
      <w:r w:rsidRPr="00C309D4">
        <w:rPr>
          <w:rFonts w:ascii="Times New Roman" w:hAnsi="Times New Roman" w:cs="Times New Roman"/>
          <w:color w:val="000000" w:themeColor="text1"/>
          <w:szCs w:val="24"/>
          <w:lang w:val="es-CO"/>
        </w:rPr>
        <w:t>. Todo lo contrario, se trata de una ayuda humanitaria adicion</w:t>
      </w:r>
      <w:r w:rsidRPr="00C309D4">
        <w:rPr>
          <w:rFonts w:ascii="Times New Roman" w:hAnsi="Times New Roman" w:cs="Times New Roman"/>
          <w:color w:val="000000" w:themeColor="text1"/>
          <w:szCs w:val="24"/>
          <w:lang w:val="es-CO"/>
        </w:rPr>
        <w:t xml:space="preserve">al que –se reitera– tiene por finalidad apaliar la grave </w:t>
      </w:r>
      <w:r w:rsidRPr="00C309D4">
        <w:rPr>
          <w:rFonts w:ascii="Times New Roman" w:hAnsi="Times New Roman" w:cs="Times New Roman"/>
          <w:color w:val="000000" w:themeColor="text1"/>
          <w:szCs w:val="24"/>
          <w:lang w:val="es-CO"/>
        </w:rPr>
        <w:t>situación</w:t>
      </w:r>
      <w:r w:rsidRPr="00C309D4">
        <w:rPr>
          <w:rFonts w:ascii="Times New Roman" w:hAnsi="Times New Roman" w:cs="Times New Roman"/>
          <w:color w:val="000000" w:themeColor="text1"/>
          <w:szCs w:val="24"/>
          <w:lang w:val="es-CO"/>
        </w:rPr>
        <w:t xml:space="preserve"> de vulnerabilidad en la que se encuentran los adultos mayores desterrados o confinados</w:t>
      </w:r>
      <w:r w:rsidRPr="00C309D4">
        <w:rPr>
          <w:rFonts w:ascii="Times New Roman" w:hAnsi="Times New Roman" w:cs="Times New Roman"/>
          <w:color w:val="000000" w:themeColor="text1"/>
          <w:szCs w:val="24"/>
          <w:lang w:val="es-CO"/>
        </w:rPr>
        <w:t xml:space="preserve"> en medio del conflicto armado</w:t>
      </w:r>
      <w:r w:rsidRPr="00C309D4">
        <w:rPr>
          <w:rFonts w:ascii="Times New Roman" w:hAnsi="Times New Roman" w:cs="Times New Roman"/>
          <w:color w:val="000000" w:themeColor="text1"/>
          <w:szCs w:val="24"/>
          <w:lang w:val="es-CO"/>
        </w:rPr>
        <w:t xml:space="preserve"> y, de ese modo, complementar </w:t>
      </w:r>
      <w:r w:rsidRPr="00C309D4">
        <w:rPr>
          <w:rFonts w:ascii="Times New Roman" w:hAnsi="Times New Roman" w:cs="Times New Roman"/>
          <w:color w:val="000000" w:themeColor="text1"/>
          <w:szCs w:val="24"/>
          <w:lang w:val="es-CO"/>
        </w:rPr>
        <w:t xml:space="preserve">las medidas </w:t>
      </w:r>
      <w:r w:rsidRPr="00C309D4">
        <w:rPr>
          <w:rFonts w:ascii="Times New Roman" w:hAnsi="Times New Roman" w:cs="Times New Roman"/>
          <w:color w:val="000000" w:themeColor="text1"/>
          <w:szCs w:val="24"/>
          <w:lang w:val="es-CO"/>
        </w:rPr>
        <w:t xml:space="preserve">ya </w:t>
      </w:r>
      <w:r w:rsidRPr="00C309D4">
        <w:rPr>
          <w:rFonts w:ascii="Times New Roman" w:hAnsi="Times New Roman" w:cs="Times New Roman"/>
          <w:color w:val="000000" w:themeColor="text1"/>
          <w:szCs w:val="24"/>
          <w:lang w:val="es-CO"/>
        </w:rPr>
        <w:t xml:space="preserve">dispuesta por </w:t>
      </w:r>
      <w:r w:rsidRPr="00C309D4">
        <w:rPr>
          <w:rFonts w:ascii="Times New Roman" w:hAnsi="Times New Roman" w:cs="Times New Roman"/>
          <w:color w:val="000000" w:themeColor="text1"/>
          <w:szCs w:val="24"/>
          <w:lang w:val="es-CO"/>
        </w:rPr>
        <w:t>el ordenamient</w:t>
      </w:r>
      <w:r w:rsidRPr="00C309D4">
        <w:rPr>
          <w:rFonts w:ascii="Times New Roman" w:hAnsi="Times New Roman" w:cs="Times New Roman"/>
          <w:color w:val="000000" w:themeColor="text1"/>
          <w:szCs w:val="24"/>
          <w:lang w:val="es-CO"/>
        </w:rPr>
        <w:t>o en favor de las víctimas; en particular</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con</w:t>
      </w:r>
      <w:r w:rsidRPr="00C309D4">
        <w:rPr>
          <w:rFonts w:ascii="Times New Roman" w:hAnsi="Times New Roman" w:cs="Times New Roman"/>
          <w:color w:val="000000" w:themeColor="text1"/>
          <w:szCs w:val="24"/>
          <w:lang w:val="es-CO"/>
        </w:rPr>
        <w:t xml:space="preserve"> la</w:t>
      </w:r>
      <w:r w:rsidRPr="00C309D4">
        <w:rPr>
          <w:rFonts w:ascii="Times New Roman" w:hAnsi="Times New Roman" w:cs="Times New Roman"/>
          <w:color w:val="000000" w:themeColor="text1"/>
          <w:szCs w:val="24"/>
          <w:lang w:val="es-CO"/>
        </w:rPr>
        <w:t xml:space="preserve"> Ley 1448 de 2011.</w:t>
      </w:r>
    </w:p>
    <w:p w:rsidR="0008573B"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08573B" w:rsidRPr="00C309D4" w:rsidRDefault="00C309D4" w:rsidP="0050126A">
      <w:pPr>
        <w:pStyle w:val="Prrafodelista"/>
        <w:numPr>
          <w:ilvl w:val="0"/>
          <w:numId w:val="3"/>
        </w:numPr>
        <w:tabs>
          <w:tab w:val="left" w:pos="709"/>
          <w:tab w:val="left" w:pos="3402"/>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Asimismo, </w:t>
      </w:r>
      <w:r w:rsidRPr="00C309D4">
        <w:rPr>
          <w:rFonts w:ascii="Times New Roman" w:hAnsi="Times New Roman" w:cs="Times New Roman"/>
          <w:color w:val="000000" w:themeColor="text1"/>
          <w:szCs w:val="24"/>
          <w:lang w:val="es-CO"/>
        </w:rPr>
        <w:t xml:space="preserve">el artículo 4 del Decreto 323 de 2025 preserva el derecho fundamental al </w:t>
      </w:r>
      <w:r w:rsidRPr="00C309D4">
        <w:rPr>
          <w:rFonts w:ascii="Times New Roman" w:hAnsi="Times New Roman" w:cs="Times New Roman"/>
          <w:i/>
          <w:iCs/>
          <w:color w:val="000000" w:themeColor="text1"/>
          <w:szCs w:val="24"/>
          <w:lang w:val="es-CO"/>
        </w:rPr>
        <w:t>habeas data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en el tratamiento de la información que se requiera para las transferencias de las ayudas humanitarias. Lo anterior, por medio de la </w:t>
      </w:r>
      <w:r w:rsidRPr="00C309D4">
        <w:rPr>
          <w:rFonts w:ascii="Times New Roman" w:hAnsi="Times New Roman" w:cs="Times New Roman"/>
          <w:color w:val="000000" w:themeColor="text1"/>
          <w:szCs w:val="24"/>
          <w:lang w:val="es-CO"/>
        </w:rPr>
        <w:t>remisión expresa a los estándares previstos en las leyes 1266 de 2008</w:t>
      </w:r>
      <w:r w:rsidRPr="00C309D4">
        <w:rPr>
          <w:rFonts w:ascii="Times New Roman" w:hAnsi="Times New Roman" w:cs="Times New Roman"/>
          <w:color w:val="000000" w:themeColor="text1"/>
          <w:szCs w:val="24"/>
          <w:vertAlign w:val="superscript"/>
          <w:lang w:val="es-CO"/>
        </w:rPr>
        <w:t>[</w:t>
      </w:r>
      <w:r w:rsidRPr="00C309D4">
        <w:rPr>
          <w:rStyle w:val="Refdenotaalpie"/>
          <w:rFonts w:ascii="Times New Roman" w:hAnsi="Times New Roman"/>
          <w:color w:val="000000" w:themeColor="text1"/>
          <w:szCs w:val="24"/>
          <w:lang w:val="es-CO"/>
        </w:rPr>
        <w:footnoteReference w:id="67"/>
      </w:r>
      <w:r w:rsidRPr="00C309D4">
        <w:rPr>
          <w:rFonts w:ascii="Times New Roman" w:hAnsi="Times New Roman" w:cs="Times New Roman"/>
          <w:color w:val="000000" w:themeColor="text1"/>
          <w:szCs w:val="24"/>
          <w:vertAlign w:val="superscript"/>
          <w:lang w:val="es-CO"/>
        </w:rPr>
        <w:t>]</w:t>
      </w:r>
      <w:r w:rsidRPr="00C309D4">
        <w:rPr>
          <w:rFonts w:ascii="Times New Roman" w:hAnsi="Times New Roman" w:cs="Times New Roman"/>
          <w:color w:val="000000" w:themeColor="text1"/>
          <w:szCs w:val="24"/>
          <w:lang w:val="es-CO"/>
        </w:rPr>
        <w:t xml:space="preserve"> y </w:t>
      </w:r>
      <w:r w:rsidRPr="00C309D4">
        <w:rPr>
          <w:rFonts w:ascii="Times New Roman" w:hAnsi="Times New Roman" w:cs="Times New Roman"/>
          <w:color w:val="000000" w:themeColor="text1"/>
          <w:szCs w:val="24"/>
          <w:lang w:val="es-CO"/>
        </w:rPr>
        <w:t>1581 de 2012</w:t>
      </w:r>
      <w:r w:rsidRPr="00C309D4">
        <w:rPr>
          <w:rFonts w:ascii="Times New Roman" w:hAnsi="Times New Roman" w:cs="Times New Roman"/>
          <w:color w:val="000000" w:themeColor="text1"/>
          <w:szCs w:val="24"/>
          <w:vertAlign w:val="superscript"/>
          <w:lang w:val="es-CO"/>
        </w:rPr>
        <w:t>[</w:t>
      </w:r>
      <w:r w:rsidRPr="00C309D4">
        <w:rPr>
          <w:rStyle w:val="Refdenotaalpie"/>
          <w:rFonts w:ascii="Times New Roman" w:hAnsi="Times New Roman"/>
          <w:color w:val="000000" w:themeColor="text1"/>
          <w:szCs w:val="24"/>
          <w:lang w:val="es-CO"/>
        </w:rPr>
        <w:footnoteReference w:id="68"/>
      </w:r>
      <w:r w:rsidRPr="00C309D4">
        <w:rPr>
          <w:rFonts w:ascii="Times New Roman" w:hAnsi="Times New Roman" w:cs="Times New Roman"/>
          <w:color w:val="000000" w:themeColor="text1"/>
          <w:szCs w:val="24"/>
          <w:vertAlign w:val="superscript"/>
          <w:lang w:val="es-CO"/>
        </w:rPr>
        <w:t>]</w:t>
      </w:r>
      <w:r w:rsidRPr="00C309D4">
        <w:rPr>
          <w:rFonts w:ascii="Times New Roman" w:hAnsi="Times New Roman" w:cs="Times New Roman"/>
          <w:color w:val="000000" w:themeColor="text1"/>
          <w:szCs w:val="24"/>
          <w:lang w:val="es-CO"/>
        </w:rPr>
        <w:t>.</w:t>
      </w:r>
    </w:p>
    <w:p w:rsidR="00AF29E7"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5D5816" w:rsidRPr="00C309D4" w:rsidRDefault="00C309D4" w:rsidP="005D5816">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lang w:val="es-CO"/>
        </w:rPr>
        <w:t>Dicho esto</w:t>
      </w:r>
      <w:r w:rsidRPr="00C309D4">
        <w:rPr>
          <w:rFonts w:ascii="Times New Roman" w:hAnsi="Times New Roman" w:cs="Times New Roman"/>
          <w:lang w:val="es-CO"/>
        </w:rPr>
        <w:t xml:space="preserve">, hay un asunto que </w:t>
      </w:r>
      <w:r w:rsidRPr="00C309D4">
        <w:rPr>
          <w:rFonts w:ascii="Times New Roman" w:hAnsi="Times New Roman" w:cs="Times New Roman"/>
          <w:lang w:val="es-CO"/>
        </w:rPr>
        <w:t xml:space="preserve">merece un análisis </w:t>
      </w:r>
      <w:r w:rsidRPr="00C309D4">
        <w:rPr>
          <w:rFonts w:ascii="Times New Roman" w:hAnsi="Times New Roman" w:cs="Times New Roman"/>
          <w:lang w:val="es-CO"/>
        </w:rPr>
        <w:t>más cuidadoso</w:t>
      </w:r>
      <w:r w:rsidRPr="00C309D4">
        <w:rPr>
          <w:rFonts w:ascii="Times New Roman" w:hAnsi="Times New Roman" w:cs="Times New Roman"/>
          <w:lang w:val="es-CO"/>
        </w:rPr>
        <w:t>. El parágrafo 1º del artículo 1º facult</w:t>
      </w:r>
      <w:r w:rsidRPr="00C309D4">
        <w:rPr>
          <w:rFonts w:ascii="Times New Roman" w:hAnsi="Times New Roman" w:cs="Times New Roman"/>
          <w:lang w:val="es-CO"/>
        </w:rPr>
        <w:t>ó</w:t>
      </w:r>
      <w:r w:rsidRPr="00C309D4">
        <w:rPr>
          <w:rFonts w:ascii="Times New Roman" w:hAnsi="Times New Roman" w:cs="Times New Roman"/>
          <w:lang w:val="es-CO"/>
        </w:rPr>
        <w:t xml:space="preserve"> al Departamento de Prosperidad Social </w:t>
      </w:r>
      <w:r w:rsidRPr="00C309D4">
        <w:rPr>
          <w:rFonts w:ascii="Times New Roman" w:hAnsi="Times New Roman" w:cs="Times New Roman"/>
          <w:color w:val="000000" w:themeColor="text1"/>
          <w:lang w:val="es-CO"/>
        </w:rPr>
        <w:t xml:space="preserve">para </w:t>
      </w:r>
      <w:r w:rsidRPr="00C309D4">
        <w:rPr>
          <w:rFonts w:ascii="Times New Roman" w:hAnsi="Times New Roman" w:cs="Times New Roman"/>
          <w:i/>
          <w:iCs/>
          <w:color w:val="000000" w:themeColor="text1"/>
          <w:lang w:val="es-CO"/>
        </w:rPr>
        <w:t>reglamentar</w:t>
      </w:r>
      <w:r w:rsidRPr="00C309D4">
        <w:rPr>
          <w:rFonts w:ascii="Times New Roman" w:hAnsi="Times New Roman" w:cs="Times New Roman"/>
          <w:color w:val="000000" w:themeColor="text1"/>
          <w:lang w:val="es-CO"/>
        </w:rPr>
        <w:t xml:space="preserve"> los criterios de focalización, identificación, priorización, selección, asignación, periodicidad y esquema de dispersión de la ayuda humanitaria monetaria. Función que la entidad </w:t>
      </w:r>
      <w:r w:rsidRPr="00C309D4">
        <w:rPr>
          <w:rFonts w:ascii="Times New Roman" w:hAnsi="Times New Roman" w:cs="Times New Roman"/>
          <w:color w:val="000000" w:themeColor="text1"/>
          <w:lang w:val="es-CO"/>
        </w:rPr>
        <w:t>ejecutó</w:t>
      </w:r>
      <w:r w:rsidRPr="00C309D4">
        <w:rPr>
          <w:rFonts w:ascii="Times New Roman" w:hAnsi="Times New Roman" w:cs="Times New Roman"/>
          <w:color w:val="000000" w:themeColor="text1"/>
          <w:lang w:val="es-CO"/>
        </w:rPr>
        <w:t xml:space="preserve"> a través de la Resolución 623 de 2025</w:t>
      </w:r>
      <w:r w:rsidRPr="00C309D4">
        <w:rPr>
          <w:rStyle w:val="Refdenotaalpie"/>
          <w:rFonts w:ascii="Times New Roman" w:hAnsi="Times New Roman"/>
          <w:color w:val="000000" w:themeColor="text1"/>
          <w:lang w:val="es-CO"/>
        </w:rPr>
        <w:footnoteReference w:id="69"/>
      </w:r>
      <w:r w:rsidRPr="00C309D4">
        <w:rPr>
          <w:rFonts w:ascii="Times New Roman" w:hAnsi="Times New Roman" w:cs="Times New Roman"/>
          <w:color w:val="000000" w:themeColor="text1"/>
          <w:lang w:val="es-CO"/>
        </w:rPr>
        <w:t xml:space="preserve">. </w:t>
      </w:r>
    </w:p>
    <w:p w:rsidR="005D5816" w:rsidRPr="00C309D4" w:rsidRDefault="00C309D4" w:rsidP="005D5816">
      <w:pPr>
        <w:pStyle w:val="Prrafodelista"/>
        <w:rPr>
          <w:rFonts w:ascii="Times New Roman" w:hAnsi="Times New Roman" w:cs="Times New Roman"/>
          <w:color w:val="000000" w:themeColor="text1"/>
          <w:lang w:val="es-CO"/>
        </w:rPr>
      </w:pPr>
    </w:p>
    <w:p w:rsidR="009B4F10" w:rsidRPr="00C309D4" w:rsidRDefault="00C309D4" w:rsidP="005D5816">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Tal habilitación suscita, </w:t>
      </w:r>
      <w:r w:rsidRPr="00C309D4">
        <w:rPr>
          <w:rFonts w:ascii="Times New Roman" w:hAnsi="Times New Roman" w:cs="Times New Roman"/>
          <w:color w:val="000000" w:themeColor="text1"/>
          <w:lang w:val="es-CO"/>
        </w:rPr>
        <w:t>en principio, una tensión con la facultad general de reglamentación que le corresponde al presidente de la República con fundamento en el artículo 189 (num. 11) constitucional.</w:t>
      </w:r>
      <w:r w:rsidRPr="00C309D4">
        <w:rPr>
          <w:rFonts w:ascii="Times New Roman" w:hAnsi="Times New Roman" w:cs="Times New Roman"/>
          <w:color w:val="000000" w:themeColor="text1"/>
          <w:lang w:val="es-CO"/>
        </w:rPr>
        <w:t xml:space="preserve"> En tal medida,</w:t>
      </w:r>
      <w:r w:rsidRPr="00C309D4">
        <w:rPr>
          <w:rFonts w:ascii="Times New Roman" w:hAnsi="Times New Roman" w:cs="Times New Roman"/>
          <w:color w:val="000000" w:themeColor="text1"/>
          <w:lang w:val="es-CO"/>
        </w:rPr>
        <w:t xml:space="preserve"> una habilitación reglamentaria al </w:t>
      </w:r>
      <w:r w:rsidRPr="00C309D4">
        <w:rPr>
          <w:rFonts w:ascii="Times New Roman" w:hAnsi="Times New Roman" w:cs="Times New Roman"/>
          <w:color w:val="000000" w:themeColor="text1"/>
          <w:lang w:val="es-CO"/>
        </w:rPr>
        <w:t>Departamento de Prosperidad So</w:t>
      </w:r>
      <w:r w:rsidRPr="00C309D4">
        <w:rPr>
          <w:rFonts w:ascii="Times New Roman" w:hAnsi="Times New Roman" w:cs="Times New Roman"/>
          <w:color w:val="000000" w:themeColor="text1"/>
          <w:lang w:val="es-CO"/>
        </w:rPr>
        <w:t>cial</w:t>
      </w:r>
      <w:r w:rsidRPr="00C309D4">
        <w:rPr>
          <w:rFonts w:ascii="Times New Roman" w:hAnsi="Times New Roman" w:cs="Times New Roman"/>
          <w:color w:val="000000" w:themeColor="text1"/>
          <w:lang w:val="es-CO"/>
        </w:rPr>
        <w:t xml:space="preserve"> podría interrumpir el normal funcionamiento de las ramas del poder público, particularmente, del poder ejecutivo y su potestad reglamentaria</w:t>
      </w:r>
      <w:r w:rsidRPr="00C309D4">
        <w:rPr>
          <w:rFonts w:ascii="Times New Roman" w:hAnsi="Times New Roman" w:cs="Times New Roman"/>
          <w:color w:val="000000" w:themeColor="text1"/>
          <w:lang w:val="es-CO"/>
        </w:rPr>
        <w:t xml:space="preserve"> general</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p>
    <w:p w:rsidR="009B4F10" w:rsidRPr="00C309D4" w:rsidRDefault="00C309D4" w:rsidP="009B4F10">
      <w:pPr>
        <w:pStyle w:val="Prrafodelista"/>
        <w:rPr>
          <w:rFonts w:ascii="Times New Roman" w:hAnsi="Times New Roman" w:cs="Times New Roman"/>
          <w:color w:val="000000" w:themeColor="text1"/>
          <w:lang w:val="es-CO"/>
        </w:rPr>
      </w:pPr>
    </w:p>
    <w:p w:rsidR="005D5816" w:rsidRPr="00C309D4" w:rsidRDefault="00C309D4" w:rsidP="005D5816">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De ahí que, por ejemplo, en el marco de </w:t>
      </w:r>
      <w:r w:rsidRPr="00C309D4">
        <w:rPr>
          <w:rFonts w:ascii="Times New Roman" w:hAnsi="Times New Roman" w:cs="Times New Roman"/>
          <w:color w:val="000000" w:themeColor="text1"/>
          <w:lang w:val="es-CO"/>
        </w:rPr>
        <w:t xml:space="preserve">una emergencia </w:t>
      </w:r>
      <w:r w:rsidRPr="00C309D4">
        <w:rPr>
          <w:rFonts w:ascii="Times New Roman" w:hAnsi="Times New Roman" w:cs="Times New Roman"/>
          <w:color w:val="000000" w:themeColor="text1"/>
          <w:lang w:val="es-CO"/>
        </w:rPr>
        <w:t xml:space="preserve">económica y social </w:t>
      </w:r>
      <w:r w:rsidRPr="00C309D4">
        <w:rPr>
          <w:rFonts w:ascii="Times New Roman" w:hAnsi="Times New Roman" w:cs="Times New Roman"/>
          <w:color w:val="000000" w:themeColor="text1"/>
          <w:lang w:val="es-CO"/>
        </w:rPr>
        <w:t xml:space="preserve">por el </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fenómeno de la ni</w:t>
      </w:r>
      <w:r w:rsidRPr="00C309D4">
        <w:rPr>
          <w:rFonts w:ascii="Times New Roman" w:hAnsi="Times New Roman" w:cs="Times New Roman"/>
          <w:color w:val="000000" w:themeColor="text1"/>
          <w:lang w:val="es-CO"/>
        </w:rPr>
        <w:t>ña</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la Sentencia C-</w:t>
      </w:r>
      <w:r w:rsidRPr="00C309D4">
        <w:rPr>
          <w:rFonts w:ascii="Times New Roman" w:hAnsi="Times New Roman" w:cs="Times New Roman"/>
          <w:color w:val="000000" w:themeColor="text1"/>
          <w:lang w:val="es-CO"/>
        </w:rPr>
        <w:t xml:space="preserve">193 de 2011 invalidó una </w:t>
      </w:r>
      <w:r w:rsidRPr="00C309D4">
        <w:rPr>
          <w:rFonts w:ascii="Times New Roman" w:hAnsi="Times New Roman" w:cs="Times New Roman"/>
          <w:color w:val="000000" w:themeColor="text1"/>
          <w:lang w:val="es-CO"/>
        </w:rPr>
        <w:t>disposición que</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de manera amplia</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facultaba a la Junta Directiva del Fondo Nacional de Calamidades para “la reglamentación de </w:t>
      </w:r>
      <w:r w:rsidRPr="00C309D4">
        <w:rPr>
          <w:rFonts w:ascii="Times New Roman" w:hAnsi="Times New Roman" w:cs="Times New Roman"/>
          <w:i/>
          <w:iCs/>
          <w:color w:val="000000" w:themeColor="text1"/>
          <w:lang w:val="es-CO"/>
        </w:rPr>
        <w:t>todo</w:t>
      </w:r>
      <w:r w:rsidRPr="00C309D4">
        <w:rPr>
          <w:rFonts w:ascii="Times New Roman" w:hAnsi="Times New Roman" w:cs="Times New Roman"/>
          <w:color w:val="000000" w:themeColor="text1"/>
          <w:lang w:val="es-CO"/>
        </w:rPr>
        <w:t xml:space="preserve"> lo relativo a las transferencias, el control de la utilización de los recursos y a la legalización de los mismos”</w:t>
      </w:r>
      <w:r w:rsidRPr="00C309D4">
        <w:rPr>
          <w:rStyle w:val="Refdenotaalpie"/>
          <w:rFonts w:ascii="Times New Roman" w:hAnsi="Times New Roman"/>
          <w:color w:val="000000" w:themeColor="text1"/>
          <w:lang w:val="es-CO"/>
        </w:rPr>
        <w:footnoteReference w:id="70"/>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Para la Corte, </w:t>
      </w:r>
      <w:r w:rsidRPr="00C309D4">
        <w:rPr>
          <w:rFonts w:ascii="Times New Roman" w:hAnsi="Times New Roman" w:cs="Times New Roman"/>
          <w:color w:val="000000" w:themeColor="text1"/>
          <w:lang w:val="es-CO"/>
        </w:rPr>
        <w:t>el presidente de la República debía conservar su potestad reglamentaria, mientras que el mencionado Fondo apenas</w:t>
      </w:r>
      <w:r w:rsidRPr="00C309D4">
        <w:rPr>
          <w:rFonts w:ascii="Times New Roman" w:hAnsi="Times New Roman" w:cs="Times New Roman"/>
          <w:color w:val="000000" w:themeColor="text1"/>
          <w:lang w:val="es-CO"/>
        </w:rPr>
        <w:t xml:space="preserve"> debía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diseñ</w:t>
      </w:r>
      <w:r w:rsidRPr="00C309D4">
        <w:rPr>
          <w:rFonts w:ascii="Times New Roman" w:hAnsi="Times New Roman" w:cs="Times New Roman"/>
          <w:color w:val="000000" w:themeColor="text1"/>
          <w:lang w:val="es-CO"/>
        </w:rPr>
        <w:t>ar los procedimientos administrativos y operativos</w:t>
      </w:r>
      <w:r w:rsidRPr="00C309D4">
        <w:rPr>
          <w:rStyle w:val="Refdenotaalpie"/>
          <w:rFonts w:ascii="Times New Roman" w:hAnsi="Times New Roman"/>
          <w:color w:val="000000" w:themeColor="text1"/>
          <w:lang w:val="es-CO"/>
        </w:rPr>
        <w:footnoteReference w:id="71"/>
      </w:r>
      <w:r w:rsidRPr="00C309D4">
        <w:rPr>
          <w:rFonts w:ascii="Times New Roman" w:hAnsi="Times New Roman" w:cs="Times New Roman"/>
          <w:color w:val="000000" w:themeColor="text1"/>
          <w:lang w:val="es-CO"/>
        </w:rPr>
        <w:t>.</w:t>
      </w:r>
    </w:p>
    <w:p w:rsidR="009B4F10" w:rsidRPr="00C309D4" w:rsidRDefault="00C309D4" w:rsidP="009B4F10">
      <w:pPr>
        <w:pStyle w:val="Prrafodelista"/>
        <w:rPr>
          <w:rFonts w:ascii="Times New Roman" w:hAnsi="Times New Roman" w:cs="Times New Roman"/>
          <w:color w:val="000000" w:themeColor="text1"/>
          <w:lang w:val="es-CO"/>
        </w:rPr>
      </w:pPr>
    </w:p>
    <w:p w:rsidR="009B4F10" w:rsidRPr="00C309D4" w:rsidRDefault="00C309D4" w:rsidP="005D5816">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Lo anterior no significa que toda habilitación devenga inconstitucional. </w:t>
      </w:r>
      <w:r w:rsidRPr="00C309D4">
        <w:rPr>
          <w:rFonts w:ascii="Times New Roman" w:hAnsi="Times New Roman" w:cs="Times New Roman"/>
          <w:color w:val="000000" w:themeColor="text1"/>
          <w:lang w:val="es-CO"/>
        </w:rPr>
        <w:t xml:space="preserve">En el marco de la emergencia por Covid-19, por ejemplo, la </w:t>
      </w:r>
      <w:r w:rsidRPr="00C309D4">
        <w:rPr>
          <w:rFonts w:ascii="Times New Roman" w:hAnsi="Times New Roman" w:cs="Times New Roman"/>
          <w:color w:val="000000" w:themeColor="text1"/>
          <w:lang w:val="es-CO"/>
        </w:rPr>
        <w:t>Sentencia C-382 de 2020</w:t>
      </w:r>
      <w:r w:rsidRPr="00C309D4">
        <w:rPr>
          <w:rFonts w:ascii="Times New Roman" w:hAnsi="Times New Roman" w:cs="Times New Roman"/>
          <w:color w:val="000000" w:themeColor="text1"/>
          <w:lang w:val="es-CO"/>
        </w:rPr>
        <w:t xml:space="preserve"> avaló un decreto legislativo que encomendó al Departamento de Prosperidad Social la administración y operación de los programas de transferencias monetarias, y le delegó la posibilidad de priorizar hogares, así como modificar o fijar nuevos criterios para</w:t>
      </w:r>
      <w:r w:rsidRPr="00C309D4">
        <w:rPr>
          <w:rFonts w:ascii="Times New Roman" w:hAnsi="Times New Roman" w:cs="Times New Roman"/>
          <w:color w:val="000000" w:themeColor="text1"/>
          <w:lang w:val="es-CO"/>
        </w:rPr>
        <w:t xml:space="preserve"> incluir a población como beneficiaria del respectivo programa de trasferencias monetarias</w:t>
      </w:r>
      <w:r w:rsidRPr="00C309D4">
        <w:rPr>
          <w:rFonts w:ascii="Times New Roman" w:hAnsi="Times New Roman" w:cs="Times New Roman"/>
          <w:color w:val="000000" w:themeColor="text1"/>
          <w:vertAlign w:val="superscript"/>
          <w:lang w:val="es-CO"/>
        </w:rPr>
        <w:footnoteReference w:id="72"/>
      </w:r>
      <w:r w:rsidRPr="00C309D4">
        <w:rPr>
          <w:rFonts w:ascii="Times New Roman" w:hAnsi="Times New Roman" w:cs="Times New Roman"/>
          <w:color w:val="000000" w:themeColor="text1"/>
          <w:lang w:val="es-CO"/>
        </w:rPr>
        <w:t>. Para la Corte Constitucional, tal diseño institucional resulta válido, al “maximizar beneficios del gasto social y optimizar tiempos de entrega y focalización bajo</w:t>
      </w:r>
      <w:r w:rsidRPr="00C309D4">
        <w:rPr>
          <w:rFonts w:ascii="Times New Roman" w:hAnsi="Times New Roman" w:cs="Times New Roman"/>
          <w:color w:val="000000" w:themeColor="text1"/>
          <w:lang w:val="es-CO"/>
        </w:rPr>
        <w:t xml:space="preserve"> un control expedito”</w:t>
      </w:r>
      <w:r w:rsidRPr="00C309D4">
        <w:rPr>
          <w:rFonts w:ascii="Times New Roman" w:hAnsi="Times New Roman" w:cs="Times New Roman"/>
          <w:color w:val="000000" w:themeColor="text1"/>
          <w:vertAlign w:val="superscript"/>
          <w:lang w:val="es-CO"/>
        </w:rPr>
        <w:footnoteReference w:id="73"/>
      </w:r>
      <w:r w:rsidRPr="00C309D4">
        <w:rPr>
          <w:rFonts w:ascii="Times New Roman" w:hAnsi="Times New Roman" w:cs="Times New Roman"/>
          <w:color w:val="000000" w:themeColor="text1"/>
          <w:lang w:val="es-CO"/>
        </w:rPr>
        <w:t>.</w:t>
      </w:r>
    </w:p>
    <w:p w:rsidR="005D5816" w:rsidRPr="00C309D4" w:rsidRDefault="00C309D4" w:rsidP="005D5816">
      <w:pPr>
        <w:pStyle w:val="Prrafodelista"/>
        <w:spacing w:after="0" w:line="240" w:lineRule="auto"/>
        <w:contextualSpacing w:val="0"/>
        <w:rPr>
          <w:rFonts w:ascii="Times New Roman" w:hAnsi="Times New Roman" w:cs="Times New Roman"/>
          <w:color w:val="000000" w:themeColor="text1"/>
          <w:lang w:val="es-CO"/>
        </w:rPr>
      </w:pPr>
    </w:p>
    <w:p w:rsidR="00C01308" w:rsidRPr="00C309D4" w:rsidRDefault="00C309D4" w:rsidP="005D5816">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Visto lo anterior, la Corte considera que la habilitación que trae el</w:t>
      </w:r>
      <w:r w:rsidRPr="00C309D4">
        <w:rPr>
          <w:rFonts w:ascii="Times New Roman" w:hAnsi="Times New Roman" w:cs="Times New Roman"/>
          <w:szCs w:val="24"/>
          <w:lang w:val="es-CO" w:eastAsia="es-ES_tradnl"/>
        </w:rPr>
        <w:t xml:space="preserve"> </w:t>
      </w:r>
      <w:r w:rsidRPr="00C309D4">
        <w:rPr>
          <w:rFonts w:ascii="Times New Roman" w:hAnsi="Times New Roman" w:cs="Times New Roman"/>
          <w:color w:val="000000" w:themeColor="text1"/>
          <w:lang w:val="es-CO"/>
        </w:rPr>
        <w:t>parágrafo 1º del artículo 1º de</w:t>
      </w:r>
      <w:r w:rsidRPr="00C309D4">
        <w:rPr>
          <w:rFonts w:ascii="Times New Roman" w:hAnsi="Times New Roman" w:cs="Times New Roman"/>
          <w:color w:val="000000" w:themeColor="text1"/>
          <w:lang w:val="es-CO"/>
        </w:rPr>
        <w:t xml:space="preserve">l Decreto 323 de 2025 </w:t>
      </w:r>
      <w:r w:rsidRPr="00C309D4">
        <w:rPr>
          <w:rFonts w:ascii="Times New Roman" w:hAnsi="Times New Roman" w:cs="Times New Roman"/>
          <w:color w:val="000000" w:themeColor="text1"/>
          <w:lang w:val="es-CO"/>
        </w:rPr>
        <w:t>se ajusta a la Carta Política</w:t>
      </w:r>
      <w:r w:rsidRPr="00C309D4">
        <w:rPr>
          <w:rFonts w:ascii="Times New Roman" w:hAnsi="Times New Roman" w:cs="Times New Roman"/>
          <w:color w:val="000000" w:themeColor="text1"/>
          <w:lang w:val="es-CO"/>
        </w:rPr>
        <w:t xml:space="preserve"> en tanto que no reemplaza de manera total y sustancial la potestad del preside</w:t>
      </w:r>
      <w:r w:rsidRPr="00C309D4">
        <w:rPr>
          <w:rFonts w:ascii="Times New Roman" w:hAnsi="Times New Roman" w:cs="Times New Roman"/>
          <w:color w:val="000000" w:themeColor="text1"/>
          <w:lang w:val="es-CO"/>
        </w:rPr>
        <w:t>nte de la República.</w:t>
      </w:r>
    </w:p>
    <w:p w:rsidR="00C01308" w:rsidRPr="00C309D4" w:rsidRDefault="00C309D4" w:rsidP="00C01308">
      <w:pPr>
        <w:pStyle w:val="Prrafodelista"/>
        <w:rPr>
          <w:rFonts w:ascii="Times New Roman" w:hAnsi="Times New Roman" w:cs="Times New Roman"/>
          <w:color w:val="000000" w:themeColor="text1"/>
          <w:lang w:val="es-CO"/>
        </w:rPr>
      </w:pPr>
    </w:p>
    <w:p w:rsidR="00322608" w:rsidRPr="00C309D4" w:rsidRDefault="00C309D4" w:rsidP="005D5816">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efecto, el Decreto 323 de 2025 </w:t>
      </w:r>
      <w:r w:rsidRPr="00C309D4">
        <w:rPr>
          <w:rFonts w:ascii="Times New Roman" w:hAnsi="Times New Roman" w:cs="Times New Roman"/>
          <w:color w:val="000000" w:themeColor="text1"/>
          <w:lang w:val="es-CO"/>
        </w:rPr>
        <w:t>ya define los elementos centrales de la medida de atención humanitaria, en cuanto se refiere a las entidades responsables (Departamento Prosperidad Social), el monto y periodicidad de las transferenci</w:t>
      </w:r>
      <w:r w:rsidRPr="00C309D4">
        <w:rPr>
          <w:rFonts w:ascii="Times New Roman" w:hAnsi="Times New Roman" w:cs="Times New Roman"/>
          <w:color w:val="000000" w:themeColor="text1"/>
          <w:lang w:val="es-CO"/>
        </w:rPr>
        <w:t>as (hasta 10 transferencias periódicas por un valor de hasta $230.000 pesos)</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la calidad de beneficiario (adultos mayores de 60 años, víctimas de desplazamiento o confinamiento en la región del Catatumbo)</w:t>
      </w:r>
      <w:r w:rsidRPr="00C309D4">
        <w:rPr>
          <w:rFonts w:ascii="Times New Roman" w:hAnsi="Times New Roman" w:cs="Times New Roman"/>
          <w:color w:val="000000" w:themeColor="text1"/>
          <w:lang w:val="es-CO"/>
        </w:rPr>
        <w:t xml:space="preserve"> y </w:t>
      </w:r>
      <w:r w:rsidRPr="00C309D4">
        <w:rPr>
          <w:rFonts w:ascii="Times New Roman" w:hAnsi="Times New Roman" w:cs="Times New Roman"/>
          <w:color w:val="000000" w:themeColor="text1"/>
          <w:lang w:val="es-CO"/>
        </w:rPr>
        <w:t xml:space="preserve">los </w:t>
      </w:r>
      <w:r w:rsidRPr="00C309D4">
        <w:rPr>
          <w:rFonts w:ascii="Times New Roman" w:hAnsi="Times New Roman" w:cs="Times New Roman"/>
          <w:color w:val="000000" w:themeColor="text1"/>
          <w:lang w:val="es-CO"/>
        </w:rPr>
        <w:t xml:space="preserve">métodos de identificación (listados censales </w:t>
      </w:r>
      <w:r w:rsidRPr="00C309D4">
        <w:rPr>
          <w:rFonts w:ascii="Times New Roman" w:hAnsi="Times New Roman" w:cs="Times New Roman"/>
          <w:color w:val="000000" w:themeColor="text1"/>
          <w:lang w:val="es-CO"/>
        </w:rPr>
        <w:t xml:space="preserve">que </w:t>
      </w:r>
      <w:r w:rsidRPr="00C309D4">
        <w:rPr>
          <w:rFonts w:ascii="Times New Roman" w:hAnsi="Times New Roman" w:cs="Times New Roman"/>
          <w:color w:val="000000" w:themeColor="text1"/>
          <w:lang w:val="es-CO"/>
        </w:rPr>
        <w:t>remitan las entidades territoriales)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Incluso, </w:t>
      </w:r>
      <w:r w:rsidRPr="00C309D4">
        <w:rPr>
          <w:rFonts w:ascii="Times New Roman" w:hAnsi="Times New Roman" w:cs="Times New Roman"/>
          <w:color w:val="000000" w:themeColor="text1"/>
          <w:lang w:val="es-CO"/>
        </w:rPr>
        <w:t xml:space="preserve">contiene causales de exclusión como la que </w:t>
      </w:r>
      <w:r w:rsidRPr="00C309D4">
        <w:rPr>
          <w:rFonts w:ascii="Times New Roman" w:hAnsi="Times New Roman" w:cs="Times New Roman"/>
          <w:color w:val="000000" w:themeColor="text1"/>
          <w:lang w:val="es-CO"/>
        </w:rPr>
        <w:t>aparta</w:t>
      </w:r>
      <w:r w:rsidRPr="00C309D4">
        <w:rPr>
          <w:rFonts w:ascii="Times New Roman" w:hAnsi="Times New Roman" w:cs="Times New Roman"/>
          <w:color w:val="000000" w:themeColor="text1"/>
          <w:lang w:val="es-CO"/>
        </w:rPr>
        <w:t xml:space="preserve"> a </w:t>
      </w:r>
      <w:r w:rsidRPr="00C309D4">
        <w:rPr>
          <w:rFonts w:ascii="Times New Roman" w:hAnsi="Times New Roman" w:cs="Times New Roman"/>
          <w:color w:val="000000" w:themeColor="text1"/>
          <w:lang w:val="es-CO"/>
        </w:rPr>
        <w:t>los beneficiarios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w:t>
      </w:r>
      <w:r w:rsidRPr="00C309D4">
        <w:rPr>
          <w:rFonts w:ascii="Times New Roman" w:hAnsi="Times New Roman" w:cs="Times New Roman"/>
          <w:color w:val="000000" w:themeColor="text1"/>
          <w:lang w:val="es-CO"/>
        </w:rPr>
        <w:t xml:space="preserve">el programa </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Colombia </w:t>
      </w:r>
      <w:r w:rsidRPr="00C309D4">
        <w:rPr>
          <w:rFonts w:ascii="Times New Roman" w:hAnsi="Times New Roman" w:cs="Times New Roman"/>
          <w:color w:val="000000" w:themeColor="text1"/>
          <w:lang w:val="es-CO"/>
        </w:rPr>
        <w:t>M</w:t>
      </w:r>
      <w:r w:rsidRPr="00C309D4">
        <w:rPr>
          <w:rFonts w:ascii="Times New Roman" w:hAnsi="Times New Roman" w:cs="Times New Roman"/>
          <w:color w:val="000000" w:themeColor="text1"/>
          <w:lang w:val="es-CO"/>
        </w:rPr>
        <w:t>ayor</w:t>
      </w:r>
      <w:r w:rsidRPr="00C309D4">
        <w:rPr>
          <w:rFonts w:ascii="Times New Roman" w:hAnsi="Times New Roman" w:cs="Times New Roman"/>
          <w:color w:val="000000" w:themeColor="text1"/>
          <w:lang w:val="es-CO"/>
        </w:rPr>
        <w:t>”.</w:t>
      </w:r>
    </w:p>
    <w:p w:rsidR="00671EBA" w:rsidRPr="00C309D4" w:rsidRDefault="00C309D4" w:rsidP="00671EBA">
      <w:pPr>
        <w:pStyle w:val="Prrafodelista"/>
        <w:rPr>
          <w:rFonts w:ascii="Times New Roman" w:hAnsi="Times New Roman" w:cs="Times New Roman"/>
          <w:color w:val="000000" w:themeColor="text1"/>
          <w:lang w:val="es-CO"/>
        </w:rPr>
      </w:pPr>
    </w:p>
    <w:p w:rsidR="0034617F" w:rsidRPr="00C309D4" w:rsidRDefault="00C309D4" w:rsidP="00811369">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Bajo este marco, la autorización que se confiere al Departamento de Prosperidad Social no es </w:t>
      </w:r>
      <w:r w:rsidRPr="00C309D4">
        <w:rPr>
          <w:rFonts w:ascii="Times New Roman" w:hAnsi="Times New Roman" w:cs="Times New Roman"/>
          <w:i/>
          <w:iCs/>
          <w:color w:val="000000" w:themeColor="text1"/>
          <w:lang w:val="es-CO"/>
        </w:rPr>
        <w:t>total</w:t>
      </w:r>
      <w:r w:rsidRPr="00C309D4">
        <w:rPr>
          <w:rFonts w:ascii="Times New Roman" w:hAnsi="Times New Roman" w:cs="Times New Roman"/>
          <w:i/>
          <w:iCs/>
          <w:color w:val="000000" w:themeColor="text1"/>
          <w:lang w:val="es-CO"/>
        </w:rPr>
        <w:t>,</w:t>
      </w:r>
      <w:r w:rsidRPr="00C309D4">
        <w:rPr>
          <w:rFonts w:ascii="Times New Roman" w:hAnsi="Times New Roman" w:cs="Times New Roman"/>
          <w:color w:val="000000" w:themeColor="text1"/>
          <w:lang w:val="es-CO"/>
        </w:rPr>
        <w:t xml:space="preserve"> sino que se encuentra acotada </w:t>
      </w:r>
      <w:r w:rsidRPr="00C309D4">
        <w:rPr>
          <w:rFonts w:ascii="Times New Roman" w:hAnsi="Times New Roman" w:cs="Times New Roman"/>
          <w:color w:val="000000" w:themeColor="text1"/>
          <w:lang w:val="es-CO"/>
        </w:rPr>
        <w:t>para reglamentar “los criterios de focalización, identificación, priorización, selección, asignación, periodicidad y esquema de dispersión de la ayuda humanitaria monetaria”</w:t>
      </w:r>
      <w:r w:rsidRPr="00C309D4">
        <w:rPr>
          <w:rFonts w:ascii="Times New Roman" w:hAnsi="Times New Roman" w:cs="Times New Roman"/>
          <w:color w:val="000000" w:themeColor="text1"/>
          <w:lang w:val="es-CO"/>
        </w:rPr>
        <w:t>. Entre estos, la mayoría son labores operativas par</w:t>
      </w:r>
      <w:r w:rsidRPr="00C309D4">
        <w:rPr>
          <w:rFonts w:ascii="Times New Roman" w:hAnsi="Times New Roman" w:cs="Times New Roman"/>
          <w:color w:val="000000" w:themeColor="text1"/>
          <w:lang w:val="es-CO"/>
        </w:rPr>
        <w:t>a ejecutar la medida de atención humanitaria</w:t>
      </w:r>
      <w:r w:rsidRPr="00C309D4">
        <w:rPr>
          <w:rFonts w:ascii="Times New Roman" w:hAnsi="Times New Roman" w:cs="Times New Roman"/>
          <w:color w:val="000000" w:themeColor="text1"/>
          <w:lang w:val="es-CO"/>
        </w:rPr>
        <w:t xml:space="preserve"> según los parámetros y criterios </w:t>
      </w:r>
      <w:r w:rsidRPr="00C309D4">
        <w:rPr>
          <w:rFonts w:ascii="Times New Roman" w:hAnsi="Times New Roman" w:cs="Times New Roman"/>
          <w:color w:val="000000" w:themeColor="text1"/>
          <w:lang w:val="es-CO"/>
        </w:rPr>
        <w:t xml:space="preserve">ya </w:t>
      </w:r>
      <w:r w:rsidRPr="00C309D4">
        <w:rPr>
          <w:rFonts w:ascii="Times New Roman" w:hAnsi="Times New Roman" w:cs="Times New Roman"/>
          <w:color w:val="000000" w:themeColor="text1"/>
          <w:lang w:val="es-CO"/>
        </w:rPr>
        <w:t>definidos</w:t>
      </w:r>
      <w:r w:rsidRPr="00C309D4">
        <w:rPr>
          <w:rFonts w:ascii="Times New Roman" w:hAnsi="Times New Roman" w:cs="Times New Roman"/>
          <w:color w:val="000000" w:themeColor="text1"/>
          <w:lang w:val="es-CO"/>
        </w:rPr>
        <w:t xml:space="preserve"> en el Decreto 323 de 2025. </w:t>
      </w:r>
    </w:p>
    <w:p w:rsidR="0034617F" w:rsidRPr="00C309D4" w:rsidRDefault="00C309D4" w:rsidP="0034617F">
      <w:pPr>
        <w:pStyle w:val="Prrafodelista"/>
        <w:rPr>
          <w:rFonts w:ascii="Times New Roman" w:hAnsi="Times New Roman" w:cs="Times New Roman"/>
          <w:color w:val="000000" w:themeColor="text1"/>
          <w:lang w:val="es-CO"/>
        </w:rPr>
      </w:pPr>
    </w:p>
    <w:p w:rsidR="001B254E" w:rsidRPr="00C309D4" w:rsidRDefault="00C309D4" w:rsidP="00811369">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Es cierto que</w:t>
      </w:r>
      <w:r w:rsidRPr="00C309D4">
        <w:rPr>
          <w:rFonts w:ascii="Times New Roman" w:hAnsi="Times New Roman" w:cs="Times New Roman"/>
          <w:color w:val="000000" w:themeColor="text1"/>
          <w:lang w:val="es-CO"/>
        </w:rPr>
        <w:t xml:space="preserve"> los criterios de </w:t>
      </w:r>
      <w:r w:rsidRPr="00C309D4">
        <w:rPr>
          <w:rFonts w:ascii="Times New Roman" w:hAnsi="Times New Roman" w:cs="Times New Roman"/>
          <w:i/>
          <w:iCs/>
          <w:color w:val="000000" w:themeColor="text1"/>
          <w:lang w:val="es-CO"/>
        </w:rPr>
        <w:t>priorización</w:t>
      </w:r>
      <w:r w:rsidRPr="00C309D4">
        <w:rPr>
          <w:rFonts w:ascii="Times New Roman" w:hAnsi="Times New Roman" w:cs="Times New Roman"/>
          <w:color w:val="000000" w:themeColor="text1"/>
          <w:lang w:val="es-CO"/>
        </w:rPr>
        <w:t xml:space="preserve"> y </w:t>
      </w:r>
      <w:r w:rsidRPr="00C309D4">
        <w:rPr>
          <w:rFonts w:ascii="Times New Roman" w:hAnsi="Times New Roman" w:cs="Times New Roman"/>
          <w:i/>
          <w:iCs/>
          <w:color w:val="000000" w:themeColor="text1"/>
          <w:lang w:val="es-CO"/>
        </w:rPr>
        <w:t>focalización</w:t>
      </w:r>
      <w:r w:rsidRPr="00C309D4">
        <w:rPr>
          <w:rFonts w:ascii="Times New Roman" w:hAnsi="Times New Roman" w:cs="Times New Roman"/>
          <w:color w:val="000000" w:themeColor="text1"/>
          <w:lang w:val="es-CO"/>
        </w:rPr>
        <w:t xml:space="preserve"> no son asuntos </w:t>
      </w:r>
      <w:r w:rsidRPr="00C309D4">
        <w:rPr>
          <w:rFonts w:ascii="Times New Roman" w:hAnsi="Times New Roman" w:cs="Times New Roman"/>
          <w:color w:val="000000" w:themeColor="text1"/>
          <w:lang w:val="es-CO"/>
        </w:rPr>
        <w:t>meramente</w:t>
      </w:r>
      <w:r w:rsidRPr="00C309D4">
        <w:rPr>
          <w:rFonts w:ascii="Times New Roman" w:hAnsi="Times New Roman" w:cs="Times New Roman"/>
          <w:color w:val="000000" w:themeColor="text1"/>
          <w:lang w:val="es-CO"/>
        </w:rPr>
        <w:t xml:space="preserve"> accesorios</w:t>
      </w:r>
      <w:r w:rsidRPr="00C309D4">
        <w:rPr>
          <w:rFonts w:ascii="Times New Roman" w:hAnsi="Times New Roman" w:cs="Times New Roman"/>
          <w:color w:val="000000" w:themeColor="text1"/>
          <w:lang w:val="es-CO"/>
        </w:rPr>
        <w:t xml:space="preserve"> y operativos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de una política </w:t>
      </w:r>
      <w:r w:rsidRPr="00C309D4">
        <w:rPr>
          <w:rFonts w:ascii="Times New Roman" w:hAnsi="Times New Roman" w:cs="Times New Roman"/>
          <w:color w:val="000000" w:themeColor="text1"/>
          <w:lang w:val="es-CO"/>
        </w:rPr>
        <w:t>pública,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pero, al igual que ocurrió en la Sentencia </w:t>
      </w:r>
      <w:r w:rsidRPr="00C309D4">
        <w:rPr>
          <w:rFonts w:ascii="Times New Roman" w:hAnsi="Times New Roman" w:cs="Times New Roman"/>
          <w:color w:val="000000" w:themeColor="text1"/>
          <w:lang w:val="es-CO"/>
        </w:rPr>
        <w:t xml:space="preserve">C-382 de 2020, es admisible que dicho nivel de detalle se </w:t>
      </w:r>
      <w:r w:rsidRPr="00C309D4">
        <w:rPr>
          <w:rFonts w:ascii="Times New Roman" w:hAnsi="Times New Roman" w:cs="Times New Roman"/>
          <w:color w:val="000000" w:themeColor="text1"/>
          <w:lang w:val="es-CO"/>
        </w:rPr>
        <w:t xml:space="preserve">encomiende a una entidad especializada que pueda maximizar los beneficios del gasto social y optimizar </w:t>
      </w:r>
      <w:r w:rsidRPr="00C309D4">
        <w:rPr>
          <w:rFonts w:ascii="Times New Roman" w:hAnsi="Times New Roman" w:cs="Times New Roman"/>
          <w:color w:val="000000" w:themeColor="text1"/>
          <w:lang w:val="es-CO"/>
        </w:rPr>
        <w:t xml:space="preserve">los </w:t>
      </w:r>
      <w:r w:rsidRPr="00C309D4">
        <w:rPr>
          <w:rFonts w:ascii="Times New Roman" w:hAnsi="Times New Roman" w:cs="Times New Roman"/>
          <w:color w:val="000000" w:themeColor="text1"/>
          <w:lang w:val="es-CO"/>
        </w:rPr>
        <w:t>tiempos de entrega y focalización bajo un contro</w:t>
      </w:r>
      <w:r w:rsidRPr="00C309D4">
        <w:rPr>
          <w:rFonts w:ascii="Times New Roman" w:hAnsi="Times New Roman" w:cs="Times New Roman"/>
          <w:color w:val="000000" w:themeColor="text1"/>
          <w:lang w:val="es-CO"/>
        </w:rPr>
        <w:t>l directo.</w:t>
      </w:r>
      <w:r w:rsidRPr="00C309D4">
        <w:rPr>
          <w:rFonts w:ascii="Times New Roman" w:hAnsi="Times New Roman" w:cs="Times New Roman"/>
          <w:color w:val="000000" w:themeColor="text1"/>
          <w:lang w:val="es-CO"/>
        </w:rPr>
        <w:t xml:space="preserve"> </w:t>
      </w:r>
    </w:p>
    <w:p w:rsidR="001B254E" w:rsidRPr="00C309D4" w:rsidRDefault="00C309D4" w:rsidP="001B254E">
      <w:pPr>
        <w:pStyle w:val="Prrafodelista"/>
        <w:rPr>
          <w:rFonts w:ascii="Times New Roman" w:hAnsi="Times New Roman" w:cs="Times New Roman"/>
          <w:color w:val="000000" w:themeColor="text1"/>
          <w:lang w:val="es-CO"/>
        </w:rPr>
      </w:pPr>
    </w:p>
    <w:p w:rsidR="00811369" w:rsidRPr="00C309D4" w:rsidRDefault="00C309D4" w:rsidP="00811369">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Esta habilitación, además, no ocurre en un vacío</w:t>
      </w:r>
      <w:r w:rsidRPr="00C309D4">
        <w:rPr>
          <w:rFonts w:ascii="Times New Roman" w:hAnsi="Times New Roman" w:cs="Times New Roman"/>
          <w:color w:val="000000" w:themeColor="text1"/>
          <w:lang w:val="es-CO"/>
        </w:rPr>
        <w:t xml:space="preserve"> y sin ningún parámetro</w:t>
      </w:r>
      <w:r w:rsidRPr="00C309D4">
        <w:rPr>
          <w:rFonts w:ascii="Times New Roman" w:hAnsi="Times New Roman" w:cs="Times New Roman"/>
          <w:color w:val="000000" w:themeColor="text1"/>
          <w:lang w:val="es-CO"/>
        </w:rPr>
        <w:t xml:space="preserve">. El propio Decreto 323 de 2025 </w:t>
      </w:r>
      <w:r w:rsidRPr="00C309D4">
        <w:rPr>
          <w:rFonts w:ascii="Times New Roman" w:hAnsi="Times New Roman" w:cs="Times New Roman"/>
          <w:color w:val="000000" w:themeColor="text1"/>
          <w:lang w:val="es-CO"/>
        </w:rPr>
        <w:t>recordó</w:t>
      </w:r>
      <w:r w:rsidRPr="00C309D4">
        <w:rPr>
          <w:rFonts w:ascii="Times New Roman" w:hAnsi="Times New Roman" w:cs="Times New Roman"/>
          <w:color w:val="000000" w:themeColor="text1"/>
          <w:lang w:val="es-CO"/>
        </w:rPr>
        <w:t xml:space="preserve">, en su parte motiva, </w:t>
      </w:r>
      <w:r w:rsidRPr="00C309D4">
        <w:rPr>
          <w:rFonts w:ascii="Times New Roman" w:hAnsi="Times New Roman" w:cs="Times New Roman"/>
          <w:color w:val="000000" w:themeColor="text1"/>
          <w:lang w:val="es-CO"/>
        </w:rPr>
        <w:t>la necesidad de un análisis interseccional que sea sensible a distintas condiciones de vulnerabilidad que se en</w:t>
      </w:r>
      <w:r w:rsidRPr="00C309D4">
        <w:rPr>
          <w:rFonts w:ascii="Times New Roman" w:hAnsi="Times New Roman" w:cs="Times New Roman"/>
          <w:color w:val="000000" w:themeColor="text1"/>
          <w:lang w:val="es-CO"/>
        </w:rPr>
        <w:t>trecruzan dentro del universo de la población víctima del conflicto armado</w:t>
      </w:r>
      <w:r w:rsidRPr="00C309D4">
        <w:rPr>
          <w:rStyle w:val="Refdenotaalpie"/>
          <w:rFonts w:ascii="Times New Roman" w:hAnsi="Times New Roman"/>
          <w:color w:val="000000" w:themeColor="text1"/>
          <w:lang w:val="es-CO"/>
        </w:rPr>
        <w:footnoteReference w:id="74"/>
      </w:r>
      <w:r w:rsidRPr="00C309D4">
        <w:rPr>
          <w:rFonts w:ascii="Times New Roman" w:hAnsi="Times New Roman" w:cs="Times New Roman"/>
          <w:color w:val="000000" w:themeColor="text1"/>
          <w:lang w:val="es-CO"/>
        </w:rPr>
        <w:t>. También destacó</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la capacidad y experiencia</w:t>
      </w:r>
      <w:r w:rsidRPr="00C309D4">
        <w:rPr>
          <w:rFonts w:ascii="Times New Roman" w:hAnsi="Times New Roman" w:cs="Times New Roman"/>
          <w:color w:val="000000" w:themeColor="text1"/>
          <w:lang w:val="es-CO"/>
        </w:rPr>
        <w:t>, tanto</w:t>
      </w:r>
      <w:r w:rsidRPr="00C309D4">
        <w:rPr>
          <w:rFonts w:ascii="Times New Roman" w:hAnsi="Times New Roman" w:cs="Times New Roman"/>
          <w:color w:val="000000" w:themeColor="text1"/>
          <w:lang w:val="es-CO"/>
        </w:rPr>
        <w:t xml:space="preserve"> administrativa </w:t>
      </w:r>
      <w:r w:rsidRPr="00C309D4">
        <w:rPr>
          <w:rFonts w:ascii="Times New Roman" w:hAnsi="Times New Roman" w:cs="Times New Roman"/>
          <w:color w:val="000000" w:themeColor="text1"/>
          <w:lang w:val="es-CO"/>
        </w:rPr>
        <w:t>como</w:t>
      </w:r>
      <w:r w:rsidRPr="00C309D4">
        <w:rPr>
          <w:rFonts w:ascii="Times New Roman" w:hAnsi="Times New Roman" w:cs="Times New Roman"/>
          <w:color w:val="000000" w:themeColor="text1"/>
          <w:lang w:val="es-CO"/>
        </w:rPr>
        <w:t xml:space="preserve"> operativa del Departamento Administrativo para la Prosperidad Social para </w:t>
      </w:r>
      <w:r w:rsidRPr="00C309D4">
        <w:rPr>
          <w:rFonts w:ascii="Times New Roman" w:hAnsi="Times New Roman" w:cs="Times New Roman"/>
          <w:color w:val="000000" w:themeColor="text1"/>
          <w:lang w:val="es-CO"/>
        </w:rPr>
        <w:t>cumplir</w:t>
      </w:r>
      <w:r w:rsidRPr="00C309D4">
        <w:rPr>
          <w:rFonts w:ascii="Times New Roman" w:hAnsi="Times New Roman" w:cs="Times New Roman"/>
          <w:color w:val="000000" w:themeColor="text1"/>
          <w:lang w:val="es-CO"/>
        </w:rPr>
        <w:t xml:space="preserve"> esta labor</w:t>
      </w:r>
      <w:r w:rsidRPr="00C309D4">
        <w:rPr>
          <w:rStyle w:val="Refdenotaalpie"/>
          <w:rFonts w:ascii="Times New Roman" w:hAnsi="Times New Roman"/>
          <w:color w:val="000000" w:themeColor="text1"/>
          <w:lang w:val="es-CO"/>
        </w:rPr>
        <w:footnoteReference w:id="75"/>
      </w:r>
      <w:r w:rsidRPr="00C309D4">
        <w:rPr>
          <w:rFonts w:ascii="Times New Roman" w:hAnsi="Times New Roman" w:cs="Times New Roman"/>
          <w:color w:val="000000" w:themeColor="text1"/>
          <w:lang w:val="es-CO"/>
        </w:rPr>
        <w:t>.</w:t>
      </w:r>
    </w:p>
    <w:p w:rsidR="00322608" w:rsidRPr="00C309D4" w:rsidRDefault="00C309D4" w:rsidP="00322608">
      <w:pPr>
        <w:pStyle w:val="Prrafodelista"/>
        <w:rPr>
          <w:rFonts w:ascii="Times New Roman" w:hAnsi="Times New Roman" w:cs="Times New Roman"/>
          <w:color w:val="000000" w:themeColor="text1"/>
          <w:lang w:val="es-CO"/>
        </w:rPr>
      </w:pPr>
    </w:p>
    <w:p w:rsidR="005D5816" w:rsidRPr="00C309D4" w:rsidRDefault="00C309D4" w:rsidP="00BA32AA">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resumen, </w:t>
      </w:r>
      <w:r w:rsidRPr="00C309D4">
        <w:rPr>
          <w:rFonts w:ascii="Times New Roman" w:hAnsi="Times New Roman" w:cs="Times New Roman"/>
          <w:color w:val="000000" w:themeColor="text1"/>
          <w:lang w:val="es-CO"/>
        </w:rPr>
        <w:t>es apenas comprensible que, dentro de</w:t>
      </w:r>
      <w:r w:rsidRPr="00C309D4">
        <w:rPr>
          <w:rFonts w:ascii="Times New Roman" w:hAnsi="Times New Roman" w:cs="Times New Roman"/>
          <w:color w:val="000000" w:themeColor="text1"/>
          <w:lang w:val="es-CO"/>
        </w:rPr>
        <w:t xml:space="preserve">l </w:t>
      </w:r>
      <w:r w:rsidRPr="00C309D4">
        <w:rPr>
          <w:rFonts w:ascii="Times New Roman" w:hAnsi="Times New Roman" w:cs="Times New Roman"/>
          <w:color w:val="000000" w:themeColor="text1"/>
          <w:lang w:val="es-CO"/>
        </w:rPr>
        <w:t>universo total de potenciales beneficiarios, según los recursos disponibles, sea necesario focalizar</w:t>
      </w:r>
      <w:r w:rsidRPr="00C309D4">
        <w:rPr>
          <w:rStyle w:val="Refdenotaalpie"/>
          <w:rFonts w:ascii="Times New Roman" w:hAnsi="Times New Roman"/>
          <w:color w:val="000000" w:themeColor="text1"/>
          <w:lang w:val="es-CO"/>
        </w:rPr>
        <w:footnoteReference w:id="76"/>
      </w:r>
      <w:r w:rsidRPr="00C309D4">
        <w:rPr>
          <w:rFonts w:ascii="Times New Roman" w:hAnsi="Times New Roman" w:cs="Times New Roman"/>
          <w:color w:val="000000" w:themeColor="text1"/>
          <w:lang w:val="es-CO"/>
        </w:rPr>
        <w:t xml:space="preserve"> la oferta estatal hacia la población más vulnerable.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Para </w:t>
      </w:r>
      <w:r w:rsidRPr="00C309D4">
        <w:rPr>
          <w:rFonts w:ascii="Times New Roman" w:hAnsi="Times New Roman" w:cs="Times New Roman"/>
          <w:color w:val="000000" w:themeColor="text1"/>
          <w:lang w:val="es-CO"/>
        </w:rPr>
        <w:t>ello</w:t>
      </w:r>
      <w:r w:rsidRPr="00C309D4">
        <w:rPr>
          <w:rFonts w:ascii="Times New Roman" w:hAnsi="Times New Roman" w:cs="Times New Roman"/>
          <w:color w:val="000000" w:themeColor="text1"/>
          <w:lang w:val="es-CO"/>
        </w:rPr>
        <w:t xml:space="preserve">, no </w:t>
      </w:r>
      <w:r w:rsidRPr="00C309D4">
        <w:rPr>
          <w:rFonts w:ascii="Times New Roman" w:hAnsi="Times New Roman" w:cs="Times New Roman"/>
          <w:color w:val="000000" w:themeColor="text1"/>
          <w:lang w:val="es-CO"/>
        </w:rPr>
        <w:t xml:space="preserve">es imperativo </w:t>
      </w:r>
      <w:r w:rsidRPr="00C309D4">
        <w:rPr>
          <w:rFonts w:ascii="Times New Roman" w:hAnsi="Times New Roman" w:cs="Times New Roman"/>
          <w:color w:val="000000" w:themeColor="text1"/>
          <w:lang w:val="es-CO"/>
        </w:rPr>
        <w:t>que, dentro del decreto legislativ</w:t>
      </w:r>
      <w:r w:rsidRPr="00C309D4">
        <w:rPr>
          <w:rFonts w:ascii="Times New Roman" w:hAnsi="Times New Roman" w:cs="Times New Roman"/>
          <w:color w:val="000000" w:themeColor="text1"/>
          <w:lang w:val="es-CO"/>
        </w:rPr>
        <w:t xml:space="preserve">o, el gobierno nacional anticipe de manera detallada los criterios de priorización, identificación, selección y demás pautas operativas. </w:t>
      </w:r>
      <w:r w:rsidRPr="00C309D4">
        <w:rPr>
          <w:rFonts w:ascii="Times New Roman" w:hAnsi="Times New Roman" w:cs="Times New Roman"/>
          <w:color w:val="000000" w:themeColor="text1"/>
          <w:lang w:val="es-CO"/>
        </w:rPr>
        <w:t>En esta ocasión, la habilitación que se hace al Departamento para la Prosperidad Social está debidamente acotada, tiene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parámetros de guía </w:t>
      </w:r>
      <w:r w:rsidRPr="00C309D4">
        <w:rPr>
          <w:rFonts w:ascii="Times New Roman" w:hAnsi="Times New Roman" w:cs="Times New Roman"/>
          <w:color w:val="000000" w:themeColor="text1"/>
          <w:lang w:val="es-CO"/>
        </w:rPr>
        <w:t>descritos</w:t>
      </w:r>
      <w:r w:rsidRPr="00C309D4">
        <w:rPr>
          <w:rFonts w:ascii="Times New Roman" w:hAnsi="Times New Roman" w:cs="Times New Roman"/>
          <w:color w:val="000000" w:themeColor="text1"/>
          <w:lang w:val="es-CO"/>
        </w:rPr>
        <w:t xml:space="preserve"> en el texto del decreto y </w:t>
      </w:r>
      <w:r w:rsidRPr="00C309D4">
        <w:rPr>
          <w:rFonts w:ascii="Times New Roman" w:hAnsi="Times New Roman" w:cs="Times New Roman"/>
          <w:color w:val="000000" w:themeColor="text1"/>
          <w:lang w:val="es-CO"/>
        </w:rPr>
        <w:t xml:space="preserve">también </w:t>
      </w:r>
      <w:r w:rsidRPr="00C309D4">
        <w:rPr>
          <w:rFonts w:ascii="Times New Roman" w:hAnsi="Times New Roman" w:cs="Times New Roman"/>
          <w:color w:val="000000" w:themeColor="text1"/>
          <w:lang w:val="es-CO"/>
        </w:rPr>
        <w:t>fue sustentada por el gobierno nacional.</w:t>
      </w:r>
    </w:p>
    <w:p w:rsidR="005D5816"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AF29E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Segundo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En sintonía con lo expuesto, las medidas de financiación y de beneficios económicos son </w:t>
      </w:r>
      <w:r w:rsidRPr="00C309D4">
        <w:rPr>
          <w:rFonts w:ascii="Times New Roman" w:hAnsi="Times New Roman" w:cs="Times New Roman"/>
          <w:color w:val="000000" w:themeColor="text1"/>
          <w:szCs w:val="24"/>
          <w:lang w:val="es-CO"/>
        </w:rPr>
        <w:t>herramientas</w:t>
      </w:r>
      <w:r w:rsidRPr="00C309D4">
        <w:rPr>
          <w:rFonts w:ascii="Times New Roman" w:hAnsi="Times New Roman" w:cs="Times New Roman"/>
          <w:color w:val="000000" w:themeColor="text1"/>
          <w:szCs w:val="24"/>
          <w:lang w:val="es-CO"/>
        </w:rPr>
        <w:t xml:space="preserve"> auxiliares</w:t>
      </w:r>
      <w:r w:rsidRPr="00C309D4">
        <w:rPr>
          <w:rFonts w:ascii="Times New Roman" w:hAnsi="Times New Roman" w:cs="Times New Roman"/>
          <w:color w:val="000000" w:themeColor="text1"/>
          <w:szCs w:val="24"/>
          <w:lang w:val="es-CO"/>
        </w:rPr>
        <w:t xml:space="preserve"> para materializar la ayuda humanitaria y no tienen </w:t>
      </w:r>
      <w:r w:rsidRPr="00C309D4">
        <w:rPr>
          <w:rFonts w:ascii="Times New Roman" w:hAnsi="Times New Roman" w:cs="Times New Roman"/>
          <w:color w:val="000000" w:themeColor="text1"/>
          <w:szCs w:val="24"/>
          <w:lang w:val="es-CO"/>
        </w:rPr>
        <w:t>la potencialidad de violar las prohibiciones para el ejercicio de las facultades extraordinarias reconocidas en la Constitución, la Ley Estatutaria de los Estados de Excepción y los tratados internacional</w:t>
      </w:r>
      <w:r w:rsidRPr="00C309D4">
        <w:rPr>
          <w:rFonts w:ascii="Times New Roman" w:hAnsi="Times New Roman" w:cs="Times New Roman"/>
          <w:color w:val="000000" w:themeColor="text1"/>
          <w:szCs w:val="24"/>
          <w:lang w:val="es-CO"/>
        </w:rPr>
        <w:t xml:space="preserve">es de derechos humanos. </w:t>
      </w:r>
    </w:p>
    <w:p w:rsidR="00160D0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4E49D6"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6.5. </w:t>
      </w:r>
      <w:r w:rsidRPr="00C309D4">
        <w:rPr>
          <w:rFonts w:ascii="Times New Roman" w:hAnsi="Times New Roman" w:cs="Times New Roman"/>
          <w:lang w:val="es-CO"/>
        </w:rPr>
        <w:t>Juicio de intangibilidad</w:t>
      </w:r>
    </w:p>
    <w:p w:rsidR="004E49D6"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6246C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4"/>
          <w:lang w:val="es-CO"/>
        </w:rPr>
        <w:t>Este juicio</w:t>
      </w:r>
      <w:r w:rsidRPr="00C309D4">
        <w:rPr>
          <w:rFonts w:ascii="Times New Roman" w:hAnsi="Times New Roman" w:cs="Times New Roman"/>
          <w:color w:val="000000" w:themeColor="text1"/>
          <w:szCs w:val="24"/>
          <w:lang w:val="es-CO"/>
        </w:rPr>
        <w:t xml:space="preserve"> parte del reconocimiento que ha hecho la jurisprudencia constitucional acerca del carácter </w:t>
      </w:r>
      <w:r w:rsidRPr="00C309D4">
        <w:rPr>
          <w:rFonts w:ascii="Times New Roman" w:hAnsi="Times New Roman" w:cs="Times New Roman"/>
          <w:i/>
          <w:iCs/>
          <w:color w:val="000000" w:themeColor="text1"/>
          <w:szCs w:val="24"/>
          <w:lang w:val="es-CO"/>
        </w:rPr>
        <w:t>intocable</w:t>
      </w:r>
      <w:r w:rsidRPr="00C309D4">
        <w:rPr>
          <w:rFonts w:ascii="Times New Roman" w:hAnsi="Times New Roman" w:cs="Times New Roman"/>
          <w:color w:val="000000" w:themeColor="text1"/>
          <w:szCs w:val="24"/>
          <w:lang w:val="es-CO"/>
        </w:rPr>
        <w:t xml:space="preserve"> de algunos derechos, los cuales, a la luz de los artículos 93 y 214 de la Constitución, no pueden ser restringidos ni siquiera durante los estados de excepción. La Corte ha establecido que en virtud del derecho internacional de los derechos humanos, se co</w:t>
      </w:r>
      <w:r w:rsidRPr="00C309D4">
        <w:rPr>
          <w:rFonts w:ascii="Times New Roman" w:hAnsi="Times New Roman" w:cs="Times New Roman"/>
          <w:color w:val="000000" w:themeColor="text1"/>
          <w:szCs w:val="24"/>
          <w:lang w:val="es-CO"/>
        </w:rPr>
        <w:t>nsideran como derechos intangibles el derecho a la vida y a la integridad personal; el derecho a no ser sometido a desaparición forzada, a torturas, ni a tratos o penas crueles, inhumanos o degradantes; el derecho al reconocimiento de la personalidad juríd</w:t>
      </w:r>
      <w:r w:rsidRPr="00C309D4">
        <w:rPr>
          <w:rFonts w:ascii="Times New Roman" w:hAnsi="Times New Roman" w:cs="Times New Roman"/>
          <w:color w:val="000000" w:themeColor="text1"/>
          <w:szCs w:val="24"/>
          <w:lang w:val="es-CO"/>
        </w:rPr>
        <w:t xml:space="preserve">ica; la prohibición de la esclavitud, la servidumbre y la trata de seres humanos; la prohibición de las penas de destierro, prisión perpetua y confiscación; la libertad de conciencia; la libertad de religión; los principio de legalidad, de favorabilidad y </w:t>
      </w:r>
      <w:r w:rsidRPr="00C309D4">
        <w:rPr>
          <w:rFonts w:ascii="Times New Roman" w:hAnsi="Times New Roman" w:cs="Times New Roman"/>
          <w:color w:val="000000" w:themeColor="text1"/>
          <w:szCs w:val="24"/>
          <w:lang w:val="es-CO"/>
        </w:rPr>
        <w:t>de irretroactividad de la ley penal; el derecho a elegir y ser elegido; el derecho a contraer matrimonio y a la protección de la familia; los derechos del niño a la protección por parte de su familia, de la sociedad y del Estado; el derecho a no ser conden</w:t>
      </w:r>
      <w:r w:rsidRPr="00C309D4">
        <w:rPr>
          <w:rFonts w:ascii="Times New Roman" w:hAnsi="Times New Roman" w:cs="Times New Roman"/>
          <w:color w:val="000000" w:themeColor="text1"/>
          <w:szCs w:val="24"/>
          <w:lang w:val="es-CO"/>
        </w:rPr>
        <w:t xml:space="preserve">ado a prisión por deudas; y el derecho al </w:t>
      </w:r>
      <w:r w:rsidRPr="00C309D4">
        <w:rPr>
          <w:rFonts w:ascii="Times New Roman" w:hAnsi="Times New Roman" w:cs="Times New Roman"/>
          <w:i/>
          <w:iCs/>
          <w:color w:val="000000" w:themeColor="text1"/>
          <w:szCs w:val="24"/>
          <w:lang w:val="es-CO"/>
        </w:rPr>
        <w:t>habeas corpus</w:t>
      </w:r>
      <w:r w:rsidRPr="00C309D4">
        <w:rPr>
          <w:rFonts w:ascii="Times New Roman" w:hAnsi="Times New Roman" w:cs="Times New Roman"/>
          <w:color w:val="000000" w:themeColor="text1"/>
          <w:szCs w:val="24"/>
          <w:lang w:val="es-CO"/>
        </w:rPr>
        <w:t xml:space="preserve">. Son igualmente intangibles los mecanismos </w:t>
      </w:r>
      <w:r w:rsidRPr="00C309D4">
        <w:rPr>
          <w:rFonts w:ascii="Times New Roman" w:hAnsi="Times New Roman" w:cs="Times New Roman"/>
          <w:color w:val="000000" w:themeColor="text1"/>
          <w:szCs w:val="28"/>
          <w:lang w:val="es-CO"/>
        </w:rPr>
        <w:t>judiciales indispensables para la protección de esos derechos.</w:t>
      </w:r>
    </w:p>
    <w:p w:rsidR="00FF37AC"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FF37A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color w:val="000000" w:themeColor="text1"/>
          <w:szCs w:val="28"/>
          <w:u w:val="single"/>
          <w:lang w:val="es-CO"/>
        </w:rPr>
        <w:t>Primer bloque</w:t>
      </w:r>
      <w:r w:rsidRPr="00C309D4">
        <w:rPr>
          <w:rFonts w:ascii="Times New Roman" w:hAnsi="Times New Roman" w:cs="Times New Roman"/>
          <w:color w:val="000000" w:themeColor="text1"/>
          <w:szCs w:val="28"/>
          <w:u w:val="single"/>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La medida adoptada (la creación de una ayuda monetaria para la población adult</w:t>
      </w:r>
      <w:r w:rsidRPr="00C309D4">
        <w:rPr>
          <w:rFonts w:ascii="Times New Roman" w:hAnsi="Times New Roman" w:cs="Times New Roman"/>
          <w:color w:val="000000" w:themeColor="text1"/>
          <w:szCs w:val="28"/>
          <w:lang w:val="es-CO"/>
        </w:rPr>
        <w:t xml:space="preserve">o mayor víctima del conflicto) no </w:t>
      </w:r>
      <w:r w:rsidRPr="00C309D4">
        <w:rPr>
          <w:rFonts w:ascii="Times New Roman" w:hAnsi="Times New Roman" w:cs="Times New Roman"/>
          <w:color w:val="000000" w:themeColor="text1"/>
          <w:szCs w:val="28"/>
          <w:lang w:val="es-CO"/>
        </w:rPr>
        <w:t xml:space="preserve">conlleva </w:t>
      </w:r>
      <w:r w:rsidRPr="00C309D4">
        <w:rPr>
          <w:rFonts w:ascii="Times New Roman" w:hAnsi="Times New Roman" w:cs="Times New Roman"/>
          <w:color w:val="000000" w:themeColor="text1"/>
          <w:szCs w:val="28"/>
          <w:lang w:val="es-CO"/>
        </w:rPr>
        <w:t>ningún elemento que, en su diseño o ejecución, autorice o permita inferir una afectación a los derechos reconocidos como intangibles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Por el contrario, y como señala expresamente el artículo 1º del Decreto </w:t>
      </w:r>
      <w:r w:rsidRPr="00C309D4">
        <w:rPr>
          <w:rFonts w:ascii="Times New Roman" w:hAnsi="Times New Roman" w:cs="Times New Roman"/>
          <w:color w:val="000000" w:themeColor="text1"/>
          <w:szCs w:val="28"/>
          <w:lang w:val="es-CO"/>
        </w:rPr>
        <w:t xml:space="preserve">323 de </w:t>
      </w:r>
      <w:r w:rsidRPr="00C309D4">
        <w:rPr>
          <w:rFonts w:ascii="Times New Roman" w:hAnsi="Times New Roman" w:cs="Times New Roman"/>
          <w:color w:val="000000" w:themeColor="text1"/>
          <w:szCs w:val="28"/>
          <w:lang w:val="es-CO"/>
        </w:rPr>
        <w:t>2025, el objetivo es implementar transitoriamente un</w:t>
      </w:r>
      <w:r w:rsidRPr="00C309D4">
        <w:rPr>
          <w:rFonts w:ascii="Times New Roman" w:hAnsi="Times New Roman" w:cs="Times New Roman"/>
          <w:color w:val="000000" w:themeColor="text1"/>
          <w:szCs w:val="28"/>
          <w:lang w:val="es-CO"/>
        </w:rPr>
        <w:t xml:space="preserve"> sistema de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transferencias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complementaria</w:t>
      </w:r>
      <w:r w:rsidRPr="00C309D4">
        <w:rPr>
          <w:rFonts w:ascii="Times New Roman" w:hAnsi="Times New Roman" w:cs="Times New Roman"/>
          <w:color w:val="000000" w:themeColor="text1"/>
          <w:szCs w:val="28"/>
          <w:lang w:val="es-CO"/>
        </w:rPr>
        <w:t>s</w:t>
      </w:r>
      <w:r w:rsidRPr="00C309D4">
        <w:rPr>
          <w:rFonts w:ascii="Times New Roman" w:hAnsi="Times New Roman" w:cs="Times New Roman"/>
          <w:color w:val="000000" w:themeColor="text1"/>
          <w:szCs w:val="28"/>
          <w:lang w:val="es-CO"/>
        </w:rPr>
        <w:t xml:space="preserve"> a las medidas de atención establecidas en los artículos 62 y 62A de la Ley 1448 de 2011</w:t>
      </w:r>
      <w:r w:rsidRPr="00C309D4">
        <w:rPr>
          <w:rFonts w:ascii="Times New Roman" w:hAnsi="Times New Roman" w:cs="Times New Roman"/>
          <w:color w:val="000000" w:themeColor="text1"/>
          <w:szCs w:val="28"/>
          <w:lang w:val="es-CO"/>
        </w:rPr>
        <w:t>”</w:t>
      </w:r>
      <w:r w:rsidRPr="00C309D4">
        <w:rPr>
          <w:rStyle w:val="Refdenotaalpie"/>
          <w:rFonts w:ascii="Times New Roman" w:hAnsi="Times New Roman"/>
          <w:color w:val="000000" w:themeColor="text1"/>
          <w:szCs w:val="28"/>
          <w:lang w:val="es-CO"/>
        </w:rPr>
        <w:footnoteReference w:id="77"/>
      </w:r>
      <w:r w:rsidRPr="00C309D4">
        <w:rPr>
          <w:rFonts w:ascii="Times New Roman" w:hAnsi="Times New Roman" w:cs="Times New Roman"/>
          <w:color w:val="000000" w:themeColor="text1"/>
          <w:szCs w:val="28"/>
          <w:lang w:val="es-CO"/>
        </w:rPr>
        <w:t>.</w:t>
      </w:r>
    </w:p>
    <w:p w:rsidR="002414EA"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2414E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color w:val="000000" w:themeColor="text1"/>
          <w:szCs w:val="28"/>
          <w:u w:val="single"/>
          <w:lang w:val="es-CO"/>
        </w:rPr>
        <w:t>Segundo bloque</w:t>
      </w:r>
      <w:r w:rsidRPr="00C309D4">
        <w:rPr>
          <w:rFonts w:ascii="Times New Roman" w:hAnsi="Times New Roman" w:cs="Times New Roman"/>
          <w:color w:val="000000" w:themeColor="text1"/>
          <w:szCs w:val="28"/>
          <w:u w:val="single"/>
          <w:lang w:val="es-CO"/>
        </w:rPr>
        <w:t>.</w:t>
      </w:r>
      <w:r w:rsidRPr="00C309D4">
        <w:rPr>
          <w:rFonts w:ascii="Times New Roman" w:hAnsi="Times New Roman" w:cs="Times New Roman"/>
          <w:color w:val="000000" w:themeColor="text1"/>
          <w:szCs w:val="28"/>
          <w:lang w:val="es-CO"/>
        </w:rPr>
        <w:t xml:space="preserve"> Los artículos 5, 6 y 7</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tampoco modifican o restringe</w:t>
      </w:r>
      <w:r w:rsidRPr="00C309D4">
        <w:rPr>
          <w:rFonts w:ascii="Times New Roman" w:hAnsi="Times New Roman" w:cs="Times New Roman"/>
          <w:color w:val="000000" w:themeColor="text1"/>
          <w:szCs w:val="28"/>
          <w:lang w:val="es-CO"/>
        </w:rPr>
        <w:t>n algún área intangible de los derechos fundamentales. Se trata de salvaguardas</w:t>
      </w:r>
      <w:r w:rsidRPr="00C309D4">
        <w:rPr>
          <w:rFonts w:ascii="Times New Roman" w:hAnsi="Times New Roman" w:cs="Times New Roman"/>
          <w:color w:val="000000" w:themeColor="text1"/>
          <w:szCs w:val="28"/>
          <w:lang w:val="es-CO"/>
        </w:rPr>
        <w:t xml:space="preserve"> para hacer operativas las transferencias en dinero y que estas sumas lleg</w:t>
      </w:r>
      <w:r w:rsidRPr="00C309D4">
        <w:rPr>
          <w:rFonts w:ascii="Times New Roman" w:hAnsi="Times New Roman" w:cs="Times New Roman"/>
          <w:color w:val="000000" w:themeColor="text1"/>
          <w:szCs w:val="28"/>
          <w:lang w:val="es-CO"/>
        </w:rPr>
        <w:t>uen</w:t>
      </w:r>
      <w:r w:rsidRPr="00C309D4">
        <w:rPr>
          <w:rFonts w:ascii="Times New Roman" w:hAnsi="Times New Roman" w:cs="Times New Roman"/>
          <w:color w:val="000000" w:themeColor="text1"/>
          <w:szCs w:val="28"/>
          <w:lang w:val="es-CO"/>
        </w:rPr>
        <w:t xml:space="preserve">, en su totalidad, a los beneficiarios. Objetivo que, lejos de restringir </w:t>
      </w:r>
      <w:r w:rsidRPr="00C309D4">
        <w:rPr>
          <w:rFonts w:ascii="Times New Roman" w:hAnsi="Times New Roman" w:cs="Times New Roman"/>
          <w:color w:val="000000" w:themeColor="text1"/>
          <w:szCs w:val="28"/>
          <w:lang w:val="es-CO"/>
        </w:rPr>
        <w:t>algú</w:t>
      </w:r>
      <w:r w:rsidRPr="00C309D4">
        <w:rPr>
          <w:rFonts w:ascii="Times New Roman" w:hAnsi="Times New Roman" w:cs="Times New Roman"/>
          <w:color w:val="000000" w:themeColor="text1"/>
          <w:szCs w:val="28"/>
          <w:lang w:val="es-CO"/>
        </w:rPr>
        <w:t>n derecho fundamental,</w:t>
      </w:r>
      <w:r w:rsidRPr="00C309D4">
        <w:rPr>
          <w:rFonts w:ascii="Times New Roman" w:hAnsi="Times New Roman" w:cs="Times New Roman"/>
          <w:color w:val="000000" w:themeColor="text1"/>
          <w:szCs w:val="28"/>
          <w:lang w:val="es-CO"/>
        </w:rPr>
        <w:t xml:space="preserve"> busca garantizar un piso mínimo de subsistencia a los adultos mayores desterrados o confinados, con ocasión del incremento de los enfrentamientos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en el Catatumbo.</w:t>
      </w:r>
    </w:p>
    <w:p w:rsidR="00550A1D"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550A1D"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6.6. </w:t>
      </w:r>
      <w:r w:rsidRPr="00C309D4">
        <w:rPr>
          <w:rFonts w:ascii="Times New Roman" w:hAnsi="Times New Roman" w:cs="Times New Roman"/>
          <w:lang w:val="es-CO"/>
        </w:rPr>
        <w:t>Juicio de no contradicción específica</w:t>
      </w:r>
    </w:p>
    <w:p w:rsidR="00550A1D"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0653D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Este juicio</w:t>
      </w:r>
      <w:r w:rsidRPr="00C309D4">
        <w:rPr>
          <w:rFonts w:ascii="Times New Roman" w:hAnsi="Times New Roman" w:cs="Times New Roman"/>
          <w:color w:val="000000" w:themeColor="text1"/>
          <w:szCs w:val="24"/>
          <w:lang w:val="es-CO"/>
        </w:rPr>
        <w:t xml:space="preserve"> tiene por objeto verificar que las </w:t>
      </w:r>
      <w:r w:rsidRPr="00C309D4">
        <w:rPr>
          <w:rFonts w:ascii="Times New Roman" w:hAnsi="Times New Roman" w:cs="Times New Roman"/>
          <w:color w:val="000000" w:themeColor="text1"/>
          <w:szCs w:val="24"/>
          <w:lang w:val="es-CO"/>
        </w:rPr>
        <w:t xml:space="preserve">medidas adoptadas en los decretos legislativos </w:t>
      </w:r>
      <w:r w:rsidRPr="00C309D4">
        <w:rPr>
          <w:rFonts w:ascii="Times New Roman" w:hAnsi="Times New Roman" w:cs="Times New Roman"/>
          <w:i/>
          <w:iCs/>
          <w:color w:val="000000" w:themeColor="text1"/>
          <w:szCs w:val="24"/>
          <w:lang w:val="es-CO"/>
        </w:rPr>
        <w:t>(i)</w:t>
      </w:r>
      <w:r w:rsidRPr="00C309D4">
        <w:rPr>
          <w:rFonts w:ascii="Times New Roman" w:hAnsi="Times New Roman" w:cs="Times New Roman"/>
          <w:color w:val="000000" w:themeColor="text1"/>
          <w:szCs w:val="24"/>
          <w:lang w:val="es-CO"/>
        </w:rPr>
        <w:t xml:space="preserve"> no contraríen de manera específica a la Constitución o a los tratados internacionales; y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color w:val="000000" w:themeColor="text1"/>
          <w:szCs w:val="24"/>
          <w:lang w:val="es-CO"/>
        </w:rPr>
        <w:t xml:space="preserve"> no desconozcan el marco de referencia de la actuación del Ejecutivo, cuando se trate del </w:t>
      </w:r>
      <w:r w:rsidRPr="00C309D4">
        <w:rPr>
          <w:rFonts w:ascii="Times New Roman" w:hAnsi="Times New Roman" w:cs="Times New Roman"/>
          <w:color w:val="000000" w:themeColor="text1"/>
          <w:szCs w:val="24"/>
          <w:lang w:val="es-CO"/>
        </w:rPr>
        <w:t>estado de conmoción in</w:t>
      </w:r>
      <w:r w:rsidRPr="00C309D4">
        <w:rPr>
          <w:rFonts w:ascii="Times New Roman" w:hAnsi="Times New Roman" w:cs="Times New Roman"/>
          <w:color w:val="000000" w:themeColor="text1"/>
          <w:szCs w:val="24"/>
          <w:lang w:val="es-CO"/>
        </w:rPr>
        <w:t>terior, en los términos de la</w:t>
      </w:r>
      <w:r w:rsidRPr="00C309D4">
        <w:rPr>
          <w:rFonts w:ascii="Times New Roman" w:hAnsi="Times New Roman" w:cs="Times New Roman"/>
          <w:color w:val="000000" w:themeColor="text1"/>
          <w:szCs w:val="24"/>
          <w:lang w:val="es-CO"/>
        </w:rPr>
        <w:t xml:space="preserve"> Ley Estatutaria de los Estados de Excepción. </w:t>
      </w:r>
    </w:p>
    <w:p w:rsidR="006D2AAD"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7B162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Como lo expu</w:t>
      </w:r>
      <w:r w:rsidRPr="00C309D4">
        <w:rPr>
          <w:rFonts w:ascii="Times New Roman" w:hAnsi="Times New Roman" w:cs="Times New Roman"/>
          <w:color w:val="000000" w:themeColor="text1"/>
          <w:szCs w:val="24"/>
          <w:lang w:val="es-CO"/>
        </w:rPr>
        <w:t xml:space="preserve">so el </w:t>
      </w:r>
      <w:r w:rsidRPr="00C309D4">
        <w:rPr>
          <w:rFonts w:ascii="Times New Roman" w:hAnsi="Times New Roman" w:cs="Times New Roman"/>
          <w:color w:val="000000" w:themeColor="text1"/>
          <w:szCs w:val="24"/>
          <w:lang w:val="es-CO"/>
        </w:rPr>
        <w:t>Departamento</w:t>
      </w:r>
      <w:r w:rsidRPr="00C309D4">
        <w:rPr>
          <w:rFonts w:ascii="Times New Roman" w:hAnsi="Times New Roman" w:cs="Times New Roman"/>
          <w:color w:val="000000" w:themeColor="text1"/>
          <w:szCs w:val="24"/>
          <w:lang w:val="es-CO"/>
        </w:rPr>
        <w:t xml:space="preserve"> de Prosperidad Social, la entrega de ayudas humanitarias monetarias a personas mayores </w:t>
      </w:r>
      <w:r w:rsidRPr="00C309D4">
        <w:rPr>
          <w:rFonts w:ascii="Times New Roman" w:hAnsi="Times New Roman" w:cs="Times New Roman"/>
          <w:color w:val="000000" w:themeColor="text1"/>
          <w:szCs w:val="24"/>
          <w:lang w:val="es-CO"/>
        </w:rPr>
        <w:t>supone</w:t>
      </w:r>
      <w:r w:rsidRPr="00C309D4">
        <w:rPr>
          <w:rFonts w:ascii="Times New Roman" w:hAnsi="Times New Roman" w:cs="Times New Roman"/>
          <w:color w:val="000000" w:themeColor="text1"/>
          <w:szCs w:val="24"/>
          <w:lang w:val="es-CO"/>
        </w:rPr>
        <w:t xml:space="preserve"> una </w:t>
      </w:r>
      <w:r w:rsidRPr="00C309D4">
        <w:rPr>
          <w:rFonts w:ascii="Times New Roman" w:hAnsi="Times New Roman" w:cs="Times New Roman"/>
          <w:color w:val="000000" w:themeColor="text1"/>
          <w:szCs w:val="24"/>
          <w:lang w:val="es-CO"/>
        </w:rPr>
        <w:t>actuación</w:t>
      </w:r>
      <w:r w:rsidRPr="00C309D4">
        <w:rPr>
          <w:rFonts w:ascii="Times New Roman" w:hAnsi="Times New Roman" w:cs="Times New Roman"/>
          <w:color w:val="000000" w:themeColor="text1"/>
          <w:szCs w:val="24"/>
          <w:lang w:val="es-CO"/>
        </w:rPr>
        <w:t xml:space="preserve"> progresiva para la garantía de los derechos de esta población. A diferencia de </w:t>
      </w:r>
      <w:r w:rsidRPr="00C309D4">
        <w:rPr>
          <w:rFonts w:ascii="Times New Roman" w:hAnsi="Times New Roman" w:cs="Times New Roman"/>
          <w:color w:val="000000" w:themeColor="text1"/>
          <w:szCs w:val="24"/>
          <w:lang w:val="es-CO"/>
        </w:rPr>
        <w:t>lo que</w:t>
      </w:r>
      <w:r w:rsidRPr="00C309D4">
        <w:rPr>
          <w:rFonts w:ascii="Times New Roman" w:hAnsi="Times New Roman" w:cs="Times New Roman"/>
          <w:color w:val="000000" w:themeColor="text1"/>
          <w:szCs w:val="24"/>
          <w:lang w:val="es-CO"/>
        </w:rPr>
        <w:t xml:space="preserve"> sucede usualmente en un estado de conmoción interior, </w:t>
      </w:r>
      <w:r w:rsidRPr="00C309D4">
        <w:rPr>
          <w:rFonts w:ascii="Times New Roman" w:hAnsi="Times New Roman" w:cs="Times New Roman"/>
          <w:color w:val="000000" w:themeColor="text1"/>
          <w:szCs w:val="24"/>
          <w:lang w:val="es-CO"/>
        </w:rPr>
        <w:t>este bloque de medi</w:t>
      </w:r>
      <w:r w:rsidRPr="00C309D4">
        <w:rPr>
          <w:rFonts w:ascii="Times New Roman" w:hAnsi="Times New Roman" w:cs="Times New Roman"/>
          <w:color w:val="000000" w:themeColor="text1"/>
          <w:szCs w:val="24"/>
          <w:lang w:val="es-CO"/>
        </w:rPr>
        <w:t>d</w:t>
      </w:r>
      <w:r w:rsidRPr="00C309D4">
        <w:rPr>
          <w:rFonts w:ascii="Times New Roman" w:hAnsi="Times New Roman" w:cs="Times New Roman"/>
          <w:color w:val="000000" w:themeColor="text1"/>
          <w:szCs w:val="24"/>
          <w:lang w:val="es-CO"/>
        </w:rPr>
        <w:t xml:space="preserve">as no </w:t>
      </w:r>
      <w:r w:rsidRPr="00C309D4">
        <w:rPr>
          <w:rFonts w:ascii="Times New Roman" w:hAnsi="Times New Roman" w:cs="Times New Roman"/>
          <w:color w:val="000000" w:themeColor="text1"/>
          <w:szCs w:val="24"/>
          <w:lang w:val="es-CO"/>
        </w:rPr>
        <w:t>limita</w:t>
      </w:r>
      <w:r w:rsidRPr="00C309D4">
        <w:rPr>
          <w:rFonts w:ascii="Times New Roman" w:hAnsi="Times New Roman" w:cs="Times New Roman"/>
          <w:color w:val="000000" w:themeColor="text1"/>
          <w:szCs w:val="24"/>
          <w:lang w:val="es-CO"/>
        </w:rPr>
        <w:t xml:space="preserve"> derechos fundamentales, sino que busca </w:t>
      </w:r>
      <w:r w:rsidRPr="00C309D4">
        <w:rPr>
          <w:rFonts w:ascii="Times New Roman" w:hAnsi="Times New Roman" w:cs="Times New Roman"/>
          <w:color w:val="000000" w:themeColor="text1"/>
          <w:szCs w:val="24"/>
          <w:lang w:val="es-CO"/>
        </w:rPr>
        <w:t>reforzar</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el</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amparo</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de</w:t>
      </w:r>
      <w:r w:rsidRPr="00C309D4">
        <w:rPr>
          <w:rFonts w:ascii="Times New Roman" w:hAnsi="Times New Roman" w:cs="Times New Roman"/>
          <w:color w:val="000000" w:themeColor="text1"/>
          <w:szCs w:val="24"/>
          <w:lang w:val="es-CO"/>
        </w:rPr>
        <w:t xml:space="preserve"> sujetos de especial p</w:t>
      </w:r>
      <w:r w:rsidRPr="00C309D4">
        <w:rPr>
          <w:rFonts w:ascii="Times New Roman" w:hAnsi="Times New Roman" w:cs="Times New Roman"/>
          <w:color w:val="000000" w:themeColor="text1"/>
          <w:szCs w:val="24"/>
          <w:lang w:val="es-CO"/>
        </w:rPr>
        <w:t>rotección</w:t>
      </w:r>
      <w:r w:rsidRPr="00C309D4">
        <w:rPr>
          <w:rStyle w:val="Refdenotaalpie"/>
          <w:rFonts w:ascii="Times New Roman" w:hAnsi="Times New Roman"/>
          <w:color w:val="000000" w:themeColor="text1"/>
          <w:szCs w:val="24"/>
          <w:lang w:val="es-CO"/>
        </w:rPr>
        <w:footnoteReference w:id="78"/>
      </w:r>
      <w:r w:rsidRPr="00C309D4">
        <w:rPr>
          <w:rFonts w:ascii="Times New Roman" w:hAnsi="Times New Roman" w:cs="Times New Roman"/>
          <w:color w:val="000000" w:themeColor="text1"/>
          <w:szCs w:val="24"/>
          <w:lang w:val="es-CO"/>
        </w:rPr>
        <w:t xml:space="preserve">. Para ello, el </w:t>
      </w:r>
      <w:r w:rsidRPr="00C309D4">
        <w:rPr>
          <w:rFonts w:ascii="Times New Roman" w:hAnsi="Times New Roman" w:cs="Times New Roman"/>
          <w:color w:val="000000" w:themeColor="text1"/>
          <w:szCs w:val="24"/>
          <w:lang w:val="es-CO"/>
        </w:rPr>
        <w:t>D</w:t>
      </w:r>
      <w:r w:rsidRPr="00C309D4">
        <w:rPr>
          <w:rFonts w:ascii="Times New Roman" w:hAnsi="Times New Roman" w:cs="Times New Roman"/>
          <w:color w:val="000000" w:themeColor="text1"/>
          <w:szCs w:val="24"/>
          <w:lang w:val="es-CO"/>
        </w:rPr>
        <w:t xml:space="preserve">ecreto </w:t>
      </w:r>
      <w:r w:rsidRPr="00C309D4">
        <w:rPr>
          <w:rFonts w:ascii="Times New Roman" w:hAnsi="Times New Roman" w:cs="Times New Roman"/>
          <w:color w:val="000000" w:themeColor="text1"/>
          <w:szCs w:val="24"/>
          <w:lang w:val="es-CO"/>
        </w:rPr>
        <w:t xml:space="preserve">323 de 2025 </w:t>
      </w:r>
      <w:r w:rsidRPr="00C309D4">
        <w:rPr>
          <w:rFonts w:ascii="Times New Roman" w:hAnsi="Times New Roman" w:cs="Times New Roman"/>
          <w:color w:val="000000" w:themeColor="text1"/>
          <w:szCs w:val="24"/>
          <w:lang w:val="es-CO"/>
        </w:rPr>
        <w:t xml:space="preserve">previó </w:t>
      </w:r>
      <w:r w:rsidRPr="00C309D4">
        <w:rPr>
          <w:rFonts w:ascii="Times New Roman" w:hAnsi="Times New Roman" w:cs="Times New Roman"/>
          <w:color w:val="000000" w:themeColor="text1"/>
          <w:szCs w:val="24"/>
          <w:lang w:val="es-CO"/>
        </w:rPr>
        <w:t xml:space="preserve">una nueva ayuda humanitaria y complementaria (art. 1), estableció el monto de </w:t>
      </w:r>
      <w:r w:rsidRPr="00C309D4">
        <w:rPr>
          <w:rFonts w:ascii="Times New Roman" w:hAnsi="Times New Roman" w:cs="Times New Roman"/>
          <w:color w:val="000000" w:themeColor="text1"/>
          <w:szCs w:val="24"/>
          <w:lang w:val="es-CO"/>
        </w:rPr>
        <w:t>esta</w:t>
      </w:r>
      <w:r w:rsidRPr="00C309D4">
        <w:rPr>
          <w:rFonts w:ascii="Times New Roman" w:hAnsi="Times New Roman" w:cs="Times New Roman"/>
          <w:color w:val="000000" w:themeColor="text1"/>
          <w:szCs w:val="24"/>
          <w:lang w:val="es-CO"/>
        </w:rPr>
        <w:t xml:space="preserve"> (art. 2), </w:t>
      </w:r>
      <w:r w:rsidRPr="00C309D4">
        <w:rPr>
          <w:rFonts w:ascii="Times New Roman" w:hAnsi="Times New Roman" w:cs="Times New Roman"/>
          <w:color w:val="000000" w:themeColor="text1"/>
          <w:szCs w:val="24"/>
          <w:lang w:val="es-CO"/>
        </w:rPr>
        <w:t xml:space="preserve">determinó el universo de posibles beneficiarios (art. 3) y reiteró la importancia de </w:t>
      </w:r>
      <w:r w:rsidRPr="00C309D4">
        <w:rPr>
          <w:rFonts w:ascii="Times New Roman" w:hAnsi="Times New Roman" w:cs="Times New Roman"/>
          <w:color w:val="000000" w:themeColor="text1"/>
          <w:szCs w:val="24"/>
          <w:lang w:val="es-CO"/>
        </w:rPr>
        <w:t>velar por</w:t>
      </w:r>
      <w:r w:rsidRPr="00C309D4">
        <w:rPr>
          <w:rFonts w:ascii="Times New Roman" w:hAnsi="Times New Roman" w:cs="Times New Roman"/>
          <w:color w:val="000000" w:themeColor="text1"/>
          <w:szCs w:val="24"/>
          <w:lang w:val="es-CO"/>
        </w:rPr>
        <w:t xml:space="preserve"> el tratamiento </w:t>
      </w:r>
      <w:r w:rsidRPr="00C309D4">
        <w:rPr>
          <w:rFonts w:ascii="Times New Roman" w:hAnsi="Times New Roman" w:cs="Times New Roman"/>
          <w:color w:val="000000" w:themeColor="text1"/>
          <w:szCs w:val="24"/>
          <w:lang w:val="es-CO"/>
        </w:rPr>
        <w:t xml:space="preserve">adecuado </w:t>
      </w:r>
      <w:r w:rsidRPr="00C309D4">
        <w:rPr>
          <w:rFonts w:ascii="Times New Roman" w:hAnsi="Times New Roman" w:cs="Times New Roman"/>
          <w:color w:val="000000" w:themeColor="text1"/>
          <w:szCs w:val="24"/>
          <w:lang w:val="es-CO"/>
        </w:rPr>
        <w:t xml:space="preserve">de la información </w:t>
      </w:r>
      <w:r w:rsidRPr="00C309D4">
        <w:rPr>
          <w:rFonts w:ascii="Times New Roman" w:hAnsi="Times New Roman" w:cs="Times New Roman"/>
          <w:color w:val="000000" w:themeColor="text1"/>
          <w:szCs w:val="24"/>
          <w:lang w:val="es-CO"/>
        </w:rPr>
        <w:t xml:space="preserve">de los destinatarios </w:t>
      </w:r>
      <w:r w:rsidRPr="00C309D4">
        <w:rPr>
          <w:rFonts w:ascii="Times New Roman" w:hAnsi="Times New Roman" w:cs="Times New Roman"/>
          <w:color w:val="000000" w:themeColor="text1"/>
          <w:szCs w:val="24"/>
          <w:lang w:val="es-CO"/>
        </w:rPr>
        <w:t>(art. 4).</w:t>
      </w:r>
    </w:p>
    <w:p w:rsidR="007B1626" w:rsidRPr="00C309D4" w:rsidRDefault="00C309D4" w:rsidP="007B1626">
      <w:pPr>
        <w:pStyle w:val="Prrafodelista"/>
        <w:rPr>
          <w:rFonts w:ascii="Times New Roman" w:hAnsi="Times New Roman" w:cs="Times New Roman"/>
          <w:color w:val="000000" w:themeColor="text1"/>
          <w:szCs w:val="24"/>
          <w:lang w:val="es-CO"/>
        </w:rPr>
      </w:pPr>
    </w:p>
    <w:p w:rsidR="00A1338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w:t>
      </w:r>
      <w:r w:rsidRPr="00C309D4">
        <w:rPr>
          <w:rFonts w:ascii="Times New Roman" w:hAnsi="Times New Roman" w:cs="Times New Roman"/>
          <w:color w:val="000000" w:themeColor="text1"/>
          <w:szCs w:val="24"/>
          <w:lang w:val="es-CO"/>
        </w:rPr>
        <w:t xml:space="preserve">sta Corporación ha insistido en que el </w:t>
      </w:r>
      <w:r w:rsidRPr="00C309D4">
        <w:rPr>
          <w:rFonts w:ascii="Times New Roman" w:hAnsi="Times New Roman" w:cs="Times New Roman"/>
          <w:color w:val="000000" w:themeColor="text1"/>
          <w:szCs w:val="24"/>
          <w:lang w:val="es-CO"/>
        </w:rPr>
        <w:t xml:space="preserve">conflicto armado interno ha ocasionado </w:t>
      </w:r>
      <w:r w:rsidRPr="00C309D4">
        <w:rPr>
          <w:rFonts w:ascii="Times New Roman" w:hAnsi="Times New Roman" w:cs="Times New Roman"/>
          <w:color w:val="000000" w:themeColor="text1"/>
          <w:szCs w:val="24"/>
          <w:lang w:val="es-CO"/>
        </w:rPr>
        <w:t>una vulneración masiva y generalizada de varios derechos constitucionales que afecta a un número significativo de pers</w:t>
      </w:r>
      <w:r w:rsidRPr="00C309D4">
        <w:rPr>
          <w:rFonts w:ascii="Times New Roman" w:hAnsi="Times New Roman" w:cs="Times New Roman"/>
          <w:color w:val="000000" w:themeColor="text1"/>
          <w:szCs w:val="24"/>
          <w:lang w:val="es-CO"/>
        </w:rPr>
        <w:t>onas</w:t>
      </w:r>
      <w:r w:rsidRPr="00C309D4">
        <w:rPr>
          <w:rStyle w:val="Refdenotaalpie"/>
          <w:rFonts w:ascii="Times New Roman" w:hAnsi="Times New Roman"/>
          <w:color w:val="000000" w:themeColor="text1"/>
          <w:szCs w:val="24"/>
          <w:lang w:val="es-CO"/>
        </w:rPr>
        <w:footnoteReference w:id="79"/>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Atender a estas personas no solo </w:t>
      </w:r>
      <w:r w:rsidRPr="00C309D4">
        <w:rPr>
          <w:rFonts w:ascii="Times New Roman" w:hAnsi="Times New Roman" w:cs="Times New Roman"/>
          <w:color w:val="000000" w:themeColor="text1"/>
          <w:szCs w:val="24"/>
          <w:lang w:val="es-CO"/>
        </w:rPr>
        <w:t>representa</w:t>
      </w:r>
      <w:r w:rsidRPr="00C309D4">
        <w:rPr>
          <w:rFonts w:ascii="Times New Roman" w:hAnsi="Times New Roman" w:cs="Times New Roman"/>
          <w:color w:val="000000" w:themeColor="text1"/>
          <w:szCs w:val="24"/>
          <w:lang w:val="es-CO"/>
        </w:rPr>
        <w:t xml:space="preserve"> un imperativo moral </w:t>
      </w:r>
      <w:r w:rsidRPr="00C309D4">
        <w:rPr>
          <w:rFonts w:ascii="Times New Roman" w:hAnsi="Times New Roman" w:cs="Times New Roman"/>
          <w:color w:val="000000" w:themeColor="text1"/>
          <w:szCs w:val="24"/>
          <w:lang w:val="es-CO"/>
        </w:rPr>
        <w:t xml:space="preserve">sino una cuestión de derechos a la luz de la Constitución de 1991. En particular, la jurisprudencia ha destacado que </w:t>
      </w:r>
      <w:r w:rsidRPr="00C309D4">
        <w:rPr>
          <w:rFonts w:ascii="Times New Roman" w:hAnsi="Times New Roman" w:cs="Times New Roman"/>
          <w:color w:val="000000" w:themeColor="text1"/>
          <w:szCs w:val="24"/>
          <w:lang w:val="es-CO"/>
        </w:rPr>
        <w:t>la ayuda humanitaria es uno de los “derechos mínimos”</w:t>
      </w:r>
      <w:r w:rsidRPr="00C309D4">
        <w:rPr>
          <w:rStyle w:val="Refdenotaalpie"/>
          <w:rFonts w:ascii="Times New Roman" w:hAnsi="Times New Roman"/>
          <w:color w:val="000000" w:themeColor="text1"/>
          <w:szCs w:val="24"/>
          <w:lang w:val="es-CO"/>
        </w:rPr>
        <w:footnoteReference w:id="80"/>
      </w:r>
      <w:r w:rsidRPr="00C309D4">
        <w:rPr>
          <w:rFonts w:ascii="Times New Roman" w:hAnsi="Times New Roman" w:cs="Times New Roman"/>
          <w:color w:val="000000" w:themeColor="text1"/>
          <w:szCs w:val="24"/>
          <w:lang w:val="es-CO"/>
        </w:rPr>
        <w:t xml:space="preserve"> en la </w:t>
      </w:r>
      <w:r w:rsidRPr="00C309D4">
        <w:rPr>
          <w:rFonts w:ascii="Times New Roman" w:hAnsi="Times New Roman" w:cs="Times New Roman"/>
          <w:color w:val="000000" w:themeColor="text1"/>
          <w:szCs w:val="24"/>
          <w:lang w:val="es-CO"/>
        </w:rPr>
        <w:t>atención a las víctimas del conflicto armado interno</w:t>
      </w:r>
      <w:r w:rsidRPr="00C309D4">
        <w:rPr>
          <w:rStyle w:val="Refdenotaalpie"/>
          <w:rFonts w:ascii="Times New Roman" w:hAnsi="Times New Roman"/>
          <w:color w:val="000000" w:themeColor="text1"/>
          <w:szCs w:val="24"/>
          <w:lang w:val="es-CO"/>
        </w:rPr>
        <w:footnoteReference w:id="81"/>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Así, las nuevas medidas complementarias de atención humanitaria</w:t>
      </w:r>
      <w:r w:rsidRPr="00C309D4">
        <w:rPr>
          <w:rFonts w:ascii="Times New Roman" w:hAnsi="Times New Roman" w:cs="Times New Roman"/>
          <w:color w:val="000000" w:themeColor="text1"/>
          <w:szCs w:val="24"/>
          <w:lang w:val="es-CO"/>
        </w:rPr>
        <w:t xml:space="preserve"> que prevé el decreto bajo examen</w:t>
      </w:r>
      <w:r w:rsidRPr="00C309D4">
        <w:rPr>
          <w:rFonts w:ascii="Times New Roman" w:hAnsi="Times New Roman" w:cs="Times New Roman"/>
          <w:color w:val="000000" w:themeColor="text1"/>
          <w:szCs w:val="24"/>
          <w:lang w:val="es-CO"/>
        </w:rPr>
        <w:t>, lejos</w:t>
      </w:r>
      <w:r w:rsidRPr="00C309D4">
        <w:rPr>
          <w:rFonts w:ascii="Times New Roman" w:hAnsi="Times New Roman" w:cs="Times New Roman"/>
          <w:color w:val="000000" w:themeColor="text1"/>
          <w:szCs w:val="24"/>
          <w:lang w:val="es-CO"/>
        </w:rPr>
        <w:t xml:space="preserve"> de</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contrariar a la Constitución o a los tratados internacionales, los dotan de contenido dentro d</w:t>
      </w:r>
      <w:r w:rsidRPr="00C309D4">
        <w:rPr>
          <w:rFonts w:ascii="Times New Roman" w:hAnsi="Times New Roman" w:cs="Times New Roman"/>
          <w:color w:val="000000" w:themeColor="text1"/>
          <w:szCs w:val="24"/>
          <w:lang w:val="es-CO"/>
        </w:rPr>
        <w:t>e un escenario de grave alteración al orden público.</w:t>
      </w:r>
    </w:p>
    <w:p w:rsidR="00A1338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1104F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i/>
          <w:iCs/>
          <w:color w:val="000000" w:themeColor="text1"/>
          <w:szCs w:val="24"/>
          <w:u w:val="single"/>
          <w:lang w:val="es-CO"/>
        </w:rPr>
        <w:t>Segundo bloque</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lang w:val="es-CO"/>
        </w:rPr>
        <w:t xml:space="preserve">Estos artículos </w:t>
      </w:r>
      <w:r w:rsidRPr="00C309D4">
        <w:rPr>
          <w:rFonts w:ascii="Times New Roman" w:hAnsi="Times New Roman" w:cs="Times New Roman"/>
          <w:color w:val="000000" w:themeColor="text1"/>
          <w:lang w:val="es-CO"/>
        </w:rPr>
        <w:t xml:space="preserve">no contrarían </w:t>
      </w:r>
      <w:r w:rsidRPr="00C309D4">
        <w:rPr>
          <w:rFonts w:ascii="Times New Roman" w:hAnsi="Times New Roman" w:cs="Times New Roman"/>
          <w:color w:val="000000" w:themeColor="text1"/>
          <w:lang w:val="es-CO"/>
        </w:rPr>
        <w:t xml:space="preserve">el marco jurídico </w:t>
      </w:r>
      <w:r w:rsidRPr="00C309D4">
        <w:rPr>
          <w:rFonts w:ascii="Times New Roman" w:hAnsi="Times New Roman" w:cs="Times New Roman"/>
          <w:color w:val="000000" w:themeColor="text1"/>
          <w:lang w:val="es-CO"/>
        </w:rPr>
        <w:t xml:space="preserve">de referencia de la actuación del </w:t>
      </w:r>
      <w:r w:rsidRPr="00C309D4">
        <w:rPr>
          <w:rFonts w:ascii="Times New Roman" w:hAnsi="Times New Roman" w:cs="Times New Roman"/>
          <w:color w:val="000000" w:themeColor="text1"/>
          <w:lang w:val="es-CO"/>
        </w:rPr>
        <w:t>poder e</w:t>
      </w:r>
      <w:r w:rsidRPr="00C309D4">
        <w:rPr>
          <w:rFonts w:ascii="Times New Roman" w:hAnsi="Times New Roman" w:cs="Times New Roman"/>
          <w:color w:val="000000" w:themeColor="text1"/>
          <w:lang w:val="es-CO"/>
        </w:rPr>
        <w:t xml:space="preserve">jecutivo en el </w:t>
      </w:r>
      <w:r w:rsidRPr="00C309D4">
        <w:rPr>
          <w:rFonts w:ascii="Times New Roman" w:hAnsi="Times New Roman" w:cs="Times New Roman"/>
          <w:color w:val="000000" w:themeColor="text1"/>
          <w:lang w:val="es-CO"/>
        </w:rPr>
        <w:t>e</w:t>
      </w:r>
      <w:r w:rsidRPr="00C309D4">
        <w:rPr>
          <w:rFonts w:ascii="Times New Roman" w:hAnsi="Times New Roman" w:cs="Times New Roman"/>
          <w:color w:val="000000" w:themeColor="text1"/>
          <w:lang w:val="es-CO"/>
        </w:rPr>
        <w:t xml:space="preserve">stado de </w:t>
      </w:r>
      <w:r w:rsidRPr="00C309D4">
        <w:rPr>
          <w:rFonts w:ascii="Times New Roman" w:hAnsi="Times New Roman" w:cs="Times New Roman"/>
          <w:color w:val="000000" w:themeColor="text1"/>
          <w:lang w:val="es-CO"/>
        </w:rPr>
        <w:t>conmoción</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Antes bien</w:t>
      </w:r>
      <w:r w:rsidRPr="00C309D4">
        <w:rPr>
          <w:rFonts w:ascii="Times New Roman" w:hAnsi="Times New Roman" w:cs="Times New Roman"/>
          <w:color w:val="000000" w:themeColor="text1"/>
          <w:lang w:val="es-CO"/>
        </w:rPr>
        <w:t>, la</w:t>
      </w:r>
      <w:r w:rsidRPr="00C309D4">
        <w:rPr>
          <w:rFonts w:ascii="Times New Roman" w:hAnsi="Times New Roman" w:cs="Times New Roman"/>
          <w:color w:val="000000" w:themeColor="text1"/>
          <w:lang w:val="es-CO"/>
        </w:rPr>
        <w:t xml:space="preserve"> identificación de las</w:t>
      </w:r>
      <w:r w:rsidRPr="00C309D4">
        <w:rPr>
          <w:rFonts w:ascii="Times New Roman" w:hAnsi="Times New Roman" w:cs="Times New Roman"/>
          <w:color w:val="000000" w:themeColor="text1"/>
          <w:lang w:val="es-CO"/>
        </w:rPr>
        <w:t xml:space="preserve"> fuentes de financiación</w:t>
      </w:r>
      <w:r w:rsidRPr="00C309D4">
        <w:rPr>
          <w:rFonts w:ascii="Times New Roman" w:hAnsi="Times New Roman" w:cs="Times New Roman"/>
          <w:color w:val="000000" w:themeColor="text1"/>
          <w:lang w:val="es-CO"/>
        </w:rPr>
        <w:t xml:space="preserve"> (art. 5)</w:t>
      </w:r>
      <w:r w:rsidRPr="00C309D4">
        <w:rPr>
          <w:rFonts w:ascii="Times New Roman" w:hAnsi="Times New Roman" w:cs="Times New Roman"/>
          <w:color w:val="000000" w:themeColor="text1"/>
          <w:lang w:val="es-CO"/>
        </w:rPr>
        <w:t>, al igual que las exenciones tributarias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(art. 6)</w:t>
      </w:r>
      <w:r w:rsidRPr="00C309D4">
        <w:rPr>
          <w:rFonts w:ascii="Times New Roman" w:hAnsi="Times New Roman" w:cs="Times New Roman"/>
          <w:color w:val="000000" w:themeColor="text1"/>
          <w:lang w:val="es-CO"/>
        </w:rPr>
        <w:t xml:space="preserve"> y </w:t>
      </w:r>
      <w:r w:rsidRPr="00C309D4">
        <w:rPr>
          <w:rFonts w:ascii="Times New Roman" w:hAnsi="Times New Roman" w:cs="Times New Roman"/>
          <w:color w:val="000000" w:themeColor="text1"/>
          <w:lang w:val="es-CO"/>
        </w:rPr>
        <w:t xml:space="preserve">la declaratoria </w:t>
      </w:r>
      <w:r w:rsidRPr="00C309D4">
        <w:rPr>
          <w:rFonts w:ascii="Times New Roman" w:hAnsi="Times New Roman" w:cs="Times New Roman"/>
          <w:color w:val="000000" w:themeColor="text1"/>
          <w:lang w:val="es-CO"/>
        </w:rPr>
        <w:t xml:space="preserve">de inembargabilidad respecto de las humanitarias monetarias </w:t>
      </w:r>
      <w:r w:rsidRPr="00C309D4">
        <w:rPr>
          <w:rFonts w:ascii="Times New Roman" w:hAnsi="Times New Roman" w:cs="Times New Roman"/>
          <w:color w:val="000000" w:themeColor="text1"/>
          <w:lang w:val="es-CO"/>
        </w:rPr>
        <w:t>(art. 7) son</w:t>
      </w:r>
      <w:r w:rsidRPr="00C309D4">
        <w:rPr>
          <w:rFonts w:ascii="Times New Roman" w:hAnsi="Times New Roman" w:cs="Times New Roman"/>
          <w:color w:val="000000" w:themeColor="text1"/>
          <w:lang w:val="es-CO"/>
        </w:rPr>
        <w:t xml:space="preserve"> instrumentos idóneos para proporcionar </w:t>
      </w:r>
      <w:r w:rsidRPr="00C309D4">
        <w:rPr>
          <w:rFonts w:ascii="Times New Roman" w:hAnsi="Times New Roman" w:cs="Times New Roman"/>
          <w:color w:val="000000" w:themeColor="text1"/>
          <w:lang w:val="es-CO"/>
        </w:rPr>
        <w:t xml:space="preserve">una </w:t>
      </w:r>
      <w:r w:rsidRPr="00C309D4">
        <w:rPr>
          <w:rFonts w:ascii="Times New Roman" w:hAnsi="Times New Roman" w:cs="Times New Roman"/>
          <w:color w:val="000000" w:themeColor="text1"/>
          <w:lang w:val="es-CO"/>
        </w:rPr>
        <w:t xml:space="preserve">atención inmediata y efectiva a las personas mayores víctimas </w:t>
      </w:r>
      <w:r w:rsidRPr="00C309D4">
        <w:rPr>
          <w:rFonts w:ascii="Times New Roman" w:hAnsi="Times New Roman" w:cs="Times New Roman"/>
          <w:color w:val="000000" w:themeColor="text1"/>
          <w:lang w:val="es-CO"/>
        </w:rPr>
        <w:t>de desplazamiento y confinamiento.</w:t>
      </w:r>
      <w:r w:rsidRPr="00C309D4">
        <w:rPr>
          <w:rFonts w:ascii="Times New Roman" w:hAnsi="Times New Roman" w:cs="Times New Roman"/>
          <w:color w:val="000000" w:themeColor="text1"/>
          <w:lang w:val="es-CO"/>
        </w:rPr>
        <w:t xml:space="preserve"> </w:t>
      </w:r>
    </w:p>
    <w:p w:rsidR="001104F4" w:rsidRPr="00C309D4" w:rsidRDefault="00C309D4" w:rsidP="001104F4">
      <w:pPr>
        <w:pStyle w:val="Prrafodelista"/>
        <w:rPr>
          <w:rFonts w:ascii="Times New Roman" w:hAnsi="Times New Roman" w:cs="Times New Roman"/>
          <w:color w:val="000000" w:themeColor="text1"/>
          <w:lang w:val="es-CO"/>
        </w:rPr>
      </w:pPr>
    </w:p>
    <w:p w:rsidR="000C6A7B"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Las medidas tributarias y económicas</w:t>
      </w:r>
      <w:r w:rsidRPr="00C309D4">
        <w:rPr>
          <w:rFonts w:ascii="Times New Roman" w:hAnsi="Times New Roman" w:cs="Times New Roman"/>
          <w:color w:val="000000" w:themeColor="text1"/>
          <w:lang w:val="es-CO"/>
        </w:rPr>
        <w:t xml:space="preserve"> diseñadas</w:t>
      </w:r>
      <w:r w:rsidRPr="00C309D4">
        <w:rPr>
          <w:rFonts w:ascii="Times New Roman" w:hAnsi="Times New Roman" w:cs="Times New Roman"/>
          <w:color w:val="000000" w:themeColor="text1"/>
          <w:lang w:val="es-CO"/>
        </w:rPr>
        <w:t xml:space="preserve"> para maximizar </w:t>
      </w:r>
      <w:r w:rsidRPr="00C309D4">
        <w:rPr>
          <w:rFonts w:ascii="Times New Roman" w:hAnsi="Times New Roman" w:cs="Times New Roman"/>
          <w:color w:val="000000" w:themeColor="text1"/>
          <w:lang w:val="es-CO"/>
        </w:rPr>
        <w:t xml:space="preserve">los beneficios de </w:t>
      </w:r>
      <w:r w:rsidRPr="00C309D4">
        <w:rPr>
          <w:rFonts w:ascii="Times New Roman" w:hAnsi="Times New Roman" w:cs="Times New Roman"/>
          <w:color w:val="000000" w:themeColor="text1"/>
          <w:lang w:val="es-CO"/>
        </w:rPr>
        <w:t>un programa transitorio de ayuda humanitaria no contraría</w:t>
      </w:r>
      <w:r w:rsidRPr="00C309D4">
        <w:rPr>
          <w:rFonts w:ascii="Times New Roman" w:hAnsi="Times New Roman" w:cs="Times New Roman"/>
          <w:color w:val="000000" w:themeColor="text1"/>
          <w:lang w:val="es-CO"/>
        </w:rPr>
        <w:t>n</w:t>
      </w:r>
      <w:r w:rsidRPr="00C309D4">
        <w:rPr>
          <w:rFonts w:ascii="Times New Roman" w:hAnsi="Times New Roman" w:cs="Times New Roman"/>
          <w:color w:val="000000" w:themeColor="text1"/>
          <w:lang w:val="es-CO"/>
        </w:rPr>
        <w:t xml:space="preserve"> las disposiciones constitucionales</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De hecho, </w:t>
      </w:r>
      <w:r w:rsidRPr="00C309D4">
        <w:rPr>
          <w:rFonts w:ascii="Times New Roman" w:hAnsi="Times New Roman" w:cs="Times New Roman"/>
          <w:color w:val="000000" w:themeColor="text1"/>
          <w:lang w:val="es-CO"/>
        </w:rPr>
        <w:t xml:space="preserve">la </w:t>
      </w:r>
      <w:r w:rsidRPr="00C309D4">
        <w:rPr>
          <w:rFonts w:ascii="Times New Roman" w:hAnsi="Times New Roman" w:cs="Times New Roman"/>
          <w:color w:val="000000" w:themeColor="text1"/>
          <w:lang w:val="es-CO"/>
        </w:rPr>
        <w:t xml:space="preserve">propia </w:t>
      </w:r>
      <w:r w:rsidRPr="00C309D4">
        <w:rPr>
          <w:rFonts w:ascii="Times New Roman" w:hAnsi="Times New Roman" w:cs="Times New Roman"/>
          <w:color w:val="000000" w:themeColor="text1"/>
          <w:lang w:val="es-CO"/>
        </w:rPr>
        <w:t>Ley Estatutaria de los E</w:t>
      </w:r>
      <w:r w:rsidRPr="00C309D4">
        <w:rPr>
          <w:rFonts w:ascii="Times New Roman" w:hAnsi="Times New Roman" w:cs="Times New Roman"/>
          <w:color w:val="000000" w:themeColor="text1"/>
          <w:lang w:val="es-CO"/>
        </w:rPr>
        <w:t xml:space="preserve">stados de Excepción </w:t>
      </w:r>
      <w:r w:rsidRPr="00C309D4">
        <w:rPr>
          <w:rFonts w:ascii="Times New Roman" w:hAnsi="Times New Roman" w:cs="Times New Roman"/>
          <w:color w:val="000000" w:themeColor="text1"/>
          <w:lang w:val="es-CO"/>
        </w:rPr>
        <w:t>contempla</w:t>
      </w:r>
      <w:r w:rsidRPr="00C309D4">
        <w:rPr>
          <w:rFonts w:ascii="Times New Roman" w:hAnsi="Times New Roman" w:cs="Times New Roman"/>
          <w:color w:val="000000" w:themeColor="text1"/>
          <w:lang w:val="es-CO"/>
        </w:rPr>
        <w:t xml:space="preserve"> que el</w:t>
      </w:r>
      <w:r w:rsidRPr="00C309D4">
        <w:rPr>
          <w:rFonts w:ascii="Times New Roman" w:hAnsi="Times New Roman" w:cs="Times New Roman"/>
          <w:color w:val="000000" w:themeColor="text1"/>
          <w:lang w:val="es-CO"/>
        </w:rPr>
        <w:t xml:space="preserve"> gobierno nacional podrá, entre otros, </w:t>
      </w:r>
      <w:r w:rsidRPr="00C309D4">
        <w:rPr>
          <w:rFonts w:ascii="Times New Roman" w:hAnsi="Times New Roman" w:cs="Times New Roman"/>
          <w:color w:val="000000" w:themeColor="text1"/>
          <w:lang w:val="es-CO"/>
        </w:rPr>
        <w:t xml:space="preserve">adelantar medidas tributarias y </w:t>
      </w:r>
      <w:r w:rsidRPr="00C309D4">
        <w:rPr>
          <w:rFonts w:ascii="Times New Roman" w:hAnsi="Times New Roman" w:cs="Times New Roman"/>
          <w:color w:val="000000" w:themeColor="text1"/>
          <w:lang w:val="es-CO"/>
        </w:rPr>
        <w:t>de hacienda</w:t>
      </w:r>
      <w:r w:rsidRPr="00C309D4">
        <w:rPr>
          <w:rFonts w:ascii="Times New Roman" w:hAnsi="Times New Roman" w:cs="Times New Roman"/>
          <w:color w:val="000000" w:themeColor="text1"/>
          <w:lang w:val="es-CO"/>
        </w:rPr>
        <w:t xml:space="preserve">, tales como </w:t>
      </w:r>
      <w:r w:rsidRPr="00C309D4">
        <w:rPr>
          <w:rFonts w:ascii="Times New Roman" w:hAnsi="Times New Roman" w:cs="Times New Roman"/>
          <w:color w:val="000000" w:themeColor="text1"/>
          <w:lang w:val="es-CO"/>
        </w:rPr>
        <w:t xml:space="preserve">modificar el presupuesto, </w:t>
      </w:r>
      <w:r w:rsidRPr="00C309D4">
        <w:rPr>
          <w:rFonts w:ascii="Times New Roman" w:hAnsi="Times New Roman" w:cs="Times New Roman"/>
          <w:color w:val="000000" w:themeColor="text1"/>
          <w:lang w:val="es-CO"/>
        </w:rPr>
        <w:t xml:space="preserve">imponer contribuciones y hacer erogaciones con cargo al tesoro </w:t>
      </w:r>
      <w:r w:rsidRPr="00C309D4">
        <w:rPr>
          <w:rFonts w:ascii="Times New Roman" w:hAnsi="Times New Roman" w:cs="Times New Roman"/>
          <w:color w:val="000000" w:themeColor="text1"/>
          <w:lang w:val="es-CO"/>
        </w:rPr>
        <w:t>público</w:t>
      </w:r>
      <w:r w:rsidRPr="00C309D4">
        <w:rPr>
          <w:rStyle w:val="Refdenotaalpie"/>
          <w:rFonts w:ascii="Times New Roman" w:hAnsi="Times New Roman"/>
          <w:color w:val="000000" w:themeColor="text1"/>
          <w:lang w:val="es-CO"/>
        </w:rPr>
        <w:footnoteReference w:id="82"/>
      </w:r>
      <w:r w:rsidRPr="00C309D4">
        <w:rPr>
          <w:rFonts w:ascii="Times New Roman" w:hAnsi="Times New Roman" w:cs="Times New Roman"/>
          <w:color w:val="000000" w:themeColor="text1"/>
          <w:lang w:val="es-CO"/>
        </w:rPr>
        <w:t>.</w:t>
      </w:r>
    </w:p>
    <w:p w:rsidR="000F04F5"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0653D9"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 xml:space="preserve">6.7. Juicio de </w:t>
      </w:r>
      <w:r w:rsidRPr="00C309D4">
        <w:rPr>
          <w:rFonts w:ascii="Times New Roman" w:hAnsi="Times New Roman" w:cs="Times New Roman"/>
          <w:lang w:val="es-CO"/>
        </w:rPr>
        <w:t>incompatibilidad</w:t>
      </w:r>
    </w:p>
    <w:p w:rsidR="000653D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F7504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Este juici</w:t>
      </w:r>
      <w:r w:rsidRPr="00C309D4">
        <w:rPr>
          <w:rFonts w:ascii="Times New Roman" w:hAnsi="Times New Roman" w:cs="Times New Roman"/>
          <w:color w:val="000000" w:themeColor="text1"/>
          <w:szCs w:val="24"/>
          <w:lang w:val="es-CO"/>
        </w:rPr>
        <w:t>o</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exige que los decretos legislativos que suspendan leyes expresen las razones por las cuales </w:t>
      </w:r>
      <w:r w:rsidRPr="00C309D4">
        <w:rPr>
          <w:rFonts w:ascii="Times New Roman" w:hAnsi="Times New Roman" w:cs="Times New Roman"/>
          <w:color w:val="000000" w:themeColor="text1"/>
          <w:szCs w:val="24"/>
          <w:lang w:val="es-CO"/>
        </w:rPr>
        <w:t xml:space="preserve">dichas normas </w:t>
      </w:r>
      <w:r w:rsidRPr="00C309D4">
        <w:rPr>
          <w:rFonts w:ascii="Times New Roman" w:hAnsi="Times New Roman" w:cs="Times New Roman"/>
          <w:color w:val="000000" w:themeColor="text1"/>
          <w:szCs w:val="24"/>
          <w:lang w:val="es-CO"/>
        </w:rPr>
        <w:t>son irreconciliables con el correspondiente estado de excepción.</w:t>
      </w:r>
    </w:p>
    <w:p w:rsidR="00BE6208"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55086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La Sala observa que el Decreto Legislativo 323 de 2025 </w:t>
      </w:r>
      <w:r w:rsidRPr="00C309D4">
        <w:rPr>
          <w:rFonts w:ascii="Times New Roman" w:hAnsi="Times New Roman" w:cs="Times New Roman"/>
          <w:color w:val="000000" w:themeColor="text1"/>
          <w:szCs w:val="24"/>
          <w:lang w:val="es-CO"/>
        </w:rPr>
        <w:t>no suspende disposiciones legales vigentes, ni expresa ni tácitamente</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Desde la parte motiva del decreto, el gobierno nacional explicó que la nueva ayuda humanitaria monetaria para la población adulto</w:t>
      </w:r>
      <w:r w:rsidRPr="00C309D4">
        <w:rPr>
          <w:rFonts w:ascii="Times New Roman" w:hAnsi="Times New Roman" w:cs="Times New Roman"/>
          <w:color w:val="000000" w:themeColor="text1"/>
          <w:szCs w:val="24"/>
          <w:lang w:val="es-CO"/>
        </w:rPr>
        <w:t xml:space="preserve"> mayor debe entenderse como </w:t>
      </w:r>
      <w:r w:rsidRPr="00C309D4">
        <w:rPr>
          <w:rFonts w:ascii="Times New Roman" w:hAnsi="Times New Roman" w:cs="Times New Roman"/>
          <w:color w:val="000000" w:themeColor="text1"/>
          <w:szCs w:val="24"/>
          <w:lang w:val="es-CO"/>
        </w:rPr>
        <w:t>“concurrente y complementaria a las establecidas en las Leyes 1448 de 2011 y 2421 de 2024, con el fin de mitigar los efectos del confinamiento y del desplazamiento forzado en la población mayor”</w:t>
      </w:r>
      <w:r w:rsidRPr="00C309D4">
        <w:rPr>
          <w:rStyle w:val="Refdenotaalpie"/>
          <w:rFonts w:ascii="Times New Roman" w:hAnsi="Times New Roman"/>
          <w:color w:val="000000" w:themeColor="text1"/>
          <w:szCs w:val="24"/>
          <w:lang w:val="es-CO"/>
        </w:rPr>
        <w:footnoteReference w:id="83"/>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L</w:t>
      </w:r>
      <w:r w:rsidRPr="00C309D4">
        <w:rPr>
          <w:rFonts w:ascii="Times New Roman" w:hAnsi="Times New Roman" w:cs="Times New Roman"/>
          <w:color w:val="000000" w:themeColor="text1"/>
          <w:szCs w:val="24"/>
          <w:lang w:val="es-CO"/>
        </w:rPr>
        <w:t>uego en su intervención ante l</w:t>
      </w:r>
      <w:r w:rsidRPr="00C309D4">
        <w:rPr>
          <w:rFonts w:ascii="Times New Roman" w:hAnsi="Times New Roman" w:cs="Times New Roman"/>
          <w:color w:val="000000" w:themeColor="text1"/>
          <w:szCs w:val="24"/>
          <w:lang w:val="es-CO"/>
        </w:rPr>
        <w:t>a Corte, el Departamento de Prosperidad Social ratificó qu</w:t>
      </w:r>
      <w:r w:rsidRPr="00C309D4">
        <w:rPr>
          <w:rFonts w:ascii="Times New Roman" w:hAnsi="Times New Roman" w:cs="Times New Roman"/>
          <w:color w:val="000000" w:themeColor="text1"/>
          <w:szCs w:val="24"/>
          <w:lang w:val="es-CO"/>
        </w:rPr>
        <w:t>e el decreto legislativo bajo examen no suspende ni deroga leyes, sino que introduce modificaciones transitorias al régimen legal con el fin de impulsar un programa humanitario adicional</w:t>
      </w:r>
      <w:r w:rsidRPr="00C309D4">
        <w:rPr>
          <w:rStyle w:val="Refdenotaalpie"/>
          <w:rFonts w:ascii="Times New Roman" w:hAnsi="Times New Roman"/>
          <w:color w:val="000000" w:themeColor="text1"/>
          <w:szCs w:val="24"/>
          <w:lang w:val="es-CO"/>
        </w:rPr>
        <w:footnoteReference w:id="84"/>
      </w:r>
      <w:r w:rsidRPr="00C309D4">
        <w:rPr>
          <w:rFonts w:ascii="Times New Roman" w:hAnsi="Times New Roman" w:cs="Times New Roman"/>
          <w:color w:val="000000" w:themeColor="text1"/>
          <w:szCs w:val="24"/>
          <w:lang w:val="es-CO"/>
        </w:rPr>
        <w:t>.</w:t>
      </w:r>
    </w:p>
    <w:p w:rsidR="0055086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E02802"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De modo que la </w:t>
      </w:r>
      <w:r w:rsidRPr="00C309D4">
        <w:rPr>
          <w:rFonts w:ascii="Times New Roman" w:hAnsi="Times New Roman" w:cs="Times New Roman"/>
          <w:color w:val="000000" w:themeColor="text1"/>
          <w:szCs w:val="24"/>
          <w:lang w:val="es-CO"/>
        </w:rPr>
        <w:t>creación de est</w:t>
      </w:r>
      <w:r w:rsidRPr="00C309D4">
        <w:rPr>
          <w:rFonts w:ascii="Times New Roman" w:hAnsi="Times New Roman" w:cs="Times New Roman"/>
          <w:color w:val="000000" w:themeColor="text1"/>
          <w:szCs w:val="24"/>
          <w:lang w:val="es-CO"/>
        </w:rPr>
        <w:t>a</w:t>
      </w:r>
      <w:r w:rsidRPr="00C309D4">
        <w:rPr>
          <w:rFonts w:ascii="Times New Roman" w:hAnsi="Times New Roman" w:cs="Times New Roman"/>
          <w:color w:val="000000" w:themeColor="text1"/>
          <w:szCs w:val="24"/>
          <w:lang w:val="es-CO"/>
        </w:rPr>
        <w:t xml:space="preserve"> ayuda humanitaria (art. 1),</w:t>
      </w:r>
      <w:r w:rsidRPr="00C309D4">
        <w:rPr>
          <w:rFonts w:ascii="Times New Roman" w:hAnsi="Times New Roman" w:cs="Times New Roman"/>
          <w:color w:val="000000" w:themeColor="text1"/>
          <w:szCs w:val="24"/>
          <w:lang w:val="es-CO"/>
        </w:rPr>
        <w:t xml:space="preserve"> así como la fijación de</w:t>
      </w:r>
      <w:r w:rsidRPr="00C309D4">
        <w:rPr>
          <w:rFonts w:ascii="Times New Roman" w:hAnsi="Times New Roman" w:cs="Times New Roman"/>
          <w:color w:val="000000" w:themeColor="text1"/>
          <w:szCs w:val="24"/>
          <w:lang w:val="es-CO"/>
        </w:rPr>
        <w:t xml:space="preserve"> su monto (art. 2)</w:t>
      </w:r>
      <w:r w:rsidRPr="00C309D4">
        <w:rPr>
          <w:rFonts w:ascii="Times New Roman" w:hAnsi="Times New Roman" w:cs="Times New Roman"/>
          <w:color w:val="000000" w:themeColor="text1"/>
          <w:szCs w:val="24"/>
          <w:lang w:val="es-CO"/>
        </w:rPr>
        <w:t xml:space="preserve"> y de</w:t>
      </w:r>
      <w:r w:rsidRPr="00C309D4">
        <w:rPr>
          <w:rFonts w:ascii="Times New Roman" w:hAnsi="Times New Roman" w:cs="Times New Roman"/>
          <w:color w:val="000000" w:themeColor="text1"/>
          <w:szCs w:val="24"/>
          <w:lang w:val="es-CO"/>
        </w:rPr>
        <w:t xml:space="preserve"> sus beneficiarios (art. 3)</w:t>
      </w:r>
      <w:r w:rsidRPr="00C309D4">
        <w:rPr>
          <w:rFonts w:ascii="Times New Roman" w:hAnsi="Times New Roman" w:cs="Times New Roman"/>
          <w:color w:val="000000" w:themeColor="text1"/>
          <w:szCs w:val="24"/>
          <w:lang w:val="es-CO"/>
        </w:rPr>
        <w:t xml:space="preserve"> no suspende ninguna ley, sino que tiene por objeto complementar, transitoriamente, el marco de asistencia humanitaria ya p</w:t>
      </w:r>
      <w:r w:rsidRPr="00C309D4">
        <w:rPr>
          <w:rFonts w:ascii="Times New Roman" w:hAnsi="Times New Roman" w:cs="Times New Roman"/>
          <w:color w:val="000000" w:themeColor="text1"/>
          <w:szCs w:val="24"/>
          <w:lang w:val="es-CO"/>
        </w:rPr>
        <w:t>revisto en la Ley 1448 de 2011.</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De igual modo</w:t>
      </w:r>
      <w:r w:rsidRPr="00C309D4">
        <w:rPr>
          <w:rFonts w:ascii="Times New Roman" w:hAnsi="Times New Roman" w:cs="Times New Roman"/>
          <w:color w:val="000000" w:themeColor="text1"/>
          <w:szCs w:val="24"/>
          <w:lang w:val="es-CO"/>
        </w:rPr>
        <w:t xml:space="preserve">, el artículo 4 del decreto en cuestión, lejos de suspender alguna norma, reafirma la importancia de salvaguardar el derecho fundamental al </w:t>
      </w:r>
      <w:r w:rsidRPr="00C309D4">
        <w:rPr>
          <w:rFonts w:ascii="Times New Roman" w:hAnsi="Times New Roman" w:cs="Times New Roman"/>
          <w:i/>
          <w:iCs/>
          <w:color w:val="000000" w:themeColor="text1"/>
          <w:szCs w:val="24"/>
          <w:lang w:val="es-CO"/>
        </w:rPr>
        <w:t>habeas data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mediante</w:t>
      </w:r>
      <w:r w:rsidRPr="00C309D4">
        <w:rPr>
          <w:rFonts w:ascii="Times New Roman" w:hAnsi="Times New Roman" w:cs="Times New Roman"/>
          <w:color w:val="000000" w:themeColor="text1"/>
          <w:szCs w:val="24"/>
          <w:lang w:val="es-CO"/>
        </w:rPr>
        <w:t xml:space="preserve"> una remisión expresa a las leyes </w:t>
      </w:r>
      <w:r w:rsidRPr="00C309D4">
        <w:rPr>
          <w:rFonts w:ascii="Times New Roman" w:hAnsi="Times New Roman" w:cs="Times New Roman"/>
          <w:color w:val="000000" w:themeColor="text1"/>
          <w:szCs w:val="24"/>
          <w:lang w:val="es-CO"/>
        </w:rPr>
        <w:t xml:space="preserve">1266 de 2008 y </w:t>
      </w:r>
      <w:r w:rsidRPr="00C309D4">
        <w:rPr>
          <w:rFonts w:ascii="Times New Roman" w:hAnsi="Times New Roman" w:cs="Times New Roman"/>
          <w:color w:val="000000" w:themeColor="text1"/>
          <w:szCs w:val="24"/>
          <w:lang w:val="es-CO"/>
        </w:rPr>
        <w:t>1581 de 2012.</w:t>
      </w:r>
    </w:p>
    <w:p w:rsidR="00CF25F9"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CF25F9"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Segundo bloque</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Los artículos 5, 6 y 7 </w:t>
      </w:r>
      <w:r w:rsidRPr="00C309D4">
        <w:rPr>
          <w:rFonts w:ascii="Times New Roman" w:hAnsi="Times New Roman" w:cs="Times New Roman"/>
          <w:color w:val="000000" w:themeColor="text1"/>
          <w:szCs w:val="24"/>
          <w:lang w:val="es-CO"/>
        </w:rPr>
        <w:t xml:space="preserve">tampoco conllevan </w:t>
      </w:r>
      <w:r w:rsidRPr="00C309D4">
        <w:rPr>
          <w:rFonts w:ascii="Times New Roman" w:hAnsi="Times New Roman" w:cs="Times New Roman"/>
          <w:color w:val="000000" w:themeColor="text1"/>
          <w:szCs w:val="24"/>
          <w:lang w:val="es-CO"/>
        </w:rPr>
        <w:t xml:space="preserve">la </w:t>
      </w:r>
      <w:r w:rsidRPr="00C309D4">
        <w:rPr>
          <w:rFonts w:ascii="Times New Roman" w:hAnsi="Times New Roman" w:cs="Times New Roman"/>
          <w:color w:val="000000" w:themeColor="text1"/>
          <w:szCs w:val="24"/>
          <w:lang w:val="es-CO"/>
        </w:rPr>
        <w:t xml:space="preserve">suspensión en la </w:t>
      </w:r>
      <w:r w:rsidRPr="00C309D4">
        <w:rPr>
          <w:rFonts w:ascii="Times New Roman" w:hAnsi="Times New Roman" w:cs="Times New Roman"/>
          <w:color w:val="000000" w:themeColor="text1"/>
          <w:szCs w:val="24"/>
          <w:lang w:val="es-CO"/>
        </w:rPr>
        <w:t>aplicación de las leyes.</w:t>
      </w:r>
      <w:r w:rsidRPr="00C309D4">
        <w:rPr>
          <w:rFonts w:ascii="Times New Roman" w:hAnsi="Times New Roman" w:cs="Times New Roman"/>
          <w:color w:val="000000" w:themeColor="text1"/>
          <w:szCs w:val="24"/>
          <w:lang w:val="es-CO"/>
        </w:rPr>
        <w:t xml:space="preserve"> De lo que se trata, más bien, es de introducir ajustes específicos y </w:t>
      </w:r>
      <w:r w:rsidRPr="00C309D4">
        <w:rPr>
          <w:rFonts w:ascii="Times New Roman" w:hAnsi="Times New Roman" w:cs="Times New Roman"/>
          <w:color w:val="000000" w:themeColor="text1"/>
          <w:szCs w:val="24"/>
          <w:lang w:val="es-CO"/>
        </w:rPr>
        <w:t>transitorios</w:t>
      </w:r>
      <w:r w:rsidRPr="00C309D4">
        <w:rPr>
          <w:rFonts w:ascii="Times New Roman" w:hAnsi="Times New Roman" w:cs="Times New Roman"/>
          <w:color w:val="000000" w:themeColor="text1"/>
          <w:szCs w:val="24"/>
          <w:lang w:val="es-CO"/>
        </w:rPr>
        <w:t>, en relación con el gravamen a los movimientos financiero</w:t>
      </w:r>
      <w:r w:rsidRPr="00C309D4">
        <w:rPr>
          <w:rFonts w:ascii="Times New Roman" w:hAnsi="Times New Roman" w:cs="Times New Roman"/>
          <w:color w:val="000000" w:themeColor="text1"/>
          <w:szCs w:val="24"/>
          <w:lang w:val="es-CO"/>
        </w:rPr>
        <w:t xml:space="preserve">s, la retención en la fuente y el IVA, así como a la inembargabilidad de </w:t>
      </w:r>
      <w:r w:rsidRPr="00C309D4">
        <w:rPr>
          <w:rFonts w:ascii="Times New Roman" w:hAnsi="Times New Roman" w:cs="Times New Roman"/>
          <w:color w:val="000000" w:themeColor="text1"/>
          <w:szCs w:val="24"/>
          <w:lang w:val="es-CO"/>
        </w:rPr>
        <w:t>los montos por concepto de</w:t>
      </w:r>
      <w:r w:rsidRPr="00C309D4">
        <w:rPr>
          <w:rFonts w:ascii="Times New Roman" w:hAnsi="Times New Roman" w:cs="Times New Roman"/>
          <w:color w:val="000000" w:themeColor="text1"/>
          <w:szCs w:val="24"/>
          <w:lang w:val="es-CO"/>
        </w:rPr>
        <w:t xml:space="preserve"> ayudas humanitarias</w:t>
      </w:r>
      <w:r w:rsidRPr="00C309D4">
        <w:rPr>
          <w:rFonts w:ascii="Times New Roman" w:hAnsi="Times New Roman" w:cs="Times New Roman"/>
          <w:color w:val="000000" w:themeColor="text1"/>
          <w:szCs w:val="24"/>
          <w:lang w:val="es-CO"/>
        </w:rPr>
        <w:t xml:space="preserve">; sin que ello suponga suspender o derogar </w:t>
      </w:r>
      <w:r w:rsidRPr="00C309D4">
        <w:rPr>
          <w:rFonts w:ascii="Times New Roman" w:hAnsi="Times New Roman" w:cs="Times New Roman"/>
          <w:color w:val="000000" w:themeColor="text1"/>
          <w:szCs w:val="24"/>
          <w:lang w:val="es-CO"/>
        </w:rPr>
        <w:t>las</w:t>
      </w:r>
      <w:r w:rsidRPr="00C309D4">
        <w:rPr>
          <w:rFonts w:ascii="Times New Roman" w:hAnsi="Times New Roman" w:cs="Times New Roman"/>
          <w:color w:val="000000" w:themeColor="text1"/>
          <w:szCs w:val="24"/>
          <w:lang w:val="es-CO"/>
        </w:rPr>
        <w:t xml:space="preserve"> instituciones</w:t>
      </w:r>
      <w:r w:rsidRPr="00C309D4">
        <w:rPr>
          <w:rFonts w:ascii="Times New Roman" w:hAnsi="Times New Roman" w:cs="Times New Roman"/>
          <w:color w:val="000000" w:themeColor="text1"/>
          <w:szCs w:val="24"/>
          <w:lang w:val="es-CO"/>
        </w:rPr>
        <w:t xml:space="preserve"> financieras y tributarias de base</w:t>
      </w:r>
      <w:r w:rsidRPr="00C309D4">
        <w:rPr>
          <w:rFonts w:ascii="Times New Roman" w:hAnsi="Times New Roman" w:cs="Times New Roman"/>
          <w:color w:val="000000" w:themeColor="text1"/>
          <w:szCs w:val="24"/>
          <w:lang w:val="es-CO"/>
        </w:rPr>
        <w:t>.</w:t>
      </w:r>
    </w:p>
    <w:p w:rsidR="00E02802"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DB19EC"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6.8</w:t>
      </w:r>
      <w:bookmarkStart w:id="10" w:name="_Hlk210643544"/>
      <w:r w:rsidRPr="00C309D4">
        <w:rPr>
          <w:rFonts w:ascii="Times New Roman" w:hAnsi="Times New Roman" w:cs="Times New Roman"/>
          <w:lang w:val="es-CO"/>
        </w:rPr>
        <w:t>. Juicio de necesidad</w:t>
      </w:r>
    </w:p>
    <w:p w:rsidR="00DB19E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16081F"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Este juicio</w:t>
      </w:r>
      <w:r w:rsidRPr="00C309D4">
        <w:rPr>
          <w:rFonts w:ascii="Times New Roman" w:hAnsi="Times New Roman" w:cs="Times New Roman"/>
          <w:color w:val="000000" w:themeColor="text1"/>
          <w:szCs w:val="24"/>
          <w:lang w:val="es-CO"/>
        </w:rPr>
        <w:t xml:space="preserve">, previsto en el artículo 11 de la Ley Estatutaria de los Estados de Excepción, implica que las medidas que se adopten en el decreto legislativo sean indispensables para lograr los fines que dieron lugar a la declaratoria del estado de excepción. La Corte </w:t>
      </w:r>
      <w:r w:rsidRPr="00C309D4">
        <w:rPr>
          <w:rFonts w:ascii="Times New Roman" w:hAnsi="Times New Roman" w:cs="Times New Roman"/>
          <w:color w:val="000000" w:themeColor="text1"/>
          <w:szCs w:val="24"/>
          <w:lang w:val="es-CO"/>
        </w:rPr>
        <w:t xml:space="preserve">ha señalado que este análisis debe ocuparse </w:t>
      </w:r>
      <w:r w:rsidRPr="00C309D4">
        <w:rPr>
          <w:rFonts w:ascii="Times New Roman" w:hAnsi="Times New Roman" w:cs="Times New Roman"/>
          <w:i/>
          <w:iCs/>
          <w:color w:val="000000" w:themeColor="text1"/>
          <w:szCs w:val="24"/>
          <w:lang w:val="es-CO"/>
        </w:rPr>
        <w:t>(i)</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i/>
          <w:iCs/>
          <w:color w:val="000000" w:themeColor="text1"/>
          <w:szCs w:val="24"/>
          <w:lang w:val="es-CO"/>
        </w:rPr>
        <w:t xml:space="preserve">de </w:t>
      </w:r>
      <w:r w:rsidRPr="00C309D4">
        <w:rPr>
          <w:rFonts w:ascii="Times New Roman" w:hAnsi="Times New Roman" w:cs="Times New Roman"/>
          <w:bCs/>
          <w:i/>
          <w:iCs/>
          <w:color w:val="000000" w:themeColor="text1"/>
          <w:szCs w:val="24"/>
          <w:lang w:val="es-CO"/>
        </w:rPr>
        <w:t>la necesidad fáctica o idoneidad</w:t>
      </w:r>
      <w:r w:rsidRPr="00C309D4">
        <w:rPr>
          <w:rFonts w:ascii="Times New Roman" w:hAnsi="Times New Roman" w:cs="Times New Roman"/>
          <w:color w:val="000000" w:themeColor="text1"/>
          <w:szCs w:val="24"/>
          <w:lang w:val="es-CO"/>
        </w:rPr>
        <w:t xml:space="preserve">, la cual consiste en verificar si las medidas adoptadas permiten superar la crisis o evitar la extensión de sus efectos, de manera tal que se evalúa si el presidente de la </w:t>
      </w:r>
      <w:r w:rsidRPr="00C309D4">
        <w:rPr>
          <w:rFonts w:ascii="Times New Roman" w:hAnsi="Times New Roman" w:cs="Times New Roman"/>
          <w:color w:val="000000" w:themeColor="text1"/>
          <w:szCs w:val="24"/>
          <w:lang w:val="es-CO"/>
        </w:rPr>
        <w:t>R</w:t>
      </w:r>
      <w:r w:rsidRPr="00C309D4">
        <w:rPr>
          <w:rFonts w:ascii="Times New Roman" w:hAnsi="Times New Roman" w:cs="Times New Roman"/>
          <w:color w:val="000000" w:themeColor="text1"/>
          <w:szCs w:val="24"/>
          <w:lang w:val="es-CO"/>
        </w:rPr>
        <w:t xml:space="preserve">epública incurrió o no en un error respecto de la utilidad de la medida para superar la crisis; y </w:t>
      </w:r>
      <w:r w:rsidRPr="00C309D4">
        <w:rPr>
          <w:rFonts w:ascii="Times New Roman" w:hAnsi="Times New Roman" w:cs="Times New Roman"/>
          <w:i/>
          <w:iCs/>
          <w:color w:val="000000" w:themeColor="text1"/>
          <w:szCs w:val="24"/>
          <w:lang w:val="es-CO"/>
        </w:rPr>
        <w:t>(ii)</w:t>
      </w:r>
      <w:r w:rsidRPr="00C309D4">
        <w:rPr>
          <w:rFonts w:ascii="Times New Roman" w:hAnsi="Times New Roman" w:cs="Times New Roman"/>
          <w:color w:val="000000" w:themeColor="text1"/>
          <w:szCs w:val="24"/>
          <w:lang w:val="es-CO"/>
        </w:rPr>
        <w:t xml:space="preserve"> de la </w:t>
      </w:r>
      <w:r w:rsidRPr="00C309D4">
        <w:rPr>
          <w:rFonts w:ascii="Times New Roman" w:hAnsi="Times New Roman" w:cs="Times New Roman"/>
          <w:bCs/>
          <w:i/>
          <w:iCs/>
          <w:color w:val="000000" w:themeColor="text1"/>
          <w:szCs w:val="24"/>
          <w:lang w:val="es-CO"/>
        </w:rPr>
        <w:t>necesidad jurídica o subsidiariedad</w:t>
      </w:r>
      <w:r w:rsidRPr="00C309D4">
        <w:rPr>
          <w:rFonts w:ascii="Times New Roman" w:hAnsi="Times New Roman" w:cs="Times New Roman"/>
          <w:color w:val="000000" w:themeColor="text1"/>
          <w:szCs w:val="24"/>
          <w:lang w:val="es-CO"/>
        </w:rPr>
        <w:t xml:space="preserve"> que implica verificar la existencia dentro del </w:t>
      </w:r>
      <w:r w:rsidRPr="00C309D4">
        <w:rPr>
          <w:rFonts w:ascii="Times New Roman" w:hAnsi="Times New Roman" w:cs="Times New Roman"/>
          <w:color w:val="000000" w:themeColor="text1"/>
          <w:szCs w:val="24"/>
          <w:lang w:val="es-CO"/>
        </w:rPr>
        <w:t>marco</w:t>
      </w:r>
      <w:r w:rsidRPr="00C309D4">
        <w:rPr>
          <w:rFonts w:ascii="Times New Roman" w:hAnsi="Times New Roman" w:cs="Times New Roman"/>
          <w:color w:val="000000" w:themeColor="text1"/>
          <w:szCs w:val="24"/>
          <w:lang w:val="es-CO"/>
        </w:rPr>
        <w:t xml:space="preserve"> jurídico ordinario de previsiones que fueran suficientes y adecuadas para lograr los objetivos de la medida excepcional.</w:t>
      </w:r>
    </w:p>
    <w:bookmarkEnd w:id="10"/>
    <w:p w:rsidR="006634D2"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A72F0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Desde la perspectiva de la </w:t>
      </w:r>
      <w:r w:rsidRPr="00C309D4">
        <w:rPr>
          <w:rFonts w:ascii="Times New Roman" w:hAnsi="Times New Roman" w:cs="Times New Roman"/>
          <w:i/>
          <w:iCs/>
          <w:color w:val="000000" w:themeColor="text1"/>
          <w:szCs w:val="24"/>
          <w:lang w:val="es-CO"/>
        </w:rPr>
        <w:t>necesidad fáctica</w:t>
      </w:r>
      <w:r w:rsidRPr="00C309D4">
        <w:rPr>
          <w:rFonts w:ascii="Times New Roman" w:hAnsi="Times New Roman" w:cs="Times New Roman"/>
          <w:color w:val="000000" w:themeColor="text1"/>
          <w:szCs w:val="24"/>
          <w:lang w:val="es-CO"/>
        </w:rPr>
        <w:t xml:space="preserve">, la creación de una ayuda humanitaria </w:t>
      </w:r>
      <w:r w:rsidRPr="00C309D4">
        <w:rPr>
          <w:rFonts w:ascii="Times New Roman" w:hAnsi="Times New Roman" w:cs="Times New Roman"/>
          <w:color w:val="000000" w:themeColor="text1"/>
          <w:szCs w:val="24"/>
          <w:lang w:val="es-CO"/>
        </w:rPr>
        <w:t xml:space="preserve">monetaria fue </w:t>
      </w:r>
      <w:r w:rsidRPr="00C309D4">
        <w:rPr>
          <w:rFonts w:ascii="Times New Roman" w:hAnsi="Times New Roman" w:cs="Times New Roman"/>
          <w:color w:val="000000" w:themeColor="text1"/>
          <w:szCs w:val="24"/>
          <w:lang w:val="es-CO"/>
        </w:rPr>
        <w:t xml:space="preserve">una </w:t>
      </w:r>
      <w:r w:rsidRPr="00C309D4">
        <w:rPr>
          <w:rFonts w:ascii="Times New Roman" w:hAnsi="Times New Roman" w:cs="Times New Roman"/>
          <w:color w:val="000000" w:themeColor="text1"/>
          <w:szCs w:val="24"/>
          <w:lang w:val="es-CO"/>
        </w:rPr>
        <w:t>propuesta</w:t>
      </w:r>
      <w:r w:rsidRPr="00C309D4">
        <w:rPr>
          <w:rFonts w:ascii="Times New Roman" w:hAnsi="Times New Roman" w:cs="Times New Roman"/>
          <w:color w:val="000000" w:themeColor="text1"/>
          <w:szCs w:val="24"/>
          <w:lang w:val="es-CO"/>
        </w:rPr>
        <w:t xml:space="preserve"> razonab</w:t>
      </w:r>
      <w:r w:rsidRPr="00C309D4">
        <w:rPr>
          <w:rFonts w:ascii="Times New Roman" w:hAnsi="Times New Roman" w:cs="Times New Roman"/>
          <w:color w:val="000000" w:themeColor="text1"/>
          <w:szCs w:val="24"/>
          <w:lang w:val="es-CO"/>
        </w:rPr>
        <w:t>le</w:t>
      </w:r>
      <w:r w:rsidRPr="00C309D4">
        <w:rPr>
          <w:rFonts w:ascii="Times New Roman" w:hAnsi="Times New Roman" w:cs="Times New Roman"/>
          <w:color w:val="000000" w:themeColor="text1"/>
          <w:szCs w:val="24"/>
          <w:lang w:val="es-CO"/>
        </w:rPr>
        <w:t xml:space="preserve"> del gobierno nacional para aliviar la magnitud de la crisis humanitaria en la región del Catatumbo. En efecto, </w:t>
      </w:r>
      <w:r w:rsidRPr="00C309D4">
        <w:rPr>
          <w:rFonts w:ascii="Times New Roman" w:hAnsi="Times New Roman" w:cs="Times New Roman"/>
          <w:color w:val="000000" w:themeColor="text1"/>
          <w:szCs w:val="24"/>
          <w:lang w:val="es-CO"/>
        </w:rPr>
        <w:t>e</w:t>
      </w:r>
      <w:r w:rsidRPr="00C309D4">
        <w:rPr>
          <w:rFonts w:ascii="Times New Roman" w:hAnsi="Times New Roman" w:cs="Times New Roman"/>
          <w:color w:val="000000" w:themeColor="text1"/>
          <w:szCs w:val="24"/>
          <w:lang w:val="es-CO"/>
        </w:rPr>
        <w:t xml:space="preserve">n lo que va corrido del 2025, la subregión situada en el noreste del departamento de Norte de Santander ha sido la más afectada por el </w:t>
      </w:r>
      <w:r w:rsidRPr="00C309D4">
        <w:rPr>
          <w:rFonts w:ascii="Times New Roman" w:hAnsi="Times New Roman" w:cs="Times New Roman"/>
          <w:color w:val="000000" w:themeColor="text1"/>
          <w:szCs w:val="24"/>
          <w:lang w:val="es-CO"/>
        </w:rPr>
        <w:t>conflicto armado, presentando uno de los desplazamientos masivos forzados más significativos de los últimos años</w:t>
      </w:r>
      <w:r w:rsidRPr="00C309D4">
        <w:rPr>
          <w:rStyle w:val="Refdenotaalpie"/>
          <w:rFonts w:ascii="Times New Roman" w:hAnsi="Times New Roman"/>
          <w:color w:val="000000" w:themeColor="text1"/>
          <w:szCs w:val="24"/>
          <w:lang w:val="es-CO"/>
        </w:rPr>
        <w:footnoteReference w:id="85"/>
      </w:r>
      <w:r w:rsidRPr="00C309D4">
        <w:rPr>
          <w:rFonts w:ascii="Times New Roman" w:hAnsi="Times New Roman" w:cs="Times New Roman"/>
          <w:color w:val="000000" w:themeColor="text1"/>
          <w:szCs w:val="24"/>
          <w:lang w:val="es-CO"/>
        </w:rPr>
        <w:t>. De acuerdo con el Boletín N°66 del Puesto de Mando Unificado de Catatumbo, con corte al 30 de marzo de 2025, se habían desplazado para ese en</w:t>
      </w:r>
      <w:r w:rsidRPr="00C309D4">
        <w:rPr>
          <w:rFonts w:ascii="Times New Roman" w:hAnsi="Times New Roman" w:cs="Times New Roman"/>
          <w:color w:val="000000" w:themeColor="text1"/>
          <w:szCs w:val="24"/>
          <w:lang w:val="es-CO"/>
        </w:rPr>
        <w:t>tonces un total de 61.565 personas y 16.615 personas permanecían confinadas</w:t>
      </w:r>
      <w:r w:rsidRPr="00C309D4">
        <w:rPr>
          <w:rStyle w:val="Refdenotaalpie"/>
          <w:rFonts w:ascii="Times New Roman" w:hAnsi="Times New Roman"/>
          <w:color w:val="000000" w:themeColor="text1"/>
          <w:szCs w:val="24"/>
          <w:lang w:val="es-CO"/>
        </w:rPr>
        <w:footnoteReference w:id="86"/>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Dentro de este universo se calcula </w:t>
      </w:r>
      <w:r w:rsidRPr="00C309D4">
        <w:rPr>
          <w:rFonts w:ascii="Times New Roman" w:hAnsi="Times New Roman" w:cs="Times New Roman"/>
          <w:color w:val="000000" w:themeColor="text1"/>
          <w:szCs w:val="28"/>
          <w:lang w:val="es-CO"/>
        </w:rPr>
        <w:t>que la población mayor de 60 años representa el 8,66% del total de las víctimas</w:t>
      </w:r>
      <w:r w:rsidRPr="00C309D4">
        <w:rPr>
          <w:rStyle w:val="Refdenotaalpie"/>
          <w:rFonts w:ascii="Times New Roman" w:hAnsi="Times New Roman"/>
          <w:color w:val="000000" w:themeColor="text1"/>
          <w:szCs w:val="28"/>
          <w:lang w:val="es-CO"/>
        </w:rPr>
        <w:footnoteReference w:id="87"/>
      </w:r>
      <w:r w:rsidRPr="00C309D4">
        <w:rPr>
          <w:rFonts w:ascii="Times New Roman" w:hAnsi="Times New Roman" w:cs="Times New Roman"/>
          <w:color w:val="000000" w:themeColor="text1"/>
          <w:szCs w:val="28"/>
          <w:lang w:val="es-CO"/>
        </w:rPr>
        <w:t>.</w:t>
      </w:r>
    </w:p>
    <w:p w:rsidR="00A72F0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6634D2"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4"/>
          <w:lang w:val="es-CO"/>
        </w:rPr>
        <w:t>Ahora bien, es cierto que e</w:t>
      </w:r>
      <w:r w:rsidRPr="00C309D4">
        <w:rPr>
          <w:rFonts w:ascii="Times New Roman" w:hAnsi="Times New Roman" w:cs="Times New Roman"/>
          <w:color w:val="000000" w:themeColor="text1"/>
          <w:szCs w:val="24"/>
          <w:lang w:val="es-CO"/>
        </w:rPr>
        <w:t>l ordenamiento nacional cuenta co</w:t>
      </w:r>
      <w:r w:rsidRPr="00C309D4">
        <w:rPr>
          <w:rFonts w:ascii="Times New Roman" w:hAnsi="Times New Roman" w:cs="Times New Roman"/>
          <w:color w:val="000000" w:themeColor="text1"/>
          <w:szCs w:val="24"/>
          <w:lang w:val="es-CO"/>
        </w:rPr>
        <w:t xml:space="preserve">n un robusto </w:t>
      </w:r>
      <w:r w:rsidRPr="00C309D4">
        <w:rPr>
          <w:rFonts w:ascii="Times New Roman" w:hAnsi="Times New Roman" w:cs="Times New Roman"/>
          <w:color w:val="000000" w:themeColor="text1"/>
          <w:szCs w:val="24"/>
          <w:lang w:val="es-CO"/>
        </w:rPr>
        <w:t>marco normativo para atender a la población víctima del conflicto armado, el cual incluye</w:t>
      </w:r>
      <w:r w:rsidRPr="00C309D4">
        <w:rPr>
          <w:rFonts w:ascii="Times New Roman" w:hAnsi="Times New Roman" w:cs="Times New Roman"/>
          <w:color w:val="000000" w:themeColor="text1"/>
          <w:szCs w:val="24"/>
          <w:lang w:val="es-CO"/>
        </w:rPr>
        <w:t xml:space="preserve"> la coordinación de varias entidades, tanto del orden nacional, como regional y local. También prevé distintas etapas y tipos de ayuda, </w:t>
      </w:r>
      <w:r w:rsidRPr="00C309D4">
        <w:rPr>
          <w:rFonts w:ascii="Times New Roman" w:hAnsi="Times New Roman" w:cs="Times New Roman"/>
          <w:color w:val="000000" w:themeColor="text1"/>
          <w:szCs w:val="24"/>
          <w:lang w:val="es-CO"/>
        </w:rPr>
        <w:t xml:space="preserve">para atender “sus </w:t>
      </w:r>
      <w:r w:rsidRPr="00C309D4">
        <w:rPr>
          <w:rFonts w:ascii="Times New Roman" w:hAnsi="Times New Roman" w:cs="Times New Roman"/>
          <w:color w:val="000000" w:themeColor="text1"/>
          <w:szCs w:val="24"/>
          <w:lang w:val="es-CO"/>
        </w:rPr>
        <w:t>necesidades de alimentación, aseo personal, manejo de abastecimientos, utensilios de cocina, atención médica y psicológica de emergencia, transporte de emergencia y alojamiento transitorio en condiciones dignas, y con enfoque diferencial”</w:t>
      </w:r>
      <w:r w:rsidRPr="00C309D4">
        <w:rPr>
          <w:rStyle w:val="Refdenotaalpie"/>
          <w:rFonts w:ascii="Times New Roman" w:hAnsi="Times New Roman"/>
          <w:color w:val="000000" w:themeColor="text1"/>
          <w:szCs w:val="24"/>
          <w:lang w:val="es-CO"/>
        </w:rPr>
        <w:footnoteReference w:id="88"/>
      </w:r>
      <w:r w:rsidRPr="00C309D4">
        <w:rPr>
          <w:rFonts w:ascii="Times New Roman" w:hAnsi="Times New Roman" w:cs="Times New Roman"/>
          <w:color w:val="000000" w:themeColor="text1"/>
          <w:szCs w:val="24"/>
          <w:lang w:val="es-CO"/>
        </w:rPr>
        <w:t>. Estas medidas d</w:t>
      </w:r>
      <w:r w:rsidRPr="00C309D4">
        <w:rPr>
          <w:rFonts w:ascii="Times New Roman" w:hAnsi="Times New Roman" w:cs="Times New Roman"/>
          <w:color w:val="000000" w:themeColor="text1"/>
          <w:szCs w:val="24"/>
          <w:lang w:val="es-CO"/>
        </w:rPr>
        <w:t>e atención se encuentran consagradas, principalmente, en la Ley 1448 de 2011 y tienen por objeto “restablecer la vigencia efectiva de los derechos de las víctimas, brindarles condiciones para llevar una vida digna y garantizar su incorporación a la vida so</w:t>
      </w:r>
      <w:r w:rsidRPr="00C309D4">
        <w:rPr>
          <w:rFonts w:ascii="Times New Roman" w:hAnsi="Times New Roman" w:cs="Times New Roman"/>
          <w:color w:val="000000" w:themeColor="text1"/>
          <w:szCs w:val="24"/>
          <w:lang w:val="es-CO"/>
        </w:rPr>
        <w:t xml:space="preserve">cial, económica y </w:t>
      </w:r>
      <w:r w:rsidRPr="00C309D4">
        <w:rPr>
          <w:rFonts w:ascii="Times New Roman" w:hAnsi="Times New Roman" w:cs="Times New Roman"/>
          <w:color w:val="000000" w:themeColor="text1"/>
          <w:szCs w:val="28"/>
          <w:lang w:val="es-CO"/>
        </w:rPr>
        <w:t>política”</w:t>
      </w:r>
      <w:r w:rsidRPr="00C309D4">
        <w:rPr>
          <w:rStyle w:val="Refdenotaalpie"/>
          <w:rFonts w:ascii="Times New Roman" w:hAnsi="Times New Roman"/>
          <w:color w:val="000000" w:themeColor="text1"/>
          <w:szCs w:val="28"/>
          <w:lang w:val="es-CO"/>
        </w:rPr>
        <w:footnoteReference w:id="89"/>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Los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beneficiarios, componentes </w:t>
      </w:r>
      <w:r w:rsidRPr="00C309D4">
        <w:rPr>
          <w:rFonts w:ascii="Times New Roman" w:hAnsi="Times New Roman" w:cs="Times New Roman"/>
          <w:color w:val="000000" w:themeColor="text1"/>
          <w:szCs w:val="28"/>
          <w:lang w:val="es-CO"/>
        </w:rPr>
        <w:t xml:space="preserve">y responsables </w:t>
      </w:r>
      <w:r w:rsidRPr="00C309D4">
        <w:rPr>
          <w:rFonts w:ascii="Times New Roman" w:hAnsi="Times New Roman" w:cs="Times New Roman"/>
          <w:color w:val="000000" w:themeColor="text1"/>
          <w:szCs w:val="28"/>
          <w:lang w:val="es-CO"/>
        </w:rPr>
        <w:t xml:space="preserve">de la atención humanitaria </w:t>
      </w:r>
      <w:r w:rsidRPr="00C309D4">
        <w:rPr>
          <w:rFonts w:ascii="Times New Roman" w:hAnsi="Times New Roman" w:cs="Times New Roman"/>
          <w:color w:val="000000" w:themeColor="text1"/>
          <w:szCs w:val="28"/>
          <w:lang w:val="es-CO"/>
        </w:rPr>
        <w:t xml:space="preserve">pueden </w:t>
      </w:r>
      <w:r w:rsidRPr="00C309D4">
        <w:rPr>
          <w:rFonts w:ascii="Times New Roman" w:hAnsi="Times New Roman" w:cs="Times New Roman"/>
          <w:color w:val="000000" w:themeColor="text1"/>
          <w:szCs w:val="28"/>
          <w:lang w:val="es-CO"/>
        </w:rPr>
        <w:t>resum</w:t>
      </w:r>
      <w:r w:rsidRPr="00C309D4">
        <w:rPr>
          <w:rFonts w:ascii="Times New Roman" w:hAnsi="Times New Roman" w:cs="Times New Roman"/>
          <w:color w:val="000000" w:themeColor="text1"/>
          <w:szCs w:val="28"/>
          <w:lang w:val="es-CO"/>
        </w:rPr>
        <w:t>irse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así:</w:t>
      </w:r>
    </w:p>
    <w:p w:rsidR="00904B64" w:rsidRPr="00C309D4" w:rsidRDefault="00C309D4" w:rsidP="007B0595">
      <w:pPr>
        <w:rPr>
          <w:rFonts w:ascii="Times New Roman" w:hAnsi="Times New Roman" w:cs="Times New Roman"/>
          <w:color w:val="000000" w:themeColor="text1"/>
          <w:sz w:val="28"/>
          <w:szCs w:val="28"/>
        </w:rPr>
      </w:pPr>
    </w:p>
    <w:tbl>
      <w:tblPr>
        <w:tblStyle w:val="Tablaconcuadrcula"/>
        <w:tblW w:w="0" w:type="auto"/>
        <w:tblLook w:val="04A0" w:firstRow="1" w:lastRow="0" w:firstColumn="1" w:lastColumn="0" w:noHBand="0" w:noVBand="1"/>
      </w:tblPr>
      <w:tblGrid>
        <w:gridCol w:w="1555"/>
        <w:gridCol w:w="7795"/>
      </w:tblGrid>
      <w:tr w:rsidR="008A69DF" w:rsidRPr="00C309D4" w:rsidTr="008A69DF">
        <w:trPr>
          <w:trHeight w:val="421"/>
        </w:trPr>
        <w:tc>
          <w:tcPr>
            <w:tcW w:w="9350" w:type="dxa"/>
            <w:gridSpan w:val="2"/>
            <w:shd w:val="clear" w:color="auto" w:fill="BFBFBF" w:themeFill="background1" w:themeFillShade="BF"/>
            <w:vAlign w:val="center"/>
          </w:tcPr>
          <w:p w:rsidR="008A69DF" w:rsidRPr="00C309D4" w:rsidRDefault="00C309D4" w:rsidP="007B0595">
            <w:pPr>
              <w:jc w:val="center"/>
              <w:rPr>
                <w:rFonts w:ascii="Times New Roman" w:hAnsi="Times New Roman" w:cs="Times New Roman"/>
                <w:b/>
                <w:bCs/>
                <w:smallCaps/>
                <w:color w:val="000000" w:themeColor="text1"/>
                <w:sz w:val="28"/>
              </w:rPr>
            </w:pPr>
            <w:r w:rsidRPr="00C309D4">
              <w:rPr>
                <w:rFonts w:ascii="Times New Roman" w:hAnsi="Times New Roman" w:cs="Times New Roman"/>
                <w:b/>
                <w:bCs/>
                <w:smallCaps/>
                <w:color w:val="000000" w:themeColor="text1"/>
                <w:sz w:val="28"/>
              </w:rPr>
              <w:t>Atención humanitaria a población víctima del desplazamiento</w:t>
            </w:r>
          </w:p>
        </w:tc>
      </w:tr>
      <w:tr w:rsidR="008A69DF" w:rsidRPr="00C309D4" w:rsidTr="008A69DF">
        <w:trPr>
          <w:trHeight w:val="421"/>
        </w:trPr>
        <w:tc>
          <w:tcPr>
            <w:tcW w:w="1555" w:type="dxa"/>
            <w:shd w:val="clear" w:color="auto" w:fill="D9D9D9" w:themeFill="background1" w:themeFillShade="D9"/>
            <w:vAlign w:val="center"/>
          </w:tcPr>
          <w:p w:rsidR="008A69DF" w:rsidRPr="00C309D4" w:rsidRDefault="00C309D4" w:rsidP="007B0595">
            <w:pPr>
              <w:rPr>
                <w:rFonts w:ascii="Times New Roman" w:hAnsi="Times New Roman" w:cs="Times New Roman"/>
                <w:b/>
                <w:bCs/>
                <w:color w:val="000000" w:themeColor="text1"/>
                <w:sz w:val="28"/>
              </w:rPr>
            </w:pPr>
            <w:r w:rsidRPr="00C309D4">
              <w:rPr>
                <w:rFonts w:ascii="Times New Roman" w:hAnsi="Times New Roman" w:cs="Times New Roman"/>
                <w:b/>
                <w:bCs/>
                <w:color w:val="000000" w:themeColor="text1"/>
                <w:sz w:val="28"/>
              </w:rPr>
              <w:t>Etapas</w:t>
            </w:r>
          </w:p>
        </w:tc>
        <w:tc>
          <w:tcPr>
            <w:tcW w:w="7795" w:type="dxa"/>
            <w:shd w:val="clear" w:color="auto" w:fill="D9D9D9" w:themeFill="background1" w:themeFillShade="D9"/>
            <w:vAlign w:val="center"/>
          </w:tcPr>
          <w:p w:rsidR="008A69DF" w:rsidRPr="00C309D4" w:rsidRDefault="00C309D4" w:rsidP="007B0595">
            <w:pPr>
              <w:jc w:val="center"/>
              <w:rPr>
                <w:rFonts w:ascii="Times New Roman" w:hAnsi="Times New Roman" w:cs="Times New Roman"/>
                <w:b/>
                <w:bCs/>
                <w:color w:val="000000" w:themeColor="text1"/>
                <w:sz w:val="28"/>
              </w:rPr>
            </w:pPr>
            <w:r w:rsidRPr="00C309D4">
              <w:rPr>
                <w:rFonts w:ascii="Times New Roman" w:hAnsi="Times New Roman" w:cs="Times New Roman"/>
                <w:b/>
                <w:bCs/>
                <w:color w:val="000000" w:themeColor="text1"/>
                <w:sz w:val="28"/>
              </w:rPr>
              <w:t>Beneficiarios, componentes y autoridades responsables</w:t>
            </w:r>
          </w:p>
        </w:tc>
      </w:tr>
      <w:tr w:rsidR="008A69DF" w:rsidRPr="00C309D4" w:rsidTr="008A69DF">
        <w:tc>
          <w:tcPr>
            <w:tcW w:w="1555" w:type="dxa"/>
            <w:vAlign w:val="center"/>
          </w:tcPr>
          <w:p w:rsidR="008A69DF" w:rsidRPr="00C309D4" w:rsidRDefault="00C309D4" w:rsidP="007B0595">
            <w:pPr>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1- </w:t>
            </w:r>
            <w:r w:rsidRPr="00C309D4">
              <w:rPr>
                <w:rFonts w:ascii="Times New Roman" w:hAnsi="Times New Roman" w:cs="Times New Roman"/>
                <w:color w:val="000000" w:themeColor="text1"/>
                <w:sz w:val="28"/>
              </w:rPr>
              <w:t>Atención Humanitaria Inmediata</w:t>
            </w:r>
          </w:p>
        </w:tc>
        <w:tc>
          <w:tcPr>
            <w:tcW w:w="7795" w:type="dxa"/>
            <w:vAlign w:val="center"/>
          </w:tcPr>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Beneficiarios</w:t>
            </w:r>
            <w:r w:rsidRPr="00C309D4">
              <w:rPr>
                <w:rFonts w:ascii="Times New Roman" w:hAnsi="Times New Roman" w:cs="Times New Roman"/>
                <w:color w:val="000000" w:themeColor="text1"/>
                <w:sz w:val="28"/>
              </w:rPr>
              <w:t>: personas que (i) manifiestan haber sido desplazadas y que (ii) se encuentran en situación de vulnerabilidad acentuada</w:t>
            </w:r>
            <w:r w:rsidRPr="00C309D4">
              <w:rPr>
                <w:rFonts w:ascii="Times New Roman" w:hAnsi="Times New Roman" w:cs="Times New Roman"/>
                <w:color w:val="000000" w:themeColor="text1"/>
                <w:sz w:val="28"/>
              </w:rPr>
              <w:t>.</w:t>
            </w:r>
            <w:r w:rsidRPr="00C309D4">
              <w:rPr>
                <w:rFonts w:ascii="Times New Roman" w:hAnsi="Times New Roman" w:cs="Times New Roman"/>
                <w:color w:val="000000" w:themeColor="text1"/>
                <w:sz w:val="28"/>
              </w:rPr>
              <w:t xml:space="preserve"> (iii) </w:t>
            </w:r>
            <w:r w:rsidRPr="00C309D4">
              <w:rPr>
                <w:rFonts w:ascii="Times New Roman" w:hAnsi="Times New Roman" w:cs="Times New Roman"/>
                <w:color w:val="000000" w:themeColor="text1"/>
                <w:sz w:val="28"/>
              </w:rPr>
              <w:t xml:space="preserve">Esta </w:t>
            </w:r>
            <w:r w:rsidRPr="00C309D4">
              <w:rPr>
                <w:rFonts w:ascii="Times New Roman" w:hAnsi="Times New Roman" w:cs="Times New Roman"/>
                <w:color w:val="000000" w:themeColor="text1"/>
                <w:sz w:val="28"/>
              </w:rPr>
              <w:t>atención irá hasta el momento en el cual se realiza la inscripción en el Registr</w:t>
            </w:r>
            <w:r w:rsidRPr="00C309D4">
              <w:rPr>
                <w:rFonts w:ascii="Times New Roman" w:hAnsi="Times New Roman" w:cs="Times New Roman"/>
                <w:color w:val="000000" w:themeColor="text1"/>
                <w:sz w:val="28"/>
              </w:rPr>
              <w:t>o Único de Víctimas</w:t>
            </w:r>
            <w:r w:rsidRPr="00C309D4">
              <w:rPr>
                <w:rFonts w:ascii="Times New Roman" w:hAnsi="Times New Roman" w:cs="Times New Roman"/>
                <w:color w:val="000000" w:themeColor="text1"/>
                <w:sz w:val="28"/>
                <w:vertAlign w:val="superscript"/>
              </w:rPr>
              <w:footnoteReference w:id="90"/>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En el caso de los desplazamientos masivos, las autoridades municipales levantarán un censo que eximirá a las víctimas de rendir una declaración individual para solicitar su inscripción en el Registro Único de Víctimas</w:t>
            </w:r>
            <w:r w:rsidRPr="00C309D4">
              <w:rPr>
                <w:rFonts w:ascii="Times New Roman" w:hAnsi="Times New Roman" w:cs="Times New Roman"/>
                <w:color w:val="000000" w:themeColor="text1"/>
                <w:sz w:val="28"/>
                <w:vertAlign w:val="superscript"/>
              </w:rPr>
              <w:footnoteReference w:id="91"/>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Componentes</w:t>
            </w:r>
            <w:r w:rsidRPr="00C309D4">
              <w:rPr>
                <w:rFonts w:ascii="Times New Roman" w:hAnsi="Times New Roman" w:cs="Times New Roman"/>
                <w:color w:val="000000" w:themeColor="text1"/>
                <w:sz w:val="28"/>
              </w:rPr>
              <w:t>:</w:t>
            </w:r>
            <w:r w:rsidRPr="00C309D4">
              <w:rPr>
                <w:rFonts w:ascii="Times New Roman" w:hAnsi="Times New Roman" w:cs="Times New Roman"/>
                <w:color w:val="000000" w:themeColor="text1"/>
                <w:sz w:val="28"/>
              </w:rPr>
              <w:t xml:space="preserve"> Esta medida incluye</w:t>
            </w:r>
            <w:r w:rsidRPr="00C309D4">
              <w:rPr>
                <w:rFonts w:ascii="Times New Roman" w:hAnsi="Times New Roman" w:cs="Times New Roman"/>
                <w:color w:val="000000" w:themeColor="text1"/>
                <w:sz w:val="28"/>
              </w:rPr>
              <w:t>,</w:t>
            </w:r>
            <w:r w:rsidRPr="00C309D4">
              <w:rPr>
                <w:rFonts w:ascii="Times New Roman" w:hAnsi="Times New Roman" w:cs="Times New Roman"/>
                <w:color w:val="000000" w:themeColor="text1"/>
                <w:sz w:val="28"/>
              </w:rPr>
              <w:t xml:space="preserve"> principalmente</w:t>
            </w:r>
            <w:r w:rsidRPr="00C309D4">
              <w:rPr>
                <w:rFonts w:ascii="Times New Roman" w:hAnsi="Times New Roman" w:cs="Times New Roman"/>
                <w:color w:val="000000" w:themeColor="text1"/>
                <w:sz w:val="28"/>
              </w:rPr>
              <w:t>,</w:t>
            </w:r>
            <w:r w:rsidRPr="00C309D4">
              <w:rPr>
                <w:rFonts w:ascii="Times New Roman" w:hAnsi="Times New Roman" w:cs="Times New Roman"/>
                <w:color w:val="000000" w:themeColor="text1"/>
                <w:sz w:val="28"/>
              </w:rPr>
              <w:t xml:space="preserve"> los componentes de albergue temporal y asistencia alimentaria</w:t>
            </w:r>
            <w:r w:rsidRPr="00C309D4">
              <w:rPr>
                <w:rFonts w:ascii="Times New Roman" w:hAnsi="Times New Roman" w:cs="Times New Roman"/>
                <w:color w:val="000000" w:themeColor="text1"/>
                <w:sz w:val="28"/>
                <w:vertAlign w:val="superscript"/>
              </w:rPr>
              <w:footnoteReference w:id="92"/>
            </w:r>
            <w:r w:rsidRPr="00C309D4">
              <w:rPr>
                <w:rFonts w:ascii="Times New Roman" w:hAnsi="Times New Roman" w:cs="Times New Roman"/>
                <w:color w:val="000000" w:themeColor="text1"/>
                <w:sz w:val="28"/>
              </w:rPr>
              <w:t>. Pero también puede incluir artículos de aseo, manejo de abastecimientos y utensilios de cocina</w:t>
            </w:r>
            <w:r w:rsidRPr="00C309D4">
              <w:rPr>
                <w:rFonts w:ascii="Times New Roman" w:hAnsi="Times New Roman" w:cs="Times New Roman"/>
                <w:color w:val="000000" w:themeColor="text1"/>
                <w:sz w:val="28"/>
                <w:vertAlign w:val="superscript"/>
              </w:rPr>
              <w:footnoteReference w:id="93"/>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Autoridades responsables</w:t>
            </w:r>
            <w:r w:rsidRPr="00C309D4">
              <w:rPr>
                <w:rFonts w:ascii="Times New Roman" w:hAnsi="Times New Roman" w:cs="Times New Roman"/>
                <w:color w:val="000000" w:themeColor="text1"/>
                <w:sz w:val="28"/>
              </w:rPr>
              <w:t>: En primera instancia, las enti</w:t>
            </w:r>
            <w:r w:rsidRPr="00C309D4">
              <w:rPr>
                <w:rFonts w:ascii="Times New Roman" w:hAnsi="Times New Roman" w:cs="Times New Roman"/>
                <w:color w:val="000000" w:themeColor="text1"/>
                <w:sz w:val="28"/>
              </w:rPr>
              <w:t>dades territoriales receptoras del orden municipal o distrital. Subsidiariamente</w:t>
            </w:r>
            <w:r w:rsidRPr="00C309D4">
              <w:rPr>
                <w:rFonts w:ascii="Times New Roman" w:hAnsi="Times New Roman" w:cs="Times New Roman"/>
                <w:color w:val="000000" w:themeColor="text1"/>
                <w:sz w:val="28"/>
                <w:vertAlign w:val="superscript"/>
              </w:rPr>
              <w:footnoteReference w:id="94"/>
            </w:r>
            <w:r w:rsidRPr="00C309D4">
              <w:rPr>
                <w:rFonts w:ascii="Times New Roman" w:hAnsi="Times New Roman" w:cs="Times New Roman"/>
                <w:color w:val="000000" w:themeColor="text1"/>
                <w:sz w:val="28"/>
              </w:rPr>
              <w:t>, las gobernaciones y la Unidad Administrativa Especial de Atención y Reparación a Víctimas (UARIV)</w:t>
            </w:r>
            <w:r w:rsidRPr="00C309D4">
              <w:rPr>
                <w:rFonts w:ascii="Times New Roman" w:hAnsi="Times New Roman" w:cs="Times New Roman"/>
                <w:color w:val="000000" w:themeColor="text1"/>
                <w:sz w:val="28"/>
                <w:vertAlign w:val="superscript"/>
              </w:rPr>
              <w:footnoteReference w:id="95"/>
            </w:r>
            <w:r w:rsidRPr="00C309D4">
              <w:rPr>
                <w:rFonts w:ascii="Times New Roman" w:hAnsi="Times New Roman" w:cs="Times New Roman"/>
                <w:color w:val="000000" w:themeColor="text1"/>
                <w:sz w:val="28"/>
              </w:rPr>
              <w:t>, y el Instituto Colombiano de Bienestar Familiar (ICBF)</w:t>
            </w:r>
            <w:r w:rsidRPr="00C309D4">
              <w:rPr>
                <w:rFonts w:ascii="Times New Roman" w:hAnsi="Times New Roman" w:cs="Times New Roman"/>
                <w:color w:val="000000" w:themeColor="text1"/>
                <w:sz w:val="28"/>
                <w:vertAlign w:val="superscript"/>
              </w:rPr>
              <w:footnoteReference w:id="96"/>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tc>
      </w:tr>
      <w:tr w:rsidR="008A69DF" w:rsidRPr="00C309D4" w:rsidTr="008A69DF">
        <w:tc>
          <w:tcPr>
            <w:tcW w:w="1555" w:type="dxa"/>
            <w:vAlign w:val="center"/>
          </w:tcPr>
          <w:p w:rsidR="008A69DF" w:rsidRPr="00C309D4" w:rsidRDefault="00C309D4" w:rsidP="007B0595">
            <w:pPr>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 xml:space="preserve">2- Atención </w:t>
            </w:r>
            <w:r w:rsidRPr="00C309D4">
              <w:rPr>
                <w:rFonts w:ascii="Times New Roman" w:hAnsi="Times New Roman" w:cs="Times New Roman"/>
                <w:color w:val="000000" w:themeColor="text1"/>
                <w:sz w:val="28"/>
              </w:rPr>
              <w:t>Humanitaria de Emergencia</w:t>
            </w:r>
          </w:p>
        </w:tc>
        <w:tc>
          <w:tcPr>
            <w:tcW w:w="7795" w:type="dxa"/>
            <w:vAlign w:val="center"/>
          </w:tcPr>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Beneficiarios</w:t>
            </w:r>
            <w:r w:rsidRPr="00C309D4">
              <w:rPr>
                <w:rFonts w:ascii="Times New Roman" w:hAnsi="Times New Roman" w:cs="Times New Roman"/>
                <w:color w:val="000000" w:themeColor="text1"/>
                <w:sz w:val="28"/>
              </w:rPr>
              <w:t>: personas que (i) estén incluid</w:t>
            </w:r>
            <w:r w:rsidRPr="00C309D4">
              <w:rPr>
                <w:rFonts w:ascii="Times New Roman" w:hAnsi="Times New Roman" w:cs="Times New Roman"/>
                <w:color w:val="000000" w:themeColor="text1"/>
                <w:sz w:val="28"/>
              </w:rPr>
              <w:t>a</w:t>
            </w:r>
            <w:r w:rsidRPr="00C309D4">
              <w:rPr>
                <w:rFonts w:ascii="Times New Roman" w:hAnsi="Times New Roman" w:cs="Times New Roman"/>
                <w:color w:val="000000" w:themeColor="text1"/>
                <w:sz w:val="28"/>
              </w:rPr>
              <w:t>s en el Registro Único de Víctimas, (ii) en las que se evidencie la necesidad y urgencia en la adopción de medidas que garanticen su subsistencia mínima</w:t>
            </w:r>
            <w:r w:rsidRPr="00C309D4">
              <w:rPr>
                <w:rFonts w:ascii="Times New Roman" w:hAnsi="Times New Roman" w:cs="Times New Roman"/>
                <w:color w:val="000000" w:themeColor="text1"/>
                <w:sz w:val="28"/>
                <w:vertAlign w:val="superscript"/>
              </w:rPr>
              <w:footnoteReference w:id="97"/>
            </w:r>
            <w:r w:rsidRPr="00C309D4">
              <w:rPr>
                <w:rFonts w:ascii="Times New Roman" w:hAnsi="Times New Roman" w:cs="Times New Roman"/>
                <w:color w:val="000000" w:themeColor="text1"/>
                <w:sz w:val="28"/>
              </w:rPr>
              <w:t xml:space="preserve"> y (iii) cuyo hecho victimizant</w:t>
            </w:r>
            <w:r w:rsidRPr="00C309D4">
              <w:rPr>
                <w:rFonts w:ascii="Times New Roman" w:hAnsi="Times New Roman" w:cs="Times New Roman"/>
                <w:color w:val="000000" w:themeColor="text1"/>
                <w:sz w:val="28"/>
              </w:rPr>
              <w:t>e haya ocurrido dentro del año previo a la declaración</w:t>
            </w:r>
            <w:r w:rsidRPr="00C309D4">
              <w:rPr>
                <w:rFonts w:ascii="Times New Roman" w:hAnsi="Times New Roman" w:cs="Times New Roman"/>
                <w:color w:val="000000" w:themeColor="text1"/>
                <w:sz w:val="28"/>
                <w:vertAlign w:val="superscript"/>
              </w:rPr>
              <w:footnoteReference w:id="98"/>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Componentes</w:t>
            </w:r>
            <w:r w:rsidRPr="00C309D4">
              <w:rPr>
                <w:rFonts w:ascii="Times New Roman" w:hAnsi="Times New Roman" w:cs="Times New Roman"/>
                <w:color w:val="000000" w:themeColor="text1"/>
                <w:sz w:val="28"/>
              </w:rPr>
              <w:t xml:space="preserve">: Esta medida </w:t>
            </w:r>
            <w:r w:rsidRPr="00C309D4">
              <w:rPr>
                <w:rFonts w:ascii="Times New Roman" w:hAnsi="Times New Roman" w:cs="Times New Roman"/>
                <w:color w:val="000000" w:themeColor="text1"/>
                <w:sz w:val="28"/>
              </w:rPr>
              <w:t>incluye</w:t>
            </w:r>
            <w:r w:rsidRPr="00C309D4">
              <w:rPr>
                <w:rFonts w:ascii="Times New Roman" w:hAnsi="Times New Roman" w:cs="Times New Roman"/>
                <w:color w:val="000000" w:themeColor="text1"/>
                <w:sz w:val="28"/>
              </w:rPr>
              <w:t xml:space="preserve"> alimentación, artículos de aseo, manejo de abastecimientos, utensilios de cocina y alojamiento transitorio</w:t>
            </w:r>
            <w:r w:rsidRPr="00C309D4">
              <w:rPr>
                <w:rFonts w:ascii="Times New Roman" w:hAnsi="Times New Roman" w:cs="Times New Roman"/>
                <w:color w:val="000000" w:themeColor="text1"/>
                <w:sz w:val="28"/>
                <w:vertAlign w:val="superscript"/>
              </w:rPr>
              <w:footnoteReference w:id="99"/>
            </w:r>
            <w:r w:rsidRPr="00C309D4">
              <w:rPr>
                <w:rFonts w:ascii="Times New Roman" w:hAnsi="Times New Roman" w:cs="Times New Roman"/>
                <w:color w:val="000000" w:themeColor="text1"/>
                <w:sz w:val="28"/>
              </w:rPr>
              <w:t>. Así mismo, puede incluir un porcentaje adicional para ve</w:t>
            </w:r>
            <w:r w:rsidRPr="00C309D4">
              <w:rPr>
                <w:rFonts w:ascii="Times New Roman" w:hAnsi="Times New Roman" w:cs="Times New Roman"/>
                <w:color w:val="000000" w:themeColor="text1"/>
                <w:sz w:val="28"/>
              </w:rPr>
              <w:t>stuario, la educación de niño</w:t>
            </w:r>
            <w:r w:rsidRPr="00C309D4">
              <w:rPr>
                <w:rFonts w:ascii="Times New Roman" w:hAnsi="Times New Roman" w:cs="Times New Roman"/>
                <w:color w:val="000000" w:themeColor="text1"/>
                <w:sz w:val="28"/>
              </w:rPr>
              <w:t>s</w:t>
            </w:r>
            <w:r w:rsidRPr="00C309D4">
              <w:rPr>
                <w:rFonts w:ascii="Times New Roman" w:hAnsi="Times New Roman" w:cs="Times New Roman"/>
                <w:color w:val="000000" w:themeColor="text1"/>
                <w:sz w:val="28"/>
              </w:rPr>
              <w:t>, niñas y adolescentes, y para asegurar el derecho a la salud, los cuales se entregarán exclusivamente y por una única vez</w:t>
            </w:r>
            <w:r w:rsidRPr="00C309D4">
              <w:rPr>
                <w:rFonts w:ascii="Times New Roman" w:hAnsi="Times New Roman" w:cs="Times New Roman"/>
                <w:color w:val="000000" w:themeColor="text1"/>
                <w:sz w:val="28"/>
                <w:vertAlign w:val="superscript"/>
              </w:rPr>
              <w:footnoteReference w:id="100"/>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Autoridades competentes</w:t>
            </w:r>
            <w:r w:rsidRPr="00C309D4">
              <w:rPr>
                <w:rFonts w:ascii="Times New Roman" w:hAnsi="Times New Roman" w:cs="Times New Roman"/>
                <w:color w:val="000000" w:themeColor="text1"/>
                <w:sz w:val="28"/>
              </w:rPr>
              <w:t>: Unidad Administrativa Especial para la Atención y Reparación Integral a Víc</w:t>
            </w:r>
            <w:r w:rsidRPr="00C309D4">
              <w:rPr>
                <w:rFonts w:ascii="Times New Roman" w:hAnsi="Times New Roman" w:cs="Times New Roman"/>
                <w:color w:val="000000" w:themeColor="text1"/>
                <w:sz w:val="28"/>
              </w:rPr>
              <w:t>timas (UARIV)</w:t>
            </w:r>
            <w:r w:rsidRPr="00C309D4">
              <w:rPr>
                <w:rFonts w:ascii="Times New Roman" w:hAnsi="Times New Roman" w:cs="Times New Roman"/>
                <w:color w:val="000000" w:themeColor="text1"/>
                <w:sz w:val="28"/>
                <w:vertAlign w:val="superscript"/>
              </w:rPr>
              <w:footnoteReference w:id="101"/>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tc>
      </w:tr>
      <w:tr w:rsidR="008A69DF" w:rsidRPr="00C309D4" w:rsidTr="008A69DF">
        <w:tc>
          <w:tcPr>
            <w:tcW w:w="1555" w:type="dxa"/>
            <w:vAlign w:val="center"/>
          </w:tcPr>
          <w:p w:rsidR="008A69DF" w:rsidRPr="00C309D4" w:rsidRDefault="00C309D4" w:rsidP="007B0595">
            <w:pPr>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3- Atención Humanitaria de Transición</w:t>
            </w:r>
          </w:p>
        </w:tc>
        <w:tc>
          <w:tcPr>
            <w:tcW w:w="7795" w:type="dxa"/>
            <w:vAlign w:val="center"/>
          </w:tcPr>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Beneficiarios</w:t>
            </w:r>
            <w:r w:rsidRPr="00C309D4">
              <w:rPr>
                <w:rFonts w:ascii="Times New Roman" w:hAnsi="Times New Roman" w:cs="Times New Roman"/>
                <w:color w:val="000000" w:themeColor="text1"/>
                <w:sz w:val="28"/>
              </w:rPr>
              <w:t>: personas que (i) estén incluidas en el Registro Único de Víctimas (ii) que aún no cuenta con los elementos necesarios para su subsistencia mínima, pero que (iii) no evidencien caracterí</w:t>
            </w:r>
            <w:r w:rsidRPr="00C309D4">
              <w:rPr>
                <w:rFonts w:ascii="Times New Roman" w:hAnsi="Times New Roman" w:cs="Times New Roman"/>
                <w:color w:val="000000" w:themeColor="text1"/>
                <w:sz w:val="28"/>
              </w:rPr>
              <w:t>sticas de gravedad y urgencia</w:t>
            </w:r>
            <w:r w:rsidRPr="00C309D4">
              <w:rPr>
                <w:rFonts w:ascii="Times New Roman" w:hAnsi="Times New Roman" w:cs="Times New Roman"/>
                <w:color w:val="000000" w:themeColor="text1"/>
                <w:sz w:val="28"/>
                <w:vertAlign w:val="superscript"/>
              </w:rPr>
              <w:footnoteReference w:id="102"/>
            </w:r>
            <w:r w:rsidRPr="00C309D4">
              <w:rPr>
                <w:rFonts w:ascii="Times New Roman" w:hAnsi="Times New Roman" w:cs="Times New Roman"/>
                <w:color w:val="000000" w:themeColor="text1"/>
                <w:sz w:val="28"/>
              </w:rPr>
              <w:t>. (iv) El evento de desplazamiento debió ocurrir en un término superior a un año contado a partir de la declaración respectiva de los hechos</w:t>
            </w:r>
            <w:r w:rsidRPr="00C309D4">
              <w:rPr>
                <w:rFonts w:ascii="Times New Roman" w:hAnsi="Times New Roman" w:cs="Times New Roman"/>
                <w:color w:val="000000" w:themeColor="text1"/>
                <w:sz w:val="28"/>
                <w:vertAlign w:val="superscript"/>
              </w:rPr>
              <w:footnoteReference w:id="103"/>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Componentes</w:t>
            </w:r>
            <w:r w:rsidRPr="00C309D4">
              <w:rPr>
                <w:rFonts w:ascii="Times New Roman" w:hAnsi="Times New Roman" w:cs="Times New Roman"/>
                <w:color w:val="000000" w:themeColor="text1"/>
                <w:sz w:val="28"/>
              </w:rPr>
              <w:t>: Esta medida incluye principalmente los componentes de albergue tempor</w:t>
            </w:r>
            <w:r w:rsidRPr="00C309D4">
              <w:rPr>
                <w:rFonts w:ascii="Times New Roman" w:hAnsi="Times New Roman" w:cs="Times New Roman"/>
                <w:color w:val="000000" w:themeColor="text1"/>
                <w:sz w:val="28"/>
              </w:rPr>
              <w:t>al y asistencia alimentaria</w:t>
            </w:r>
            <w:r w:rsidRPr="00C309D4">
              <w:rPr>
                <w:rFonts w:ascii="Times New Roman" w:hAnsi="Times New Roman" w:cs="Times New Roman"/>
                <w:color w:val="000000" w:themeColor="text1"/>
                <w:sz w:val="28"/>
                <w:vertAlign w:val="superscript"/>
              </w:rPr>
              <w:footnoteReference w:id="104"/>
            </w:r>
            <w:r w:rsidRPr="00C309D4">
              <w:rPr>
                <w:rFonts w:ascii="Times New Roman" w:hAnsi="Times New Roman" w:cs="Times New Roman"/>
                <w:color w:val="000000" w:themeColor="text1"/>
                <w:sz w:val="28"/>
              </w:rPr>
              <w:t>. También puede contemplar artículos de aseo</w:t>
            </w:r>
            <w:r w:rsidRPr="00C309D4">
              <w:rPr>
                <w:rFonts w:ascii="Times New Roman" w:hAnsi="Times New Roman" w:cs="Times New Roman"/>
                <w:color w:val="000000" w:themeColor="text1"/>
                <w:sz w:val="28"/>
                <w:vertAlign w:val="superscript"/>
              </w:rPr>
              <w:footnoteReference w:id="105"/>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p w:rsidR="008A69DF"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 xml:space="preserve">Autoridades </w:t>
            </w:r>
            <w:r w:rsidRPr="00C309D4">
              <w:rPr>
                <w:rFonts w:ascii="Times New Roman" w:hAnsi="Times New Roman" w:cs="Times New Roman"/>
                <w:color w:val="000000" w:themeColor="text1"/>
                <w:sz w:val="28"/>
                <w:u w:val="single"/>
              </w:rPr>
              <w:t>responsables</w:t>
            </w:r>
            <w:r w:rsidRPr="00C309D4">
              <w:rPr>
                <w:rFonts w:ascii="Times New Roman" w:hAnsi="Times New Roman" w:cs="Times New Roman"/>
                <w:color w:val="000000" w:themeColor="text1"/>
                <w:sz w:val="28"/>
              </w:rPr>
              <w:t>: la Unidad Administrativa Especial para la Atención y Reparación Integral a Víctimas (UARIV)</w:t>
            </w:r>
            <w:r w:rsidRPr="00C309D4">
              <w:rPr>
                <w:rFonts w:ascii="Times New Roman" w:hAnsi="Times New Roman" w:cs="Times New Roman"/>
                <w:color w:val="000000" w:themeColor="text1"/>
                <w:sz w:val="28"/>
                <w:vertAlign w:val="superscript"/>
              </w:rPr>
              <w:footnoteReference w:id="106"/>
            </w:r>
            <w:r w:rsidRPr="00C309D4">
              <w:rPr>
                <w:rFonts w:ascii="Times New Roman" w:hAnsi="Times New Roman" w:cs="Times New Roman"/>
                <w:color w:val="000000" w:themeColor="text1"/>
                <w:sz w:val="28"/>
              </w:rPr>
              <w:t>,</w:t>
            </w:r>
            <w:r w:rsidRPr="00C309D4">
              <w:rPr>
                <w:rFonts w:ascii="Times New Roman" w:hAnsi="Times New Roman" w:cs="Times New Roman"/>
                <w:color w:val="000000" w:themeColor="text1"/>
                <w:sz w:val="28"/>
              </w:rPr>
              <w:t xml:space="preserve"> el</w:t>
            </w:r>
            <w:r w:rsidRPr="00C309D4">
              <w:rPr>
                <w:rFonts w:ascii="Times New Roman" w:hAnsi="Times New Roman" w:cs="Times New Roman"/>
                <w:color w:val="000000" w:themeColor="text1"/>
                <w:sz w:val="28"/>
              </w:rPr>
              <w:t xml:space="preserve"> ICBF y </w:t>
            </w:r>
            <w:r w:rsidRPr="00C309D4">
              <w:rPr>
                <w:rFonts w:ascii="Times New Roman" w:hAnsi="Times New Roman" w:cs="Times New Roman"/>
                <w:color w:val="000000" w:themeColor="text1"/>
                <w:sz w:val="28"/>
              </w:rPr>
              <w:t xml:space="preserve">las </w:t>
            </w:r>
            <w:r w:rsidRPr="00C309D4">
              <w:rPr>
                <w:rFonts w:ascii="Times New Roman" w:hAnsi="Times New Roman" w:cs="Times New Roman"/>
                <w:color w:val="000000" w:themeColor="text1"/>
                <w:sz w:val="28"/>
              </w:rPr>
              <w:t>entidades territoriales</w:t>
            </w:r>
            <w:r w:rsidRPr="00C309D4">
              <w:rPr>
                <w:rFonts w:ascii="Times New Roman" w:hAnsi="Times New Roman" w:cs="Times New Roman"/>
                <w:color w:val="000000" w:themeColor="text1"/>
                <w:sz w:val="28"/>
              </w:rPr>
              <w:t xml:space="preserve"> competentes</w:t>
            </w:r>
            <w:r w:rsidRPr="00C309D4">
              <w:rPr>
                <w:rFonts w:ascii="Times New Roman" w:hAnsi="Times New Roman" w:cs="Times New Roman"/>
                <w:color w:val="000000" w:themeColor="text1"/>
                <w:sz w:val="28"/>
                <w:vertAlign w:val="superscript"/>
              </w:rPr>
              <w:footnoteReference w:id="107"/>
            </w:r>
            <w:r w:rsidRPr="00C309D4">
              <w:rPr>
                <w:rFonts w:ascii="Times New Roman" w:hAnsi="Times New Roman" w:cs="Times New Roman"/>
                <w:color w:val="000000" w:themeColor="text1"/>
                <w:sz w:val="28"/>
              </w:rPr>
              <w:t>.</w:t>
            </w:r>
          </w:p>
          <w:p w:rsidR="008A69DF" w:rsidRPr="00C309D4" w:rsidRDefault="00C309D4" w:rsidP="007B0595">
            <w:pPr>
              <w:jc w:val="both"/>
              <w:rPr>
                <w:rFonts w:ascii="Times New Roman" w:hAnsi="Times New Roman" w:cs="Times New Roman"/>
                <w:color w:val="000000" w:themeColor="text1"/>
                <w:sz w:val="28"/>
              </w:rPr>
            </w:pPr>
          </w:p>
        </w:tc>
      </w:tr>
    </w:tbl>
    <w:p w:rsidR="00904B64" w:rsidRPr="00C309D4" w:rsidRDefault="00C309D4" w:rsidP="007B0595">
      <w:pPr>
        <w:jc w:val="both"/>
        <w:rPr>
          <w:rFonts w:ascii="Times New Roman" w:hAnsi="Times New Roman" w:cs="Times New Roman"/>
          <w:color w:val="000000" w:themeColor="text1"/>
          <w:sz w:val="28"/>
        </w:rPr>
      </w:pPr>
      <w:bookmarkStart w:id="11" w:name="_Hlk204529650"/>
      <w:r w:rsidRPr="00C309D4">
        <w:rPr>
          <w:rFonts w:ascii="Times New Roman" w:hAnsi="Times New Roman" w:cs="Times New Roman"/>
          <w:color w:val="000000" w:themeColor="text1"/>
          <w:sz w:val="28"/>
          <w:szCs w:val="18"/>
        </w:rPr>
        <w:t>Cuadro</w:t>
      </w:r>
      <w:r w:rsidRPr="00C309D4">
        <w:rPr>
          <w:rFonts w:ascii="Times New Roman" w:hAnsi="Times New Roman" w:cs="Times New Roman"/>
          <w:color w:val="000000" w:themeColor="text1"/>
          <w:sz w:val="28"/>
          <w:szCs w:val="18"/>
        </w:rPr>
        <w:t xml:space="preserve"> 5. Principales elementos del programa de atención humanitaria a la población víctima del desplazamiento forzado</w:t>
      </w:r>
      <w:r w:rsidRPr="00C309D4">
        <w:rPr>
          <w:rFonts w:ascii="Times New Roman" w:hAnsi="Times New Roman" w:cs="Times New Roman"/>
          <w:color w:val="000000" w:themeColor="text1"/>
          <w:sz w:val="28"/>
          <w:szCs w:val="18"/>
        </w:rPr>
        <w:t>.</w:t>
      </w:r>
    </w:p>
    <w:bookmarkEnd w:id="11"/>
    <w:p w:rsidR="00C65563" w:rsidRPr="00C309D4" w:rsidRDefault="00C309D4" w:rsidP="007B0595">
      <w:pPr>
        <w:rPr>
          <w:rFonts w:ascii="Times New Roman" w:hAnsi="Times New Roman" w:cs="Times New Roman"/>
          <w:color w:val="000000" w:themeColor="text1"/>
          <w:sz w:val="28"/>
          <w:szCs w:val="28"/>
        </w:rPr>
      </w:pPr>
    </w:p>
    <w:p w:rsidR="00C30F9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La Unidad de Atención y Reparación Integral a Víctimas (UARIV) conceptuó ante la Corte que </w:t>
      </w:r>
      <w:r w:rsidRPr="00C309D4">
        <w:rPr>
          <w:rFonts w:ascii="Times New Roman" w:hAnsi="Times New Roman" w:cs="Times New Roman"/>
          <w:color w:val="000000" w:themeColor="text1"/>
          <w:szCs w:val="28"/>
          <w:lang w:val="es-CO"/>
        </w:rPr>
        <w:t xml:space="preserve">el mecanismo de </w:t>
      </w:r>
      <w:r w:rsidRPr="00C309D4">
        <w:rPr>
          <w:rFonts w:ascii="Times New Roman" w:hAnsi="Times New Roman" w:cs="Times New Roman"/>
          <w:i/>
          <w:iCs/>
          <w:color w:val="000000" w:themeColor="text1"/>
          <w:szCs w:val="28"/>
          <w:lang w:val="es-CO"/>
        </w:rPr>
        <w:t>subsidiariedad</w:t>
      </w:r>
      <w:r w:rsidRPr="00C309D4">
        <w:rPr>
          <w:rStyle w:val="Refdenotaalpie"/>
          <w:rFonts w:ascii="Times New Roman" w:hAnsi="Times New Roman"/>
          <w:color w:val="000000" w:themeColor="text1"/>
          <w:szCs w:val="28"/>
          <w:lang w:val="es-CO"/>
        </w:rPr>
        <w:footnoteReference w:id="108"/>
      </w:r>
      <w:r w:rsidRPr="00C309D4">
        <w:rPr>
          <w:rFonts w:ascii="Times New Roman" w:hAnsi="Times New Roman" w:cs="Times New Roman"/>
          <w:color w:val="000000" w:themeColor="text1"/>
          <w:szCs w:val="28"/>
          <w:lang w:val="es-CO"/>
        </w:rPr>
        <w:t xml:space="preserve"> ha permitido que el nivel central respalde a las entidades territoriales</w:t>
      </w:r>
      <w:r w:rsidRPr="00C309D4">
        <w:rPr>
          <w:rFonts w:ascii="Times New Roman" w:hAnsi="Times New Roman" w:cs="Times New Roman"/>
          <w:color w:val="000000" w:themeColor="text1"/>
          <w:szCs w:val="28"/>
          <w:lang w:val="es-CO"/>
        </w:rPr>
        <w:t xml:space="preserve"> en medio de esta crisis humanitaria</w:t>
      </w:r>
      <w:r w:rsidRPr="00C309D4">
        <w:rPr>
          <w:rFonts w:ascii="Times New Roman" w:hAnsi="Times New Roman" w:cs="Times New Roman"/>
          <w:color w:val="000000" w:themeColor="text1"/>
          <w:szCs w:val="28"/>
          <w:lang w:val="es-CO"/>
        </w:rPr>
        <w:t xml:space="preserve"> y que la atención en la región del Catatumbo se </w:t>
      </w:r>
      <w:r w:rsidRPr="00C309D4">
        <w:rPr>
          <w:rFonts w:ascii="Times New Roman" w:hAnsi="Times New Roman" w:cs="Times New Roman"/>
          <w:color w:val="000000" w:themeColor="text1"/>
          <w:szCs w:val="28"/>
          <w:lang w:val="es-CO"/>
        </w:rPr>
        <w:t>preste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de manera suficiente</w:t>
      </w:r>
      <w:r w:rsidRPr="00C309D4">
        <w:rPr>
          <w:rStyle w:val="Refdenotaalpie"/>
          <w:rFonts w:ascii="Times New Roman" w:hAnsi="Times New Roman"/>
          <w:color w:val="000000" w:themeColor="text1"/>
          <w:szCs w:val="28"/>
          <w:lang w:val="es-CO"/>
        </w:rPr>
        <w:footnoteReference w:id="109"/>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Tal</w:t>
      </w:r>
      <w:r w:rsidRPr="00C309D4">
        <w:rPr>
          <w:rFonts w:ascii="Times New Roman" w:hAnsi="Times New Roman" w:cs="Times New Roman"/>
          <w:color w:val="000000" w:themeColor="text1"/>
          <w:szCs w:val="28"/>
          <w:lang w:val="es-CO"/>
        </w:rPr>
        <w:t xml:space="preserve"> valoración, sin embargo, contradice </w:t>
      </w:r>
      <w:r w:rsidRPr="00C309D4">
        <w:rPr>
          <w:rFonts w:ascii="Times New Roman" w:hAnsi="Times New Roman" w:cs="Times New Roman"/>
          <w:color w:val="000000" w:themeColor="text1"/>
          <w:szCs w:val="28"/>
          <w:lang w:val="es-CO"/>
        </w:rPr>
        <w:t>lo expuesto por</w:t>
      </w:r>
      <w:r w:rsidRPr="00C309D4">
        <w:rPr>
          <w:rFonts w:ascii="Times New Roman" w:hAnsi="Times New Roman" w:cs="Times New Roman"/>
          <w:color w:val="000000" w:themeColor="text1"/>
          <w:szCs w:val="28"/>
          <w:lang w:val="es-CO"/>
        </w:rPr>
        <w:t xml:space="preserve"> el Departame</w:t>
      </w:r>
      <w:r w:rsidRPr="00C309D4">
        <w:rPr>
          <w:rFonts w:ascii="Times New Roman" w:hAnsi="Times New Roman" w:cs="Times New Roman"/>
          <w:color w:val="000000" w:themeColor="text1"/>
          <w:szCs w:val="28"/>
          <w:lang w:val="es-CO"/>
        </w:rPr>
        <w:t xml:space="preserve">nto de Prosperidad Social, según el cual </w:t>
      </w:r>
      <w:r w:rsidRPr="00C309D4">
        <w:rPr>
          <w:rFonts w:ascii="Times New Roman" w:hAnsi="Times New Roman" w:cs="Times New Roman"/>
          <w:color w:val="000000" w:themeColor="text1"/>
          <w:szCs w:val="28"/>
          <w:lang w:val="es-CO"/>
        </w:rPr>
        <w:t xml:space="preserve">la </w:t>
      </w:r>
      <w:r w:rsidRPr="00C309D4">
        <w:rPr>
          <w:rFonts w:ascii="Times New Roman" w:hAnsi="Times New Roman" w:cs="Times New Roman"/>
          <w:color w:val="000000" w:themeColor="text1"/>
          <w:szCs w:val="28"/>
          <w:lang w:val="es-CO"/>
        </w:rPr>
        <w:t xml:space="preserve">alteración inusitada del orden público en la </w:t>
      </w:r>
      <w:r w:rsidRPr="00C309D4">
        <w:rPr>
          <w:rFonts w:ascii="Times New Roman" w:hAnsi="Times New Roman" w:cs="Times New Roman"/>
          <w:color w:val="000000" w:themeColor="text1"/>
          <w:szCs w:val="28"/>
          <w:lang w:val="es-CO"/>
        </w:rPr>
        <w:t>región generó</w:t>
      </w:r>
      <w:r w:rsidRPr="00C309D4">
        <w:rPr>
          <w:rFonts w:ascii="Times New Roman" w:hAnsi="Times New Roman" w:cs="Times New Roman"/>
          <w:color w:val="000000" w:themeColor="text1"/>
          <w:szCs w:val="28"/>
          <w:lang w:val="es-CO"/>
        </w:rPr>
        <w:t xml:space="preserve"> el </w:t>
      </w:r>
      <w:r w:rsidRPr="00C309D4">
        <w:rPr>
          <w:rFonts w:ascii="Times New Roman" w:hAnsi="Times New Roman" w:cs="Times New Roman"/>
          <w:color w:val="000000" w:themeColor="text1"/>
          <w:szCs w:val="28"/>
          <w:lang w:val="es-CO"/>
        </w:rPr>
        <w:t>“desbord</w:t>
      </w:r>
      <w:r w:rsidRPr="00C309D4">
        <w:rPr>
          <w:rFonts w:ascii="Times New Roman" w:hAnsi="Times New Roman" w:cs="Times New Roman"/>
          <w:color w:val="000000" w:themeColor="text1"/>
          <w:szCs w:val="28"/>
          <w:lang w:val="es-CO"/>
        </w:rPr>
        <w:t>amiento de</w:t>
      </w:r>
      <w:r w:rsidRPr="00C309D4">
        <w:rPr>
          <w:rFonts w:ascii="Times New Roman" w:hAnsi="Times New Roman" w:cs="Times New Roman"/>
          <w:color w:val="000000" w:themeColor="text1"/>
          <w:szCs w:val="28"/>
          <w:lang w:val="es-CO"/>
        </w:rPr>
        <w:t xml:space="preserve"> la capacidad operativa, humana y presupuestal”</w:t>
      </w:r>
      <w:r w:rsidRPr="00C309D4">
        <w:rPr>
          <w:rStyle w:val="Refdenotaalpie"/>
          <w:rFonts w:ascii="Times New Roman" w:hAnsi="Times New Roman"/>
          <w:color w:val="000000" w:themeColor="text1"/>
          <w:szCs w:val="28"/>
          <w:lang w:val="es-CO"/>
        </w:rPr>
        <w:footnoteReference w:id="110"/>
      </w:r>
      <w:r w:rsidRPr="00C309D4">
        <w:rPr>
          <w:rFonts w:ascii="Times New Roman" w:hAnsi="Times New Roman" w:cs="Times New Roman"/>
          <w:color w:val="000000" w:themeColor="text1"/>
          <w:szCs w:val="28"/>
          <w:lang w:val="es-CO"/>
        </w:rPr>
        <w:t xml:space="preserve"> del Estado colombiano, en su conjunto</w:t>
      </w:r>
      <w:r w:rsidRPr="00C309D4">
        <w:rPr>
          <w:rStyle w:val="Refdenotaalpie"/>
          <w:rFonts w:ascii="Times New Roman" w:hAnsi="Times New Roman"/>
          <w:color w:val="000000" w:themeColor="text1"/>
          <w:szCs w:val="28"/>
          <w:lang w:val="es-CO"/>
        </w:rPr>
        <w:footnoteReference w:id="111"/>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Dictamen con el que coincide la Defensoría </w:t>
      </w:r>
      <w:r w:rsidRPr="00C309D4">
        <w:rPr>
          <w:rFonts w:ascii="Times New Roman" w:hAnsi="Times New Roman" w:cs="Times New Roman"/>
          <w:color w:val="000000" w:themeColor="text1"/>
          <w:szCs w:val="28"/>
          <w:lang w:val="es-CO"/>
        </w:rPr>
        <w:t>del Pueblo, según l</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 cual “aunque existe una ruta [de atención humanitaria] establecida, la magnitud de la situación superó la capacidad institucional”</w:t>
      </w:r>
      <w:r w:rsidRPr="00C309D4">
        <w:rPr>
          <w:rStyle w:val="Refdenotaalpie"/>
          <w:rFonts w:ascii="Times New Roman" w:hAnsi="Times New Roman"/>
          <w:color w:val="000000" w:themeColor="text1"/>
          <w:szCs w:val="28"/>
          <w:lang w:val="es-CO"/>
        </w:rPr>
        <w:footnoteReference w:id="112"/>
      </w:r>
      <w:r w:rsidRPr="00C309D4">
        <w:rPr>
          <w:rFonts w:ascii="Times New Roman" w:hAnsi="Times New Roman" w:cs="Times New Roman"/>
          <w:color w:val="000000" w:themeColor="text1"/>
          <w:szCs w:val="28"/>
          <w:lang w:val="es-CO"/>
        </w:rPr>
        <w:t>.</w:t>
      </w:r>
    </w:p>
    <w:p w:rsidR="00C30F9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6C75E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A </w:t>
      </w:r>
      <w:r w:rsidRPr="00C309D4">
        <w:rPr>
          <w:rFonts w:ascii="Times New Roman" w:hAnsi="Times New Roman" w:cs="Times New Roman"/>
          <w:color w:val="000000" w:themeColor="text1"/>
          <w:szCs w:val="28"/>
          <w:lang w:val="es-CO"/>
        </w:rPr>
        <w:t>la luz del marco normativo</w:t>
      </w:r>
      <w:r w:rsidRPr="00C309D4">
        <w:rPr>
          <w:rFonts w:ascii="Times New Roman" w:hAnsi="Times New Roman" w:cs="Times New Roman"/>
          <w:color w:val="000000" w:themeColor="text1"/>
          <w:szCs w:val="28"/>
          <w:lang w:val="es-CO"/>
        </w:rPr>
        <w:t xml:space="preserve"> actual y teniendo en consideración las distintas intervenciones allegadas al proceso, la Sala considera que la </w:t>
      </w:r>
      <w:r w:rsidRPr="00C309D4">
        <w:rPr>
          <w:rFonts w:ascii="Times New Roman" w:hAnsi="Times New Roman" w:cs="Times New Roman"/>
          <w:color w:val="000000" w:themeColor="text1"/>
          <w:szCs w:val="28"/>
          <w:lang w:val="es-CO"/>
        </w:rPr>
        <w:t>decisión</w:t>
      </w:r>
      <w:r w:rsidRPr="00C309D4">
        <w:rPr>
          <w:rFonts w:ascii="Times New Roman" w:hAnsi="Times New Roman" w:cs="Times New Roman"/>
          <w:color w:val="000000" w:themeColor="text1"/>
          <w:szCs w:val="28"/>
          <w:lang w:val="es-CO"/>
        </w:rPr>
        <w:t xml:space="preserve"> del gobierno nacional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color w:val="000000" w:themeColor="text1"/>
          <w:szCs w:val="28"/>
          <w:lang w:val="es-CO"/>
        </w:rPr>
        <w:t>implementar</w:t>
      </w:r>
      <w:r w:rsidRPr="00C309D4">
        <w:rPr>
          <w:rFonts w:ascii="Times New Roman" w:hAnsi="Times New Roman" w:cs="Times New Roman"/>
          <w:color w:val="000000" w:themeColor="text1"/>
          <w:szCs w:val="28"/>
          <w:lang w:val="es-CO"/>
        </w:rPr>
        <w:t xml:space="preserve"> –a través del Decreto </w:t>
      </w:r>
      <w:r w:rsidRPr="00C309D4">
        <w:rPr>
          <w:rFonts w:ascii="Times New Roman" w:hAnsi="Times New Roman" w:cs="Times New Roman"/>
          <w:color w:val="000000" w:themeColor="text1"/>
          <w:szCs w:val="28"/>
          <w:lang w:val="es-CO"/>
        </w:rPr>
        <w:t xml:space="preserve">Legislativo </w:t>
      </w:r>
      <w:r w:rsidRPr="00C309D4">
        <w:rPr>
          <w:rFonts w:ascii="Times New Roman" w:hAnsi="Times New Roman" w:cs="Times New Roman"/>
          <w:color w:val="000000" w:themeColor="text1"/>
          <w:szCs w:val="28"/>
          <w:lang w:val="es-CO"/>
        </w:rPr>
        <w:t>323 de 2025–</w:t>
      </w:r>
      <w:r w:rsidRPr="00C309D4">
        <w:rPr>
          <w:rFonts w:ascii="Times New Roman" w:hAnsi="Times New Roman" w:cs="Times New Roman"/>
          <w:color w:val="000000" w:themeColor="text1"/>
          <w:szCs w:val="28"/>
          <w:lang w:val="es-CO"/>
        </w:rPr>
        <w:t xml:space="preserve"> una nueva modalidad de ayuda humanitaria</w:t>
      </w:r>
      <w:r w:rsidRPr="00C309D4">
        <w:rPr>
          <w:rFonts w:ascii="Times New Roman" w:hAnsi="Times New Roman" w:cs="Times New Roman"/>
          <w:color w:val="000000" w:themeColor="text1"/>
          <w:szCs w:val="28"/>
          <w:lang w:val="es-CO"/>
        </w:rPr>
        <w:t xml:space="preserve"> es</w:t>
      </w:r>
      <w:r w:rsidRPr="00C309D4">
        <w:rPr>
          <w:rFonts w:ascii="Times New Roman" w:hAnsi="Times New Roman" w:cs="Times New Roman"/>
          <w:color w:val="000000" w:themeColor="text1"/>
          <w:szCs w:val="28"/>
          <w:lang w:val="es-CO"/>
        </w:rPr>
        <w:t>tá</w:t>
      </w:r>
      <w:r w:rsidRPr="00C309D4">
        <w:rPr>
          <w:rFonts w:ascii="Times New Roman" w:hAnsi="Times New Roman" w:cs="Times New Roman"/>
          <w:color w:val="000000" w:themeColor="text1"/>
          <w:szCs w:val="28"/>
          <w:lang w:val="es-CO"/>
        </w:rPr>
        <w:t xml:space="preserve"> razon</w:t>
      </w:r>
      <w:r w:rsidRPr="00C309D4">
        <w:rPr>
          <w:rFonts w:ascii="Times New Roman" w:hAnsi="Times New Roman" w:cs="Times New Roman"/>
          <w:color w:val="000000" w:themeColor="text1"/>
          <w:szCs w:val="28"/>
          <w:lang w:val="es-CO"/>
        </w:rPr>
        <w:t>ablemente justificada y se torna necesaria, por los siguientes motivos:</w:t>
      </w:r>
    </w:p>
    <w:p w:rsidR="006C75E4"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7509DB" w:rsidRPr="00C309D4" w:rsidRDefault="00C309D4" w:rsidP="007B0595">
      <w:pPr>
        <w:pStyle w:val="Prrafodelista"/>
        <w:numPr>
          <w:ilvl w:val="1"/>
          <w:numId w:val="3"/>
        </w:numPr>
        <w:tabs>
          <w:tab w:val="left" w:pos="851"/>
        </w:tabs>
        <w:autoSpaceDE w:val="0"/>
        <w:autoSpaceDN w:val="0"/>
        <w:spacing w:after="0" w:line="240" w:lineRule="auto"/>
        <w:ind w:left="426"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Aunque el programa de atención humanitaria previsto en la Ley 1448 de 2011 se ha desplegado en la región del Catatumbo, se </w:t>
      </w:r>
      <w:r w:rsidRPr="00C309D4">
        <w:rPr>
          <w:rFonts w:ascii="Times New Roman" w:hAnsi="Times New Roman" w:cs="Times New Roman"/>
          <w:color w:val="000000" w:themeColor="text1"/>
          <w:szCs w:val="28"/>
          <w:lang w:val="es-CO"/>
        </w:rPr>
        <w:t xml:space="preserve">calcula que más del 65% de los destinatarios no logran </w:t>
      </w:r>
      <w:r w:rsidRPr="00C309D4">
        <w:rPr>
          <w:rFonts w:ascii="Times New Roman" w:hAnsi="Times New Roman" w:cs="Times New Roman"/>
          <w:color w:val="000000" w:themeColor="text1"/>
          <w:szCs w:val="28"/>
          <w:lang w:val="es-CO"/>
        </w:rPr>
        <w:t>super</w:t>
      </w:r>
      <w:r w:rsidRPr="00C309D4">
        <w:rPr>
          <w:rFonts w:ascii="Times New Roman" w:hAnsi="Times New Roman" w:cs="Times New Roman"/>
          <w:color w:val="000000" w:themeColor="text1"/>
          <w:szCs w:val="28"/>
          <w:lang w:val="es-CO"/>
        </w:rPr>
        <w:t>ar la situación de vulnerabilidad</w:t>
      </w:r>
      <w:r w:rsidRPr="00C309D4">
        <w:rPr>
          <w:rStyle w:val="Refdenotaalpie"/>
          <w:rFonts w:ascii="Times New Roman" w:hAnsi="Times New Roman"/>
          <w:color w:val="000000" w:themeColor="text1"/>
          <w:szCs w:val="28"/>
          <w:lang w:val="es-CO"/>
        </w:rPr>
        <w:footnoteReference w:id="113"/>
      </w:r>
      <w:r w:rsidRPr="00C309D4">
        <w:rPr>
          <w:rFonts w:ascii="Times New Roman" w:hAnsi="Times New Roman" w:cs="Times New Roman"/>
          <w:color w:val="000000" w:themeColor="text1"/>
          <w:szCs w:val="28"/>
          <w:lang w:val="es-CO"/>
        </w:rPr>
        <w:t xml:space="preserve">; siendo la población adulto mayor uno de los </w:t>
      </w:r>
      <w:r w:rsidRPr="00C309D4">
        <w:rPr>
          <w:rFonts w:ascii="Times New Roman" w:hAnsi="Times New Roman" w:cs="Times New Roman"/>
          <w:color w:val="000000" w:themeColor="text1"/>
          <w:szCs w:val="28"/>
          <w:lang w:val="es-CO"/>
        </w:rPr>
        <w:t>grupos</w:t>
      </w:r>
      <w:r w:rsidRPr="00C309D4">
        <w:rPr>
          <w:rFonts w:ascii="Times New Roman" w:hAnsi="Times New Roman" w:cs="Times New Roman"/>
          <w:color w:val="000000" w:themeColor="text1"/>
          <w:szCs w:val="28"/>
          <w:lang w:val="es-CO"/>
        </w:rPr>
        <w:t xml:space="preserve"> con mayores criterios </w:t>
      </w:r>
      <w:r w:rsidRPr="00C309D4">
        <w:rPr>
          <w:rFonts w:ascii="Times New Roman" w:hAnsi="Times New Roman" w:cs="Times New Roman"/>
          <w:color w:val="000000" w:themeColor="text1"/>
          <w:szCs w:val="28"/>
          <w:lang w:val="es-CO"/>
        </w:rPr>
        <w:t>adicionales</w:t>
      </w:r>
      <w:r w:rsidRPr="00C309D4">
        <w:rPr>
          <w:rFonts w:ascii="Times New Roman" w:hAnsi="Times New Roman" w:cs="Times New Roman"/>
          <w:color w:val="000000" w:themeColor="text1"/>
          <w:szCs w:val="28"/>
          <w:lang w:val="es-CO"/>
        </w:rPr>
        <w:t xml:space="preserve"> de vulnerabilidad</w:t>
      </w:r>
      <w:r w:rsidRPr="00C309D4">
        <w:rPr>
          <w:rStyle w:val="Refdenotaalpie"/>
          <w:rFonts w:ascii="Times New Roman" w:hAnsi="Times New Roman"/>
          <w:color w:val="000000" w:themeColor="text1"/>
          <w:szCs w:val="28"/>
          <w:lang w:val="es-CO"/>
        </w:rPr>
        <w:footnoteReference w:id="114"/>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Este contexto justifica la propuesta del gobierno nacional de </w:t>
      </w:r>
      <w:r w:rsidRPr="00C309D4">
        <w:rPr>
          <w:rFonts w:ascii="Times New Roman" w:hAnsi="Times New Roman" w:cs="Times New Roman"/>
          <w:color w:val="000000" w:themeColor="text1"/>
          <w:szCs w:val="28"/>
          <w:lang w:val="es-CO"/>
        </w:rPr>
        <w:t xml:space="preserve">diseñar una nueva ayuda humanitaria </w:t>
      </w:r>
      <w:r w:rsidRPr="00C309D4">
        <w:rPr>
          <w:rFonts w:ascii="Times New Roman" w:hAnsi="Times New Roman" w:cs="Times New Roman"/>
          <w:color w:val="000000" w:themeColor="text1"/>
          <w:szCs w:val="28"/>
          <w:lang w:val="es-CO"/>
        </w:rPr>
        <w:t xml:space="preserve">que sea </w:t>
      </w:r>
      <w:r w:rsidRPr="00C309D4">
        <w:rPr>
          <w:rFonts w:ascii="Times New Roman" w:hAnsi="Times New Roman" w:cs="Times New Roman"/>
          <w:i/>
          <w:iCs/>
          <w:color w:val="000000" w:themeColor="text1"/>
          <w:szCs w:val="28"/>
          <w:lang w:val="es-CO"/>
        </w:rPr>
        <w:t>concurrente</w:t>
      </w:r>
      <w:r w:rsidRPr="00C309D4">
        <w:rPr>
          <w:rFonts w:ascii="Times New Roman" w:hAnsi="Times New Roman" w:cs="Times New Roman"/>
          <w:color w:val="000000" w:themeColor="text1"/>
          <w:szCs w:val="28"/>
          <w:lang w:val="es-CO"/>
        </w:rPr>
        <w:t xml:space="preserve"> y </w:t>
      </w:r>
      <w:r w:rsidRPr="00C309D4">
        <w:rPr>
          <w:rFonts w:ascii="Times New Roman" w:hAnsi="Times New Roman" w:cs="Times New Roman"/>
          <w:i/>
          <w:iCs/>
          <w:color w:val="000000" w:themeColor="text1"/>
          <w:szCs w:val="28"/>
          <w:lang w:val="es-CO"/>
        </w:rPr>
        <w:t>complementaria</w:t>
      </w:r>
      <w:r w:rsidRPr="00C309D4">
        <w:rPr>
          <w:rFonts w:ascii="Times New Roman" w:hAnsi="Times New Roman" w:cs="Times New Roman"/>
          <w:color w:val="000000" w:themeColor="text1"/>
          <w:szCs w:val="28"/>
          <w:lang w:val="es-CO"/>
        </w:rPr>
        <w:t xml:space="preserve"> a las establecidas en la Ley 1448 de 2011</w:t>
      </w:r>
      <w:r w:rsidRPr="00C309D4">
        <w:rPr>
          <w:rStyle w:val="Refdenotaalpie"/>
          <w:rFonts w:ascii="Times New Roman" w:hAnsi="Times New Roman"/>
          <w:color w:val="000000" w:themeColor="text1"/>
          <w:szCs w:val="28"/>
          <w:lang w:val="es-CO"/>
        </w:rPr>
        <w:footnoteReference w:id="115"/>
      </w:r>
      <w:r w:rsidRPr="00C309D4">
        <w:rPr>
          <w:rFonts w:ascii="Times New Roman" w:hAnsi="Times New Roman" w:cs="Times New Roman"/>
          <w:color w:val="000000" w:themeColor="text1"/>
          <w:szCs w:val="28"/>
          <w:lang w:val="es-CO"/>
        </w:rPr>
        <w:t>.</w:t>
      </w:r>
    </w:p>
    <w:p w:rsidR="00087524" w:rsidRPr="00C309D4" w:rsidRDefault="00C309D4" w:rsidP="007B0595">
      <w:pPr>
        <w:pStyle w:val="Prrafodelista"/>
        <w:tabs>
          <w:tab w:val="left" w:pos="851"/>
        </w:tabs>
        <w:autoSpaceDE w:val="0"/>
        <w:autoSpaceDN w:val="0"/>
        <w:spacing w:after="0" w:line="240" w:lineRule="auto"/>
        <w:ind w:left="426" w:right="49"/>
        <w:contextualSpacing w:val="0"/>
        <w:jc w:val="both"/>
        <w:textAlignment w:val="baseline"/>
        <w:rPr>
          <w:rFonts w:ascii="Times New Roman" w:hAnsi="Times New Roman" w:cs="Times New Roman"/>
          <w:color w:val="000000" w:themeColor="text1"/>
          <w:szCs w:val="28"/>
          <w:lang w:val="es-CO"/>
        </w:rPr>
      </w:pPr>
    </w:p>
    <w:p w:rsidR="006C75E4" w:rsidRPr="00C309D4" w:rsidRDefault="00C309D4" w:rsidP="007B0595">
      <w:pPr>
        <w:pStyle w:val="Prrafodelista"/>
        <w:numPr>
          <w:ilvl w:val="1"/>
          <w:numId w:val="3"/>
        </w:numPr>
        <w:tabs>
          <w:tab w:val="left" w:pos="851"/>
        </w:tabs>
        <w:autoSpaceDE w:val="0"/>
        <w:autoSpaceDN w:val="0"/>
        <w:spacing w:after="0" w:line="240" w:lineRule="auto"/>
        <w:ind w:left="426"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Si bien el marco jurídico de atención a las víctimas </w:t>
      </w:r>
      <w:r w:rsidRPr="00C309D4">
        <w:rPr>
          <w:rFonts w:ascii="Times New Roman" w:hAnsi="Times New Roman" w:cs="Times New Roman"/>
          <w:color w:val="000000" w:themeColor="text1"/>
          <w:szCs w:val="28"/>
          <w:lang w:val="es-CO"/>
        </w:rPr>
        <w:t xml:space="preserve">ya </w:t>
      </w:r>
      <w:r w:rsidRPr="00C309D4">
        <w:rPr>
          <w:rFonts w:ascii="Times New Roman" w:hAnsi="Times New Roman" w:cs="Times New Roman"/>
          <w:color w:val="000000" w:themeColor="text1"/>
          <w:szCs w:val="28"/>
          <w:lang w:val="es-CO"/>
        </w:rPr>
        <w:t>prevé los enfoques diferenciados</w:t>
      </w:r>
      <w:r w:rsidRPr="00C309D4">
        <w:rPr>
          <w:rStyle w:val="Refdenotaalpie"/>
          <w:rFonts w:ascii="Times New Roman" w:hAnsi="Times New Roman"/>
          <w:color w:val="000000" w:themeColor="text1"/>
          <w:szCs w:val="28"/>
          <w:lang w:val="es-CO"/>
        </w:rPr>
        <w:footnoteReference w:id="116"/>
      </w:r>
      <w:r w:rsidRPr="00C309D4">
        <w:rPr>
          <w:rFonts w:ascii="Times New Roman" w:hAnsi="Times New Roman" w:cs="Times New Roman"/>
          <w:color w:val="000000" w:themeColor="text1"/>
          <w:szCs w:val="28"/>
          <w:lang w:val="es-CO"/>
        </w:rPr>
        <w:t xml:space="preserve"> y la posibilidad de incluir criterios de focalizaci</w:t>
      </w:r>
      <w:r w:rsidRPr="00C309D4">
        <w:rPr>
          <w:rFonts w:ascii="Times New Roman" w:hAnsi="Times New Roman" w:cs="Times New Roman"/>
          <w:color w:val="000000" w:themeColor="text1"/>
          <w:szCs w:val="28"/>
          <w:lang w:val="es-CO"/>
        </w:rPr>
        <w:t>ón</w:t>
      </w:r>
      <w:r w:rsidRPr="00C309D4">
        <w:rPr>
          <w:rStyle w:val="Refdenotaalpie"/>
          <w:rFonts w:ascii="Times New Roman" w:hAnsi="Times New Roman"/>
          <w:color w:val="000000" w:themeColor="text1"/>
          <w:szCs w:val="28"/>
          <w:lang w:val="es-CO"/>
        </w:rPr>
        <w:footnoteReference w:id="117"/>
      </w:r>
      <w:r w:rsidRPr="00C309D4">
        <w:rPr>
          <w:rFonts w:ascii="Times New Roman" w:hAnsi="Times New Roman" w:cs="Times New Roman"/>
          <w:color w:val="000000" w:themeColor="text1"/>
          <w:szCs w:val="28"/>
          <w:lang w:val="es-CO"/>
        </w:rPr>
        <w:t xml:space="preserve">, no </w:t>
      </w:r>
      <w:r w:rsidRPr="00C309D4">
        <w:rPr>
          <w:rFonts w:ascii="Times New Roman" w:hAnsi="Times New Roman" w:cs="Times New Roman"/>
          <w:color w:val="000000" w:themeColor="text1"/>
          <w:szCs w:val="28"/>
          <w:lang w:val="es-CO"/>
        </w:rPr>
        <w:t>hay hasta el momento</w:t>
      </w:r>
      <w:r w:rsidRPr="00C309D4">
        <w:rPr>
          <w:rFonts w:ascii="Times New Roman" w:hAnsi="Times New Roman" w:cs="Times New Roman"/>
          <w:color w:val="000000" w:themeColor="text1"/>
          <w:szCs w:val="28"/>
          <w:lang w:val="es-CO"/>
        </w:rPr>
        <w:t xml:space="preserve"> un programa </w:t>
      </w:r>
      <w:r w:rsidRPr="00C309D4">
        <w:rPr>
          <w:rFonts w:ascii="Times New Roman" w:hAnsi="Times New Roman" w:cs="Times New Roman"/>
          <w:color w:val="000000" w:themeColor="text1"/>
          <w:szCs w:val="28"/>
          <w:lang w:val="es-CO"/>
        </w:rPr>
        <w:t xml:space="preserve">humanitario </w:t>
      </w:r>
      <w:r w:rsidRPr="00C309D4">
        <w:rPr>
          <w:rFonts w:ascii="Times New Roman" w:hAnsi="Times New Roman" w:cs="Times New Roman"/>
          <w:color w:val="000000" w:themeColor="text1"/>
          <w:szCs w:val="28"/>
          <w:lang w:val="es-CO"/>
        </w:rPr>
        <w:t xml:space="preserve">específicamente dirigido a la </w:t>
      </w:r>
      <w:r w:rsidRPr="00C309D4">
        <w:rPr>
          <w:rFonts w:ascii="Times New Roman" w:hAnsi="Times New Roman" w:cs="Times New Roman"/>
          <w:color w:val="000000" w:themeColor="text1"/>
          <w:szCs w:val="28"/>
          <w:lang w:val="es-CO"/>
        </w:rPr>
        <w:t>población</w:t>
      </w:r>
      <w:r w:rsidRPr="00C309D4">
        <w:rPr>
          <w:rFonts w:ascii="Times New Roman" w:hAnsi="Times New Roman" w:cs="Times New Roman"/>
          <w:color w:val="000000" w:themeColor="text1"/>
          <w:szCs w:val="28"/>
          <w:lang w:val="es-CO"/>
        </w:rPr>
        <w:t xml:space="preserve"> adulto mayor víctima del conflicto armado.</w:t>
      </w:r>
      <w:r w:rsidRPr="00C309D4">
        <w:rPr>
          <w:rFonts w:ascii="Times New Roman" w:hAnsi="Times New Roman" w:cs="Times New Roman"/>
          <w:color w:val="000000" w:themeColor="text1"/>
          <w:szCs w:val="28"/>
          <w:lang w:val="es-CO"/>
        </w:rPr>
        <w:t xml:space="preserve"> </w:t>
      </w:r>
    </w:p>
    <w:p w:rsidR="00F33CBA"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F33CBA" w:rsidRPr="00C309D4" w:rsidRDefault="00C309D4" w:rsidP="007B0595">
      <w:pPr>
        <w:pStyle w:val="Prrafodelista"/>
        <w:numPr>
          <w:ilvl w:val="1"/>
          <w:numId w:val="3"/>
        </w:numPr>
        <w:tabs>
          <w:tab w:val="left" w:pos="851"/>
        </w:tabs>
        <w:autoSpaceDE w:val="0"/>
        <w:autoSpaceDN w:val="0"/>
        <w:spacing w:after="0" w:line="240" w:lineRule="auto"/>
        <w:ind w:left="426"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 El mecanismo de atención humanitaria </w:t>
      </w:r>
      <w:r w:rsidRPr="00C309D4">
        <w:rPr>
          <w:rFonts w:ascii="Times New Roman" w:hAnsi="Times New Roman" w:cs="Times New Roman"/>
          <w:color w:val="000000" w:themeColor="text1"/>
          <w:szCs w:val="28"/>
          <w:lang w:val="es-CO"/>
        </w:rPr>
        <w:t>de</w:t>
      </w:r>
      <w:r w:rsidRPr="00C309D4">
        <w:rPr>
          <w:rFonts w:ascii="Times New Roman" w:hAnsi="Times New Roman" w:cs="Times New Roman"/>
          <w:color w:val="000000" w:themeColor="text1"/>
          <w:szCs w:val="28"/>
          <w:lang w:val="es-CO"/>
        </w:rPr>
        <w:t xml:space="preserve"> la Ley 1448 de 2011 está conformado, principalmente, por </w:t>
      </w:r>
      <w:r w:rsidRPr="00C309D4">
        <w:rPr>
          <w:rFonts w:ascii="Times New Roman" w:hAnsi="Times New Roman" w:cs="Times New Roman"/>
          <w:color w:val="000000" w:themeColor="text1"/>
          <w:szCs w:val="28"/>
          <w:lang w:val="es-CO"/>
        </w:rPr>
        <w:t>prestaciones en especie para asistir a las víctimas del confl</w:t>
      </w:r>
      <w:r w:rsidRPr="00C309D4">
        <w:rPr>
          <w:rFonts w:ascii="Times New Roman" w:hAnsi="Times New Roman" w:cs="Times New Roman"/>
          <w:color w:val="000000" w:themeColor="text1"/>
          <w:szCs w:val="28"/>
          <w:lang w:val="es-CO"/>
        </w:rPr>
        <w:t>icto armado en sus necesidades más básicas de alojamiento, alimentación,</w:t>
      </w:r>
      <w:r w:rsidRPr="00C309D4">
        <w:rPr>
          <w:rFonts w:ascii="Times New Roman" w:hAnsi="Times New Roman" w:cs="Times New Roman"/>
          <w:color w:val="000000" w:themeColor="text1"/>
          <w:szCs w:val="28"/>
          <w:lang w:val="es-CO"/>
        </w:rPr>
        <w:t xml:space="preserve"> aseo,</w:t>
      </w:r>
      <w:r w:rsidRPr="00C309D4">
        <w:rPr>
          <w:rFonts w:ascii="Times New Roman" w:hAnsi="Times New Roman" w:cs="Times New Roman"/>
          <w:color w:val="000000" w:themeColor="text1"/>
          <w:szCs w:val="28"/>
          <w:lang w:val="es-CO"/>
        </w:rPr>
        <w:t xml:space="preserve"> vestuario y salud. </w:t>
      </w:r>
      <w:r w:rsidRPr="00C309D4">
        <w:rPr>
          <w:rFonts w:ascii="Times New Roman" w:hAnsi="Times New Roman" w:cs="Times New Roman"/>
          <w:color w:val="000000" w:themeColor="text1"/>
          <w:szCs w:val="28"/>
          <w:lang w:val="es-CO"/>
        </w:rPr>
        <w:t xml:space="preserve">El Decreto 323 de 2025 pretende avanzar </w:t>
      </w:r>
      <w:r w:rsidRPr="00C309D4">
        <w:rPr>
          <w:rFonts w:ascii="Times New Roman" w:hAnsi="Times New Roman" w:cs="Times New Roman"/>
          <w:color w:val="000000" w:themeColor="text1"/>
          <w:szCs w:val="28"/>
          <w:lang w:val="es-CO"/>
        </w:rPr>
        <w:t xml:space="preserve">por medio de una transferencia monetaria </w:t>
      </w:r>
      <w:r w:rsidRPr="00C309D4">
        <w:rPr>
          <w:rFonts w:ascii="Times New Roman" w:hAnsi="Times New Roman" w:cs="Times New Roman"/>
          <w:color w:val="000000" w:themeColor="text1"/>
          <w:szCs w:val="28"/>
          <w:lang w:val="es-CO"/>
        </w:rPr>
        <w:t>que otorgue “mayor autonomía y capacidad de autogestión a las víctimas; [y pr</w:t>
      </w:r>
      <w:r w:rsidRPr="00C309D4">
        <w:rPr>
          <w:rFonts w:ascii="Times New Roman" w:hAnsi="Times New Roman" w:cs="Times New Roman"/>
          <w:color w:val="000000" w:themeColor="text1"/>
          <w:szCs w:val="28"/>
          <w:lang w:val="es-CO"/>
        </w:rPr>
        <w:t>omueva] la flexibilidad para adaptarse a necesidades específicas e intereses individuales y colectivos”</w:t>
      </w:r>
      <w:r w:rsidRPr="00C309D4">
        <w:rPr>
          <w:rStyle w:val="Refdenotaalpie"/>
          <w:rFonts w:ascii="Times New Roman" w:hAnsi="Times New Roman"/>
          <w:color w:val="000000" w:themeColor="text1"/>
          <w:szCs w:val="28"/>
          <w:lang w:val="es-CO"/>
        </w:rPr>
        <w:footnoteReference w:id="118"/>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La transferencia incondicionada</w:t>
      </w:r>
      <w:r w:rsidRPr="00C309D4">
        <w:rPr>
          <w:rFonts w:ascii="Times New Roman" w:hAnsi="Times New Roman" w:cs="Times New Roman"/>
          <w:color w:val="000000" w:themeColor="text1"/>
          <w:szCs w:val="28"/>
          <w:lang w:val="es-CO"/>
        </w:rPr>
        <w:t xml:space="preserve"> del Decreto 323 de 2025</w:t>
      </w:r>
      <w:r w:rsidRPr="00C309D4">
        <w:rPr>
          <w:rFonts w:ascii="Times New Roman" w:hAnsi="Times New Roman" w:cs="Times New Roman"/>
          <w:color w:val="000000" w:themeColor="text1"/>
          <w:szCs w:val="28"/>
          <w:lang w:val="es-CO"/>
        </w:rPr>
        <w:t xml:space="preserve"> permite que los beneficiarios de la nueva ayuda humanitaria puedan emplearla para rubros que no están expresamente contemplados por la Ley 1448 de 2011.</w:t>
      </w:r>
    </w:p>
    <w:p w:rsidR="00171651"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171651" w:rsidRPr="00C309D4" w:rsidRDefault="00C309D4" w:rsidP="007B0595">
      <w:pPr>
        <w:pStyle w:val="Prrafodelista"/>
        <w:numPr>
          <w:ilvl w:val="1"/>
          <w:numId w:val="3"/>
        </w:numPr>
        <w:tabs>
          <w:tab w:val="left" w:pos="851"/>
        </w:tabs>
        <w:autoSpaceDE w:val="0"/>
        <w:autoSpaceDN w:val="0"/>
        <w:spacing w:after="0" w:line="240" w:lineRule="auto"/>
        <w:ind w:left="426"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El marco de atención</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color w:val="000000" w:themeColor="text1"/>
          <w:szCs w:val="28"/>
          <w:lang w:val="es-CO"/>
        </w:rPr>
        <w:t xml:space="preserve">la Ley 1448 de 2011 está </w:t>
      </w:r>
      <w:r w:rsidRPr="00C309D4">
        <w:rPr>
          <w:rFonts w:ascii="Times New Roman" w:hAnsi="Times New Roman" w:cs="Times New Roman"/>
          <w:color w:val="000000" w:themeColor="text1"/>
          <w:szCs w:val="28"/>
          <w:lang w:val="es-CO"/>
        </w:rPr>
        <w:t>atado</w:t>
      </w:r>
      <w:r w:rsidRPr="00C309D4">
        <w:rPr>
          <w:rFonts w:ascii="Times New Roman" w:hAnsi="Times New Roman" w:cs="Times New Roman"/>
          <w:color w:val="000000" w:themeColor="text1"/>
          <w:szCs w:val="28"/>
          <w:lang w:val="es-CO"/>
        </w:rPr>
        <w:t xml:space="preserve"> a la declaración y posterior inclusión en el </w:t>
      </w:r>
      <w:r w:rsidRPr="00C309D4">
        <w:rPr>
          <w:rFonts w:ascii="Times New Roman" w:hAnsi="Times New Roman" w:cs="Times New Roman"/>
          <w:color w:val="000000" w:themeColor="text1"/>
          <w:szCs w:val="28"/>
          <w:lang w:val="es-CO"/>
        </w:rPr>
        <w:t>registro único de víctimas.</w:t>
      </w:r>
      <w:r w:rsidRPr="00C309D4">
        <w:rPr>
          <w:rFonts w:ascii="Times New Roman" w:hAnsi="Times New Roman" w:cs="Times New Roman"/>
          <w:color w:val="000000" w:themeColor="text1"/>
          <w:szCs w:val="28"/>
          <w:lang w:val="es-CO"/>
        </w:rPr>
        <w:t xml:space="preserve"> Por su parte, el Decreto 323 de 2025</w:t>
      </w:r>
      <w:r w:rsidRPr="00C309D4">
        <w:rPr>
          <w:rFonts w:ascii="Times New Roman" w:hAnsi="Times New Roman" w:cs="Times New Roman"/>
          <w:color w:val="000000" w:themeColor="text1"/>
          <w:szCs w:val="28"/>
          <w:lang w:val="es-CO"/>
        </w:rPr>
        <w:t>, especialmente en su artículo 3, establece mecanismos simplificados para identificar y focalizar a los beneficiarios mediante actos administrativos expeditos y censos simplificados</w:t>
      </w:r>
      <w:r w:rsidRPr="00C309D4">
        <w:rPr>
          <w:rStyle w:val="Refdenotaalpie"/>
          <w:rFonts w:ascii="Times New Roman" w:hAnsi="Times New Roman"/>
          <w:color w:val="000000" w:themeColor="text1"/>
          <w:szCs w:val="28"/>
          <w:lang w:val="es-CO"/>
        </w:rPr>
        <w:footnoteReference w:id="119"/>
      </w:r>
      <w:r w:rsidRPr="00C309D4">
        <w:rPr>
          <w:rFonts w:ascii="Times New Roman" w:hAnsi="Times New Roman" w:cs="Times New Roman"/>
          <w:color w:val="000000" w:themeColor="text1"/>
          <w:szCs w:val="28"/>
          <w:lang w:val="es-CO"/>
        </w:rPr>
        <w:t>.</w:t>
      </w:r>
    </w:p>
    <w:p w:rsidR="00542B06"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542B06" w:rsidRPr="00C309D4" w:rsidRDefault="00C309D4" w:rsidP="007B0595">
      <w:pPr>
        <w:pStyle w:val="Prrafodelista"/>
        <w:numPr>
          <w:ilvl w:val="1"/>
          <w:numId w:val="3"/>
        </w:numPr>
        <w:tabs>
          <w:tab w:val="left" w:pos="851"/>
        </w:tabs>
        <w:autoSpaceDE w:val="0"/>
        <w:autoSpaceDN w:val="0"/>
        <w:spacing w:after="0" w:line="240" w:lineRule="auto"/>
        <w:ind w:left="426"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La Ley 1448 de 2011 </w:t>
      </w:r>
      <w:r w:rsidRPr="00C309D4">
        <w:rPr>
          <w:rFonts w:ascii="Times New Roman" w:hAnsi="Times New Roman" w:cs="Times New Roman"/>
          <w:color w:val="000000" w:themeColor="text1"/>
          <w:szCs w:val="28"/>
          <w:lang w:val="es-CO"/>
        </w:rPr>
        <w:t>conformó el Comité Ejecutivo para la Atención y Reparación a las Víctimas, del cual hace parte</w:t>
      </w:r>
      <w:r w:rsidRPr="00C309D4">
        <w:rPr>
          <w:rFonts w:ascii="Times New Roman" w:hAnsi="Times New Roman" w:cs="Times New Roman"/>
          <w:color w:val="000000" w:themeColor="text1"/>
          <w:szCs w:val="28"/>
          <w:lang w:val="es-CO"/>
        </w:rPr>
        <w:t xml:space="preserve"> el </w:t>
      </w:r>
      <w:r w:rsidRPr="00C309D4">
        <w:rPr>
          <w:rFonts w:ascii="Times New Roman" w:hAnsi="Times New Roman" w:cs="Times New Roman"/>
          <w:color w:val="000000" w:themeColor="text1"/>
          <w:szCs w:val="28"/>
          <w:lang w:val="es-CO"/>
        </w:rPr>
        <w:t>d</w:t>
      </w:r>
      <w:r w:rsidRPr="00C309D4">
        <w:rPr>
          <w:rFonts w:ascii="Times New Roman" w:hAnsi="Times New Roman" w:cs="Times New Roman"/>
          <w:color w:val="000000" w:themeColor="text1"/>
          <w:szCs w:val="28"/>
          <w:lang w:val="es-CO"/>
        </w:rPr>
        <w:t>irector/a del Departamento Administrativo para la Prosperidad Social, o quien este delegue</w:t>
      </w:r>
      <w:r w:rsidRPr="00C309D4">
        <w:rPr>
          <w:rStyle w:val="Refdenotaalpie"/>
          <w:rFonts w:ascii="Times New Roman" w:hAnsi="Times New Roman"/>
          <w:color w:val="000000" w:themeColor="text1"/>
          <w:szCs w:val="28"/>
          <w:lang w:val="es-CO"/>
        </w:rPr>
        <w:footnoteReference w:id="120"/>
      </w:r>
      <w:r w:rsidRPr="00C309D4">
        <w:rPr>
          <w:rFonts w:ascii="Times New Roman" w:hAnsi="Times New Roman" w:cs="Times New Roman"/>
          <w:color w:val="000000" w:themeColor="text1"/>
          <w:szCs w:val="28"/>
          <w:lang w:val="es-CO"/>
        </w:rPr>
        <w:t>. Pero dicha entidad no tiene participación di</w:t>
      </w:r>
      <w:r w:rsidRPr="00C309D4">
        <w:rPr>
          <w:rFonts w:ascii="Times New Roman" w:hAnsi="Times New Roman" w:cs="Times New Roman"/>
          <w:color w:val="000000" w:themeColor="text1"/>
          <w:szCs w:val="28"/>
          <w:lang w:val="es-CO"/>
        </w:rPr>
        <w:t xml:space="preserve">recta </w:t>
      </w:r>
      <w:r w:rsidRPr="00C309D4">
        <w:rPr>
          <w:rFonts w:ascii="Times New Roman" w:hAnsi="Times New Roman" w:cs="Times New Roman"/>
          <w:color w:val="000000" w:themeColor="text1"/>
          <w:szCs w:val="28"/>
          <w:lang w:val="es-CO"/>
        </w:rPr>
        <w:t>dentro de las entidades responsables de la entrega de la ayuda humanitaria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en el sentido que ahora lo dispone el Decreto 323 de 2025</w:t>
      </w:r>
      <w:r w:rsidRPr="00C309D4">
        <w:rPr>
          <w:rFonts w:ascii="Times New Roman" w:hAnsi="Times New Roman" w:cs="Times New Roman"/>
          <w:color w:val="000000" w:themeColor="text1"/>
          <w:szCs w:val="28"/>
          <w:lang w:val="es-CO"/>
        </w:rPr>
        <w:t>.</w:t>
      </w:r>
    </w:p>
    <w:p w:rsidR="006C75E4"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16081F"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Ahora bien</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podría pensarse que el Decreto 323 de 2025 se torna inneces</w:t>
      </w:r>
      <w:r w:rsidRPr="00C309D4">
        <w:rPr>
          <w:rFonts w:ascii="Times New Roman" w:hAnsi="Times New Roman" w:cs="Times New Roman"/>
          <w:color w:val="000000" w:themeColor="text1"/>
          <w:szCs w:val="28"/>
          <w:lang w:val="es-CO"/>
        </w:rPr>
        <w:t>ari</w:t>
      </w:r>
      <w:r w:rsidRPr="00C309D4">
        <w:rPr>
          <w:rFonts w:ascii="Times New Roman" w:hAnsi="Times New Roman" w:cs="Times New Roman"/>
          <w:color w:val="000000" w:themeColor="text1"/>
          <w:szCs w:val="28"/>
          <w:lang w:val="es-CO"/>
        </w:rPr>
        <w:t>o</w:t>
      </w:r>
      <w:r w:rsidRPr="00C309D4">
        <w:rPr>
          <w:rFonts w:ascii="Times New Roman" w:hAnsi="Times New Roman" w:cs="Times New Roman"/>
          <w:color w:val="000000" w:themeColor="text1"/>
          <w:szCs w:val="28"/>
          <w:lang w:val="es-CO"/>
        </w:rPr>
        <w:t xml:space="preserve"> en tanto que ya existe</w:t>
      </w:r>
      <w:r w:rsidRPr="00C309D4">
        <w:rPr>
          <w:rFonts w:ascii="Times New Roman" w:hAnsi="Times New Roman" w:cs="Times New Roman"/>
          <w:color w:val="000000" w:themeColor="text1"/>
          <w:szCs w:val="28"/>
          <w:lang w:val="es-CO"/>
        </w:rPr>
        <w:t>n</w:t>
      </w:r>
      <w:r w:rsidRPr="00C309D4">
        <w:rPr>
          <w:rFonts w:ascii="Times New Roman" w:hAnsi="Times New Roman" w:cs="Times New Roman"/>
          <w:color w:val="000000" w:themeColor="text1"/>
          <w:szCs w:val="28"/>
          <w:lang w:val="es-CO"/>
        </w:rPr>
        <w:t>, además de las</w:t>
      </w:r>
      <w:r w:rsidRPr="00C309D4">
        <w:rPr>
          <w:rFonts w:ascii="Times New Roman" w:hAnsi="Times New Roman" w:cs="Times New Roman"/>
          <w:color w:val="000000" w:themeColor="text1"/>
          <w:szCs w:val="28"/>
          <w:lang w:val="es-CO"/>
        </w:rPr>
        <w:t xml:space="preserve"> medidas humanitarias previstas para las víctimas,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otros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programa</w:t>
      </w:r>
      <w:r w:rsidRPr="00C309D4">
        <w:rPr>
          <w:rFonts w:ascii="Times New Roman" w:hAnsi="Times New Roman" w:cs="Times New Roman"/>
          <w:color w:val="000000" w:themeColor="text1"/>
          <w:szCs w:val="28"/>
          <w:lang w:val="es-CO"/>
        </w:rPr>
        <w:t>s</w:t>
      </w:r>
      <w:r w:rsidRPr="00C309D4">
        <w:rPr>
          <w:rFonts w:ascii="Times New Roman" w:hAnsi="Times New Roman" w:cs="Times New Roman"/>
          <w:color w:val="000000" w:themeColor="text1"/>
          <w:szCs w:val="28"/>
          <w:lang w:val="es-CO"/>
        </w:rPr>
        <w:t xml:space="preserve"> de transferencias monetarias</w:t>
      </w:r>
      <w:r w:rsidRPr="00C309D4">
        <w:rPr>
          <w:rFonts w:ascii="Times New Roman" w:hAnsi="Times New Roman" w:cs="Times New Roman"/>
          <w:color w:val="000000" w:themeColor="text1"/>
          <w:szCs w:val="28"/>
          <w:lang w:val="es-CO"/>
        </w:rPr>
        <w:t xml:space="preserve"> para población vulnerable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 hecho, este fue uno de los argumentos esgrimidos por </w:t>
      </w:r>
      <w:r w:rsidRPr="00C309D4">
        <w:rPr>
          <w:rFonts w:ascii="Times New Roman" w:hAnsi="Times New Roman" w:cs="Times New Roman"/>
          <w:color w:val="000000" w:themeColor="text1"/>
          <w:szCs w:val="28"/>
          <w:lang w:val="es-CO"/>
        </w:rPr>
        <w:t xml:space="preserve">uno de los intervinientes </w:t>
      </w:r>
      <w:r w:rsidRPr="00C309D4">
        <w:rPr>
          <w:rFonts w:ascii="Times New Roman" w:hAnsi="Times New Roman" w:cs="Times New Roman"/>
          <w:color w:val="000000" w:themeColor="text1"/>
          <w:szCs w:val="28"/>
          <w:lang w:val="es-CO"/>
        </w:rPr>
        <w:t xml:space="preserve">para </w:t>
      </w:r>
      <w:r w:rsidRPr="00C309D4">
        <w:rPr>
          <w:rFonts w:ascii="Times New Roman" w:hAnsi="Times New Roman" w:cs="Times New Roman"/>
          <w:color w:val="000000" w:themeColor="text1"/>
          <w:szCs w:val="28"/>
          <w:lang w:val="es-CO"/>
        </w:rPr>
        <w:t xml:space="preserve">concluir que el marco ordinario de protección </w:t>
      </w:r>
      <w:r w:rsidRPr="00C309D4">
        <w:rPr>
          <w:rFonts w:ascii="Times New Roman" w:hAnsi="Times New Roman" w:cs="Times New Roman"/>
          <w:color w:val="000000" w:themeColor="text1"/>
          <w:szCs w:val="28"/>
          <w:lang w:val="es-CO"/>
        </w:rPr>
        <w:t xml:space="preserve">social contiene programas </w:t>
      </w:r>
      <w:r w:rsidRPr="00C309D4">
        <w:rPr>
          <w:rFonts w:ascii="Times New Roman" w:hAnsi="Times New Roman" w:cs="Times New Roman"/>
          <w:color w:val="000000" w:themeColor="text1"/>
          <w:szCs w:val="28"/>
          <w:lang w:val="es-CO"/>
        </w:rPr>
        <w:t>suficientes</w:t>
      </w:r>
      <w:r w:rsidRPr="00C309D4">
        <w:rPr>
          <w:rFonts w:ascii="Times New Roman" w:hAnsi="Times New Roman" w:cs="Times New Roman"/>
          <w:color w:val="000000" w:themeColor="text1"/>
          <w:szCs w:val="28"/>
          <w:lang w:val="es-CO"/>
        </w:rPr>
        <w:t xml:space="preserve"> para atender a </w:t>
      </w:r>
      <w:r w:rsidRPr="00C309D4">
        <w:rPr>
          <w:rFonts w:ascii="Times New Roman" w:hAnsi="Times New Roman" w:cs="Times New Roman"/>
          <w:color w:val="000000" w:themeColor="text1"/>
          <w:szCs w:val="28"/>
          <w:lang w:val="es-CO"/>
        </w:rPr>
        <w:t xml:space="preserve">la </w:t>
      </w:r>
      <w:r w:rsidRPr="00C309D4">
        <w:rPr>
          <w:rFonts w:ascii="Times New Roman" w:hAnsi="Times New Roman" w:cs="Times New Roman"/>
          <w:color w:val="000000" w:themeColor="text1"/>
          <w:szCs w:val="28"/>
          <w:lang w:val="es-CO"/>
        </w:rPr>
        <w:t>población vulnerable</w:t>
      </w:r>
      <w:r w:rsidRPr="00C309D4">
        <w:rPr>
          <w:rStyle w:val="Refdenotaalpie"/>
          <w:rFonts w:ascii="Times New Roman" w:hAnsi="Times New Roman"/>
          <w:color w:val="000000" w:themeColor="text1"/>
          <w:szCs w:val="28"/>
          <w:lang w:val="es-CO"/>
        </w:rPr>
        <w:footnoteReference w:id="121"/>
      </w:r>
      <w:r w:rsidRPr="00C309D4">
        <w:rPr>
          <w:rFonts w:ascii="Times New Roman" w:hAnsi="Times New Roman" w:cs="Times New Roman"/>
          <w:color w:val="000000" w:themeColor="text1"/>
          <w:szCs w:val="28"/>
          <w:lang w:val="es-CO"/>
        </w:rPr>
        <w:t xml:space="preserve">. En particular, el programa </w:t>
      </w:r>
      <w:r w:rsidRPr="00C309D4">
        <w:rPr>
          <w:rFonts w:ascii="Times New Roman" w:hAnsi="Times New Roman" w:cs="Times New Roman"/>
          <w:color w:val="000000" w:themeColor="text1"/>
          <w:szCs w:val="28"/>
          <w:lang w:val="es-CO"/>
        </w:rPr>
        <w:t>de protección social al adulto mayor (Colombia Mayor)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tiene por finalidad aumentar la </w:t>
      </w:r>
      <w:r w:rsidRPr="00C309D4">
        <w:rPr>
          <w:rFonts w:ascii="Times New Roman" w:hAnsi="Times New Roman" w:cs="Times New Roman"/>
          <w:color w:val="000000" w:themeColor="text1"/>
          <w:szCs w:val="28"/>
          <w:lang w:val="es-CO"/>
        </w:rPr>
        <w:t xml:space="preserve">salvaguarda </w:t>
      </w:r>
      <w:r w:rsidRPr="00C309D4">
        <w:rPr>
          <w:rFonts w:ascii="Times New Roman" w:hAnsi="Times New Roman" w:cs="Times New Roman"/>
          <w:color w:val="000000" w:themeColor="text1"/>
          <w:szCs w:val="28"/>
          <w:lang w:val="es-CO"/>
        </w:rPr>
        <w:t xml:space="preserve">a los adultos mayores por medio de la entrega de un </w:t>
      </w:r>
      <w:r w:rsidRPr="00C309D4">
        <w:rPr>
          <w:rFonts w:ascii="Times New Roman" w:hAnsi="Times New Roman" w:cs="Times New Roman"/>
          <w:color w:val="000000" w:themeColor="text1"/>
          <w:szCs w:val="28"/>
          <w:lang w:val="es-CO"/>
        </w:rPr>
        <w:t>subsidio económico</w:t>
      </w:r>
      <w:r w:rsidRPr="00C309D4">
        <w:rPr>
          <w:rFonts w:ascii="Times New Roman" w:hAnsi="Times New Roman" w:cs="Times New Roman"/>
          <w:color w:val="000000" w:themeColor="text1"/>
          <w:szCs w:val="28"/>
          <w:lang w:val="es-CO"/>
        </w:rPr>
        <w:t xml:space="preserve"> mensual</w:t>
      </w:r>
      <w:r w:rsidRPr="00C309D4">
        <w:rPr>
          <w:rFonts w:ascii="Times New Roman" w:hAnsi="Times New Roman" w:cs="Times New Roman"/>
          <w:color w:val="000000" w:themeColor="text1"/>
          <w:szCs w:val="28"/>
          <w:lang w:val="es-CO"/>
        </w:rPr>
        <w:t xml:space="preserve"> para aquellos que se encuentran desamparados, que no cuentan con una pensión, o viven en la extrema pobreza</w:t>
      </w:r>
      <w:r w:rsidRPr="00C309D4">
        <w:rPr>
          <w:rStyle w:val="Refdenotaalpie"/>
          <w:rFonts w:ascii="Times New Roman" w:hAnsi="Times New Roman"/>
          <w:color w:val="000000" w:themeColor="text1"/>
          <w:szCs w:val="28"/>
          <w:lang w:val="es-CO"/>
        </w:rPr>
        <w:footnoteReference w:id="122"/>
      </w:r>
      <w:r w:rsidRPr="00C309D4">
        <w:rPr>
          <w:rFonts w:ascii="Times New Roman" w:hAnsi="Times New Roman" w:cs="Times New Roman"/>
          <w:color w:val="000000" w:themeColor="text1"/>
          <w:szCs w:val="28"/>
          <w:lang w:val="es-CO"/>
        </w:rPr>
        <w:t>, como se resume en el siguiente cuadro.</w:t>
      </w:r>
    </w:p>
    <w:p w:rsidR="00FB6B24"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tbl>
      <w:tblPr>
        <w:tblStyle w:val="Tablaconcuadrcula"/>
        <w:tblW w:w="0" w:type="auto"/>
        <w:tblLook w:val="04A0" w:firstRow="1" w:lastRow="0" w:firstColumn="1" w:lastColumn="0" w:noHBand="0" w:noVBand="1"/>
      </w:tblPr>
      <w:tblGrid>
        <w:gridCol w:w="9394"/>
      </w:tblGrid>
      <w:tr w:rsidR="00FB6B24" w:rsidRPr="00C309D4" w:rsidTr="00460119">
        <w:trPr>
          <w:trHeight w:val="421"/>
        </w:trPr>
        <w:tc>
          <w:tcPr>
            <w:tcW w:w="9394" w:type="dxa"/>
            <w:shd w:val="clear" w:color="auto" w:fill="BFBFBF" w:themeFill="background1" w:themeFillShade="BF"/>
            <w:vAlign w:val="center"/>
          </w:tcPr>
          <w:p w:rsidR="00FB6B24" w:rsidRPr="00C309D4" w:rsidRDefault="00C309D4" w:rsidP="007B0595">
            <w:pPr>
              <w:tabs>
                <w:tab w:val="left" w:pos="426"/>
              </w:tabs>
              <w:autoSpaceDE w:val="0"/>
              <w:autoSpaceDN w:val="0"/>
              <w:ind w:right="49"/>
              <w:jc w:val="center"/>
              <w:textAlignment w:val="baseline"/>
              <w:rPr>
                <w:rFonts w:ascii="Times New Roman" w:hAnsi="Times New Roman" w:cs="Times New Roman"/>
                <w:b/>
                <w:bCs/>
                <w:smallCaps/>
                <w:color w:val="000000" w:themeColor="text1"/>
                <w:sz w:val="28"/>
              </w:rPr>
            </w:pPr>
            <w:r w:rsidRPr="00C309D4">
              <w:rPr>
                <w:rFonts w:ascii="Times New Roman" w:hAnsi="Times New Roman" w:cs="Times New Roman"/>
                <w:b/>
                <w:bCs/>
                <w:smallCaps/>
                <w:color w:val="000000" w:themeColor="text1"/>
                <w:sz w:val="28"/>
              </w:rPr>
              <w:t>Programa social “</w:t>
            </w:r>
            <w:r w:rsidRPr="00C309D4">
              <w:rPr>
                <w:rFonts w:ascii="Times New Roman" w:hAnsi="Times New Roman" w:cs="Times New Roman"/>
                <w:b/>
                <w:bCs/>
                <w:smallCaps/>
                <w:color w:val="000000" w:themeColor="text1"/>
                <w:sz w:val="28"/>
              </w:rPr>
              <w:t>Colombia Mayor</w:t>
            </w:r>
            <w:r w:rsidRPr="00C309D4">
              <w:rPr>
                <w:rFonts w:ascii="Times New Roman" w:hAnsi="Times New Roman" w:cs="Times New Roman"/>
                <w:b/>
                <w:bCs/>
                <w:smallCaps/>
                <w:color w:val="000000" w:themeColor="text1"/>
                <w:sz w:val="28"/>
              </w:rPr>
              <w:t>”</w:t>
            </w:r>
          </w:p>
        </w:tc>
      </w:tr>
      <w:tr w:rsidR="00460119" w:rsidRPr="00C309D4" w:rsidTr="002A0AC3">
        <w:tc>
          <w:tcPr>
            <w:tcW w:w="9394" w:type="dxa"/>
            <w:vAlign w:val="center"/>
          </w:tcPr>
          <w:p w:rsidR="00026C1A"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u w:val="single"/>
              </w:rPr>
            </w:pPr>
          </w:p>
          <w:p w:rsidR="00460119"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Beneficiarios</w:t>
            </w:r>
            <w:r w:rsidRPr="00C309D4">
              <w:rPr>
                <w:rStyle w:val="Refdenotaalpie"/>
                <w:rFonts w:ascii="Times New Roman" w:hAnsi="Times New Roman"/>
                <w:color w:val="000000" w:themeColor="text1"/>
                <w:sz w:val="28"/>
                <w:u w:val="single"/>
              </w:rPr>
              <w:footnoteReference w:id="123"/>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adultos</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 xml:space="preserve">(i) </w:t>
            </w:r>
            <w:r w:rsidRPr="00C309D4">
              <w:rPr>
                <w:rFonts w:ascii="Times New Roman" w:hAnsi="Times New Roman" w:cs="Times New Roman"/>
                <w:color w:val="000000" w:themeColor="text1"/>
                <w:sz w:val="28"/>
              </w:rPr>
              <w:t xml:space="preserve">que tengan </w:t>
            </w:r>
            <w:r w:rsidRPr="00C309D4">
              <w:rPr>
                <w:rFonts w:ascii="Times New Roman" w:hAnsi="Times New Roman" w:cs="Times New Roman"/>
                <w:color w:val="000000" w:themeColor="text1"/>
                <w:sz w:val="28"/>
              </w:rPr>
              <w:t>mínimo tres años menos de la edad que se requiere para pensionarse por vejez (actualmente, 54 años para mujeres y 59 para hombres); (ii)</w:t>
            </w:r>
            <w:r w:rsidRPr="00C309D4">
              <w:rPr>
                <w:rFonts w:ascii="Times New Roman" w:hAnsi="Times New Roman" w:cs="Times New Roman"/>
                <w:color w:val="000000" w:themeColor="text1"/>
                <w:sz w:val="28"/>
              </w:rPr>
              <w:t xml:space="preserve"> que tengan</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nacionalidad colombiana</w:t>
            </w:r>
            <w:r w:rsidRPr="00C309D4">
              <w:rPr>
                <w:rFonts w:ascii="Times New Roman" w:hAnsi="Times New Roman" w:cs="Times New Roman"/>
                <w:color w:val="000000" w:themeColor="text1"/>
                <w:sz w:val="28"/>
              </w:rPr>
              <w:t>; (iii) que</w:t>
            </w:r>
            <w:r w:rsidRPr="00C309D4">
              <w:rPr>
                <w:rFonts w:ascii="Times New Roman" w:hAnsi="Times New Roman" w:cs="Times New Roman"/>
                <w:color w:val="000000" w:themeColor="text1"/>
                <w:sz w:val="28"/>
              </w:rPr>
              <w:t xml:space="preserve"> hayan residido durante los últimos diez años en el territorio nacional</w:t>
            </w:r>
            <w:r w:rsidRPr="00C309D4">
              <w:rPr>
                <w:rFonts w:ascii="Times New Roman" w:hAnsi="Times New Roman" w:cs="Times New Roman"/>
                <w:color w:val="000000" w:themeColor="text1"/>
                <w:sz w:val="28"/>
              </w:rPr>
              <w:t xml:space="preserve"> y</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(i</w:t>
            </w:r>
            <w:r w:rsidRPr="00C309D4">
              <w:rPr>
                <w:rFonts w:ascii="Times New Roman" w:hAnsi="Times New Roman" w:cs="Times New Roman"/>
                <w:color w:val="000000" w:themeColor="text1"/>
                <w:sz w:val="28"/>
              </w:rPr>
              <w:t>v</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que carezcan de rentas o de ingresos suficientes para su subsistencia, o encontrarse en condiciones de extrema pobreza</w:t>
            </w:r>
            <w:r w:rsidRPr="00C309D4">
              <w:rPr>
                <w:rFonts w:ascii="Times New Roman" w:hAnsi="Times New Roman" w:cs="Times New Roman"/>
                <w:color w:val="000000" w:themeColor="text1"/>
                <w:sz w:val="28"/>
              </w:rPr>
              <w:t>.</w:t>
            </w:r>
          </w:p>
          <w:p w:rsidR="00460119"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7E417E"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Componente</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 xml:space="preserve">El </w:t>
            </w:r>
            <w:r w:rsidRPr="00C309D4">
              <w:rPr>
                <w:rFonts w:ascii="Times New Roman" w:hAnsi="Times New Roman" w:cs="Times New Roman"/>
                <w:color w:val="000000" w:themeColor="text1"/>
                <w:sz w:val="28"/>
              </w:rPr>
              <w:t xml:space="preserve">programa tiene </w:t>
            </w:r>
            <w:r w:rsidRPr="00C309D4">
              <w:rPr>
                <w:rFonts w:ascii="Times New Roman" w:hAnsi="Times New Roman" w:cs="Times New Roman"/>
                <w:color w:val="000000" w:themeColor="text1"/>
                <w:sz w:val="28"/>
              </w:rPr>
              <w:t xml:space="preserve">por objeto apoyar económicamente y hasta por el 50% del salario mínimo legal mensual vigente, a las </w:t>
            </w:r>
            <w:r w:rsidRPr="00C309D4">
              <w:rPr>
                <w:rFonts w:ascii="Times New Roman" w:hAnsi="Times New Roman" w:cs="Times New Roman"/>
                <w:color w:val="000000" w:themeColor="text1"/>
                <w:sz w:val="28"/>
              </w:rPr>
              <w:t>personas que cumplan las condiciones señaladas y de conformidad con las metas que el CONPES</w:t>
            </w:r>
            <w:r w:rsidRPr="00C309D4">
              <w:rPr>
                <w:rStyle w:val="Refdenotaalpie"/>
                <w:rFonts w:ascii="Times New Roman" w:hAnsi="Times New Roman"/>
                <w:color w:val="000000" w:themeColor="text1"/>
                <w:sz w:val="28"/>
              </w:rPr>
              <w:footnoteReference w:id="124"/>
            </w:r>
            <w:r w:rsidRPr="00C309D4">
              <w:rPr>
                <w:rFonts w:ascii="Times New Roman" w:hAnsi="Times New Roman" w:cs="Times New Roman"/>
                <w:color w:val="000000" w:themeColor="text1"/>
                <w:sz w:val="28"/>
              </w:rPr>
              <w:t>.</w:t>
            </w:r>
          </w:p>
          <w:p w:rsidR="007E417E"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753502"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rPr>
              <w:t>Para el año 2025, c</w:t>
            </w:r>
            <w:r w:rsidRPr="00C309D4">
              <w:rPr>
                <w:rFonts w:ascii="Times New Roman" w:hAnsi="Times New Roman" w:cs="Times New Roman"/>
                <w:color w:val="000000" w:themeColor="text1"/>
                <w:sz w:val="28"/>
              </w:rPr>
              <w:t>ada beneficiario del programa recibe</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 xml:space="preserve">80.000 pesos para personas menores de 80 años y </w:t>
            </w:r>
            <w:r w:rsidRPr="00C309D4">
              <w:rPr>
                <w:rFonts w:ascii="Times New Roman" w:hAnsi="Times New Roman" w:cs="Times New Roman"/>
                <w:color w:val="000000" w:themeColor="text1"/>
                <w:sz w:val="28"/>
              </w:rPr>
              <w:t>$</w:t>
            </w:r>
            <w:r w:rsidRPr="00C309D4">
              <w:rPr>
                <w:rFonts w:ascii="Times New Roman" w:hAnsi="Times New Roman" w:cs="Times New Roman"/>
                <w:color w:val="000000" w:themeColor="text1"/>
                <w:sz w:val="28"/>
              </w:rPr>
              <w:t>225.000 pesos para mayores de 80 años.</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 xml:space="preserve">En la ciudad de </w:t>
            </w:r>
            <w:r w:rsidRPr="00C309D4">
              <w:rPr>
                <w:rFonts w:ascii="Times New Roman" w:hAnsi="Times New Roman" w:cs="Times New Roman"/>
                <w:color w:val="000000" w:themeColor="text1"/>
                <w:sz w:val="28"/>
              </w:rPr>
              <w:t>Bogotá, gracias a un convenio con la Alcaldía Mayor los adultos mayores menores de 80 años reciben 1</w:t>
            </w:r>
            <w:r w:rsidRPr="00C309D4">
              <w:rPr>
                <w:rFonts w:ascii="Times New Roman" w:hAnsi="Times New Roman" w:cs="Times New Roman"/>
                <w:color w:val="000000" w:themeColor="text1"/>
                <w:sz w:val="28"/>
              </w:rPr>
              <w:t>5</w:t>
            </w:r>
            <w:r w:rsidRPr="00C309D4">
              <w:rPr>
                <w:rFonts w:ascii="Times New Roman" w:hAnsi="Times New Roman" w:cs="Times New Roman"/>
                <w:color w:val="000000" w:themeColor="text1"/>
                <w:sz w:val="28"/>
              </w:rPr>
              <w:t>0.000 pesos</w:t>
            </w:r>
            <w:r w:rsidRPr="00C309D4">
              <w:rPr>
                <w:rStyle w:val="Refdenotaalpie"/>
                <w:rFonts w:ascii="Times New Roman" w:hAnsi="Times New Roman"/>
                <w:color w:val="000000" w:themeColor="text1"/>
                <w:sz w:val="28"/>
              </w:rPr>
              <w:footnoteReference w:id="125"/>
            </w:r>
            <w:r w:rsidRPr="00C309D4">
              <w:rPr>
                <w:rFonts w:ascii="Times New Roman" w:hAnsi="Times New Roman" w:cs="Times New Roman"/>
                <w:color w:val="000000" w:themeColor="text1"/>
                <w:sz w:val="28"/>
              </w:rPr>
              <w:t>.</w:t>
            </w:r>
          </w:p>
          <w:p w:rsidR="00460119"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460119"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r w:rsidRPr="00C309D4">
              <w:rPr>
                <w:rFonts w:ascii="Times New Roman" w:hAnsi="Times New Roman" w:cs="Times New Roman"/>
                <w:color w:val="000000" w:themeColor="text1"/>
                <w:sz w:val="28"/>
                <w:u w:val="single"/>
              </w:rPr>
              <w:t>Autoridades responsables</w:t>
            </w:r>
            <w:r w:rsidRPr="00C309D4">
              <w:rPr>
                <w:rFonts w:ascii="Times New Roman" w:hAnsi="Times New Roman" w:cs="Times New Roman"/>
                <w:color w:val="000000" w:themeColor="text1"/>
                <w:sz w:val="28"/>
              </w:rPr>
              <w:t xml:space="preserve">: </w:t>
            </w:r>
            <w:r w:rsidRPr="00C309D4">
              <w:rPr>
                <w:rFonts w:ascii="Times New Roman" w:hAnsi="Times New Roman" w:cs="Times New Roman"/>
                <w:color w:val="000000" w:themeColor="text1"/>
                <w:sz w:val="28"/>
              </w:rPr>
              <w:t>el principal responsable es el Gobierno nacional, quien también puede promover mecanismos para la cofinanciación p</w:t>
            </w:r>
            <w:r w:rsidRPr="00C309D4">
              <w:rPr>
                <w:rFonts w:ascii="Times New Roman" w:hAnsi="Times New Roman" w:cs="Times New Roman"/>
                <w:color w:val="000000" w:themeColor="text1"/>
                <w:sz w:val="28"/>
              </w:rPr>
              <w:t>or parte de los departamentos, distritos y municipios</w:t>
            </w:r>
            <w:r w:rsidRPr="00C309D4">
              <w:rPr>
                <w:rStyle w:val="Refdenotaalpie"/>
                <w:rFonts w:ascii="Times New Roman" w:hAnsi="Times New Roman"/>
                <w:color w:val="000000" w:themeColor="text1"/>
                <w:sz w:val="28"/>
              </w:rPr>
              <w:footnoteReference w:id="126"/>
            </w:r>
            <w:r w:rsidRPr="00C309D4">
              <w:rPr>
                <w:rFonts w:ascii="Times New Roman" w:hAnsi="Times New Roman" w:cs="Times New Roman"/>
                <w:color w:val="000000" w:themeColor="text1"/>
                <w:sz w:val="28"/>
              </w:rPr>
              <w:t>.</w:t>
            </w:r>
          </w:p>
          <w:p w:rsidR="00460119"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tc>
      </w:tr>
    </w:tbl>
    <w:p w:rsidR="00FD5159" w:rsidRPr="00C309D4" w:rsidRDefault="00C309D4" w:rsidP="007B0595">
      <w:pPr>
        <w:jc w:val="both"/>
        <w:rPr>
          <w:rFonts w:ascii="Times New Roman" w:hAnsi="Times New Roman" w:cs="Times New Roman"/>
          <w:color w:val="000000" w:themeColor="text1"/>
          <w:sz w:val="28"/>
        </w:rPr>
      </w:pPr>
      <w:r w:rsidRPr="00C309D4">
        <w:rPr>
          <w:rFonts w:ascii="Times New Roman" w:hAnsi="Times New Roman" w:cs="Times New Roman"/>
          <w:color w:val="000000" w:themeColor="text1"/>
          <w:sz w:val="28"/>
          <w:szCs w:val="18"/>
        </w:rPr>
        <w:t>Cuadro 6. Principales elementos del programa social “Colombia Mayor”.</w:t>
      </w:r>
    </w:p>
    <w:p w:rsidR="00FB6B24"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026C1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Vista la naturaleza y </w:t>
      </w:r>
      <w:r w:rsidRPr="00C309D4">
        <w:rPr>
          <w:rFonts w:ascii="Times New Roman" w:hAnsi="Times New Roman" w:cs="Times New Roman"/>
          <w:color w:val="000000" w:themeColor="text1"/>
          <w:szCs w:val="28"/>
          <w:lang w:val="es-CO"/>
        </w:rPr>
        <w:t xml:space="preserve">el </w:t>
      </w:r>
      <w:r w:rsidRPr="00C309D4">
        <w:rPr>
          <w:rFonts w:ascii="Times New Roman" w:hAnsi="Times New Roman" w:cs="Times New Roman"/>
          <w:color w:val="000000" w:themeColor="text1"/>
          <w:szCs w:val="28"/>
          <w:lang w:val="es-CO"/>
        </w:rPr>
        <w:t>alcance del programa de adulto mayor</w:t>
      </w:r>
      <w:r w:rsidRPr="00C309D4">
        <w:rPr>
          <w:rFonts w:ascii="Times New Roman" w:hAnsi="Times New Roman" w:cs="Times New Roman"/>
          <w:color w:val="000000" w:themeColor="text1"/>
          <w:szCs w:val="28"/>
          <w:lang w:val="es-CO"/>
        </w:rPr>
        <w:t>, le asiste razón al</w:t>
      </w:r>
      <w:r w:rsidRPr="00C309D4">
        <w:rPr>
          <w:rFonts w:ascii="Times New Roman" w:hAnsi="Times New Roman" w:cs="Times New Roman"/>
          <w:color w:val="000000" w:themeColor="text1"/>
          <w:szCs w:val="28"/>
          <w:lang w:val="es-CO"/>
        </w:rPr>
        <w:t xml:space="preserve"> gobierno nacional </w:t>
      </w:r>
      <w:r w:rsidRPr="00C309D4">
        <w:rPr>
          <w:rFonts w:ascii="Times New Roman" w:hAnsi="Times New Roman" w:cs="Times New Roman"/>
          <w:color w:val="000000" w:themeColor="text1"/>
          <w:szCs w:val="28"/>
          <w:lang w:val="es-CO"/>
        </w:rPr>
        <w:t xml:space="preserve">cuando señala que </w:t>
      </w:r>
      <w:r w:rsidRPr="00C309D4">
        <w:rPr>
          <w:rFonts w:ascii="Times New Roman" w:hAnsi="Times New Roman" w:cs="Times New Roman"/>
          <w:color w:val="000000" w:themeColor="text1"/>
          <w:szCs w:val="28"/>
          <w:lang w:val="es-CO"/>
        </w:rPr>
        <w:t xml:space="preserve">dicho mecanismo no suple ni resuelve la finalidad </w:t>
      </w:r>
      <w:r w:rsidRPr="00C309D4">
        <w:rPr>
          <w:rFonts w:ascii="Times New Roman" w:hAnsi="Times New Roman" w:cs="Times New Roman"/>
          <w:color w:val="000000" w:themeColor="text1"/>
          <w:szCs w:val="28"/>
          <w:lang w:val="es-CO"/>
        </w:rPr>
        <w:t xml:space="preserve">perseguida con </w:t>
      </w:r>
      <w:r w:rsidRPr="00C309D4">
        <w:rPr>
          <w:rFonts w:ascii="Times New Roman" w:hAnsi="Times New Roman" w:cs="Times New Roman"/>
          <w:color w:val="000000" w:themeColor="text1"/>
          <w:szCs w:val="28"/>
          <w:lang w:val="es-CO"/>
        </w:rPr>
        <w:t>el Decreto Legislativo 323 de 2025, por las siguientes razones:</w:t>
      </w:r>
    </w:p>
    <w:p w:rsidR="0010556A"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10556A"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hanging="11"/>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Se trata de medidas con un enfoque distinto</w:t>
      </w:r>
      <w:r w:rsidRPr="00C309D4">
        <w:rPr>
          <w:rFonts w:ascii="Times New Roman" w:hAnsi="Times New Roman" w:cs="Times New Roman"/>
          <w:color w:val="000000" w:themeColor="text1"/>
          <w:szCs w:val="28"/>
          <w:lang w:val="es-CO"/>
        </w:rPr>
        <w:t>. La atención humanitaria</w:t>
      </w:r>
      <w:r w:rsidRPr="00C309D4">
        <w:rPr>
          <w:rFonts w:ascii="Times New Roman" w:hAnsi="Times New Roman" w:cs="Times New Roman"/>
          <w:color w:val="000000" w:themeColor="text1"/>
          <w:szCs w:val="28"/>
          <w:lang w:val="es-CO"/>
        </w:rPr>
        <w:t>, incluida la</w:t>
      </w:r>
      <w:r w:rsidRPr="00C309D4">
        <w:rPr>
          <w:rFonts w:ascii="Times New Roman" w:hAnsi="Times New Roman" w:cs="Times New Roman"/>
          <w:color w:val="000000" w:themeColor="text1"/>
          <w:szCs w:val="28"/>
          <w:lang w:val="es-CO"/>
        </w:rPr>
        <w:t xml:space="preserve"> prevista en el Decreto Legislativo 323 de 2025</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tiene por finalidad aliviar la vulnerabilidad asociada a las personas que fueron obligadas a salir de sus </w:t>
      </w:r>
      <w:r w:rsidRPr="00C309D4">
        <w:rPr>
          <w:rFonts w:ascii="Times New Roman" w:hAnsi="Times New Roman" w:cs="Times New Roman"/>
          <w:color w:val="000000" w:themeColor="text1"/>
          <w:szCs w:val="28"/>
          <w:lang w:val="es-CO"/>
        </w:rPr>
        <w:t>casas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o permanecer confinados en sus</w:t>
      </w:r>
      <w:r w:rsidRPr="00C309D4">
        <w:rPr>
          <w:rFonts w:ascii="Times New Roman" w:hAnsi="Times New Roman" w:cs="Times New Roman"/>
          <w:color w:val="000000" w:themeColor="text1"/>
          <w:szCs w:val="28"/>
          <w:lang w:val="es-CO"/>
        </w:rPr>
        <w:t xml:space="preserve"> territorios</w:t>
      </w:r>
      <w:r w:rsidRPr="00C309D4">
        <w:rPr>
          <w:rStyle w:val="Refdenotaalpie"/>
          <w:rFonts w:ascii="Times New Roman" w:hAnsi="Times New Roman"/>
          <w:color w:val="000000" w:themeColor="text1"/>
          <w:szCs w:val="28"/>
          <w:lang w:val="es-CO"/>
        </w:rPr>
        <w:footnoteReference w:id="127"/>
      </w:r>
      <w:r w:rsidRPr="00C309D4">
        <w:rPr>
          <w:rFonts w:ascii="Times New Roman" w:hAnsi="Times New Roman" w:cs="Times New Roman"/>
          <w:color w:val="000000" w:themeColor="text1"/>
          <w:szCs w:val="28"/>
          <w:lang w:val="es-CO"/>
        </w:rPr>
        <w:t xml:space="preserve">. Por el otro lado, </w:t>
      </w:r>
      <w:r w:rsidRPr="00C309D4">
        <w:rPr>
          <w:rFonts w:ascii="Times New Roman" w:hAnsi="Times New Roman" w:cs="Times New Roman"/>
          <w:color w:val="000000" w:themeColor="text1"/>
          <w:szCs w:val="28"/>
          <w:lang w:val="es-CO"/>
        </w:rPr>
        <w:t xml:space="preserve">el programa de “Colombia Mayor” </w:t>
      </w:r>
      <w:r w:rsidRPr="00C309D4">
        <w:rPr>
          <w:rFonts w:ascii="Times New Roman" w:hAnsi="Times New Roman" w:cs="Times New Roman"/>
          <w:color w:val="000000" w:themeColor="text1"/>
          <w:szCs w:val="28"/>
          <w:lang w:val="es-CO"/>
        </w:rPr>
        <w:t>hace parte de los servicios sociales del Estado</w:t>
      </w:r>
      <w:r w:rsidRPr="00C309D4">
        <w:rPr>
          <w:rFonts w:ascii="Times New Roman" w:hAnsi="Times New Roman" w:cs="Times New Roman"/>
          <w:color w:val="000000" w:themeColor="text1"/>
          <w:szCs w:val="28"/>
          <w:lang w:val="es-CO"/>
        </w:rPr>
        <w:t xml:space="preserve"> que atiende la </w:t>
      </w:r>
      <w:r w:rsidRPr="00C309D4">
        <w:rPr>
          <w:rFonts w:ascii="Times New Roman" w:hAnsi="Times New Roman" w:cs="Times New Roman"/>
          <w:color w:val="000000" w:themeColor="text1"/>
          <w:szCs w:val="28"/>
          <w:lang w:val="es-CO"/>
        </w:rPr>
        <w:t>población</w:t>
      </w:r>
      <w:r w:rsidRPr="00C309D4">
        <w:rPr>
          <w:rFonts w:ascii="Times New Roman" w:hAnsi="Times New Roman" w:cs="Times New Roman"/>
          <w:color w:val="000000" w:themeColor="text1"/>
          <w:szCs w:val="28"/>
          <w:lang w:val="es-CO"/>
        </w:rPr>
        <w:t xml:space="preserve"> adulto mayor, </w:t>
      </w:r>
      <w:r w:rsidRPr="00C309D4">
        <w:rPr>
          <w:rFonts w:ascii="Times New Roman" w:hAnsi="Times New Roman" w:cs="Times New Roman"/>
          <w:color w:val="000000" w:themeColor="text1"/>
          <w:szCs w:val="28"/>
          <w:lang w:val="es-CO"/>
        </w:rPr>
        <w:t xml:space="preserve">en su conjunto, </w:t>
      </w:r>
      <w:r w:rsidRPr="00C309D4">
        <w:rPr>
          <w:rFonts w:ascii="Times New Roman" w:hAnsi="Times New Roman" w:cs="Times New Roman"/>
          <w:color w:val="000000" w:themeColor="text1"/>
          <w:szCs w:val="28"/>
          <w:lang w:val="es-CO"/>
        </w:rPr>
        <w:t>por medio de subsidios para</w:t>
      </w:r>
      <w:r w:rsidRPr="00C309D4">
        <w:rPr>
          <w:rFonts w:ascii="Times New Roman" w:hAnsi="Times New Roman" w:cs="Times New Roman"/>
          <w:color w:val="000000" w:themeColor="text1"/>
          <w:szCs w:val="28"/>
          <w:lang w:val="es-CO"/>
        </w:rPr>
        <w:t xml:space="preserve"> auxiliar </w:t>
      </w:r>
      <w:r w:rsidRPr="00C309D4">
        <w:rPr>
          <w:rFonts w:ascii="Times New Roman" w:hAnsi="Times New Roman" w:cs="Times New Roman"/>
          <w:color w:val="000000" w:themeColor="text1"/>
          <w:szCs w:val="28"/>
          <w:lang w:val="es-CO"/>
        </w:rPr>
        <w:t>aquellos</w:t>
      </w:r>
      <w:r w:rsidRPr="00C309D4">
        <w:rPr>
          <w:rFonts w:ascii="Times New Roman" w:hAnsi="Times New Roman" w:cs="Times New Roman"/>
          <w:color w:val="000000" w:themeColor="text1"/>
          <w:szCs w:val="28"/>
          <w:lang w:val="es-CO"/>
        </w:rPr>
        <w:t xml:space="preserve"> en situación de pobreza</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En </w:t>
      </w:r>
      <w:r w:rsidRPr="00C309D4">
        <w:rPr>
          <w:rFonts w:ascii="Times New Roman" w:hAnsi="Times New Roman" w:cs="Times New Roman"/>
          <w:color w:val="000000" w:themeColor="text1"/>
          <w:szCs w:val="28"/>
          <w:lang w:val="es-CO"/>
        </w:rPr>
        <w:t>esto</w:t>
      </w:r>
      <w:r w:rsidRPr="00C309D4">
        <w:rPr>
          <w:rFonts w:ascii="Times New Roman" w:hAnsi="Times New Roman" w:cs="Times New Roman"/>
          <w:color w:val="000000" w:themeColor="text1"/>
          <w:szCs w:val="28"/>
          <w:lang w:val="es-CO"/>
        </w:rPr>
        <w:t xml:space="preserve"> coincide el concepto del Procurador General cuando explicó que la asignación de la ayuda prevista en el </w:t>
      </w:r>
      <w:r w:rsidRPr="00C309D4">
        <w:rPr>
          <w:rFonts w:ascii="Times New Roman" w:hAnsi="Times New Roman" w:cs="Times New Roman"/>
          <w:color w:val="000000" w:themeColor="text1"/>
          <w:szCs w:val="28"/>
          <w:lang w:val="es-CO"/>
        </w:rPr>
        <w:t>Decreto 323 de 2025</w:t>
      </w:r>
      <w:r w:rsidRPr="00C309D4">
        <w:rPr>
          <w:rFonts w:ascii="Times New Roman" w:hAnsi="Times New Roman" w:cs="Times New Roman"/>
          <w:color w:val="000000" w:themeColor="text1"/>
          <w:szCs w:val="28"/>
          <w:lang w:val="es-CO"/>
        </w:rPr>
        <w:t xml:space="preserve"> “no se justifica en la precariedad o limitación financiera, sino en la crisis humanitaria derivada del estado de conmoción interior</w:t>
      </w:r>
      <w:r w:rsidRPr="00C309D4">
        <w:rPr>
          <w:rFonts w:ascii="Times New Roman" w:hAnsi="Times New Roman" w:cs="Times New Roman"/>
          <w:color w:val="000000" w:themeColor="text1"/>
          <w:szCs w:val="28"/>
          <w:lang w:val="es-CO"/>
        </w:rPr>
        <w:t>”</w:t>
      </w:r>
      <w:r w:rsidRPr="00C309D4">
        <w:rPr>
          <w:rStyle w:val="Refdenotaalpie"/>
          <w:rFonts w:ascii="Times New Roman" w:hAnsi="Times New Roman"/>
          <w:color w:val="000000" w:themeColor="text1"/>
          <w:szCs w:val="28"/>
          <w:lang w:val="es-CO"/>
        </w:rPr>
        <w:footnoteReference w:id="128"/>
      </w:r>
      <w:r w:rsidRPr="00C309D4">
        <w:rPr>
          <w:rFonts w:ascii="Times New Roman" w:hAnsi="Times New Roman" w:cs="Times New Roman"/>
          <w:color w:val="000000" w:themeColor="text1"/>
          <w:szCs w:val="28"/>
          <w:lang w:val="es-CO"/>
        </w:rPr>
        <w:t>.</w:t>
      </w:r>
    </w:p>
    <w:p w:rsidR="009621DF"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631347"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hanging="11"/>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Por las </w:t>
      </w:r>
      <w:r w:rsidRPr="00C309D4">
        <w:rPr>
          <w:rFonts w:ascii="Times New Roman" w:hAnsi="Times New Roman" w:cs="Times New Roman"/>
          <w:color w:val="000000" w:themeColor="text1"/>
          <w:szCs w:val="28"/>
          <w:lang w:val="es-CO"/>
        </w:rPr>
        <w:t>diferencias</w:t>
      </w:r>
      <w:r w:rsidRPr="00C309D4">
        <w:rPr>
          <w:rFonts w:ascii="Times New Roman" w:hAnsi="Times New Roman" w:cs="Times New Roman"/>
          <w:color w:val="000000" w:themeColor="text1"/>
          <w:szCs w:val="28"/>
          <w:lang w:val="es-CO"/>
        </w:rPr>
        <w:t xml:space="preserve"> recién</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anotadas </w:t>
      </w:r>
      <w:r w:rsidRPr="00C309D4">
        <w:rPr>
          <w:rFonts w:ascii="Times New Roman" w:hAnsi="Times New Roman" w:cs="Times New Roman"/>
          <w:color w:val="000000" w:themeColor="text1"/>
          <w:szCs w:val="28"/>
          <w:lang w:val="es-CO"/>
        </w:rPr>
        <w:t xml:space="preserve">en su naturaleza, el programa de “Colombia Mayor” no </w:t>
      </w:r>
      <w:r w:rsidRPr="00C309D4">
        <w:rPr>
          <w:rFonts w:ascii="Times New Roman" w:hAnsi="Times New Roman" w:cs="Times New Roman"/>
          <w:color w:val="000000" w:themeColor="text1"/>
          <w:szCs w:val="28"/>
          <w:lang w:val="es-CO"/>
        </w:rPr>
        <w:t>permite atender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específicamente </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l conjunto de</w:t>
      </w:r>
      <w:r w:rsidRPr="00C309D4">
        <w:rPr>
          <w:rFonts w:ascii="Times New Roman" w:hAnsi="Times New Roman" w:cs="Times New Roman"/>
          <w:color w:val="000000" w:themeColor="text1"/>
          <w:szCs w:val="28"/>
          <w:lang w:val="es-CO"/>
        </w:rPr>
        <w:t xml:space="preserve"> adultos mayores víctimas del conflicto armado en la subregión del Catatumbo.</w:t>
      </w:r>
      <w:r w:rsidRPr="00C309D4">
        <w:rPr>
          <w:rFonts w:ascii="Times New Roman" w:hAnsi="Times New Roman" w:cs="Times New Roman"/>
          <w:color w:val="000000" w:themeColor="text1"/>
          <w:szCs w:val="28"/>
          <w:lang w:val="es-CO"/>
        </w:rPr>
        <w:t xml:space="preserve"> En este sentido, la Defensoría del Púb</w:t>
      </w:r>
      <w:r w:rsidRPr="00C309D4">
        <w:rPr>
          <w:rFonts w:ascii="Times New Roman" w:hAnsi="Times New Roman" w:cs="Times New Roman"/>
          <w:color w:val="000000" w:themeColor="text1"/>
          <w:szCs w:val="28"/>
          <w:lang w:val="es-CO"/>
        </w:rPr>
        <w:t xml:space="preserve">lico señaló que </w:t>
      </w:r>
      <w:r w:rsidRPr="00C309D4">
        <w:rPr>
          <w:rFonts w:ascii="Times New Roman" w:hAnsi="Times New Roman" w:cs="Times New Roman"/>
          <w:color w:val="000000" w:themeColor="text1"/>
          <w:szCs w:val="28"/>
          <w:lang w:val="es-CO"/>
        </w:rPr>
        <w:t>el programa de Colombia Mayor responde “</w:t>
      </w:r>
      <w:r w:rsidRPr="00C309D4">
        <w:rPr>
          <w:rFonts w:ascii="Times New Roman" w:hAnsi="Times New Roman" w:cs="Times New Roman"/>
          <w:color w:val="000000" w:themeColor="text1"/>
          <w:szCs w:val="28"/>
          <w:lang w:val="es-CO"/>
        </w:rPr>
        <w:t>a criterios de focalización que no permiten incluir población víctima de los delitos que dieron origen a la declaratoria de conmoción interior, ni tampoco la de atender población que se ha convertid</w:t>
      </w:r>
      <w:r w:rsidRPr="00C309D4">
        <w:rPr>
          <w:rFonts w:ascii="Times New Roman" w:hAnsi="Times New Roman" w:cs="Times New Roman"/>
          <w:color w:val="000000" w:themeColor="text1"/>
          <w:szCs w:val="28"/>
          <w:lang w:val="es-CO"/>
        </w:rPr>
        <w:t>o</w:t>
      </w:r>
      <w:r w:rsidRPr="00C309D4">
        <w:rPr>
          <w:rFonts w:ascii="Times New Roman" w:hAnsi="Times New Roman" w:cs="Times New Roman"/>
          <w:color w:val="000000" w:themeColor="text1"/>
          <w:szCs w:val="28"/>
          <w:lang w:val="es-CO"/>
        </w:rPr>
        <w:t xml:space="preserve"> en víctima</w:t>
      </w:r>
      <w:r w:rsidRPr="00C309D4">
        <w:rPr>
          <w:rFonts w:ascii="Times New Roman" w:hAnsi="Times New Roman" w:cs="Times New Roman"/>
          <w:color w:val="000000" w:themeColor="text1"/>
          <w:szCs w:val="28"/>
          <w:lang w:val="es-CO"/>
        </w:rPr>
        <w:t>”</w:t>
      </w:r>
      <w:r w:rsidRPr="00C309D4">
        <w:rPr>
          <w:rStyle w:val="Refdenotaalpie"/>
          <w:rFonts w:ascii="Times New Roman" w:hAnsi="Times New Roman"/>
          <w:color w:val="000000" w:themeColor="text1"/>
          <w:szCs w:val="28"/>
          <w:lang w:val="es-CO"/>
        </w:rPr>
        <w:footnoteReference w:id="129"/>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p>
    <w:p w:rsidR="00631347"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EC5805"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efecto, </w:t>
      </w:r>
      <w:r w:rsidRPr="00C309D4">
        <w:rPr>
          <w:rFonts w:ascii="Times New Roman" w:hAnsi="Times New Roman" w:cs="Times New Roman"/>
          <w:color w:val="000000" w:themeColor="text1"/>
          <w:szCs w:val="28"/>
          <w:lang w:val="es-CO"/>
        </w:rPr>
        <w:t xml:space="preserve">dentro del universo de víctimas en la subregión del Catatumbo puede haber </w:t>
      </w:r>
      <w:r w:rsidRPr="00C309D4">
        <w:rPr>
          <w:rFonts w:ascii="Times New Roman" w:hAnsi="Times New Roman" w:cs="Times New Roman"/>
          <w:color w:val="000000" w:themeColor="text1"/>
          <w:szCs w:val="28"/>
          <w:lang w:val="es-CO"/>
        </w:rPr>
        <w:t>adultos mayores q</w:t>
      </w:r>
      <w:r w:rsidRPr="00C309D4">
        <w:rPr>
          <w:rFonts w:ascii="Times New Roman" w:hAnsi="Times New Roman" w:cs="Times New Roman"/>
          <w:color w:val="000000" w:themeColor="text1"/>
          <w:szCs w:val="28"/>
          <w:lang w:val="es-CO"/>
        </w:rPr>
        <w:t xml:space="preserve">ue </w:t>
      </w:r>
      <w:r w:rsidRPr="00C309D4">
        <w:rPr>
          <w:rFonts w:ascii="Times New Roman" w:hAnsi="Times New Roman" w:cs="Times New Roman"/>
          <w:color w:val="000000" w:themeColor="text1"/>
          <w:szCs w:val="28"/>
          <w:lang w:val="es-CO"/>
        </w:rPr>
        <w:t xml:space="preserve">no califican </w:t>
      </w:r>
      <w:r w:rsidRPr="00C309D4">
        <w:rPr>
          <w:rFonts w:ascii="Times New Roman" w:hAnsi="Times New Roman" w:cs="Times New Roman"/>
          <w:color w:val="000000" w:themeColor="text1"/>
          <w:szCs w:val="28"/>
          <w:lang w:val="es-CO"/>
        </w:rPr>
        <w:t>en una situación de pobreza extrema y, sin embargo, sean titulares de una medida humanitaria en atención a</w:t>
      </w:r>
      <w:r w:rsidRPr="00C309D4">
        <w:rPr>
          <w:rFonts w:ascii="Times New Roman" w:hAnsi="Times New Roman" w:cs="Times New Roman"/>
          <w:color w:val="000000" w:themeColor="text1"/>
          <w:szCs w:val="28"/>
          <w:lang w:val="es-CO"/>
        </w:rPr>
        <w:t xml:space="preserve"> un hecho viole</w:t>
      </w:r>
      <w:r w:rsidRPr="00C309D4">
        <w:rPr>
          <w:rFonts w:ascii="Times New Roman" w:hAnsi="Times New Roman" w:cs="Times New Roman"/>
          <w:color w:val="000000" w:themeColor="text1"/>
          <w:szCs w:val="28"/>
          <w:lang w:val="es-CO"/>
        </w:rPr>
        <w:t xml:space="preserve">nto. </w:t>
      </w:r>
      <w:r w:rsidRPr="00C309D4">
        <w:rPr>
          <w:rFonts w:ascii="Times New Roman" w:hAnsi="Times New Roman" w:cs="Times New Roman"/>
          <w:color w:val="000000" w:themeColor="text1"/>
          <w:szCs w:val="28"/>
          <w:lang w:val="es-CO"/>
        </w:rPr>
        <w:t xml:space="preserve">Precisamente, </w:t>
      </w:r>
      <w:r w:rsidRPr="00C309D4">
        <w:rPr>
          <w:rFonts w:ascii="Times New Roman" w:hAnsi="Times New Roman" w:cs="Times New Roman"/>
          <w:color w:val="000000" w:themeColor="text1"/>
          <w:szCs w:val="28"/>
          <w:lang w:val="es-CO"/>
        </w:rPr>
        <w:t>el Decreto 323 de 2025 sustentó la necesidad de conferir una ayuda humanitaria monetaria “sin consideración a [la] condición económica” de los beneficiarios</w:t>
      </w:r>
      <w:r w:rsidRPr="00C309D4">
        <w:rPr>
          <w:rFonts w:ascii="Times New Roman" w:hAnsi="Times New Roman" w:cs="Times New Roman"/>
          <w:color w:val="000000" w:themeColor="text1"/>
          <w:szCs w:val="28"/>
          <w:lang w:val="es-CO"/>
        </w:rPr>
        <w:t>, en los términos del artículo 3</w:t>
      </w:r>
      <w:r w:rsidRPr="00C309D4">
        <w:rPr>
          <w:rStyle w:val="Refdenotaalpie"/>
          <w:rFonts w:ascii="Times New Roman" w:hAnsi="Times New Roman"/>
          <w:color w:val="000000" w:themeColor="text1"/>
          <w:szCs w:val="28"/>
          <w:lang w:val="es-CO"/>
        </w:rPr>
        <w:footnoteReference w:id="130"/>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Asimismo, </w:t>
      </w:r>
      <w:r w:rsidRPr="00C309D4">
        <w:rPr>
          <w:rFonts w:ascii="Times New Roman" w:hAnsi="Times New Roman" w:cs="Times New Roman"/>
          <w:color w:val="000000" w:themeColor="text1"/>
          <w:szCs w:val="28"/>
          <w:lang w:val="es-CO"/>
        </w:rPr>
        <w:t xml:space="preserve">el programa de “Colombia Mayor” </w:t>
      </w:r>
      <w:r w:rsidRPr="00C309D4">
        <w:rPr>
          <w:rFonts w:ascii="Times New Roman" w:hAnsi="Times New Roman" w:cs="Times New Roman"/>
          <w:color w:val="000000" w:themeColor="text1"/>
          <w:szCs w:val="28"/>
          <w:lang w:val="es-CO"/>
        </w:rPr>
        <w:t>excluye, de entrada, a los no nacionales y a quienes</w:t>
      </w:r>
      <w:r w:rsidRPr="00C309D4">
        <w:rPr>
          <w:rFonts w:ascii="Times New Roman" w:hAnsi="Times New Roman" w:cs="Times New Roman"/>
          <w:color w:val="000000" w:themeColor="text1"/>
          <w:szCs w:val="28"/>
          <w:lang w:val="es-CO"/>
        </w:rPr>
        <w:t xml:space="preserve"> no hayan residido durante los últimos diez años en el territorio nacional.</w:t>
      </w:r>
    </w:p>
    <w:p w:rsidR="00EC5805"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054EFC"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hanging="11"/>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 El propio Decreto 323 de 2025, en </w:t>
      </w:r>
      <w:r w:rsidRPr="00C309D4">
        <w:rPr>
          <w:rFonts w:ascii="Times New Roman" w:hAnsi="Times New Roman" w:cs="Times New Roman"/>
          <w:color w:val="000000" w:themeColor="text1"/>
          <w:szCs w:val="28"/>
          <w:lang w:val="es-CO"/>
        </w:rPr>
        <w:t>el parágrafo 4 del artículo 3, excluyó de la nueva ayuda humanitaria a quienes se encuentren</w:t>
      </w:r>
      <w:r w:rsidRPr="00C309D4">
        <w:rPr>
          <w:rFonts w:ascii="Times New Roman" w:hAnsi="Times New Roman" w:cs="Times New Roman"/>
          <w:color w:val="000000" w:themeColor="text1"/>
          <w:szCs w:val="28"/>
          <w:lang w:val="es-CO"/>
        </w:rPr>
        <w:t xml:space="preserve"> activos en el programa “Colombia Mayor”, lo que ratifica que se trata de </w:t>
      </w:r>
      <w:r w:rsidRPr="00C309D4">
        <w:rPr>
          <w:rFonts w:ascii="Times New Roman" w:hAnsi="Times New Roman" w:cs="Times New Roman"/>
          <w:color w:val="000000" w:themeColor="text1"/>
          <w:szCs w:val="28"/>
          <w:lang w:val="es-CO"/>
        </w:rPr>
        <w:t>medidas diferentes y mutuamente excluyentes.</w:t>
      </w:r>
    </w:p>
    <w:p w:rsidR="000E4D2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95752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Por otro lado, en lo que respecta al análisis </w:t>
      </w:r>
      <w:r w:rsidRPr="00C309D4">
        <w:rPr>
          <w:rFonts w:ascii="Times New Roman" w:hAnsi="Times New Roman" w:cs="Times New Roman"/>
          <w:i/>
          <w:iCs/>
          <w:color w:val="000000" w:themeColor="text1"/>
          <w:szCs w:val="28"/>
          <w:lang w:val="es-CO"/>
        </w:rPr>
        <w:t>de necesidad jurídica</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la Sala hace hincapié en que </w:t>
      </w:r>
      <w:r w:rsidRPr="00C309D4">
        <w:rPr>
          <w:rFonts w:ascii="Times New Roman" w:hAnsi="Times New Roman" w:cs="Times New Roman"/>
          <w:color w:val="000000" w:themeColor="text1"/>
          <w:szCs w:val="28"/>
          <w:lang w:val="es-CO"/>
        </w:rPr>
        <w:t xml:space="preserve">tanto el sistema de atención humanitaria a la población víctima del desplazamiento forzado, como </w:t>
      </w:r>
      <w:r w:rsidRPr="00C309D4">
        <w:rPr>
          <w:rFonts w:ascii="Times New Roman" w:hAnsi="Times New Roman" w:cs="Times New Roman"/>
          <w:color w:val="000000" w:themeColor="text1"/>
          <w:szCs w:val="28"/>
          <w:lang w:val="es-CO"/>
        </w:rPr>
        <w:t xml:space="preserve">el programa social denominado “Colombia Mayor”, son instancias que se encuentran </w:t>
      </w:r>
      <w:r w:rsidRPr="00C309D4">
        <w:rPr>
          <w:rFonts w:ascii="Times New Roman" w:hAnsi="Times New Roman" w:cs="Times New Roman"/>
          <w:color w:val="000000" w:themeColor="text1"/>
          <w:szCs w:val="28"/>
          <w:lang w:val="es-CO"/>
        </w:rPr>
        <w:t>previstas</w:t>
      </w:r>
      <w:r w:rsidRPr="00C309D4">
        <w:rPr>
          <w:rFonts w:ascii="Times New Roman" w:hAnsi="Times New Roman" w:cs="Times New Roman"/>
          <w:color w:val="000000" w:themeColor="text1"/>
          <w:szCs w:val="28"/>
          <w:lang w:val="es-CO"/>
        </w:rPr>
        <w:t xml:space="preserve">, en sus elementos </w:t>
      </w:r>
      <w:r w:rsidRPr="00C309D4">
        <w:rPr>
          <w:rFonts w:ascii="Times New Roman" w:hAnsi="Times New Roman" w:cs="Times New Roman"/>
          <w:color w:val="000000" w:themeColor="text1"/>
          <w:szCs w:val="28"/>
          <w:lang w:val="es-CO"/>
        </w:rPr>
        <w:t>esenciales</w:t>
      </w:r>
      <w:r w:rsidRPr="00C309D4">
        <w:rPr>
          <w:rFonts w:ascii="Times New Roman" w:hAnsi="Times New Roman" w:cs="Times New Roman"/>
          <w:color w:val="000000" w:themeColor="text1"/>
          <w:szCs w:val="28"/>
          <w:lang w:val="es-CO"/>
        </w:rPr>
        <w:t xml:space="preserve">, por normas de rango legal. </w:t>
      </w:r>
    </w:p>
    <w:p w:rsidR="00957524"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95752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el </w:t>
      </w:r>
      <w:r w:rsidRPr="00C309D4">
        <w:rPr>
          <w:rFonts w:ascii="Times New Roman" w:hAnsi="Times New Roman" w:cs="Times New Roman"/>
          <w:color w:val="000000" w:themeColor="text1"/>
          <w:szCs w:val="28"/>
          <w:lang w:val="es-CO"/>
        </w:rPr>
        <w:t>primer caso, se trata de la Ley 1448 de 2011</w:t>
      </w:r>
      <w:r w:rsidRPr="00C309D4">
        <w:rPr>
          <w:rFonts w:ascii="Times New Roman" w:hAnsi="Times New Roman" w:cs="Times New Roman"/>
          <w:color w:val="000000" w:themeColor="text1"/>
          <w:szCs w:val="28"/>
          <w:lang w:val="es-CO"/>
        </w:rPr>
        <w:t xml:space="preserve">, “por la cual se dictan medidas de atención, asistencia y reparación integral a las víctimas del conflicto armado interno y se dictan otras disposiciones; y, en el segundo caso, la Ley 100 de 1993, </w:t>
      </w:r>
      <w:r w:rsidRPr="00C309D4">
        <w:rPr>
          <w:rFonts w:ascii="Times New Roman" w:hAnsi="Times New Roman" w:cs="Times New Roman"/>
          <w:color w:val="000000" w:themeColor="text1"/>
          <w:szCs w:val="28"/>
          <w:lang w:val="es-CO"/>
        </w:rPr>
        <w:t xml:space="preserve">“por la cual </w:t>
      </w:r>
      <w:r w:rsidRPr="00C309D4">
        <w:rPr>
          <w:rFonts w:ascii="Times New Roman" w:hAnsi="Times New Roman" w:cs="Times New Roman"/>
          <w:color w:val="000000" w:themeColor="text1"/>
          <w:szCs w:val="28"/>
          <w:lang w:val="es-CO"/>
        </w:rPr>
        <w:t>se crea el sistema de seguridad social integral y se dictan otras disposiciones”.</w:t>
      </w:r>
      <w:r w:rsidRPr="00C309D4">
        <w:rPr>
          <w:rFonts w:ascii="Times New Roman" w:hAnsi="Times New Roman" w:cs="Times New Roman"/>
          <w:color w:val="000000" w:themeColor="text1"/>
          <w:szCs w:val="28"/>
          <w:lang w:val="es-CO"/>
        </w:rPr>
        <w:t xml:space="preserve"> E</w:t>
      </w:r>
      <w:r w:rsidRPr="00C309D4">
        <w:rPr>
          <w:rFonts w:ascii="Times New Roman" w:hAnsi="Times New Roman" w:cs="Times New Roman"/>
          <w:color w:val="000000" w:themeColor="text1"/>
          <w:szCs w:val="28"/>
          <w:lang w:val="es-CO"/>
        </w:rPr>
        <w:t>n efecto, e</w:t>
      </w:r>
      <w:r w:rsidRPr="00C309D4">
        <w:rPr>
          <w:rFonts w:ascii="Times New Roman" w:hAnsi="Times New Roman" w:cs="Times New Roman"/>
          <w:color w:val="000000" w:themeColor="text1"/>
          <w:szCs w:val="28"/>
          <w:lang w:val="es-CO"/>
        </w:rPr>
        <w:t>stos marcos normativos definen los beneficiarios, los componentes y las autoridades responsables de los programas antes referidos</w:t>
      </w:r>
      <w:r w:rsidRPr="00C309D4">
        <w:rPr>
          <w:rFonts w:ascii="Times New Roman" w:hAnsi="Times New Roman" w:cs="Times New Roman"/>
          <w:color w:val="000000" w:themeColor="text1"/>
          <w:szCs w:val="28"/>
          <w:lang w:val="es-CO"/>
        </w:rPr>
        <w:t>.</w:t>
      </w:r>
    </w:p>
    <w:p w:rsidR="00957524"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B94B5F"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De ahí que </w:t>
      </w:r>
      <w:r w:rsidRPr="00C309D4">
        <w:rPr>
          <w:rFonts w:ascii="Times New Roman" w:hAnsi="Times New Roman" w:cs="Times New Roman"/>
          <w:color w:val="000000" w:themeColor="text1"/>
          <w:szCs w:val="28"/>
          <w:lang w:val="es-CO"/>
        </w:rPr>
        <w:t xml:space="preserve">no </w:t>
      </w:r>
      <w:r w:rsidRPr="00C309D4">
        <w:rPr>
          <w:rFonts w:ascii="Times New Roman" w:hAnsi="Times New Roman" w:cs="Times New Roman"/>
          <w:color w:val="000000" w:themeColor="text1"/>
          <w:szCs w:val="28"/>
          <w:lang w:val="es-CO"/>
        </w:rPr>
        <w:t>era posible</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jurídicamente</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que el Gobierno nacional</w:t>
      </w:r>
      <w:r w:rsidRPr="00C309D4">
        <w:rPr>
          <w:rFonts w:ascii="Times New Roman" w:hAnsi="Times New Roman" w:cs="Times New Roman"/>
          <w:color w:val="000000" w:themeColor="text1"/>
          <w:szCs w:val="28"/>
          <w:lang w:val="es-CO"/>
        </w:rPr>
        <w:t xml:space="preserve"> haciendo uso de </w:t>
      </w:r>
      <w:r w:rsidRPr="00C309D4">
        <w:rPr>
          <w:rFonts w:ascii="Times New Roman" w:hAnsi="Times New Roman" w:cs="Times New Roman"/>
          <w:color w:val="000000" w:themeColor="text1"/>
          <w:szCs w:val="28"/>
          <w:lang w:val="es-CO"/>
        </w:rPr>
        <w:t xml:space="preserve">sus </w:t>
      </w:r>
      <w:r w:rsidRPr="00C309D4">
        <w:rPr>
          <w:rFonts w:ascii="Times New Roman" w:hAnsi="Times New Roman" w:cs="Times New Roman"/>
          <w:i/>
          <w:iCs/>
          <w:color w:val="000000" w:themeColor="text1"/>
          <w:szCs w:val="28"/>
          <w:lang w:val="es-CO"/>
        </w:rPr>
        <w:t>facultades reglamentarias</w:t>
      </w:r>
      <w:r w:rsidRPr="00C309D4">
        <w:rPr>
          <w:rFonts w:ascii="Times New Roman" w:hAnsi="Times New Roman" w:cs="Times New Roman"/>
          <w:i/>
          <w:iCs/>
          <w:color w:val="000000" w:themeColor="text1"/>
          <w:szCs w:val="28"/>
          <w:lang w:val="es-CO"/>
        </w:rPr>
        <w:t xml:space="preserve"> ordinarias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diseñar</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 un nuevo mecanismo de ayuda humanitaria, específicamente dirigido </w:t>
      </w:r>
      <w:r w:rsidRPr="00C309D4">
        <w:rPr>
          <w:rFonts w:ascii="Times New Roman" w:hAnsi="Times New Roman" w:cs="Times New Roman"/>
          <w:color w:val="000000" w:themeColor="text1"/>
          <w:szCs w:val="28"/>
          <w:lang w:val="es-CO"/>
        </w:rPr>
        <w:t>a la población adulto mayor afectada por el incremento de las hostilidades en la re</w:t>
      </w:r>
      <w:r w:rsidRPr="00C309D4">
        <w:rPr>
          <w:rFonts w:ascii="Times New Roman" w:hAnsi="Times New Roman" w:cs="Times New Roman"/>
          <w:color w:val="000000" w:themeColor="text1"/>
          <w:szCs w:val="28"/>
          <w:lang w:val="es-CO"/>
        </w:rPr>
        <w:t>gión del Catatumbo. Tampoco podía el Gobierno nacional</w:t>
      </w:r>
      <w:r w:rsidRPr="00C309D4">
        <w:rPr>
          <w:rFonts w:ascii="Times New Roman" w:hAnsi="Times New Roman" w:cs="Times New Roman"/>
          <w:color w:val="000000" w:themeColor="text1"/>
          <w:szCs w:val="28"/>
          <w:lang w:val="es-CO"/>
        </w:rPr>
        <w:t>, con sus poderes ordinarios,</w:t>
      </w:r>
      <w:r w:rsidRPr="00C309D4">
        <w:rPr>
          <w:rFonts w:ascii="Times New Roman" w:hAnsi="Times New Roman" w:cs="Times New Roman"/>
          <w:color w:val="000000" w:themeColor="text1"/>
          <w:szCs w:val="28"/>
          <w:lang w:val="es-CO"/>
        </w:rPr>
        <w:t xml:space="preserve"> modificar sustancialmente la naturaleza del programa de “Colombia Mayor”, para atender a un sector de la población adulto mayor, </w:t>
      </w:r>
      <w:r w:rsidRPr="00C309D4">
        <w:rPr>
          <w:rFonts w:ascii="Times New Roman" w:hAnsi="Times New Roman" w:cs="Times New Roman"/>
          <w:color w:val="000000" w:themeColor="text1"/>
          <w:szCs w:val="28"/>
          <w:lang w:val="es-CO"/>
        </w:rPr>
        <w:t>debido a</w:t>
      </w:r>
      <w:r w:rsidRPr="00C309D4">
        <w:rPr>
          <w:rFonts w:ascii="Times New Roman" w:hAnsi="Times New Roman" w:cs="Times New Roman"/>
          <w:color w:val="000000" w:themeColor="text1"/>
          <w:szCs w:val="28"/>
          <w:lang w:val="es-CO"/>
        </w:rPr>
        <w:t xml:space="preserve"> su afectación por el conflicto arm</w:t>
      </w:r>
      <w:r w:rsidRPr="00C309D4">
        <w:rPr>
          <w:rFonts w:ascii="Times New Roman" w:hAnsi="Times New Roman" w:cs="Times New Roman"/>
          <w:color w:val="000000" w:themeColor="text1"/>
          <w:szCs w:val="28"/>
          <w:lang w:val="es-CO"/>
        </w:rPr>
        <w:t>ado.</w:t>
      </w:r>
    </w:p>
    <w:p w:rsidR="00623C7F" w:rsidRPr="00C309D4" w:rsidRDefault="00C309D4" w:rsidP="00623C7F">
      <w:pPr>
        <w:pStyle w:val="Prrafodelista"/>
        <w:rPr>
          <w:rFonts w:ascii="Times New Roman" w:hAnsi="Times New Roman" w:cs="Times New Roman"/>
          <w:color w:val="000000" w:themeColor="text1"/>
          <w:szCs w:val="28"/>
          <w:lang w:val="es-CO"/>
        </w:rPr>
      </w:pPr>
    </w:p>
    <w:p w:rsidR="00623C7F" w:rsidRPr="00C309D4" w:rsidRDefault="00C309D4" w:rsidP="00623C7F">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Ahora bien,</w:t>
      </w:r>
      <w:r w:rsidRPr="00C309D4">
        <w:rPr>
          <w:rFonts w:ascii="Times New Roman" w:hAnsi="Times New Roman" w:cs="Times New Roman"/>
          <w:color w:val="000000" w:themeColor="text1"/>
          <w:szCs w:val="28"/>
        </w:rPr>
        <w:t xml:space="preserve"> en ejercicio de sus </w:t>
      </w:r>
      <w:r w:rsidRPr="00C309D4">
        <w:rPr>
          <w:rFonts w:ascii="Times New Roman" w:hAnsi="Times New Roman" w:cs="Times New Roman"/>
          <w:i/>
          <w:iCs/>
          <w:color w:val="000000" w:themeColor="text1"/>
          <w:szCs w:val="28"/>
        </w:rPr>
        <w:t xml:space="preserve">facultades </w:t>
      </w:r>
      <w:r w:rsidRPr="00C309D4">
        <w:rPr>
          <w:rFonts w:ascii="Times New Roman" w:hAnsi="Times New Roman" w:cs="Times New Roman"/>
          <w:i/>
          <w:iCs/>
          <w:color w:val="000000" w:themeColor="text1"/>
          <w:szCs w:val="28"/>
        </w:rPr>
        <w:t xml:space="preserve">legislativas </w:t>
      </w:r>
      <w:r w:rsidRPr="00C309D4">
        <w:rPr>
          <w:rFonts w:ascii="Times New Roman" w:hAnsi="Times New Roman" w:cs="Times New Roman"/>
          <w:i/>
          <w:iCs/>
          <w:color w:val="000000" w:themeColor="text1"/>
          <w:szCs w:val="28"/>
        </w:rPr>
        <w:t>excepcionales</w:t>
      </w:r>
      <w:r w:rsidRPr="00C309D4">
        <w:rPr>
          <w:rFonts w:ascii="Times New Roman" w:hAnsi="Times New Roman" w:cs="Times New Roman"/>
          <w:color w:val="000000" w:themeColor="text1"/>
          <w:szCs w:val="28"/>
        </w:rPr>
        <w:t xml:space="preserve">, </w:t>
      </w:r>
      <w:r w:rsidRPr="00C309D4">
        <w:rPr>
          <w:rFonts w:ascii="Times New Roman" w:hAnsi="Times New Roman" w:cs="Times New Roman"/>
          <w:color w:val="000000" w:themeColor="text1"/>
          <w:szCs w:val="28"/>
          <w:lang w:val="es-CO"/>
        </w:rPr>
        <w:t xml:space="preserve">el Gobierno nacional sí puede </w:t>
      </w:r>
      <w:r w:rsidRPr="00C309D4">
        <w:rPr>
          <w:rFonts w:ascii="Times New Roman" w:hAnsi="Times New Roman" w:cs="Times New Roman"/>
          <w:color w:val="000000" w:themeColor="text1"/>
          <w:szCs w:val="28"/>
        </w:rPr>
        <w:t xml:space="preserve">modificar de manera transitoria </w:t>
      </w:r>
      <w:r w:rsidRPr="00C309D4">
        <w:rPr>
          <w:rFonts w:ascii="Times New Roman" w:hAnsi="Times New Roman" w:cs="Times New Roman"/>
          <w:color w:val="000000" w:themeColor="text1"/>
          <w:szCs w:val="28"/>
        </w:rPr>
        <w:t xml:space="preserve">los </w:t>
      </w:r>
      <w:r w:rsidRPr="00C309D4">
        <w:rPr>
          <w:rFonts w:ascii="Times New Roman" w:hAnsi="Times New Roman" w:cs="Times New Roman"/>
          <w:color w:val="000000" w:themeColor="text1"/>
          <w:szCs w:val="28"/>
        </w:rPr>
        <w:t xml:space="preserve">arreglos normativos preexistentes —como los previstos en la Ley de Víctimas— para otorgar ayudas complementarias a la población adulta mayor, o también </w:t>
      </w:r>
      <w:r w:rsidRPr="00C309D4">
        <w:rPr>
          <w:rFonts w:ascii="Times New Roman" w:hAnsi="Times New Roman" w:cs="Times New Roman"/>
          <w:color w:val="000000" w:themeColor="text1"/>
          <w:szCs w:val="28"/>
        </w:rPr>
        <w:t>puede</w:t>
      </w:r>
      <w:r w:rsidRPr="00C309D4">
        <w:rPr>
          <w:rFonts w:ascii="Times New Roman" w:hAnsi="Times New Roman" w:cs="Times New Roman"/>
          <w:color w:val="000000" w:themeColor="text1"/>
          <w:szCs w:val="28"/>
        </w:rPr>
        <w:t xml:space="preserve"> crear una nueva normativa transitoria con el mismo propósito. Dentro de ese margen de discrecional</w:t>
      </w:r>
      <w:r w:rsidRPr="00C309D4">
        <w:rPr>
          <w:rFonts w:ascii="Times New Roman" w:hAnsi="Times New Roman" w:cs="Times New Roman"/>
          <w:color w:val="000000" w:themeColor="text1"/>
          <w:szCs w:val="28"/>
        </w:rPr>
        <w:t xml:space="preserve">idad, </w:t>
      </w:r>
      <w:r w:rsidRPr="00C309D4">
        <w:rPr>
          <w:rFonts w:ascii="Times New Roman" w:hAnsi="Times New Roman" w:cs="Times New Roman"/>
          <w:color w:val="000000" w:themeColor="text1"/>
          <w:szCs w:val="28"/>
        </w:rPr>
        <w:t xml:space="preserve">el gobierno </w:t>
      </w:r>
      <w:r w:rsidRPr="00C309D4">
        <w:rPr>
          <w:rFonts w:ascii="Times New Roman" w:hAnsi="Times New Roman" w:cs="Times New Roman"/>
          <w:color w:val="000000" w:themeColor="text1"/>
          <w:szCs w:val="28"/>
        </w:rPr>
        <w:t xml:space="preserve">optó por la segunda alternativa, decisión que resulta compatible con la Constitución, siempre que </w:t>
      </w:r>
      <w:r w:rsidRPr="00C309D4">
        <w:rPr>
          <w:rFonts w:ascii="Times New Roman" w:hAnsi="Times New Roman" w:cs="Times New Roman"/>
          <w:color w:val="000000" w:themeColor="text1"/>
          <w:szCs w:val="28"/>
        </w:rPr>
        <w:t xml:space="preserve">satisfaga los demás juicios que se desarrollan en esta </w:t>
      </w:r>
      <w:r w:rsidRPr="00C309D4">
        <w:rPr>
          <w:rFonts w:ascii="Times New Roman" w:hAnsi="Times New Roman" w:cs="Times New Roman"/>
          <w:color w:val="000000" w:themeColor="text1"/>
          <w:szCs w:val="28"/>
        </w:rPr>
        <w:t>providencia</w:t>
      </w:r>
      <w:r w:rsidRPr="00C309D4">
        <w:rPr>
          <w:rFonts w:ascii="Times New Roman" w:hAnsi="Times New Roman" w:cs="Times New Roman"/>
          <w:color w:val="000000" w:themeColor="text1"/>
          <w:szCs w:val="28"/>
        </w:rPr>
        <w:t>. En otras palabras, la creación de una nueva normativa para establecer la</w:t>
      </w:r>
      <w:r w:rsidRPr="00C309D4">
        <w:rPr>
          <w:rFonts w:ascii="Times New Roman" w:hAnsi="Times New Roman" w:cs="Times New Roman"/>
          <w:color w:val="000000" w:themeColor="text1"/>
          <w:szCs w:val="28"/>
        </w:rPr>
        <w:t xml:space="preserve"> ayuda humanitaria monetaria destinada a los adultos mayores no era la única opción disponible, sino una de las alternativas legítimas a las que podía acudir el Ejecutivo dentro </w:t>
      </w:r>
      <w:r w:rsidRPr="00C309D4">
        <w:rPr>
          <w:rFonts w:ascii="Times New Roman" w:hAnsi="Times New Roman" w:cs="Times New Roman"/>
          <w:color w:val="000000" w:themeColor="text1"/>
          <w:szCs w:val="28"/>
        </w:rPr>
        <w:t xml:space="preserve">de </w:t>
      </w:r>
      <w:r w:rsidRPr="00C309D4">
        <w:rPr>
          <w:rFonts w:ascii="Times New Roman" w:hAnsi="Times New Roman" w:cs="Times New Roman"/>
          <w:color w:val="000000" w:themeColor="text1"/>
          <w:szCs w:val="28"/>
        </w:rPr>
        <w:t>la declaratoria de conmoción interior.</w:t>
      </w:r>
    </w:p>
    <w:p w:rsidR="00623C7F" w:rsidRPr="00C309D4" w:rsidRDefault="00C309D4" w:rsidP="00623C7F">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1C045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Por otro lado,</w:t>
      </w:r>
      <w:r w:rsidRPr="00C309D4">
        <w:rPr>
          <w:rFonts w:ascii="Times New Roman" w:hAnsi="Times New Roman" w:cs="Times New Roman"/>
          <w:color w:val="000000" w:themeColor="text1"/>
          <w:szCs w:val="28"/>
          <w:lang w:val="es-CO"/>
        </w:rPr>
        <w:t xml:space="preserve"> dentro del análisis </w:t>
      </w:r>
      <w:r w:rsidRPr="00C309D4">
        <w:rPr>
          <w:rFonts w:ascii="Times New Roman" w:hAnsi="Times New Roman" w:cs="Times New Roman"/>
          <w:color w:val="000000" w:themeColor="text1"/>
          <w:szCs w:val="28"/>
          <w:lang w:val="es-CO"/>
        </w:rPr>
        <w:t xml:space="preserve">de necesidad </w:t>
      </w:r>
      <w:r w:rsidRPr="00C309D4">
        <w:rPr>
          <w:rFonts w:ascii="Times New Roman" w:hAnsi="Times New Roman" w:cs="Times New Roman"/>
          <w:color w:val="000000" w:themeColor="text1"/>
          <w:szCs w:val="28"/>
          <w:lang w:val="es-CO"/>
        </w:rPr>
        <w:t xml:space="preserve">del primer bloque de artículos </w:t>
      </w:r>
      <w:r w:rsidRPr="00C309D4">
        <w:rPr>
          <w:rFonts w:ascii="Times New Roman" w:hAnsi="Times New Roman" w:cs="Times New Roman"/>
          <w:color w:val="000000" w:themeColor="text1"/>
          <w:szCs w:val="28"/>
          <w:lang w:val="es-CO"/>
        </w:rPr>
        <w:t xml:space="preserve">hay un último asunto que merece la atención de la </w:t>
      </w:r>
      <w:r w:rsidRPr="00C309D4">
        <w:rPr>
          <w:rFonts w:ascii="Times New Roman" w:hAnsi="Times New Roman" w:cs="Times New Roman"/>
          <w:color w:val="000000" w:themeColor="text1"/>
          <w:szCs w:val="28"/>
          <w:lang w:val="es-CO"/>
        </w:rPr>
        <w:t xml:space="preserve">Sala </w:t>
      </w:r>
      <w:r w:rsidRPr="00C309D4">
        <w:rPr>
          <w:rFonts w:ascii="Times New Roman" w:hAnsi="Times New Roman" w:cs="Times New Roman"/>
          <w:color w:val="000000" w:themeColor="text1"/>
          <w:szCs w:val="28"/>
          <w:lang w:val="es-CO"/>
        </w:rPr>
        <w:t>Plena</w:t>
      </w:r>
      <w:r w:rsidRPr="00C309D4">
        <w:rPr>
          <w:rFonts w:ascii="Times New Roman" w:hAnsi="Times New Roman" w:cs="Times New Roman"/>
          <w:color w:val="000000" w:themeColor="text1"/>
          <w:szCs w:val="28"/>
          <w:lang w:val="es-CO"/>
        </w:rPr>
        <w:t xml:space="preserve">, relacionado con </w:t>
      </w:r>
      <w:r w:rsidRPr="00C309D4">
        <w:rPr>
          <w:rFonts w:ascii="Times New Roman" w:hAnsi="Times New Roman" w:cs="Times New Roman"/>
          <w:color w:val="000000" w:themeColor="text1"/>
          <w:szCs w:val="28"/>
          <w:lang w:val="es-CO"/>
        </w:rPr>
        <w:t>l</w:t>
      </w:r>
      <w:r w:rsidRPr="00C309D4">
        <w:rPr>
          <w:rFonts w:ascii="Times New Roman" w:hAnsi="Times New Roman" w:cs="Times New Roman"/>
          <w:color w:val="000000" w:themeColor="text1"/>
          <w:szCs w:val="28"/>
          <w:lang w:val="es-CO"/>
        </w:rPr>
        <w:t xml:space="preserve">a atención humanitaria a las víctimas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i/>
          <w:iCs/>
          <w:color w:val="000000" w:themeColor="text1"/>
          <w:szCs w:val="28"/>
          <w:lang w:val="es-CO"/>
        </w:rPr>
        <w:t>confinamiento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Si bien la magnitud del confinamiento no alcanza las cifras del desplazamiento</w:t>
      </w:r>
      <w:r w:rsidRPr="00C309D4">
        <w:rPr>
          <w:rFonts w:ascii="Times New Roman" w:hAnsi="Times New Roman" w:cs="Times New Roman"/>
          <w:color w:val="000000" w:themeColor="text1"/>
          <w:szCs w:val="28"/>
          <w:lang w:val="es-CO"/>
        </w:rPr>
        <w:t xml:space="preserve"> forzado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sus</w:t>
      </w:r>
      <w:r w:rsidRPr="00C309D4">
        <w:rPr>
          <w:rFonts w:ascii="Times New Roman" w:hAnsi="Times New Roman" w:cs="Times New Roman"/>
          <w:color w:val="000000" w:themeColor="text1"/>
          <w:szCs w:val="28"/>
          <w:lang w:val="es-CO"/>
        </w:rPr>
        <w:t xml:space="preserve"> víctimas se cuenta</w:t>
      </w:r>
      <w:r w:rsidRPr="00C309D4">
        <w:rPr>
          <w:rFonts w:ascii="Times New Roman" w:hAnsi="Times New Roman" w:cs="Times New Roman"/>
          <w:color w:val="000000" w:themeColor="text1"/>
          <w:szCs w:val="28"/>
          <w:lang w:val="es-CO"/>
        </w:rPr>
        <w:t>n</w:t>
      </w:r>
      <w:r w:rsidRPr="00C309D4">
        <w:rPr>
          <w:rFonts w:ascii="Times New Roman" w:hAnsi="Times New Roman" w:cs="Times New Roman"/>
          <w:color w:val="000000" w:themeColor="text1"/>
          <w:szCs w:val="28"/>
          <w:lang w:val="es-CO"/>
        </w:rPr>
        <w:t xml:space="preserve"> por cientos de miles y </w:t>
      </w:r>
      <w:r w:rsidRPr="00C309D4">
        <w:rPr>
          <w:rFonts w:ascii="Times New Roman" w:hAnsi="Times New Roman" w:cs="Times New Roman"/>
          <w:color w:val="000000" w:themeColor="text1"/>
          <w:szCs w:val="28"/>
          <w:lang w:val="es-CO"/>
        </w:rPr>
        <w:t xml:space="preserve">también </w:t>
      </w:r>
      <w:r w:rsidRPr="00C309D4">
        <w:rPr>
          <w:rFonts w:ascii="Times New Roman" w:hAnsi="Times New Roman" w:cs="Times New Roman"/>
          <w:color w:val="000000" w:themeColor="text1"/>
          <w:szCs w:val="28"/>
          <w:lang w:val="es-CO"/>
        </w:rPr>
        <w:t xml:space="preserve">sufren </w:t>
      </w:r>
      <w:r w:rsidRPr="00C309D4">
        <w:rPr>
          <w:rFonts w:ascii="Times New Roman" w:hAnsi="Times New Roman" w:cs="Times New Roman"/>
          <w:color w:val="000000" w:themeColor="text1"/>
          <w:szCs w:val="28"/>
          <w:lang w:val="es-CO"/>
        </w:rPr>
        <w:t>afectaciones</w:t>
      </w:r>
      <w:r w:rsidRPr="00C309D4">
        <w:rPr>
          <w:rFonts w:ascii="Times New Roman" w:hAnsi="Times New Roman" w:cs="Times New Roman"/>
          <w:color w:val="000000" w:themeColor="text1"/>
          <w:szCs w:val="28"/>
          <w:lang w:val="es-CO"/>
        </w:rPr>
        <w:t xml:space="preserve"> intensas en sus derechos</w:t>
      </w:r>
      <w:r w:rsidRPr="00C309D4">
        <w:rPr>
          <w:rFonts w:ascii="Times New Roman" w:hAnsi="Times New Roman" w:cs="Times New Roman"/>
          <w:color w:val="000000" w:themeColor="text1"/>
          <w:szCs w:val="28"/>
          <w:lang w:val="es-CO"/>
        </w:rPr>
        <w:t>, particularmente los pueblos étnicos</w:t>
      </w:r>
      <w:r w:rsidRPr="00C309D4">
        <w:rPr>
          <w:rStyle w:val="Refdenotaalpie"/>
          <w:rFonts w:ascii="Times New Roman" w:hAnsi="Times New Roman"/>
          <w:color w:val="000000" w:themeColor="text1"/>
          <w:szCs w:val="28"/>
          <w:lang w:val="es-CO"/>
        </w:rPr>
        <w:footnoteReference w:id="131"/>
      </w:r>
      <w:r w:rsidRPr="00C309D4">
        <w:rPr>
          <w:rFonts w:ascii="Times New Roman" w:hAnsi="Times New Roman" w:cs="Times New Roman"/>
          <w:color w:val="000000" w:themeColor="text1"/>
          <w:szCs w:val="28"/>
          <w:lang w:val="es-CO"/>
        </w:rPr>
        <w:t>. En 2024, los eventos de conf</w:t>
      </w:r>
      <w:r w:rsidRPr="00C309D4">
        <w:rPr>
          <w:rFonts w:ascii="Times New Roman" w:hAnsi="Times New Roman" w:cs="Times New Roman"/>
          <w:color w:val="000000" w:themeColor="text1"/>
          <w:szCs w:val="28"/>
          <w:lang w:val="es-CO"/>
        </w:rPr>
        <w:t>inamiento aumentaron en el país un 102% y la población afectada creció en un 89% en comparación con el año anterior</w:t>
      </w:r>
      <w:r w:rsidRPr="00C309D4">
        <w:rPr>
          <w:rStyle w:val="Refdenotaalpie"/>
          <w:rFonts w:ascii="Times New Roman" w:hAnsi="Times New Roman"/>
          <w:color w:val="000000" w:themeColor="text1"/>
          <w:szCs w:val="28"/>
          <w:lang w:val="es-CO"/>
        </w:rPr>
        <w:footnoteReference w:id="132"/>
      </w:r>
      <w:r w:rsidRPr="00C309D4">
        <w:rPr>
          <w:rFonts w:ascii="Times New Roman" w:hAnsi="Times New Roman" w:cs="Times New Roman"/>
          <w:color w:val="000000" w:themeColor="text1"/>
          <w:szCs w:val="28"/>
          <w:lang w:val="es-CO"/>
        </w:rPr>
        <w:t>.</w:t>
      </w:r>
    </w:p>
    <w:p w:rsidR="00A052DB"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A052DB"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El confinamiento es la restricción de la movilidad impuesta por</w:t>
      </w:r>
      <w:r w:rsidRPr="00C309D4">
        <w:rPr>
          <w:rFonts w:ascii="Times New Roman" w:hAnsi="Times New Roman" w:cs="Times New Roman"/>
          <w:color w:val="000000" w:themeColor="text1"/>
          <w:szCs w:val="28"/>
          <w:lang w:val="es-CO"/>
        </w:rPr>
        <w:t xml:space="preserve"> los</w:t>
      </w:r>
      <w:r w:rsidRPr="00C309D4">
        <w:rPr>
          <w:rFonts w:ascii="Times New Roman" w:hAnsi="Times New Roman" w:cs="Times New Roman"/>
          <w:color w:val="000000" w:themeColor="text1"/>
          <w:szCs w:val="28"/>
          <w:lang w:val="es-CO"/>
        </w:rPr>
        <w:t xml:space="preserve"> actores del conflicto armado</w:t>
      </w:r>
      <w:r w:rsidRPr="00C309D4">
        <w:rPr>
          <w:rFonts w:ascii="Times New Roman" w:hAnsi="Times New Roman" w:cs="Times New Roman"/>
          <w:color w:val="000000" w:themeColor="text1"/>
          <w:szCs w:val="28"/>
          <w:lang w:val="es-CO"/>
        </w:rPr>
        <w:t>, que genera</w:t>
      </w:r>
      <w:r w:rsidRPr="00C309D4">
        <w:rPr>
          <w:rFonts w:ascii="Times New Roman" w:hAnsi="Times New Roman" w:cs="Times New Roman"/>
          <w:color w:val="000000" w:themeColor="text1"/>
          <w:szCs w:val="28"/>
          <w:lang w:val="es-CO"/>
        </w:rPr>
        <w:t xml:space="preserve"> la</w:t>
      </w:r>
      <w:r w:rsidRPr="00C309D4">
        <w:rPr>
          <w:rFonts w:ascii="Times New Roman" w:hAnsi="Times New Roman" w:cs="Times New Roman"/>
          <w:color w:val="000000" w:themeColor="text1"/>
          <w:szCs w:val="28"/>
          <w:lang w:val="es-CO"/>
        </w:rPr>
        <w:t xml:space="preserve"> “imposibilidad de acceder a bienes esenciales para la supervivencia, debido a la presencia o control que ejercen grupos armados ilegales en los territorios”</w:t>
      </w:r>
      <w:r w:rsidRPr="00C309D4">
        <w:rPr>
          <w:rStyle w:val="Refdenotaalpie"/>
          <w:rFonts w:ascii="Times New Roman" w:hAnsi="Times New Roman"/>
          <w:color w:val="000000" w:themeColor="text1"/>
          <w:szCs w:val="28"/>
          <w:lang w:val="es-CO"/>
        </w:rPr>
        <w:footnoteReference w:id="133"/>
      </w:r>
      <w:r w:rsidRPr="00C309D4">
        <w:rPr>
          <w:rFonts w:ascii="Times New Roman" w:hAnsi="Times New Roman" w:cs="Times New Roman"/>
          <w:color w:val="000000" w:themeColor="text1"/>
          <w:szCs w:val="28"/>
          <w:lang w:val="es-CO"/>
        </w:rPr>
        <w:t xml:space="preserve">. A diferencia del desplazamiento forzado,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el confinamiento no tiene un impacto poblacional direc</w:t>
      </w:r>
      <w:r w:rsidRPr="00C309D4">
        <w:rPr>
          <w:rFonts w:ascii="Times New Roman" w:hAnsi="Times New Roman" w:cs="Times New Roman"/>
          <w:color w:val="000000" w:themeColor="text1"/>
          <w:szCs w:val="28"/>
          <w:lang w:val="es-CO"/>
        </w:rPr>
        <w:t>to en los centros económicos y políticos del país. Suele darse, más bien, en zonas disputadas por los actores armados durante periodos específicos y abarca distintas prácticas de control poblacional y territorial, circunstancias que impactan en la visibili</w:t>
      </w:r>
      <w:r w:rsidRPr="00C309D4">
        <w:rPr>
          <w:rFonts w:ascii="Times New Roman" w:hAnsi="Times New Roman" w:cs="Times New Roman"/>
          <w:color w:val="000000" w:themeColor="text1"/>
          <w:szCs w:val="28"/>
          <w:lang w:val="es-CO"/>
        </w:rPr>
        <w:t xml:space="preserve">dad, el reconocimiento y la comprensión de esta </w:t>
      </w:r>
      <w:r w:rsidRPr="00C309D4">
        <w:rPr>
          <w:rFonts w:ascii="Times New Roman" w:hAnsi="Times New Roman" w:cs="Times New Roman"/>
          <w:color w:val="000000" w:themeColor="text1"/>
          <w:szCs w:val="28"/>
          <w:lang w:val="es-CO"/>
        </w:rPr>
        <w:t>[violación]</w:t>
      </w:r>
      <w:r w:rsidRPr="00C309D4">
        <w:rPr>
          <w:rFonts w:ascii="Times New Roman" w:hAnsi="Times New Roman" w:cs="Times New Roman"/>
          <w:color w:val="000000" w:themeColor="text1"/>
          <w:szCs w:val="28"/>
          <w:lang w:val="es-CO"/>
        </w:rPr>
        <w:t>”</w:t>
      </w:r>
      <w:r w:rsidRPr="00C309D4">
        <w:rPr>
          <w:rStyle w:val="Refdenotaalpie"/>
          <w:rFonts w:ascii="Times New Roman" w:hAnsi="Times New Roman"/>
          <w:color w:val="000000" w:themeColor="text1"/>
          <w:szCs w:val="28"/>
          <w:lang w:val="es-CO"/>
        </w:rPr>
        <w:footnoteReference w:id="134"/>
      </w:r>
      <w:r w:rsidRPr="00C309D4">
        <w:rPr>
          <w:rFonts w:ascii="Times New Roman" w:hAnsi="Times New Roman" w:cs="Times New Roman"/>
          <w:color w:val="000000" w:themeColor="text1"/>
          <w:szCs w:val="28"/>
          <w:lang w:val="es-CO"/>
        </w:rPr>
        <w:t>.</w:t>
      </w:r>
    </w:p>
    <w:p w:rsidR="00E64A70"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3A3E0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Por su naturaleza, los confinamientos han sido prácticas violentas con poca visibilidad, incluso para el ordenamiento jurídico que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solo recientemente y de manera gradual</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ha avanzado en su reconocimiento, prevención y atención.</w:t>
      </w:r>
      <w:r w:rsidRPr="00C309D4">
        <w:rPr>
          <w:rFonts w:ascii="Times New Roman" w:hAnsi="Times New Roman" w:cs="Times New Roman"/>
          <w:color w:val="000000" w:themeColor="text1"/>
          <w:szCs w:val="28"/>
          <w:lang w:val="es-CO"/>
        </w:rPr>
        <w:t xml:space="preserve"> </w:t>
      </w:r>
    </w:p>
    <w:p w:rsidR="002A5758"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B4251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Por lo menos desde el Auto </w:t>
      </w:r>
      <w:r w:rsidRPr="00C309D4">
        <w:rPr>
          <w:rFonts w:ascii="Times New Roman" w:hAnsi="Times New Roman" w:cs="Times New Roman"/>
          <w:color w:val="000000" w:themeColor="text1"/>
          <w:szCs w:val="28"/>
          <w:lang w:val="es-CO"/>
        </w:rPr>
        <w:t xml:space="preserve">093 de 2008 la Sala Especial de Seguimiento </w:t>
      </w:r>
      <w:r w:rsidRPr="00C309D4">
        <w:rPr>
          <w:rFonts w:ascii="Times New Roman" w:hAnsi="Times New Roman" w:cs="Times New Roman"/>
          <w:color w:val="000000" w:themeColor="text1"/>
          <w:szCs w:val="28"/>
          <w:lang w:val="es-CO"/>
        </w:rPr>
        <w:t xml:space="preserve">a la Sentencia T-025 de 2004 </w:t>
      </w:r>
      <w:r w:rsidRPr="00C309D4">
        <w:rPr>
          <w:rFonts w:ascii="Times New Roman" w:hAnsi="Times New Roman" w:cs="Times New Roman"/>
          <w:color w:val="000000" w:themeColor="text1"/>
          <w:szCs w:val="28"/>
          <w:lang w:val="es-CO"/>
        </w:rPr>
        <w:t>comenzó a advertir sobre los fenómenos de confinamiento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y su relación con el desplazamiento</w:t>
      </w:r>
      <w:r w:rsidRPr="00C309D4">
        <w:rPr>
          <w:rStyle w:val="Refdenotaalpie"/>
          <w:rFonts w:ascii="Times New Roman" w:hAnsi="Times New Roman"/>
          <w:color w:val="000000" w:themeColor="text1"/>
          <w:szCs w:val="28"/>
          <w:lang w:val="es-CO"/>
        </w:rPr>
        <w:footnoteReference w:id="135"/>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En</w:t>
      </w:r>
      <w:r w:rsidRPr="00C309D4">
        <w:rPr>
          <w:rFonts w:ascii="Times New Roman" w:hAnsi="Times New Roman" w:cs="Times New Roman"/>
          <w:color w:val="000000" w:themeColor="text1"/>
          <w:szCs w:val="28"/>
          <w:lang w:val="es-CO"/>
        </w:rPr>
        <w:t xml:space="preserve"> providencias posteriores</w:t>
      </w:r>
      <w:r w:rsidRPr="00C309D4">
        <w:rPr>
          <w:rStyle w:val="Refdenotaalpie"/>
          <w:rFonts w:ascii="Times New Roman" w:hAnsi="Times New Roman"/>
          <w:color w:val="000000" w:themeColor="text1"/>
          <w:szCs w:val="28"/>
          <w:lang w:val="es-CO"/>
        </w:rPr>
        <w:footnoteReference w:id="136"/>
      </w:r>
      <w:r w:rsidRPr="00C309D4">
        <w:rPr>
          <w:rFonts w:ascii="Times New Roman" w:hAnsi="Times New Roman" w:cs="Times New Roman"/>
          <w:color w:val="000000" w:themeColor="text1"/>
          <w:szCs w:val="28"/>
          <w:lang w:val="es-CO"/>
        </w:rPr>
        <w:t>, la</w:t>
      </w:r>
      <w:r w:rsidRPr="00C309D4">
        <w:rPr>
          <w:rFonts w:ascii="Times New Roman" w:hAnsi="Times New Roman" w:cs="Times New Roman"/>
          <w:color w:val="000000" w:themeColor="text1"/>
          <w:szCs w:val="28"/>
          <w:lang w:val="es-CO"/>
        </w:rPr>
        <w:t xml:space="preserve"> Corte </w:t>
      </w:r>
      <w:r w:rsidRPr="00C309D4">
        <w:rPr>
          <w:rFonts w:ascii="Times New Roman" w:hAnsi="Times New Roman" w:cs="Times New Roman"/>
          <w:color w:val="000000" w:themeColor="text1"/>
          <w:szCs w:val="28"/>
          <w:lang w:val="es-CO"/>
        </w:rPr>
        <w:t xml:space="preserve">identificó factores de riesgo, como la presencia de minas antipersona y de municiones sin explotar, estrategias de control territorial y social que ejercen determinados actores armados, y que </w:t>
      </w:r>
      <w:r w:rsidRPr="00C309D4">
        <w:rPr>
          <w:rFonts w:ascii="Times New Roman" w:hAnsi="Times New Roman" w:cs="Times New Roman"/>
          <w:color w:val="000000" w:themeColor="text1"/>
          <w:szCs w:val="28"/>
          <w:lang w:val="es-CO"/>
        </w:rPr>
        <w:t xml:space="preserve">se agudizan en zonas </w:t>
      </w:r>
      <w:r w:rsidRPr="00C309D4">
        <w:rPr>
          <w:rFonts w:ascii="Times New Roman" w:hAnsi="Times New Roman" w:cs="Times New Roman"/>
          <w:color w:val="000000" w:themeColor="text1"/>
          <w:szCs w:val="28"/>
          <w:lang w:val="es-CO"/>
        </w:rPr>
        <w:t>aisladas geográficamente</w:t>
      </w:r>
      <w:r w:rsidRPr="00C309D4">
        <w:rPr>
          <w:rStyle w:val="Refdenotaalpie"/>
          <w:rFonts w:ascii="Times New Roman" w:hAnsi="Times New Roman"/>
          <w:color w:val="000000" w:themeColor="text1"/>
          <w:szCs w:val="28"/>
          <w:lang w:val="es-CO"/>
        </w:rPr>
        <w:footnoteReference w:id="137"/>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p>
    <w:p w:rsidR="00426EB8"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9C4F7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Fue solo hasta el 24 de febrero de 2016 que la Unidad para las Víctimas reconoció el confinamiento como un hecho victimizante. Lo hizo a través de la Resolución 171 de 2016</w:t>
      </w:r>
      <w:r w:rsidRPr="00C309D4">
        <w:rPr>
          <w:rStyle w:val="Refdenotaalpie"/>
          <w:rFonts w:ascii="Times New Roman" w:hAnsi="Times New Roman"/>
          <w:color w:val="000000" w:themeColor="text1"/>
          <w:szCs w:val="28"/>
          <w:lang w:val="es-CO"/>
        </w:rPr>
        <w:footnoteReference w:id="138"/>
      </w:r>
      <w:r w:rsidRPr="00C309D4">
        <w:rPr>
          <w:rFonts w:ascii="Times New Roman" w:hAnsi="Times New Roman" w:cs="Times New Roman"/>
          <w:color w:val="000000" w:themeColor="text1"/>
          <w:szCs w:val="28"/>
          <w:lang w:val="es-CO"/>
        </w:rPr>
        <w:t>. Sin embargo, en Auto 373 de 2016, la Sala Especial d</w:t>
      </w:r>
      <w:r w:rsidRPr="00C309D4">
        <w:rPr>
          <w:rFonts w:ascii="Times New Roman" w:hAnsi="Times New Roman" w:cs="Times New Roman"/>
          <w:color w:val="000000" w:themeColor="text1"/>
          <w:szCs w:val="28"/>
          <w:lang w:val="es-CO"/>
        </w:rPr>
        <w:t xml:space="preserve">e </w:t>
      </w:r>
      <w:r w:rsidRPr="00C309D4">
        <w:rPr>
          <w:rFonts w:ascii="Times New Roman" w:hAnsi="Times New Roman" w:cs="Times New Roman"/>
          <w:color w:val="000000" w:themeColor="text1"/>
          <w:szCs w:val="28"/>
          <w:lang w:val="es-CO"/>
        </w:rPr>
        <w:t>la Corte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reprochó</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la falta de seguimiento a los </w:t>
      </w:r>
      <w:r w:rsidRPr="00C309D4">
        <w:rPr>
          <w:rFonts w:ascii="Times New Roman" w:hAnsi="Times New Roman" w:cs="Times New Roman"/>
          <w:color w:val="000000" w:themeColor="text1"/>
          <w:szCs w:val="28"/>
          <w:lang w:val="es-CO"/>
        </w:rPr>
        <w:t>casos</w:t>
      </w:r>
      <w:r w:rsidRPr="00C309D4">
        <w:rPr>
          <w:rFonts w:ascii="Times New Roman" w:hAnsi="Times New Roman" w:cs="Times New Roman"/>
          <w:color w:val="000000" w:themeColor="text1"/>
          <w:szCs w:val="28"/>
          <w:lang w:val="es-CO"/>
        </w:rPr>
        <w:t xml:space="preserve"> de confinamiento, así como el incorrecto diseño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color w:val="000000" w:themeColor="text1"/>
          <w:szCs w:val="28"/>
          <w:lang w:val="es-CO"/>
        </w:rPr>
        <w:t xml:space="preserve">los protocolos </w:t>
      </w:r>
      <w:r w:rsidRPr="00C309D4">
        <w:rPr>
          <w:rFonts w:ascii="Times New Roman" w:hAnsi="Times New Roman" w:cs="Times New Roman"/>
          <w:color w:val="000000" w:themeColor="text1"/>
          <w:szCs w:val="28"/>
          <w:lang w:val="es-CO"/>
        </w:rPr>
        <w:t xml:space="preserve">que condicionaban la atención humanitaria al </w:t>
      </w:r>
      <w:r w:rsidRPr="00C309D4">
        <w:rPr>
          <w:rFonts w:ascii="Times New Roman" w:hAnsi="Times New Roman" w:cs="Times New Roman"/>
          <w:color w:val="000000" w:themeColor="text1"/>
          <w:szCs w:val="28"/>
          <w:lang w:val="es-CO"/>
        </w:rPr>
        <w:t xml:space="preserve">parte de orden público que dieran las </w:t>
      </w:r>
      <w:r w:rsidRPr="00C309D4">
        <w:rPr>
          <w:rFonts w:ascii="Times New Roman" w:hAnsi="Times New Roman" w:cs="Times New Roman"/>
          <w:color w:val="000000" w:themeColor="text1"/>
          <w:szCs w:val="28"/>
          <w:lang w:val="es-CO"/>
        </w:rPr>
        <w:t>fuerz</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s militares</w:t>
      </w:r>
      <w:r w:rsidRPr="00C309D4">
        <w:rPr>
          <w:rFonts w:ascii="Times New Roman" w:hAnsi="Times New Roman" w:cs="Times New Roman"/>
          <w:color w:val="000000" w:themeColor="text1"/>
          <w:szCs w:val="28"/>
          <w:lang w:val="es-CO"/>
        </w:rPr>
        <w:t>. Esto último</w:t>
      </w:r>
      <w:r w:rsidRPr="00C309D4">
        <w:rPr>
          <w:rFonts w:ascii="Times New Roman" w:hAnsi="Times New Roman" w:cs="Times New Roman"/>
          <w:color w:val="000000" w:themeColor="text1"/>
          <w:szCs w:val="28"/>
          <w:lang w:val="es-CO"/>
        </w:rPr>
        <w:t xml:space="preserve">, en la práctica, impedía la atención humanitaria </w:t>
      </w:r>
      <w:r w:rsidRPr="00C309D4">
        <w:rPr>
          <w:rFonts w:ascii="Times New Roman" w:hAnsi="Times New Roman" w:cs="Times New Roman"/>
          <w:color w:val="000000" w:themeColor="text1"/>
          <w:szCs w:val="28"/>
          <w:lang w:val="es-CO"/>
        </w:rPr>
        <w:t xml:space="preserve">a </w:t>
      </w:r>
      <w:r w:rsidRPr="00C309D4">
        <w:rPr>
          <w:rFonts w:ascii="Times New Roman" w:hAnsi="Times New Roman" w:cs="Times New Roman"/>
          <w:color w:val="000000" w:themeColor="text1"/>
          <w:szCs w:val="28"/>
          <w:lang w:val="es-CO"/>
        </w:rPr>
        <w:t xml:space="preserve">las comunidades confinadas y </w:t>
      </w:r>
      <w:r w:rsidRPr="00C309D4">
        <w:rPr>
          <w:rFonts w:ascii="Times New Roman" w:hAnsi="Times New Roman" w:cs="Times New Roman"/>
          <w:color w:val="000000" w:themeColor="text1"/>
          <w:szCs w:val="28"/>
          <w:lang w:val="es-CO"/>
        </w:rPr>
        <w:t xml:space="preserve">la </w:t>
      </w:r>
      <w:r w:rsidRPr="00C309D4">
        <w:rPr>
          <w:rFonts w:ascii="Times New Roman" w:hAnsi="Times New Roman" w:cs="Times New Roman"/>
          <w:color w:val="000000" w:themeColor="text1"/>
          <w:szCs w:val="28"/>
          <w:lang w:val="es-CO"/>
        </w:rPr>
        <w:t xml:space="preserve">postergaba hasta que </w:t>
      </w:r>
      <w:r w:rsidRPr="00C309D4">
        <w:rPr>
          <w:rFonts w:ascii="Times New Roman" w:hAnsi="Times New Roman" w:cs="Times New Roman"/>
          <w:color w:val="000000" w:themeColor="text1"/>
          <w:szCs w:val="28"/>
          <w:lang w:val="es-CO"/>
        </w:rPr>
        <w:t xml:space="preserve">estas </w:t>
      </w:r>
      <w:r w:rsidRPr="00C309D4">
        <w:rPr>
          <w:rFonts w:ascii="Times New Roman" w:hAnsi="Times New Roman" w:cs="Times New Roman"/>
          <w:color w:val="000000" w:themeColor="text1"/>
          <w:szCs w:val="28"/>
          <w:lang w:val="es-CO"/>
        </w:rPr>
        <w:t xml:space="preserve">se desplazaran a otra </w:t>
      </w:r>
      <w:r w:rsidRPr="00C309D4">
        <w:rPr>
          <w:rFonts w:ascii="Times New Roman" w:hAnsi="Times New Roman" w:cs="Times New Roman"/>
          <w:color w:val="000000" w:themeColor="text1"/>
          <w:szCs w:val="28"/>
          <w:lang w:val="es-CO"/>
        </w:rPr>
        <w:t>cabecera municipal</w:t>
      </w:r>
      <w:r w:rsidRPr="00C309D4">
        <w:rPr>
          <w:rStyle w:val="Refdenotaalpie"/>
          <w:rFonts w:ascii="Times New Roman" w:hAnsi="Times New Roman"/>
          <w:color w:val="000000" w:themeColor="text1"/>
          <w:szCs w:val="28"/>
          <w:lang w:val="es-CO"/>
        </w:rPr>
        <w:footnoteReference w:id="139"/>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La Corte insistió entonces en el diseño y puesta en marcha de un </w:t>
      </w:r>
      <w:r w:rsidRPr="00C309D4">
        <w:rPr>
          <w:rFonts w:ascii="Times New Roman" w:hAnsi="Times New Roman" w:cs="Times New Roman"/>
          <w:i/>
          <w:iCs/>
          <w:color w:val="000000" w:themeColor="text1"/>
          <w:szCs w:val="28"/>
          <w:lang w:val="es-CO"/>
        </w:rPr>
        <w:t>protocolo excepcional</w:t>
      </w:r>
      <w:r w:rsidRPr="00C309D4">
        <w:rPr>
          <w:rFonts w:ascii="Times New Roman" w:hAnsi="Times New Roman" w:cs="Times New Roman"/>
          <w:color w:val="000000" w:themeColor="text1"/>
          <w:szCs w:val="28"/>
          <w:lang w:val="es-CO"/>
        </w:rPr>
        <w:t xml:space="preserve"> para la entrega</w:t>
      </w:r>
      <w:r w:rsidRPr="00C309D4">
        <w:rPr>
          <w:rFonts w:ascii="Times New Roman" w:hAnsi="Times New Roman" w:cs="Times New Roman"/>
          <w:color w:val="000000" w:themeColor="text1"/>
          <w:szCs w:val="28"/>
          <w:lang w:val="es-CO"/>
        </w:rPr>
        <w:t xml:space="preserve"> de la ayuda humanitaria a favor de las comunidades que enfrentan restricciones de movilidad y difíciles condiciones de seguridad.</w:t>
      </w:r>
    </w:p>
    <w:p w:rsidR="002C4367"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606BF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el Auto 811 de 2021, la Sala Especial </w:t>
      </w:r>
      <w:r w:rsidRPr="00C309D4">
        <w:rPr>
          <w:rFonts w:ascii="Times New Roman" w:hAnsi="Times New Roman" w:cs="Times New Roman"/>
          <w:color w:val="000000" w:themeColor="text1"/>
          <w:szCs w:val="28"/>
          <w:lang w:val="es-CO"/>
        </w:rPr>
        <w:t xml:space="preserve">reconoció que </w:t>
      </w:r>
      <w:r w:rsidRPr="00C309D4">
        <w:rPr>
          <w:rFonts w:ascii="Times New Roman" w:hAnsi="Times New Roman" w:cs="Times New Roman"/>
          <w:color w:val="000000" w:themeColor="text1"/>
          <w:szCs w:val="28"/>
          <w:lang w:val="es-CO"/>
        </w:rPr>
        <w:t xml:space="preserve">la Unidad para las Víctimas había avanzado en las rutas de atención a la población confinada, mediante la Resolución 171 de 2016 y la Circular 014 de 2018. </w:t>
      </w:r>
      <w:r w:rsidRPr="00C309D4">
        <w:rPr>
          <w:rFonts w:ascii="Times New Roman" w:hAnsi="Times New Roman" w:cs="Times New Roman"/>
          <w:color w:val="000000" w:themeColor="text1"/>
          <w:szCs w:val="28"/>
          <w:lang w:val="es-CO"/>
        </w:rPr>
        <w:t xml:space="preserve">Sin embargo, el mecanismo </w:t>
      </w:r>
      <w:r w:rsidRPr="00C309D4">
        <w:rPr>
          <w:rFonts w:ascii="Times New Roman" w:hAnsi="Times New Roman" w:cs="Times New Roman"/>
          <w:color w:val="000000" w:themeColor="text1"/>
          <w:szCs w:val="28"/>
          <w:lang w:val="es-CO"/>
        </w:rPr>
        <w:t>dispuesto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resultaba </w:t>
      </w:r>
      <w:r w:rsidRPr="00C309D4">
        <w:rPr>
          <w:rFonts w:ascii="Times New Roman" w:hAnsi="Times New Roman" w:cs="Times New Roman"/>
          <w:color w:val="000000" w:themeColor="text1"/>
          <w:szCs w:val="28"/>
          <w:lang w:val="es-CO"/>
        </w:rPr>
        <w:t xml:space="preserve">insuficiente para </w:t>
      </w:r>
      <w:r w:rsidRPr="00C309D4">
        <w:rPr>
          <w:rFonts w:ascii="Times New Roman" w:hAnsi="Times New Roman" w:cs="Times New Roman"/>
          <w:color w:val="000000" w:themeColor="text1"/>
          <w:szCs w:val="28"/>
          <w:lang w:val="es-CO"/>
        </w:rPr>
        <w:t xml:space="preserve">activar la </w:t>
      </w:r>
      <w:r w:rsidRPr="00C309D4">
        <w:rPr>
          <w:rFonts w:ascii="Times New Roman" w:hAnsi="Times New Roman" w:cs="Times New Roman"/>
          <w:color w:val="000000" w:themeColor="text1"/>
          <w:szCs w:val="28"/>
          <w:lang w:val="es-CO"/>
        </w:rPr>
        <w:t>intervención</w:t>
      </w:r>
      <w:r w:rsidRPr="00C309D4">
        <w:rPr>
          <w:rFonts w:ascii="Times New Roman" w:hAnsi="Times New Roman" w:cs="Times New Roman"/>
          <w:color w:val="000000" w:themeColor="text1"/>
          <w:szCs w:val="28"/>
          <w:lang w:val="es-CO"/>
        </w:rPr>
        <w:t xml:space="preserve"> estatal más </w:t>
      </w:r>
      <w:r w:rsidRPr="00C309D4">
        <w:rPr>
          <w:rFonts w:ascii="Times New Roman" w:hAnsi="Times New Roman" w:cs="Times New Roman"/>
          <w:color w:val="000000" w:themeColor="text1"/>
          <w:szCs w:val="28"/>
          <w:lang w:val="es-CO"/>
        </w:rPr>
        <w:t xml:space="preserve">allá de la Unidad de Víctimas </w:t>
      </w:r>
      <w:r w:rsidRPr="00C309D4">
        <w:rPr>
          <w:rFonts w:ascii="Times New Roman" w:hAnsi="Times New Roman" w:cs="Times New Roman"/>
          <w:color w:val="000000" w:themeColor="text1"/>
          <w:szCs w:val="28"/>
          <w:lang w:val="es-CO"/>
        </w:rPr>
        <w:t>y</w:t>
      </w:r>
      <w:r w:rsidRPr="00C309D4">
        <w:rPr>
          <w:rFonts w:ascii="Times New Roman" w:hAnsi="Times New Roman" w:cs="Times New Roman"/>
          <w:color w:val="000000" w:themeColor="text1"/>
          <w:szCs w:val="28"/>
          <w:lang w:val="es-CO"/>
        </w:rPr>
        <w:t xml:space="preserve"> para</w:t>
      </w:r>
      <w:r w:rsidRPr="00C309D4">
        <w:rPr>
          <w:rFonts w:ascii="Times New Roman" w:hAnsi="Times New Roman" w:cs="Times New Roman"/>
          <w:color w:val="000000" w:themeColor="text1"/>
          <w:szCs w:val="28"/>
          <w:lang w:val="es-CO"/>
        </w:rPr>
        <w:t xml:space="preserve"> lograr una coordinación efectiva en los territorios</w:t>
      </w:r>
      <w:r w:rsidRPr="00C309D4">
        <w:rPr>
          <w:rStyle w:val="Refdenotaalpie"/>
          <w:rFonts w:ascii="Times New Roman" w:hAnsi="Times New Roman"/>
          <w:color w:val="000000" w:themeColor="text1"/>
          <w:szCs w:val="28"/>
          <w:lang w:val="es-CO"/>
        </w:rPr>
        <w:footnoteReference w:id="140"/>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En consecuencia, la Corte ordenó al Ministro del Interior que, junto </w:t>
      </w:r>
      <w:r w:rsidRPr="00C309D4">
        <w:rPr>
          <w:rFonts w:ascii="Times New Roman" w:hAnsi="Times New Roman" w:cs="Times New Roman"/>
          <w:color w:val="000000" w:themeColor="text1"/>
          <w:szCs w:val="28"/>
          <w:lang w:val="es-CO"/>
        </w:rPr>
        <w:t>con otras entidades res</w:t>
      </w:r>
      <w:r w:rsidRPr="00C309D4">
        <w:rPr>
          <w:rFonts w:ascii="Times New Roman" w:hAnsi="Times New Roman" w:cs="Times New Roman"/>
          <w:color w:val="000000" w:themeColor="text1"/>
          <w:szCs w:val="28"/>
          <w:lang w:val="es-CO"/>
        </w:rPr>
        <w:t>pon</w:t>
      </w:r>
      <w:r w:rsidRPr="00C309D4">
        <w:rPr>
          <w:rFonts w:ascii="Times New Roman" w:hAnsi="Times New Roman" w:cs="Times New Roman"/>
          <w:color w:val="000000" w:themeColor="text1"/>
          <w:szCs w:val="28"/>
          <w:lang w:val="es-CO"/>
        </w:rPr>
        <w:t>sables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adopt</w:t>
      </w:r>
      <w:r w:rsidRPr="00C309D4">
        <w:rPr>
          <w:rFonts w:ascii="Times New Roman" w:hAnsi="Times New Roman" w:cs="Times New Roman"/>
          <w:color w:val="000000" w:themeColor="text1"/>
          <w:szCs w:val="28"/>
          <w:lang w:val="es-CO"/>
        </w:rPr>
        <w:t>ara</w:t>
      </w:r>
      <w:r w:rsidRPr="00C309D4">
        <w:rPr>
          <w:rFonts w:ascii="Times New Roman" w:hAnsi="Times New Roman" w:cs="Times New Roman"/>
          <w:color w:val="000000" w:themeColor="text1"/>
          <w:szCs w:val="28"/>
          <w:lang w:val="es-CO"/>
        </w:rPr>
        <w:t xml:space="preserve"> mediante </w:t>
      </w:r>
      <w:r w:rsidRPr="00C309D4">
        <w:rPr>
          <w:rFonts w:ascii="Times New Roman" w:hAnsi="Times New Roman" w:cs="Times New Roman"/>
          <w:i/>
          <w:iCs/>
          <w:color w:val="000000" w:themeColor="text1"/>
          <w:szCs w:val="28"/>
          <w:lang w:val="es-CO"/>
        </w:rPr>
        <w:t>acto administrativo</w:t>
      </w:r>
      <w:r w:rsidRPr="00C309D4">
        <w:rPr>
          <w:rFonts w:ascii="Times New Roman" w:hAnsi="Times New Roman" w:cs="Times New Roman"/>
          <w:color w:val="000000" w:themeColor="text1"/>
          <w:szCs w:val="28"/>
          <w:lang w:val="es-CO"/>
        </w:rPr>
        <w:t xml:space="preserve"> la </w:t>
      </w:r>
      <w:r w:rsidRPr="00C309D4">
        <w:rPr>
          <w:rFonts w:ascii="Times New Roman" w:hAnsi="Times New Roman" w:cs="Times New Roman"/>
          <w:color w:val="000000" w:themeColor="text1"/>
          <w:szCs w:val="28"/>
          <w:lang w:val="es-CO"/>
        </w:rPr>
        <w:t>regulación del</w:t>
      </w:r>
      <w:r w:rsidRPr="00C309D4">
        <w:rPr>
          <w:rFonts w:ascii="Times New Roman" w:hAnsi="Times New Roman" w:cs="Times New Roman"/>
          <w:b/>
          <w:bCs/>
          <w:color w:val="000000" w:themeColor="text1"/>
          <w:szCs w:val="28"/>
          <w:lang w:val="es-CO"/>
        </w:rPr>
        <w:t xml:space="preserve"> </w:t>
      </w:r>
      <w:r w:rsidRPr="00C309D4">
        <w:rPr>
          <w:rFonts w:ascii="Times New Roman" w:hAnsi="Times New Roman" w:cs="Times New Roman"/>
          <w:color w:val="000000" w:themeColor="text1"/>
          <w:szCs w:val="28"/>
          <w:lang w:val="es-CO"/>
        </w:rPr>
        <w:t>procedimiento de respuesta del nivel nacional y territorial a los confinamientos</w:t>
      </w:r>
      <w:r w:rsidRPr="00C309D4">
        <w:rPr>
          <w:rStyle w:val="Refdenotaalpie"/>
          <w:rFonts w:ascii="Times New Roman" w:hAnsi="Times New Roman"/>
          <w:color w:val="000000" w:themeColor="text1"/>
          <w:szCs w:val="28"/>
          <w:lang w:val="es-CO"/>
        </w:rPr>
        <w:footnoteReference w:id="141"/>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p>
    <w:p w:rsidR="00606BFC"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606BF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Por medio del Auto 1923 de 2022, la Sala Especial se pronunció sobre la versión preliminar de la resolución que contenía la ruta de coordinación interinstitucional para at</w:t>
      </w:r>
      <w:r w:rsidRPr="00C309D4">
        <w:rPr>
          <w:rFonts w:ascii="Times New Roman" w:hAnsi="Times New Roman" w:cs="Times New Roman"/>
          <w:color w:val="000000" w:themeColor="text1"/>
          <w:szCs w:val="28"/>
          <w:lang w:val="es-CO"/>
        </w:rPr>
        <w:t>ender el hecho victimizante de confinamiento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Insistió en la</w:t>
      </w:r>
      <w:r w:rsidRPr="00C309D4">
        <w:rPr>
          <w:rFonts w:ascii="Times New Roman" w:hAnsi="Times New Roman" w:cs="Times New Roman"/>
          <w:color w:val="000000" w:themeColor="text1"/>
          <w:szCs w:val="28"/>
          <w:lang w:val="es-CO"/>
        </w:rPr>
        <w:t xml:space="preserve"> necesidad de </w:t>
      </w:r>
      <w:r w:rsidRPr="00C309D4">
        <w:rPr>
          <w:rFonts w:ascii="Times New Roman" w:hAnsi="Times New Roman" w:cs="Times New Roman"/>
          <w:color w:val="000000" w:themeColor="text1"/>
          <w:szCs w:val="28"/>
          <w:lang w:val="es-CO"/>
        </w:rPr>
        <w:t xml:space="preserve">un </w:t>
      </w:r>
      <w:r w:rsidRPr="00C309D4">
        <w:rPr>
          <w:rFonts w:ascii="Times New Roman" w:hAnsi="Times New Roman" w:cs="Times New Roman"/>
          <w:i/>
          <w:iCs/>
          <w:color w:val="000000" w:themeColor="text1"/>
          <w:szCs w:val="28"/>
          <w:lang w:val="es-CO"/>
        </w:rPr>
        <w:t>acto administrativo</w:t>
      </w:r>
      <w:r w:rsidRPr="00C309D4">
        <w:rPr>
          <w:rFonts w:ascii="Times New Roman" w:hAnsi="Times New Roman" w:cs="Times New Roman"/>
          <w:color w:val="000000" w:themeColor="text1"/>
          <w:szCs w:val="28"/>
          <w:lang w:val="es-CO"/>
        </w:rPr>
        <w:t xml:space="preserve"> de mayor jerarquía, con el fin de adoptar un instrumento jurídico que “genere suficiente estabilidad jurídica, permita superar eventuales vacíos de competencia</w:t>
      </w:r>
      <w:r w:rsidRPr="00C309D4">
        <w:rPr>
          <w:rFonts w:ascii="Times New Roman" w:hAnsi="Times New Roman" w:cs="Times New Roman"/>
          <w:color w:val="000000" w:themeColor="text1"/>
          <w:szCs w:val="28"/>
          <w:lang w:val="es-CO"/>
        </w:rPr>
        <w:t>s, defina obligaciones normativas para las distintas autoridades y otorgue una mayor fuerza vinculante a las entidades estatales para articular la respectiva respuesta interinstituciona</w:t>
      </w:r>
      <w:r w:rsidRPr="00C309D4">
        <w:rPr>
          <w:rFonts w:ascii="Times New Roman" w:hAnsi="Times New Roman" w:cs="Times New Roman"/>
          <w:color w:val="000000" w:themeColor="text1"/>
          <w:szCs w:val="28"/>
          <w:lang w:val="es-CO"/>
        </w:rPr>
        <w:t>l”</w:t>
      </w:r>
      <w:r w:rsidRPr="00C309D4">
        <w:rPr>
          <w:rStyle w:val="Refdenotaalpie"/>
          <w:rFonts w:ascii="Times New Roman" w:hAnsi="Times New Roman"/>
          <w:color w:val="000000" w:themeColor="text1"/>
          <w:szCs w:val="28"/>
          <w:lang w:val="es-CO"/>
        </w:rPr>
        <w:footnoteReference w:id="142"/>
      </w:r>
      <w:r w:rsidRPr="00C309D4">
        <w:rPr>
          <w:rFonts w:ascii="Times New Roman" w:hAnsi="Times New Roman" w:cs="Times New Roman"/>
          <w:color w:val="000000" w:themeColor="text1"/>
          <w:szCs w:val="28"/>
          <w:lang w:val="es-CO"/>
        </w:rPr>
        <w:t>.</w:t>
      </w:r>
    </w:p>
    <w:p w:rsidR="003E6A4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D3410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M</w:t>
      </w:r>
      <w:r w:rsidRPr="00C309D4">
        <w:rPr>
          <w:rFonts w:ascii="Times New Roman" w:hAnsi="Times New Roman" w:cs="Times New Roman"/>
          <w:color w:val="000000" w:themeColor="text1"/>
          <w:szCs w:val="28"/>
          <w:lang w:val="es-CO"/>
        </w:rPr>
        <w:t>ás recientemente,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el Congreso de la República profirió </w:t>
      </w:r>
      <w:r w:rsidRPr="00C309D4">
        <w:rPr>
          <w:rFonts w:ascii="Times New Roman" w:hAnsi="Times New Roman" w:cs="Times New Roman"/>
          <w:color w:val="000000" w:themeColor="text1"/>
          <w:szCs w:val="28"/>
          <w:lang w:val="es-CO"/>
        </w:rPr>
        <w:t>l</w:t>
      </w:r>
      <w:r w:rsidRPr="00C309D4">
        <w:rPr>
          <w:rFonts w:ascii="Times New Roman" w:hAnsi="Times New Roman" w:cs="Times New Roman"/>
          <w:color w:val="000000" w:themeColor="text1"/>
          <w:szCs w:val="28"/>
          <w:lang w:val="es-CO"/>
        </w:rPr>
        <w:t xml:space="preserve">a Ley </w:t>
      </w:r>
      <w:r w:rsidRPr="00C309D4">
        <w:rPr>
          <w:rFonts w:ascii="Times New Roman" w:hAnsi="Times New Roman" w:cs="Times New Roman"/>
          <w:color w:val="000000" w:themeColor="text1"/>
          <w:szCs w:val="28"/>
          <w:lang w:val="es-CO"/>
        </w:rPr>
        <w:t>2421 de 2024</w:t>
      </w:r>
      <w:r w:rsidRPr="00C309D4">
        <w:rPr>
          <w:rStyle w:val="Refdenotaalpie"/>
          <w:rFonts w:ascii="Times New Roman" w:hAnsi="Times New Roman"/>
          <w:color w:val="000000" w:themeColor="text1"/>
          <w:szCs w:val="28"/>
          <w:lang w:val="es-CO"/>
        </w:rPr>
        <w:footnoteReference w:id="143"/>
      </w:r>
      <w:r w:rsidRPr="00C309D4">
        <w:rPr>
          <w:rFonts w:ascii="Times New Roman" w:hAnsi="Times New Roman" w:cs="Times New Roman"/>
          <w:color w:val="000000" w:themeColor="text1"/>
          <w:szCs w:val="28"/>
          <w:lang w:val="es-CO"/>
        </w:rPr>
        <w:t xml:space="preserve">, que </w:t>
      </w:r>
      <w:r w:rsidRPr="00C309D4">
        <w:rPr>
          <w:rFonts w:ascii="Times New Roman" w:hAnsi="Times New Roman" w:cs="Times New Roman"/>
          <w:color w:val="000000" w:themeColor="text1"/>
          <w:szCs w:val="28"/>
          <w:lang w:val="es-CO"/>
        </w:rPr>
        <w:t xml:space="preserve">introdujo </w:t>
      </w:r>
      <w:r w:rsidRPr="00C309D4">
        <w:rPr>
          <w:rFonts w:ascii="Times New Roman" w:hAnsi="Times New Roman" w:cs="Times New Roman"/>
          <w:color w:val="000000" w:themeColor="text1"/>
          <w:szCs w:val="28"/>
          <w:lang w:val="es-CO"/>
        </w:rPr>
        <w:t>varias</w:t>
      </w:r>
      <w:r w:rsidRPr="00C309D4">
        <w:rPr>
          <w:rFonts w:ascii="Times New Roman" w:hAnsi="Times New Roman" w:cs="Times New Roman"/>
          <w:color w:val="000000" w:themeColor="text1"/>
          <w:szCs w:val="28"/>
          <w:lang w:val="es-CO"/>
        </w:rPr>
        <w:t xml:space="preserve"> modificaci</w:t>
      </w:r>
      <w:r w:rsidRPr="00C309D4">
        <w:rPr>
          <w:rFonts w:ascii="Times New Roman" w:hAnsi="Times New Roman" w:cs="Times New Roman"/>
          <w:color w:val="000000" w:themeColor="text1"/>
          <w:szCs w:val="28"/>
          <w:lang w:val="es-CO"/>
        </w:rPr>
        <w:t>ones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importante</w:t>
      </w:r>
      <w:r w:rsidRPr="00C309D4">
        <w:rPr>
          <w:rFonts w:ascii="Times New Roman" w:hAnsi="Times New Roman" w:cs="Times New Roman"/>
          <w:color w:val="000000" w:themeColor="text1"/>
          <w:szCs w:val="28"/>
          <w:lang w:val="es-CO"/>
        </w:rPr>
        <w:t>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a la Ley de Víctimas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Entre otras, </w:t>
      </w:r>
      <w:r w:rsidRPr="00C309D4">
        <w:rPr>
          <w:rFonts w:ascii="Times New Roman" w:hAnsi="Times New Roman" w:cs="Times New Roman"/>
          <w:color w:val="000000" w:themeColor="text1"/>
          <w:szCs w:val="28"/>
          <w:lang w:val="es-CO"/>
        </w:rPr>
        <w:t xml:space="preserve">adicionó la definición de víctimas, </w:t>
      </w:r>
      <w:r w:rsidRPr="00C309D4">
        <w:rPr>
          <w:rFonts w:ascii="Times New Roman" w:hAnsi="Times New Roman" w:cs="Times New Roman"/>
          <w:color w:val="000000" w:themeColor="text1"/>
          <w:szCs w:val="28"/>
          <w:lang w:val="es-CO"/>
        </w:rPr>
        <w:t>para incluir allí</w:t>
      </w:r>
      <w:r w:rsidRPr="00C309D4">
        <w:rPr>
          <w:rFonts w:ascii="Times New Roman" w:hAnsi="Times New Roman" w:cs="Times New Roman"/>
          <w:color w:val="000000" w:themeColor="text1"/>
          <w:szCs w:val="28"/>
          <w:lang w:val="es-CO"/>
        </w:rPr>
        <w:t xml:space="preserve"> expresamente a las personas </w:t>
      </w:r>
      <w:r w:rsidRPr="00C309D4">
        <w:rPr>
          <w:rFonts w:ascii="Times New Roman" w:hAnsi="Times New Roman" w:cs="Times New Roman"/>
          <w:color w:val="000000" w:themeColor="text1"/>
          <w:szCs w:val="28"/>
          <w:lang w:val="es-CO"/>
        </w:rPr>
        <w:t xml:space="preserve">que sufran </w:t>
      </w:r>
      <w:r w:rsidRPr="00C309D4">
        <w:rPr>
          <w:rFonts w:ascii="Times New Roman" w:hAnsi="Times New Roman" w:cs="Times New Roman"/>
          <w:i/>
          <w:iCs/>
          <w:color w:val="000000" w:themeColor="text1"/>
          <w:szCs w:val="28"/>
          <w:lang w:val="es-CO"/>
        </w:rPr>
        <w:t>confinamiento</w:t>
      </w:r>
      <w:r w:rsidRPr="00C309D4">
        <w:rPr>
          <w:rFonts w:ascii="Times New Roman" w:hAnsi="Times New Roman" w:cs="Times New Roman"/>
          <w:color w:val="000000" w:themeColor="text1"/>
          <w:szCs w:val="28"/>
          <w:lang w:val="es-CO"/>
        </w:rPr>
        <w:t xml:space="preserve"> de manera individual o colectiva</w:t>
      </w:r>
      <w:r w:rsidRPr="00C309D4">
        <w:rPr>
          <w:rStyle w:val="Refdenotaalpie"/>
          <w:rFonts w:ascii="Times New Roman" w:hAnsi="Times New Roman"/>
          <w:color w:val="000000" w:themeColor="text1"/>
          <w:szCs w:val="28"/>
          <w:lang w:val="es-CO"/>
        </w:rPr>
        <w:footnoteReference w:id="144"/>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Adicionalmente, </w:t>
      </w:r>
      <w:r w:rsidRPr="00C309D4">
        <w:rPr>
          <w:rFonts w:ascii="Times New Roman" w:hAnsi="Times New Roman" w:cs="Times New Roman"/>
          <w:color w:val="000000" w:themeColor="text1"/>
          <w:szCs w:val="28"/>
          <w:lang w:val="es-CO"/>
        </w:rPr>
        <w:t xml:space="preserve">esta norma </w:t>
      </w:r>
      <w:r w:rsidRPr="00C309D4">
        <w:rPr>
          <w:rFonts w:ascii="Times New Roman" w:hAnsi="Times New Roman" w:cs="Times New Roman"/>
          <w:color w:val="000000" w:themeColor="text1"/>
          <w:szCs w:val="28"/>
          <w:lang w:val="es-CO"/>
        </w:rPr>
        <w:t>facultó</w:t>
      </w:r>
      <w:r w:rsidRPr="00C309D4">
        <w:rPr>
          <w:rFonts w:ascii="Times New Roman" w:hAnsi="Times New Roman" w:cs="Times New Roman"/>
          <w:color w:val="000000" w:themeColor="text1"/>
          <w:szCs w:val="28"/>
          <w:lang w:val="es-CO"/>
        </w:rPr>
        <w:t xml:space="preserve"> al Gobierno nacional </w:t>
      </w:r>
      <w:r w:rsidRPr="00C309D4">
        <w:rPr>
          <w:rFonts w:ascii="Times New Roman" w:hAnsi="Times New Roman" w:cs="Times New Roman"/>
          <w:color w:val="000000" w:themeColor="text1"/>
          <w:szCs w:val="28"/>
          <w:lang w:val="es-CO"/>
        </w:rPr>
        <w:t xml:space="preserve">para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reglamentar</w:t>
      </w:r>
      <w:r w:rsidRPr="00C309D4">
        <w:rPr>
          <w:rFonts w:ascii="Times New Roman" w:hAnsi="Times New Roman" w:cs="Times New Roman"/>
          <w:color w:val="000000" w:themeColor="text1"/>
          <w:szCs w:val="28"/>
          <w:lang w:val="es-CO"/>
        </w:rPr>
        <w:t xml:space="preserve"> lo relacionado con la atención humanitaria al confinamiento dentro de los (6) seis meses siguientes a la promulgación de la presente ley”</w:t>
      </w:r>
      <w:r w:rsidRPr="00C309D4">
        <w:rPr>
          <w:rStyle w:val="Refdenotaalpie"/>
          <w:rFonts w:ascii="Times New Roman" w:hAnsi="Times New Roman"/>
          <w:color w:val="000000" w:themeColor="text1"/>
          <w:szCs w:val="28"/>
          <w:lang w:val="es-CO"/>
        </w:rPr>
        <w:footnoteReference w:id="145"/>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p>
    <w:p w:rsidR="00D34106"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631681"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este </w:t>
      </w:r>
      <w:r w:rsidRPr="00C309D4">
        <w:rPr>
          <w:rFonts w:ascii="Times New Roman" w:hAnsi="Times New Roman" w:cs="Times New Roman"/>
          <w:color w:val="000000" w:themeColor="text1"/>
          <w:szCs w:val="28"/>
          <w:lang w:val="es-CO"/>
        </w:rPr>
        <w:t xml:space="preserve">contexto, auspiciado por una serie de órdenes que ha dictado la Sala Especial de Seguimiento </w:t>
      </w:r>
      <w:r w:rsidRPr="00C309D4">
        <w:rPr>
          <w:rFonts w:ascii="Times New Roman" w:hAnsi="Times New Roman" w:cs="Times New Roman"/>
          <w:color w:val="000000" w:themeColor="text1"/>
          <w:szCs w:val="28"/>
          <w:lang w:val="es-CO"/>
        </w:rPr>
        <w:t xml:space="preserve">al gobierno nacional </w:t>
      </w:r>
      <w:r w:rsidRPr="00C309D4">
        <w:rPr>
          <w:rFonts w:ascii="Times New Roman" w:hAnsi="Times New Roman" w:cs="Times New Roman"/>
          <w:color w:val="000000" w:themeColor="text1"/>
          <w:szCs w:val="28"/>
          <w:lang w:val="es-CO"/>
        </w:rPr>
        <w:t xml:space="preserve">y </w:t>
      </w:r>
      <w:r w:rsidRPr="00C309D4">
        <w:rPr>
          <w:rFonts w:ascii="Times New Roman" w:hAnsi="Times New Roman" w:cs="Times New Roman"/>
          <w:color w:val="000000" w:themeColor="text1"/>
          <w:szCs w:val="28"/>
          <w:lang w:val="es-CO"/>
        </w:rPr>
        <w:t xml:space="preserve">con </w:t>
      </w:r>
      <w:r w:rsidRPr="00C309D4">
        <w:rPr>
          <w:rFonts w:ascii="Times New Roman" w:hAnsi="Times New Roman" w:cs="Times New Roman"/>
          <w:color w:val="000000" w:themeColor="text1"/>
          <w:szCs w:val="28"/>
          <w:lang w:val="es-CO"/>
        </w:rPr>
        <w:t xml:space="preserve">la </w:t>
      </w:r>
      <w:r w:rsidRPr="00C309D4">
        <w:rPr>
          <w:rFonts w:ascii="Times New Roman" w:hAnsi="Times New Roman" w:cs="Times New Roman"/>
          <w:color w:val="000000" w:themeColor="text1"/>
          <w:szCs w:val="28"/>
          <w:lang w:val="es-CO"/>
        </w:rPr>
        <w:t xml:space="preserve">facultad </w:t>
      </w:r>
      <w:r w:rsidRPr="00C309D4">
        <w:rPr>
          <w:rFonts w:ascii="Times New Roman" w:hAnsi="Times New Roman" w:cs="Times New Roman"/>
          <w:color w:val="000000" w:themeColor="text1"/>
          <w:szCs w:val="28"/>
          <w:lang w:val="es-CO"/>
        </w:rPr>
        <w:t xml:space="preserve">que </w:t>
      </w:r>
      <w:r w:rsidRPr="00C309D4">
        <w:rPr>
          <w:rFonts w:ascii="Times New Roman" w:hAnsi="Times New Roman" w:cs="Times New Roman"/>
          <w:color w:val="000000" w:themeColor="text1"/>
          <w:szCs w:val="28"/>
          <w:lang w:val="es-CO"/>
        </w:rPr>
        <w:t xml:space="preserve">a este le </w:t>
      </w:r>
      <w:r w:rsidRPr="00C309D4">
        <w:rPr>
          <w:rFonts w:ascii="Times New Roman" w:hAnsi="Times New Roman" w:cs="Times New Roman"/>
          <w:color w:val="000000" w:themeColor="text1"/>
          <w:szCs w:val="28"/>
          <w:lang w:val="es-CO"/>
        </w:rPr>
        <w:t xml:space="preserve">otorgó el legislador para reglamentar </w:t>
      </w:r>
      <w:r w:rsidRPr="00C309D4">
        <w:rPr>
          <w:rFonts w:ascii="Times New Roman" w:hAnsi="Times New Roman" w:cs="Times New Roman"/>
          <w:color w:val="000000" w:themeColor="text1"/>
          <w:szCs w:val="28"/>
          <w:lang w:val="es-CO"/>
        </w:rPr>
        <w:t xml:space="preserve">la </w:t>
      </w:r>
      <w:r w:rsidRPr="00C309D4">
        <w:rPr>
          <w:rFonts w:ascii="Times New Roman" w:hAnsi="Times New Roman" w:cs="Times New Roman"/>
          <w:color w:val="000000" w:themeColor="text1"/>
          <w:szCs w:val="28"/>
          <w:lang w:val="es-CO"/>
        </w:rPr>
        <w:t>atención</w:t>
      </w:r>
      <w:r w:rsidRPr="00C309D4">
        <w:rPr>
          <w:rFonts w:ascii="Times New Roman" w:hAnsi="Times New Roman" w:cs="Times New Roman"/>
          <w:color w:val="000000" w:themeColor="text1"/>
          <w:szCs w:val="28"/>
          <w:lang w:val="es-CO"/>
        </w:rPr>
        <w:t xml:space="preserve"> de la población confinada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el </w:t>
      </w:r>
      <w:r w:rsidRPr="00C309D4">
        <w:rPr>
          <w:rFonts w:ascii="Times New Roman" w:hAnsi="Times New Roman" w:cs="Times New Roman"/>
          <w:color w:val="000000" w:themeColor="text1"/>
          <w:szCs w:val="28"/>
          <w:lang w:val="es-CO"/>
        </w:rPr>
        <w:t xml:space="preserve">pasado 14 de mayo de 2025, el </w:t>
      </w:r>
      <w:r w:rsidRPr="00C309D4">
        <w:rPr>
          <w:rFonts w:ascii="Times New Roman" w:hAnsi="Times New Roman" w:cs="Times New Roman"/>
          <w:color w:val="000000" w:themeColor="text1"/>
          <w:szCs w:val="28"/>
          <w:lang w:val="es-CO"/>
        </w:rPr>
        <w:t xml:space="preserve">gobierno </w:t>
      </w:r>
      <w:r w:rsidRPr="00C309D4">
        <w:rPr>
          <w:rFonts w:ascii="Times New Roman" w:hAnsi="Times New Roman" w:cs="Times New Roman"/>
          <w:color w:val="000000" w:themeColor="text1"/>
          <w:szCs w:val="28"/>
          <w:lang w:val="es-CO"/>
        </w:rPr>
        <w:t xml:space="preserve">finalmente </w:t>
      </w:r>
      <w:r w:rsidRPr="00C309D4">
        <w:rPr>
          <w:rFonts w:ascii="Times New Roman" w:hAnsi="Times New Roman" w:cs="Times New Roman"/>
          <w:color w:val="000000" w:themeColor="text1"/>
          <w:szCs w:val="28"/>
          <w:lang w:val="es-CO"/>
        </w:rPr>
        <w:t xml:space="preserve">profirió el </w:t>
      </w:r>
      <w:r w:rsidRPr="00C309D4">
        <w:rPr>
          <w:rFonts w:ascii="Times New Roman" w:hAnsi="Times New Roman" w:cs="Times New Roman"/>
          <w:color w:val="000000" w:themeColor="text1"/>
          <w:szCs w:val="28"/>
          <w:lang w:val="es-CO"/>
        </w:rPr>
        <w:t>Decreto</w:t>
      </w:r>
      <w:r w:rsidRPr="00C309D4">
        <w:rPr>
          <w:rFonts w:ascii="Times New Roman" w:hAnsi="Times New Roman" w:cs="Times New Roman"/>
          <w:color w:val="000000" w:themeColor="text1"/>
          <w:szCs w:val="28"/>
          <w:lang w:val="es-CO"/>
        </w:rPr>
        <w:t xml:space="preserve"> ordinario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525 </w:t>
      </w:r>
      <w:r w:rsidRPr="00C309D4">
        <w:rPr>
          <w:rFonts w:ascii="Times New Roman" w:hAnsi="Times New Roman" w:cs="Times New Roman"/>
          <w:color w:val="000000" w:themeColor="text1"/>
          <w:szCs w:val="28"/>
          <w:lang w:val="es-CO"/>
        </w:rPr>
        <w:t>de</w:t>
      </w:r>
      <w:r w:rsidRPr="00C309D4">
        <w:rPr>
          <w:rFonts w:ascii="Times New Roman" w:hAnsi="Times New Roman" w:cs="Times New Roman"/>
          <w:color w:val="000000" w:themeColor="text1"/>
          <w:szCs w:val="28"/>
          <w:lang w:val="es-CO"/>
        </w:rPr>
        <w:t xml:space="preserve"> 2025</w:t>
      </w:r>
      <w:r w:rsidRPr="00C309D4">
        <w:rPr>
          <w:rFonts w:ascii="Times New Roman" w:hAnsi="Times New Roman" w:cs="Times New Roman"/>
          <w:color w:val="000000" w:themeColor="text1"/>
          <w:szCs w:val="28"/>
          <w:lang w:val="es-CO"/>
        </w:rPr>
        <w:t>. Esta norma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define </w:t>
      </w:r>
      <w:r w:rsidRPr="00C309D4">
        <w:rPr>
          <w:rFonts w:ascii="Times New Roman" w:hAnsi="Times New Roman" w:cs="Times New Roman"/>
          <w:color w:val="000000" w:themeColor="text1"/>
          <w:szCs w:val="28"/>
          <w:lang w:val="es-CO"/>
        </w:rPr>
        <w:t>el marco de atención humanitaria al confinamiento</w:t>
      </w:r>
      <w:r w:rsidRPr="00C309D4">
        <w:rPr>
          <w:rFonts w:ascii="Times New Roman" w:hAnsi="Times New Roman" w:cs="Times New Roman"/>
          <w:color w:val="000000" w:themeColor="text1"/>
          <w:szCs w:val="28"/>
          <w:lang w:val="es-CO"/>
        </w:rPr>
        <w:t>, cuyo esquema puede resumirse</w:t>
      </w:r>
      <w:r w:rsidRPr="00C309D4">
        <w:rPr>
          <w:rStyle w:val="Refdenotaalpie"/>
          <w:rFonts w:ascii="Times New Roman" w:hAnsi="Times New Roman"/>
          <w:color w:val="000000" w:themeColor="text1"/>
          <w:szCs w:val="28"/>
          <w:lang w:val="es-CO"/>
        </w:rPr>
        <w:footnoteReference w:id="146"/>
      </w:r>
      <w:r w:rsidRPr="00C309D4">
        <w:rPr>
          <w:rFonts w:ascii="Times New Roman" w:hAnsi="Times New Roman" w:cs="Times New Roman"/>
          <w:color w:val="000000" w:themeColor="text1"/>
          <w:szCs w:val="28"/>
          <w:lang w:val="es-CO"/>
        </w:rPr>
        <w:t xml:space="preserve"> de la siguiente forma:</w:t>
      </w:r>
      <w:r w:rsidRPr="00C309D4">
        <w:rPr>
          <w:rFonts w:ascii="Times New Roman" w:hAnsi="Times New Roman" w:cs="Times New Roman"/>
          <w:color w:val="000000" w:themeColor="text1"/>
          <w:szCs w:val="28"/>
          <w:lang w:val="es-CO"/>
        </w:rPr>
        <w:t xml:space="preserve"> </w:t>
      </w:r>
    </w:p>
    <w:p w:rsidR="00D27A56"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tbl>
      <w:tblPr>
        <w:tblStyle w:val="Tablaconcuadrcula"/>
        <w:tblW w:w="0" w:type="auto"/>
        <w:tblLook w:val="04A0" w:firstRow="1" w:lastRow="0" w:firstColumn="1" w:lastColumn="0" w:noHBand="0" w:noVBand="1"/>
      </w:tblPr>
      <w:tblGrid>
        <w:gridCol w:w="1555"/>
        <w:gridCol w:w="7795"/>
      </w:tblGrid>
      <w:tr w:rsidR="00E47F53" w:rsidRPr="00C309D4" w:rsidTr="00CA7DB5">
        <w:trPr>
          <w:trHeight w:val="421"/>
        </w:trPr>
        <w:tc>
          <w:tcPr>
            <w:tcW w:w="1555" w:type="dxa"/>
            <w:shd w:val="clear" w:color="auto" w:fill="BFBFBF" w:themeFill="background1" w:themeFillShade="BF"/>
            <w:vAlign w:val="center"/>
          </w:tcPr>
          <w:p w:rsidR="00E47F53" w:rsidRPr="00C309D4" w:rsidRDefault="00C309D4" w:rsidP="007B0595">
            <w:pPr>
              <w:pStyle w:val="Prrafodelista"/>
              <w:tabs>
                <w:tab w:val="left" w:pos="426"/>
              </w:tabs>
              <w:autoSpaceDE w:val="0"/>
              <w:autoSpaceDN w:val="0"/>
              <w:spacing w:after="0" w:line="240" w:lineRule="auto"/>
              <w:ind w:left="0" w:right="51"/>
              <w:contextualSpacing w:val="0"/>
              <w:jc w:val="center"/>
              <w:textAlignment w:val="baseline"/>
              <w:rPr>
                <w:rFonts w:ascii="Times New Roman" w:hAnsi="Times New Roman" w:cs="Times New Roman"/>
                <w:b/>
                <w:bCs/>
                <w:color w:val="000000" w:themeColor="text1"/>
                <w:lang w:val="es-CO"/>
              </w:rPr>
            </w:pPr>
            <w:r w:rsidRPr="00C309D4">
              <w:rPr>
                <w:rFonts w:ascii="Times New Roman" w:hAnsi="Times New Roman" w:cs="Times New Roman"/>
                <w:b/>
                <w:bCs/>
                <w:color w:val="000000" w:themeColor="text1"/>
                <w:lang w:val="es-CO"/>
              </w:rPr>
              <w:t>Etapas</w:t>
            </w:r>
          </w:p>
        </w:tc>
        <w:tc>
          <w:tcPr>
            <w:tcW w:w="7795" w:type="dxa"/>
            <w:shd w:val="clear" w:color="auto" w:fill="BFBFBF" w:themeFill="background1" w:themeFillShade="BF"/>
            <w:vAlign w:val="center"/>
          </w:tcPr>
          <w:p w:rsidR="00E47F53" w:rsidRPr="00C309D4" w:rsidRDefault="00C309D4" w:rsidP="007B0595">
            <w:pPr>
              <w:pStyle w:val="Prrafodelista"/>
              <w:tabs>
                <w:tab w:val="left" w:pos="426"/>
              </w:tabs>
              <w:autoSpaceDE w:val="0"/>
              <w:autoSpaceDN w:val="0"/>
              <w:spacing w:after="0" w:line="240" w:lineRule="auto"/>
              <w:ind w:left="0" w:right="51"/>
              <w:contextualSpacing w:val="0"/>
              <w:jc w:val="center"/>
              <w:textAlignment w:val="baseline"/>
              <w:rPr>
                <w:rFonts w:ascii="Times New Roman" w:hAnsi="Times New Roman" w:cs="Times New Roman"/>
                <w:b/>
                <w:bCs/>
                <w:color w:val="000000" w:themeColor="text1"/>
                <w:lang w:val="es-CO"/>
              </w:rPr>
            </w:pPr>
            <w:r w:rsidRPr="00C309D4">
              <w:rPr>
                <w:rFonts w:ascii="Times New Roman" w:hAnsi="Times New Roman" w:cs="Times New Roman"/>
                <w:b/>
                <w:bCs/>
                <w:color w:val="000000" w:themeColor="text1"/>
                <w:lang w:val="es-CO"/>
              </w:rPr>
              <w:t>Beneficiarios, componentes y autoridades responsables</w:t>
            </w:r>
          </w:p>
        </w:tc>
      </w:tr>
      <w:tr w:rsidR="00E47F53" w:rsidRPr="00C309D4" w:rsidTr="00620DB3">
        <w:tc>
          <w:tcPr>
            <w:tcW w:w="1555" w:type="dxa"/>
            <w:vAlign w:val="center"/>
          </w:tcPr>
          <w:p w:rsidR="00E47F53" w:rsidRPr="00C309D4" w:rsidRDefault="00C309D4" w:rsidP="007B0595">
            <w:pPr>
              <w:pStyle w:val="Prrafodelista"/>
              <w:tabs>
                <w:tab w:val="left" w:pos="426"/>
              </w:tabs>
              <w:autoSpaceDE w:val="0"/>
              <w:autoSpaceDN w:val="0"/>
              <w:spacing w:after="0" w:line="240" w:lineRule="auto"/>
              <w:ind w:left="24"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Atención inmediata</w:t>
            </w:r>
          </w:p>
        </w:tc>
        <w:tc>
          <w:tcPr>
            <w:tcW w:w="7795" w:type="dxa"/>
            <w:vAlign w:val="center"/>
          </w:tcPr>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u w:val="single"/>
                <w:lang w:val="es-CO"/>
              </w:rPr>
              <w:t>Beneficiarios</w:t>
            </w:r>
            <w:r w:rsidRPr="00C309D4">
              <w:rPr>
                <w:rFonts w:ascii="Times New Roman" w:hAnsi="Times New Roman" w:cs="Times New Roman"/>
                <w:color w:val="000000" w:themeColor="text1"/>
                <w:lang w:val="es-CO"/>
              </w:rPr>
              <w:t>: personas (i)</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confinadas e (ii) identificadas mediante listados censales existentes o aquellos que se construyan para la atención del evento a las poblaciones afectadas</w:t>
            </w:r>
            <w:r w:rsidRPr="00C309D4">
              <w:rPr>
                <w:rFonts w:ascii="Times New Roman" w:hAnsi="Times New Roman" w:cs="Times New Roman"/>
                <w:color w:val="000000" w:themeColor="text1"/>
                <w:vertAlign w:val="superscript"/>
                <w:lang w:val="es-CO"/>
              </w:rPr>
              <w:footnoteReference w:id="147"/>
            </w:r>
            <w:r w:rsidRPr="00C309D4">
              <w:rPr>
                <w:rFonts w:ascii="Times New Roman" w:hAnsi="Times New Roman" w:cs="Times New Roman"/>
                <w:color w:val="000000" w:themeColor="text1"/>
                <w:lang w:val="es-CO"/>
              </w:rPr>
              <w:t>.</w:t>
            </w: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u w:val="single"/>
                <w:lang w:val="es-CO"/>
              </w:rPr>
              <w:t>Componentes</w:t>
            </w:r>
            <w:r w:rsidRPr="00C309D4">
              <w:rPr>
                <w:rFonts w:ascii="Times New Roman" w:hAnsi="Times New Roman" w:cs="Times New Roman"/>
                <w:color w:val="000000" w:themeColor="text1"/>
                <w:lang w:val="es-CO"/>
              </w:rPr>
              <w:t>: Esta atención incluye elementos de seg</w:t>
            </w:r>
            <w:r w:rsidRPr="00C309D4">
              <w:rPr>
                <w:rFonts w:ascii="Times New Roman" w:hAnsi="Times New Roman" w:cs="Times New Roman"/>
                <w:color w:val="000000" w:themeColor="text1"/>
                <w:lang w:val="es-CO"/>
              </w:rPr>
              <w:t>uridad, alimentación, salud, manejo de abastecimientos y transporte de emergencia (en salud y protección)</w:t>
            </w:r>
            <w:r w:rsidRPr="00C309D4">
              <w:rPr>
                <w:rFonts w:ascii="Times New Roman" w:hAnsi="Times New Roman" w:cs="Times New Roman"/>
                <w:color w:val="000000" w:themeColor="text1"/>
                <w:vertAlign w:val="superscript"/>
                <w:lang w:val="es-CO"/>
              </w:rPr>
              <w:footnoteReference w:id="148"/>
            </w:r>
            <w:r w:rsidRPr="00C309D4">
              <w:rPr>
                <w:rFonts w:ascii="Times New Roman" w:hAnsi="Times New Roman" w:cs="Times New Roman"/>
                <w:color w:val="000000" w:themeColor="text1"/>
                <w:lang w:val="es-CO"/>
              </w:rPr>
              <w:t>.</w:t>
            </w: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u w:val="single"/>
                <w:lang w:val="es-CO"/>
              </w:rPr>
              <w:t>Autoridades responsables</w:t>
            </w:r>
            <w:r w:rsidRPr="00C309D4">
              <w:rPr>
                <w:rFonts w:ascii="Times New Roman" w:hAnsi="Times New Roman" w:cs="Times New Roman"/>
                <w:color w:val="000000" w:themeColor="text1"/>
                <w:lang w:val="es-CO"/>
              </w:rPr>
              <w:t>: los primeros respondientes son los municipios</w:t>
            </w:r>
            <w:r w:rsidRPr="00C309D4">
              <w:rPr>
                <w:rFonts w:ascii="Times New Roman" w:hAnsi="Times New Roman" w:cs="Times New Roman"/>
                <w:color w:val="000000" w:themeColor="text1"/>
                <w:vertAlign w:val="superscript"/>
                <w:lang w:val="es-CO"/>
              </w:rPr>
              <w:footnoteReference w:id="149"/>
            </w:r>
            <w:r w:rsidRPr="00C309D4">
              <w:rPr>
                <w:rFonts w:ascii="Times New Roman" w:hAnsi="Times New Roman" w:cs="Times New Roman"/>
                <w:color w:val="000000" w:themeColor="text1"/>
                <w:lang w:val="es-CO"/>
              </w:rPr>
              <w:t xml:space="preserve"> y, subsidiariamente, serán apoyados por los departamentos y la Nación</w:t>
            </w:r>
            <w:r w:rsidRPr="00C309D4">
              <w:rPr>
                <w:rFonts w:ascii="Times New Roman" w:hAnsi="Times New Roman" w:cs="Times New Roman"/>
                <w:color w:val="000000" w:themeColor="text1"/>
                <w:vertAlign w:val="superscript"/>
                <w:lang w:val="es-CO"/>
              </w:rPr>
              <w:footnoteReference w:id="150"/>
            </w:r>
            <w:r w:rsidRPr="00C309D4">
              <w:rPr>
                <w:rFonts w:ascii="Times New Roman" w:hAnsi="Times New Roman" w:cs="Times New Roman"/>
                <w:color w:val="000000" w:themeColor="text1"/>
                <w:lang w:val="es-CO"/>
              </w:rPr>
              <w:t>. Se</w:t>
            </w:r>
            <w:r w:rsidRPr="00C309D4">
              <w:rPr>
                <w:rFonts w:ascii="Times New Roman" w:hAnsi="Times New Roman" w:cs="Times New Roman"/>
                <w:color w:val="000000" w:themeColor="text1"/>
                <w:lang w:val="es-CO"/>
              </w:rPr>
              <w:t xml:space="preserve">gún el componente de atención, podrán intervenir, adicionalmente, la fuerza pública, el Ministerio de </w:t>
            </w:r>
            <w:r w:rsidRPr="00C309D4">
              <w:rPr>
                <w:rFonts w:ascii="Times New Roman" w:hAnsi="Times New Roman" w:cs="Times New Roman"/>
                <w:color w:val="000000" w:themeColor="text1"/>
                <w:lang w:val="es-CO"/>
              </w:rPr>
              <w:t xml:space="preserve">Salud y </w:t>
            </w:r>
            <w:r w:rsidRPr="00C309D4">
              <w:rPr>
                <w:rFonts w:ascii="Times New Roman" w:hAnsi="Times New Roman" w:cs="Times New Roman"/>
                <w:color w:val="000000" w:themeColor="text1"/>
                <w:lang w:val="es-CO"/>
              </w:rPr>
              <w:t>Protección Social, la Unidad Nacional de Protección y el ICBF</w:t>
            </w:r>
            <w:r w:rsidRPr="00C309D4">
              <w:rPr>
                <w:rFonts w:ascii="Times New Roman" w:hAnsi="Times New Roman" w:cs="Times New Roman"/>
                <w:color w:val="000000" w:themeColor="text1"/>
                <w:lang w:val="es-CO"/>
              </w:rPr>
              <w:t>, entre otros</w:t>
            </w:r>
            <w:r w:rsidRPr="00C309D4">
              <w:rPr>
                <w:rFonts w:ascii="Times New Roman" w:hAnsi="Times New Roman" w:cs="Times New Roman"/>
                <w:color w:val="000000" w:themeColor="text1"/>
                <w:vertAlign w:val="superscript"/>
                <w:lang w:val="es-CO"/>
              </w:rPr>
              <w:footnoteReference w:id="151"/>
            </w:r>
            <w:r w:rsidRPr="00C309D4">
              <w:rPr>
                <w:rFonts w:ascii="Times New Roman" w:hAnsi="Times New Roman" w:cs="Times New Roman"/>
                <w:color w:val="000000" w:themeColor="text1"/>
                <w:lang w:val="es-CO"/>
              </w:rPr>
              <w:t>.</w:t>
            </w: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p>
        </w:tc>
      </w:tr>
      <w:tr w:rsidR="00E47F53" w:rsidRPr="00C309D4" w:rsidTr="00620DB3">
        <w:tc>
          <w:tcPr>
            <w:tcW w:w="1555" w:type="dxa"/>
            <w:vAlign w:val="center"/>
          </w:tcPr>
          <w:p w:rsidR="00E47F53" w:rsidRPr="00C309D4" w:rsidRDefault="00C309D4" w:rsidP="007B0595">
            <w:pPr>
              <w:pStyle w:val="Prrafodelista"/>
              <w:tabs>
                <w:tab w:val="left" w:pos="426"/>
              </w:tabs>
              <w:autoSpaceDE w:val="0"/>
              <w:autoSpaceDN w:val="0"/>
              <w:spacing w:after="0" w:line="240" w:lineRule="auto"/>
              <w:ind w:left="24"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Asistencia posterior a la inclusión en el </w:t>
            </w:r>
            <w:r w:rsidRPr="00C309D4">
              <w:rPr>
                <w:rFonts w:ascii="Times New Roman" w:hAnsi="Times New Roman" w:cs="Times New Roman"/>
                <w:color w:val="000000" w:themeColor="text1"/>
                <w:lang w:val="es-CO"/>
              </w:rPr>
              <w:t xml:space="preserve">registro único de </w:t>
            </w:r>
            <w:r w:rsidRPr="00C309D4">
              <w:rPr>
                <w:rFonts w:ascii="Times New Roman" w:hAnsi="Times New Roman" w:cs="Times New Roman"/>
                <w:color w:val="000000" w:themeColor="text1"/>
                <w:lang w:val="es-CO"/>
              </w:rPr>
              <w:t>víctimas</w:t>
            </w:r>
          </w:p>
        </w:tc>
        <w:tc>
          <w:tcPr>
            <w:tcW w:w="7795" w:type="dxa"/>
            <w:vAlign w:val="center"/>
          </w:tcPr>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u w:val="single"/>
                <w:lang w:val="es-CO"/>
              </w:rPr>
              <w:t>Beneficiarios</w:t>
            </w:r>
            <w:r w:rsidRPr="00C309D4">
              <w:rPr>
                <w:rFonts w:ascii="Times New Roman" w:hAnsi="Times New Roman" w:cs="Times New Roman"/>
                <w:color w:val="000000" w:themeColor="text1"/>
                <w:lang w:val="es-CO"/>
              </w:rPr>
              <w:t>: personas que (i) estén incluidos en el Registro Único de Víctimas por el hecho victimizante del confinamiento</w:t>
            </w:r>
            <w:r w:rsidRPr="00C309D4">
              <w:rPr>
                <w:rFonts w:ascii="Times New Roman" w:hAnsi="Times New Roman" w:cs="Times New Roman"/>
                <w:color w:val="000000" w:themeColor="text1"/>
                <w:vertAlign w:val="superscript"/>
                <w:lang w:val="es-CO"/>
              </w:rPr>
              <w:footnoteReference w:id="152"/>
            </w:r>
            <w:r w:rsidRPr="00C309D4">
              <w:rPr>
                <w:rFonts w:ascii="Times New Roman" w:hAnsi="Times New Roman" w:cs="Times New Roman"/>
                <w:color w:val="000000" w:themeColor="text1"/>
                <w:lang w:val="es-CO"/>
              </w:rPr>
              <w:t xml:space="preserve"> y (ii) sea incluida dentro del año siguiente a la ocurrencia del hecho</w:t>
            </w:r>
            <w:r w:rsidRPr="00C309D4">
              <w:rPr>
                <w:rFonts w:ascii="Times New Roman" w:hAnsi="Times New Roman" w:cs="Times New Roman"/>
                <w:color w:val="000000" w:themeColor="text1"/>
                <w:vertAlign w:val="superscript"/>
                <w:lang w:val="es-CO"/>
              </w:rPr>
              <w:footnoteReference w:id="153"/>
            </w:r>
            <w:r w:rsidRPr="00C309D4">
              <w:rPr>
                <w:rFonts w:ascii="Times New Roman" w:hAnsi="Times New Roman" w:cs="Times New Roman"/>
                <w:color w:val="000000" w:themeColor="text1"/>
                <w:lang w:val="es-CO"/>
              </w:rPr>
              <w:t>.</w:t>
            </w:r>
          </w:p>
          <w:p w:rsidR="00E12FA6"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u w:val="single"/>
                <w:lang w:val="es-CO"/>
              </w:rPr>
              <w:t>Componentes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el Decreto 525 de 2025 remite </w:t>
            </w:r>
            <w:r w:rsidRPr="00C309D4">
              <w:rPr>
                <w:rFonts w:ascii="Times New Roman" w:hAnsi="Times New Roman" w:cs="Times New Roman"/>
                <w:color w:val="000000" w:themeColor="text1"/>
                <w:lang w:val="es-CO"/>
              </w:rPr>
              <w:t>a la</w:t>
            </w:r>
            <w:r w:rsidRPr="00C309D4">
              <w:rPr>
                <w:rFonts w:ascii="Times New Roman" w:hAnsi="Times New Roman" w:cs="Times New Roman"/>
                <w:color w:val="000000" w:themeColor="text1"/>
                <w:lang w:val="es-CO"/>
              </w:rPr>
              <w:t xml:space="preserve"> ayuda humanitaria prevista en el artículo 47 de la Ley 1448 de 2011, </w:t>
            </w:r>
            <w:r w:rsidRPr="00C309D4">
              <w:rPr>
                <w:rFonts w:ascii="Times New Roman" w:hAnsi="Times New Roman" w:cs="Times New Roman"/>
                <w:color w:val="000000" w:themeColor="text1"/>
                <w:lang w:val="es-CO"/>
              </w:rPr>
              <w:t>la</w:t>
            </w:r>
            <w:r w:rsidRPr="00C309D4">
              <w:rPr>
                <w:rFonts w:ascii="Times New Roman" w:hAnsi="Times New Roman" w:cs="Times New Roman"/>
                <w:color w:val="000000" w:themeColor="text1"/>
                <w:lang w:val="es-CO"/>
              </w:rPr>
              <w:t xml:space="preserve"> cual </w:t>
            </w:r>
            <w:r w:rsidRPr="00C309D4">
              <w:rPr>
                <w:rFonts w:ascii="Times New Roman" w:hAnsi="Times New Roman" w:cs="Times New Roman"/>
                <w:color w:val="000000" w:themeColor="text1"/>
                <w:lang w:val="es-CO"/>
              </w:rPr>
              <w:t xml:space="preserve">cubre </w:t>
            </w:r>
            <w:r w:rsidRPr="00C309D4">
              <w:rPr>
                <w:rFonts w:ascii="Times New Roman" w:hAnsi="Times New Roman" w:cs="Times New Roman"/>
                <w:color w:val="000000" w:themeColor="text1"/>
                <w:lang w:val="es-CO"/>
              </w:rPr>
              <w:t>necesidades de alimentación, aseo personal, manejo de abastecimientos, utensilios de cocina, atención médica y psicológica de emergencia, transporte de emergencia y alojami</w:t>
            </w:r>
            <w:r w:rsidRPr="00C309D4">
              <w:rPr>
                <w:rFonts w:ascii="Times New Roman" w:hAnsi="Times New Roman" w:cs="Times New Roman"/>
                <w:color w:val="000000" w:themeColor="text1"/>
                <w:lang w:val="es-CO"/>
              </w:rPr>
              <w:t>ento transitorio</w:t>
            </w:r>
            <w:r w:rsidRPr="00C309D4">
              <w:rPr>
                <w:rFonts w:ascii="Times New Roman" w:hAnsi="Times New Roman" w:cs="Times New Roman"/>
                <w:color w:val="000000" w:themeColor="text1"/>
                <w:lang w:val="es-CO"/>
              </w:rPr>
              <w:t>.</w:t>
            </w:r>
          </w:p>
          <w:p w:rsidR="00E12FA6"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p>
          <w:p w:rsidR="00E47F53"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u w:val="single"/>
                <w:lang w:val="es-CO"/>
              </w:rPr>
              <w:t>Autoridades responsables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Unidad de Víctimas</w:t>
            </w:r>
            <w:r w:rsidRPr="00C309D4">
              <w:rPr>
                <w:rFonts w:ascii="Times New Roman" w:hAnsi="Times New Roman" w:cs="Times New Roman"/>
                <w:color w:val="000000" w:themeColor="text1"/>
                <w:vertAlign w:val="superscript"/>
                <w:lang w:val="es-CO"/>
              </w:rPr>
              <w:footnoteReference w:id="154"/>
            </w:r>
            <w:r w:rsidRPr="00C309D4">
              <w:rPr>
                <w:rFonts w:ascii="Times New Roman" w:hAnsi="Times New Roman" w:cs="Times New Roman"/>
                <w:color w:val="000000" w:themeColor="text1"/>
                <w:lang w:val="es-CO"/>
              </w:rPr>
              <w:t>.</w:t>
            </w:r>
          </w:p>
          <w:p w:rsidR="00DE3E28" w:rsidRPr="00C309D4" w:rsidRDefault="00C309D4" w:rsidP="007B0595">
            <w:pPr>
              <w:pStyle w:val="Prrafodelista"/>
              <w:tabs>
                <w:tab w:val="left" w:pos="426"/>
              </w:tabs>
              <w:autoSpaceDE w:val="0"/>
              <w:autoSpaceDN w:val="0"/>
              <w:spacing w:after="0" w:line="240" w:lineRule="auto"/>
              <w:ind w:left="39" w:right="51"/>
              <w:contextualSpacing w:val="0"/>
              <w:jc w:val="both"/>
              <w:textAlignment w:val="baseline"/>
              <w:rPr>
                <w:rFonts w:ascii="Times New Roman" w:hAnsi="Times New Roman" w:cs="Times New Roman"/>
                <w:color w:val="000000" w:themeColor="text1"/>
                <w:lang w:val="es-CO"/>
              </w:rPr>
            </w:pPr>
          </w:p>
        </w:tc>
      </w:tr>
    </w:tbl>
    <w:p w:rsidR="00F17911"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18"/>
          <w:lang w:val="es-CO"/>
        </w:rPr>
      </w:pPr>
      <w:r w:rsidRPr="00C309D4">
        <w:rPr>
          <w:rFonts w:ascii="Times New Roman" w:hAnsi="Times New Roman" w:cs="Times New Roman"/>
          <w:color w:val="000000" w:themeColor="text1"/>
          <w:szCs w:val="18"/>
          <w:lang w:val="es-CO"/>
        </w:rPr>
        <w:t>Cuadro 7.</w:t>
      </w:r>
      <w:r w:rsidRPr="00C309D4">
        <w:rPr>
          <w:rFonts w:ascii="Times New Roman" w:hAnsi="Times New Roman" w:cs="Times New Roman"/>
          <w:color w:val="000000" w:themeColor="text1"/>
          <w:szCs w:val="18"/>
          <w:lang w:val="es-CO"/>
        </w:rPr>
        <w:t xml:space="preserve"> Principales elementos del programa de atención humanitaria a la población víctima del confinamiento.</w:t>
      </w:r>
    </w:p>
    <w:p w:rsidR="00D27A56"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2F3E7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Surge entonces </w:t>
      </w:r>
      <w:r w:rsidRPr="00C309D4">
        <w:rPr>
          <w:rFonts w:ascii="Times New Roman" w:hAnsi="Times New Roman" w:cs="Times New Roman"/>
          <w:color w:val="000000" w:themeColor="text1"/>
          <w:szCs w:val="28"/>
          <w:lang w:val="es-CO"/>
        </w:rPr>
        <w:t xml:space="preserve">el interrogante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color w:val="000000" w:themeColor="text1"/>
          <w:szCs w:val="28"/>
          <w:lang w:val="es-CO"/>
        </w:rPr>
        <w:t xml:space="preserve">si </w:t>
      </w:r>
      <w:r w:rsidRPr="00C309D4">
        <w:rPr>
          <w:rFonts w:ascii="Times New Roman" w:hAnsi="Times New Roman" w:cs="Times New Roman"/>
          <w:color w:val="000000" w:themeColor="text1"/>
          <w:szCs w:val="28"/>
          <w:lang w:val="es-CO"/>
        </w:rPr>
        <w:t>el marco normativo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recién descrit</w:t>
      </w:r>
      <w:r w:rsidRPr="00C309D4">
        <w:rPr>
          <w:rFonts w:ascii="Times New Roman" w:hAnsi="Times New Roman" w:cs="Times New Roman"/>
          <w:color w:val="000000" w:themeColor="text1"/>
          <w:szCs w:val="28"/>
          <w:lang w:val="es-CO"/>
        </w:rPr>
        <w:t>o</w:t>
      </w:r>
      <w:r w:rsidRPr="00C309D4">
        <w:rPr>
          <w:rFonts w:ascii="Times New Roman" w:hAnsi="Times New Roman" w:cs="Times New Roman"/>
          <w:color w:val="000000" w:themeColor="text1"/>
          <w:szCs w:val="28"/>
          <w:lang w:val="es-CO"/>
        </w:rPr>
        <w:t xml:space="preserve"> resulta</w:t>
      </w:r>
      <w:r w:rsidRPr="00C309D4">
        <w:rPr>
          <w:rFonts w:ascii="Times New Roman" w:hAnsi="Times New Roman" w:cs="Times New Roman"/>
          <w:color w:val="000000" w:themeColor="text1"/>
          <w:szCs w:val="28"/>
          <w:lang w:val="es-CO"/>
        </w:rPr>
        <w:t>ba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suficiente y adecuad</w:t>
      </w:r>
      <w:r w:rsidRPr="00C309D4">
        <w:rPr>
          <w:rFonts w:ascii="Times New Roman" w:hAnsi="Times New Roman" w:cs="Times New Roman"/>
          <w:color w:val="000000" w:themeColor="text1"/>
          <w:szCs w:val="28"/>
          <w:lang w:val="es-CO"/>
        </w:rPr>
        <w:t>o</w:t>
      </w:r>
      <w:r w:rsidRPr="00C309D4">
        <w:rPr>
          <w:rFonts w:ascii="Times New Roman" w:hAnsi="Times New Roman" w:cs="Times New Roman"/>
          <w:color w:val="000000" w:themeColor="text1"/>
          <w:szCs w:val="28"/>
          <w:lang w:val="es-CO"/>
        </w:rPr>
        <w:t xml:space="preserve"> para lograr los objetivos de la medida excepcional</w:t>
      </w:r>
      <w:r w:rsidRPr="00C309D4">
        <w:rPr>
          <w:rFonts w:ascii="Times New Roman" w:hAnsi="Times New Roman" w:cs="Times New Roman"/>
          <w:color w:val="000000" w:themeColor="text1"/>
          <w:szCs w:val="28"/>
          <w:lang w:val="es-CO"/>
        </w:rPr>
        <w:t xml:space="preserve">. Más allá de que el Decreto reglamentario 525 de 2025 se profirió </w:t>
      </w:r>
      <w:r w:rsidRPr="00C309D4">
        <w:rPr>
          <w:rFonts w:ascii="Times New Roman" w:hAnsi="Times New Roman" w:cs="Times New Roman"/>
          <w:color w:val="000000" w:themeColor="text1"/>
          <w:szCs w:val="28"/>
          <w:lang w:val="es-CO"/>
        </w:rPr>
        <w:t xml:space="preserve">con posterioridad </w:t>
      </w:r>
      <w:r w:rsidRPr="00C309D4">
        <w:rPr>
          <w:rFonts w:ascii="Times New Roman" w:hAnsi="Times New Roman" w:cs="Times New Roman"/>
          <w:color w:val="000000" w:themeColor="text1"/>
          <w:szCs w:val="28"/>
          <w:lang w:val="es-CO"/>
        </w:rPr>
        <w:t>al Decreto Legislativo 323 de 2025 y, por supuesto, a</w:t>
      </w:r>
      <w:r w:rsidRPr="00C309D4">
        <w:rPr>
          <w:rFonts w:ascii="Times New Roman" w:hAnsi="Times New Roman" w:cs="Times New Roman"/>
          <w:color w:val="000000" w:themeColor="text1"/>
          <w:szCs w:val="28"/>
          <w:lang w:val="es-CO"/>
        </w:rPr>
        <w:t xml:space="preserve"> la declaratoria de conmoción inter</w:t>
      </w:r>
      <w:r w:rsidRPr="00C309D4">
        <w:rPr>
          <w:rFonts w:ascii="Times New Roman" w:hAnsi="Times New Roman" w:cs="Times New Roman"/>
          <w:color w:val="000000" w:themeColor="text1"/>
          <w:szCs w:val="28"/>
          <w:lang w:val="es-CO"/>
        </w:rPr>
        <w:t>ior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la Corte debe resolver si era necesario acudir a un instrumento excepcional de fuerza legal, o</w:t>
      </w:r>
      <w:r w:rsidRPr="00C309D4">
        <w:rPr>
          <w:rFonts w:ascii="Times New Roman" w:hAnsi="Times New Roman" w:cs="Times New Roman"/>
          <w:color w:val="000000" w:themeColor="text1"/>
          <w:szCs w:val="28"/>
          <w:lang w:val="es-CO"/>
        </w:rPr>
        <w:t xml:space="preserve"> si</w:t>
      </w:r>
      <w:r w:rsidRPr="00C309D4">
        <w:rPr>
          <w:rFonts w:ascii="Times New Roman" w:hAnsi="Times New Roman" w:cs="Times New Roman"/>
          <w:color w:val="000000" w:themeColor="text1"/>
          <w:szCs w:val="28"/>
          <w:lang w:val="es-CO"/>
        </w:rPr>
        <w:t xml:space="preserve"> bastaban las herramientas </w:t>
      </w:r>
      <w:r w:rsidRPr="00C309D4">
        <w:rPr>
          <w:rFonts w:ascii="Times New Roman" w:hAnsi="Times New Roman" w:cs="Times New Roman"/>
          <w:color w:val="000000" w:themeColor="text1"/>
          <w:szCs w:val="28"/>
          <w:lang w:val="es-CO"/>
        </w:rPr>
        <w:t>ya</w:t>
      </w:r>
      <w:r w:rsidRPr="00C309D4">
        <w:rPr>
          <w:rFonts w:ascii="Times New Roman" w:hAnsi="Times New Roman" w:cs="Times New Roman"/>
          <w:color w:val="000000" w:themeColor="text1"/>
          <w:szCs w:val="28"/>
          <w:lang w:val="es-CO"/>
        </w:rPr>
        <w:t xml:space="preserve"> disponibles </w:t>
      </w:r>
      <w:r w:rsidRPr="00C309D4">
        <w:rPr>
          <w:rFonts w:ascii="Times New Roman" w:hAnsi="Times New Roman" w:cs="Times New Roman"/>
          <w:color w:val="000000" w:themeColor="text1"/>
          <w:szCs w:val="28"/>
          <w:lang w:val="es-CO"/>
        </w:rPr>
        <w:t>en cabeza d</w:t>
      </w:r>
      <w:r w:rsidRPr="00C309D4">
        <w:rPr>
          <w:rFonts w:ascii="Times New Roman" w:hAnsi="Times New Roman" w:cs="Times New Roman"/>
          <w:color w:val="000000" w:themeColor="text1"/>
          <w:szCs w:val="28"/>
          <w:lang w:val="es-CO"/>
        </w:rPr>
        <w:t>el gobierno</w:t>
      </w:r>
      <w:r w:rsidRPr="00C309D4">
        <w:rPr>
          <w:rFonts w:ascii="Times New Roman" w:hAnsi="Times New Roman" w:cs="Times New Roman"/>
          <w:color w:val="000000" w:themeColor="text1"/>
          <w:szCs w:val="28"/>
          <w:lang w:val="es-CO"/>
        </w:rPr>
        <w:t xml:space="preserve"> nacional</w:t>
      </w:r>
      <w:r w:rsidRPr="00C309D4">
        <w:rPr>
          <w:rFonts w:ascii="Times New Roman" w:hAnsi="Times New Roman" w:cs="Times New Roman"/>
          <w:color w:val="000000" w:themeColor="text1"/>
          <w:szCs w:val="28"/>
          <w:lang w:val="es-CO"/>
        </w:rPr>
        <w:t xml:space="preserve"> para atender la </w:t>
      </w:r>
      <w:r w:rsidRPr="00C309D4">
        <w:rPr>
          <w:rFonts w:ascii="Times New Roman" w:hAnsi="Times New Roman" w:cs="Times New Roman"/>
          <w:color w:val="000000" w:themeColor="text1"/>
          <w:szCs w:val="28"/>
          <w:lang w:val="es-CO"/>
        </w:rPr>
        <w:t>crisis humanitaria</w:t>
      </w:r>
      <w:r w:rsidRPr="00C309D4">
        <w:rPr>
          <w:rFonts w:ascii="Times New Roman" w:hAnsi="Times New Roman" w:cs="Times New Roman"/>
          <w:color w:val="000000" w:themeColor="text1"/>
          <w:szCs w:val="28"/>
          <w:lang w:val="es-CO"/>
        </w:rPr>
        <w:t xml:space="preserve"> de la población confinada en l</w:t>
      </w:r>
      <w:r w:rsidRPr="00C309D4">
        <w:rPr>
          <w:rFonts w:ascii="Times New Roman" w:hAnsi="Times New Roman" w:cs="Times New Roman"/>
          <w:color w:val="000000" w:themeColor="text1"/>
          <w:szCs w:val="28"/>
          <w:lang w:val="es-CO"/>
        </w:rPr>
        <w:t>a subregión del</w:t>
      </w:r>
      <w:r w:rsidRPr="00C309D4">
        <w:rPr>
          <w:rFonts w:ascii="Times New Roman" w:hAnsi="Times New Roman" w:cs="Times New Roman"/>
          <w:color w:val="000000" w:themeColor="text1"/>
          <w:szCs w:val="28"/>
          <w:lang w:val="es-CO"/>
        </w:rPr>
        <w:t xml:space="preserve"> Catatumbo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p>
    <w:p w:rsidR="002F3E7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FC7FF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Para la Corte, </w:t>
      </w:r>
      <w:r w:rsidRPr="00C309D4">
        <w:rPr>
          <w:rFonts w:ascii="Times New Roman" w:hAnsi="Times New Roman" w:cs="Times New Roman"/>
          <w:color w:val="000000" w:themeColor="text1"/>
          <w:szCs w:val="28"/>
          <w:lang w:val="es-CO"/>
        </w:rPr>
        <w:t>el examen de necesidad</w:t>
      </w:r>
      <w:r w:rsidRPr="00C309D4">
        <w:rPr>
          <w:rFonts w:ascii="Times New Roman" w:hAnsi="Times New Roman" w:cs="Times New Roman"/>
          <w:color w:val="000000" w:themeColor="text1"/>
          <w:szCs w:val="28"/>
          <w:lang w:val="es-CO"/>
        </w:rPr>
        <w:t>, tanto</w:t>
      </w:r>
      <w:r w:rsidRPr="00C309D4">
        <w:rPr>
          <w:rFonts w:ascii="Times New Roman" w:hAnsi="Times New Roman" w:cs="Times New Roman"/>
          <w:color w:val="000000" w:themeColor="text1"/>
          <w:szCs w:val="28"/>
          <w:lang w:val="es-CO"/>
        </w:rPr>
        <w:t xml:space="preserve"> fáctico </w:t>
      </w:r>
      <w:r w:rsidRPr="00C309D4">
        <w:rPr>
          <w:rFonts w:ascii="Times New Roman" w:hAnsi="Times New Roman" w:cs="Times New Roman"/>
          <w:color w:val="000000" w:themeColor="text1"/>
          <w:szCs w:val="28"/>
          <w:lang w:val="es-CO"/>
        </w:rPr>
        <w:t>como</w:t>
      </w:r>
      <w:r w:rsidRPr="00C309D4">
        <w:rPr>
          <w:rFonts w:ascii="Times New Roman" w:hAnsi="Times New Roman" w:cs="Times New Roman"/>
          <w:color w:val="000000" w:themeColor="text1"/>
          <w:szCs w:val="28"/>
          <w:lang w:val="es-CO"/>
        </w:rPr>
        <w:t xml:space="preserve"> jurídico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se </w:t>
      </w:r>
      <w:r w:rsidRPr="00C309D4">
        <w:rPr>
          <w:rFonts w:ascii="Times New Roman" w:hAnsi="Times New Roman" w:cs="Times New Roman"/>
          <w:color w:val="000000" w:themeColor="text1"/>
          <w:szCs w:val="28"/>
          <w:lang w:val="es-CO"/>
        </w:rPr>
        <w:t>supera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frente al confinamiento </w:t>
      </w:r>
      <w:r w:rsidRPr="00C309D4">
        <w:rPr>
          <w:rFonts w:ascii="Times New Roman" w:hAnsi="Times New Roman" w:cs="Times New Roman"/>
          <w:color w:val="000000" w:themeColor="text1"/>
          <w:szCs w:val="28"/>
          <w:lang w:val="es-CO"/>
        </w:rPr>
        <w:t>por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las siguientes razones:</w:t>
      </w:r>
    </w:p>
    <w:p w:rsidR="0054076E"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FB31BE"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El </w:t>
      </w:r>
      <w:r w:rsidRPr="00C309D4">
        <w:rPr>
          <w:rFonts w:ascii="Times New Roman" w:hAnsi="Times New Roman" w:cs="Times New Roman"/>
          <w:color w:val="000000" w:themeColor="text1"/>
          <w:szCs w:val="28"/>
          <w:lang w:val="es-CO"/>
        </w:rPr>
        <w:t xml:space="preserve">inusitado incremento de las hostilidades en el Catatumbo ocasionó un </w:t>
      </w:r>
      <w:r w:rsidRPr="00C309D4">
        <w:rPr>
          <w:rFonts w:ascii="Times New Roman" w:hAnsi="Times New Roman" w:cs="Times New Roman"/>
          <w:color w:val="000000" w:themeColor="text1"/>
          <w:szCs w:val="28"/>
          <w:lang w:val="es-CO"/>
        </w:rPr>
        <w:t xml:space="preserve">alto número </w:t>
      </w:r>
      <w:r w:rsidRPr="00C309D4">
        <w:rPr>
          <w:rFonts w:ascii="Times New Roman" w:hAnsi="Times New Roman" w:cs="Times New Roman"/>
          <w:color w:val="000000" w:themeColor="text1"/>
          <w:szCs w:val="28"/>
          <w:lang w:val="es-CO"/>
        </w:rPr>
        <w:t xml:space="preserve">de víctimas, tanto de desplazamiento forzado como de confinamiento, </w:t>
      </w:r>
      <w:r w:rsidRPr="00C309D4">
        <w:rPr>
          <w:rFonts w:ascii="Times New Roman" w:hAnsi="Times New Roman" w:cs="Times New Roman"/>
          <w:color w:val="000000" w:themeColor="text1"/>
          <w:szCs w:val="28"/>
          <w:lang w:val="es-CO"/>
        </w:rPr>
        <w:t xml:space="preserve">que </w:t>
      </w:r>
      <w:r w:rsidRPr="00C309D4">
        <w:rPr>
          <w:rFonts w:ascii="Times New Roman" w:hAnsi="Times New Roman" w:cs="Times New Roman"/>
          <w:color w:val="000000" w:themeColor="text1"/>
          <w:szCs w:val="28"/>
          <w:lang w:val="es-CO"/>
        </w:rPr>
        <w:t>desbordó</w:t>
      </w:r>
      <w:r w:rsidRPr="00C309D4">
        <w:rPr>
          <w:rFonts w:ascii="Times New Roman" w:hAnsi="Times New Roman" w:cs="Times New Roman"/>
          <w:color w:val="000000" w:themeColor="text1"/>
          <w:szCs w:val="28"/>
          <w:lang w:val="es-CO"/>
        </w:rPr>
        <w:t xml:space="preserve"> la capacidad </w:t>
      </w:r>
      <w:r w:rsidRPr="00C309D4">
        <w:rPr>
          <w:rFonts w:ascii="Times New Roman" w:hAnsi="Times New Roman" w:cs="Times New Roman"/>
          <w:color w:val="000000" w:themeColor="text1"/>
          <w:szCs w:val="28"/>
          <w:lang w:val="es-CO"/>
        </w:rPr>
        <w:t>operativa, humana y presupuestal de los entes territoriales receptores, así como la del Gobierno Nacional a través de la Unidad para la Atención y Reparación Inte</w:t>
      </w:r>
      <w:r w:rsidRPr="00C309D4">
        <w:rPr>
          <w:rFonts w:ascii="Times New Roman" w:hAnsi="Times New Roman" w:cs="Times New Roman"/>
          <w:color w:val="000000" w:themeColor="text1"/>
          <w:szCs w:val="28"/>
          <w:lang w:val="es-CO"/>
        </w:rPr>
        <w:t>gral a las V</w:t>
      </w:r>
      <w:r w:rsidRPr="00C309D4">
        <w:rPr>
          <w:rFonts w:ascii="Times New Roman" w:hAnsi="Times New Roman" w:cs="Times New Roman"/>
          <w:color w:val="000000" w:themeColor="text1"/>
          <w:szCs w:val="28"/>
          <w:lang w:val="es-CO"/>
        </w:rPr>
        <w:t>í</w:t>
      </w:r>
      <w:r w:rsidRPr="00C309D4">
        <w:rPr>
          <w:rFonts w:ascii="Times New Roman" w:hAnsi="Times New Roman" w:cs="Times New Roman"/>
          <w:color w:val="000000" w:themeColor="text1"/>
          <w:szCs w:val="28"/>
          <w:lang w:val="es-CO"/>
        </w:rPr>
        <w:t>ctimas</w:t>
      </w:r>
      <w:r w:rsidRPr="00C309D4">
        <w:rPr>
          <w:rStyle w:val="Refdenotaalpie"/>
          <w:rFonts w:ascii="Times New Roman" w:hAnsi="Times New Roman"/>
          <w:color w:val="000000" w:themeColor="text1"/>
          <w:szCs w:val="28"/>
          <w:lang w:val="es-CO"/>
        </w:rPr>
        <w:footnoteReference w:id="155"/>
      </w:r>
      <w:r w:rsidRPr="00C309D4">
        <w:rPr>
          <w:rFonts w:ascii="Times New Roman" w:hAnsi="Times New Roman" w:cs="Times New Roman"/>
          <w:color w:val="000000" w:themeColor="text1"/>
          <w:szCs w:val="28"/>
          <w:lang w:val="es-CO"/>
        </w:rPr>
        <w:t>.</w:t>
      </w:r>
    </w:p>
    <w:p w:rsidR="00CA3A58"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CA3A58"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E</w:t>
      </w:r>
      <w:r w:rsidRPr="00C309D4">
        <w:rPr>
          <w:rFonts w:ascii="Times New Roman" w:hAnsi="Times New Roman" w:cs="Times New Roman"/>
          <w:color w:val="000000" w:themeColor="text1"/>
          <w:szCs w:val="28"/>
          <w:lang w:val="es-CO"/>
        </w:rPr>
        <w:t>l marco ordinario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de protección</w:t>
      </w:r>
      <w:r w:rsidRPr="00C309D4">
        <w:rPr>
          <w:rFonts w:ascii="Times New Roman" w:hAnsi="Times New Roman" w:cs="Times New Roman"/>
          <w:color w:val="000000" w:themeColor="text1"/>
          <w:szCs w:val="28"/>
          <w:lang w:val="es-CO"/>
        </w:rPr>
        <w:t xml:space="preserve"> a la población confinada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prevé criterios de </w:t>
      </w:r>
      <w:r w:rsidRPr="00C309D4">
        <w:rPr>
          <w:rFonts w:ascii="Times New Roman" w:hAnsi="Times New Roman" w:cs="Times New Roman"/>
          <w:color w:val="000000" w:themeColor="text1"/>
          <w:szCs w:val="28"/>
          <w:lang w:val="es-CO"/>
        </w:rPr>
        <w:t xml:space="preserve">priorización </w:t>
      </w:r>
      <w:r w:rsidRPr="00C309D4">
        <w:rPr>
          <w:rFonts w:ascii="Times New Roman" w:hAnsi="Times New Roman" w:cs="Times New Roman"/>
          <w:color w:val="000000" w:themeColor="text1"/>
          <w:szCs w:val="28"/>
          <w:lang w:val="es-CO"/>
        </w:rPr>
        <w:t>hacia distintas poblaciones vulnerables</w:t>
      </w:r>
      <w:r w:rsidRPr="00C309D4">
        <w:rPr>
          <w:rStyle w:val="Refdenotaalpie"/>
          <w:rFonts w:ascii="Times New Roman" w:hAnsi="Times New Roman"/>
          <w:color w:val="000000" w:themeColor="text1"/>
          <w:szCs w:val="28"/>
          <w:lang w:val="es-CO"/>
        </w:rPr>
        <w:footnoteReference w:id="156"/>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pero no </w:t>
      </w:r>
      <w:r w:rsidRPr="00C309D4">
        <w:rPr>
          <w:rFonts w:ascii="Times New Roman" w:hAnsi="Times New Roman" w:cs="Times New Roman"/>
          <w:color w:val="000000" w:themeColor="text1"/>
          <w:szCs w:val="28"/>
          <w:lang w:val="es-CO"/>
        </w:rPr>
        <w:t xml:space="preserve">un programa </w:t>
      </w:r>
      <w:r w:rsidRPr="00C309D4">
        <w:rPr>
          <w:rFonts w:ascii="Times New Roman" w:hAnsi="Times New Roman" w:cs="Times New Roman"/>
          <w:color w:val="000000" w:themeColor="text1"/>
          <w:szCs w:val="28"/>
          <w:lang w:val="es-CO"/>
        </w:rPr>
        <w:t>exclusiv</w:t>
      </w:r>
      <w:r w:rsidRPr="00C309D4">
        <w:rPr>
          <w:rFonts w:ascii="Times New Roman" w:hAnsi="Times New Roman" w:cs="Times New Roman"/>
          <w:color w:val="000000" w:themeColor="text1"/>
          <w:szCs w:val="28"/>
          <w:lang w:val="es-CO"/>
        </w:rPr>
        <w:t xml:space="preserve">o </w:t>
      </w:r>
      <w:r w:rsidRPr="00C309D4">
        <w:rPr>
          <w:rFonts w:ascii="Times New Roman" w:hAnsi="Times New Roman" w:cs="Times New Roman"/>
          <w:color w:val="000000" w:themeColor="text1"/>
          <w:szCs w:val="28"/>
          <w:lang w:val="es-CO"/>
        </w:rPr>
        <w:t xml:space="preserve">de atención </w:t>
      </w:r>
      <w:r w:rsidRPr="00C309D4">
        <w:rPr>
          <w:rFonts w:ascii="Times New Roman" w:hAnsi="Times New Roman" w:cs="Times New Roman"/>
          <w:color w:val="000000" w:themeColor="text1"/>
          <w:szCs w:val="28"/>
          <w:lang w:val="es-CO"/>
        </w:rPr>
        <w:t xml:space="preserve">a las víctimas según su edad. </w:t>
      </w:r>
      <w:r w:rsidRPr="00C309D4">
        <w:rPr>
          <w:rFonts w:ascii="Times New Roman" w:hAnsi="Times New Roman" w:cs="Times New Roman"/>
          <w:color w:val="000000" w:themeColor="text1"/>
          <w:szCs w:val="28"/>
          <w:lang w:val="es-CO"/>
        </w:rPr>
        <w:t xml:space="preserve">Además, la atención </w:t>
      </w:r>
      <w:r w:rsidRPr="00C309D4">
        <w:rPr>
          <w:rFonts w:ascii="Times New Roman" w:hAnsi="Times New Roman" w:cs="Times New Roman"/>
          <w:color w:val="000000" w:themeColor="text1"/>
          <w:szCs w:val="28"/>
          <w:lang w:val="es-CO"/>
        </w:rPr>
        <w:t xml:space="preserve">dentro </w:t>
      </w:r>
      <w:r w:rsidRPr="00C309D4">
        <w:rPr>
          <w:rFonts w:ascii="Times New Roman" w:hAnsi="Times New Roman" w:cs="Times New Roman"/>
          <w:color w:val="000000" w:themeColor="text1"/>
          <w:szCs w:val="28"/>
          <w:lang w:val="es-CO"/>
        </w:rPr>
        <w:t xml:space="preserve">del mecanismo ordinario </w:t>
      </w:r>
      <w:r w:rsidRPr="00C309D4">
        <w:rPr>
          <w:rFonts w:ascii="Times New Roman" w:hAnsi="Times New Roman" w:cs="Times New Roman"/>
          <w:color w:val="000000" w:themeColor="text1"/>
          <w:szCs w:val="28"/>
          <w:lang w:val="es-CO"/>
        </w:rPr>
        <w:t xml:space="preserve">está conformada, principalmente, por prestaciones en especie para asistir a las víctimas en sus necesidades de seguridad, alimentación y salud. </w:t>
      </w:r>
      <w:r w:rsidRPr="00C309D4">
        <w:rPr>
          <w:rFonts w:ascii="Times New Roman" w:hAnsi="Times New Roman" w:cs="Times New Roman"/>
          <w:color w:val="000000" w:themeColor="text1"/>
          <w:szCs w:val="28"/>
          <w:lang w:val="es-CO"/>
        </w:rPr>
        <w:t>De</w:t>
      </w:r>
      <w:r w:rsidRPr="00C309D4">
        <w:rPr>
          <w:rFonts w:ascii="Times New Roman" w:hAnsi="Times New Roman" w:cs="Times New Roman"/>
          <w:color w:val="000000" w:themeColor="text1"/>
          <w:szCs w:val="28"/>
          <w:lang w:val="es-CO"/>
        </w:rPr>
        <w:t xml:space="preserve"> ahí que el Decreto 323 de 2025 pretende avanzar </w:t>
      </w:r>
      <w:r w:rsidRPr="00C309D4">
        <w:rPr>
          <w:rFonts w:ascii="Times New Roman" w:hAnsi="Times New Roman" w:cs="Times New Roman"/>
          <w:color w:val="000000" w:themeColor="text1"/>
          <w:szCs w:val="28"/>
          <w:lang w:val="es-CO"/>
        </w:rPr>
        <w:t>-</w:t>
      </w:r>
      <w:r w:rsidRPr="00C309D4">
        <w:rPr>
          <w:rFonts w:ascii="Times New Roman" w:hAnsi="Times New Roman" w:cs="Times New Roman"/>
          <w:i/>
          <w:iCs/>
          <w:color w:val="000000" w:themeColor="text1"/>
          <w:szCs w:val="28"/>
          <w:lang w:val="es-CO"/>
        </w:rPr>
        <w:t>complementar</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la atención por medio </w:t>
      </w:r>
      <w:r w:rsidRPr="00C309D4">
        <w:rPr>
          <w:rFonts w:ascii="Times New Roman" w:hAnsi="Times New Roman" w:cs="Times New Roman"/>
          <w:color w:val="000000" w:themeColor="text1"/>
          <w:szCs w:val="28"/>
          <w:lang w:val="es-CO"/>
        </w:rPr>
        <w:t>de una transferencia monetaria que otorgue “mayor autonomía y capacidad de autogestión a las víctimas; [y promueva] la flexibilidad para adaptarse a necesidades específicas e intereses individuales y colectivos”</w:t>
      </w:r>
      <w:r w:rsidRPr="00C309D4">
        <w:rPr>
          <w:rStyle w:val="Refdenotaalpie"/>
          <w:rFonts w:ascii="Times New Roman" w:hAnsi="Times New Roman"/>
          <w:color w:val="000000" w:themeColor="text1"/>
          <w:szCs w:val="28"/>
          <w:lang w:val="es-CO"/>
        </w:rPr>
        <w:footnoteReference w:id="157"/>
      </w:r>
      <w:r w:rsidRPr="00C309D4">
        <w:rPr>
          <w:rFonts w:ascii="Times New Roman" w:hAnsi="Times New Roman" w:cs="Times New Roman"/>
          <w:color w:val="000000" w:themeColor="text1"/>
          <w:szCs w:val="28"/>
          <w:lang w:val="es-CO"/>
        </w:rPr>
        <w:t>.</w:t>
      </w:r>
    </w:p>
    <w:p w:rsidR="00CA3A58"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CD52A5"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La Ley 1448 de 2011 </w:t>
      </w:r>
      <w:r w:rsidRPr="00C309D4">
        <w:rPr>
          <w:rFonts w:ascii="Times New Roman" w:hAnsi="Times New Roman" w:cs="Times New Roman"/>
          <w:color w:val="000000" w:themeColor="text1"/>
          <w:szCs w:val="28"/>
          <w:lang w:val="es-CO"/>
        </w:rPr>
        <w:t>definió</w:t>
      </w:r>
      <w:r w:rsidRPr="00C309D4">
        <w:rPr>
          <w:rFonts w:ascii="Times New Roman" w:hAnsi="Times New Roman" w:cs="Times New Roman"/>
          <w:color w:val="000000" w:themeColor="text1"/>
          <w:szCs w:val="28"/>
          <w:lang w:val="es-CO"/>
        </w:rPr>
        <w:t xml:space="preserve"> el </w:t>
      </w:r>
      <w:r w:rsidRPr="00C309D4">
        <w:rPr>
          <w:rFonts w:ascii="Times New Roman" w:hAnsi="Times New Roman" w:cs="Times New Roman"/>
          <w:i/>
          <w:iCs/>
          <w:color w:val="000000" w:themeColor="text1"/>
          <w:szCs w:val="28"/>
          <w:lang w:val="es-CO"/>
        </w:rPr>
        <w:t>confinamiento</w:t>
      </w:r>
      <w:r w:rsidRPr="00C309D4">
        <w:rPr>
          <w:rFonts w:ascii="Times New Roman" w:hAnsi="Times New Roman" w:cs="Times New Roman"/>
          <w:color w:val="000000" w:themeColor="text1"/>
          <w:szCs w:val="28"/>
          <w:lang w:val="es-CO"/>
        </w:rPr>
        <w:t xml:space="preserve"> como </w:t>
      </w:r>
      <w:r w:rsidRPr="00C309D4">
        <w:rPr>
          <w:rFonts w:ascii="Times New Roman" w:hAnsi="Times New Roman" w:cs="Times New Roman"/>
          <w:color w:val="000000" w:themeColor="text1"/>
          <w:szCs w:val="28"/>
          <w:lang w:val="es-CO"/>
        </w:rPr>
        <w:t xml:space="preserve">un evento </w:t>
      </w:r>
      <w:r w:rsidRPr="00C309D4">
        <w:rPr>
          <w:rFonts w:ascii="Times New Roman" w:hAnsi="Times New Roman" w:cs="Times New Roman"/>
          <w:color w:val="000000" w:themeColor="text1"/>
          <w:szCs w:val="28"/>
          <w:lang w:val="es-CO"/>
        </w:rPr>
        <w:t xml:space="preserve">plural </w:t>
      </w:r>
      <w:r w:rsidRPr="00C309D4">
        <w:rPr>
          <w:rFonts w:ascii="Times New Roman" w:hAnsi="Times New Roman" w:cs="Times New Roman"/>
          <w:color w:val="000000" w:themeColor="text1"/>
          <w:szCs w:val="28"/>
          <w:lang w:val="es-CO"/>
        </w:rPr>
        <w:t>en</w:t>
      </w:r>
      <w:r w:rsidRPr="00C309D4">
        <w:rPr>
          <w:rFonts w:ascii="Times New Roman" w:hAnsi="Times New Roman" w:cs="Times New Roman"/>
          <w:color w:val="000000" w:themeColor="text1"/>
          <w:szCs w:val="28"/>
          <w:lang w:val="es-CO"/>
        </w:rPr>
        <w:t xml:space="preserve"> el que se </w:t>
      </w:r>
      <w:r w:rsidRPr="00C309D4">
        <w:rPr>
          <w:rFonts w:ascii="Times New Roman" w:hAnsi="Times New Roman" w:cs="Times New Roman"/>
          <w:color w:val="000000" w:themeColor="text1"/>
          <w:szCs w:val="28"/>
          <w:lang w:val="es-CO"/>
        </w:rPr>
        <w:t>co</w:t>
      </w:r>
      <w:r w:rsidRPr="00C309D4">
        <w:rPr>
          <w:rFonts w:ascii="Times New Roman" w:hAnsi="Times New Roman" w:cs="Times New Roman"/>
          <w:color w:val="000000" w:themeColor="text1"/>
          <w:szCs w:val="28"/>
          <w:lang w:val="es-CO"/>
        </w:rPr>
        <w:t>nstata</w:t>
      </w:r>
      <w:r w:rsidRPr="00C309D4">
        <w:rPr>
          <w:rFonts w:ascii="Times New Roman" w:hAnsi="Times New Roman" w:cs="Times New Roman"/>
          <w:color w:val="000000" w:themeColor="text1"/>
          <w:szCs w:val="28"/>
          <w:lang w:val="es-CO"/>
        </w:rPr>
        <w:t xml:space="preserve"> la pérdida de movilidad</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“que afecta a un conjunto de diez (10) o más hogares, o cincuenta (50) o más personas”</w:t>
      </w:r>
      <w:r w:rsidRPr="00C309D4">
        <w:rPr>
          <w:rStyle w:val="Refdenotaalpie"/>
          <w:rFonts w:ascii="Times New Roman" w:hAnsi="Times New Roman"/>
          <w:color w:val="000000" w:themeColor="text1"/>
          <w:szCs w:val="28"/>
          <w:lang w:val="es-CO"/>
        </w:rPr>
        <w:footnoteReference w:id="158"/>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Este umbral </w:t>
      </w:r>
      <w:r w:rsidRPr="00C309D4">
        <w:rPr>
          <w:rFonts w:ascii="Times New Roman" w:hAnsi="Times New Roman" w:cs="Times New Roman"/>
          <w:color w:val="000000" w:themeColor="text1"/>
          <w:szCs w:val="28"/>
          <w:lang w:val="es-CO"/>
        </w:rPr>
        <w:t>limita</w:t>
      </w:r>
      <w:r w:rsidRPr="00C309D4">
        <w:rPr>
          <w:rFonts w:ascii="Times New Roman" w:hAnsi="Times New Roman" w:cs="Times New Roman"/>
          <w:color w:val="000000" w:themeColor="text1"/>
          <w:szCs w:val="28"/>
          <w:lang w:val="es-CO"/>
        </w:rPr>
        <w:t xml:space="preserve"> la capacidad del Estado en determinados territorios en los que el número de víctimas </w:t>
      </w:r>
      <w:r w:rsidRPr="00C309D4">
        <w:rPr>
          <w:rFonts w:ascii="Times New Roman" w:hAnsi="Times New Roman" w:cs="Times New Roman"/>
          <w:color w:val="000000" w:themeColor="text1"/>
          <w:szCs w:val="28"/>
          <w:lang w:val="es-CO"/>
        </w:rPr>
        <w:t>sea</w:t>
      </w:r>
      <w:r w:rsidRPr="00C309D4">
        <w:rPr>
          <w:rFonts w:ascii="Times New Roman" w:hAnsi="Times New Roman" w:cs="Times New Roman"/>
          <w:color w:val="000000" w:themeColor="text1"/>
          <w:szCs w:val="28"/>
          <w:lang w:val="es-CO"/>
        </w:rPr>
        <w:t xml:space="preserve"> inferior o en donde n</w:t>
      </w:r>
      <w:r w:rsidRPr="00C309D4">
        <w:rPr>
          <w:rFonts w:ascii="Times New Roman" w:hAnsi="Times New Roman" w:cs="Times New Roman"/>
          <w:color w:val="000000" w:themeColor="text1"/>
          <w:szCs w:val="28"/>
          <w:lang w:val="es-CO"/>
        </w:rPr>
        <w:t>i siquiera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sea</w:t>
      </w:r>
      <w:r w:rsidRPr="00C309D4">
        <w:rPr>
          <w:rFonts w:ascii="Times New Roman" w:hAnsi="Times New Roman" w:cs="Times New Roman"/>
          <w:color w:val="000000" w:themeColor="text1"/>
          <w:szCs w:val="28"/>
          <w:lang w:val="es-CO"/>
        </w:rPr>
        <w:t xml:space="preserve"> posible determinar con certeza l</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cantidad</w:t>
      </w:r>
      <w:r w:rsidRPr="00C309D4">
        <w:rPr>
          <w:rFonts w:ascii="Times New Roman" w:hAnsi="Times New Roman" w:cs="Times New Roman"/>
          <w:color w:val="000000" w:themeColor="text1"/>
          <w:szCs w:val="28"/>
          <w:lang w:val="es-CO"/>
        </w:rPr>
        <w:t xml:space="preserve"> de personas u hogares </w:t>
      </w:r>
      <w:r w:rsidRPr="00C309D4">
        <w:rPr>
          <w:rFonts w:ascii="Times New Roman" w:hAnsi="Times New Roman" w:cs="Times New Roman"/>
          <w:color w:val="000000" w:themeColor="text1"/>
          <w:szCs w:val="28"/>
          <w:lang w:val="es-CO"/>
        </w:rPr>
        <w:t>confinados.</w:t>
      </w:r>
    </w:p>
    <w:p w:rsidR="004F2B0F"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7C43FA"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este </w:t>
      </w:r>
      <w:r w:rsidRPr="00C309D4">
        <w:rPr>
          <w:rFonts w:ascii="Times New Roman" w:hAnsi="Times New Roman" w:cs="Times New Roman"/>
          <w:color w:val="000000" w:themeColor="text1"/>
          <w:szCs w:val="28"/>
          <w:lang w:val="es-CO"/>
        </w:rPr>
        <w:t>punto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además, es importante retomar lo expu</w:t>
      </w:r>
      <w:r w:rsidRPr="00C309D4">
        <w:rPr>
          <w:rFonts w:ascii="Times New Roman" w:hAnsi="Times New Roman" w:cs="Times New Roman"/>
          <w:color w:val="000000" w:themeColor="text1"/>
          <w:szCs w:val="28"/>
          <w:lang w:val="es-CO"/>
        </w:rPr>
        <w:t>esto por</w:t>
      </w:r>
      <w:r w:rsidRPr="00C309D4">
        <w:rPr>
          <w:rFonts w:ascii="Times New Roman" w:hAnsi="Times New Roman" w:cs="Times New Roman"/>
          <w:color w:val="000000" w:themeColor="text1"/>
          <w:szCs w:val="28"/>
          <w:lang w:val="es-CO"/>
        </w:rPr>
        <w:t xml:space="preserve"> la Defensoría del Pueblo </w:t>
      </w:r>
      <w:r w:rsidRPr="00C309D4">
        <w:rPr>
          <w:rFonts w:ascii="Times New Roman" w:hAnsi="Times New Roman" w:cs="Times New Roman"/>
          <w:color w:val="000000" w:themeColor="text1"/>
          <w:szCs w:val="28"/>
          <w:lang w:val="es-CO"/>
        </w:rPr>
        <w:t xml:space="preserve">cuando manifestó ante la Corte </w:t>
      </w:r>
      <w:r w:rsidRPr="00C309D4">
        <w:rPr>
          <w:rFonts w:ascii="Times New Roman" w:hAnsi="Times New Roman" w:cs="Times New Roman"/>
          <w:color w:val="000000" w:themeColor="text1"/>
          <w:szCs w:val="28"/>
          <w:lang w:val="es-CO"/>
        </w:rPr>
        <w:t xml:space="preserve">las dificultades que han tenido las autoridades en la realización de los censos sobre las comunidades confinadas en el Catatumbo, debido a la presencia recurrente de los grupos armados en la </w:t>
      </w:r>
      <w:r w:rsidRPr="00C309D4">
        <w:rPr>
          <w:rFonts w:ascii="Times New Roman" w:hAnsi="Times New Roman" w:cs="Times New Roman"/>
          <w:color w:val="000000" w:themeColor="text1"/>
          <w:szCs w:val="28"/>
          <w:lang w:val="es-CO"/>
        </w:rPr>
        <w:t>zona y a las dificultades de acceso a los territorios, tanto por razones geográficas como de orden público</w:t>
      </w:r>
      <w:r w:rsidRPr="00C309D4">
        <w:rPr>
          <w:rFonts w:ascii="Times New Roman" w:hAnsi="Times New Roman" w:cs="Times New Roman"/>
          <w:color w:val="000000" w:themeColor="text1"/>
          <w:szCs w:val="28"/>
          <w:vertAlign w:val="superscript"/>
          <w:lang w:val="es-CO"/>
        </w:rPr>
        <w:footnoteReference w:id="159"/>
      </w:r>
      <w:r w:rsidRPr="00C309D4">
        <w:rPr>
          <w:rFonts w:ascii="Times New Roman" w:hAnsi="Times New Roman" w:cs="Times New Roman"/>
          <w:color w:val="000000" w:themeColor="text1"/>
          <w:szCs w:val="28"/>
          <w:lang w:val="es-CO"/>
        </w:rPr>
        <w:t>.</w:t>
      </w:r>
    </w:p>
    <w:p w:rsidR="000A0F35"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0A0F35"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El marco legal ordinario conlleva entonces una </w:t>
      </w:r>
      <w:r w:rsidRPr="00C309D4">
        <w:rPr>
          <w:rFonts w:ascii="Times New Roman" w:hAnsi="Times New Roman" w:cs="Times New Roman"/>
          <w:color w:val="000000" w:themeColor="text1"/>
          <w:szCs w:val="28"/>
          <w:lang w:val="es-CO"/>
        </w:rPr>
        <w:t>comprensión restringida del fenómeno del confinamiento que</w:t>
      </w:r>
      <w:r w:rsidRPr="00C309D4">
        <w:rPr>
          <w:rFonts w:ascii="Times New Roman" w:hAnsi="Times New Roman" w:cs="Times New Roman"/>
          <w:color w:val="000000" w:themeColor="text1"/>
          <w:szCs w:val="28"/>
          <w:lang w:val="es-CO" w:eastAsia="es-ES_tradnl"/>
        </w:rPr>
        <w:t xml:space="preserve"> </w:t>
      </w:r>
      <w:r w:rsidRPr="00C309D4">
        <w:rPr>
          <w:rFonts w:ascii="Times New Roman" w:hAnsi="Times New Roman" w:cs="Times New Roman"/>
          <w:color w:val="000000" w:themeColor="text1"/>
          <w:szCs w:val="28"/>
          <w:lang w:val="es-CO"/>
        </w:rPr>
        <w:t>el gobierno nacional no</w:t>
      </w:r>
      <w:r w:rsidRPr="00C309D4">
        <w:rPr>
          <w:rFonts w:ascii="Times New Roman" w:hAnsi="Times New Roman" w:cs="Times New Roman"/>
          <w:color w:val="000000" w:themeColor="text1"/>
          <w:szCs w:val="28"/>
          <w:lang w:val="es-CO"/>
        </w:rPr>
        <w:t xml:space="preserve"> podía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jurídicamente</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modificar, </w:t>
      </w:r>
      <w:r w:rsidRPr="00C309D4">
        <w:rPr>
          <w:rFonts w:ascii="Times New Roman" w:hAnsi="Times New Roman" w:cs="Times New Roman"/>
          <w:color w:val="000000" w:themeColor="text1"/>
          <w:szCs w:val="28"/>
          <w:lang w:val="es-CO"/>
        </w:rPr>
        <w:t>y</w:t>
      </w:r>
      <w:r w:rsidRPr="00C309D4">
        <w:rPr>
          <w:rFonts w:ascii="Times New Roman" w:hAnsi="Times New Roman" w:cs="Times New Roman"/>
          <w:color w:val="000000" w:themeColor="text1"/>
          <w:szCs w:val="28"/>
          <w:lang w:val="es-CO"/>
        </w:rPr>
        <w:t xml:space="preserve"> que impacta la eficacia del mecanismo de atención humanitaria para la región del Catatumbo.</w:t>
      </w:r>
    </w:p>
    <w:p w:rsidR="007C43FA"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2F3E78"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Es cierto que la Sala Especial de Seguimiento </w:t>
      </w:r>
      <w:r w:rsidRPr="00C309D4">
        <w:rPr>
          <w:rFonts w:ascii="Times New Roman" w:hAnsi="Times New Roman" w:cs="Times New Roman"/>
          <w:color w:val="000000" w:themeColor="text1"/>
          <w:szCs w:val="28"/>
          <w:lang w:val="es-CO"/>
        </w:rPr>
        <w:t xml:space="preserve">requirió en varias ocasiones al Gobierno nacional para proferir un </w:t>
      </w:r>
      <w:r w:rsidRPr="00C309D4">
        <w:rPr>
          <w:rFonts w:ascii="Times New Roman" w:hAnsi="Times New Roman" w:cs="Times New Roman"/>
          <w:i/>
          <w:iCs/>
          <w:color w:val="000000" w:themeColor="text1"/>
          <w:szCs w:val="28"/>
          <w:lang w:val="es-CO"/>
        </w:rPr>
        <w:t>acto administrativo</w:t>
      </w:r>
      <w:r w:rsidRPr="00C309D4">
        <w:rPr>
          <w:rFonts w:ascii="Times New Roman" w:hAnsi="Times New Roman" w:cs="Times New Roman"/>
          <w:color w:val="000000" w:themeColor="text1"/>
          <w:szCs w:val="28"/>
          <w:lang w:val="es-CO"/>
        </w:rPr>
        <w:t xml:space="preserve"> qu</w:t>
      </w:r>
      <w:r w:rsidRPr="00C309D4">
        <w:rPr>
          <w:rFonts w:ascii="Times New Roman" w:hAnsi="Times New Roman" w:cs="Times New Roman"/>
          <w:color w:val="000000" w:themeColor="text1"/>
          <w:szCs w:val="28"/>
          <w:lang w:val="es-CO"/>
        </w:rPr>
        <w:t xml:space="preserve">e </w:t>
      </w:r>
      <w:r w:rsidRPr="00C309D4">
        <w:rPr>
          <w:rFonts w:ascii="Times New Roman" w:hAnsi="Times New Roman" w:cs="Times New Roman"/>
          <w:color w:val="000000" w:themeColor="text1"/>
          <w:szCs w:val="28"/>
          <w:lang w:val="es-CO"/>
        </w:rPr>
        <w:t>regule el</w:t>
      </w:r>
      <w:r w:rsidRPr="00C309D4">
        <w:rPr>
          <w:rFonts w:ascii="Times New Roman" w:hAnsi="Times New Roman" w:cs="Times New Roman"/>
          <w:b/>
          <w:bCs/>
          <w:color w:val="000000" w:themeColor="text1"/>
          <w:szCs w:val="28"/>
          <w:lang w:val="es-CO"/>
        </w:rPr>
        <w:t xml:space="preserve"> </w:t>
      </w:r>
      <w:r w:rsidRPr="00C309D4">
        <w:rPr>
          <w:rFonts w:ascii="Times New Roman" w:hAnsi="Times New Roman" w:cs="Times New Roman"/>
          <w:color w:val="000000" w:themeColor="text1"/>
          <w:szCs w:val="28"/>
          <w:lang w:val="es-CO"/>
        </w:rPr>
        <w:t>procedimiento de respuesta del nivel nacional y territorial a los confinamientos</w:t>
      </w:r>
      <w:r w:rsidRPr="00C309D4">
        <w:rPr>
          <w:rStyle w:val="Refdenotaalpie"/>
          <w:rFonts w:ascii="Times New Roman" w:hAnsi="Times New Roman"/>
          <w:color w:val="000000" w:themeColor="text1"/>
          <w:szCs w:val="28"/>
          <w:lang w:val="es-CO"/>
        </w:rPr>
        <w:footnoteReference w:id="160"/>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También </w:t>
      </w:r>
      <w:r w:rsidRPr="00C309D4">
        <w:rPr>
          <w:rFonts w:ascii="Times New Roman" w:hAnsi="Times New Roman" w:cs="Times New Roman"/>
          <w:color w:val="000000" w:themeColor="text1"/>
          <w:szCs w:val="28"/>
          <w:lang w:val="es-CO"/>
        </w:rPr>
        <w:t>lo es</w:t>
      </w:r>
      <w:r w:rsidRPr="00C309D4">
        <w:rPr>
          <w:rFonts w:ascii="Times New Roman" w:hAnsi="Times New Roman" w:cs="Times New Roman"/>
          <w:color w:val="000000" w:themeColor="text1"/>
          <w:szCs w:val="28"/>
          <w:lang w:val="es-CO"/>
        </w:rPr>
        <w:t xml:space="preserve"> que el legislador facultó al gobierno nacional para </w:t>
      </w:r>
      <w:r w:rsidRPr="00C309D4">
        <w:rPr>
          <w:rFonts w:ascii="Times New Roman" w:hAnsi="Times New Roman" w:cs="Times New Roman"/>
          <w:i/>
          <w:iCs/>
          <w:color w:val="000000" w:themeColor="text1"/>
          <w:szCs w:val="28"/>
          <w:lang w:val="es-CO"/>
        </w:rPr>
        <w:t>reglamentar</w:t>
      </w:r>
      <w:r w:rsidRPr="00C309D4">
        <w:rPr>
          <w:rFonts w:ascii="Times New Roman" w:hAnsi="Times New Roman" w:cs="Times New Roman"/>
          <w:color w:val="000000" w:themeColor="text1"/>
          <w:szCs w:val="28"/>
          <w:lang w:val="es-CO"/>
        </w:rPr>
        <w:t xml:space="preserve"> lo relacionado con la atención al confinamiento</w:t>
      </w:r>
      <w:r w:rsidRPr="00C309D4">
        <w:rPr>
          <w:rStyle w:val="Refdenotaalpie"/>
          <w:rFonts w:ascii="Times New Roman" w:hAnsi="Times New Roman"/>
          <w:color w:val="000000" w:themeColor="text1"/>
          <w:szCs w:val="28"/>
          <w:lang w:val="es-CO"/>
        </w:rPr>
        <w:footnoteReference w:id="161"/>
      </w:r>
      <w:r w:rsidRPr="00C309D4">
        <w:rPr>
          <w:rFonts w:ascii="Times New Roman" w:hAnsi="Times New Roman" w:cs="Times New Roman"/>
          <w:color w:val="000000" w:themeColor="text1"/>
          <w:szCs w:val="28"/>
          <w:lang w:val="es-CO"/>
        </w:rPr>
        <w:t>.</w:t>
      </w:r>
    </w:p>
    <w:p w:rsidR="00110C0B"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CB5B18"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Sin embargo, de allí no</w:t>
      </w:r>
      <w:r w:rsidRPr="00C309D4">
        <w:rPr>
          <w:rFonts w:ascii="Times New Roman" w:hAnsi="Times New Roman" w:cs="Times New Roman"/>
          <w:color w:val="000000" w:themeColor="text1"/>
          <w:szCs w:val="28"/>
          <w:lang w:val="es-CO"/>
        </w:rPr>
        <w:t xml:space="preserve"> se</w:t>
      </w:r>
      <w:r w:rsidRPr="00C309D4">
        <w:rPr>
          <w:rFonts w:ascii="Times New Roman" w:hAnsi="Times New Roman" w:cs="Times New Roman"/>
          <w:color w:val="000000" w:themeColor="text1"/>
          <w:szCs w:val="28"/>
          <w:lang w:val="es-CO"/>
        </w:rPr>
        <w:t xml:space="preserve"> deriva una competencia </w:t>
      </w:r>
      <w:r w:rsidRPr="00C309D4">
        <w:rPr>
          <w:rFonts w:ascii="Times New Roman" w:hAnsi="Times New Roman" w:cs="Times New Roman"/>
          <w:color w:val="000000" w:themeColor="text1"/>
          <w:szCs w:val="28"/>
          <w:lang w:val="es-CO"/>
        </w:rPr>
        <w:t xml:space="preserve">omnímoda </w:t>
      </w:r>
      <w:r w:rsidRPr="00C309D4">
        <w:rPr>
          <w:rFonts w:ascii="Times New Roman" w:hAnsi="Times New Roman" w:cs="Times New Roman"/>
          <w:color w:val="000000" w:themeColor="text1"/>
          <w:szCs w:val="28"/>
          <w:lang w:val="es-CO"/>
        </w:rPr>
        <w:t>para establecer el alcance, los procedimientos y las entidades responsables del mecanismo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de atenci</w:t>
      </w:r>
      <w:r w:rsidRPr="00C309D4">
        <w:rPr>
          <w:rFonts w:ascii="Times New Roman" w:hAnsi="Times New Roman" w:cs="Times New Roman"/>
          <w:color w:val="000000" w:themeColor="text1"/>
          <w:szCs w:val="28"/>
          <w:lang w:val="es-CO"/>
        </w:rPr>
        <w:t>ón</w:t>
      </w:r>
      <w:r w:rsidRPr="00C309D4">
        <w:rPr>
          <w:rFonts w:ascii="Times New Roman" w:hAnsi="Times New Roman" w:cs="Times New Roman"/>
          <w:color w:val="000000" w:themeColor="text1"/>
          <w:szCs w:val="28"/>
          <w:lang w:val="es-CO"/>
        </w:rPr>
        <w:t xml:space="preserve"> humanitaria.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Las disposiciones sobre la reparación integral, atención y asistencia a las víctimas del conflicto armado </w:t>
      </w:r>
      <w:r w:rsidRPr="00C309D4">
        <w:rPr>
          <w:rFonts w:ascii="Times New Roman" w:hAnsi="Times New Roman" w:cs="Times New Roman"/>
          <w:color w:val="000000" w:themeColor="text1"/>
          <w:szCs w:val="28"/>
          <w:lang w:val="es-CO"/>
        </w:rPr>
        <w:t>interno deben entenderse desde el marco legal vigente que, para el caso colombiano, se encuentra</w:t>
      </w:r>
      <w:r w:rsidRPr="00C309D4">
        <w:rPr>
          <w:rFonts w:ascii="Times New Roman" w:hAnsi="Times New Roman" w:cs="Times New Roman"/>
          <w:color w:val="000000" w:themeColor="text1"/>
          <w:szCs w:val="28"/>
          <w:lang w:val="es-CO"/>
        </w:rPr>
        <w:t>n</w:t>
      </w:r>
      <w:r w:rsidRPr="00C309D4">
        <w:rPr>
          <w:rFonts w:ascii="Times New Roman" w:hAnsi="Times New Roman" w:cs="Times New Roman"/>
          <w:color w:val="000000" w:themeColor="text1"/>
          <w:szCs w:val="28"/>
          <w:lang w:val="es-CO"/>
        </w:rPr>
        <w:t xml:space="preserve"> en la Ley 1448 de 2011. Precisamente, la habilitación al gobierno nacional se </w:t>
      </w:r>
      <w:r w:rsidRPr="00C309D4">
        <w:rPr>
          <w:rFonts w:ascii="Times New Roman" w:hAnsi="Times New Roman" w:cs="Times New Roman"/>
          <w:color w:val="000000" w:themeColor="text1"/>
          <w:szCs w:val="28"/>
          <w:lang w:val="es-CO"/>
        </w:rPr>
        <w:t>incorporó</w:t>
      </w:r>
      <w:r w:rsidRPr="00C309D4">
        <w:rPr>
          <w:rFonts w:ascii="Times New Roman" w:hAnsi="Times New Roman" w:cs="Times New Roman"/>
          <w:color w:val="000000" w:themeColor="text1"/>
          <w:szCs w:val="28"/>
          <w:lang w:val="es-CO"/>
        </w:rPr>
        <w:t xml:space="preserve"> directamente en la </w:t>
      </w:r>
      <w:r w:rsidRPr="00C309D4">
        <w:rPr>
          <w:rFonts w:ascii="Times New Roman" w:hAnsi="Times New Roman" w:cs="Times New Roman"/>
          <w:color w:val="000000" w:themeColor="text1"/>
          <w:szCs w:val="28"/>
          <w:lang w:val="es-CO"/>
        </w:rPr>
        <w:t>L</w:t>
      </w:r>
      <w:r w:rsidRPr="00C309D4">
        <w:rPr>
          <w:rFonts w:ascii="Times New Roman" w:hAnsi="Times New Roman" w:cs="Times New Roman"/>
          <w:color w:val="000000" w:themeColor="text1"/>
          <w:szCs w:val="28"/>
          <w:lang w:val="es-CO"/>
        </w:rPr>
        <w:t>ey</w:t>
      </w:r>
      <w:r w:rsidRPr="00C309D4">
        <w:rPr>
          <w:rFonts w:ascii="Times New Roman" w:hAnsi="Times New Roman" w:cs="Times New Roman"/>
          <w:color w:val="000000" w:themeColor="text1"/>
          <w:szCs w:val="28"/>
          <w:lang w:val="es-CO"/>
        </w:rPr>
        <w:t xml:space="preserve"> 1448</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por lo que </w:t>
      </w:r>
      <w:r w:rsidRPr="00C309D4">
        <w:rPr>
          <w:rFonts w:ascii="Times New Roman" w:hAnsi="Times New Roman" w:cs="Times New Roman"/>
          <w:color w:val="000000" w:themeColor="text1"/>
          <w:szCs w:val="28"/>
          <w:lang w:val="es-CO"/>
        </w:rPr>
        <w:t xml:space="preserve">su interpretación </w:t>
      </w:r>
      <w:r w:rsidRPr="00C309D4">
        <w:rPr>
          <w:rFonts w:ascii="Times New Roman" w:hAnsi="Times New Roman" w:cs="Times New Roman"/>
          <w:color w:val="000000" w:themeColor="text1"/>
          <w:szCs w:val="28"/>
          <w:lang w:val="es-CO"/>
        </w:rPr>
        <w:t>no surge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de </w:t>
      </w:r>
      <w:r w:rsidRPr="00C309D4">
        <w:rPr>
          <w:rFonts w:ascii="Times New Roman" w:hAnsi="Times New Roman" w:cs="Times New Roman"/>
          <w:color w:val="000000" w:themeColor="text1"/>
          <w:szCs w:val="28"/>
          <w:lang w:val="es-CO"/>
        </w:rPr>
        <w:t>un vacío</w:t>
      </w:r>
      <w:r w:rsidRPr="00C309D4">
        <w:rPr>
          <w:rFonts w:ascii="Times New Roman" w:hAnsi="Times New Roman" w:cs="Times New Roman"/>
          <w:color w:val="000000" w:themeColor="text1"/>
          <w:szCs w:val="28"/>
          <w:lang w:val="es-CO"/>
        </w:rPr>
        <w:t xml:space="preserve"> ni puede concebirse de manera ilimitada</w:t>
      </w:r>
      <w:r w:rsidRPr="00C309D4">
        <w:rPr>
          <w:rFonts w:ascii="Times New Roman" w:hAnsi="Times New Roman" w:cs="Times New Roman"/>
          <w:color w:val="000000" w:themeColor="text1"/>
          <w:szCs w:val="28"/>
          <w:lang w:val="es-CO"/>
        </w:rPr>
        <w:t xml:space="preserve">, sino dentro de un marco </w:t>
      </w:r>
      <w:r w:rsidRPr="00C309D4">
        <w:rPr>
          <w:rFonts w:ascii="Times New Roman" w:hAnsi="Times New Roman" w:cs="Times New Roman"/>
          <w:color w:val="000000" w:themeColor="text1"/>
          <w:szCs w:val="28"/>
          <w:lang w:val="es-CO"/>
        </w:rPr>
        <w:t xml:space="preserve">legal </w:t>
      </w:r>
      <w:r w:rsidRPr="00C309D4">
        <w:rPr>
          <w:rFonts w:ascii="Times New Roman" w:hAnsi="Times New Roman" w:cs="Times New Roman"/>
          <w:color w:val="000000" w:themeColor="text1"/>
          <w:szCs w:val="28"/>
          <w:lang w:val="es-CO"/>
        </w:rPr>
        <w:t>delimitado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Así también lo entendió el gobi</w:t>
      </w:r>
      <w:r w:rsidRPr="00C309D4">
        <w:rPr>
          <w:rFonts w:ascii="Times New Roman" w:hAnsi="Times New Roman" w:cs="Times New Roman"/>
          <w:color w:val="000000" w:themeColor="text1"/>
          <w:szCs w:val="28"/>
          <w:lang w:val="es-CO"/>
        </w:rPr>
        <w:t>erno nacional cuando, al proferir el Decreto reglamentario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525 de 2025, r</w:t>
      </w:r>
      <w:r w:rsidRPr="00C309D4">
        <w:rPr>
          <w:rFonts w:ascii="Times New Roman" w:hAnsi="Times New Roman" w:cs="Times New Roman"/>
          <w:color w:val="000000" w:themeColor="text1"/>
          <w:szCs w:val="28"/>
          <w:lang w:val="es-CO"/>
        </w:rPr>
        <w:t>e</w:t>
      </w:r>
      <w:r w:rsidRPr="00C309D4">
        <w:rPr>
          <w:rFonts w:ascii="Times New Roman" w:hAnsi="Times New Roman" w:cs="Times New Roman"/>
          <w:color w:val="000000" w:themeColor="text1"/>
          <w:szCs w:val="28"/>
          <w:lang w:val="es-CO"/>
        </w:rPr>
        <w:t xml:space="preserve">iteró que </w:t>
      </w:r>
      <w:r w:rsidRPr="00C309D4">
        <w:rPr>
          <w:rFonts w:ascii="Times New Roman" w:hAnsi="Times New Roman" w:cs="Times New Roman"/>
          <w:color w:val="000000" w:themeColor="text1"/>
          <w:szCs w:val="28"/>
          <w:lang w:val="es-CO"/>
        </w:rPr>
        <w:t>la</w:t>
      </w:r>
      <w:r w:rsidRPr="00C309D4">
        <w:rPr>
          <w:rFonts w:ascii="Times New Roman" w:hAnsi="Times New Roman" w:cs="Times New Roman"/>
          <w:color w:val="000000" w:themeColor="text1"/>
          <w:szCs w:val="28"/>
          <w:lang w:val="es-CO"/>
        </w:rPr>
        <w:t xml:space="preserve"> atención humanitaria al confinamiento debe </w:t>
      </w:r>
      <w:r w:rsidRPr="00C309D4">
        <w:rPr>
          <w:rFonts w:ascii="Times New Roman" w:hAnsi="Times New Roman" w:cs="Times New Roman"/>
          <w:color w:val="000000" w:themeColor="text1"/>
          <w:szCs w:val="28"/>
          <w:lang w:val="es-CO"/>
        </w:rPr>
        <w:t>dar</w:t>
      </w:r>
      <w:r w:rsidRPr="00C309D4">
        <w:rPr>
          <w:rFonts w:ascii="Times New Roman" w:hAnsi="Times New Roman" w:cs="Times New Roman"/>
          <w:color w:val="000000" w:themeColor="text1"/>
          <w:szCs w:val="28"/>
          <w:lang w:val="es-CO"/>
        </w:rPr>
        <w:t>se</w:t>
      </w:r>
      <w:r w:rsidRPr="00C309D4">
        <w:rPr>
          <w:rFonts w:ascii="Times New Roman" w:hAnsi="Times New Roman" w:cs="Times New Roman"/>
          <w:color w:val="000000" w:themeColor="text1"/>
          <w:szCs w:val="28"/>
          <w:lang w:val="es-CO"/>
        </w:rPr>
        <w:t xml:space="preserve"> en los términos de la Ley 1448 y </w:t>
      </w:r>
      <w:r w:rsidRPr="00C309D4">
        <w:rPr>
          <w:rFonts w:ascii="Times New Roman" w:hAnsi="Times New Roman" w:cs="Times New Roman"/>
          <w:color w:val="000000" w:themeColor="text1"/>
          <w:szCs w:val="28"/>
          <w:lang w:val="es-CO"/>
        </w:rPr>
        <w:t>sus principios</w:t>
      </w:r>
      <w:r w:rsidRPr="00C309D4">
        <w:rPr>
          <w:rStyle w:val="Refdenotaalpie"/>
          <w:rFonts w:ascii="Times New Roman" w:hAnsi="Times New Roman"/>
          <w:color w:val="000000" w:themeColor="text1"/>
          <w:szCs w:val="28"/>
          <w:lang w:val="es-CO"/>
        </w:rPr>
        <w:footnoteReference w:id="162"/>
      </w:r>
      <w:r w:rsidRPr="00C309D4">
        <w:rPr>
          <w:rFonts w:ascii="Times New Roman" w:hAnsi="Times New Roman" w:cs="Times New Roman"/>
          <w:color w:val="000000" w:themeColor="text1"/>
          <w:szCs w:val="28"/>
          <w:lang w:val="es-CO"/>
        </w:rPr>
        <w:t>.</w:t>
      </w:r>
    </w:p>
    <w:p w:rsidR="00110C0B" w:rsidRPr="00C309D4" w:rsidRDefault="00C309D4" w:rsidP="007B0595">
      <w:pPr>
        <w:pStyle w:val="Prrafodelista"/>
        <w:tabs>
          <w:tab w:val="left" w:pos="426"/>
          <w:tab w:val="left" w:pos="993"/>
        </w:tabs>
        <w:autoSpaceDE w:val="0"/>
        <w:autoSpaceDN w:val="0"/>
        <w:spacing w:after="0" w:line="240" w:lineRule="auto"/>
        <w:ind w:left="567" w:right="49"/>
        <w:contextualSpacing w:val="0"/>
        <w:jc w:val="both"/>
        <w:textAlignment w:val="baseline"/>
        <w:rPr>
          <w:rFonts w:ascii="Times New Roman" w:hAnsi="Times New Roman" w:cs="Times New Roman"/>
          <w:color w:val="000000" w:themeColor="text1"/>
          <w:szCs w:val="28"/>
          <w:lang w:val="es-CO"/>
        </w:rPr>
      </w:pPr>
    </w:p>
    <w:p w:rsidR="00110C0B" w:rsidRPr="00C309D4" w:rsidRDefault="00C309D4" w:rsidP="007B0595">
      <w:pPr>
        <w:pStyle w:val="Prrafodelista"/>
        <w:numPr>
          <w:ilvl w:val="1"/>
          <w:numId w:val="3"/>
        </w:numPr>
        <w:tabs>
          <w:tab w:val="left" w:pos="426"/>
          <w:tab w:val="left" w:pos="993"/>
        </w:tabs>
        <w:autoSpaceDE w:val="0"/>
        <w:autoSpaceDN w:val="0"/>
        <w:spacing w:after="0" w:line="240" w:lineRule="auto"/>
        <w:ind w:left="567"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U</w:t>
      </w:r>
      <w:r w:rsidRPr="00C309D4">
        <w:rPr>
          <w:rFonts w:ascii="Times New Roman" w:hAnsi="Times New Roman" w:cs="Times New Roman"/>
          <w:color w:val="000000" w:themeColor="text1"/>
          <w:szCs w:val="28"/>
          <w:lang w:val="es-CO"/>
        </w:rPr>
        <w:t xml:space="preserve">na interpretación contraria al punto anterior </w:t>
      </w:r>
      <w:r w:rsidRPr="00C309D4">
        <w:rPr>
          <w:rFonts w:ascii="Times New Roman" w:hAnsi="Times New Roman" w:cs="Times New Roman"/>
          <w:color w:val="000000" w:themeColor="text1"/>
          <w:szCs w:val="28"/>
          <w:lang w:val="es-CO"/>
        </w:rPr>
        <w:t xml:space="preserve">supondría admitir que mientras la atención humanitaria a la población víctima del desplazamiento forzado </w:t>
      </w:r>
      <w:r w:rsidRPr="00C309D4">
        <w:rPr>
          <w:rFonts w:ascii="Times New Roman" w:hAnsi="Times New Roman" w:cs="Times New Roman"/>
          <w:color w:val="000000" w:themeColor="text1"/>
          <w:szCs w:val="28"/>
          <w:lang w:val="es-CO"/>
        </w:rPr>
        <w:t xml:space="preserve">se rige por el marco legal dispuesto en la Ley 1448 de 2011, la atención de la población confinada </w:t>
      </w:r>
      <w:r w:rsidRPr="00C309D4">
        <w:rPr>
          <w:rFonts w:ascii="Times New Roman" w:hAnsi="Times New Roman" w:cs="Times New Roman"/>
          <w:color w:val="000000" w:themeColor="text1"/>
          <w:szCs w:val="28"/>
          <w:lang w:val="es-CO"/>
        </w:rPr>
        <w:t xml:space="preserve">se soporta en un </w:t>
      </w:r>
      <w:r w:rsidRPr="00C309D4">
        <w:rPr>
          <w:rFonts w:ascii="Times New Roman" w:hAnsi="Times New Roman" w:cs="Times New Roman"/>
          <w:color w:val="000000" w:themeColor="text1"/>
          <w:szCs w:val="28"/>
          <w:lang w:val="es-CO"/>
        </w:rPr>
        <w:t>sistema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exclusivamente</w:t>
      </w:r>
      <w:r w:rsidRPr="00C309D4">
        <w:rPr>
          <w:rFonts w:ascii="Times New Roman" w:hAnsi="Times New Roman" w:cs="Times New Roman"/>
          <w:color w:val="000000" w:themeColor="text1"/>
          <w:szCs w:val="28"/>
          <w:lang w:val="es-CO"/>
        </w:rPr>
        <w:t xml:space="preserve"> reglamentario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dispuesto </w:t>
      </w:r>
      <w:r w:rsidRPr="00C309D4">
        <w:rPr>
          <w:rFonts w:ascii="Times New Roman" w:hAnsi="Times New Roman" w:cs="Times New Roman"/>
          <w:color w:val="000000" w:themeColor="text1"/>
          <w:szCs w:val="28"/>
          <w:lang w:val="es-CO"/>
        </w:rPr>
        <w:t xml:space="preserve">discrecionalmente </w:t>
      </w:r>
      <w:r w:rsidRPr="00C309D4">
        <w:rPr>
          <w:rFonts w:ascii="Times New Roman" w:hAnsi="Times New Roman" w:cs="Times New Roman"/>
          <w:color w:val="000000" w:themeColor="text1"/>
          <w:szCs w:val="28"/>
          <w:lang w:val="es-CO"/>
        </w:rPr>
        <w:t>por e</w:t>
      </w:r>
      <w:r w:rsidRPr="00C309D4">
        <w:rPr>
          <w:rFonts w:ascii="Times New Roman" w:hAnsi="Times New Roman" w:cs="Times New Roman"/>
          <w:color w:val="000000" w:themeColor="text1"/>
          <w:szCs w:val="28"/>
          <w:lang w:val="es-CO"/>
        </w:rPr>
        <w:t>l gobierno nacional</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Tal inte</w:t>
      </w:r>
      <w:r w:rsidRPr="00C309D4">
        <w:rPr>
          <w:rFonts w:ascii="Times New Roman" w:hAnsi="Times New Roman" w:cs="Times New Roman"/>
          <w:color w:val="000000" w:themeColor="text1"/>
          <w:szCs w:val="28"/>
          <w:lang w:val="es-CO"/>
        </w:rPr>
        <w:t>r</w:t>
      </w:r>
      <w:r w:rsidRPr="00C309D4">
        <w:rPr>
          <w:rFonts w:ascii="Times New Roman" w:hAnsi="Times New Roman" w:cs="Times New Roman"/>
          <w:color w:val="000000" w:themeColor="text1"/>
          <w:szCs w:val="28"/>
          <w:lang w:val="es-CO"/>
        </w:rPr>
        <w:t>pretación</w:t>
      </w:r>
      <w:r w:rsidRPr="00C309D4">
        <w:rPr>
          <w:rFonts w:ascii="Times New Roman" w:hAnsi="Times New Roman" w:cs="Times New Roman"/>
          <w:color w:val="000000" w:themeColor="text1"/>
          <w:szCs w:val="28"/>
          <w:lang w:val="es-CO"/>
        </w:rPr>
        <w:t xml:space="preserve"> desconocer</w:t>
      </w:r>
      <w:r w:rsidRPr="00C309D4">
        <w:rPr>
          <w:rFonts w:ascii="Times New Roman" w:hAnsi="Times New Roman" w:cs="Times New Roman"/>
          <w:color w:val="000000" w:themeColor="text1"/>
          <w:szCs w:val="28"/>
          <w:lang w:val="es-CO"/>
        </w:rPr>
        <w:t xml:space="preserve">ía el </w:t>
      </w:r>
      <w:r w:rsidRPr="00C309D4">
        <w:rPr>
          <w:rFonts w:ascii="Times New Roman" w:hAnsi="Times New Roman" w:cs="Times New Roman"/>
          <w:color w:val="000000" w:themeColor="text1"/>
          <w:szCs w:val="28"/>
          <w:lang w:val="es-CO"/>
        </w:rPr>
        <w:t xml:space="preserve">objeto y </w:t>
      </w:r>
      <w:r w:rsidRPr="00C309D4">
        <w:rPr>
          <w:rFonts w:ascii="Times New Roman" w:hAnsi="Times New Roman" w:cs="Times New Roman"/>
          <w:color w:val="000000" w:themeColor="text1"/>
          <w:szCs w:val="28"/>
          <w:lang w:val="es-CO"/>
        </w:rPr>
        <w:t>ámbito de la Ley 1448 de 2011 que acogió de manera conjunta</w:t>
      </w:r>
      <w:r w:rsidRPr="00C309D4">
        <w:rPr>
          <w:rFonts w:ascii="Times New Roman" w:hAnsi="Times New Roman" w:cs="Times New Roman"/>
          <w:color w:val="000000" w:themeColor="text1"/>
          <w:szCs w:val="28"/>
          <w:lang w:val="es-CO"/>
        </w:rPr>
        <w:t xml:space="preserve"> y por igual, dentro de la categoría de víctimas del conflicto, a los desplazados y los confinados</w:t>
      </w:r>
      <w:r w:rsidRPr="00C309D4">
        <w:rPr>
          <w:rStyle w:val="Refdenotaalpie"/>
          <w:rFonts w:ascii="Times New Roman" w:hAnsi="Times New Roman"/>
          <w:color w:val="000000" w:themeColor="text1"/>
          <w:szCs w:val="28"/>
          <w:lang w:val="es-CO"/>
        </w:rPr>
        <w:footnoteReference w:id="163"/>
      </w:r>
      <w:r w:rsidRPr="00C309D4">
        <w:rPr>
          <w:rFonts w:ascii="Times New Roman" w:hAnsi="Times New Roman" w:cs="Times New Roman"/>
          <w:color w:val="000000" w:themeColor="text1"/>
          <w:szCs w:val="28"/>
          <w:lang w:val="es-CO"/>
        </w:rPr>
        <w:t>.</w:t>
      </w:r>
    </w:p>
    <w:p w:rsidR="002F3E7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537E35" w:rsidRPr="00C309D4" w:rsidRDefault="00C309D4" w:rsidP="00537E3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 suma, </w:t>
      </w:r>
      <w:r w:rsidRPr="00C309D4">
        <w:rPr>
          <w:rFonts w:ascii="Times New Roman" w:hAnsi="Times New Roman" w:cs="Times New Roman"/>
          <w:color w:val="000000" w:themeColor="text1"/>
          <w:szCs w:val="28"/>
          <w:lang w:val="es-CO"/>
        </w:rPr>
        <w:t xml:space="preserve">es innegable que Colombia cuenta con un </w:t>
      </w:r>
      <w:r w:rsidRPr="00C309D4">
        <w:rPr>
          <w:rFonts w:ascii="Times New Roman" w:hAnsi="Times New Roman" w:cs="Times New Roman"/>
          <w:color w:val="000000" w:themeColor="text1"/>
          <w:szCs w:val="28"/>
          <w:lang w:val="es-CO"/>
        </w:rPr>
        <w:t>andamiaje</w:t>
      </w:r>
      <w:r w:rsidRPr="00C309D4">
        <w:rPr>
          <w:rFonts w:ascii="Times New Roman" w:hAnsi="Times New Roman" w:cs="Times New Roman"/>
          <w:color w:val="000000" w:themeColor="text1"/>
          <w:szCs w:val="28"/>
          <w:lang w:val="es-CO"/>
        </w:rPr>
        <w:t xml:space="preserve"> normativo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 institucional </w:t>
      </w:r>
      <w:r w:rsidRPr="00C309D4">
        <w:rPr>
          <w:rFonts w:ascii="Times New Roman" w:hAnsi="Times New Roman" w:cs="Times New Roman"/>
          <w:color w:val="000000" w:themeColor="text1"/>
          <w:szCs w:val="28"/>
          <w:lang w:val="es-CO"/>
        </w:rPr>
        <w:t xml:space="preserve">relativamente </w:t>
      </w:r>
      <w:r w:rsidRPr="00C309D4">
        <w:rPr>
          <w:rFonts w:ascii="Times New Roman" w:hAnsi="Times New Roman" w:cs="Times New Roman"/>
          <w:color w:val="000000" w:themeColor="text1"/>
          <w:szCs w:val="28"/>
          <w:lang w:val="es-CO"/>
        </w:rPr>
        <w:t xml:space="preserve">robusto </w:t>
      </w:r>
      <w:r w:rsidRPr="00C309D4">
        <w:rPr>
          <w:rFonts w:ascii="Times New Roman" w:hAnsi="Times New Roman" w:cs="Times New Roman"/>
          <w:color w:val="000000" w:themeColor="text1"/>
          <w:szCs w:val="28"/>
          <w:lang w:val="es-CO"/>
        </w:rPr>
        <w:t xml:space="preserve">para atender a las víctimas del conflicto armado, principalmente a la población desplazada </w:t>
      </w:r>
      <w:r w:rsidRPr="00C309D4">
        <w:rPr>
          <w:rFonts w:ascii="Times New Roman" w:hAnsi="Times New Roman" w:cs="Times New Roman"/>
          <w:color w:val="000000" w:themeColor="text1"/>
          <w:szCs w:val="28"/>
          <w:lang w:val="es-CO"/>
        </w:rPr>
        <w:t xml:space="preserve">y -más recientemente </w:t>
      </w:r>
      <w:r w:rsidRPr="00C309D4">
        <w:rPr>
          <w:rFonts w:ascii="Times New Roman" w:hAnsi="Times New Roman" w:cs="Times New Roman"/>
          <w:color w:val="000000" w:themeColor="text1"/>
          <w:szCs w:val="28"/>
          <w:lang w:val="es-CO"/>
        </w:rPr>
        <w:t>también</w:t>
      </w:r>
      <w:r w:rsidRPr="00C309D4">
        <w:rPr>
          <w:rFonts w:ascii="Times New Roman" w:hAnsi="Times New Roman" w:cs="Times New Roman"/>
          <w:color w:val="000000" w:themeColor="text1"/>
          <w:szCs w:val="28"/>
          <w:lang w:val="es-CO"/>
        </w:rPr>
        <w:t>- confinada.</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w:t>
      </w:r>
      <w:r w:rsidRPr="00C309D4">
        <w:rPr>
          <w:rFonts w:ascii="Times New Roman" w:hAnsi="Times New Roman" w:cs="Times New Roman"/>
          <w:color w:val="000000" w:themeColor="text1"/>
          <w:szCs w:val="28"/>
          <w:lang w:val="es-CO"/>
        </w:rPr>
        <w:t xml:space="preserve">l desplazamiento forzado ha sido </w:t>
      </w:r>
      <w:r w:rsidRPr="00C309D4">
        <w:rPr>
          <w:rFonts w:ascii="Times New Roman" w:hAnsi="Times New Roman" w:cs="Times New Roman"/>
          <w:color w:val="000000" w:themeColor="text1"/>
          <w:szCs w:val="28"/>
          <w:lang w:val="es-CO"/>
        </w:rPr>
        <w:t>la violación de derechos humanos y la infracción del DIH más general</w:t>
      </w:r>
      <w:r w:rsidRPr="00C309D4">
        <w:rPr>
          <w:rFonts w:ascii="Times New Roman" w:hAnsi="Times New Roman" w:cs="Times New Roman"/>
          <w:color w:val="000000" w:themeColor="text1"/>
          <w:szCs w:val="28"/>
          <w:lang w:val="es-CO"/>
        </w:rPr>
        <w:t>izada del conflicto armado</w:t>
      </w:r>
      <w:r w:rsidRPr="00C309D4">
        <w:rPr>
          <w:rFonts w:ascii="Times New Roman" w:hAnsi="Times New Roman" w:cs="Times New Roman"/>
          <w:color w:val="000000" w:themeColor="text1"/>
          <w:szCs w:val="28"/>
          <w:lang w:val="es-CO"/>
        </w:rPr>
        <w:t xml:space="preserve"> en </w:t>
      </w:r>
      <w:r w:rsidRPr="00C309D4">
        <w:rPr>
          <w:rFonts w:ascii="Times New Roman" w:hAnsi="Times New Roman" w:cs="Times New Roman"/>
          <w:color w:val="000000" w:themeColor="text1"/>
          <w:szCs w:val="28"/>
          <w:lang w:val="es-CO"/>
        </w:rPr>
        <w:t>nuestro país</w:t>
      </w:r>
      <w:r w:rsidRPr="00C309D4">
        <w:rPr>
          <w:rStyle w:val="Refdenotaalpie"/>
          <w:rFonts w:ascii="Times New Roman" w:hAnsi="Times New Roman"/>
          <w:color w:val="000000" w:themeColor="text1"/>
          <w:szCs w:val="28"/>
          <w:lang w:val="es-CO"/>
        </w:rPr>
        <w:footnoteReference w:id="164"/>
      </w:r>
      <w:r w:rsidRPr="00C309D4">
        <w:rPr>
          <w:rFonts w:ascii="Times New Roman" w:hAnsi="Times New Roman" w:cs="Times New Roman"/>
          <w:color w:val="000000" w:themeColor="text1"/>
          <w:szCs w:val="28"/>
          <w:lang w:val="es-CO"/>
        </w:rPr>
        <w:t>, y</w:t>
      </w:r>
      <w:r w:rsidRPr="00C309D4">
        <w:rPr>
          <w:rFonts w:ascii="Times New Roman" w:hAnsi="Times New Roman" w:cs="Times New Roman"/>
          <w:color w:val="000000" w:themeColor="text1"/>
          <w:szCs w:val="28"/>
          <w:lang w:val="es-CO"/>
        </w:rPr>
        <w:t xml:space="preserve"> es</w:t>
      </w:r>
      <w:r w:rsidRPr="00C309D4">
        <w:rPr>
          <w:rFonts w:ascii="Times New Roman" w:hAnsi="Times New Roman" w:cs="Times New Roman"/>
          <w:color w:val="000000" w:themeColor="text1"/>
          <w:szCs w:val="28"/>
          <w:lang w:val="es-CO"/>
        </w:rPr>
        <w:t xml:space="preserve"> una tragedia de incalculables consecuencias para la sociedad colombiana</w:t>
      </w:r>
      <w:r w:rsidRPr="00C309D4">
        <w:rPr>
          <w:rStyle w:val="Refdenotaalpie"/>
          <w:rFonts w:ascii="Times New Roman" w:hAnsi="Times New Roman"/>
          <w:color w:val="000000" w:themeColor="text1"/>
          <w:szCs w:val="28"/>
          <w:lang w:val="es-CO"/>
        </w:rPr>
        <w:footnoteReference w:id="165"/>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Como lo </w:t>
      </w:r>
      <w:r w:rsidRPr="00C309D4">
        <w:rPr>
          <w:rFonts w:ascii="Times New Roman" w:hAnsi="Times New Roman" w:cs="Times New Roman"/>
          <w:color w:val="000000" w:themeColor="text1"/>
          <w:szCs w:val="28"/>
          <w:lang w:val="es-CO"/>
        </w:rPr>
        <w:t>expuso</w:t>
      </w:r>
      <w:r w:rsidRPr="00C309D4">
        <w:rPr>
          <w:rFonts w:ascii="Times New Roman" w:hAnsi="Times New Roman" w:cs="Times New Roman"/>
          <w:color w:val="000000" w:themeColor="text1"/>
          <w:szCs w:val="28"/>
          <w:lang w:val="es-CO"/>
        </w:rPr>
        <w:t xml:space="preserve"> la Defensoría del Pueblo, nuestro país </w:t>
      </w:r>
      <w:r w:rsidRPr="00C309D4">
        <w:rPr>
          <w:rFonts w:ascii="Times New Roman" w:hAnsi="Times New Roman" w:cs="Times New Roman"/>
          <w:color w:val="000000" w:themeColor="text1"/>
          <w:szCs w:val="28"/>
          <w:lang w:val="es-CO"/>
        </w:rPr>
        <w:t xml:space="preserve">ha </w:t>
      </w:r>
      <w:r w:rsidRPr="00C309D4">
        <w:rPr>
          <w:rFonts w:ascii="Times New Roman" w:hAnsi="Times New Roman" w:cs="Times New Roman"/>
          <w:color w:val="000000" w:themeColor="text1"/>
          <w:szCs w:val="28"/>
          <w:lang w:val="es-CO"/>
        </w:rPr>
        <w:t>experimentado</w:t>
      </w:r>
      <w:r w:rsidRPr="00C309D4">
        <w:rPr>
          <w:rFonts w:ascii="Times New Roman" w:hAnsi="Times New Roman" w:cs="Times New Roman"/>
          <w:color w:val="000000" w:themeColor="text1"/>
          <w:szCs w:val="28"/>
          <w:lang w:val="es-CO"/>
        </w:rPr>
        <w:t xml:space="preserve"> la </w:t>
      </w:r>
      <w:r w:rsidRPr="00C309D4">
        <w:rPr>
          <w:rFonts w:ascii="Times New Roman" w:hAnsi="Times New Roman" w:cs="Times New Roman"/>
          <w:color w:val="000000" w:themeColor="text1"/>
          <w:szCs w:val="28"/>
          <w:lang w:val="es-CO"/>
        </w:rPr>
        <w:t>“anormalidad normalizada”</w:t>
      </w:r>
      <w:r w:rsidRPr="00C309D4">
        <w:rPr>
          <w:rStyle w:val="Refdenotaalpie"/>
          <w:rFonts w:ascii="Times New Roman" w:hAnsi="Times New Roman"/>
          <w:color w:val="000000" w:themeColor="text1"/>
          <w:szCs w:val="28"/>
          <w:lang w:val="es-CO"/>
        </w:rPr>
        <w:footnoteReference w:id="166"/>
      </w:r>
      <w:r w:rsidRPr="00C309D4">
        <w:rPr>
          <w:rFonts w:ascii="Times New Roman" w:hAnsi="Times New Roman" w:cs="Times New Roman"/>
          <w:color w:val="000000" w:themeColor="text1"/>
          <w:szCs w:val="28"/>
          <w:lang w:val="es-CO"/>
        </w:rPr>
        <w:t xml:space="preserve"> del conflicto y </w:t>
      </w:r>
      <w:r w:rsidRPr="00C309D4">
        <w:rPr>
          <w:rFonts w:ascii="Times New Roman" w:hAnsi="Times New Roman" w:cs="Times New Roman"/>
          <w:color w:val="000000" w:themeColor="text1"/>
          <w:szCs w:val="28"/>
          <w:lang w:val="es-CO"/>
        </w:rPr>
        <w:t xml:space="preserve">para ello </w:t>
      </w:r>
      <w:r w:rsidRPr="00C309D4">
        <w:rPr>
          <w:rFonts w:ascii="Times New Roman" w:hAnsi="Times New Roman" w:cs="Times New Roman"/>
          <w:color w:val="000000" w:themeColor="text1"/>
          <w:szCs w:val="28"/>
          <w:lang w:val="es-CO"/>
        </w:rPr>
        <w:t>cuenta</w:t>
      </w:r>
      <w:r w:rsidRPr="00C309D4">
        <w:rPr>
          <w:rFonts w:ascii="Times New Roman" w:hAnsi="Times New Roman" w:cs="Times New Roman"/>
          <w:color w:val="000000" w:themeColor="text1"/>
          <w:szCs w:val="28"/>
          <w:lang w:val="es-CO"/>
        </w:rPr>
        <w:t xml:space="preserve"> con un </w:t>
      </w:r>
      <w:r w:rsidRPr="00C309D4">
        <w:rPr>
          <w:rFonts w:ascii="Times New Roman" w:hAnsi="Times New Roman" w:cs="Times New Roman"/>
          <w:color w:val="000000" w:themeColor="text1"/>
          <w:szCs w:val="28"/>
          <w:lang w:val="es-CO"/>
        </w:rPr>
        <w:t>amplio conjunto</w:t>
      </w:r>
      <w:r w:rsidRPr="00C309D4">
        <w:rPr>
          <w:rFonts w:ascii="Times New Roman" w:hAnsi="Times New Roman" w:cs="Times New Roman"/>
          <w:color w:val="000000" w:themeColor="text1"/>
          <w:szCs w:val="28"/>
          <w:lang w:val="es-CO"/>
        </w:rPr>
        <w:t xml:space="preserve"> normativo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Sin embargo, tal andamiaje </w:t>
      </w:r>
      <w:r w:rsidRPr="00C309D4">
        <w:rPr>
          <w:rFonts w:ascii="Times New Roman" w:hAnsi="Times New Roman" w:cs="Times New Roman"/>
          <w:color w:val="000000" w:themeColor="text1"/>
          <w:szCs w:val="28"/>
          <w:lang w:val="es-CO"/>
        </w:rPr>
        <w:t>se vio</w:t>
      </w:r>
      <w:r w:rsidRPr="00C309D4">
        <w:rPr>
          <w:rFonts w:ascii="Times New Roman" w:hAnsi="Times New Roman" w:cs="Times New Roman"/>
          <w:color w:val="000000" w:themeColor="text1"/>
          <w:szCs w:val="28"/>
          <w:lang w:val="es-CO"/>
        </w:rPr>
        <w:t xml:space="preserve"> desbordado por el inusitado incremento de los</w:t>
      </w:r>
      <w:r w:rsidRPr="00C309D4">
        <w:rPr>
          <w:rFonts w:ascii="Times New Roman" w:hAnsi="Times New Roman" w:cs="Times New Roman"/>
          <w:color w:val="000000" w:themeColor="text1"/>
          <w:szCs w:val="28"/>
          <w:lang w:val="es-CO"/>
        </w:rPr>
        <w:t xml:space="preserve"> enfrentamientos armados en el Catatumbo que</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en cuestión de días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desterró a miles de personas y</w:t>
      </w:r>
      <w:r w:rsidRPr="00C309D4">
        <w:rPr>
          <w:rFonts w:ascii="Times New Roman" w:hAnsi="Times New Roman" w:cs="Times New Roman"/>
          <w:color w:val="000000" w:themeColor="text1"/>
          <w:szCs w:val="28"/>
          <w:lang w:val="es-CO"/>
        </w:rPr>
        <w:t xml:space="preserve"> confinó a otros </w:t>
      </w:r>
      <w:r w:rsidRPr="00C309D4">
        <w:rPr>
          <w:rFonts w:ascii="Times New Roman" w:hAnsi="Times New Roman" w:cs="Times New Roman"/>
          <w:color w:val="000000" w:themeColor="text1"/>
          <w:szCs w:val="28"/>
          <w:lang w:val="es-CO"/>
        </w:rPr>
        <w:t>tantos</w:t>
      </w:r>
      <w:r w:rsidRPr="00C309D4">
        <w:rPr>
          <w:rFonts w:ascii="Times New Roman" w:hAnsi="Times New Roman" w:cs="Times New Roman"/>
          <w:color w:val="000000" w:themeColor="text1"/>
          <w:szCs w:val="28"/>
          <w:lang w:val="es-CO"/>
        </w:rPr>
        <w:t xml:space="preserve"> en sus casas. </w:t>
      </w:r>
    </w:p>
    <w:p w:rsidR="00537E35" w:rsidRPr="00C309D4" w:rsidRDefault="00C309D4" w:rsidP="00537E3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35359B" w:rsidRPr="00C309D4" w:rsidRDefault="00C309D4" w:rsidP="00537E3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Pero la necesidad del Decreto Legislativo 323 de 2025 no solo fue </w:t>
      </w:r>
      <w:r w:rsidRPr="00C309D4">
        <w:rPr>
          <w:rFonts w:ascii="Times New Roman" w:hAnsi="Times New Roman" w:cs="Times New Roman"/>
          <w:color w:val="000000" w:themeColor="text1"/>
          <w:szCs w:val="28"/>
          <w:lang w:val="es-CO"/>
        </w:rPr>
        <w:t xml:space="preserve">fáctica, sino también jurídica. El sistema de atención humanitaria está </w:t>
      </w:r>
      <w:r w:rsidRPr="00C309D4">
        <w:rPr>
          <w:rFonts w:ascii="Times New Roman" w:hAnsi="Times New Roman" w:cs="Times New Roman"/>
          <w:color w:val="000000" w:themeColor="text1"/>
          <w:szCs w:val="28"/>
          <w:lang w:val="es-CO"/>
        </w:rPr>
        <w:t xml:space="preserve">configurado, </w:t>
      </w:r>
      <w:r w:rsidRPr="00C309D4">
        <w:rPr>
          <w:rFonts w:ascii="Times New Roman" w:hAnsi="Times New Roman" w:cs="Times New Roman"/>
          <w:color w:val="000000" w:themeColor="text1"/>
          <w:szCs w:val="28"/>
          <w:lang w:val="es-CO"/>
        </w:rPr>
        <w:t>en</w:t>
      </w:r>
      <w:r w:rsidRPr="00C309D4">
        <w:rPr>
          <w:rFonts w:ascii="Times New Roman" w:hAnsi="Times New Roman" w:cs="Times New Roman"/>
          <w:color w:val="000000" w:themeColor="text1"/>
          <w:szCs w:val="28"/>
          <w:lang w:val="es-CO"/>
        </w:rPr>
        <w:t xml:space="preserve"> sus elementos centrales, </w:t>
      </w:r>
      <w:r w:rsidRPr="00C309D4">
        <w:rPr>
          <w:rFonts w:ascii="Times New Roman" w:hAnsi="Times New Roman" w:cs="Times New Roman"/>
          <w:color w:val="000000" w:themeColor="text1"/>
          <w:szCs w:val="28"/>
          <w:lang w:val="es-CO"/>
        </w:rPr>
        <w:t>por</w:t>
      </w:r>
      <w:r w:rsidRPr="00C309D4">
        <w:rPr>
          <w:rFonts w:ascii="Times New Roman" w:hAnsi="Times New Roman" w:cs="Times New Roman"/>
          <w:color w:val="000000" w:themeColor="text1"/>
          <w:szCs w:val="28"/>
          <w:lang w:val="es-CO"/>
        </w:rPr>
        <w:t xml:space="preserve"> la Ley 1448 de 2011</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como</w:t>
      </w:r>
      <w:r w:rsidRPr="00C309D4">
        <w:rPr>
          <w:rFonts w:ascii="Times New Roman" w:hAnsi="Times New Roman" w:cs="Times New Roman"/>
          <w:color w:val="000000" w:themeColor="text1"/>
          <w:szCs w:val="28"/>
          <w:lang w:val="es-CO"/>
        </w:rPr>
        <w:t xml:space="preserve"> un sistema que </w:t>
      </w:r>
      <w:r w:rsidRPr="00C309D4">
        <w:rPr>
          <w:rFonts w:ascii="Times New Roman" w:hAnsi="Times New Roman" w:cs="Times New Roman"/>
          <w:color w:val="000000" w:themeColor="text1"/>
          <w:szCs w:val="28"/>
          <w:lang w:val="es-CO"/>
        </w:rPr>
        <w:t xml:space="preserve">se soporta, principalmente, en </w:t>
      </w:r>
      <w:r w:rsidRPr="00C309D4">
        <w:rPr>
          <w:rFonts w:ascii="Times New Roman" w:hAnsi="Times New Roman" w:cs="Times New Roman"/>
          <w:color w:val="000000" w:themeColor="text1"/>
          <w:szCs w:val="28"/>
          <w:lang w:val="es-CO"/>
        </w:rPr>
        <w:t xml:space="preserve">la entrega de ayudas en especie a </w:t>
      </w:r>
      <w:r w:rsidRPr="00C309D4">
        <w:rPr>
          <w:rFonts w:ascii="Times New Roman" w:hAnsi="Times New Roman" w:cs="Times New Roman"/>
          <w:color w:val="000000" w:themeColor="text1"/>
          <w:szCs w:val="28"/>
          <w:lang w:val="es-CO"/>
        </w:rPr>
        <w:t>sujetos debidamente incluidos en el registro único de víctimas o en trámite de hacerlo, y con la Unidad para las Víctimas como entidad articuladora.</w:t>
      </w:r>
      <w:r w:rsidRPr="00C309D4">
        <w:rPr>
          <w:rFonts w:ascii="Times New Roman" w:hAnsi="Times New Roman" w:cs="Times New Roman"/>
          <w:color w:val="000000" w:themeColor="text1"/>
          <w:szCs w:val="28"/>
          <w:lang w:val="es-CO"/>
        </w:rPr>
        <w:t xml:space="preserve"> Con este trasfondo, es </w:t>
      </w:r>
      <w:r w:rsidRPr="00C309D4">
        <w:rPr>
          <w:rFonts w:ascii="Times New Roman" w:hAnsi="Times New Roman" w:cs="Times New Roman"/>
          <w:color w:val="000000" w:themeColor="text1"/>
          <w:szCs w:val="28"/>
          <w:lang w:val="es-CO"/>
        </w:rPr>
        <w:t>válido</w:t>
      </w:r>
      <w:r w:rsidRPr="00C309D4">
        <w:rPr>
          <w:rFonts w:ascii="Times New Roman" w:hAnsi="Times New Roman" w:cs="Times New Roman"/>
          <w:color w:val="000000" w:themeColor="text1"/>
          <w:szCs w:val="28"/>
          <w:lang w:val="es-CO"/>
        </w:rPr>
        <w:t xml:space="preserve"> que el gobierno nacional haya proferido un </w:t>
      </w:r>
      <w:r w:rsidRPr="00C309D4">
        <w:rPr>
          <w:rFonts w:ascii="Times New Roman" w:hAnsi="Times New Roman" w:cs="Times New Roman"/>
          <w:color w:val="000000" w:themeColor="text1"/>
          <w:szCs w:val="28"/>
          <w:lang w:val="es-CO"/>
        </w:rPr>
        <w:t xml:space="preserve">decreto legislativo con </w:t>
      </w:r>
      <w:r w:rsidRPr="00C309D4">
        <w:rPr>
          <w:rFonts w:ascii="Times New Roman" w:hAnsi="Times New Roman" w:cs="Times New Roman"/>
          <w:color w:val="000000" w:themeColor="text1"/>
          <w:szCs w:val="28"/>
          <w:lang w:val="es-CO"/>
        </w:rPr>
        <w:t>el fin de complementar el sistema de atención humanitaria, pero enfocándolo hacia un grupo poblacional específico</w:t>
      </w:r>
      <w:r w:rsidRPr="00C309D4">
        <w:rPr>
          <w:rFonts w:ascii="Times New Roman" w:hAnsi="Times New Roman" w:cs="Times New Roman"/>
          <w:color w:val="000000" w:themeColor="text1"/>
          <w:szCs w:val="28"/>
          <w:lang w:val="es-CO"/>
        </w:rPr>
        <w:t>, por medio de transferencias monetarias no condicionadas, y con el liderazgo del Departamento de Prosperidad Social.</w:t>
      </w:r>
    </w:p>
    <w:p w:rsidR="0061106D"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3C5E5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color w:val="000000" w:themeColor="text1"/>
          <w:szCs w:val="28"/>
          <w:u w:val="single"/>
          <w:lang w:val="es-CO"/>
        </w:rPr>
        <w:t>Segundo bloque</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En cuanto a la </w:t>
      </w:r>
      <w:r w:rsidRPr="00C309D4">
        <w:rPr>
          <w:rFonts w:ascii="Times New Roman" w:hAnsi="Times New Roman" w:cs="Times New Roman"/>
          <w:i/>
          <w:iCs/>
          <w:color w:val="000000" w:themeColor="text1"/>
          <w:szCs w:val="28"/>
          <w:lang w:val="es-CO"/>
        </w:rPr>
        <w:t>necesidad fáctica</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este segundo grupo de medidas encuentran justificación </w:t>
      </w:r>
      <w:r w:rsidRPr="00C309D4">
        <w:rPr>
          <w:rFonts w:ascii="Times New Roman" w:hAnsi="Times New Roman" w:cs="Times New Roman"/>
          <w:color w:val="000000" w:themeColor="text1"/>
          <w:szCs w:val="28"/>
          <w:lang w:val="es-CO"/>
        </w:rPr>
        <w:t xml:space="preserve">en </w:t>
      </w:r>
      <w:r w:rsidRPr="00C309D4">
        <w:rPr>
          <w:rFonts w:ascii="Times New Roman" w:hAnsi="Times New Roman" w:cs="Times New Roman"/>
          <w:color w:val="000000" w:themeColor="text1"/>
          <w:szCs w:val="28"/>
          <w:lang w:val="es-CO"/>
        </w:rPr>
        <w:t>el fin de ayudar a suplir</w:t>
      </w:r>
      <w:r w:rsidRPr="00C309D4">
        <w:rPr>
          <w:rFonts w:ascii="Times New Roman" w:hAnsi="Times New Roman" w:cs="Times New Roman"/>
          <w:color w:val="000000" w:themeColor="text1"/>
          <w:szCs w:val="28"/>
          <w:lang w:val="es-CO" w:eastAsia="es-ES_tradnl"/>
        </w:rPr>
        <w:t xml:space="preserve"> las </w:t>
      </w:r>
      <w:r w:rsidRPr="00C309D4">
        <w:rPr>
          <w:rFonts w:ascii="Times New Roman" w:hAnsi="Times New Roman" w:cs="Times New Roman"/>
          <w:color w:val="000000" w:themeColor="text1"/>
          <w:szCs w:val="28"/>
          <w:lang w:val="es-CO" w:eastAsia="es-ES_tradnl"/>
        </w:rPr>
        <w:t>carencias</w:t>
      </w:r>
      <w:r w:rsidRPr="00C309D4">
        <w:rPr>
          <w:rFonts w:ascii="Times New Roman" w:hAnsi="Times New Roman" w:cs="Times New Roman"/>
          <w:color w:val="000000" w:themeColor="text1"/>
          <w:szCs w:val="28"/>
          <w:lang w:val="es-CO" w:eastAsia="es-ES_tradnl"/>
        </w:rPr>
        <w:t xml:space="preserve"> básicas de los adultos mayores desplazados y confinados en la región del Catatumbo</w:t>
      </w:r>
      <w:r w:rsidRPr="00C309D4">
        <w:rPr>
          <w:rFonts w:ascii="Times New Roman" w:hAnsi="Times New Roman" w:cs="Times New Roman"/>
          <w:color w:val="000000" w:themeColor="text1"/>
          <w:szCs w:val="28"/>
          <w:lang w:val="es-CO" w:eastAsia="es-ES_tradnl"/>
        </w:rPr>
        <w:t>, a través de la recepción</w:t>
      </w:r>
      <w:r w:rsidRPr="00C309D4">
        <w:rPr>
          <w:rFonts w:ascii="Times New Roman" w:hAnsi="Times New Roman" w:cs="Times New Roman"/>
          <w:color w:val="000000" w:themeColor="text1"/>
          <w:szCs w:val="28"/>
          <w:lang w:val="es-CO" w:eastAsia="es-ES_tradnl"/>
        </w:rPr>
        <w:t xml:space="preserve"> efectiva y completa de los </w:t>
      </w:r>
      <w:r w:rsidRPr="00C309D4">
        <w:rPr>
          <w:rFonts w:ascii="Times New Roman" w:hAnsi="Times New Roman" w:cs="Times New Roman"/>
          <w:color w:val="000000" w:themeColor="text1"/>
          <w:szCs w:val="28"/>
          <w:lang w:val="es-CO" w:eastAsia="es-ES_tradnl"/>
        </w:rPr>
        <w:t>dineros</w:t>
      </w:r>
      <w:r w:rsidRPr="00C309D4">
        <w:rPr>
          <w:rFonts w:ascii="Times New Roman" w:hAnsi="Times New Roman" w:cs="Times New Roman"/>
          <w:color w:val="000000" w:themeColor="text1"/>
          <w:szCs w:val="28"/>
          <w:lang w:val="es-CO" w:eastAsia="es-ES_tradnl"/>
        </w:rPr>
        <w:t xml:space="preserve"> que </w:t>
      </w:r>
      <w:r w:rsidRPr="00C309D4">
        <w:rPr>
          <w:rFonts w:ascii="Times New Roman" w:hAnsi="Times New Roman" w:cs="Times New Roman"/>
          <w:color w:val="000000" w:themeColor="text1"/>
          <w:szCs w:val="28"/>
          <w:lang w:val="es-CO" w:eastAsia="es-ES_tradnl"/>
        </w:rPr>
        <w:t xml:space="preserve">les gire </w:t>
      </w:r>
      <w:r w:rsidRPr="00C309D4">
        <w:rPr>
          <w:rFonts w:ascii="Times New Roman" w:hAnsi="Times New Roman" w:cs="Times New Roman"/>
          <w:color w:val="000000" w:themeColor="text1"/>
          <w:szCs w:val="28"/>
          <w:lang w:val="es-CO" w:eastAsia="es-ES_tradnl"/>
        </w:rPr>
        <w:t>e</w:t>
      </w:r>
      <w:r w:rsidRPr="00C309D4">
        <w:rPr>
          <w:rFonts w:ascii="Times New Roman" w:hAnsi="Times New Roman" w:cs="Times New Roman"/>
          <w:color w:val="000000" w:themeColor="text1"/>
          <w:szCs w:val="28"/>
          <w:lang w:val="es-CO" w:eastAsia="es-ES_tradnl"/>
        </w:rPr>
        <w:t>l Estado.</w:t>
      </w:r>
      <w:r w:rsidRPr="00C309D4">
        <w:rPr>
          <w:rFonts w:ascii="Times New Roman" w:hAnsi="Times New Roman" w:cs="Times New Roman"/>
          <w:color w:val="000000" w:themeColor="text1"/>
          <w:szCs w:val="28"/>
          <w:lang w:val="es-CO" w:eastAsia="es-ES_tradnl"/>
        </w:rPr>
        <w:t xml:space="preserve"> Para ello se requiere la disposición de recursos económicos, en su integridad, sin los descuentos ordinarios que </w:t>
      </w:r>
      <w:r w:rsidRPr="00C309D4">
        <w:rPr>
          <w:rFonts w:ascii="Times New Roman" w:hAnsi="Times New Roman" w:cs="Times New Roman"/>
          <w:color w:val="000000" w:themeColor="text1"/>
          <w:szCs w:val="28"/>
          <w:lang w:val="es-CO" w:eastAsia="es-ES_tradnl"/>
        </w:rPr>
        <w:t>implican</w:t>
      </w:r>
      <w:r w:rsidRPr="00C309D4">
        <w:rPr>
          <w:rFonts w:ascii="Times New Roman" w:hAnsi="Times New Roman" w:cs="Times New Roman"/>
          <w:color w:val="000000" w:themeColor="text1"/>
          <w:szCs w:val="28"/>
          <w:lang w:val="es-CO" w:eastAsia="es-ES_tradnl"/>
        </w:rPr>
        <w:t xml:space="preserve"> las transacciones y los servicios prestados por las entidades financieras o a partir de cualquier gravamen que pudiera pesar sobre ellos. A partir de lo anterior, se justifican las siguientes medidas:</w:t>
      </w:r>
    </w:p>
    <w:p w:rsidR="003C5E5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3C5E53" w:rsidRPr="00C309D4" w:rsidRDefault="00C309D4" w:rsidP="007B0595">
      <w:pPr>
        <w:ind w:left="567"/>
        <w:jc w:val="both"/>
        <w:rPr>
          <w:rFonts w:ascii="Times New Roman" w:hAnsi="Times New Roman" w:cs="Times New Roman"/>
          <w:color w:val="000000" w:themeColor="text1"/>
          <w:sz w:val="28"/>
          <w:szCs w:val="28"/>
        </w:rPr>
      </w:pPr>
      <w:r w:rsidRPr="00C309D4">
        <w:rPr>
          <w:rFonts w:ascii="Times New Roman" w:hAnsi="Times New Roman" w:cs="Times New Roman"/>
          <w:color w:val="000000" w:themeColor="text1"/>
          <w:sz w:val="28"/>
          <w:szCs w:val="28"/>
        </w:rPr>
        <w:t>(i) Contar con fuentes de financiación (</w:t>
      </w:r>
      <w:r w:rsidRPr="00C309D4">
        <w:rPr>
          <w:rFonts w:ascii="Times New Roman" w:hAnsi="Times New Roman" w:cs="Times New Roman"/>
          <w:color w:val="000000" w:themeColor="text1"/>
          <w:sz w:val="28"/>
          <w:szCs w:val="28"/>
        </w:rPr>
        <w:t>Decreto 323 d</w:t>
      </w:r>
      <w:r w:rsidRPr="00C309D4">
        <w:rPr>
          <w:rFonts w:ascii="Times New Roman" w:hAnsi="Times New Roman" w:cs="Times New Roman"/>
          <w:color w:val="000000" w:themeColor="text1"/>
          <w:sz w:val="28"/>
          <w:szCs w:val="28"/>
        </w:rPr>
        <w:t xml:space="preserve">e 2025, </w:t>
      </w:r>
      <w:r w:rsidRPr="00C309D4">
        <w:rPr>
          <w:rFonts w:ascii="Times New Roman" w:hAnsi="Times New Roman" w:cs="Times New Roman"/>
          <w:color w:val="000000" w:themeColor="text1"/>
          <w:sz w:val="28"/>
          <w:szCs w:val="28"/>
        </w:rPr>
        <w:t xml:space="preserve">art. 5) para que el </w:t>
      </w:r>
      <w:r w:rsidRPr="00C309D4">
        <w:rPr>
          <w:rFonts w:ascii="Times New Roman" w:hAnsi="Times New Roman" w:cs="Times New Roman"/>
          <w:color w:val="000000" w:themeColor="text1"/>
          <w:sz w:val="28"/>
          <w:szCs w:val="28"/>
        </w:rPr>
        <w:t xml:space="preserve">Departamento </w:t>
      </w:r>
      <w:r w:rsidRPr="00C309D4">
        <w:rPr>
          <w:rFonts w:ascii="Times New Roman" w:hAnsi="Times New Roman" w:cs="Times New Roman"/>
          <w:color w:val="000000" w:themeColor="text1"/>
          <w:sz w:val="28"/>
          <w:szCs w:val="28"/>
        </w:rPr>
        <w:t>para la</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color w:val="000000" w:themeColor="text1"/>
          <w:sz w:val="28"/>
          <w:szCs w:val="28"/>
        </w:rPr>
        <w:t>P</w:t>
      </w:r>
      <w:r w:rsidRPr="00C309D4">
        <w:rPr>
          <w:rFonts w:ascii="Times New Roman" w:hAnsi="Times New Roman" w:cs="Times New Roman"/>
          <w:color w:val="000000" w:themeColor="text1"/>
          <w:sz w:val="28"/>
          <w:szCs w:val="28"/>
        </w:rPr>
        <w:t xml:space="preserve">rosperidad </w:t>
      </w:r>
      <w:r w:rsidRPr="00C309D4">
        <w:rPr>
          <w:rFonts w:ascii="Times New Roman" w:hAnsi="Times New Roman" w:cs="Times New Roman"/>
          <w:color w:val="000000" w:themeColor="text1"/>
          <w:sz w:val="28"/>
          <w:szCs w:val="28"/>
        </w:rPr>
        <w:t>S</w:t>
      </w:r>
      <w:r w:rsidRPr="00C309D4">
        <w:rPr>
          <w:rFonts w:ascii="Times New Roman" w:hAnsi="Times New Roman" w:cs="Times New Roman"/>
          <w:color w:val="000000" w:themeColor="text1"/>
          <w:sz w:val="28"/>
          <w:szCs w:val="28"/>
        </w:rPr>
        <w:t>ocial</w:t>
      </w:r>
      <w:r w:rsidRPr="00C309D4">
        <w:rPr>
          <w:rFonts w:ascii="Times New Roman" w:hAnsi="Times New Roman" w:cs="Times New Roman"/>
          <w:color w:val="000000" w:themeColor="text1"/>
          <w:sz w:val="28"/>
          <w:szCs w:val="28"/>
        </w:rPr>
        <w:t xml:space="preserve"> pueda hacer efectivas las ayudas humanitarias monetarias con las apropiaciones adicionales que efectúe el Ministerio de Hacienda y Crédito Público, de acuerdo a lo establecido en el Decret</w:t>
      </w:r>
      <w:r w:rsidRPr="00C309D4">
        <w:rPr>
          <w:rFonts w:ascii="Times New Roman" w:hAnsi="Times New Roman" w:cs="Times New Roman"/>
          <w:color w:val="000000" w:themeColor="text1"/>
          <w:sz w:val="28"/>
          <w:szCs w:val="28"/>
        </w:rPr>
        <w:t>o 175 de 2025 en el que se adoptan varias medidas de carácter tributario.</w:t>
      </w:r>
    </w:p>
    <w:p w:rsidR="003C5E53" w:rsidRPr="00C309D4" w:rsidRDefault="00C309D4" w:rsidP="007B0595">
      <w:pPr>
        <w:ind w:left="567"/>
        <w:jc w:val="both"/>
        <w:rPr>
          <w:rFonts w:ascii="Times New Roman" w:hAnsi="Times New Roman" w:cs="Times New Roman"/>
          <w:color w:val="000000" w:themeColor="text1"/>
          <w:sz w:val="28"/>
          <w:szCs w:val="28"/>
        </w:rPr>
      </w:pPr>
    </w:p>
    <w:p w:rsidR="003C5E53" w:rsidRPr="00C309D4" w:rsidRDefault="00C309D4" w:rsidP="007B0595">
      <w:pPr>
        <w:ind w:left="567"/>
        <w:jc w:val="both"/>
        <w:rPr>
          <w:rFonts w:ascii="Times New Roman" w:hAnsi="Times New Roman" w:cs="Times New Roman"/>
          <w:color w:val="000000" w:themeColor="text1"/>
          <w:sz w:val="28"/>
          <w:szCs w:val="28"/>
        </w:rPr>
      </w:pPr>
      <w:r w:rsidRPr="00C309D4">
        <w:rPr>
          <w:rFonts w:ascii="Times New Roman" w:hAnsi="Times New Roman" w:cs="Times New Roman"/>
          <w:color w:val="000000" w:themeColor="text1"/>
          <w:sz w:val="28"/>
          <w:szCs w:val="28"/>
        </w:rPr>
        <w:t>(</w:t>
      </w:r>
      <w:r w:rsidRPr="00C309D4">
        <w:rPr>
          <w:rFonts w:ascii="Times New Roman" w:hAnsi="Times New Roman" w:cs="Times New Roman"/>
          <w:color w:val="000000" w:themeColor="text1"/>
          <w:sz w:val="28"/>
          <w:szCs w:val="28"/>
        </w:rPr>
        <w:t xml:space="preserve">ii) Establecer una </w:t>
      </w:r>
      <w:r w:rsidRPr="00C309D4">
        <w:rPr>
          <w:rFonts w:ascii="Times New Roman" w:hAnsi="Times New Roman" w:cs="Times New Roman"/>
          <w:i/>
          <w:iCs/>
          <w:color w:val="000000" w:themeColor="text1"/>
          <w:sz w:val="28"/>
          <w:szCs w:val="28"/>
        </w:rPr>
        <w:t>(iia)</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color w:val="000000" w:themeColor="text1"/>
          <w:sz w:val="28"/>
          <w:szCs w:val="28"/>
        </w:rPr>
        <w:t>exención de impuestos (</w:t>
      </w:r>
      <w:r w:rsidRPr="00C309D4">
        <w:rPr>
          <w:rFonts w:ascii="Times New Roman" w:hAnsi="Times New Roman" w:cs="Times New Roman"/>
          <w:color w:val="000000" w:themeColor="text1"/>
          <w:sz w:val="28"/>
          <w:szCs w:val="28"/>
        </w:rPr>
        <w:t xml:space="preserve">Decreto 323 de 2025, </w:t>
      </w:r>
      <w:r w:rsidRPr="00C309D4">
        <w:rPr>
          <w:rFonts w:ascii="Times New Roman" w:hAnsi="Times New Roman" w:cs="Times New Roman"/>
          <w:color w:val="000000" w:themeColor="text1"/>
          <w:sz w:val="28"/>
          <w:szCs w:val="28"/>
        </w:rPr>
        <w:t xml:space="preserve">art. 6) en </w:t>
      </w:r>
      <w:r w:rsidRPr="00C309D4">
        <w:rPr>
          <w:rFonts w:ascii="Times New Roman" w:hAnsi="Times New Roman" w:cs="Times New Roman"/>
          <w:color w:val="000000" w:themeColor="text1"/>
          <w:sz w:val="28"/>
          <w:szCs w:val="28"/>
        </w:rPr>
        <w:t>el gravamen a los movimientos financieros</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color w:val="000000" w:themeColor="text1"/>
          <w:sz w:val="28"/>
          <w:szCs w:val="28"/>
        </w:rPr>
        <w:t>-</w:t>
      </w:r>
      <w:r w:rsidRPr="00C309D4">
        <w:rPr>
          <w:rFonts w:ascii="Times New Roman" w:hAnsi="Times New Roman" w:cs="Times New Roman"/>
          <w:color w:val="000000" w:themeColor="text1"/>
          <w:sz w:val="28"/>
          <w:szCs w:val="28"/>
        </w:rPr>
        <w:t>GMF</w:t>
      </w:r>
      <w:r w:rsidRPr="00C309D4">
        <w:rPr>
          <w:rFonts w:ascii="Times New Roman" w:hAnsi="Times New Roman" w:cs="Times New Roman"/>
          <w:color w:val="000000" w:themeColor="text1"/>
          <w:sz w:val="28"/>
          <w:szCs w:val="28"/>
        </w:rPr>
        <w:t>-</w:t>
      </w:r>
      <w:r w:rsidRPr="00C309D4">
        <w:rPr>
          <w:rFonts w:ascii="Times New Roman" w:hAnsi="Times New Roman" w:cs="Times New Roman"/>
          <w:color w:val="000000" w:themeColor="text1"/>
          <w:sz w:val="28"/>
          <w:szCs w:val="28"/>
        </w:rPr>
        <w:t xml:space="preserve"> respecto </w:t>
      </w:r>
      <w:r w:rsidRPr="00C309D4">
        <w:rPr>
          <w:rFonts w:ascii="Times New Roman" w:hAnsi="Times New Roman" w:cs="Times New Roman"/>
          <w:color w:val="000000" w:themeColor="text1"/>
          <w:sz w:val="28"/>
          <w:szCs w:val="28"/>
        </w:rPr>
        <w:t>a</w:t>
      </w:r>
      <w:r w:rsidRPr="00C309D4">
        <w:rPr>
          <w:rFonts w:ascii="Times New Roman" w:hAnsi="Times New Roman" w:cs="Times New Roman"/>
          <w:color w:val="000000" w:themeColor="text1"/>
          <w:sz w:val="28"/>
          <w:szCs w:val="28"/>
        </w:rPr>
        <w:t xml:space="preserve"> las transferencias de las ayudas humanitarias monetarias a favor de adultos mayores, entre cuentas del Tesoro Nacional, y las de entidades financieras u operadores de pago por giro que dispersen las transferencias, y entre estas y los beneficiarios de la </w:t>
      </w:r>
      <w:r w:rsidRPr="00C309D4">
        <w:rPr>
          <w:rFonts w:ascii="Times New Roman" w:hAnsi="Times New Roman" w:cs="Times New Roman"/>
          <w:color w:val="000000" w:themeColor="text1"/>
          <w:sz w:val="28"/>
          <w:szCs w:val="28"/>
        </w:rPr>
        <w:t>ayuda humanitaria monetaria</w:t>
      </w:r>
      <w:r w:rsidRPr="00C309D4">
        <w:rPr>
          <w:rFonts w:ascii="Times New Roman" w:hAnsi="Times New Roman" w:cs="Times New Roman"/>
          <w:color w:val="000000" w:themeColor="text1"/>
          <w:sz w:val="28"/>
          <w:szCs w:val="28"/>
        </w:rPr>
        <w:t>.</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color w:val="000000" w:themeColor="text1"/>
          <w:sz w:val="28"/>
          <w:szCs w:val="28"/>
        </w:rPr>
        <w:t xml:space="preserve">También </w:t>
      </w:r>
      <w:r w:rsidRPr="00C309D4">
        <w:rPr>
          <w:rFonts w:ascii="Times New Roman" w:hAnsi="Times New Roman" w:cs="Times New Roman"/>
          <w:i/>
          <w:iCs/>
          <w:color w:val="000000" w:themeColor="text1"/>
          <w:sz w:val="28"/>
          <w:szCs w:val="28"/>
        </w:rPr>
        <w:t>(iib)</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color w:val="000000" w:themeColor="text1"/>
          <w:sz w:val="28"/>
          <w:szCs w:val="28"/>
        </w:rPr>
        <w:t>excluir</w:t>
      </w:r>
      <w:r w:rsidRPr="00C309D4">
        <w:rPr>
          <w:rFonts w:ascii="Times New Roman" w:hAnsi="Times New Roman" w:cs="Times New Roman"/>
          <w:color w:val="000000" w:themeColor="text1"/>
          <w:sz w:val="28"/>
          <w:szCs w:val="28"/>
        </w:rPr>
        <w:t xml:space="preserve"> d</w:t>
      </w:r>
      <w:r w:rsidRPr="00C309D4">
        <w:rPr>
          <w:rFonts w:ascii="Times New Roman" w:hAnsi="Times New Roman" w:cs="Times New Roman"/>
          <w:color w:val="000000" w:themeColor="text1"/>
          <w:sz w:val="28"/>
          <w:szCs w:val="28"/>
        </w:rPr>
        <w:t>el pago de la comisión o servicio que se cobre por la dispersión de los recursos por parte de las entidades financieras u operadores de pago por giro a los beneficiarios del programa, en relación con el I</w:t>
      </w:r>
      <w:r w:rsidRPr="00C309D4">
        <w:rPr>
          <w:rFonts w:ascii="Times New Roman" w:hAnsi="Times New Roman" w:cs="Times New Roman"/>
          <w:color w:val="000000" w:themeColor="text1"/>
          <w:sz w:val="28"/>
          <w:szCs w:val="28"/>
        </w:rPr>
        <w:t>VA; y</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i/>
          <w:iCs/>
          <w:color w:val="000000" w:themeColor="text1"/>
          <w:sz w:val="28"/>
          <w:szCs w:val="28"/>
        </w:rPr>
        <w:t>(iic)</w:t>
      </w:r>
      <w:r w:rsidRPr="00C309D4">
        <w:rPr>
          <w:rFonts w:ascii="Times New Roman" w:hAnsi="Times New Roman" w:cs="Times New Roman"/>
          <w:color w:val="000000" w:themeColor="text1"/>
          <w:sz w:val="28"/>
          <w:szCs w:val="28"/>
        </w:rPr>
        <w:t xml:space="preserve"> </w:t>
      </w:r>
      <w:r w:rsidRPr="00C309D4">
        <w:rPr>
          <w:rFonts w:ascii="Times New Roman" w:hAnsi="Times New Roman" w:cs="Times New Roman"/>
          <w:color w:val="000000" w:themeColor="text1"/>
          <w:sz w:val="28"/>
          <w:szCs w:val="28"/>
        </w:rPr>
        <w:t>exim</w:t>
      </w:r>
      <w:r w:rsidRPr="00C309D4">
        <w:rPr>
          <w:rFonts w:ascii="Times New Roman" w:hAnsi="Times New Roman" w:cs="Times New Roman"/>
          <w:color w:val="000000" w:themeColor="text1"/>
          <w:sz w:val="28"/>
          <w:szCs w:val="28"/>
        </w:rPr>
        <w:t>ir</w:t>
      </w:r>
      <w:r w:rsidRPr="00C309D4">
        <w:rPr>
          <w:rFonts w:ascii="Times New Roman" w:hAnsi="Times New Roman" w:cs="Times New Roman"/>
          <w:color w:val="000000" w:themeColor="text1"/>
          <w:sz w:val="28"/>
          <w:szCs w:val="28"/>
        </w:rPr>
        <w:t xml:space="preserve"> a los beneficiarios de este programa de</w:t>
      </w:r>
      <w:r w:rsidRPr="00C309D4">
        <w:rPr>
          <w:rFonts w:ascii="Times New Roman" w:hAnsi="Times New Roman" w:cs="Times New Roman"/>
          <w:color w:val="000000" w:themeColor="text1"/>
          <w:sz w:val="28"/>
          <w:szCs w:val="28"/>
        </w:rPr>
        <w:t xml:space="preserve"> la retención en la fuente a título del impuesto sobre la renta.</w:t>
      </w:r>
    </w:p>
    <w:p w:rsidR="003C5E53" w:rsidRPr="00C309D4" w:rsidRDefault="00C309D4" w:rsidP="007B0595">
      <w:pPr>
        <w:ind w:left="567"/>
        <w:jc w:val="both"/>
        <w:rPr>
          <w:rFonts w:ascii="Times New Roman" w:hAnsi="Times New Roman" w:cs="Times New Roman"/>
          <w:color w:val="000000" w:themeColor="text1"/>
          <w:sz w:val="28"/>
          <w:szCs w:val="28"/>
        </w:rPr>
      </w:pPr>
    </w:p>
    <w:p w:rsidR="003C5E53" w:rsidRPr="00C309D4" w:rsidRDefault="00C309D4" w:rsidP="007B0595">
      <w:pPr>
        <w:ind w:left="567"/>
        <w:jc w:val="both"/>
        <w:rPr>
          <w:rFonts w:ascii="Times New Roman" w:hAnsi="Times New Roman" w:cs="Times New Roman"/>
          <w:color w:val="000000" w:themeColor="text1"/>
          <w:sz w:val="28"/>
          <w:szCs w:val="28"/>
        </w:rPr>
      </w:pPr>
      <w:r w:rsidRPr="00C309D4">
        <w:rPr>
          <w:rFonts w:ascii="Times New Roman" w:hAnsi="Times New Roman" w:cs="Times New Roman"/>
          <w:color w:val="000000" w:themeColor="text1"/>
          <w:sz w:val="28"/>
          <w:szCs w:val="28"/>
        </w:rPr>
        <w:t>(</w:t>
      </w:r>
      <w:r w:rsidRPr="00C309D4">
        <w:rPr>
          <w:rFonts w:ascii="Times New Roman" w:hAnsi="Times New Roman" w:cs="Times New Roman"/>
          <w:color w:val="000000" w:themeColor="text1"/>
          <w:sz w:val="28"/>
          <w:szCs w:val="28"/>
        </w:rPr>
        <w:t>iii) Determinar la inembargabilidad de estos recursos</w:t>
      </w:r>
      <w:r w:rsidRPr="00C309D4">
        <w:rPr>
          <w:rFonts w:ascii="Times New Roman" w:hAnsi="Times New Roman" w:cs="Times New Roman"/>
          <w:color w:val="000000" w:themeColor="text1"/>
          <w:sz w:val="28"/>
          <w:szCs w:val="28"/>
        </w:rPr>
        <w:t xml:space="preserve"> (Decreto 323 de 2025, art. 7)</w:t>
      </w:r>
      <w:r w:rsidRPr="00C309D4">
        <w:rPr>
          <w:rFonts w:ascii="Times New Roman" w:hAnsi="Times New Roman" w:cs="Times New Roman"/>
          <w:color w:val="000000" w:themeColor="text1"/>
          <w:sz w:val="28"/>
          <w:szCs w:val="28"/>
        </w:rPr>
        <w:t xml:space="preserve">, lo que además implica que no pueda abonarse a </w:t>
      </w:r>
      <w:r w:rsidRPr="00C309D4">
        <w:rPr>
          <w:rFonts w:ascii="Times New Roman" w:hAnsi="Times New Roman" w:cs="Times New Roman"/>
          <w:color w:val="000000" w:themeColor="text1"/>
          <w:sz w:val="28"/>
          <w:szCs w:val="28"/>
        </w:rPr>
        <w:t>ningún tipo de obligación, cuota de manejo o comisión bancaria de cualquier concepto del beneficiario con la entidad financiera a través de la cual se dispersen.</w:t>
      </w:r>
    </w:p>
    <w:p w:rsidR="003C5E5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47070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4"/>
          <w:lang w:val="es-CO"/>
        </w:rPr>
        <w:t>T</w:t>
      </w:r>
      <w:r w:rsidRPr="00C309D4">
        <w:rPr>
          <w:rFonts w:ascii="Times New Roman" w:hAnsi="Times New Roman" w:cs="Times New Roman"/>
          <w:color w:val="000000" w:themeColor="text1"/>
          <w:szCs w:val="24"/>
          <w:lang w:val="es-CO"/>
        </w:rPr>
        <w:t xml:space="preserve">al como se ha </w:t>
      </w:r>
      <w:r w:rsidRPr="00C309D4">
        <w:rPr>
          <w:rFonts w:ascii="Times New Roman" w:hAnsi="Times New Roman" w:cs="Times New Roman"/>
          <w:color w:val="000000" w:themeColor="text1"/>
          <w:szCs w:val="24"/>
          <w:lang w:val="es-CO"/>
        </w:rPr>
        <w:t>explicado en esta providencia</w:t>
      </w:r>
      <w:r w:rsidRPr="00C309D4">
        <w:rPr>
          <w:rFonts w:ascii="Times New Roman" w:hAnsi="Times New Roman" w:cs="Times New Roman"/>
          <w:color w:val="000000" w:themeColor="text1"/>
          <w:szCs w:val="24"/>
          <w:lang w:val="es-CO"/>
        </w:rPr>
        <w:t xml:space="preserve">, es necesario que las ayudas monetarias lleguen </w:t>
      </w:r>
      <w:r w:rsidRPr="00C309D4">
        <w:rPr>
          <w:rFonts w:ascii="Times New Roman" w:hAnsi="Times New Roman" w:cs="Times New Roman"/>
          <w:color w:val="000000" w:themeColor="text1"/>
          <w:szCs w:val="24"/>
          <w:lang w:val="es-CO"/>
        </w:rPr>
        <w:t>integral y efectiva</w:t>
      </w:r>
      <w:r w:rsidRPr="00C309D4">
        <w:rPr>
          <w:rFonts w:ascii="Times New Roman" w:hAnsi="Times New Roman" w:cs="Times New Roman"/>
          <w:color w:val="000000" w:themeColor="text1"/>
          <w:szCs w:val="24"/>
          <w:lang w:val="es-CO"/>
        </w:rPr>
        <w:t>mente</w:t>
      </w:r>
      <w:r w:rsidRPr="00C309D4">
        <w:rPr>
          <w:rStyle w:val="Refdenotaalpie"/>
          <w:rFonts w:ascii="Times New Roman" w:hAnsi="Times New Roman"/>
          <w:color w:val="000000" w:themeColor="text1"/>
          <w:szCs w:val="24"/>
          <w:lang w:val="es-CO"/>
        </w:rPr>
        <w:footnoteReference w:id="167"/>
      </w:r>
      <w:r w:rsidRPr="00C309D4">
        <w:rPr>
          <w:rFonts w:ascii="Times New Roman" w:hAnsi="Times New Roman" w:cs="Times New Roman"/>
          <w:color w:val="000000" w:themeColor="text1"/>
          <w:szCs w:val="24"/>
          <w:lang w:val="es-CO"/>
        </w:rPr>
        <w:t xml:space="preserve"> a los beneficiar</w:t>
      </w:r>
      <w:r w:rsidRPr="00C309D4">
        <w:rPr>
          <w:rFonts w:ascii="Times New Roman" w:hAnsi="Times New Roman" w:cs="Times New Roman"/>
          <w:color w:val="000000" w:themeColor="text1"/>
          <w:szCs w:val="24"/>
          <w:lang w:val="es-CO"/>
        </w:rPr>
        <w:t>i</w:t>
      </w:r>
      <w:r w:rsidRPr="00C309D4">
        <w:rPr>
          <w:rFonts w:ascii="Times New Roman" w:hAnsi="Times New Roman" w:cs="Times New Roman"/>
          <w:color w:val="000000" w:themeColor="text1"/>
          <w:szCs w:val="24"/>
          <w:lang w:val="es-CO"/>
        </w:rPr>
        <w:t>os</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a efectos de que </w:t>
      </w:r>
      <w:r w:rsidRPr="00C309D4">
        <w:rPr>
          <w:rFonts w:ascii="Times New Roman" w:hAnsi="Times New Roman" w:cs="Times New Roman"/>
          <w:color w:val="000000" w:themeColor="text1"/>
          <w:szCs w:val="24"/>
          <w:lang w:val="es-CO"/>
        </w:rPr>
        <w:t xml:space="preserve">estos recursos </w:t>
      </w:r>
      <w:r w:rsidRPr="00C309D4">
        <w:rPr>
          <w:rFonts w:ascii="Times New Roman" w:hAnsi="Times New Roman" w:cs="Times New Roman"/>
          <w:color w:val="000000" w:themeColor="text1"/>
          <w:szCs w:val="24"/>
          <w:lang w:val="es-CO"/>
        </w:rPr>
        <w:t xml:space="preserve">cumplan </w:t>
      </w:r>
      <w:r w:rsidRPr="00C309D4">
        <w:rPr>
          <w:rFonts w:ascii="Times New Roman" w:hAnsi="Times New Roman" w:cs="Times New Roman"/>
          <w:color w:val="000000" w:themeColor="text1"/>
          <w:szCs w:val="24"/>
          <w:lang w:val="es-CO"/>
        </w:rPr>
        <w:t xml:space="preserve">con </w:t>
      </w:r>
      <w:r w:rsidRPr="00C309D4">
        <w:rPr>
          <w:rFonts w:ascii="Times New Roman" w:hAnsi="Times New Roman" w:cs="Times New Roman"/>
          <w:color w:val="000000" w:themeColor="text1"/>
          <w:szCs w:val="24"/>
          <w:lang w:val="es-CO"/>
        </w:rPr>
        <w:t>su objetivo, el que se materializa en brindar un</w:t>
      </w:r>
      <w:r w:rsidRPr="00C309D4">
        <w:rPr>
          <w:rFonts w:ascii="Times New Roman" w:hAnsi="Times New Roman" w:cs="Times New Roman"/>
          <w:color w:val="000000" w:themeColor="text1"/>
          <w:szCs w:val="24"/>
          <w:lang w:val="es-CO"/>
        </w:rPr>
        <w:t>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transferencia</w:t>
      </w:r>
      <w:r w:rsidRPr="00C309D4">
        <w:rPr>
          <w:rFonts w:ascii="Times New Roman" w:hAnsi="Times New Roman" w:cs="Times New Roman"/>
          <w:color w:val="000000" w:themeColor="text1"/>
          <w:szCs w:val="24"/>
          <w:lang w:val="es-CO"/>
        </w:rPr>
        <w:t xml:space="preserve"> que permita superar </w:t>
      </w:r>
      <w:r w:rsidRPr="00C309D4">
        <w:rPr>
          <w:rFonts w:ascii="Times New Roman" w:hAnsi="Times New Roman" w:cs="Times New Roman"/>
          <w:color w:val="000000" w:themeColor="text1"/>
          <w:szCs w:val="24"/>
          <w:lang w:val="es-CO"/>
        </w:rPr>
        <w:t xml:space="preserve">o aliviar </w:t>
      </w:r>
      <w:r w:rsidRPr="00C309D4">
        <w:rPr>
          <w:rFonts w:ascii="Times New Roman" w:hAnsi="Times New Roman" w:cs="Times New Roman"/>
          <w:color w:val="000000" w:themeColor="text1"/>
          <w:szCs w:val="24"/>
          <w:lang w:val="es-CO"/>
        </w:rPr>
        <w:t xml:space="preserve">la crisis </w:t>
      </w:r>
      <w:r w:rsidRPr="00C309D4">
        <w:rPr>
          <w:rFonts w:ascii="Times New Roman" w:hAnsi="Times New Roman" w:cs="Times New Roman"/>
          <w:color w:val="000000" w:themeColor="text1"/>
          <w:szCs w:val="24"/>
          <w:lang w:val="es-CO"/>
        </w:rPr>
        <w:t>humanitaria</w:t>
      </w:r>
      <w:r w:rsidRPr="00C309D4">
        <w:rPr>
          <w:rFonts w:ascii="Times New Roman" w:hAnsi="Times New Roman" w:cs="Times New Roman"/>
          <w:color w:val="000000" w:themeColor="text1"/>
          <w:szCs w:val="24"/>
          <w:lang w:val="es-CO"/>
        </w:rPr>
        <w:t>.</w:t>
      </w:r>
    </w:p>
    <w:p w:rsidR="00942A31"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5606E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Ahora bien, en cuanto a la</w:t>
      </w:r>
      <w:r w:rsidRPr="00C309D4">
        <w:rPr>
          <w:rFonts w:ascii="Times New Roman" w:hAnsi="Times New Roman" w:cs="Times New Roman"/>
          <w:i/>
          <w:iCs/>
          <w:color w:val="000000" w:themeColor="text1"/>
          <w:szCs w:val="28"/>
          <w:lang w:val="es-CO"/>
        </w:rPr>
        <w:t xml:space="preserve"> necesidad jurídica</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bCs/>
          <w:iCs/>
          <w:color w:val="000000" w:themeColor="text1"/>
          <w:szCs w:val="28"/>
          <w:lang w:val="es-CO" w:eastAsia="es-ES_tradnl"/>
        </w:rPr>
        <w:t>la Sala considera que</w:t>
      </w:r>
      <w:r w:rsidRPr="00C309D4">
        <w:rPr>
          <w:rFonts w:ascii="Times New Roman" w:hAnsi="Times New Roman" w:cs="Times New Roman"/>
          <w:bCs/>
          <w:iCs/>
          <w:color w:val="000000" w:themeColor="text1"/>
          <w:szCs w:val="28"/>
          <w:lang w:val="es-CO" w:eastAsia="es-ES_tradnl"/>
        </w:rPr>
        <w:t xml:space="preserve"> estas medidas</w:t>
      </w:r>
      <w:r w:rsidRPr="00C309D4">
        <w:rPr>
          <w:rFonts w:ascii="Times New Roman" w:hAnsi="Times New Roman" w:cs="Times New Roman"/>
          <w:bCs/>
          <w:iCs/>
          <w:color w:val="000000" w:themeColor="text1"/>
          <w:szCs w:val="28"/>
          <w:lang w:val="es-CO" w:eastAsia="es-ES_tradnl"/>
        </w:rPr>
        <w:t xml:space="preserve"> debían ser adoptadas a través del ejercicio de facultades extraordinarias propias de los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estados de conmoción interior</w:t>
      </w:r>
      <w:r w:rsidRPr="00C309D4">
        <w:rPr>
          <w:rFonts w:ascii="Times New Roman" w:hAnsi="Times New Roman" w:cs="Times New Roman"/>
          <w:color w:val="000000" w:themeColor="text1"/>
          <w:szCs w:val="28"/>
          <w:lang w:val="es-CO"/>
        </w:rPr>
        <w:t xml:space="preserve">, con excepción </w:t>
      </w:r>
      <w:r w:rsidRPr="00C309D4">
        <w:rPr>
          <w:rFonts w:ascii="Times New Roman" w:hAnsi="Times New Roman" w:cs="Times New Roman"/>
          <w:color w:val="000000" w:themeColor="text1"/>
          <w:szCs w:val="28"/>
          <w:lang w:val="es-CO"/>
        </w:rPr>
        <w:t>de una de las exenciones que dispuso el artículo 6 del Decreto 323 de 2025</w:t>
      </w:r>
      <w:r w:rsidRPr="00C309D4">
        <w:rPr>
          <w:rFonts w:ascii="Times New Roman" w:hAnsi="Times New Roman" w:cs="Times New Roman"/>
          <w:color w:val="000000" w:themeColor="text1"/>
          <w:szCs w:val="28"/>
          <w:lang w:val="es-CO"/>
        </w:rPr>
        <w:t xml:space="preserve">. </w:t>
      </w:r>
    </w:p>
    <w:p w:rsidR="005606EA" w:rsidRPr="00C309D4" w:rsidRDefault="00C309D4" w:rsidP="007B0595">
      <w:pPr>
        <w:pStyle w:val="Prrafodelista"/>
        <w:spacing w:after="0" w:line="240" w:lineRule="auto"/>
        <w:contextualSpacing w:val="0"/>
        <w:rPr>
          <w:rFonts w:ascii="Times New Roman" w:hAnsi="Times New Roman" w:cs="Times New Roman"/>
          <w:bCs/>
          <w:iCs/>
          <w:color w:val="000000" w:themeColor="text1"/>
          <w:szCs w:val="28"/>
          <w:lang w:val="es-CO"/>
        </w:rPr>
      </w:pPr>
    </w:p>
    <w:p w:rsidR="008A2EE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bCs/>
          <w:iCs/>
          <w:color w:val="000000" w:themeColor="text1"/>
          <w:szCs w:val="28"/>
          <w:lang w:val="es-CO"/>
        </w:rPr>
        <w:t>En relac</w:t>
      </w:r>
      <w:r w:rsidRPr="00C309D4">
        <w:rPr>
          <w:rFonts w:ascii="Times New Roman" w:hAnsi="Times New Roman" w:cs="Times New Roman"/>
          <w:bCs/>
          <w:iCs/>
          <w:color w:val="000000" w:themeColor="text1"/>
          <w:szCs w:val="28"/>
          <w:lang w:val="es-CO"/>
        </w:rPr>
        <w:t>ión con la financiación (art. 5), resulta importante tener en cuenta que esta disposición está ligada al Decreto Legislativo 175 de 2025</w:t>
      </w:r>
      <w:r w:rsidRPr="00C309D4">
        <w:rPr>
          <w:rFonts w:ascii="Times New Roman" w:hAnsi="Times New Roman" w:cs="Times New Roman"/>
          <w:bCs/>
          <w:iCs/>
          <w:color w:val="000000" w:themeColor="text1"/>
          <w:szCs w:val="28"/>
          <w:lang w:val="es-CO"/>
        </w:rPr>
        <w:t xml:space="preserve"> </w:t>
      </w:r>
      <w:r w:rsidRPr="00C309D4">
        <w:rPr>
          <w:rFonts w:ascii="Times New Roman" w:hAnsi="Times New Roman" w:cs="Times New Roman"/>
          <w:bCs/>
          <w:iCs/>
          <w:color w:val="000000" w:themeColor="text1"/>
          <w:szCs w:val="28"/>
          <w:lang w:val="es-CO"/>
        </w:rPr>
        <w:t xml:space="preserve">que adoptó una serie de medidas tributarias destinados a </w:t>
      </w:r>
      <w:r w:rsidRPr="00C309D4">
        <w:rPr>
          <w:rFonts w:ascii="Times New Roman" w:hAnsi="Times New Roman" w:cs="Times New Roman"/>
          <w:bCs/>
          <w:szCs w:val="28"/>
          <w:lang w:val="es-CO"/>
        </w:rPr>
        <w:t>obtener recursos que permitan la superación de la conmoción in</w:t>
      </w:r>
      <w:r w:rsidRPr="00C309D4">
        <w:rPr>
          <w:rFonts w:ascii="Times New Roman" w:hAnsi="Times New Roman" w:cs="Times New Roman"/>
          <w:bCs/>
          <w:szCs w:val="28"/>
          <w:lang w:val="es-CO"/>
        </w:rPr>
        <w:t xml:space="preserve">terior. En Sentencia </w:t>
      </w:r>
      <w:r w:rsidRPr="00C309D4">
        <w:rPr>
          <w:rFonts w:ascii="Times New Roman" w:hAnsi="Times New Roman" w:cs="Times New Roman"/>
          <w:bCs/>
          <w:szCs w:val="28"/>
          <w:lang w:val="es-CO"/>
        </w:rPr>
        <w:t>C-431 de 2025</w:t>
      </w:r>
      <w:r w:rsidRPr="00C309D4">
        <w:rPr>
          <w:rFonts w:ascii="Times New Roman" w:hAnsi="Times New Roman" w:cs="Times New Roman"/>
          <w:bCs/>
          <w:szCs w:val="28"/>
          <w:lang w:val="es-CO"/>
        </w:rPr>
        <w:t>, la Corte ratificó l</w:t>
      </w:r>
      <w:r w:rsidRPr="00C309D4">
        <w:rPr>
          <w:rFonts w:ascii="Times New Roman" w:hAnsi="Times New Roman" w:cs="Times New Roman"/>
          <w:bCs/>
          <w:szCs w:val="28"/>
          <w:lang w:val="es-CO"/>
        </w:rPr>
        <w:t>a validez de dichas medidas y de su adopción por medio de una norma de rango legal.</w:t>
      </w:r>
      <w:r w:rsidRPr="00C309D4">
        <w:rPr>
          <w:rFonts w:ascii="Times New Roman" w:hAnsi="Times New Roman" w:cs="Times New Roman"/>
          <w:bCs/>
          <w:iCs/>
          <w:color w:val="000000" w:themeColor="text1"/>
          <w:szCs w:val="28"/>
          <w:lang w:val="es-CO"/>
        </w:rPr>
        <w:t xml:space="preserve"> </w:t>
      </w:r>
    </w:p>
    <w:p w:rsidR="008A2EE0" w:rsidRPr="00C309D4" w:rsidRDefault="00C309D4" w:rsidP="007B0595">
      <w:pPr>
        <w:pStyle w:val="Prrafodelista"/>
        <w:spacing w:after="0" w:line="240" w:lineRule="auto"/>
        <w:contextualSpacing w:val="0"/>
        <w:rPr>
          <w:rFonts w:ascii="Times New Roman" w:hAnsi="Times New Roman" w:cs="Times New Roman"/>
          <w:bCs/>
          <w:szCs w:val="28"/>
          <w:lang w:val="es-CO"/>
        </w:rPr>
      </w:pPr>
    </w:p>
    <w:p w:rsidR="00506FD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bCs/>
          <w:szCs w:val="28"/>
          <w:lang w:val="es-CO"/>
        </w:rPr>
        <w:t xml:space="preserve">Respecto a la exención </w:t>
      </w:r>
      <w:r w:rsidRPr="00C309D4">
        <w:rPr>
          <w:rFonts w:ascii="Times New Roman" w:hAnsi="Times New Roman" w:cs="Times New Roman"/>
          <w:bCs/>
          <w:szCs w:val="28"/>
          <w:lang w:val="es-CO"/>
        </w:rPr>
        <w:t>a</w:t>
      </w:r>
      <w:r w:rsidRPr="00C309D4">
        <w:rPr>
          <w:rFonts w:ascii="Times New Roman" w:hAnsi="Times New Roman" w:cs="Times New Roman"/>
          <w:bCs/>
          <w:szCs w:val="28"/>
          <w:lang w:val="es-CO"/>
        </w:rPr>
        <w:t xml:space="preserve">l </w:t>
      </w:r>
      <w:r w:rsidRPr="00C309D4">
        <w:rPr>
          <w:rFonts w:ascii="Times New Roman" w:hAnsi="Times New Roman" w:cs="Times New Roman"/>
          <w:bCs/>
          <w:i/>
          <w:iCs/>
          <w:szCs w:val="28"/>
          <w:lang w:val="es-CO"/>
        </w:rPr>
        <w:t xml:space="preserve">gravamen a los movimientos financieros </w:t>
      </w:r>
      <w:r w:rsidRPr="00C309D4">
        <w:rPr>
          <w:rFonts w:ascii="Times New Roman" w:hAnsi="Times New Roman" w:cs="Times New Roman"/>
          <w:bCs/>
          <w:i/>
          <w:iCs/>
          <w:szCs w:val="28"/>
          <w:lang w:val="es-CO"/>
        </w:rPr>
        <w:t>(art. 6)</w:t>
      </w:r>
      <w:r w:rsidRPr="00C309D4">
        <w:rPr>
          <w:rFonts w:ascii="Times New Roman" w:hAnsi="Times New Roman" w:cs="Times New Roman"/>
          <w:bCs/>
          <w:i/>
          <w:iCs/>
          <w:szCs w:val="28"/>
          <w:lang w:val="es-CO"/>
        </w:rPr>
        <w:t>,</w:t>
      </w:r>
      <w:r w:rsidRPr="00C309D4">
        <w:rPr>
          <w:rFonts w:ascii="Times New Roman" w:hAnsi="Times New Roman" w:cs="Times New Roman"/>
          <w:bCs/>
          <w:i/>
          <w:iCs/>
          <w:szCs w:val="28"/>
          <w:lang w:val="es-CO"/>
        </w:rPr>
        <w:t xml:space="preserve"> </w:t>
      </w:r>
      <w:r w:rsidRPr="00C309D4">
        <w:rPr>
          <w:rFonts w:ascii="Times New Roman" w:hAnsi="Times New Roman" w:cs="Times New Roman"/>
          <w:color w:val="000000" w:themeColor="text1"/>
          <w:szCs w:val="28"/>
          <w:lang w:val="es-CO"/>
        </w:rPr>
        <w:t xml:space="preserve">el legislador excepcional es competente </w:t>
      </w:r>
      <w:r w:rsidRPr="00C309D4">
        <w:rPr>
          <w:rFonts w:ascii="Times New Roman" w:hAnsi="Times New Roman" w:cs="Times New Roman"/>
          <w:bCs/>
          <w:iCs/>
          <w:color w:val="000000" w:themeColor="text1"/>
          <w:szCs w:val="28"/>
          <w:lang w:val="es-CO"/>
        </w:rPr>
        <w:t>para establecer beneficios</w:t>
      </w:r>
      <w:r w:rsidRPr="00C309D4">
        <w:rPr>
          <w:rStyle w:val="Refdenotaalpie"/>
          <w:rFonts w:ascii="Times New Roman" w:hAnsi="Times New Roman"/>
          <w:bCs/>
          <w:iCs/>
          <w:color w:val="000000" w:themeColor="text1"/>
          <w:szCs w:val="28"/>
          <w:lang w:val="es-CO"/>
        </w:rPr>
        <w:footnoteReference w:id="168"/>
      </w:r>
      <w:r w:rsidRPr="00C309D4">
        <w:rPr>
          <w:rFonts w:ascii="Times New Roman" w:hAnsi="Times New Roman" w:cs="Times New Roman"/>
          <w:bCs/>
          <w:iCs/>
          <w:color w:val="000000" w:themeColor="text1"/>
          <w:szCs w:val="28"/>
          <w:lang w:val="es-CO"/>
        </w:rPr>
        <w:t>.</w:t>
      </w:r>
      <w:r w:rsidRPr="00C309D4">
        <w:rPr>
          <w:rFonts w:ascii="Times New Roman" w:hAnsi="Times New Roman" w:cs="Times New Roman"/>
          <w:bCs/>
          <w:iCs/>
          <w:color w:val="000000" w:themeColor="text1"/>
          <w:szCs w:val="28"/>
          <w:lang w:val="es-CO"/>
        </w:rPr>
        <w:t xml:space="preserve"> </w:t>
      </w:r>
      <w:r w:rsidRPr="00C309D4">
        <w:rPr>
          <w:rFonts w:ascii="Times New Roman" w:hAnsi="Times New Roman" w:cs="Times New Roman"/>
          <w:bCs/>
          <w:iCs/>
          <w:color w:val="000000" w:themeColor="text1"/>
          <w:szCs w:val="28"/>
          <w:lang w:val="es-CO"/>
        </w:rPr>
        <w:t>L</w:t>
      </w:r>
      <w:r w:rsidRPr="00C309D4">
        <w:rPr>
          <w:rFonts w:ascii="Times New Roman" w:hAnsi="Times New Roman" w:cs="Times New Roman"/>
          <w:bCs/>
          <w:iCs/>
          <w:color w:val="000000" w:themeColor="text1"/>
          <w:szCs w:val="28"/>
          <w:lang w:val="es-CO"/>
        </w:rPr>
        <w:t xml:space="preserve">a Corte ha sostenido que en “una interpretación sistemática de la Constitución, [este] goza de las mismas atribuciones que el legislador ordinario en materia tributaria, lo que implica, en consecuencia, la facultad de </w:t>
      </w:r>
      <w:r w:rsidRPr="00C309D4">
        <w:rPr>
          <w:rFonts w:ascii="Times New Roman" w:hAnsi="Times New Roman" w:cs="Times New Roman"/>
          <w:bCs/>
          <w:iCs/>
          <w:color w:val="000000" w:themeColor="text1"/>
          <w:szCs w:val="28"/>
          <w:lang w:val="es-CO"/>
        </w:rPr>
        <w:t>contemplar exenciones, dentro de los límites que consagra el artículo 215 de la Constitución”</w:t>
      </w:r>
      <w:r w:rsidRPr="00C309D4">
        <w:rPr>
          <w:rStyle w:val="Refdenotaalpie"/>
          <w:rFonts w:ascii="Times New Roman" w:hAnsi="Times New Roman"/>
          <w:bCs/>
          <w:iCs/>
          <w:color w:val="000000" w:themeColor="text1"/>
          <w:szCs w:val="28"/>
          <w:lang w:val="es-CO" w:eastAsia="es-ES_tradnl"/>
        </w:rPr>
        <w:footnoteReference w:id="169"/>
      </w:r>
      <w:r w:rsidRPr="00C309D4">
        <w:rPr>
          <w:rFonts w:ascii="Times New Roman" w:hAnsi="Times New Roman" w:cs="Times New Roman"/>
          <w:bCs/>
          <w:iCs/>
          <w:color w:val="000000" w:themeColor="text1"/>
          <w:szCs w:val="28"/>
          <w:lang w:val="es-CO"/>
        </w:rPr>
        <w:t>. En específico</w:t>
      </w:r>
      <w:r w:rsidRPr="00C309D4">
        <w:rPr>
          <w:rFonts w:ascii="Times New Roman" w:hAnsi="Times New Roman" w:cs="Times New Roman"/>
          <w:bCs/>
          <w:iCs/>
          <w:color w:val="000000" w:themeColor="text1"/>
          <w:szCs w:val="28"/>
          <w:lang w:val="es-CO"/>
        </w:rPr>
        <w:t>,</w:t>
      </w:r>
      <w:r w:rsidRPr="00C309D4">
        <w:rPr>
          <w:rFonts w:ascii="Times New Roman" w:hAnsi="Times New Roman" w:cs="Times New Roman"/>
          <w:bCs/>
          <w:iCs/>
          <w:color w:val="000000" w:themeColor="text1"/>
          <w:szCs w:val="28"/>
          <w:lang w:val="es-CO"/>
        </w:rPr>
        <w:t xml:space="preserve"> la </w:t>
      </w:r>
      <w:r w:rsidRPr="00C309D4">
        <w:rPr>
          <w:rFonts w:ascii="Times New Roman" w:hAnsi="Times New Roman" w:cs="Times New Roman"/>
          <w:bCs/>
          <w:iCs/>
          <w:color w:val="000000" w:themeColor="text1"/>
          <w:szCs w:val="28"/>
          <w:lang w:val="es-CO"/>
        </w:rPr>
        <w:t>S</w:t>
      </w:r>
      <w:r w:rsidRPr="00C309D4">
        <w:rPr>
          <w:rFonts w:ascii="Times New Roman" w:hAnsi="Times New Roman" w:cs="Times New Roman"/>
          <w:bCs/>
          <w:iCs/>
          <w:color w:val="000000" w:themeColor="text1"/>
          <w:szCs w:val="28"/>
          <w:lang w:val="es-CO"/>
        </w:rPr>
        <w:t>entencia C-216 de 2020 concluyó que el legislador extraordinario goza de las mismas facultades que el ordinario para establecer tributos o de</w:t>
      </w:r>
      <w:r w:rsidRPr="00C309D4">
        <w:rPr>
          <w:rFonts w:ascii="Times New Roman" w:hAnsi="Times New Roman" w:cs="Times New Roman"/>
          <w:bCs/>
          <w:iCs/>
          <w:color w:val="000000" w:themeColor="text1"/>
          <w:szCs w:val="28"/>
          <w:lang w:val="es-CO"/>
        </w:rPr>
        <w:t>terminar exenciones, en la medida que “puede advertir que la carga impositiva existente afecta determinadas actividades que requiere impulsar para afrontar las circunstancias de anormalidad y que por tanto es necesario adoptar algunos incentivos, lo cual e</w:t>
      </w:r>
      <w:r w:rsidRPr="00C309D4">
        <w:rPr>
          <w:rFonts w:ascii="Times New Roman" w:hAnsi="Times New Roman" w:cs="Times New Roman"/>
          <w:bCs/>
          <w:iCs/>
          <w:color w:val="000000" w:themeColor="text1"/>
          <w:szCs w:val="28"/>
          <w:lang w:val="es-CO"/>
        </w:rPr>
        <w:t>s permitido y no contraviene la órbita del Congreso, siempre y cuando dichas medidas guarden relación directa, exclusiva y específica con lo que motivó la declaratoria [del estado de excepción]”.</w:t>
      </w:r>
    </w:p>
    <w:p w:rsidR="00506FD0"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506FD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E</w:t>
      </w:r>
      <w:r w:rsidRPr="00C309D4">
        <w:rPr>
          <w:rFonts w:ascii="Times New Roman" w:hAnsi="Times New Roman" w:cs="Times New Roman"/>
          <w:color w:val="000000" w:themeColor="text1"/>
          <w:szCs w:val="28"/>
          <w:lang w:val="es-CO"/>
        </w:rPr>
        <w:t>l gravamen a los movimientos financieros (GMF)</w:t>
      </w:r>
      <w:r w:rsidRPr="00C309D4">
        <w:rPr>
          <w:rFonts w:ascii="Times New Roman" w:hAnsi="Times New Roman" w:cs="Times New Roman"/>
          <w:color w:val="000000" w:themeColor="text1"/>
          <w:szCs w:val="28"/>
          <w:lang w:val="es-CO"/>
        </w:rPr>
        <w:t xml:space="preserve"> es </w:t>
      </w:r>
      <w:r w:rsidRPr="00C309D4">
        <w:rPr>
          <w:rFonts w:ascii="Times New Roman" w:hAnsi="Times New Roman" w:cs="Times New Roman"/>
          <w:color w:val="000000" w:themeColor="text1"/>
          <w:szCs w:val="28"/>
          <w:lang w:val="es-CO"/>
        </w:rPr>
        <w:t>un impue</w:t>
      </w:r>
      <w:r w:rsidRPr="00C309D4">
        <w:rPr>
          <w:rFonts w:ascii="Times New Roman" w:hAnsi="Times New Roman" w:cs="Times New Roman"/>
          <w:color w:val="000000" w:themeColor="text1"/>
          <w:szCs w:val="28"/>
          <w:lang w:val="es-CO"/>
        </w:rPr>
        <w:t>sto del orden nacional, de naturaleza indirecta</w:t>
      </w:r>
      <w:r w:rsidRPr="00C309D4">
        <w:rPr>
          <w:rStyle w:val="Refdenotaalpie"/>
          <w:rFonts w:ascii="Times New Roman" w:hAnsi="Times New Roman"/>
          <w:color w:val="000000" w:themeColor="text1"/>
          <w:szCs w:val="28"/>
          <w:lang w:val="es-CO"/>
        </w:rPr>
        <w:footnoteReference w:id="170"/>
      </w:r>
      <w:r w:rsidRPr="00C309D4">
        <w:rPr>
          <w:rFonts w:ascii="Times New Roman" w:hAnsi="Times New Roman" w:cs="Times New Roman"/>
          <w:color w:val="000000" w:themeColor="text1"/>
          <w:szCs w:val="28"/>
          <w:lang w:val="es-CO"/>
        </w:rPr>
        <w:t>, cuyo hecho generador lo constituye la realización de transacciones mediante las cuales se disponga de recursos depositados en cuentas dentro del sistema financiero</w:t>
      </w:r>
      <w:r w:rsidRPr="00C309D4">
        <w:rPr>
          <w:rStyle w:val="Refdenotaalpie"/>
          <w:rFonts w:ascii="Times New Roman" w:hAnsi="Times New Roman"/>
          <w:color w:val="000000" w:themeColor="text1"/>
          <w:szCs w:val="28"/>
          <w:lang w:val="es-CO"/>
        </w:rPr>
        <w:footnoteReference w:id="171"/>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bCs/>
          <w:color w:val="000000" w:themeColor="text1"/>
          <w:szCs w:val="28"/>
          <w:lang w:val="es-CO"/>
        </w:rPr>
        <w:t>L</w:t>
      </w:r>
      <w:r w:rsidRPr="00C309D4">
        <w:rPr>
          <w:rFonts w:ascii="Times New Roman" w:hAnsi="Times New Roman" w:cs="Times New Roman"/>
          <w:bCs/>
          <w:color w:val="000000" w:themeColor="text1"/>
          <w:szCs w:val="28"/>
          <w:lang w:val="es-CO"/>
        </w:rPr>
        <w:t xml:space="preserve">a Ley 633 de 2000 </w:t>
      </w:r>
      <w:r w:rsidRPr="00C309D4">
        <w:rPr>
          <w:rFonts w:ascii="Times New Roman" w:hAnsi="Times New Roman" w:cs="Times New Roman"/>
          <w:bCs/>
          <w:color w:val="000000" w:themeColor="text1"/>
          <w:szCs w:val="28"/>
          <w:lang w:val="es-CO"/>
        </w:rPr>
        <w:t xml:space="preserve">lo </w:t>
      </w:r>
      <w:r w:rsidRPr="00C309D4">
        <w:rPr>
          <w:rFonts w:ascii="Times New Roman" w:hAnsi="Times New Roman" w:cs="Times New Roman"/>
          <w:bCs/>
          <w:color w:val="000000" w:themeColor="text1"/>
          <w:szCs w:val="28"/>
          <w:lang w:val="es-CO"/>
        </w:rPr>
        <w:t xml:space="preserve">adicionó al </w:t>
      </w:r>
      <w:r w:rsidRPr="00C309D4">
        <w:rPr>
          <w:rFonts w:ascii="Times New Roman" w:hAnsi="Times New Roman" w:cs="Times New Roman"/>
          <w:bCs/>
          <w:color w:val="000000" w:themeColor="text1"/>
          <w:szCs w:val="28"/>
          <w:lang w:val="es-CO"/>
        </w:rPr>
        <w:t>Estatuto Tributario, con vigencia desde el 1 de enero de 2001</w:t>
      </w:r>
      <w:r w:rsidRPr="00C309D4">
        <w:rPr>
          <w:rStyle w:val="Refdenotaalpie"/>
          <w:rFonts w:ascii="Times New Roman" w:hAnsi="Times New Roman"/>
          <w:bCs/>
          <w:color w:val="000000" w:themeColor="text1"/>
          <w:szCs w:val="28"/>
          <w:lang w:val="es-CO" w:eastAsia="es-ES_tradnl"/>
        </w:rPr>
        <w:footnoteReference w:id="172"/>
      </w:r>
      <w:r w:rsidRPr="00C309D4">
        <w:rPr>
          <w:rFonts w:ascii="Times New Roman" w:hAnsi="Times New Roman" w:cs="Times New Roman"/>
          <w:bCs/>
          <w:color w:val="000000" w:themeColor="text1"/>
          <w:szCs w:val="28"/>
          <w:lang w:val="es-CO"/>
        </w:rPr>
        <w:t>. Allí se dispuso que el hecho generador era toda transacción financiera en la que se dispusiera de recursos depositados en cuentas corrientes y de ahorros, así como en cuentas de depósito en el</w:t>
      </w:r>
      <w:r w:rsidRPr="00C309D4">
        <w:rPr>
          <w:rFonts w:ascii="Times New Roman" w:hAnsi="Times New Roman" w:cs="Times New Roman"/>
          <w:bCs/>
          <w:color w:val="000000" w:themeColor="text1"/>
          <w:szCs w:val="28"/>
          <w:lang w:val="es-CO"/>
        </w:rPr>
        <w:t xml:space="preserve"> Banco de la República y los cheques de gerencia</w:t>
      </w:r>
      <w:r w:rsidRPr="00C309D4">
        <w:rPr>
          <w:rStyle w:val="Refdenotaalpie"/>
          <w:rFonts w:ascii="Times New Roman" w:hAnsi="Times New Roman"/>
          <w:bCs/>
          <w:color w:val="000000" w:themeColor="text1"/>
          <w:lang w:val="es-CO" w:eastAsia="es-ES_tradnl"/>
        </w:rPr>
        <w:footnoteReference w:id="173"/>
      </w:r>
      <w:r w:rsidRPr="00C309D4">
        <w:rPr>
          <w:rFonts w:ascii="Times New Roman" w:hAnsi="Times New Roman" w:cs="Times New Roman"/>
          <w:bCs/>
          <w:color w:val="000000" w:themeColor="text1"/>
          <w:szCs w:val="28"/>
          <w:lang w:val="es-CO"/>
        </w:rPr>
        <w:t xml:space="preserve">. Con todo, el artículo 879 </w:t>
      </w:r>
      <w:r w:rsidRPr="00C309D4">
        <w:rPr>
          <w:rFonts w:ascii="Times New Roman" w:hAnsi="Times New Roman" w:cs="Times New Roman"/>
          <w:bCs/>
          <w:color w:val="000000" w:themeColor="text1"/>
          <w:szCs w:val="28"/>
          <w:lang w:val="es-CO"/>
        </w:rPr>
        <w:t xml:space="preserve">del </w:t>
      </w:r>
      <w:r w:rsidRPr="00C309D4">
        <w:rPr>
          <w:rFonts w:ascii="Times New Roman" w:hAnsi="Times New Roman" w:cs="Times New Roman"/>
          <w:bCs/>
          <w:color w:val="000000" w:themeColor="text1"/>
          <w:szCs w:val="28"/>
          <w:lang w:val="es-CO"/>
        </w:rPr>
        <w:t>Estatuto Tributario determina las exenciones a este gravamen, las que se sintetizan en el siguiente cuadro</w:t>
      </w:r>
      <w:r w:rsidRPr="00C309D4">
        <w:rPr>
          <w:rFonts w:ascii="Times New Roman" w:hAnsi="Times New Roman" w:cs="Times New Roman"/>
          <w:bCs/>
          <w:color w:val="000000" w:themeColor="text1"/>
          <w:szCs w:val="28"/>
          <w:lang w:val="es-CO"/>
        </w:rPr>
        <w:t xml:space="preserve"> y son de interpretación restrictiva</w:t>
      </w:r>
      <w:r w:rsidRPr="00C309D4">
        <w:rPr>
          <w:rStyle w:val="Refdenotaalpie"/>
          <w:rFonts w:ascii="Times New Roman" w:hAnsi="Times New Roman"/>
          <w:bCs/>
          <w:color w:val="000000" w:themeColor="text1"/>
          <w:szCs w:val="28"/>
          <w:lang w:val="es-CO"/>
        </w:rPr>
        <w:footnoteReference w:id="174"/>
      </w:r>
      <w:r w:rsidRPr="00C309D4">
        <w:rPr>
          <w:rFonts w:ascii="Times New Roman" w:hAnsi="Times New Roman" w:cs="Times New Roman"/>
          <w:bCs/>
          <w:color w:val="000000" w:themeColor="text1"/>
          <w:szCs w:val="28"/>
          <w:lang w:val="es-CO"/>
        </w:rPr>
        <w:t>.</w:t>
      </w:r>
    </w:p>
    <w:p w:rsidR="00475124" w:rsidRPr="00C309D4" w:rsidRDefault="00C309D4" w:rsidP="007B0595">
      <w:pPr>
        <w:rPr>
          <w:rFonts w:ascii="Times New Roman" w:hAnsi="Times New Roman" w:cs="Times New Roman"/>
          <w:color w:val="000000" w:themeColor="text1"/>
          <w:sz w:val="28"/>
          <w:szCs w:val="28"/>
        </w:rPr>
      </w:pPr>
    </w:p>
    <w:tbl>
      <w:tblPr>
        <w:tblStyle w:val="Tablaconcuadrcula"/>
        <w:tblW w:w="9351" w:type="dxa"/>
        <w:tblLook w:val="04A0" w:firstRow="1" w:lastRow="0" w:firstColumn="1" w:lastColumn="0" w:noHBand="0" w:noVBand="1"/>
      </w:tblPr>
      <w:tblGrid>
        <w:gridCol w:w="491"/>
        <w:gridCol w:w="8860"/>
      </w:tblGrid>
      <w:tr w:rsidR="00B5049A" w:rsidRPr="00C309D4" w:rsidTr="000C7113">
        <w:tc>
          <w:tcPr>
            <w:tcW w:w="9351" w:type="dxa"/>
            <w:gridSpan w:val="2"/>
            <w:shd w:val="clear" w:color="auto" w:fill="D9D9D9" w:themeFill="background1" w:themeFillShade="D9"/>
          </w:tcPr>
          <w:p w:rsidR="00B5049A" w:rsidRPr="00C309D4" w:rsidRDefault="00C309D4" w:rsidP="007B0595">
            <w:pPr>
              <w:jc w:val="center"/>
              <w:rPr>
                <w:rFonts w:ascii="Times New Roman" w:hAnsi="Times New Roman" w:cs="Times New Roman"/>
                <w:b/>
                <w:color w:val="000000" w:themeColor="text1"/>
                <w:sz w:val="28"/>
              </w:rPr>
            </w:pPr>
            <w:r w:rsidRPr="00C309D4">
              <w:rPr>
                <w:rFonts w:ascii="Times New Roman" w:hAnsi="Times New Roman" w:cs="Times New Roman"/>
                <w:b/>
                <w:color w:val="000000" w:themeColor="text1"/>
                <w:sz w:val="28"/>
              </w:rPr>
              <w:t xml:space="preserve">Exenciones al Gravamen a los </w:t>
            </w:r>
            <w:r w:rsidRPr="00C309D4">
              <w:rPr>
                <w:rFonts w:ascii="Times New Roman" w:hAnsi="Times New Roman" w:cs="Times New Roman"/>
                <w:b/>
                <w:color w:val="000000" w:themeColor="text1"/>
                <w:sz w:val="28"/>
              </w:rPr>
              <w:t>Movimientos Financieros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Los retiros efectuados de las cuentas de ahorro, los depósitos electrónicos o tarjetas prepago abiertas o administradas por entidades financieras y/o cooperativas de naturaleza financiera o de ahorro y crédito vigiladas por las </w:t>
            </w:r>
            <w:r w:rsidRPr="00C309D4">
              <w:rPr>
                <w:rFonts w:ascii="Times New Roman" w:hAnsi="Times New Roman" w:cs="Times New Roman"/>
                <w:bCs/>
                <w:color w:val="000000" w:themeColor="text1"/>
                <w:sz w:val="28"/>
              </w:rPr>
              <w:t>Superintendencias Financiera o de Economía Solidaria respectivamente, que no excedan mensualmente de trescientos cincuenta (350) UVT.</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Los traslados entre cuentas corrientes de un mismo establecimiento de crédito, cuando dichas cuentas pertenezcan a un </w:t>
            </w:r>
            <w:r w:rsidRPr="00C309D4">
              <w:rPr>
                <w:rFonts w:ascii="Times New Roman" w:hAnsi="Times New Roman" w:cs="Times New Roman"/>
                <w:bCs/>
                <w:color w:val="000000" w:themeColor="text1"/>
                <w:sz w:val="28"/>
              </w:rPr>
              <w:t>mismo y único titular que sea una sola persona</w:t>
            </w:r>
            <w:r w:rsidRPr="00C309D4">
              <w:rPr>
                <w:rFonts w:ascii="Times New Roman" w:hAnsi="Times New Roman" w:cs="Times New Roman"/>
                <w:bCs/>
                <w:color w:val="000000" w:themeColor="text1"/>
                <w:sz w:val="28"/>
              </w:rPr>
              <w:t>.</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3.</w:t>
            </w:r>
          </w:p>
        </w:tc>
        <w:tc>
          <w:tcPr>
            <w:tcW w:w="8930" w:type="dxa"/>
          </w:tcPr>
          <w:p w:rsidR="00B5049A" w:rsidRPr="00C309D4" w:rsidRDefault="00C309D4" w:rsidP="007B0595">
            <w:pPr>
              <w:jc w:val="both"/>
              <w:rPr>
                <w:rFonts w:ascii="Times New Roman" w:hAnsi="Times New Roman" w:cs="Times New Roman"/>
                <w:bCs/>
                <w:sz w:val="28"/>
              </w:rPr>
            </w:pPr>
            <w:r w:rsidRPr="00C309D4">
              <w:rPr>
                <w:rFonts w:ascii="Times New Roman" w:hAnsi="Times New Roman" w:cs="Times New Roman"/>
                <w:bCs/>
                <w:sz w:val="28"/>
              </w:rPr>
              <w:t>Las operaciones que realice la Dirección del Tesoro Nacional, directamente o a través de los órganos ejecutores</w:t>
            </w:r>
            <w:r w:rsidRPr="00C309D4">
              <w:rPr>
                <w:rFonts w:ascii="Times New Roman" w:hAnsi="Times New Roman" w:cs="Times New Roman"/>
                <w:bCs/>
                <w:sz w:val="28"/>
              </w:rPr>
              <w:t>, incluyendo las operaciones de reporto que se celebren con esta entidad y el traslado de imp</w:t>
            </w:r>
            <w:r w:rsidRPr="00C309D4">
              <w:rPr>
                <w:rFonts w:ascii="Times New Roman" w:hAnsi="Times New Roman" w:cs="Times New Roman"/>
                <w:bCs/>
                <w:sz w:val="28"/>
              </w:rPr>
              <w:t>uestos a dicha Dirección por parte de las entidades recaudadoras</w:t>
            </w:r>
            <w:r w:rsidRPr="00C309D4">
              <w:rPr>
                <w:rFonts w:ascii="Times New Roman" w:hAnsi="Times New Roman" w:cs="Times New Roman"/>
                <w:bCs/>
                <w:sz w:val="28"/>
              </w:rPr>
              <w:t>.</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4.</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operaciones de liquidez que realice el Banco de la República.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5.</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créditos interbancarios y la disposición de recursos originadas en las operaciones de reporto y operaciones simu</w:t>
            </w:r>
            <w:r w:rsidRPr="00C309D4">
              <w:rPr>
                <w:rFonts w:ascii="Times New Roman" w:hAnsi="Times New Roman" w:cs="Times New Roman"/>
                <w:bCs/>
                <w:color w:val="000000" w:themeColor="text1"/>
                <w:sz w:val="28"/>
              </w:rPr>
              <w:t>ltáneas y de transferencia temporal de valores sobre títulos materializados o desmaterializados.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6.</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transacciones ocasionadas por la compensación interbancaria respecto de las cuentas que poseen los establecimientos de crédito en el Banco de la Repúbl</w:t>
            </w:r>
            <w:r w:rsidRPr="00C309D4">
              <w:rPr>
                <w:rFonts w:ascii="Times New Roman" w:hAnsi="Times New Roman" w:cs="Times New Roman"/>
                <w:bCs/>
                <w:color w:val="000000" w:themeColor="text1"/>
                <w:sz w:val="28"/>
              </w:rPr>
              <w:t>ica.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7.</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desembolsos o pagos mediante abono a la cuenta corriente o de ahorros o mediante la expedición de cheques con cruce y negociabilidad restringida, derivados de las operaciones de compensación y liquidación que se realicen a través de sistemas d</w:t>
            </w:r>
            <w:r w:rsidRPr="00C309D4">
              <w:rPr>
                <w:rFonts w:ascii="Times New Roman" w:hAnsi="Times New Roman" w:cs="Times New Roman"/>
                <w:bCs/>
                <w:color w:val="000000" w:themeColor="text1"/>
                <w:sz w:val="28"/>
              </w:rPr>
              <w:t xml:space="preserve">e compensación y liquidación sobre operaciones que se realicen en el mercado de valores, derivados, divisas o en las bolsas de productos agropecuarios o de otros </w:t>
            </w:r>
            <w:r w:rsidRPr="00C309D4">
              <w:rPr>
                <w:rFonts w:ascii="Times New Roman" w:hAnsi="Times New Roman" w:cs="Times New Roman"/>
                <w:bCs/>
                <w:color w:val="000000" w:themeColor="text1"/>
                <w:sz w:val="28"/>
              </w:rPr>
              <w:t>“</w:t>
            </w:r>
            <w:r w:rsidRPr="00C309D4">
              <w:rPr>
                <w:rFonts w:ascii="Times New Roman" w:hAnsi="Times New Roman" w:cs="Times New Roman"/>
                <w:bCs/>
                <w:i/>
                <w:iCs/>
                <w:color w:val="000000" w:themeColor="text1"/>
                <w:sz w:val="28"/>
              </w:rPr>
              <w:t>comodities</w:t>
            </w:r>
            <w:r w:rsidRPr="00C309D4">
              <w:rPr>
                <w:rFonts w:ascii="Times New Roman" w:hAnsi="Times New Roman" w:cs="Times New Roman"/>
                <w:bCs/>
                <w:i/>
                <w:iCs/>
                <w:color w:val="000000" w:themeColor="text1"/>
                <w:sz w:val="28"/>
              </w:rPr>
              <w:t>”</w:t>
            </w:r>
            <w:r w:rsidRPr="00C309D4">
              <w:rPr>
                <w:rStyle w:val="Refdenotaalpie"/>
                <w:rFonts w:ascii="Times New Roman" w:hAnsi="Times New Roman"/>
                <w:bCs/>
                <w:color w:val="000000" w:themeColor="text1"/>
                <w:sz w:val="28"/>
              </w:rPr>
              <w:footnoteReference w:id="175"/>
            </w:r>
            <w:r w:rsidRPr="00C309D4">
              <w:rPr>
                <w:rFonts w:ascii="Times New Roman" w:hAnsi="Times New Roman" w:cs="Times New Roman"/>
                <w:bCs/>
                <w:color w:val="000000" w:themeColor="text1"/>
                <w:sz w:val="28"/>
              </w:rPr>
              <w:t>.</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8.</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Las operaciones de reporto realizadas entre el Fondo de Garantías de </w:t>
            </w:r>
            <w:r w:rsidRPr="00C309D4">
              <w:rPr>
                <w:rFonts w:ascii="Times New Roman" w:hAnsi="Times New Roman" w:cs="Times New Roman"/>
                <w:bCs/>
                <w:color w:val="000000" w:themeColor="text1"/>
                <w:sz w:val="28"/>
              </w:rPr>
              <w:t>Instituciones Financieras (Fogafín) o el Fondo de Garantías de Instituciones Cooperativas (Fogacoop) con entidades inscritas ante tales instituciones.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9.</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El manejo de recursos públicos que hagan las tesorerías de las entidades territoriales.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10.</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oper</w:t>
            </w:r>
            <w:r w:rsidRPr="00C309D4">
              <w:rPr>
                <w:rFonts w:ascii="Times New Roman" w:hAnsi="Times New Roman" w:cs="Times New Roman"/>
                <w:bCs/>
                <w:color w:val="000000" w:themeColor="text1"/>
                <w:sz w:val="28"/>
              </w:rPr>
              <w:t>aciones financieras realizadas con recursos del Sistema General de Seguridad Social en Salud, de las EPS y ARS diferentes a los que financian gastos administrativos, del Sistema General de Pensiones y del Sistema General de Riesgos Profesionales.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11.</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Los </w:t>
            </w:r>
            <w:r w:rsidRPr="00C309D4">
              <w:rPr>
                <w:rFonts w:ascii="Times New Roman" w:hAnsi="Times New Roman" w:cs="Times New Roman"/>
                <w:bCs/>
                <w:color w:val="000000" w:themeColor="text1"/>
                <w:sz w:val="28"/>
              </w:rPr>
              <w:t>desembolsos de crédito mediante abono a cuenta de ahorro o corriente o mediante expedición de cheques con cruce y negociabilidad restringida que realicen los establecimientos de crédito, las cooperativas con actividad financiera o las cooperativas de ahorr</w:t>
            </w:r>
            <w:r w:rsidRPr="00C309D4">
              <w:rPr>
                <w:rFonts w:ascii="Times New Roman" w:hAnsi="Times New Roman" w:cs="Times New Roman"/>
                <w:bCs/>
                <w:color w:val="000000" w:themeColor="text1"/>
                <w:sz w:val="28"/>
              </w:rPr>
              <w:t>o y crédito vigiladas por las Superintendencias Financiera o de Economía Solidaria</w:t>
            </w:r>
            <w:r w:rsidRPr="00C309D4">
              <w:rPr>
                <w:rFonts w:ascii="Times New Roman" w:hAnsi="Times New Roman" w:cs="Times New Roman"/>
                <w:bCs/>
                <w:color w:val="000000" w:themeColor="text1"/>
                <w:sz w:val="28"/>
              </w:rPr>
              <w:t>.</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12.</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operaciones de compra y venta de divisas efectuadas a través de cuentas de depósito del Banco de la República o de cuentas corrientes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13.</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Los cheques de gerencia </w:t>
            </w:r>
            <w:r w:rsidRPr="00C309D4">
              <w:rPr>
                <w:rFonts w:ascii="Times New Roman" w:hAnsi="Times New Roman" w:cs="Times New Roman"/>
                <w:bCs/>
                <w:color w:val="000000" w:themeColor="text1"/>
                <w:sz w:val="28"/>
              </w:rPr>
              <w:t>cuando se expidan con cargo a los recursos de la cuenta corriente o de ahorros del ordenante.</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14.</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Los traslados que se realicen entre cuentas corrientes y/o de ahorros y/o de ahorro programado y/o de ahorro contractual y/o tarjetas prepago abiertas en un </w:t>
            </w:r>
            <w:r w:rsidRPr="00C309D4">
              <w:rPr>
                <w:rFonts w:ascii="Times New Roman" w:hAnsi="Times New Roman" w:cs="Times New Roman"/>
                <w:bCs/>
                <w:color w:val="000000" w:themeColor="text1"/>
                <w:sz w:val="28"/>
              </w:rPr>
              <w:t>mismo establecimiento de crédito, cooperativa con actividad financiera, cooperativa de ahorro y crédito, comisionistas de bolsa.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15.</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operaciones del Fondo de Estabilización de la Cartera Hipotecaria.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16.</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Las operaciones derivadas del mecanismo de </w:t>
            </w:r>
            <w:r w:rsidRPr="00C309D4">
              <w:rPr>
                <w:rFonts w:ascii="Times New Roman" w:hAnsi="Times New Roman" w:cs="Times New Roman"/>
                <w:bCs/>
                <w:color w:val="000000" w:themeColor="text1"/>
                <w:sz w:val="28"/>
              </w:rPr>
              <w:t>cobertura de tasa de interés para los créditos individuales hipotecarios para la adquisición de vivienda.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17.</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movimientos contables correspondientes a pago de obligaciones o traslado de bienes, recursos y derechos a cualquier título efectuado entre en</w:t>
            </w:r>
            <w:r w:rsidRPr="00C309D4">
              <w:rPr>
                <w:rFonts w:ascii="Times New Roman" w:hAnsi="Times New Roman" w:cs="Times New Roman"/>
                <w:bCs/>
                <w:color w:val="000000" w:themeColor="text1"/>
                <w:sz w:val="28"/>
              </w:rPr>
              <w:t>tidades vigiladas por la Superintendencia Financiera de Colombia o por la Superintendencia de Economía Solidaria.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18.</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retiros que realicen las asociaciones de hogares comunitarios autorizadas por el Instituto Colombiano de Bienestar Familiar, de los r</w:t>
            </w:r>
            <w:r w:rsidRPr="00C309D4">
              <w:rPr>
                <w:rFonts w:ascii="Times New Roman" w:hAnsi="Times New Roman" w:cs="Times New Roman"/>
                <w:bCs/>
                <w:color w:val="000000" w:themeColor="text1"/>
                <w:sz w:val="28"/>
              </w:rPr>
              <w:t>ecursos asignados por esta entidad.</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19.</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 disposición de recursos y los débitos contables respecto de las primeras sesenta (60) Unidades de Valor Tributario, UVT, mensuales que se generen por el pago de los giros provenientes del exterior.</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20.</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retir</w:t>
            </w:r>
            <w:r w:rsidRPr="00C309D4">
              <w:rPr>
                <w:rFonts w:ascii="Times New Roman" w:hAnsi="Times New Roman" w:cs="Times New Roman"/>
                <w:bCs/>
                <w:color w:val="000000" w:themeColor="text1"/>
                <w:sz w:val="28"/>
              </w:rPr>
              <w:t>os efectuados de las cuentas corrientes abiertas en entidades bancarias vigiladas por la Superintendencia Financiera de Colombia, que correspondan a recursos de la población reclusa del orden nacional y autorizadas por el Instituto Nacional Penitenciario y</w:t>
            </w:r>
            <w:r w:rsidRPr="00C309D4">
              <w:rPr>
                <w:rFonts w:ascii="Times New Roman" w:hAnsi="Times New Roman" w:cs="Times New Roman"/>
                <w:bCs/>
                <w:color w:val="000000" w:themeColor="text1"/>
                <w:sz w:val="28"/>
              </w:rPr>
              <w:t xml:space="preserve"> Carcelario –INPEC–.</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21.</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La disposición de recursos para la realización de operaciones de </w:t>
            </w:r>
            <w:r w:rsidRPr="00C309D4">
              <w:rPr>
                <w:rFonts w:ascii="Times New Roman" w:hAnsi="Times New Roman" w:cs="Times New Roman"/>
                <w:bCs/>
                <w:color w:val="000000" w:themeColor="text1"/>
                <w:sz w:val="28"/>
              </w:rPr>
              <w:t>“</w:t>
            </w:r>
            <w:r w:rsidRPr="00C309D4">
              <w:rPr>
                <w:rFonts w:ascii="Times New Roman" w:hAnsi="Times New Roman" w:cs="Times New Roman"/>
                <w:bCs/>
                <w:i/>
                <w:iCs/>
                <w:color w:val="000000" w:themeColor="text1"/>
                <w:sz w:val="28"/>
              </w:rPr>
              <w:t>factoring</w:t>
            </w:r>
            <w:r w:rsidRPr="00C309D4">
              <w:rPr>
                <w:rFonts w:ascii="Times New Roman" w:hAnsi="Times New Roman" w:cs="Times New Roman"/>
                <w:bCs/>
                <w:i/>
                <w:iCs/>
                <w:color w:val="000000" w:themeColor="text1"/>
                <w:sz w:val="28"/>
              </w:rPr>
              <w:t>”</w:t>
            </w:r>
            <w:r w:rsidRPr="00C309D4">
              <w:rPr>
                <w:rFonts w:ascii="Times New Roman" w:hAnsi="Times New Roman" w:cs="Times New Roman"/>
                <w:bCs/>
                <w:color w:val="000000" w:themeColor="text1"/>
                <w:sz w:val="28"/>
              </w:rPr>
              <w:t xml:space="preserve">, compra o descuento de cartera, realizadas por fondos de inversión colectiva, patrimonios autónomos, por personas naturales o jurídicas, o por entidades </w:t>
            </w:r>
            <w:r w:rsidRPr="00C309D4">
              <w:rPr>
                <w:rFonts w:ascii="Times New Roman" w:hAnsi="Times New Roman" w:cs="Times New Roman"/>
                <w:bCs/>
                <w:color w:val="000000" w:themeColor="text1"/>
                <w:sz w:val="28"/>
              </w:rPr>
              <w:t>cuyo objeto sea la realización de este tipo de operaciones.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22.</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transacciones que se efectúen con los recursos del subsidio familiar de vivienda asignado por el Gobierno Nacional o las Cajas de Compensación Familiar.</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23.</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retiros efectuados de las</w:t>
            </w:r>
            <w:r w:rsidRPr="00C309D4">
              <w:rPr>
                <w:rFonts w:ascii="Times New Roman" w:hAnsi="Times New Roman" w:cs="Times New Roman"/>
                <w:bCs/>
                <w:color w:val="000000" w:themeColor="text1"/>
                <w:sz w:val="28"/>
              </w:rPr>
              <w:t xml:space="preserve"> cuentas corrientes o de ahorros, o de los depósitos electrónicos constituidos en entidades vigiladas por la Superintendencia Financiera de Colombia o de Economía Solidaria según sea el caso, que correspondan a los subsidios otorgados a los beneficiarios d</w:t>
            </w:r>
            <w:r w:rsidRPr="00C309D4">
              <w:rPr>
                <w:rFonts w:ascii="Times New Roman" w:hAnsi="Times New Roman" w:cs="Times New Roman"/>
                <w:bCs/>
                <w:color w:val="000000" w:themeColor="text1"/>
                <w:sz w:val="28"/>
              </w:rPr>
              <w:t>e la Red Unidos.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24.</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retiros efectuados de las cuentas corrientes o de ahorros, que correspondan a desembolsos de créditos educativos otorgados por el Instituto Colombiano de Crédito Educativo y Estudios Técnicos en el Exterior – Icetex.</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25.</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reti</w:t>
            </w:r>
            <w:r w:rsidRPr="00C309D4">
              <w:rPr>
                <w:rFonts w:ascii="Times New Roman" w:hAnsi="Times New Roman" w:cs="Times New Roman"/>
                <w:bCs/>
                <w:color w:val="000000" w:themeColor="text1"/>
                <w:sz w:val="28"/>
              </w:rPr>
              <w:t>ros o disposición de recursos de los depósitos electrónicos de que tratan los artículos 2.1.15.1.1 y siguientes del Decreto número 2555 de 2010.</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26.</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desembolsos de crédito que realicen las sociedades mercantiles sometidas a la vigilancia de la Superin</w:t>
            </w:r>
            <w:r w:rsidRPr="00C309D4">
              <w:rPr>
                <w:rFonts w:ascii="Times New Roman" w:hAnsi="Times New Roman" w:cs="Times New Roman"/>
                <w:bCs/>
                <w:color w:val="000000" w:themeColor="text1"/>
                <w:sz w:val="28"/>
              </w:rPr>
              <w:t>tendencia de Sociedades cuyo objeto exclusivo sea la originación de créditos.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27.</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retiros efectuados de cuenta de ahorro electrónica o cuentas de ahorro de trámite simplificado administradas.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28.</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depósitos a la vista que constituyan las sociedade</w:t>
            </w:r>
            <w:r w:rsidRPr="00C309D4">
              <w:rPr>
                <w:rFonts w:ascii="Times New Roman" w:hAnsi="Times New Roman" w:cs="Times New Roman"/>
                <w:bCs/>
                <w:color w:val="000000" w:themeColor="text1"/>
                <w:sz w:val="28"/>
              </w:rPr>
              <w:t>s especializadas en depósitos electrónicos.</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29.</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Las operaciones de compra de divisas que tengan como único propósito la repatriación de inversiones de portafolio</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30.</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La afectación de las cuentas de depósito en el Banco de la República que se origine en </w:t>
            </w:r>
            <w:r w:rsidRPr="00C309D4">
              <w:rPr>
                <w:rFonts w:ascii="Times New Roman" w:hAnsi="Times New Roman" w:cs="Times New Roman"/>
                <w:bCs/>
                <w:color w:val="000000" w:themeColor="text1"/>
                <w:sz w:val="28"/>
              </w:rPr>
              <w:t>el retiro de efectivo en el Banco de la República.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31.</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traslados y retiros totales o parciales del auxilio de cesantías y los intereses sobre cesantías que se realicen mediante abono en cuenta de ahorro, efectivo y/o cheque de gerencia</w:t>
            </w:r>
          </w:p>
        </w:tc>
      </w:tr>
      <w:tr w:rsidR="00B5049A" w:rsidRPr="00C309D4" w:rsidTr="00363682">
        <w:tc>
          <w:tcPr>
            <w:tcW w:w="421" w:type="dxa"/>
            <w:shd w:val="clear" w:color="auto" w:fill="F2F2F2" w:themeFill="background1" w:themeFillShade="F2"/>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32.</w:t>
            </w:r>
          </w:p>
        </w:tc>
        <w:tc>
          <w:tcPr>
            <w:tcW w:w="8930" w:type="dxa"/>
          </w:tcPr>
          <w:p w:rsidR="00B5049A" w:rsidRPr="00C309D4" w:rsidRDefault="00C309D4" w:rsidP="007B0595">
            <w:pPr>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contri</w:t>
            </w:r>
            <w:r w:rsidRPr="00C309D4">
              <w:rPr>
                <w:rFonts w:ascii="Times New Roman" w:hAnsi="Times New Roman" w:cs="Times New Roman"/>
                <w:bCs/>
                <w:color w:val="000000" w:themeColor="text1"/>
                <w:sz w:val="28"/>
              </w:rPr>
              <w:t>buyentes beneficiarios de los contratos de estabilidad tributaria durante la vigencia del contrato, por las operaciones propias como sujeto pasivo del tributo.</w:t>
            </w:r>
          </w:p>
        </w:tc>
      </w:tr>
    </w:tbl>
    <w:p w:rsidR="00B5049A" w:rsidRPr="00C309D4" w:rsidRDefault="00C309D4" w:rsidP="007B0595">
      <w:pPr>
        <w:rPr>
          <w:rFonts w:ascii="Times New Roman" w:hAnsi="Times New Roman" w:cs="Times New Roman"/>
          <w:color w:val="000000" w:themeColor="text1"/>
          <w:sz w:val="28"/>
          <w:szCs w:val="20"/>
        </w:rPr>
      </w:pPr>
      <w:r w:rsidRPr="00C309D4">
        <w:rPr>
          <w:rFonts w:ascii="Times New Roman" w:hAnsi="Times New Roman" w:cs="Times New Roman"/>
          <w:color w:val="000000" w:themeColor="text1"/>
          <w:sz w:val="28"/>
          <w:szCs w:val="20"/>
        </w:rPr>
        <w:t xml:space="preserve">Cuadro 8. Exenciones al gravamen a los movimientos financieros, tomado de la </w:t>
      </w:r>
      <w:r w:rsidRPr="00C309D4">
        <w:rPr>
          <w:rFonts w:ascii="Times New Roman" w:hAnsi="Times New Roman" w:cs="Times New Roman"/>
          <w:color w:val="000000" w:themeColor="text1"/>
          <w:sz w:val="28"/>
          <w:szCs w:val="20"/>
        </w:rPr>
        <w:t>S</w:t>
      </w:r>
      <w:r w:rsidRPr="00C309D4">
        <w:rPr>
          <w:rFonts w:ascii="Times New Roman" w:hAnsi="Times New Roman" w:cs="Times New Roman"/>
          <w:color w:val="000000" w:themeColor="text1"/>
          <w:sz w:val="28"/>
          <w:szCs w:val="20"/>
        </w:rPr>
        <w:t>entencia C-216 de</w:t>
      </w:r>
      <w:r w:rsidRPr="00C309D4">
        <w:rPr>
          <w:rFonts w:ascii="Times New Roman" w:hAnsi="Times New Roman" w:cs="Times New Roman"/>
          <w:color w:val="000000" w:themeColor="text1"/>
          <w:sz w:val="28"/>
          <w:szCs w:val="20"/>
        </w:rPr>
        <w:t xml:space="preserve"> 2020.</w:t>
      </w:r>
    </w:p>
    <w:p w:rsidR="00475124" w:rsidRPr="00C309D4" w:rsidRDefault="00C309D4" w:rsidP="007B0595">
      <w:pPr>
        <w:rPr>
          <w:rFonts w:ascii="Times New Roman" w:hAnsi="Times New Roman" w:cs="Times New Roman"/>
          <w:color w:val="000000" w:themeColor="text1"/>
          <w:sz w:val="28"/>
          <w:szCs w:val="28"/>
        </w:rPr>
      </w:pPr>
    </w:p>
    <w:p w:rsidR="0015543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Entre el </w:t>
      </w:r>
      <w:r w:rsidRPr="00C309D4">
        <w:rPr>
          <w:rFonts w:ascii="Times New Roman" w:hAnsi="Times New Roman" w:cs="Times New Roman"/>
          <w:color w:val="000000" w:themeColor="text1"/>
          <w:szCs w:val="28"/>
          <w:lang w:val="es-CO"/>
        </w:rPr>
        <w:t xml:space="preserve">listado de exenciones, </w:t>
      </w:r>
      <w:r w:rsidRPr="00C309D4">
        <w:rPr>
          <w:rFonts w:ascii="Times New Roman" w:hAnsi="Times New Roman" w:cs="Times New Roman"/>
          <w:color w:val="000000" w:themeColor="text1"/>
          <w:szCs w:val="28"/>
          <w:lang w:val="es-CO"/>
        </w:rPr>
        <w:t xml:space="preserve">la Corte </w:t>
      </w:r>
      <w:r w:rsidRPr="00C309D4">
        <w:rPr>
          <w:rFonts w:ascii="Times New Roman" w:hAnsi="Times New Roman" w:cs="Times New Roman"/>
          <w:color w:val="000000" w:themeColor="text1"/>
          <w:szCs w:val="28"/>
          <w:lang w:val="es-CO"/>
        </w:rPr>
        <w:t>se detendrá en dos numerales</w:t>
      </w:r>
      <w:r w:rsidRPr="00C309D4">
        <w:rPr>
          <w:rFonts w:ascii="Times New Roman" w:hAnsi="Times New Roman" w:cs="Times New Roman"/>
          <w:color w:val="000000" w:themeColor="text1"/>
          <w:szCs w:val="28"/>
          <w:lang w:val="es-CO"/>
        </w:rPr>
        <w:t xml:space="preserve"> por guardar relevancia para el presente análisis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El numeral 1º exime del gravamen a los movimientos financieros, a</w:t>
      </w:r>
      <w:r w:rsidRPr="00C309D4">
        <w:rPr>
          <w:rFonts w:ascii="Times New Roman" w:hAnsi="Times New Roman" w:cs="Times New Roman"/>
          <w:bCs/>
          <w:color w:val="000000" w:themeColor="text1"/>
          <w:szCs w:val="28"/>
          <w:lang w:val="es-CO"/>
        </w:rPr>
        <w:t>quellos traslados que no excedan mensualmente de 350 UVT</w:t>
      </w:r>
      <w:r w:rsidRPr="00C309D4">
        <w:rPr>
          <w:rFonts w:ascii="Times New Roman" w:hAnsi="Times New Roman" w:cs="Times New Roman"/>
          <w:bCs/>
          <w:color w:val="000000" w:themeColor="text1"/>
          <w:szCs w:val="28"/>
          <w:lang w:val="es-CO"/>
        </w:rPr>
        <w:t xml:space="preserve"> ($17.4</w:t>
      </w:r>
      <w:r w:rsidRPr="00C309D4">
        <w:rPr>
          <w:rFonts w:ascii="Times New Roman" w:hAnsi="Times New Roman" w:cs="Times New Roman"/>
          <w:bCs/>
          <w:color w:val="000000" w:themeColor="text1"/>
          <w:szCs w:val="28"/>
          <w:lang w:val="es-CO"/>
        </w:rPr>
        <w:t>29.650 pesos, para el año 2025)</w:t>
      </w:r>
      <w:r w:rsidRPr="00C309D4">
        <w:rPr>
          <w:rFonts w:ascii="Times New Roman" w:hAnsi="Times New Roman" w:cs="Times New Roman"/>
          <w:bCs/>
          <w:color w:val="000000" w:themeColor="text1"/>
          <w:szCs w:val="28"/>
          <w:lang w:val="es-CO"/>
        </w:rPr>
        <w:t>.</w:t>
      </w:r>
      <w:r w:rsidRPr="00C309D4">
        <w:rPr>
          <w:rFonts w:ascii="Times New Roman" w:hAnsi="Times New Roman" w:cs="Times New Roman"/>
          <w:bCs/>
          <w:color w:val="000000" w:themeColor="text1"/>
          <w:szCs w:val="28"/>
          <w:lang w:val="es-CO"/>
        </w:rPr>
        <w:t xml:space="preserve"> Sin embargo, cabe la posibilidad de que algunos los beneficiarios de las ayudas humanitarias puedan haber superado ese tope, por alguna razón</w:t>
      </w:r>
      <w:r w:rsidRPr="00C309D4">
        <w:rPr>
          <w:rStyle w:val="Refdenotaalpie"/>
          <w:rFonts w:ascii="Times New Roman" w:hAnsi="Times New Roman"/>
          <w:bCs/>
          <w:color w:val="000000" w:themeColor="text1"/>
          <w:szCs w:val="28"/>
          <w:lang w:val="es-CO"/>
        </w:rPr>
        <w:footnoteReference w:id="176"/>
      </w:r>
      <w:r w:rsidRPr="00C309D4">
        <w:rPr>
          <w:rFonts w:ascii="Times New Roman" w:hAnsi="Times New Roman" w:cs="Times New Roman"/>
          <w:bCs/>
          <w:color w:val="000000" w:themeColor="text1"/>
          <w:szCs w:val="28"/>
          <w:lang w:val="es-CO"/>
        </w:rPr>
        <w:t>, o</w:t>
      </w:r>
      <w:r w:rsidRPr="00C309D4">
        <w:rPr>
          <w:rFonts w:ascii="Times New Roman" w:hAnsi="Times New Roman" w:cs="Times New Roman"/>
          <w:bCs/>
          <w:color w:val="000000" w:themeColor="text1"/>
          <w:szCs w:val="28"/>
          <w:lang w:val="es-CO"/>
        </w:rPr>
        <w:t>,</w:t>
      </w:r>
      <w:r w:rsidRPr="00C309D4">
        <w:rPr>
          <w:rFonts w:ascii="Times New Roman" w:hAnsi="Times New Roman" w:cs="Times New Roman"/>
          <w:bCs/>
          <w:color w:val="000000" w:themeColor="text1"/>
          <w:szCs w:val="28"/>
          <w:lang w:val="es-CO"/>
        </w:rPr>
        <w:t xml:space="preserve"> que las transferencias monetarias lleguen a una cuenta o depósito que no esté debidamente demarcada como exenta de este gravamen.</w:t>
      </w:r>
      <w:r w:rsidRPr="00C309D4">
        <w:rPr>
          <w:rFonts w:ascii="Times New Roman" w:hAnsi="Times New Roman" w:cs="Times New Roman"/>
          <w:bCs/>
          <w:color w:val="000000" w:themeColor="text1"/>
          <w:szCs w:val="28"/>
          <w:lang w:val="es-CO"/>
        </w:rPr>
        <w:t xml:space="preserve"> De modo que esta causal, por sí sola, no permite garantizar que, en todos los casos, los beneficiarios de la ayuda humanitari</w:t>
      </w:r>
      <w:r w:rsidRPr="00C309D4">
        <w:rPr>
          <w:rFonts w:ascii="Times New Roman" w:hAnsi="Times New Roman" w:cs="Times New Roman"/>
          <w:bCs/>
          <w:color w:val="000000" w:themeColor="text1"/>
          <w:szCs w:val="28"/>
          <w:lang w:val="es-CO"/>
        </w:rPr>
        <w:t>a complementaria</w:t>
      </w:r>
      <w:r w:rsidRPr="00C309D4">
        <w:rPr>
          <w:rFonts w:ascii="Times New Roman" w:hAnsi="Times New Roman" w:cs="Times New Roman"/>
          <w:bCs/>
          <w:color w:val="000000" w:themeColor="text1"/>
          <w:szCs w:val="28"/>
          <w:lang w:val="es-CO"/>
        </w:rPr>
        <w:t xml:space="preserve"> reciban los giros, sin verse afectados por </w:t>
      </w:r>
      <w:r w:rsidRPr="00C309D4">
        <w:rPr>
          <w:rFonts w:ascii="Times New Roman" w:hAnsi="Times New Roman" w:cs="Times New Roman"/>
          <w:bCs/>
          <w:color w:val="000000" w:themeColor="text1"/>
          <w:szCs w:val="28"/>
          <w:lang w:val="es-CO"/>
        </w:rPr>
        <w:t xml:space="preserve">el </w:t>
      </w:r>
      <w:r w:rsidRPr="00C309D4">
        <w:rPr>
          <w:rFonts w:ascii="Times New Roman" w:hAnsi="Times New Roman" w:cs="Times New Roman"/>
          <w:bCs/>
          <w:color w:val="000000" w:themeColor="text1"/>
          <w:szCs w:val="28"/>
          <w:lang w:val="es-CO"/>
        </w:rPr>
        <w:t>gravamen del 4 x 1000.</w:t>
      </w:r>
    </w:p>
    <w:p w:rsidR="007C49D4"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szCs w:val="28"/>
        </w:rPr>
      </w:pPr>
    </w:p>
    <w:p w:rsidR="00DD168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Por su parte, </w:t>
      </w:r>
      <w:r w:rsidRPr="00C309D4">
        <w:rPr>
          <w:rFonts w:ascii="Times New Roman" w:hAnsi="Times New Roman" w:cs="Times New Roman"/>
          <w:color w:val="000000" w:themeColor="text1"/>
          <w:szCs w:val="28"/>
          <w:lang w:val="es-CO"/>
        </w:rPr>
        <w:t xml:space="preserve">el numeral 3º </w:t>
      </w:r>
      <w:r w:rsidRPr="00C309D4">
        <w:rPr>
          <w:rFonts w:ascii="Times New Roman" w:hAnsi="Times New Roman" w:cs="Times New Roman"/>
          <w:color w:val="000000" w:themeColor="text1"/>
          <w:szCs w:val="28"/>
          <w:lang w:val="es-CO"/>
        </w:rPr>
        <w:t>excluye a</w:t>
      </w:r>
      <w:r w:rsidRPr="00C309D4">
        <w:rPr>
          <w:rFonts w:ascii="Times New Roman" w:hAnsi="Times New Roman" w:cs="Times New Roman"/>
          <w:color w:val="000000" w:themeColor="text1"/>
          <w:szCs w:val="28"/>
          <w:lang w:val="es-CO"/>
        </w:rPr>
        <w:t xml:space="preserve"> “las operaciones que realice la Dirección del Tesoro Nacional, directamente o a través de los órganos ejecutores, incluyendo las op</w:t>
      </w:r>
      <w:r w:rsidRPr="00C309D4">
        <w:rPr>
          <w:rFonts w:ascii="Times New Roman" w:hAnsi="Times New Roman" w:cs="Times New Roman"/>
          <w:color w:val="000000" w:themeColor="text1"/>
          <w:szCs w:val="28"/>
          <w:lang w:val="es-CO"/>
        </w:rPr>
        <w:t>eraciones de report</w:t>
      </w:r>
      <w:r w:rsidRPr="00C309D4">
        <w:rPr>
          <w:rFonts w:ascii="Times New Roman" w:hAnsi="Times New Roman" w:cs="Times New Roman"/>
          <w:color w:val="000000" w:themeColor="text1"/>
          <w:szCs w:val="28"/>
          <w:lang w:val="es-CO"/>
        </w:rPr>
        <w:t>e</w:t>
      </w:r>
      <w:r w:rsidRPr="00C309D4">
        <w:rPr>
          <w:rFonts w:ascii="Times New Roman" w:hAnsi="Times New Roman" w:cs="Times New Roman"/>
          <w:color w:val="000000" w:themeColor="text1"/>
          <w:szCs w:val="28"/>
          <w:lang w:val="es-CO"/>
        </w:rPr>
        <w:t xml:space="preserve"> que se celebren con esta entidad y el traslado de impuestos a dicha Dirección por parte de las entidades recaudadoras”</w:t>
      </w:r>
      <w:r w:rsidRPr="00C309D4">
        <w:rPr>
          <w:rStyle w:val="Refdenotaalpie"/>
          <w:rFonts w:ascii="Times New Roman" w:hAnsi="Times New Roman"/>
          <w:color w:val="000000" w:themeColor="text1"/>
          <w:szCs w:val="28"/>
          <w:lang w:val="es-CO"/>
        </w:rPr>
        <w:footnoteReference w:id="177"/>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En concreto,</w:t>
      </w:r>
      <w:r w:rsidRPr="00C309D4">
        <w:rPr>
          <w:rFonts w:ascii="Times New Roman" w:hAnsi="Times New Roman" w:cs="Times New Roman"/>
          <w:color w:val="000000" w:themeColor="text1"/>
          <w:szCs w:val="28"/>
          <w:lang w:val="es-CO"/>
        </w:rPr>
        <w:t xml:space="preserve"> se trata de </w:t>
      </w:r>
      <w:r w:rsidRPr="00C309D4">
        <w:rPr>
          <w:rFonts w:ascii="Times New Roman" w:hAnsi="Times New Roman" w:cs="Times New Roman"/>
          <w:color w:val="000000" w:themeColor="text1"/>
          <w:szCs w:val="28"/>
          <w:lang w:val="es-CO"/>
        </w:rPr>
        <w:t>“aquellas operaciones mediante las cuales se efectúa la ejecución del Presupuesto General</w:t>
      </w:r>
      <w:r w:rsidRPr="00C309D4">
        <w:rPr>
          <w:rFonts w:ascii="Times New Roman" w:hAnsi="Times New Roman" w:cs="Times New Roman"/>
          <w:color w:val="000000" w:themeColor="text1"/>
          <w:szCs w:val="28"/>
          <w:lang w:val="es-CO"/>
        </w:rPr>
        <w:t xml:space="preserve"> de la Nación,</w:t>
      </w:r>
      <w:r w:rsidRPr="00C309D4">
        <w:rPr>
          <w:rFonts w:ascii="Times New Roman" w:hAnsi="Times New Roman" w:cs="Times New Roman"/>
          <w:color w:val="000000" w:themeColor="text1"/>
          <w:szCs w:val="28"/>
          <w:lang w:val="es-CO"/>
        </w:rPr>
        <w:t xml:space="preserve"> con o sin situación de fondos, salvo cuando dicha ejecución se realice con los recursos propios de los establecimientos públicos y como órganos ejecutores las entidades del orden nacional que ejecutan recursos del Presupuesto General de la N</w:t>
      </w:r>
      <w:r w:rsidRPr="00C309D4">
        <w:rPr>
          <w:rFonts w:ascii="Times New Roman" w:hAnsi="Times New Roman" w:cs="Times New Roman"/>
          <w:color w:val="000000" w:themeColor="text1"/>
          <w:szCs w:val="28"/>
          <w:lang w:val="es-CO"/>
        </w:rPr>
        <w:t>ación</w:t>
      </w:r>
      <w:r w:rsidRPr="00C309D4">
        <w:rPr>
          <w:rFonts w:ascii="Times New Roman" w:hAnsi="Times New Roman" w:cs="Times New Roman"/>
          <w:color w:val="000000" w:themeColor="text1"/>
          <w:szCs w:val="28"/>
          <w:lang w:val="es-CO"/>
        </w:rPr>
        <w:t>”</w:t>
      </w:r>
      <w:r w:rsidRPr="00C309D4">
        <w:rPr>
          <w:rStyle w:val="Refdenotaalpie"/>
          <w:rFonts w:ascii="Times New Roman" w:hAnsi="Times New Roman"/>
          <w:color w:val="000000" w:themeColor="text1"/>
          <w:szCs w:val="28"/>
          <w:lang w:val="es-CO"/>
        </w:rPr>
        <w:footnoteReference w:id="178"/>
      </w:r>
      <w:r w:rsidRPr="00C309D4">
        <w:rPr>
          <w:rFonts w:ascii="Times New Roman" w:hAnsi="Times New Roman" w:cs="Times New Roman"/>
          <w:color w:val="000000" w:themeColor="text1"/>
          <w:szCs w:val="28"/>
          <w:lang w:val="es-CO"/>
        </w:rPr>
        <w:t>.</w:t>
      </w:r>
    </w:p>
    <w:p w:rsidR="00FE4832" w:rsidRPr="00C309D4" w:rsidRDefault="00C309D4" w:rsidP="007B0595">
      <w:pPr>
        <w:rPr>
          <w:rFonts w:ascii="Times New Roman" w:hAnsi="Times New Roman" w:cs="Times New Roman"/>
          <w:color w:val="000000" w:themeColor="text1"/>
          <w:sz w:val="28"/>
          <w:szCs w:val="28"/>
        </w:rPr>
      </w:pPr>
    </w:p>
    <w:p w:rsidR="00795EE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Para la Corte es claro que</w:t>
      </w:r>
      <w:r w:rsidRPr="00C309D4">
        <w:rPr>
          <w:rFonts w:ascii="Times New Roman" w:hAnsi="Times New Roman" w:cs="Times New Roman"/>
          <w:color w:val="000000" w:themeColor="text1"/>
          <w:szCs w:val="28"/>
          <w:lang w:val="es-CO"/>
        </w:rPr>
        <w:t xml:space="preserve"> el Estatuto Tributario ya </w:t>
      </w:r>
      <w:r w:rsidRPr="00C309D4">
        <w:rPr>
          <w:rFonts w:ascii="Times New Roman" w:hAnsi="Times New Roman" w:cs="Times New Roman"/>
          <w:color w:val="000000" w:themeColor="text1"/>
          <w:szCs w:val="28"/>
          <w:lang w:val="es-CO"/>
        </w:rPr>
        <w:t>cobija, dentro de las exenciones al</w:t>
      </w:r>
      <w:r w:rsidRPr="00C309D4">
        <w:rPr>
          <w:rFonts w:ascii="Times New Roman" w:hAnsi="Times New Roman" w:cs="Times New Roman"/>
          <w:color w:val="000000" w:themeColor="text1"/>
          <w:szCs w:val="28"/>
          <w:lang w:val="es-CO"/>
        </w:rPr>
        <w:t xml:space="preserve"> gravamen a los movimientos financieros</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a </w:t>
      </w:r>
      <w:r w:rsidRPr="00C309D4">
        <w:rPr>
          <w:rFonts w:ascii="Times New Roman" w:hAnsi="Times New Roman" w:cs="Times New Roman"/>
          <w:color w:val="000000" w:themeColor="text1"/>
          <w:szCs w:val="28"/>
          <w:lang w:val="es-CO"/>
        </w:rPr>
        <w:t>la primera parte del artículo</w:t>
      </w:r>
      <w:r w:rsidRPr="00C309D4">
        <w:rPr>
          <w:rFonts w:ascii="Times New Roman" w:hAnsi="Times New Roman" w:cs="Times New Roman"/>
          <w:color w:val="000000" w:themeColor="text1"/>
          <w:szCs w:val="28"/>
          <w:lang w:val="es-CO"/>
        </w:rPr>
        <w:t xml:space="preserve"> 6</w:t>
      </w:r>
      <w:r w:rsidRPr="00C309D4">
        <w:rPr>
          <w:rFonts w:ascii="Times New Roman" w:hAnsi="Times New Roman" w:cs="Times New Roman"/>
          <w:color w:val="000000" w:themeColor="text1"/>
          <w:szCs w:val="28"/>
          <w:lang w:val="es-CO"/>
        </w:rPr>
        <w:t xml:space="preserve"> del Decreto 323 de 2025. En concreto, aquella que se refiere a las trasferencias entre </w:t>
      </w:r>
      <w:r w:rsidRPr="00C309D4">
        <w:rPr>
          <w:rFonts w:ascii="Times New Roman" w:hAnsi="Times New Roman" w:cs="Times New Roman"/>
          <w:color w:val="000000" w:themeColor="text1"/>
          <w:szCs w:val="28"/>
          <w:lang w:val="es-CO"/>
        </w:rPr>
        <w:t xml:space="preserve">cuentas </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del Tesoro Nacional - Departamento Administrativo para la Prosperidad Social</w:t>
      </w:r>
      <w:r w:rsidRPr="00C309D4">
        <w:rPr>
          <w:rFonts w:ascii="Times New Roman" w:hAnsi="Times New Roman" w:cs="Times New Roman"/>
          <w:color w:val="000000" w:themeColor="text1"/>
          <w:szCs w:val="28"/>
          <w:lang w:val="es-CO"/>
        </w:rPr>
        <w:t>”</w:t>
      </w:r>
      <w:r w:rsidRPr="00C309D4">
        <w:rPr>
          <w:rStyle w:val="Refdenotaalpie"/>
          <w:rFonts w:ascii="Times New Roman" w:hAnsi="Times New Roman"/>
          <w:color w:val="000000" w:themeColor="text1"/>
          <w:szCs w:val="28"/>
          <w:lang w:val="es-CO"/>
        </w:rPr>
        <w:footnoteReference w:id="179"/>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En efecto, se trata </w:t>
      </w:r>
      <w:r w:rsidRPr="00C309D4">
        <w:rPr>
          <w:rFonts w:ascii="Times New Roman" w:hAnsi="Times New Roman" w:cs="Times New Roman"/>
          <w:color w:val="000000" w:themeColor="text1"/>
          <w:szCs w:val="28"/>
          <w:lang w:val="es-CO"/>
        </w:rPr>
        <w:t xml:space="preserve">de operaciones financieras que realiza la Dirección del Tesoro Nacional </w:t>
      </w:r>
      <w:r w:rsidRPr="00C309D4">
        <w:rPr>
          <w:rFonts w:ascii="Times New Roman" w:hAnsi="Times New Roman" w:cs="Times New Roman"/>
          <w:color w:val="000000" w:themeColor="text1"/>
          <w:szCs w:val="28"/>
          <w:lang w:val="es-CO"/>
        </w:rPr>
        <w:t xml:space="preserve">directamente o por medio del </w:t>
      </w:r>
      <w:r w:rsidRPr="00C309D4">
        <w:rPr>
          <w:rFonts w:ascii="Times New Roman" w:hAnsi="Times New Roman" w:cs="Times New Roman"/>
          <w:color w:val="000000" w:themeColor="text1"/>
          <w:szCs w:val="28"/>
          <w:lang w:val="es-CO"/>
        </w:rPr>
        <w:t>Departamento</w:t>
      </w:r>
      <w:r w:rsidRPr="00C309D4">
        <w:rPr>
          <w:rFonts w:ascii="Times New Roman" w:hAnsi="Times New Roman" w:cs="Times New Roman"/>
          <w:color w:val="000000" w:themeColor="text1"/>
          <w:szCs w:val="28"/>
          <w:lang w:val="es-CO"/>
        </w:rPr>
        <w:t xml:space="preserve"> para la Prosperidad Social, </w:t>
      </w:r>
      <w:r w:rsidRPr="00C309D4">
        <w:rPr>
          <w:rFonts w:ascii="Times New Roman" w:hAnsi="Times New Roman" w:cs="Times New Roman"/>
          <w:color w:val="000000" w:themeColor="text1"/>
          <w:szCs w:val="28"/>
          <w:lang w:val="es-CO"/>
        </w:rPr>
        <w:t xml:space="preserve">para la ejecución del Presupuesto General de la Nación, en los términos que fue adicionado por el Decreto </w:t>
      </w:r>
      <w:r w:rsidRPr="00C309D4">
        <w:rPr>
          <w:rFonts w:ascii="Times New Roman" w:hAnsi="Times New Roman" w:cs="Times New Roman"/>
          <w:color w:val="000000" w:themeColor="text1"/>
          <w:szCs w:val="28"/>
          <w:lang w:val="es-CO"/>
        </w:rPr>
        <w:t>Legislat</w:t>
      </w:r>
      <w:r w:rsidRPr="00C309D4">
        <w:rPr>
          <w:rFonts w:ascii="Times New Roman" w:hAnsi="Times New Roman" w:cs="Times New Roman"/>
          <w:color w:val="000000" w:themeColor="text1"/>
          <w:szCs w:val="28"/>
          <w:lang w:val="es-CO"/>
        </w:rPr>
        <w:t>ivo 274 de 2025</w:t>
      </w:r>
      <w:r w:rsidRPr="00C309D4">
        <w:rPr>
          <w:rFonts w:ascii="Times New Roman" w:hAnsi="Times New Roman" w:cs="Times New Roman"/>
          <w:color w:val="000000" w:themeColor="text1"/>
          <w:szCs w:val="28"/>
          <w:lang w:val="es-CO"/>
        </w:rPr>
        <w:t>, especialmente para el sector de inclusión social</w:t>
      </w:r>
      <w:r w:rsidRPr="00C309D4">
        <w:rPr>
          <w:rStyle w:val="Refdenotaalpie"/>
          <w:rFonts w:ascii="Times New Roman" w:hAnsi="Times New Roman"/>
          <w:color w:val="000000" w:themeColor="text1"/>
          <w:szCs w:val="28"/>
          <w:lang w:val="es-CO"/>
        </w:rPr>
        <w:footnoteReference w:id="180"/>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w:t>
      </w:r>
    </w:p>
    <w:p w:rsidR="00795EEC"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BE78B1"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szCs w:val="28"/>
          <w:lang w:val="es-CO"/>
        </w:rPr>
        <w:t xml:space="preserve">La respuesta conjunta del Ministerio de Hacienda y de la DIAN no ofreció elementos de juicio adicionales para llegar a una conclusión </w:t>
      </w:r>
      <w:r w:rsidRPr="00C309D4">
        <w:rPr>
          <w:rFonts w:ascii="Times New Roman" w:hAnsi="Times New Roman" w:cs="Times New Roman"/>
          <w:color w:val="000000" w:themeColor="text1"/>
          <w:szCs w:val="28"/>
          <w:lang w:val="es-CO"/>
        </w:rPr>
        <w:t>distinta</w:t>
      </w:r>
      <w:r w:rsidRPr="00C309D4">
        <w:rPr>
          <w:rStyle w:val="Refdenotaalpie"/>
          <w:rFonts w:ascii="Times New Roman" w:hAnsi="Times New Roman"/>
          <w:color w:val="000000" w:themeColor="text1"/>
          <w:szCs w:val="28"/>
          <w:lang w:val="es-CO"/>
        </w:rPr>
        <w:footnoteReference w:id="181"/>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De modo que este apartado </w:t>
      </w:r>
      <w:r w:rsidRPr="00C309D4">
        <w:rPr>
          <w:rFonts w:ascii="Times New Roman" w:hAnsi="Times New Roman" w:cs="Times New Roman"/>
          <w:color w:val="000000" w:themeColor="text1"/>
          <w:szCs w:val="28"/>
          <w:lang w:val="es-CO"/>
        </w:rPr>
        <w:t xml:space="preserve">(“del Tesoro Nacional - Departamento Administrativo para la Prosperidad Social”) </w:t>
      </w:r>
      <w:r w:rsidRPr="00C309D4">
        <w:rPr>
          <w:rFonts w:ascii="Times New Roman" w:hAnsi="Times New Roman" w:cs="Times New Roman"/>
          <w:color w:val="000000" w:themeColor="text1"/>
          <w:szCs w:val="28"/>
          <w:lang w:val="es-CO"/>
        </w:rPr>
        <w:t>será declarado inexequible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por incumplir el examen de necesidad jurídica, en tanto que la exención que persigue el decreto legisl</w:t>
      </w:r>
      <w:r w:rsidRPr="00C309D4">
        <w:rPr>
          <w:rFonts w:ascii="Times New Roman" w:hAnsi="Times New Roman" w:cs="Times New Roman"/>
          <w:color w:val="000000" w:themeColor="text1"/>
          <w:szCs w:val="28"/>
          <w:lang w:val="es-CO"/>
        </w:rPr>
        <w:t>a</w:t>
      </w:r>
      <w:r w:rsidRPr="00C309D4">
        <w:rPr>
          <w:rFonts w:ascii="Times New Roman" w:hAnsi="Times New Roman" w:cs="Times New Roman"/>
          <w:color w:val="000000" w:themeColor="text1"/>
          <w:szCs w:val="28"/>
          <w:lang w:val="es-CO"/>
        </w:rPr>
        <w:t>tivo</w:t>
      </w:r>
      <w:r w:rsidRPr="00C309D4">
        <w:rPr>
          <w:rFonts w:ascii="Times New Roman" w:hAnsi="Times New Roman" w:cs="Times New Roman"/>
          <w:color w:val="000000" w:themeColor="text1"/>
          <w:szCs w:val="28"/>
          <w:lang w:val="es-CO"/>
        </w:rPr>
        <w:t xml:space="preserve"> sobre el gravamen a los movimientos fina</w:t>
      </w:r>
      <w:r w:rsidRPr="00C309D4">
        <w:rPr>
          <w:rFonts w:ascii="Times New Roman" w:hAnsi="Times New Roman" w:cs="Times New Roman"/>
          <w:color w:val="000000" w:themeColor="text1"/>
          <w:szCs w:val="28"/>
          <w:lang w:val="es-CO"/>
        </w:rPr>
        <w:t>ncieros</w:t>
      </w:r>
      <w:r w:rsidRPr="00C309D4">
        <w:rPr>
          <w:rFonts w:ascii="Times New Roman" w:hAnsi="Times New Roman" w:cs="Times New Roman"/>
          <w:color w:val="000000" w:themeColor="text1"/>
          <w:szCs w:val="28"/>
          <w:lang w:val="es-CO"/>
        </w:rPr>
        <w:t xml:space="preserve"> ya se encuentra contemplada </w:t>
      </w:r>
      <w:r w:rsidRPr="00C309D4">
        <w:rPr>
          <w:rFonts w:ascii="Times New Roman" w:hAnsi="Times New Roman" w:cs="Times New Roman"/>
          <w:color w:val="000000" w:themeColor="text1"/>
          <w:szCs w:val="28"/>
          <w:lang w:val="es-CO"/>
        </w:rPr>
        <w:t>en</w:t>
      </w:r>
      <w:r w:rsidRPr="00C309D4">
        <w:rPr>
          <w:rFonts w:ascii="Times New Roman" w:hAnsi="Times New Roman" w:cs="Times New Roman"/>
          <w:color w:val="000000" w:themeColor="text1"/>
          <w:szCs w:val="28"/>
          <w:lang w:val="es-CO"/>
        </w:rPr>
        <w:t xml:space="preserve"> el ordenamiento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Por </w:t>
      </w:r>
      <w:r w:rsidRPr="00C309D4">
        <w:rPr>
          <w:rFonts w:ascii="Times New Roman" w:hAnsi="Times New Roman" w:cs="Times New Roman"/>
          <w:color w:val="000000" w:themeColor="text1"/>
          <w:szCs w:val="28"/>
          <w:lang w:val="es-CO"/>
        </w:rPr>
        <w:t>otro lado</w:t>
      </w:r>
      <w:r w:rsidRPr="00C309D4">
        <w:rPr>
          <w:rFonts w:ascii="Times New Roman" w:hAnsi="Times New Roman" w:cs="Times New Roman"/>
          <w:color w:val="000000" w:themeColor="text1"/>
          <w:szCs w:val="28"/>
          <w:lang w:val="es-CO"/>
        </w:rPr>
        <w:t>, la exención relacionada a la transferencia de recursos entre el Tesoro Nacional o entidades públicas a las entidades financieras u operadoras que dispersen el recurso, y entre estas últ</w:t>
      </w:r>
      <w:r w:rsidRPr="00C309D4">
        <w:rPr>
          <w:rFonts w:ascii="Times New Roman" w:hAnsi="Times New Roman" w:cs="Times New Roman"/>
          <w:color w:val="000000" w:themeColor="text1"/>
          <w:szCs w:val="28"/>
          <w:lang w:val="es-CO"/>
        </w:rPr>
        <w:t>imas y los beneficiarios de estos recursos son exequibles, en la medida que las exenciones tributarias actuales no cubren tales escenarios posteriores.</w:t>
      </w:r>
    </w:p>
    <w:p w:rsidR="00BE78B1"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AA5E9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lang w:val="es-CO" w:eastAsia="es-CO"/>
        </w:rPr>
      </w:pPr>
      <w:r w:rsidRPr="00C309D4">
        <w:rPr>
          <w:rFonts w:ascii="Times New Roman" w:hAnsi="Times New Roman" w:cs="Times New Roman"/>
          <w:color w:val="000000" w:themeColor="text1"/>
          <w:lang w:val="es-CO"/>
        </w:rPr>
        <w:t xml:space="preserve">En cuanto a la </w:t>
      </w:r>
      <w:r w:rsidRPr="00C309D4">
        <w:rPr>
          <w:rFonts w:ascii="Times New Roman" w:hAnsi="Times New Roman" w:cs="Times New Roman"/>
          <w:i/>
          <w:iCs/>
          <w:color w:val="000000" w:themeColor="text1"/>
          <w:lang w:val="es-CO"/>
        </w:rPr>
        <w:t>retención en la fuente</w:t>
      </w:r>
      <w:r w:rsidRPr="00C309D4">
        <w:rPr>
          <w:rFonts w:ascii="Times New Roman" w:hAnsi="Times New Roman" w:cs="Times New Roman"/>
          <w:i/>
          <w:iCs/>
          <w:color w:val="000000" w:themeColor="text1"/>
          <w:lang w:val="es-CO"/>
        </w:rPr>
        <w:t>,</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es preciso recordar que no se trata de un impuesto sino de un mecanismo de recaudo. </w:t>
      </w:r>
      <w:r w:rsidRPr="00C309D4">
        <w:rPr>
          <w:rFonts w:ascii="Times New Roman" w:hAnsi="Times New Roman" w:cs="Times New Roman"/>
          <w:szCs w:val="28"/>
          <w:lang w:val="es-CO" w:eastAsia="es-CO"/>
        </w:rPr>
        <w:t>E</w:t>
      </w:r>
      <w:r w:rsidRPr="00C309D4">
        <w:rPr>
          <w:rFonts w:ascii="Times New Roman" w:hAnsi="Times New Roman" w:cs="Times New Roman"/>
          <w:szCs w:val="28"/>
          <w:lang w:val="es-CO" w:eastAsia="es-CO"/>
        </w:rPr>
        <w:t xml:space="preserve">l Estatuto Tributario consagra </w:t>
      </w:r>
      <w:r w:rsidRPr="00C309D4">
        <w:rPr>
          <w:rFonts w:ascii="Times New Roman" w:hAnsi="Times New Roman" w:cs="Times New Roman"/>
          <w:szCs w:val="28"/>
          <w:lang w:val="es-CO" w:eastAsia="es-CO"/>
        </w:rPr>
        <w:t xml:space="preserve">este mecanismo con </w:t>
      </w:r>
      <w:r w:rsidRPr="00C309D4">
        <w:rPr>
          <w:rFonts w:ascii="Times New Roman" w:hAnsi="Times New Roman" w:cs="Times New Roman"/>
          <w:szCs w:val="28"/>
          <w:lang w:val="es-CO" w:eastAsia="es-CO"/>
        </w:rPr>
        <w:t>el fin de facilitar, acelerar y asegurar el recaudo del impuesto sobre la renta</w:t>
      </w:r>
      <w:r w:rsidRPr="00C309D4">
        <w:rPr>
          <w:rFonts w:ascii="Times New Roman" w:hAnsi="Times New Roman" w:cs="Times New Roman"/>
          <w:szCs w:val="28"/>
          <w:lang w:val="es-CO" w:eastAsia="es-CO"/>
        </w:rPr>
        <w:t xml:space="preserve"> y sus complementarios</w:t>
      </w:r>
      <w:r w:rsidRPr="00C309D4">
        <w:rPr>
          <w:rStyle w:val="Refdenotaalpie"/>
          <w:rFonts w:ascii="Times New Roman" w:hAnsi="Times New Roman"/>
          <w:szCs w:val="28"/>
          <w:lang w:val="es-CO" w:eastAsia="es-CO"/>
        </w:rPr>
        <w:footnoteReference w:id="182"/>
      </w:r>
      <w:r w:rsidRPr="00C309D4">
        <w:rPr>
          <w:rFonts w:ascii="Times New Roman" w:hAnsi="Times New Roman" w:cs="Times New Roman"/>
          <w:szCs w:val="28"/>
          <w:lang w:val="es-CO" w:eastAsia="es-CO"/>
        </w:rPr>
        <w:t>. El concepto de re</w:t>
      </w:r>
      <w:r w:rsidRPr="00C309D4">
        <w:rPr>
          <w:rFonts w:ascii="Times New Roman" w:hAnsi="Times New Roman" w:cs="Times New Roman"/>
          <w:szCs w:val="28"/>
          <w:lang w:val="es-CO" w:eastAsia="es-CO"/>
        </w:rPr>
        <w:t>tención en la fuente ha sido definido como “un sistema de recaudo anticipado de obligaciones tributarias que se consolidan al finalizar el respectivo período gravable, como es el caso del impuesto de renta”</w:t>
      </w:r>
      <w:r w:rsidRPr="00C309D4">
        <w:rPr>
          <w:rStyle w:val="Refdenotaalpie"/>
          <w:rFonts w:ascii="Times New Roman" w:hAnsi="Times New Roman"/>
          <w:szCs w:val="28"/>
          <w:lang w:val="es-CO" w:eastAsia="es-CO"/>
        </w:rPr>
        <w:footnoteReference w:id="183"/>
      </w:r>
      <w:r w:rsidRPr="00C309D4">
        <w:rPr>
          <w:rFonts w:ascii="Times New Roman" w:hAnsi="Times New Roman" w:cs="Times New Roman"/>
          <w:szCs w:val="28"/>
          <w:lang w:val="es-CO" w:eastAsia="es-CO"/>
        </w:rPr>
        <w:t>.</w:t>
      </w:r>
    </w:p>
    <w:p w:rsidR="00761035" w:rsidRPr="00C309D4" w:rsidRDefault="00C309D4" w:rsidP="007B0595">
      <w:pPr>
        <w:pStyle w:val="Prrafodelista"/>
        <w:spacing w:after="0" w:line="240" w:lineRule="auto"/>
        <w:contextualSpacing w:val="0"/>
        <w:rPr>
          <w:rFonts w:ascii="Times New Roman" w:hAnsi="Times New Roman" w:cs="Times New Roman"/>
          <w:lang w:val="es-CO" w:eastAsia="es-CO"/>
        </w:rPr>
      </w:pPr>
    </w:p>
    <w:p w:rsidR="00761035"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lang w:val="es-CO" w:eastAsia="es-CO"/>
        </w:rPr>
      </w:pPr>
      <w:r w:rsidRPr="00C309D4">
        <w:rPr>
          <w:rFonts w:ascii="Times New Roman" w:hAnsi="Times New Roman" w:cs="Times New Roman"/>
          <w:lang w:val="es-CO" w:eastAsia="es-CO"/>
        </w:rPr>
        <w:t>El legislador ha definido los conceptos que no</w:t>
      </w:r>
      <w:r w:rsidRPr="00C309D4">
        <w:rPr>
          <w:rFonts w:ascii="Times New Roman" w:hAnsi="Times New Roman" w:cs="Times New Roman"/>
          <w:lang w:val="es-CO" w:eastAsia="es-CO"/>
        </w:rPr>
        <w:t xml:space="preserve"> están sujetos a retención en la fuente, mediante el artículo 369 del Estatuto Tributario, el cual ha sido adicionado o modificado</w:t>
      </w:r>
      <w:r w:rsidRPr="00C309D4">
        <w:rPr>
          <w:rFonts w:ascii="Times New Roman" w:hAnsi="Times New Roman" w:cs="Times New Roman"/>
          <w:lang w:val="es-CO" w:eastAsia="es-CO"/>
        </w:rPr>
        <w:t>, por otras normas de rango legal como las leyes 223 de 1995, 383 de 1997 y 1819 de 2016, así como en el Decreto Ley 2106 de 2</w:t>
      </w:r>
      <w:r w:rsidRPr="00C309D4">
        <w:rPr>
          <w:rFonts w:ascii="Times New Roman" w:hAnsi="Times New Roman" w:cs="Times New Roman"/>
          <w:lang w:val="es-CO" w:eastAsia="es-CO"/>
        </w:rPr>
        <w:t xml:space="preserve">019. El listado de conceptos que no están sujetos a retención en la fuente luce </w:t>
      </w:r>
      <w:r w:rsidRPr="00C309D4">
        <w:rPr>
          <w:rFonts w:ascii="Times New Roman" w:hAnsi="Times New Roman" w:cs="Times New Roman"/>
          <w:lang w:val="es-CO" w:eastAsia="es-CO"/>
        </w:rPr>
        <w:t>en la actualidad</w:t>
      </w:r>
      <w:r w:rsidRPr="00C309D4">
        <w:rPr>
          <w:rFonts w:ascii="Times New Roman" w:hAnsi="Times New Roman" w:cs="Times New Roman"/>
          <w:lang w:val="es-CO" w:eastAsia="es-CO"/>
        </w:rPr>
        <w:t xml:space="preserve"> así:</w:t>
      </w:r>
    </w:p>
    <w:p w:rsidR="009D6D37"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tbl>
      <w:tblPr>
        <w:tblStyle w:val="Tablaconcuadrcula"/>
        <w:tblW w:w="9351" w:type="dxa"/>
        <w:tblLook w:val="04A0" w:firstRow="1" w:lastRow="0" w:firstColumn="1" w:lastColumn="0" w:noHBand="0" w:noVBand="1"/>
      </w:tblPr>
      <w:tblGrid>
        <w:gridCol w:w="704"/>
        <w:gridCol w:w="8647"/>
      </w:tblGrid>
      <w:tr w:rsidR="009D6D37" w:rsidRPr="00C309D4" w:rsidTr="009D6D37">
        <w:tc>
          <w:tcPr>
            <w:tcW w:w="9351" w:type="dxa"/>
            <w:gridSpan w:val="2"/>
            <w:shd w:val="clear" w:color="auto" w:fill="D9D9D9" w:themeFill="background1" w:themeFillShade="D9"/>
          </w:tcPr>
          <w:p w:rsidR="009D6D37" w:rsidRPr="00C309D4" w:rsidRDefault="00C309D4" w:rsidP="007B0595">
            <w:pPr>
              <w:pStyle w:val="Prrafodelista"/>
              <w:spacing w:after="0" w:line="240" w:lineRule="auto"/>
              <w:ind w:left="27" w:right="51"/>
              <w:contextualSpacing w:val="0"/>
              <w:jc w:val="center"/>
              <w:rPr>
                <w:rFonts w:ascii="Times New Roman" w:hAnsi="Times New Roman" w:cs="Times New Roman"/>
                <w:b/>
                <w:color w:val="000000" w:themeColor="text1"/>
                <w:lang w:val="es-CO"/>
              </w:rPr>
            </w:pPr>
            <w:r w:rsidRPr="00C309D4">
              <w:rPr>
                <w:rFonts w:ascii="Times New Roman" w:hAnsi="Times New Roman" w:cs="Times New Roman"/>
                <w:b/>
                <w:color w:val="000000" w:themeColor="text1"/>
                <w:lang w:val="es-CO"/>
              </w:rPr>
              <w:t>Conceptos sobre los que no se</w:t>
            </w:r>
            <w:r w:rsidRPr="00C309D4">
              <w:rPr>
                <w:rFonts w:ascii="Times New Roman" w:hAnsi="Times New Roman" w:cs="Times New Roman"/>
                <w:b/>
                <w:color w:val="000000" w:themeColor="text1"/>
                <w:lang w:val="es-CO"/>
              </w:rPr>
              <w:t xml:space="preserve"> efectúa la retención</w:t>
            </w:r>
          </w:p>
        </w:tc>
      </w:tr>
      <w:tr w:rsidR="009D6D37" w:rsidRPr="00C309D4" w:rsidTr="009555B2">
        <w:tc>
          <w:tcPr>
            <w:tcW w:w="704" w:type="dxa"/>
            <w:shd w:val="clear" w:color="auto" w:fill="F2F2F2" w:themeFill="background1" w:themeFillShade="F2"/>
            <w:vAlign w:val="center"/>
          </w:tcPr>
          <w:p w:rsidR="009D6D37" w:rsidRPr="00C309D4" w:rsidRDefault="00C309D4" w:rsidP="007B0595">
            <w:pPr>
              <w:pStyle w:val="Prrafodelista"/>
              <w:spacing w:after="0" w:line="240" w:lineRule="auto"/>
              <w:ind w:left="0" w:right="51"/>
              <w:contextualSpacing w:val="0"/>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w:t>
            </w:r>
          </w:p>
        </w:tc>
        <w:tc>
          <w:tcPr>
            <w:tcW w:w="8647" w:type="dxa"/>
          </w:tcPr>
          <w:p w:rsidR="00BB021C" w:rsidRPr="00C309D4" w:rsidRDefault="00C309D4" w:rsidP="007B0595">
            <w:pPr>
              <w:ind w:right="51"/>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pagos o abonos en cuenta que se efectúen a:</w:t>
            </w:r>
          </w:p>
          <w:p w:rsidR="00BB021C" w:rsidRPr="00C309D4" w:rsidRDefault="00C309D4" w:rsidP="007B0595">
            <w:pPr>
              <w:ind w:right="51"/>
              <w:jc w:val="both"/>
              <w:rPr>
                <w:rFonts w:ascii="Times New Roman" w:hAnsi="Times New Roman" w:cs="Times New Roman"/>
                <w:bCs/>
                <w:color w:val="000000" w:themeColor="text1"/>
                <w:sz w:val="28"/>
              </w:rPr>
            </w:pPr>
          </w:p>
          <w:p w:rsidR="00BB021C" w:rsidRPr="00C309D4" w:rsidRDefault="00C309D4" w:rsidP="007B0595">
            <w:pPr>
              <w:ind w:right="51"/>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a) Los no contribuyentes no declarantes, a que se</w:t>
            </w:r>
            <w:r w:rsidRPr="00C309D4">
              <w:rPr>
                <w:rFonts w:ascii="Times New Roman" w:hAnsi="Times New Roman" w:cs="Times New Roman"/>
                <w:bCs/>
                <w:color w:val="000000" w:themeColor="text1"/>
                <w:sz w:val="28"/>
              </w:rPr>
              <w:t xml:space="preserve"> refiere el artículo 22 del Estatuto Tributario:</w:t>
            </w:r>
          </w:p>
          <w:p w:rsidR="005121AF" w:rsidRPr="00C309D4" w:rsidRDefault="00C309D4" w:rsidP="007B0595">
            <w:pPr>
              <w:ind w:right="51"/>
              <w:jc w:val="both"/>
              <w:rPr>
                <w:rFonts w:ascii="Times New Roman" w:hAnsi="Times New Roman" w:cs="Times New Roman"/>
                <w:bCs/>
                <w:color w:val="000000" w:themeColor="text1"/>
                <w:sz w:val="28"/>
              </w:rPr>
            </w:pPr>
          </w:p>
          <w:p w:rsidR="00BB021C" w:rsidRPr="00C309D4" w:rsidRDefault="00C309D4" w:rsidP="007B0595">
            <w:pPr>
              <w:ind w:left="457" w:right="51"/>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La Nación, las entidades territoriales, las Corporaciones Autónomas Regionales y de Desarrollo Sostenible, las áreas metropolitanas, la Sociedad Nacional de la Cruz Roja Colombiana y su sistema federado, la</w:t>
            </w:r>
            <w:r w:rsidRPr="00C309D4">
              <w:rPr>
                <w:rFonts w:ascii="Times New Roman" w:hAnsi="Times New Roman" w:cs="Times New Roman"/>
                <w:bCs/>
                <w:color w:val="000000" w:themeColor="text1"/>
                <w:sz w:val="28"/>
              </w:rPr>
              <w:t>s superintendencias y las unidades administrativas especiales, siempre y cuando no se señalen en la ley como contribuyentes. Así mismo, serán no contribuyentes no declarantes las sociedades de mejoras públicas, las asociaciones de padres de familia; los or</w:t>
            </w:r>
            <w:r w:rsidRPr="00C309D4">
              <w:rPr>
                <w:rFonts w:ascii="Times New Roman" w:hAnsi="Times New Roman" w:cs="Times New Roman"/>
                <w:bCs/>
                <w:color w:val="000000" w:themeColor="text1"/>
                <w:sz w:val="28"/>
              </w:rPr>
              <w:t>ganismos de acción comunal; las juntas de defensa civil; las juntas de copropietarios administradoras de edificios organizados en propiedad horizontal o de copropietarios de conjuntos residenciales; las asociaciones de exalumnos; las asociaciones de hogare</w:t>
            </w:r>
            <w:r w:rsidRPr="00C309D4">
              <w:rPr>
                <w:rFonts w:ascii="Times New Roman" w:hAnsi="Times New Roman" w:cs="Times New Roman"/>
                <w:bCs/>
                <w:color w:val="000000" w:themeColor="text1"/>
                <w:sz w:val="28"/>
              </w:rPr>
              <w:t>s comunitarios y hogares infantiles del Instituto Colombiano de Bienestar Familiar o autorizados por este y las asociaciones de adultos mayores autorizados por el Instituto Colombiano de Bienestar Familiar.</w:t>
            </w:r>
            <w:r w:rsidRPr="00C309D4">
              <w:rPr>
                <w:rFonts w:ascii="Times New Roman" w:hAnsi="Times New Roman" w:cs="Times New Roman"/>
                <w:bCs/>
                <w:color w:val="000000" w:themeColor="text1"/>
                <w:sz w:val="28"/>
              </w:rPr>
              <w:t xml:space="preserve"> Tampoco serán contribuyentes ni declarantes los r</w:t>
            </w:r>
            <w:r w:rsidRPr="00C309D4">
              <w:rPr>
                <w:rFonts w:ascii="Times New Roman" w:hAnsi="Times New Roman" w:cs="Times New Roman"/>
                <w:bCs/>
                <w:color w:val="000000" w:themeColor="text1"/>
                <w:sz w:val="28"/>
              </w:rPr>
              <w:t>esguardos y cabildos indígenas, las asociaciones de cabildos indígenas, conforme al Decreto 1088 de 1993, ni la propiedad colectiv</w:t>
            </w:r>
            <w:r w:rsidRPr="00C309D4">
              <w:rPr>
                <w:rFonts w:ascii="Times New Roman" w:hAnsi="Times New Roman" w:cs="Times New Roman"/>
                <w:bCs/>
                <w:color w:val="000000" w:themeColor="text1"/>
                <w:sz w:val="28"/>
              </w:rPr>
              <w:t>a</w:t>
            </w:r>
            <w:r w:rsidRPr="00C309D4">
              <w:rPr>
                <w:rFonts w:ascii="Times New Roman" w:hAnsi="Times New Roman" w:cs="Times New Roman"/>
                <w:bCs/>
                <w:color w:val="000000" w:themeColor="text1"/>
                <w:sz w:val="28"/>
              </w:rPr>
              <w:t xml:space="preserve"> de las comunidades negras conforme a la Ley 70 de 1993.</w:t>
            </w:r>
          </w:p>
          <w:p w:rsidR="00336BEA" w:rsidRPr="00C309D4" w:rsidRDefault="00C309D4" w:rsidP="007B0595">
            <w:pPr>
              <w:ind w:right="51"/>
              <w:jc w:val="both"/>
              <w:rPr>
                <w:rFonts w:ascii="Times New Roman" w:hAnsi="Times New Roman" w:cs="Times New Roman"/>
                <w:bCs/>
                <w:color w:val="000000" w:themeColor="text1"/>
                <w:sz w:val="28"/>
              </w:rPr>
            </w:pPr>
          </w:p>
          <w:p w:rsidR="00BB021C" w:rsidRPr="00C309D4" w:rsidRDefault="00C309D4" w:rsidP="007B0595">
            <w:pPr>
              <w:ind w:right="51"/>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 xml:space="preserve">b) Las entidades no contribuyentes declarantes, a que hace </w:t>
            </w:r>
            <w:r w:rsidRPr="00C309D4">
              <w:rPr>
                <w:rFonts w:ascii="Times New Roman" w:hAnsi="Times New Roman" w:cs="Times New Roman"/>
                <w:bCs/>
                <w:color w:val="000000" w:themeColor="text1"/>
                <w:sz w:val="28"/>
              </w:rPr>
              <w:t>referencia el artículo 23 del Estatuto Tributario:</w:t>
            </w:r>
          </w:p>
          <w:p w:rsidR="00BB021C" w:rsidRPr="00C309D4" w:rsidRDefault="00C309D4" w:rsidP="007B0595">
            <w:pPr>
              <w:ind w:right="51"/>
              <w:jc w:val="both"/>
              <w:rPr>
                <w:rFonts w:ascii="Times New Roman" w:hAnsi="Times New Roman" w:cs="Times New Roman"/>
                <w:bCs/>
                <w:color w:val="000000" w:themeColor="text1"/>
                <w:sz w:val="28"/>
              </w:rPr>
            </w:pPr>
          </w:p>
          <w:p w:rsidR="005121AF" w:rsidRPr="00C309D4" w:rsidRDefault="00C309D4" w:rsidP="007B0595">
            <w:pPr>
              <w:ind w:left="457" w:right="51"/>
              <w:jc w:val="both"/>
              <w:rPr>
                <w:rFonts w:ascii="Times New Roman" w:hAnsi="Times New Roman" w:cs="Times New Roman"/>
                <w:bCs/>
                <w:color w:val="000000" w:themeColor="text1"/>
                <w:sz w:val="28"/>
              </w:rPr>
            </w:pPr>
            <w:r w:rsidRPr="00C309D4">
              <w:rPr>
                <w:rFonts w:ascii="Times New Roman" w:hAnsi="Times New Roman" w:cs="Times New Roman"/>
                <w:bCs/>
                <w:color w:val="000000" w:themeColor="text1"/>
                <w:sz w:val="28"/>
              </w:rPr>
              <w:t>Los sindicatos, las asociaciones gremiales, los fondos de empleados, los fondos mutuos de inversión, las iglesias y confesiones religiosas reconocidas por el Ministerio del Interior o por la ley, los part</w:t>
            </w:r>
            <w:r w:rsidRPr="00C309D4">
              <w:rPr>
                <w:rFonts w:ascii="Times New Roman" w:hAnsi="Times New Roman" w:cs="Times New Roman"/>
                <w:bCs/>
                <w:color w:val="000000" w:themeColor="text1"/>
                <w:sz w:val="28"/>
              </w:rPr>
              <w:t>idos o movimientos políticos aprobados por el Consejo Nacional Electoral; las asociaciones y federaciones de Departamentos y de Municipios, las sociedades o entidades de alcohólicos anónimos, los establecimientos públicos y en general cualquier establecimi</w:t>
            </w:r>
            <w:r w:rsidRPr="00C309D4">
              <w:rPr>
                <w:rFonts w:ascii="Times New Roman" w:hAnsi="Times New Roman" w:cs="Times New Roman"/>
                <w:bCs/>
                <w:color w:val="000000" w:themeColor="text1"/>
                <w:sz w:val="28"/>
              </w:rPr>
              <w:t>ento oficial descentralizado, siempre y cuando no se señale en la ley de otra manera.</w:t>
            </w:r>
          </w:p>
          <w:p w:rsidR="005121AF" w:rsidRPr="00C309D4" w:rsidRDefault="00C309D4" w:rsidP="007B0595">
            <w:pPr>
              <w:ind w:right="51"/>
              <w:jc w:val="both"/>
              <w:rPr>
                <w:rFonts w:ascii="Times New Roman" w:hAnsi="Times New Roman" w:cs="Times New Roman"/>
                <w:bCs/>
                <w:color w:val="000000" w:themeColor="text1"/>
                <w:sz w:val="28"/>
              </w:rPr>
            </w:pPr>
          </w:p>
          <w:p w:rsidR="009D6D37" w:rsidRPr="00C309D4" w:rsidRDefault="00C309D4" w:rsidP="007B0595">
            <w:pPr>
              <w:pStyle w:val="Prrafodelista"/>
              <w:spacing w:after="0" w:line="240" w:lineRule="auto"/>
              <w:ind w:left="0" w:right="51"/>
              <w:contextualSpacing w:val="0"/>
              <w:jc w:val="both"/>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c) Las entidades que se encuentren intervenidas por la Superintendencia de Servicios Públicos Domiciliarios. Tampoco habrá lugar a la autorretención en la fuente a títul</w:t>
            </w:r>
            <w:r w:rsidRPr="00C309D4">
              <w:rPr>
                <w:rFonts w:ascii="Times New Roman" w:hAnsi="Times New Roman" w:cs="Times New Roman"/>
                <w:bCs/>
                <w:color w:val="000000" w:themeColor="text1"/>
                <w:lang w:val="es-CO"/>
              </w:rPr>
              <w:t>o de impuesto sobre la renta.</w:t>
            </w:r>
          </w:p>
        </w:tc>
      </w:tr>
      <w:tr w:rsidR="009D6D37" w:rsidRPr="00C309D4" w:rsidTr="009555B2">
        <w:tc>
          <w:tcPr>
            <w:tcW w:w="704" w:type="dxa"/>
            <w:shd w:val="clear" w:color="auto" w:fill="F2F2F2" w:themeFill="background1" w:themeFillShade="F2"/>
            <w:vAlign w:val="center"/>
          </w:tcPr>
          <w:p w:rsidR="009D6D37" w:rsidRPr="00C309D4" w:rsidRDefault="00C309D4" w:rsidP="007B0595">
            <w:pPr>
              <w:pStyle w:val="Prrafodelista"/>
              <w:spacing w:after="0" w:line="240" w:lineRule="auto"/>
              <w:ind w:left="0" w:right="51"/>
              <w:contextualSpacing w:val="0"/>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w:t>
            </w:r>
          </w:p>
        </w:tc>
        <w:tc>
          <w:tcPr>
            <w:tcW w:w="8647" w:type="dxa"/>
          </w:tcPr>
          <w:p w:rsidR="009D6D37" w:rsidRPr="00C309D4" w:rsidRDefault="00C309D4" w:rsidP="007B0595">
            <w:pPr>
              <w:pStyle w:val="Prrafodelista"/>
              <w:spacing w:after="0" w:line="240" w:lineRule="auto"/>
              <w:ind w:left="0" w:right="51"/>
              <w:contextualSpacing w:val="0"/>
              <w:jc w:val="both"/>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pagos o abonos en cuenta que por disposiciones especiales sean exentos en cabeza del beneficiario</w:t>
            </w:r>
            <w:r w:rsidRPr="00C309D4">
              <w:rPr>
                <w:rFonts w:ascii="Times New Roman" w:hAnsi="Times New Roman" w:cs="Times New Roman"/>
                <w:bCs/>
                <w:color w:val="000000" w:themeColor="text1"/>
                <w:lang w:val="es-CO"/>
              </w:rPr>
              <w:t>.</w:t>
            </w:r>
          </w:p>
        </w:tc>
      </w:tr>
      <w:tr w:rsidR="009D6D37" w:rsidRPr="00C309D4" w:rsidTr="009555B2">
        <w:tc>
          <w:tcPr>
            <w:tcW w:w="704" w:type="dxa"/>
            <w:shd w:val="clear" w:color="auto" w:fill="F2F2F2" w:themeFill="background1" w:themeFillShade="F2"/>
            <w:vAlign w:val="center"/>
          </w:tcPr>
          <w:p w:rsidR="009D6D37" w:rsidRPr="00C309D4" w:rsidRDefault="00C309D4" w:rsidP="007B0595">
            <w:pPr>
              <w:pStyle w:val="Prrafodelista"/>
              <w:spacing w:after="0" w:line="240" w:lineRule="auto"/>
              <w:ind w:left="0" w:right="51"/>
              <w:contextualSpacing w:val="0"/>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w:t>
            </w:r>
          </w:p>
        </w:tc>
        <w:tc>
          <w:tcPr>
            <w:tcW w:w="8647" w:type="dxa"/>
          </w:tcPr>
          <w:p w:rsidR="009D6D37" w:rsidRPr="00C309D4" w:rsidRDefault="00C309D4" w:rsidP="007B0595">
            <w:pPr>
              <w:pStyle w:val="Prrafodelista"/>
              <w:spacing w:after="0" w:line="240" w:lineRule="auto"/>
              <w:ind w:left="0" w:right="51"/>
              <w:contextualSpacing w:val="0"/>
              <w:jc w:val="both"/>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pagos o abonos en cuenta respecto de los cuales deba hacerse retención en la fuente, en virtud de disposiciones</w:t>
            </w:r>
            <w:r w:rsidRPr="00C309D4">
              <w:rPr>
                <w:rFonts w:ascii="Times New Roman" w:hAnsi="Times New Roman" w:cs="Times New Roman"/>
                <w:bCs/>
                <w:color w:val="000000" w:themeColor="text1"/>
                <w:lang w:val="es-CO"/>
              </w:rPr>
              <w:t xml:space="preserve"> especiales, por otros conceptos.</w:t>
            </w:r>
          </w:p>
        </w:tc>
      </w:tr>
      <w:tr w:rsidR="009D6D37" w:rsidRPr="00C309D4" w:rsidTr="009555B2">
        <w:tc>
          <w:tcPr>
            <w:tcW w:w="704" w:type="dxa"/>
            <w:shd w:val="clear" w:color="auto" w:fill="F2F2F2" w:themeFill="background1" w:themeFillShade="F2"/>
            <w:vAlign w:val="center"/>
          </w:tcPr>
          <w:p w:rsidR="009D6D37" w:rsidRPr="00C309D4" w:rsidRDefault="00C309D4" w:rsidP="007B0595">
            <w:pPr>
              <w:pStyle w:val="Prrafodelista"/>
              <w:spacing w:after="0" w:line="240" w:lineRule="auto"/>
              <w:ind w:left="0" w:right="51"/>
              <w:contextualSpacing w:val="0"/>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4.</w:t>
            </w:r>
          </w:p>
        </w:tc>
        <w:tc>
          <w:tcPr>
            <w:tcW w:w="8647" w:type="dxa"/>
          </w:tcPr>
          <w:p w:rsidR="009D6D37" w:rsidRPr="00C309D4" w:rsidRDefault="00C309D4" w:rsidP="007B0595">
            <w:pPr>
              <w:pStyle w:val="Prrafodelista"/>
              <w:spacing w:after="0" w:line="240" w:lineRule="auto"/>
              <w:ind w:left="0" w:right="51"/>
              <w:contextualSpacing w:val="0"/>
              <w:jc w:val="both"/>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Las transacciones realizadas a través de la Bolsa de Energía en ningún caso están sometidas a retención en la fuente.</w:t>
            </w:r>
          </w:p>
        </w:tc>
      </w:tr>
    </w:tbl>
    <w:p w:rsidR="00FC471D" w:rsidRPr="00C309D4" w:rsidRDefault="00C309D4" w:rsidP="007B0595">
      <w:pPr>
        <w:rPr>
          <w:rFonts w:ascii="Times New Roman" w:hAnsi="Times New Roman" w:cs="Times New Roman"/>
          <w:color w:val="000000" w:themeColor="text1"/>
          <w:sz w:val="28"/>
          <w:szCs w:val="20"/>
        </w:rPr>
      </w:pPr>
      <w:r w:rsidRPr="00C309D4">
        <w:rPr>
          <w:rFonts w:ascii="Times New Roman" w:hAnsi="Times New Roman" w:cs="Times New Roman"/>
          <w:color w:val="000000" w:themeColor="text1"/>
          <w:sz w:val="28"/>
          <w:szCs w:val="20"/>
        </w:rPr>
        <w:t>Cuadro 9. Listado de conceptos que no están sujetos a retención en la fuente.</w:t>
      </w:r>
    </w:p>
    <w:p w:rsidR="00FC471D"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9D6D3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color w:val="000000" w:themeColor="text1"/>
          <w:lang w:val="es-CO"/>
        </w:rPr>
        <w:t>Así,</w:t>
      </w:r>
      <w:r w:rsidRPr="00C309D4">
        <w:rPr>
          <w:rFonts w:ascii="Times New Roman" w:hAnsi="Times New Roman" w:cs="Times New Roman"/>
          <w:color w:val="000000" w:themeColor="text1"/>
          <w:lang w:val="es-CO"/>
        </w:rPr>
        <w:t xml:space="preserve"> en relación con la retención en la fuente, el Estatuto Tributario no prevé </w:t>
      </w:r>
      <w:r w:rsidRPr="00C309D4">
        <w:rPr>
          <w:rFonts w:ascii="Times New Roman" w:hAnsi="Times New Roman" w:cs="Times New Roman"/>
          <w:color w:val="000000" w:themeColor="text1"/>
          <w:lang w:val="es-CO"/>
        </w:rPr>
        <w:t xml:space="preserve">una </w:t>
      </w:r>
      <w:r w:rsidRPr="00C309D4">
        <w:rPr>
          <w:rFonts w:ascii="Times New Roman" w:hAnsi="Times New Roman" w:cs="Times New Roman"/>
          <w:color w:val="000000" w:themeColor="text1"/>
          <w:lang w:val="es-CO"/>
        </w:rPr>
        <w:t>exención</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específicamente </w:t>
      </w:r>
      <w:r w:rsidRPr="00C309D4">
        <w:rPr>
          <w:rFonts w:ascii="Times New Roman" w:hAnsi="Times New Roman" w:cs="Times New Roman"/>
          <w:color w:val="000000" w:themeColor="text1"/>
          <w:lang w:val="es-CO"/>
        </w:rPr>
        <w:t xml:space="preserve">relacionada con </w:t>
      </w:r>
      <w:r w:rsidRPr="00C309D4">
        <w:rPr>
          <w:rFonts w:ascii="Times New Roman" w:hAnsi="Times New Roman" w:cs="Times New Roman"/>
          <w:color w:val="000000" w:themeColor="text1"/>
          <w:lang w:val="es-CO"/>
        </w:rPr>
        <w:t>la ayuda humanitaria complementaria que crea transitoriamente el Decreto 323 de 2025</w:t>
      </w:r>
      <w:r w:rsidRPr="00C309D4">
        <w:rPr>
          <w:rFonts w:ascii="Times New Roman" w:hAnsi="Times New Roman" w:cs="Times New Roman"/>
          <w:color w:val="000000" w:themeColor="text1"/>
          <w:lang w:val="es-CO"/>
        </w:rPr>
        <w:t>, lo que descarta la existencia de un medio ordinar</w:t>
      </w:r>
      <w:r w:rsidRPr="00C309D4">
        <w:rPr>
          <w:rFonts w:ascii="Times New Roman" w:hAnsi="Times New Roman" w:cs="Times New Roman"/>
          <w:color w:val="000000" w:themeColor="text1"/>
          <w:lang w:val="es-CO"/>
        </w:rPr>
        <w:t xml:space="preserve">io que pudiera aplicarse </w:t>
      </w:r>
      <w:r w:rsidRPr="00C309D4">
        <w:rPr>
          <w:rFonts w:ascii="Times New Roman" w:hAnsi="Times New Roman" w:cs="Times New Roman"/>
          <w:color w:val="000000" w:themeColor="text1"/>
          <w:lang w:val="es-CO"/>
        </w:rPr>
        <w:t>a esta transferencia</w:t>
      </w:r>
      <w:r w:rsidRPr="00C309D4">
        <w:rPr>
          <w:rFonts w:ascii="Times New Roman" w:hAnsi="Times New Roman" w:cs="Times New Roman"/>
          <w:color w:val="000000" w:themeColor="text1"/>
          <w:lang w:val="es-CO"/>
        </w:rPr>
        <w:t>.</w:t>
      </w:r>
    </w:p>
    <w:p w:rsidR="008A5CC4"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19431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8"/>
          <w:lang w:val="es-CO"/>
        </w:rPr>
        <w:t xml:space="preserve">Por otro lado, el </w:t>
      </w:r>
      <w:r w:rsidRPr="00C309D4">
        <w:rPr>
          <w:rFonts w:ascii="Times New Roman" w:hAnsi="Times New Roman" w:cs="Times New Roman"/>
          <w:i/>
          <w:iCs/>
          <w:color w:val="000000" w:themeColor="text1"/>
          <w:szCs w:val="28"/>
          <w:lang w:val="es-CO"/>
        </w:rPr>
        <w:t xml:space="preserve">impuesto de valor agregado </w:t>
      </w:r>
      <w:r w:rsidRPr="00C309D4">
        <w:rPr>
          <w:rFonts w:ascii="Times New Roman" w:hAnsi="Times New Roman" w:cs="Times New Roman"/>
          <w:i/>
          <w:iCs/>
          <w:color w:val="000000" w:themeColor="text1"/>
          <w:szCs w:val="28"/>
          <w:lang w:val="es-CO"/>
        </w:rPr>
        <w:t>-IVA-</w:t>
      </w:r>
      <w:r w:rsidRPr="00C309D4">
        <w:rPr>
          <w:rFonts w:ascii="Times New Roman" w:hAnsi="Times New Roman" w:cs="Times New Roman"/>
          <w:color w:val="000000" w:themeColor="text1"/>
          <w:szCs w:val="28"/>
          <w:lang w:val="es-CO"/>
        </w:rPr>
        <w:t xml:space="preserve"> es una modalidad del impuesto indirecto sobre las ventas, que consiste en hacer recaer el gravamen sobre las distintas etapas del proceso </w:t>
      </w:r>
      <w:r w:rsidRPr="00C309D4">
        <w:rPr>
          <w:rFonts w:ascii="Times New Roman" w:hAnsi="Times New Roman" w:cs="Times New Roman"/>
          <w:color w:val="000000" w:themeColor="text1"/>
          <w:szCs w:val="28"/>
          <w:lang w:val="es-CO"/>
        </w:rPr>
        <w:t>económico.</w:t>
      </w:r>
      <w:r w:rsidRPr="00C309D4">
        <w:rPr>
          <w:rFonts w:ascii="Times New Roman" w:hAnsi="Times New Roman" w:cs="Times New Roman"/>
          <w:color w:val="000000" w:themeColor="text1"/>
          <w:szCs w:val="28"/>
          <w:vertAlign w:val="superscript"/>
          <w:lang w:val="es-CO"/>
        </w:rPr>
        <w:t xml:space="preserve"> </w:t>
      </w:r>
      <w:r w:rsidRPr="00C309D4">
        <w:rPr>
          <w:rFonts w:ascii="Times New Roman" w:hAnsi="Times New Roman" w:cs="Times New Roman"/>
          <w:color w:val="000000" w:themeColor="text1"/>
          <w:szCs w:val="28"/>
          <w:lang w:val="es-CO"/>
        </w:rPr>
        <w:t xml:space="preserve">El IVA recae sobre aquellas ventas que efectúan quienes tiene por función económica y por actividad permanente el comercio de bienes y servicios. Sin embargo, ello no </w:t>
      </w:r>
      <w:r w:rsidRPr="00C309D4">
        <w:rPr>
          <w:rFonts w:ascii="Times New Roman" w:hAnsi="Times New Roman" w:cs="Times New Roman"/>
          <w:color w:val="000000" w:themeColor="text1"/>
          <w:szCs w:val="28"/>
          <w:lang w:val="es-CO"/>
        </w:rPr>
        <w:t>impide</w:t>
      </w:r>
      <w:r w:rsidRPr="00C309D4">
        <w:rPr>
          <w:rFonts w:ascii="Times New Roman" w:hAnsi="Times New Roman" w:cs="Times New Roman"/>
          <w:color w:val="000000" w:themeColor="text1"/>
          <w:szCs w:val="28"/>
          <w:lang w:val="es-CO"/>
        </w:rPr>
        <w:t xml:space="preserve"> que el legislador pueda establecer reglas diferentes, siempre que lo estime oportu</w:t>
      </w:r>
      <w:r w:rsidRPr="00C309D4">
        <w:rPr>
          <w:rFonts w:ascii="Times New Roman" w:hAnsi="Times New Roman" w:cs="Times New Roman"/>
          <w:color w:val="000000" w:themeColor="text1"/>
          <w:szCs w:val="28"/>
          <w:lang w:val="es-CO"/>
        </w:rPr>
        <w:t>no y viable a partir de variables y elementos determinantes sobre unos bienes o servicios específicos</w:t>
      </w:r>
      <w:r w:rsidRPr="00C309D4">
        <w:rPr>
          <w:rStyle w:val="Refdenotaalpie"/>
          <w:rFonts w:ascii="Times New Roman" w:hAnsi="Times New Roman"/>
          <w:color w:val="000000" w:themeColor="text1"/>
          <w:szCs w:val="28"/>
          <w:lang w:val="es-CO"/>
        </w:rPr>
        <w:footnoteReference w:id="184"/>
      </w:r>
      <w:r w:rsidRPr="00C309D4">
        <w:rPr>
          <w:rFonts w:ascii="Times New Roman" w:hAnsi="Times New Roman" w:cs="Times New Roman"/>
          <w:color w:val="000000" w:themeColor="text1"/>
          <w:szCs w:val="28"/>
          <w:lang w:val="es-CO"/>
        </w:rPr>
        <w:t xml:space="preserve">. </w:t>
      </w:r>
    </w:p>
    <w:p w:rsidR="00FD3F96"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D75E5F"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En esta ocasión,</w:t>
      </w:r>
      <w:r w:rsidRPr="00C309D4">
        <w:rPr>
          <w:rFonts w:ascii="Times New Roman" w:hAnsi="Times New Roman" w:cs="Times New Roman"/>
          <w:color w:val="000000" w:themeColor="text1"/>
          <w:szCs w:val="24"/>
          <w:lang w:val="es-CO"/>
        </w:rPr>
        <w:t xml:space="preserve"> el Decreto 323 de 2025 consideró que las entidades financieras desempeñan un papel preponderante en la dispersión de los recursos a f</w:t>
      </w:r>
      <w:r w:rsidRPr="00C309D4">
        <w:rPr>
          <w:rFonts w:ascii="Times New Roman" w:hAnsi="Times New Roman" w:cs="Times New Roman"/>
          <w:color w:val="000000" w:themeColor="text1"/>
          <w:szCs w:val="24"/>
          <w:lang w:val="es-CO"/>
        </w:rPr>
        <w:t xml:space="preserve">avor de los beneficiarios, pero las comisiones o servicios por la dispersión de los fondos podían generar “un costo adicional que impacta el presupuesto destinado al apoyo humanitario y, en concreto, [e]l Impuesto sobre las Ventas (IVA), establecido en el </w:t>
      </w:r>
      <w:r w:rsidRPr="00C309D4">
        <w:rPr>
          <w:rFonts w:ascii="Times New Roman" w:hAnsi="Times New Roman" w:cs="Times New Roman"/>
          <w:color w:val="000000" w:themeColor="text1"/>
          <w:szCs w:val="24"/>
          <w:lang w:val="es-CO"/>
        </w:rPr>
        <w:t>artículo 468 del Estatuto Tributario, incrementa aún más los costos operativos, en menoscabo de la cantidad de recursos disponibles para los beneficiarios”</w:t>
      </w:r>
      <w:r w:rsidRPr="00C309D4">
        <w:rPr>
          <w:rStyle w:val="Refdenotaalpie"/>
          <w:rFonts w:ascii="Times New Roman" w:hAnsi="Times New Roman"/>
          <w:color w:val="000000" w:themeColor="text1"/>
          <w:szCs w:val="24"/>
          <w:lang w:val="es-CO"/>
        </w:rPr>
        <w:footnoteReference w:id="185"/>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eastAsia="Aptos" w:hAnsi="Times New Roman" w:cs="Times New Roman"/>
          <w:color w:val="000000"/>
          <w:kern w:val="2"/>
          <w:szCs w:val="28"/>
          <w:lang w:val="es-CO"/>
          <w14:ligatures w14:val="standardContextual"/>
        </w:rPr>
        <w:t>E</w:t>
      </w:r>
      <w:r w:rsidRPr="00C309D4">
        <w:rPr>
          <w:rFonts w:ascii="Times New Roman" w:eastAsia="Aptos" w:hAnsi="Times New Roman" w:cs="Times New Roman"/>
          <w:color w:val="000000"/>
          <w:kern w:val="2"/>
          <w:szCs w:val="28"/>
          <w:lang w:val="es-CO"/>
          <w14:ligatures w14:val="standardContextual"/>
        </w:rPr>
        <w:t>n</w:t>
      </w:r>
      <w:r w:rsidRPr="00C309D4">
        <w:rPr>
          <w:rFonts w:ascii="Times New Roman" w:eastAsia="Aptos" w:hAnsi="Times New Roman" w:cs="Times New Roman"/>
          <w:color w:val="000000"/>
          <w:kern w:val="2"/>
          <w:szCs w:val="28"/>
          <w:lang w:val="es-CO"/>
          <w14:ligatures w14:val="standardContextual"/>
        </w:rPr>
        <w:t xml:space="preserve"> la determinación del impuesto en los servicios financieros, el </w:t>
      </w:r>
      <w:r w:rsidRPr="00C309D4">
        <w:rPr>
          <w:rFonts w:ascii="Times New Roman" w:eastAsia="Aptos" w:hAnsi="Times New Roman" w:cs="Times New Roman"/>
          <w:color w:val="000000"/>
          <w:kern w:val="2"/>
          <w:szCs w:val="28"/>
          <w:lang w:val="es-CO"/>
          <w14:ligatures w14:val="standardContextual"/>
        </w:rPr>
        <w:t>Estatuto Tributario</w:t>
      </w:r>
      <w:r w:rsidRPr="00C309D4">
        <w:rPr>
          <w:rFonts w:ascii="Times New Roman" w:eastAsia="Aptos" w:hAnsi="Times New Roman" w:cs="Times New Roman"/>
          <w:color w:val="000000"/>
          <w:kern w:val="2"/>
          <w:szCs w:val="28"/>
          <w:lang w:val="es-CO"/>
          <w14:ligatures w14:val="standardContextual"/>
        </w:rPr>
        <w:t xml:space="preserve"> “</w:t>
      </w:r>
      <w:r w:rsidRPr="00C309D4">
        <w:rPr>
          <w:rFonts w:ascii="Times New Roman" w:hAnsi="Times New Roman" w:cs="Times New Roman"/>
          <w:color w:val="000000"/>
          <w:kern w:val="2"/>
          <w:szCs w:val="28"/>
          <w:lang w:val="es-CO"/>
          <w14:ligatures w14:val="standardContextual"/>
        </w:rPr>
        <w:t xml:space="preserve">aplica la </w:t>
      </w:r>
      <w:r w:rsidRPr="00C309D4">
        <w:rPr>
          <w:rFonts w:ascii="Times New Roman" w:hAnsi="Times New Roman" w:cs="Times New Roman"/>
          <w:color w:val="000000"/>
          <w:kern w:val="2"/>
          <w:szCs w:val="28"/>
          <w:lang w:val="es-CO"/>
          <w14:ligatures w14:val="standardContextual"/>
        </w:rPr>
        <w:t>tarifa a la base gravable, integrada en cada operación, por el valor total de las comisiones y demás remuneraciones que perciba el responsable por los servicios prestados, independientemente de su denominación”</w:t>
      </w:r>
      <w:r w:rsidRPr="00C309D4">
        <w:rPr>
          <w:rStyle w:val="Refdenotaalpie"/>
          <w:rFonts w:ascii="Times New Roman" w:hAnsi="Times New Roman"/>
          <w:color w:val="000000"/>
          <w:kern w:val="2"/>
          <w:szCs w:val="28"/>
          <w:lang w:val="es-CO"/>
          <w14:ligatures w14:val="standardContextual"/>
        </w:rPr>
        <w:footnoteReference w:id="186"/>
      </w:r>
      <w:r w:rsidRPr="00C309D4">
        <w:rPr>
          <w:rFonts w:ascii="Times New Roman" w:hAnsi="Times New Roman" w:cs="Times New Roman"/>
          <w:color w:val="000000"/>
          <w:kern w:val="2"/>
          <w:szCs w:val="28"/>
          <w:lang w:val="es-CO"/>
          <w14:ligatures w14:val="standardContextual"/>
        </w:rPr>
        <w:t xml:space="preserve">. </w:t>
      </w:r>
    </w:p>
    <w:p w:rsidR="00D75E5F" w:rsidRPr="00C309D4" w:rsidRDefault="00C309D4" w:rsidP="007B0595">
      <w:pPr>
        <w:pStyle w:val="Prrafodelista"/>
        <w:spacing w:after="0" w:line="240" w:lineRule="auto"/>
        <w:contextualSpacing w:val="0"/>
        <w:rPr>
          <w:rFonts w:ascii="Times New Roman" w:hAnsi="Times New Roman" w:cs="Times New Roman"/>
          <w:color w:val="000000"/>
          <w:kern w:val="2"/>
          <w:szCs w:val="28"/>
          <w:lang w:val="es-CO"/>
          <w14:ligatures w14:val="standardContextual"/>
        </w:rPr>
      </w:pPr>
    </w:p>
    <w:p w:rsidR="00AA16EC"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kern w:val="2"/>
          <w:szCs w:val="28"/>
          <w:lang w:val="es-CO"/>
          <w14:ligatures w14:val="standardContextual"/>
        </w:rPr>
        <w:t>En cuanto a las exenciones previstas en e</w:t>
      </w:r>
      <w:r w:rsidRPr="00C309D4">
        <w:rPr>
          <w:rFonts w:ascii="Times New Roman" w:hAnsi="Times New Roman" w:cs="Times New Roman"/>
          <w:color w:val="000000"/>
          <w:kern w:val="2"/>
          <w:szCs w:val="28"/>
          <w:lang w:val="es-CO"/>
          <w14:ligatures w14:val="standardContextual"/>
        </w:rPr>
        <w:t xml:space="preserve">l Estatuto Tributario, el parágrafo del artículo </w:t>
      </w:r>
      <w:r w:rsidRPr="00C309D4">
        <w:rPr>
          <w:rFonts w:ascii="Times New Roman" w:eastAsia="Aptos" w:hAnsi="Times New Roman" w:cs="Times New Roman"/>
          <w:color w:val="000000"/>
          <w:kern w:val="2"/>
          <w:szCs w:val="28"/>
          <w:lang w:val="es-CO"/>
          <w14:ligatures w14:val="standardContextual"/>
        </w:rPr>
        <w:t>486-1 establece que se e</w:t>
      </w:r>
      <w:r w:rsidRPr="00C309D4">
        <w:rPr>
          <w:rFonts w:ascii="Times New Roman" w:hAnsi="Times New Roman" w:cs="Times New Roman"/>
          <w:color w:val="000000"/>
          <w:kern w:val="2"/>
          <w:szCs w:val="28"/>
          <w:lang w:val="es-CO"/>
          <w14:ligatures w14:val="standardContextual"/>
        </w:rPr>
        <w:t>xceptúan de estos impuestos por operación bancaria a las embajadas, sedes oficiales, agentes diplomáticos y consulares y de organismos internacionales que estén debidamente acreditado</w:t>
      </w:r>
      <w:r w:rsidRPr="00C309D4">
        <w:rPr>
          <w:rFonts w:ascii="Times New Roman" w:hAnsi="Times New Roman" w:cs="Times New Roman"/>
          <w:color w:val="000000"/>
          <w:kern w:val="2"/>
          <w:szCs w:val="28"/>
          <w:lang w:val="es-CO"/>
          <w14:ligatures w14:val="standardContextual"/>
        </w:rPr>
        <w:t xml:space="preserve">s ante el Gobierno Nacional. Por otra parte, el artículo 476 del Estatuto Tributario determina </w:t>
      </w:r>
      <w:r w:rsidRPr="00C309D4">
        <w:rPr>
          <w:rFonts w:ascii="Times New Roman" w:hAnsi="Times New Roman" w:cs="Times New Roman"/>
          <w:color w:val="000000"/>
          <w:kern w:val="2"/>
          <w:szCs w:val="28"/>
          <w:lang w:val="es-CO"/>
          <w14:ligatures w14:val="standardContextual"/>
        </w:rPr>
        <w:t>cuáles</w:t>
      </w:r>
      <w:r w:rsidRPr="00C309D4">
        <w:rPr>
          <w:rFonts w:ascii="Times New Roman" w:hAnsi="Times New Roman" w:cs="Times New Roman"/>
          <w:color w:val="000000"/>
          <w:kern w:val="2"/>
          <w:szCs w:val="28"/>
          <w:lang w:val="es-CO"/>
          <w14:ligatures w14:val="standardContextual"/>
        </w:rPr>
        <w:t xml:space="preserve"> servicios se encuentran </w:t>
      </w:r>
      <w:r w:rsidRPr="00C309D4">
        <w:rPr>
          <w:rFonts w:ascii="Times New Roman" w:hAnsi="Times New Roman" w:cs="Times New Roman"/>
          <w:color w:val="000000"/>
          <w:kern w:val="2"/>
          <w:szCs w:val="28"/>
          <w:lang w:val="es-CO"/>
          <w14:ligatures w14:val="standardContextual"/>
        </w:rPr>
        <w:t>excluidos</w:t>
      </w:r>
      <w:r w:rsidRPr="00C309D4">
        <w:rPr>
          <w:rFonts w:ascii="Times New Roman" w:hAnsi="Times New Roman" w:cs="Times New Roman"/>
          <w:color w:val="000000"/>
          <w:kern w:val="2"/>
          <w:szCs w:val="28"/>
          <w:lang w:val="es-CO"/>
          <w14:ligatures w14:val="standardContextual"/>
        </w:rPr>
        <w:t xml:space="preserve"> de este impuesto:</w:t>
      </w:r>
    </w:p>
    <w:p w:rsidR="00AA16E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tbl>
      <w:tblPr>
        <w:tblStyle w:val="Tablaconcuadrcula"/>
        <w:tblW w:w="9351" w:type="dxa"/>
        <w:tblLook w:val="04A0" w:firstRow="1" w:lastRow="0" w:firstColumn="1" w:lastColumn="0" w:noHBand="0" w:noVBand="1"/>
      </w:tblPr>
      <w:tblGrid>
        <w:gridCol w:w="562"/>
        <w:gridCol w:w="8789"/>
      </w:tblGrid>
      <w:tr w:rsidR="00AA16EC" w:rsidRPr="00C309D4" w:rsidTr="00AA16EC">
        <w:tc>
          <w:tcPr>
            <w:tcW w:w="9351" w:type="dxa"/>
            <w:gridSpan w:val="2"/>
            <w:shd w:val="clear" w:color="auto" w:fill="D9D9D9" w:themeFill="background1" w:themeFillShade="D9"/>
          </w:tcPr>
          <w:p w:rsidR="00AA16EC" w:rsidRPr="00C309D4" w:rsidRDefault="00C309D4" w:rsidP="007B0595">
            <w:pPr>
              <w:pStyle w:val="Prrafodelista"/>
              <w:tabs>
                <w:tab w:val="left" w:pos="426"/>
              </w:tabs>
              <w:autoSpaceDE w:val="0"/>
              <w:autoSpaceDN w:val="0"/>
              <w:spacing w:after="0" w:line="240" w:lineRule="auto"/>
              <w:ind w:left="27" w:right="51"/>
              <w:contextualSpacing w:val="0"/>
              <w:jc w:val="center"/>
              <w:textAlignment w:val="baseline"/>
              <w:rPr>
                <w:rFonts w:ascii="Times New Roman" w:hAnsi="Times New Roman" w:cs="Times New Roman"/>
                <w:b/>
                <w:color w:val="000000" w:themeColor="text1"/>
                <w:lang w:val="es-CO"/>
              </w:rPr>
            </w:pPr>
            <w:bookmarkStart w:id="12" w:name="476"/>
            <w:r w:rsidRPr="00C309D4">
              <w:rPr>
                <w:rFonts w:ascii="Times New Roman" w:hAnsi="Times New Roman" w:cs="Times New Roman"/>
                <w:b/>
                <w:bCs/>
                <w:color w:val="000000" w:themeColor="text1"/>
                <w:lang w:val="es-CO"/>
              </w:rPr>
              <w:t xml:space="preserve">Servicios excluidos del </w:t>
            </w:r>
            <w:bookmarkEnd w:id="12"/>
            <w:r w:rsidRPr="00C309D4">
              <w:rPr>
                <w:rFonts w:ascii="Times New Roman" w:hAnsi="Times New Roman" w:cs="Times New Roman"/>
                <w:b/>
                <w:bCs/>
                <w:color w:val="000000" w:themeColor="text1"/>
                <w:lang w:val="es-CO"/>
              </w:rPr>
              <w:t>IVA</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Los servicios médicos, odontológicos, hospitalarios, clínicos y de </w:t>
            </w:r>
            <w:r w:rsidRPr="00C309D4">
              <w:rPr>
                <w:rFonts w:ascii="Times New Roman" w:hAnsi="Times New Roman" w:cs="Times New Roman"/>
                <w:bCs/>
                <w:color w:val="000000" w:themeColor="text1"/>
                <w:lang w:val="es-CO"/>
              </w:rPr>
              <w:t>laboratorio, para la salud humana.</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administración de fondos del Estado y los servicios vinculados con la seguridad social.</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planes obligatorios de salud del sistema de seguridad social en salud expedidos por entidades autorizada</w:t>
            </w:r>
            <w:r w:rsidRPr="00C309D4">
              <w:rPr>
                <w:rFonts w:ascii="Times New Roman" w:hAnsi="Times New Roman" w:cs="Times New Roman"/>
                <w:bCs/>
                <w:color w:val="000000" w:themeColor="text1"/>
                <w:lang w:val="es-CO"/>
              </w:rPr>
              <w:t xml:space="preserve">s por la Superintendencia Nacional de Salud, los servicios prestados por las administradoras dentro del régimen de ahorro individual con solidaridad y de prima media con prestación definida, los servicios prestados por administradoras de riesgos laborales </w:t>
            </w:r>
            <w:r w:rsidRPr="00C309D4">
              <w:rPr>
                <w:rFonts w:ascii="Times New Roman" w:hAnsi="Times New Roman" w:cs="Times New Roman"/>
                <w:bCs/>
                <w:color w:val="000000" w:themeColor="text1"/>
                <w:lang w:val="es-CO"/>
              </w:rPr>
              <w:t>y los servicios de seguros y reaseguros para invalidez y sobrevivientes, contemplados dentro del régimen de ahorro individual con solidaridad.</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4.</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Las comisiones por intermediación por la colocación de los planes de salud del sistema general de seguridad s</w:t>
            </w:r>
            <w:r w:rsidRPr="00C309D4">
              <w:rPr>
                <w:rFonts w:ascii="Times New Roman" w:hAnsi="Times New Roman" w:cs="Times New Roman"/>
                <w:bCs/>
                <w:color w:val="000000" w:themeColor="text1"/>
                <w:lang w:val="es-CO"/>
              </w:rPr>
              <w:t>ocial en salud expedidos por las entidades autorizadas legalmente por la Superintendencia Nacional de Salud.</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5.</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educación prestados por establecimientos de educación preescolar, primaria, media e intermedia, superior y especial o no forma</w:t>
            </w:r>
            <w:r w:rsidRPr="00C309D4">
              <w:rPr>
                <w:rFonts w:ascii="Times New Roman" w:hAnsi="Times New Roman" w:cs="Times New Roman"/>
                <w:bCs/>
                <w:color w:val="000000" w:themeColor="text1"/>
                <w:lang w:val="es-CO"/>
              </w:rPr>
              <w:t>l, reconocidos como tales por el Gobierno nacional, y los servicios de educación prestados por personas naturales a dichos establecimientos. Los servicios prestados por los establecimientos de educación relativos a restaurantes, cafeterías y transporte. La</w:t>
            </w:r>
            <w:r w:rsidRPr="00C309D4">
              <w:rPr>
                <w:rFonts w:ascii="Times New Roman" w:hAnsi="Times New Roman" w:cs="Times New Roman"/>
                <w:bCs/>
                <w:color w:val="000000" w:themeColor="text1"/>
                <w:lang w:val="es-CO"/>
              </w:rPr>
              <w:t xml:space="preserve"> educación y de elaboración y aplicación de exámenes para la selección y promoción de personal, prestados por organismos o entidades de la administración pública.</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6. </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Los servicios de educación virtual para el desarrollo de contenidos digitales, de </w:t>
            </w:r>
            <w:r w:rsidRPr="00C309D4">
              <w:rPr>
                <w:rFonts w:ascii="Times New Roman" w:hAnsi="Times New Roman" w:cs="Times New Roman"/>
                <w:bCs/>
                <w:color w:val="000000" w:themeColor="text1"/>
                <w:lang w:val="es-CO"/>
              </w:rPr>
              <w:t>acuerdo con la reglamentación expedida por el Ministerio de Tecnologías de la Información y las Comunicaciones, prestados en Colombia o en el exterior.</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7</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conexión y acceso a internet de los usuarios residenciales del estrato 3.</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8</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En el c</w:t>
            </w:r>
            <w:r w:rsidRPr="00C309D4">
              <w:rPr>
                <w:rFonts w:ascii="Times New Roman" w:hAnsi="Times New Roman" w:cs="Times New Roman"/>
                <w:bCs/>
                <w:color w:val="000000" w:themeColor="text1"/>
                <w:lang w:val="es-CO"/>
              </w:rPr>
              <w:t>aso del servicio telefónico local, se excluyen del impuesto los primeros trescientos veinticinco (325) minutos mensuales del servicio telefónico local 'facturado a los usuarios de los estratos 1, 2 y 3 y el servicio telefónico prestado desde teléfonos públ</w:t>
            </w:r>
            <w:r w:rsidRPr="00C309D4">
              <w:rPr>
                <w:rFonts w:ascii="Times New Roman" w:hAnsi="Times New Roman" w:cs="Times New Roman"/>
                <w:bCs/>
                <w:color w:val="000000" w:themeColor="text1"/>
                <w:lang w:val="es-CO"/>
              </w:rPr>
              <w:t>icos.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9</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El servicio de transporte público, terrestre, fluvial y marítimo de personas en el territorio nacional, y el de transporte público o privado nacional e internacional de carga marítimo, fluvial, terrestre y aéreo. Igualmente, se excluye el </w:t>
            </w:r>
            <w:r w:rsidRPr="00C309D4">
              <w:rPr>
                <w:rFonts w:ascii="Times New Roman" w:hAnsi="Times New Roman" w:cs="Times New Roman"/>
                <w:bCs/>
                <w:color w:val="000000" w:themeColor="text1"/>
                <w:lang w:val="es-CO"/>
              </w:rPr>
              <w:t>transporte de gas e hidrocarburos.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10</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El transporte aéreo nacional de pasajeros con destino o procedencia de rutas nacionales donde no exista transporte terrestre organizado. Esta exclusión también aplica para el transporte aéreo turístico con destino o p</w:t>
            </w:r>
            <w:r w:rsidRPr="00C309D4">
              <w:rPr>
                <w:rFonts w:ascii="Times New Roman" w:hAnsi="Times New Roman" w:cs="Times New Roman"/>
                <w:bCs/>
                <w:color w:val="000000" w:themeColor="text1"/>
                <w:lang w:val="es-CO"/>
              </w:rPr>
              <w:t>rocedencia al departamento de La Guajira y los municipios de Nuquí, en el departamento de Chocó, Mompox en el departamento de Bolívar, Tolú, en el departamento de Sucre, Miraflores en el departamento del Guaviare y Puerto Carreño en el departamento del Vic</w:t>
            </w:r>
            <w:r w:rsidRPr="00C309D4">
              <w:rPr>
                <w:rFonts w:ascii="Times New Roman" w:hAnsi="Times New Roman" w:cs="Times New Roman"/>
                <w:bCs/>
                <w:color w:val="000000" w:themeColor="text1"/>
                <w:lang w:val="es-CO"/>
              </w:rPr>
              <w:t>hada.</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11</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públicos de energía. La energía y los servicios públicos de energía a base de gas u otros insumos.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12</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El agua para la prestación del servicio público de acueducto y alcantarillado, los servicios públicos de acueducto y </w:t>
            </w:r>
            <w:r w:rsidRPr="00C309D4">
              <w:rPr>
                <w:rFonts w:ascii="Times New Roman" w:hAnsi="Times New Roman" w:cs="Times New Roman"/>
                <w:bCs/>
                <w:color w:val="000000" w:themeColor="text1"/>
                <w:lang w:val="es-CO"/>
              </w:rPr>
              <w:t>alcantarillado, los servicios de aseo público y los servicios públicos de recolección de basuras.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13</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El gas para la prestación del servicio público de gas domiciliario y el servicio de gas domiciliario, ya sea conducido por tubería o distribuido en cilind</w:t>
            </w:r>
            <w:r w:rsidRPr="00C309D4">
              <w:rPr>
                <w:rFonts w:ascii="Times New Roman" w:hAnsi="Times New Roman" w:cs="Times New Roman"/>
                <w:bCs/>
                <w:color w:val="000000" w:themeColor="text1"/>
                <w:lang w:val="es-CO"/>
              </w:rPr>
              <w:t>ros.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14</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alimentación, contratados con recursos públicos, destinados al sistema penitenciario, de asistencia social, de escuelas de educación pública, a las Fuerzas Militares, Policía Nacional, Centro de Desarrollo Infantil, centros geriát</w:t>
            </w:r>
            <w:r w:rsidRPr="00C309D4">
              <w:rPr>
                <w:rFonts w:ascii="Times New Roman" w:hAnsi="Times New Roman" w:cs="Times New Roman"/>
                <w:bCs/>
                <w:color w:val="000000" w:themeColor="text1"/>
                <w:lang w:val="es-CO"/>
              </w:rPr>
              <w:t>ricos públicos, hospitales públicos, comedores comunitarios.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15</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El servicio de arrendamiento de inmuebles para vivienda y el arrendamiento de espacios para exposiciones y muestras artesanales nacionales, incluidos los eventos artísticos y culturales.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16</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intereses y rendimientos financieros por operaciones de crédito, siempre que no formen parte de la base gravable señalada en el artículo</w:t>
            </w:r>
            <w:r w:rsidRPr="00C309D4">
              <w:rPr>
                <w:rFonts w:ascii="Times New Roman" w:hAnsi="Times New Roman" w:cs="Times New Roman"/>
                <w:color w:val="000000" w:themeColor="text1"/>
                <w:lang w:val="es-CO"/>
              </w:rPr>
              <w:t xml:space="preserve"> 447</w:t>
            </w:r>
            <w:r w:rsidRPr="00C309D4">
              <w:rPr>
                <w:rFonts w:ascii="Times New Roman" w:hAnsi="Times New Roman" w:cs="Times New Roman"/>
                <w:bCs/>
                <w:color w:val="000000" w:themeColor="text1"/>
                <w:lang w:val="es-CO"/>
              </w:rPr>
              <w:t>, y el arrendamiento financiero (leasing).</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17</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intermediación para el pago de incentivos o tran</w:t>
            </w:r>
            <w:r w:rsidRPr="00C309D4">
              <w:rPr>
                <w:rFonts w:ascii="Times New Roman" w:hAnsi="Times New Roman" w:cs="Times New Roman"/>
                <w:bCs/>
                <w:color w:val="000000" w:themeColor="text1"/>
                <w:lang w:val="es-CO"/>
              </w:rPr>
              <w:t>sferencias monetarias condicionadas en el marco de los programas sociales del Gobierno nacional.</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18</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Las boletas de entrada a cine, a los eventos deportivos, culturales, incluidos los musicales y de recreación familiar.</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20</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funerarios, los de</w:t>
            </w:r>
            <w:r w:rsidRPr="00C309D4">
              <w:rPr>
                <w:rFonts w:ascii="Times New Roman" w:hAnsi="Times New Roman" w:cs="Times New Roman"/>
                <w:bCs/>
                <w:color w:val="000000" w:themeColor="text1"/>
                <w:lang w:val="es-CO"/>
              </w:rPr>
              <w:t xml:space="preserve"> cremación, inhumación y exhumación de cadáveres, alquiler y mantenimiento de tumbas y mausoleos.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21</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Adquisición de licencias de software para el desarrollo comercial de contenidos digitales, de acuerdo con la reglamentación expedida por el Ministerio de </w:t>
            </w:r>
            <w:r w:rsidRPr="00C309D4">
              <w:rPr>
                <w:rFonts w:ascii="Times New Roman" w:hAnsi="Times New Roman" w:cs="Times New Roman"/>
                <w:bCs/>
                <w:color w:val="000000" w:themeColor="text1"/>
                <w:lang w:val="es-CO"/>
              </w:rPr>
              <w:t>Tecnologías de la Información y Comunicaciones.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22</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Suministro de páginas web, servidores (hosting), computación en la nube (cloud computing).</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23</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Las comisiones pagadas por los servicios que se presten para el desarrollo de procesos de titularización de </w:t>
            </w:r>
            <w:r w:rsidRPr="00C309D4">
              <w:rPr>
                <w:rFonts w:ascii="Times New Roman" w:hAnsi="Times New Roman" w:cs="Times New Roman"/>
                <w:bCs/>
                <w:color w:val="000000" w:themeColor="text1"/>
                <w:lang w:val="es-CO"/>
              </w:rPr>
              <w:t>activos a través de universalidades y patrimonios autónomos cuyo pago se realice exclusivamente con cargo a los recursos de tales universalidades o patrimonios autónomos.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24</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Las comisiones percibidas por las sociedades fiduciarias, sociedades administrado</w:t>
            </w:r>
            <w:r w:rsidRPr="00C309D4">
              <w:rPr>
                <w:rFonts w:ascii="Times New Roman" w:hAnsi="Times New Roman" w:cs="Times New Roman"/>
                <w:bCs/>
                <w:color w:val="000000" w:themeColor="text1"/>
                <w:lang w:val="es-CO"/>
              </w:rPr>
              <w:t>ras de inversión y comisionistas de bolsa por la administración de fondos de inversión colectiva.</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25</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Los siguientes servicios, siempre que se destinen a la adecuación de tierras, a la producción agropecuaria y pesquera y a la comercialización de los </w:t>
            </w:r>
            <w:r w:rsidRPr="00C309D4">
              <w:rPr>
                <w:rFonts w:ascii="Times New Roman" w:hAnsi="Times New Roman" w:cs="Times New Roman"/>
                <w:color w:val="000000" w:themeColor="text1"/>
                <w:lang w:val="es-CO"/>
              </w:rPr>
              <w:t>respectivos productos: a) el riego de terrenos dedicados a la explotación agropecuaria; b) el diseño de sistemas de riego, su instalación, construcción, operación, administración y conservación; c) la construcción de reservorios para la actividad agropecua</w:t>
            </w:r>
            <w:r w:rsidRPr="00C309D4">
              <w:rPr>
                <w:rFonts w:ascii="Times New Roman" w:hAnsi="Times New Roman" w:cs="Times New Roman"/>
                <w:color w:val="000000" w:themeColor="text1"/>
                <w:lang w:val="es-CO"/>
              </w:rPr>
              <w:t>ria; d) La preparación y limpieza de terrenos de siembra; e) el control de plagas, enfermedades y malezas, incluida la fumigación aérea y terrestre de sembradíos; f) el corte y recolección manual y mecanizada de productos agropecuarios; g) aplicación de fe</w:t>
            </w:r>
            <w:r w:rsidRPr="00C309D4">
              <w:rPr>
                <w:rFonts w:ascii="Times New Roman" w:hAnsi="Times New Roman" w:cs="Times New Roman"/>
                <w:color w:val="000000" w:themeColor="text1"/>
                <w:lang w:val="es-CO"/>
              </w:rPr>
              <w:t>rtilizantes y elementos de nutrición edáfica y foliar de los cultivos; h) aplicación de sales mineralizadas; i) aplicación de enmiendas agrícolas; j) aplicación de insumos como vacunas y productos veterinarios; k) el pesaje y el alquiler de corrales en fer</w:t>
            </w:r>
            <w:r w:rsidRPr="00C309D4">
              <w:rPr>
                <w:rFonts w:ascii="Times New Roman" w:hAnsi="Times New Roman" w:cs="Times New Roman"/>
                <w:color w:val="000000" w:themeColor="text1"/>
                <w:lang w:val="es-CO"/>
              </w:rPr>
              <w:t>ias de ganado mayor y menor; l) la siembra; m) la construcción de drenajes para la agricultura; n) la construcción de estanques para la piscicultura; o) los programas de sanidad animal; p) la perforación de pozos profundos para la extracción de agua; q) el</w:t>
            </w:r>
            <w:r w:rsidRPr="00C309D4">
              <w:rPr>
                <w:rFonts w:ascii="Times New Roman" w:hAnsi="Times New Roman" w:cs="Times New Roman"/>
                <w:color w:val="000000" w:themeColor="text1"/>
                <w:lang w:val="es-CO"/>
              </w:rPr>
              <w:t xml:space="preserve"> desmonte de algodón, la trilla y el secamiento de productos agrícolas; r) la selección, clasificación y el empaque de productos agropecuarios sin procesamiento industrial; s) La asistencia técnica en el sector agropecuario; t) La captura, procesamiento y </w:t>
            </w:r>
            <w:r w:rsidRPr="00C309D4">
              <w:rPr>
                <w:rFonts w:ascii="Times New Roman" w:hAnsi="Times New Roman" w:cs="Times New Roman"/>
                <w:color w:val="000000" w:themeColor="text1"/>
                <w:lang w:val="es-CO"/>
              </w:rPr>
              <w:t>comercialización de productos pesqueros; y u) el servicio de recaudo de derechos de acceso vehicular a las centrales mayoristas de abasto.</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26</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 comercialización de animales vivos, excepto los animales domésticos de compañía.</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27</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El servicio de </w:t>
            </w:r>
            <w:r w:rsidRPr="00C309D4">
              <w:rPr>
                <w:rFonts w:ascii="Times New Roman" w:hAnsi="Times New Roman" w:cs="Times New Roman"/>
                <w:bCs/>
                <w:color w:val="000000" w:themeColor="text1"/>
                <w:lang w:val="es-CO"/>
              </w:rPr>
              <w:t>faenamiento.</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28</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Los servicios de hotelería y turismo que sean prestados en los municipios que integran las siguientes zonas de régimen aduanero especial: a) zona de régimen aduanero especial de Urabá, Tumaco y Guapi; b) zona de régimen aduanero especial d</w:t>
            </w:r>
            <w:r w:rsidRPr="00C309D4">
              <w:rPr>
                <w:rFonts w:ascii="Times New Roman" w:hAnsi="Times New Roman" w:cs="Times New Roman"/>
                <w:color w:val="000000" w:themeColor="text1"/>
                <w:lang w:val="es-CO"/>
              </w:rPr>
              <w:t>e Inírida, Puerto Carreño, La Primavera y Cumaribo; y c) zona de régimen aduanero especial de Maicao, Uribia y Manaure.</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29</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Las operaciones cambiarias de compra y venta de divisas, así como las operaciones cambiarias sobre instrumentos derivados financiero</w:t>
            </w:r>
            <w:r w:rsidRPr="00C309D4">
              <w:rPr>
                <w:rFonts w:ascii="Times New Roman" w:hAnsi="Times New Roman" w:cs="Times New Roman"/>
                <w:bCs/>
                <w:color w:val="000000" w:themeColor="text1"/>
                <w:lang w:val="es-CO"/>
              </w:rPr>
              <w:t>s.</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30</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Las comisiones percibidas por la utilización de tarjetas crédito y débito.</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31</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promoción y fomento deportivo prestados por los clubes deportivos</w:t>
            </w:r>
            <w:r w:rsidRPr="00C309D4">
              <w:rPr>
                <w:rFonts w:ascii="Times New Roman" w:hAnsi="Times New Roman" w:cs="Times New Roman"/>
                <w:bCs/>
                <w:color w:val="000000" w:themeColor="text1"/>
                <w:lang w:val="es-CO"/>
              </w:rPr>
              <w:t>.</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32</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 xml:space="preserve">Los servicios de reparación y mantenimiento de naves y artefactos navales tanto </w:t>
            </w:r>
            <w:r w:rsidRPr="00C309D4">
              <w:rPr>
                <w:rFonts w:ascii="Times New Roman" w:hAnsi="Times New Roman" w:cs="Times New Roman"/>
                <w:bCs/>
                <w:color w:val="000000" w:themeColor="text1"/>
                <w:lang w:val="es-CO"/>
              </w:rPr>
              <w:t>marítimos como fluviales de bandera colombiana</w:t>
            </w:r>
            <w:r w:rsidRPr="00C309D4">
              <w:rPr>
                <w:rFonts w:ascii="Times New Roman" w:hAnsi="Times New Roman" w:cs="Times New Roman"/>
                <w:bCs/>
                <w:color w:val="000000" w:themeColor="text1"/>
                <w:lang w:val="es-CO"/>
              </w:rPr>
              <w:t>.</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33</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publicidad en periódicos que registren ventas en publicidad a 31 de diciembre del año inmediatamente anterior inferiores a 180.000 UVT.</w:t>
            </w:r>
          </w:p>
        </w:tc>
      </w:tr>
      <w:tr w:rsidR="00AA16EC" w:rsidRPr="00C309D4" w:rsidTr="00C473A7">
        <w:tc>
          <w:tcPr>
            <w:tcW w:w="562" w:type="dxa"/>
          </w:tcPr>
          <w:p w:rsidR="00AA16EC" w:rsidRPr="00C309D4" w:rsidRDefault="00C309D4" w:rsidP="007B0595">
            <w:pPr>
              <w:pStyle w:val="Prrafodelista"/>
              <w:tabs>
                <w:tab w:val="left" w:pos="426"/>
              </w:tabs>
              <w:autoSpaceDE w:val="0"/>
              <w:autoSpaceDN w:val="0"/>
              <w:spacing w:after="0" w:line="240" w:lineRule="auto"/>
              <w:ind w:left="27" w:right="51"/>
              <w:contextualSpacing w:val="0"/>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34</w:t>
            </w:r>
          </w:p>
        </w:tc>
        <w:tc>
          <w:tcPr>
            <w:tcW w:w="8789" w:type="dxa"/>
          </w:tcPr>
          <w:p w:rsidR="00AA16EC" w:rsidRPr="00C309D4" w:rsidRDefault="00C309D4" w:rsidP="007B0595">
            <w:pPr>
              <w:pStyle w:val="Prrafodelista"/>
              <w:tabs>
                <w:tab w:val="left" w:pos="426"/>
              </w:tabs>
              <w:autoSpaceDE w:val="0"/>
              <w:autoSpaceDN w:val="0"/>
              <w:spacing w:after="0" w:line="240" w:lineRule="auto"/>
              <w:ind w:left="0" w:right="51"/>
              <w:contextualSpacing w:val="0"/>
              <w:jc w:val="both"/>
              <w:textAlignment w:val="baseline"/>
              <w:rPr>
                <w:rFonts w:ascii="Times New Roman" w:hAnsi="Times New Roman" w:cs="Times New Roman"/>
                <w:bCs/>
                <w:color w:val="000000" w:themeColor="text1"/>
                <w:lang w:val="es-CO"/>
              </w:rPr>
            </w:pPr>
            <w:r w:rsidRPr="00C309D4">
              <w:rPr>
                <w:rFonts w:ascii="Times New Roman" w:hAnsi="Times New Roman" w:cs="Times New Roman"/>
                <w:bCs/>
                <w:color w:val="000000" w:themeColor="text1"/>
                <w:lang w:val="es-CO"/>
              </w:rPr>
              <w:t>Los servicios de corretaje de contratos de reas</w:t>
            </w:r>
            <w:r w:rsidRPr="00C309D4">
              <w:rPr>
                <w:rFonts w:ascii="Times New Roman" w:hAnsi="Times New Roman" w:cs="Times New Roman"/>
                <w:bCs/>
                <w:color w:val="000000" w:themeColor="text1"/>
                <w:lang w:val="es-CO"/>
              </w:rPr>
              <w:t>eguros.</w:t>
            </w:r>
          </w:p>
        </w:tc>
      </w:tr>
    </w:tbl>
    <w:p w:rsidR="00AA16E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0"/>
          <w:lang w:val="es-CO"/>
        </w:rPr>
        <w:t xml:space="preserve">Cuadro 10. </w:t>
      </w:r>
      <w:r w:rsidRPr="00C309D4">
        <w:rPr>
          <w:rFonts w:ascii="Times New Roman" w:hAnsi="Times New Roman" w:cs="Times New Roman"/>
          <w:color w:val="000000" w:themeColor="text1"/>
          <w:szCs w:val="20"/>
          <w:lang w:val="es-CO"/>
        </w:rPr>
        <w:t>Servicios excluidos del impuesto sobre las ventas -IVA-.</w:t>
      </w:r>
    </w:p>
    <w:p w:rsidR="00AA16E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54190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Entre</w:t>
      </w:r>
      <w:r w:rsidRPr="00C309D4">
        <w:rPr>
          <w:rFonts w:ascii="Times New Roman" w:hAnsi="Times New Roman" w:cs="Times New Roman"/>
          <w:color w:val="000000" w:themeColor="text1"/>
          <w:szCs w:val="24"/>
          <w:lang w:val="es-CO"/>
        </w:rPr>
        <w:t xml:space="preserve"> este listado, </w:t>
      </w:r>
      <w:r w:rsidRPr="00C309D4">
        <w:rPr>
          <w:rFonts w:ascii="Times New Roman" w:hAnsi="Times New Roman" w:cs="Times New Roman"/>
          <w:color w:val="000000" w:themeColor="text1"/>
          <w:szCs w:val="24"/>
          <w:lang w:val="es-CO"/>
        </w:rPr>
        <w:t xml:space="preserve">no se </w:t>
      </w:r>
      <w:r w:rsidRPr="00C309D4">
        <w:rPr>
          <w:rFonts w:ascii="Times New Roman" w:hAnsi="Times New Roman" w:cs="Times New Roman"/>
          <w:color w:val="000000" w:themeColor="text1"/>
          <w:szCs w:val="24"/>
          <w:lang w:val="es-CO"/>
        </w:rPr>
        <w:t>identifica</w:t>
      </w:r>
      <w:r w:rsidRPr="00C309D4">
        <w:rPr>
          <w:rFonts w:ascii="Times New Roman" w:hAnsi="Times New Roman" w:cs="Times New Roman"/>
          <w:color w:val="000000" w:themeColor="text1"/>
          <w:szCs w:val="24"/>
          <w:lang w:val="es-CO"/>
        </w:rPr>
        <w:t xml:space="preserve"> una causal que expresamente permita excluir del impuesto a las ventas </w:t>
      </w:r>
      <w:r w:rsidRPr="00C309D4">
        <w:rPr>
          <w:rFonts w:ascii="Times New Roman" w:hAnsi="Times New Roman" w:cs="Times New Roman"/>
          <w:color w:val="000000" w:themeColor="text1"/>
          <w:szCs w:val="24"/>
          <w:lang w:val="es-CO"/>
        </w:rPr>
        <w:t xml:space="preserve">la comisión o servicio que se cobre por </w:t>
      </w:r>
      <w:r w:rsidRPr="00C309D4">
        <w:rPr>
          <w:rFonts w:ascii="Times New Roman" w:hAnsi="Times New Roman" w:cs="Times New Roman"/>
          <w:color w:val="000000" w:themeColor="text1"/>
          <w:szCs w:val="24"/>
          <w:lang w:val="es-CO"/>
        </w:rPr>
        <w:t xml:space="preserve">la dispersión de los recursos </w:t>
      </w:r>
      <w:r w:rsidRPr="00C309D4">
        <w:rPr>
          <w:rFonts w:ascii="Times New Roman" w:hAnsi="Times New Roman" w:cs="Times New Roman"/>
          <w:color w:val="000000" w:themeColor="text1"/>
          <w:szCs w:val="24"/>
          <w:lang w:val="es-CO"/>
        </w:rPr>
        <w:t>por parte de</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las entidades financieras u operadores de pago con motivo de los giros a los beneficiarios del programa de ayuda humanitaria.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Por tanto</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se requería una norma de rango legal para este fin.</w:t>
      </w:r>
    </w:p>
    <w:p w:rsidR="00541903"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E8024D"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Es cierto que </w:t>
      </w:r>
      <w:r w:rsidRPr="00C309D4">
        <w:rPr>
          <w:rFonts w:ascii="Times New Roman" w:hAnsi="Times New Roman" w:cs="Times New Roman"/>
          <w:color w:val="000000" w:themeColor="text1"/>
          <w:szCs w:val="24"/>
          <w:lang w:val="es-CO"/>
        </w:rPr>
        <w:t>la causal número 17</w:t>
      </w:r>
      <w:r w:rsidRPr="00C309D4">
        <w:rPr>
          <w:rFonts w:ascii="Times New Roman" w:hAnsi="Times New Roman" w:cs="Times New Roman"/>
          <w:color w:val="000000" w:themeColor="text1"/>
          <w:szCs w:val="24"/>
          <w:lang w:val="es-CO"/>
        </w:rPr>
        <w:t xml:space="preserve">, de listado antes </w:t>
      </w:r>
      <w:r w:rsidRPr="00C309D4">
        <w:rPr>
          <w:rFonts w:ascii="Times New Roman" w:hAnsi="Times New Roman" w:cs="Times New Roman"/>
          <w:color w:val="000000" w:themeColor="text1"/>
          <w:szCs w:val="24"/>
          <w:lang w:val="es-CO"/>
        </w:rPr>
        <w:t>descrito</w:t>
      </w:r>
      <w:r w:rsidRPr="00C309D4">
        <w:rPr>
          <w:rFonts w:ascii="Times New Roman" w:hAnsi="Times New Roman" w:cs="Times New Roman"/>
          <w:color w:val="000000" w:themeColor="text1"/>
          <w:szCs w:val="24"/>
          <w:lang w:val="es-CO"/>
        </w:rPr>
        <w:t xml:space="preserve">, se refiere </w:t>
      </w:r>
      <w:r w:rsidRPr="00C309D4">
        <w:rPr>
          <w:rFonts w:ascii="Times New Roman" w:hAnsi="Times New Roman" w:cs="Times New Roman"/>
          <w:color w:val="000000" w:themeColor="text1"/>
          <w:szCs w:val="24"/>
          <w:lang w:val="es-CO"/>
        </w:rPr>
        <w:t xml:space="preserve">a los servicios de intermediación para el pago de incentivos o transferencias monetarias condicionadas en el marco de los </w:t>
      </w:r>
      <w:r w:rsidRPr="00C309D4">
        <w:rPr>
          <w:rFonts w:ascii="Times New Roman" w:hAnsi="Times New Roman" w:cs="Times New Roman"/>
          <w:i/>
          <w:iCs/>
          <w:color w:val="000000" w:themeColor="text1"/>
          <w:szCs w:val="24"/>
          <w:lang w:val="es-CO"/>
        </w:rPr>
        <w:t>programas sociales</w:t>
      </w:r>
      <w:r w:rsidRPr="00C309D4">
        <w:rPr>
          <w:rFonts w:ascii="Times New Roman" w:hAnsi="Times New Roman" w:cs="Times New Roman"/>
          <w:color w:val="000000" w:themeColor="text1"/>
          <w:szCs w:val="24"/>
          <w:lang w:val="es-CO"/>
        </w:rPr>
        <w:t xml:space="preserve"> del Gobierno nacional. Sin embargo, como explicó el procurador general de la Nación, </w:t>
      </w:r>
      <w:r w:rsidRPr="00C309D4">
        <w:rPr>
          <w:rFonts w:ascii="Times New Roman" w:hAnsi="Times New Roman" w:cs="Times New Roman"/>
          <w:color w:val="000000" w:themeColor="text1"/>
          <w:szCs w:val="24"/>
          <w:lang w:val="es-CO"/>
        </w:rPr>
        <w:t>la distin</w:t>
      </w:r>
      <w:r w:rsidRPr="00C309D4">
        <w:rPr>
          <w:rFonts w:ascii="Times New Roman" w:hAnsi="Times New Roman" w:cs="Times New Roman"/>
          <w:color w:val="000000" w:themeColor="text1"/>
          <w:szCs w:val="24"/>
          <w:lang w:val="es-CO"/>
        </w:rPr>
        <w:t xml:space="preserve">ción entre ayuda humanitaria y programas sociales del Estado impide </w:t>
      </w:r>
      <w:r w:rsidRPr="00C309D4">
        <w:rPr>
          <w:rFonts w:ascii="Times New Roman" w:hAnsi="Times New Roman" w:cs="Times New Roman"/>
          <w:color w:val="000000" w:themeColor="text1"/>
          <w:szCs w:val="24"/>
          <w:lang w:val="es-CO"/>
        </w:rPr>
        <w:t>tratarlos como sinónimos</w:t>
      </w:r>
      <w:r w:rsidRPr="00C309D4">
        <w:rPr>
          <w:rStyle w:val="Refdenotaalpie"/>
          <w:rFonts w:ascii="Times New Roman" w:hAnsi="Times New Roman"/>
          <w:color w:val="000000" w:themeColor="text1"/>
          <w:szCs w:val="24"/>
          <w:lang w:val="es-CO"/>
        </w:rPr>
        <w:footnoteReference w:id="187"/>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En efecto, </w:t>
      </w:r>
      <w:r w:rsidRPr="00C309D4">
        <w:rPr>
          <w:rFonts w:ascii="Times New Roman" w:hAnsi="Times New Roman" w:cs="Times New Roman"/>
          <w:color w:val="000000" w:themeColor="text1"/>
          <w:szCs w:val="24"/>
          <w:lang w:val="es-CO"/>
        </w:rPr>
        <w:t>según</w:t>
      </w:r>
      <w:r w:rsidRPr="00C309D4">
        <w:rPr>
          <w:rFonts w:ascii="Times New Roman" w:hAnsi="Times New Roman" w:cs="Times New Roman"/>
          <w:color w:val="000000" w:themeColor="text1"/>
          <w:szCs w:val="24"/>
          <w:lang w:val="es-CO"/>
        </w:rPr>
        <w:t xml:space="preserve"> lo precisó el Auto 149 de 2020 de la Sala Especial, la población víctima del conflicto armado puede ser destinataria de manera simultánea </w:t>
      </w:r>
      <w:r w:rsidRPr="00C309D4">
        <w:rPr>
          <w:rFonts w:ascii="Times New Roman" w:hAnsi="Times New Roman" w:cs="Times New Roman"/>
          <w:color w:val="000000" w:themeColor="text1"/>
          <w:szCs w:val="24"/>
          <w:lang w:val="es-CO"/>
        </w:rPr>
        <w:t>de: (i</w:t>
      </w:r>
      <w:r w:rsidRPr="00C309D4">
        <w:rPr>
          <w:rFonts w:ascii="Times New Roman" w:hAnsi="Times New Roman" w:cs="Times New Roman"/>
          <w:color w:val="000000" w:themeColor="text1"/>
          <w:szCs w:val="24"/>
          <w:lang w:val="es-CO"/>
        </w:rPr>
        <w:t xml:space="preserve">) la </w:t>
      </w:r>
      <w:r w:rsidRPr="00C309D4">
        <w:rPr>
          <w:rFonts w:ascii="Times New Roman" w:hAnsi="Times New Roman" w:cs="Times New Roman"/>
          <w:i/>
          <w:iCs/>
          <w:color w:val="000000" w:themeColor="text1"/>
          <w:szCs w:val="24"/>
          <w:lang w:val="es-CO"/>
        </w:rPr>
        <w:t>ayuda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i/>
          <w:iCs/>
          <w:color w:val="000000" w:themeColor="text1"/>
          <w:szCs w:val="24"/>
          <w:lang w:val="es-CO"/>
        </w:rPr>
        <w:t>humanitaria</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debido a</w:t>
      </w:r>
      <w:r w:rsidRPr="00C309D4">
        <w:rPr>
          <w:rFonts w:ascii="Times New Roman" w:hAnsi="Times New Roman" w:cs="Times New Roman"/>
          <w:color w:val="000000" w:themeColor="text1"/>
          <w:szCs w:val="24"/>
          <w:lang w:val="es-CO"/>
        </w:rPr>
        <w:t xml:space="preserve"> la situación que se deriva del desarraigo forzado; (ii) la </w:t>
      </w:r>
      <w:r w:rsidRPr="00C309D4">
        <w:rPr>
          <w:rFonts w:ascii="Times New Roman" w:hAnsi="Times New Roman" w:cs="Times New Roman"/>
          <w:i/>
          <w:iCs/>
          <w:color w:val="000000" w:themeColor="text1"/>
          <w:szCs w:val="24"/>
          <w:lang w:val="es-CO"/>
        </w:rPr>
        <w:t>política social</w:t>
      </w:r>
      <w:r w:rsidRPr="00C309D4">
        <w:rPr>
          <w:rFonts w:ascii="Times New Roman" w:hAnsi="Times New Roman" w:cs="Times New Roman"/>
          <w:color w:val="000000" w:themeColor="text1"/>
          <w:szCs w:val="24"/>
          <w:lang w:val="es-CO"/>
        </w:rPr>
        <w:t xml:space="preserve">, debido a la situación de pobreza y vulnerabilidad; y (iii) las </w:t>
      </w:r>
      <w:r w:rsidRPr="00C309D4">
        <w:rPr>
          <w:rFonts w:ascii="Times New Roman" w:hAnsi="Times New Roman" w:cs="Times New Roman"/>
          <w:i/>
          <w:iCs/>
          <w:color w:val="000000" w:themeColor="text1"/>
          <w:szCs w:val="24"/>
          <w:lang w:val="es-CO"/>
        </w:rPr>
        <w:t>medidas de reparación</w:t>
      </w:r>
      <w:r w:rsidRPr="00C309D4">
        <w:rPr>
          <w:rFonts w:ascii="Times New Roman" w:hAnsi="Times New Roman" w:cs="Times New Roman"/>
          <w:color w:val="000000" w:themeColor="text1"/>
          <w:szCs w:val="24"/>
          <w:lang w:val="es-CO"/>
        </w:rPr>
        <w:t>, por su condición de víctima del conflicto armado.</w:t>
      </w:r>
      <w:r w:rsidRPr="00C309D4">
        <w:rPr>
          <w:rFonts w:ascii="Times New Roman" w:hAnsi="Times New Roman" w:cs="Times New Roman"/>
          <w:color w:val="000000" w:themeColor="text1"/>
          <w:szCs w:val="24"/>
          <w:lang w:val="es-CO"/>
        </w:rPr>
        <w:t xml:space="preserve"> Aunque rela</w:t>
      </w:r>
      <w:r w:rsidRPr="00C309D4">
        <w:rPr>
          <w:rFonts w:ascii="Times New Roman" w:hAnsi="Times New Roman" w:cs="Times New Roman"/>
          <w:color w:val="000000" w:themeColor="text1"/>
          <w:szCs w:val="24"/>
          <w:lang w:val="es-CO"/>
        </w:rPr>
        <w:t>cionadas,</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este conjunto de </w:t>
      </w:r>
      <w:r w:rsidRPr="00C309D4">
        <w:rPr>
          <w:rFonts w:ascii="Times New Roman" w:hAnsi="Times New Roman" w:cs="Times New Roman"/>
          <w:color w:val="000000" w:themeColor="text1"/>
          <w:szCs w:val="24"/>
          <w:lang w:val="es-CO"/>
        </w:rPr>
        <w:t>políticas</w:t>
      </w:r>
      <w:r w:rsidRPr="00C309D4">
        <w:rPr>
          <w:rFonts w:ascii="Times New Roman" w:hAnsi="Times New Roman" w:cs="Times New Roman"/>
          <w:color w:val="000000" w:themeColor="text1"/>
          <w:szCs w:val="24"/>
          <w:lang w:val="es-CO"/>
        </w:rPr>
        <w:t xml:space="preserve"> no </w:t>
      </w:r>
      <w:r w:rsidRPr="00C309D4">
        <w:rPr>
          <w:rFonts w:ascii="Times New Roman" w:hAnsi="Times New Roman" w:cs="Times New Roman"/>
          <w:color w:val="000000" w:themeColor="text1"/>
          <w:szCs w:val="24"/>
          <w:lang w:val="es-CO"/>
        </w:rPr>
        <w:t>deben</w:t>
      </w:r>
      <w:r w:rsidRPr="00C309D4">
        <w:rPr>
          <w:rFonts w:ascii="Times New Roman" w:hAnsi="Times New Roman" w:cs="Times New Roman"/>
          <w:color w:val="000000" w:themeColor="text1"/>
          <w:szCs w:val="24"/>
          <w:lang w:val="es-CO"/>
        </w:rPr>
        <w:t xml:space="preserve"> ser confundid</w:t>
      </w:r>
      <w:r w:rsidRPr="00C309D4">
        <w:rPr>
          <w:rFonts w:ascii="Times New Roman" w:hAnsi="Times New Roman" w:cs="Times New Roman"/>
          <w:color w:val="000000" w:themeColor="text1"/>
          <w:szCs w:val="24"/>
          <w:lang w:val="es-CO"/>
        </w:rPr>
        <w:t>a</w:t>
      </w:r>
      <w:r w:rsidRPr="00C309D4">
        <w:rPr>
          <w:rFonts w:ascii="Times New Roman" w:hAnsi="Times New Roman" w:cs="Times New Roman"/>
          <w:color w:val="000000" w:themeColor="text1"/>
          <w:szCs w:val="24"/>
          <w:lang w:val="es-CO"/>
        </w:rPr>
        <w:t>s entre sí.</w:t>
      </w:r>
    </w:p>
    <w:p w:rsidR="00E8024D"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2547F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Por último, en cuanto a las medidas de </w:t>
      </w:r>
      <w:r w:rsidRPr="00C309D4">
        <w:rPr>
          <w:rFonts w:ascii="Times New Roman" w:hAnsi="Times New Roman" w:cs="Times New Roman"/>
          <w:i/>
          <w:iCs/>
          <w:color w:val="000000" w:themeColor="text1"/>
          <w:lang w:val="es-CO"/>
        </w:rPr>
        <w:t xml:space="preserve">inembargabilidad de estos recursos (art. 7), </w:t>
      </w:r>
      <w:r w:rsidRPr="00C309D4">
        <w:rPr>
          <w:rFonts w:ascii="Times New Roman" w:hAnsi="Times New Roman" w:cs="Times New Roman"/>
          <w:color w:val="000000" w:themeColor="text1"/>
          <w:lang w:val="es-CO"/>
        </w:rPr>
        <w:t xml:space="preserve">es </w:t>
      </w:r>
      <w:r w:rsidRPr="00C309D4">
        <w:rPr>
          <w:rFonts w:ascii="Times New Roman" w:hAnsi="Times New Roman" w:cs="Times New Roman"/>
          <w:color w:val="000000" w:themeColor="text1"/>
          <w:lang w:val="es-CO"/>
        </w:rPr>
        <w:t>importante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recordar</w:t>
      </w:r>
      <w:r w:rsidRPr="00C309D4">
        <w:rPr>
          <w:rStyle w:val="Refdenotaalpie"/>
          <w:rFonts w:ascii="Times New Roman" w:hAnsi="Times New Roman"/>
          <w:color w:val="000000" w:themeColor="text1"/>
          <w:lang w:val="es-CO"/>
        </w:rPr>
        <w:footnoteReference w:id="188"/>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que</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en el ordenamiento jurídico colombiano</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el patrimonio del deudor es la prenda general de los acreedores</w:t>
      </w:r>
      <w:r w:rsidRPr="00C309D4">
        <w:rPr>
          <w:rStyle w:val="Refdenotaalpie"/>
          <w:rFonts w:ascii="Times New Roman" w:hAnsi="Times New Roman"/>
          <w:color w:val="000000" w:themeColor="text1"/>
          <w:lang w:val="es-CO"/>
        </w:rPr>
        <w:footnoteReference w:id="189"/>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De ahí que</w:t>
      </w:r>
      <w:r w:rsidRPr="00C309D4">
        <w:rPr>
          <w:rFonts w:ascii="Times New Roman" w:hAnsi="Times New Roman" w:cs="Times New Roman"/>
          <w:color w:val="000000" w:themeColor="text1"/>
          <w:lang w:val="es-CO"/>
        </w:rPr>
        <w:t>, por regla general, los bienes son embargables</w:t>
      </w:r>
      <w:r w:rsidRPr="00C309D4">
        <w:rPr>
          <w:rStyle w:val="Refdenotaalpie"/>
          <w:rFonts w:ascii="Times New Roman" w:hAnsi="Times New Roman"/>
          <w:color w:val="000000" w:themeColor="text1"/>
          <w:lang w:val="es-CO"/>
        </w:rPr>
        <w:footnoteReference w:id="190"/>
      </w:r>
      <w:r w:rsidRPr="00C309D4">
        <w:rPr>
          <w:rFonts w:ascii="Times New Roman" w:hAnsi="Times New Roman" w:cs="Times New Roman"/>
          <w:color w:val="000000" w:themeColor="text1"/>
          <w:lang w:val="es-CO"/>
        </w:rPr>
        <w:t>. Ello obedece también a la necesidad de garantizar el derecho de crédito y asegurar la eficacia de las decisiones judiciales</w:t>
      </w:r>
      <w:r w:rsidRPr="00C309D4">
        <w:rPr>
          <w:rStyle w:val="Refdenotaalpie"/>
          <w:rFonts w:ascii="Times New Roman" w:hAnsi="Times New Roman"/>
          <w:color w:val="000000" w:themeColor="text1"/>
          <w:lang w:val="es-CO"/>
        </w:rPr>
        <w:footnoteReference w:id="191"/>
      </w:r>
      <w:r w:rsidRPr="00C309D4">
        <w:rPr>
          <w:rFonts w:ascii="Times New Roman" w:hAnsi="Times New Roman" w:cs="Times New Roman"/>
          <w:color w:val="000000" w:themeColor="text1"/>
          <w:lang w:val="es-CO"/>
        </w:rPr>
        <w:t>. Sin</w:t>
      </w:r>
      <w:r w:rsidRPr="00C309D4">
        <w:rPr>
          <w:rFonts w:ascii="Times New Roman" w:hAnsi="Times New Roman" w:cs="Times New Roman"/>
          <w:color w:val="000000" w:themeColor="text1"/>
          <w:lang w:val="es-CO"/>
        </w:rPr>
        <w:t xml:space="preserve"> embargo, por expresa disposición constitucional o legal, el decreto de medidas cautelares de algunos bienes “tiene ciertas restricciones, las cuales han sido determinadas por el legislador, en uso de su facultad de libertad de configuración, con el objeti</w:t>
      </w:r>
      <w:r w:rsidRPr="00C309D4">
        <w:rPr>
          <w:rFonts w:ascii="Times New Roman" w:hAnsi="Times New Roman" w:cs="Times New Roman"/>
          <w:color w:val="000000" w:themeColor="text1"/>
          <w:lang w:val="es-CO"/>
        </w:rPr>
        <w:t>vo de proteger los derechos fundamentales de las personas”</w:t>
      </w:r>
      <w:r w:rsidRPr="00C309D4">
        <w:rPr>
          <w:rStyle w:val="Refdenotaalpie"/>
          <w:rFonts w:ascii="Times New Roman" w:hAnsi="Times New Roman"/>
          <w:color w:val="000000" w:themeColor="text1"/>
          <w:lang w:val="es-CO"/>
        </w:rPr>
        <w:footnoteReference w:id="192"/>
      </w:r>
      <w:r w:rsidRPr="00C309D4">
        <w:rPr>
          <w:rFonts w:ascii="Times New Roman" w:hAnsi="Times New Roman" w:cs="Times New Roman"/>
          <w:color w:val="000000" w:themeColor="text1"/>
          <w:lang w:val="es-CO"/>
        </w:rPr>
        <w:t>. Así, los artículos 63 de la Constitución, 1677 del Código Civil y 594 del Código General del Proceso, disponen, de manera taxativa, qué bienes serán inembargables.</w:t>
      </w:r>
      <w:r w:rsidRPr="00C309D4">
        <w:rPr>
          <w:rFonts w:ascii="Times New Roman" w:hAnsi="Times New Roman" w:cs="Times New Roman"/>
          <w:color w:val="000000" w:themeColor="text1"/>
          <w:lang w:val="es-CO"/>
        </w:rPr>
        <w:t xml:space="preserve"> Est</w:t>
      </w:r>
      <w:r w:rsidRPr="00C309D4">
        <w:rPr>
          <w:rFonts w:ascii="Times New Roman" w:hAnsi="Times New Roman" w:cs="Times New Roman"/>
          <w:color w:val="000000" w:themeColor="text1"/>
          <w:lang w:val="es-CO"/>
        </w:rPr>
        <w:t>a última disposición, en par</w:t>
      </w:r>
      <w:r w:rsidRPr="00C309D4">
        <w:rPr>
          <w:rFonts w:ascii="Times New Roman" w:hAnsi="Times New Roman" w:cs="Times New Roman"/>
          <w:color w:val="000000" w:themeColor="text1"/>
          <w:lang w:val="es-CO"/>
        </w:rPr>
        <w:t xml:space="preserve">ticular, </w:t>
      </w:r>
      <w:r w:rsidRPr="00C309D4">
        <w:rPr>
          <w:rFonts w:ascii="Times New Roman" w:hAnsi="Times New Roman" w:cs="Times New Roman"/>
          <w:color w:val="000000" w:themeColor="text1"/>
          <w:lang w:val="es-CO"/>
        </w:rPr>
        <w:t>presenta</w:t>
      </w:r>
      <w:r w:rsidRPr="00C309D4">
        <w:rPr>
          <w:rFonts w:ascii="Times New Roman" w:hAnsi="Times New Roman" w:cs="Times New Roman"/>
          <w:color w:val="000000" w:themeColor="text1"/>
          <w:lang w:val="es-CO"/>
        </w:rPr>
        <w:t xml:space="preserve"> un listado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de bienes inembargables así:</w:t>
      </w:r>
    </w:p>
    <w:p w:rsidR="0078223D"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tbl>
      <w:tblPr>
        <w:tblStyle w:val="Tablaconcuadrcula"/>
        <w:tblW w:w="9351" w:type="dxa"/>
        <w:tblLook w:val="04A0" w:firstRow="1" w:lastRow="0" w:firstColumn="1" w:lastColumn="0" w:noHBand="0" w:noVBand="1"/>
      </w:tblPr>
      <w:tblGrid>
        <w:gridCol w:w="436"/>
        <w:gridCol w:w="8915"/>
      </w:tblGrid>
      <w:tr w:rsidR="000E57E9" w:rsidRPr="00C309D4" w:rsidTr="000E57E9">
        <w:tc>
          <w:tcPr>
            <w:tcW w:w="9351" w:type="dxa"/>
            <w:gridSpan w:val="2"/>
            <w:shd w:val="clear" w:color="auto" w:fill="D9D9D9"/>
          </w:tcPr>
          <w:p w:rsidR="000E57E9" w:rsidRPr="00C309D4" w:rsidRDefault="00C309D4" w:rsidP="007B0595">
            <w:pPr>
              <w:jc w:val="center"/>
              <w:rPr>
                <w:rFonts w:ascii="Times New Roman" w:hAnsi="Times New Roman" w:cs="Times New Roman"/>
                <w:b/>
                <w:color w:val="000000"/>
                <w:sz w:val="28"/>
              </w:rPr>
            </w:pPr>
            <w:r w:rsidRPr="00C309D4">
              <w:rPr>
                <w:rFonts w:ascii="Times New Roman" w:hAnsi="Times New Roman" w:cs="Times New Roman"/>
                <w:b/>
                <w:bCs/>
                <w:color w:val="000000"/>
                <w:sz w:val="28"/>
              </w:rPr>
              <w:t>Bienes inembargables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 xml:space="preserve">Los bienes, las rentas y recursos incorporados en el presupuesto general de la Nación o de las entidades territoriales, las cuentas del sistema general de participación, </w:t>
            </w:r>
            <w:r w:rsidRPr="00C309D4">
              <w:rPr>
                <w:rFonts w:ascii="Times New Roman" w:hAnsi="Times New Roman" w:cs="Times New Roman"/>
                <w:bCs/>
                <w:color w:val="000000"/>
                <w:sz w:val="28"/>
              </w:rPr>
              <w:t>regalías y recursos de la seguridad social.</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2.</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depósitos de ahorro constituidos en los establecimientos de crédito, en el monto señalado por la autoridad competente, salvo para el pago de créditos alimentarios.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3.</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 xml:space="preserve">Los bienes de uso público y los </w:t>
            </w:r>
            <w:r w:rsidRPr="00C309D4">
              <w:rPr>
                <w:rFonts w:ascii="Times New Roman" w:hAnsi="Times New Roman" w:cs="Times New Roman"/>
                <w:bCs/>
                <w:color w:val="000000"/>
                <w:sz w:val="28"/>
              </w:rPr>
              <w:t>destinados a un servicio público cuando este se preste directamente por una entidad descentralizada de cualquier orden, o por medio de concesionario de estas.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4.</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recursos municipales originados en transferencias de la Nación.</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5.</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Las sumas que para la</w:t>
            </w:r>
            <w:r w:rsidRPr="00C309D4">
              <w:rPr>
                <w:rFonts w:ascii="Times New Roman" w:hAnsi="Times New Roman" w:cs="Times New Roman"/>
                <w:bCs/>
                <w:color w:val="000000"/>
                <w:sz w:val="28"/>
              </w:rPr>
              <w:t xml:space="preserve"> construcción de obras públicas se hayan anticipado o deben anticiparse por las entidades de derecho público a los contratistas de ellas, mientras no hubiere concluido su construcción.</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 xml:space="preserve">6. </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salarios y las prestaciones sociales en la proporción prevista</w:t>
            </w:r>
            <w:r w:rsidRPr="00C309D4">
              <w:rPr>
                <w:rFonts w:ascii="Times New Roman" w:hAnsi="Times New Roman" w:cs="Times New Roman"/>
                <w:bCs/>
                <w:color w:val="000000"/>
                <w:sz w:val="28"/>
              </w:rPr>
              <w:t xml:space="preserve"> en las leyes respectivas.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7</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Las condecoraciones y pergaminos recibidos por actos meritorios.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8</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uniformes y equipos de los militares.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9</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terrenos o lugares utilizados como cementerios o enterramientos.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10</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bienes destinados al culto religioso</w:t>
            </w:r>
            <w:r w:rsidRPr="00C309D4">
              <w:rPr>
                <w:rFonts w:ascii="Times New Roman" w:hAnsi="Times New Roman" w:cs="Times New Roman"/>
                <w:bCs/>
                <w:color w:val="000000"/>
                <w:sz w:val="28"/>
              </w:rPr>
              <w:t xml:space="preserve"> de cualquier confesión o iglesia que haya suscrito concordato o tratado de derecho internacional o convenio de derecho público interno con el Estado colombiano.</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11</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El televisor, el radio, el computador personal o el equipo que haga sus veces, y los eleme</w:t>
            </w:r>
            <w:r w:rsidRPr="00C309D4">
              <w:rPr>
                <w:rFonts w:ascii="Times New Roman" w:hAnsi="Times New Roman" w:cs="Times New Roman"/>
                <w:bCs/>
                <w:color w:val="000000"/>
                <w:sz w:val="28"/>
              </w:rPr>
              <w:t>ntos indispensables para la comunicación personal, los utensilios de cocina, la nevera y los demás muebles necesarios para la subsistencia del afectado y de su familia, o para el trabajo individual, salvo que se trate del cobro del crédito otorgado para la</w:t>
            </w:r>
            <w:r w:rsidRPr="00C309D4">
              <w:rPr>
                <w:rFonts w:ascii="Times New Roman" w:hAnsi="Times New Roman" w:cs="Times New Roman"/>
                <w:bCs/>
                <w:color w:val="000000"/>
                <w:sz w:val="28"/>
              </w:rPr>
              <w:t xml:space="preserve"> adquisición del respectivo bien.</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12</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El combustible y los artículos alimenticios para el sostenimiento de la persona contra quien se decretó el secuestro y de su familia durante un (1) mes, a criterio del juez.</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13</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derechos personalísimos e intransfer</w:t>
            </w:r>
            <w:r w:rsidRPr="00C309D4">
              <w:rPr>
                <w:rFonts w:ascii="Times New Roman" w:hAnsi="Times New Roman" w:cs="Times New Roman"/>
                <w:bCs/>
                <w:color w:val="000000"/>
                <w:sz w:val="28"/>
              </w:rPr>
              <w:t>ibles.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14</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servicios de alimentación, contratados con recursos públicos, destinados al sistema penitenciario, de asistencia social, de escuelas de educación pública, a las Fuerzas Militares, Policía Nacional, Centro de Desarrollo Infantil, centros geri</w:t>
            </w:r>
            <w:r w:rsidRPr="00C309D4">
              <w:rPr>
                <w:rFonts w:ascii="Times New Roman" w:hAnsi="Times New Roman" w:cs="Times New Roman"/>
                <w:bCs/>
                <w:color w:val="000000"/>
                <w:sz w:val="28"/>
              </w:rPr>
              <w:t>átricos públicos, hospitales públicos, comedores comunitarios.</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15</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Las mercancías incorporadas en un título-valor que las represente.</w:t>
            </w:r>
          </w:p>
        </w:tc>
      </w:tr>
      <w:tr w:rsidR="000E57E9" w:rsidRPr="00C309D4" w:rsidTr="0055016C">
        <w:tc>
          <w:tcPr>
            <w:tcW w:w="436"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16</w:t>
            </w:r>
          </w:p>
        </w:tc>
        <w:tc>
          <w:tcPr>
            <w:tcW w:w="8915" w:type="dxa"/>
          </w:tcPr>
          <w:p w:rsidR="000E57E9"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Las dos terceras partes de las rentas brutas de las entidades territoriales.</w:t>
            </w:r>
          </w:p>
        </w:tc>
      </w:tr>
      <w:tr w:rsidR="0055016C" w:rsidRPr="00C309D4" w:rsidTr="0055016C">
        <w:tc>
          <w:tcPr>
            <w:tcW w:w="436" w:type="dxa"/>
          </w:tcPr>
          <w:p w:rsidR="0055016C"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17</w:t>
            </w:r>
          </w:p>
        </w:tc>
        <w:tc>
          <w:tcPr>
            <w:tcW w:w="8915" w:type="dxa"/>
          </w:tcPr>
          <w:p w:rsidR="0055016C" w:rsidRPr="00C309D4" w:rsidRDefault="00C309D4" w:rsidP="007B0595">
            <w:pPr>
              <w:jc w:val="both"/>
              <w:rPr>
                <w:rFonts w:ascii="Times New Roman" w:hAnsi="Times New Roman" w:cs="Times New Roman"/>
                <w:bCs/>
                <w:color w:val="000000"/>
                <w:sz w:val="28"/>
              </w:rPr>
            </w:pPr>
            <w:r w:rsidRPr="00C309D4">
              <w:rPr>
                <w:rFonts w:ascii="Times New Roman" w:hAnsi="Times New Roman" w:cs="Times New Roman"/>
                <w:bCs/>
                <w:color w:val="000000"/>
                <w:sz w:val="28"/>
              </w:rPr>
              <w:t>Los an</w:t>
            </w:r>
            <w:r w:rsidRPr="00C309D4">
              <w:rPr>
                <w:rFonts w:ascii="Times New Roman" w:hAnsi="Times New Roman" w:cs="Times New Roman"/>
                <w:bCs/>
                <w:color w:val="000000"/>
                <w:sz w:val="28"/>
              </w:rPr>
              <w:t>i</w:t>
            </w:r>
            <w:r w:rsidRPr="00C309D4">
              <w:rPr>
                <w:rFonts w:ascii="Times New Roman" w:hAnsi="Times New Roman" w:cs="Times New Roman"/>
                <w:bCs/>
                <w:color w:val="000000"/>
                <w:sz w:val="28"/>
              </w:rPr>
              <w:t>males domésticos de compañía y</w:t>
            </w:r>
            <w:r w:rsidRPr="00C309D4">
              <w:rPr>
                <w:rFonts w:ascii="Times New Roman" w:hAnsi="Times New Roman" w:cs="Times New Roman"/>
                <w:bCs/>
                <w:color w:val="000000"/>
                <w:sz w:val="28"/>
              </w:rPr>
              <w:t xml:space="preserve"> de soporte emocional.</w:t>
            </w:r>
          </w:p>
        </w:tc>
      </w:tr>
    </w:tbl>
    <w:p w:rsidR="000E57E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14"/>
          <w:lang w:val="es-CO"/>
        </w:rPr>
      </w:pPr>
      <w:r w:rsidRPr="00C309D4">
        <w:rPr>
          <w:rFonts w:ascii="Times New Roman" w:hAnsi="Times New Roman" w:cs="Times New Roman"/>
          <w:color w:val="000000" w:themeColor="text1"/>
          <w:szCs w:val="14"/>
          <w:lang w:val="es-CO"/>
        </w:rPr>
        <w:t>Cuadro 11. Bienes inembargables según el Código General del Proceso.</w:t>
      </w:r>
    </w:p>
    <w:p w:rsidR="002547F8"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474AA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kern w:val="2"/>
          <w:szCs w:val="28"/>
          <w:lang w:val="es-CO"/>
          <w14:ligatures w14:val="standardContextual"/>
        </w:rPr>
        <w:t xml:space="preserve">Por su parte, el </w:t>
      </w:r>
      <w:r w:rsidRPr="00C309D4">
        <w:rPr>
          <w:rFonts w:ascii="Times New Roman" w:hAnsi="Times New Roman" w:cs="Times New Roman"/>
          <w:color w:val="000000"/>
          <w:kern w:val="2"/>
          <w:szCs w:val="28"/>
          <w:lang w:val="es-CO"/>
          <w14:ligatures w14:val="standardContextual"/>
        </w:rPr>
        <w:t>Decreto Único Reglamentario del Sector de Inclusión Social y Reconciliación</w:t>
      </w:r>
      <w:r w:rsidRPr="00C309D4">
        <w:rPr>
          <w:rStyle w:val="Refdenotaalpie"/>
          <w:rFonts w:ascii="Times New Roman" w:hAnsi="Times New Roman"/>
          <w:color w:val="000000"/>
          <w:kern w:val="2"/>
          <w:szCs w:val="28"/>
          <w:lang w:val="es-CO"/>
          <w14:ligatures w14:val="standardContextual"/>
        </w:rPr>
        <w:footnoteReference w:id="193"/>
      </w:r>
      <w:r w:rsidRPr="00C309D4">
        <w:rPr>
          <w:rFonts w:ascii="Times New Roman" w:hAnsi="Times New Roman" w:cs="Times New Roman"/>
          <w:color w:val="000000"/>
          <w:kern w:val="2"/>
          <w:szCs w:val="28"/>
          <w:lang w:val="es-CO"/>
          <w14:ligatures w14:val="standardContextual"/>
        </w:rPr>
        <w:t xml:space="preserve"> consagra</w:t>
      </w:r>
      <w:r w:rsidRPr="00C309D4">
        <w:rPr>
          <w:rFonts w:ascii="Times New Roman" w:hAnsi="Times New Roman" w:cs="Times New Roman"/>
          <w:color w:val="000000"/>
          <w:kern w:val="2"/>
          <w:szCs w:val="28"/>
          <w:lang w:val="es-CO"/>
          <w14:ligatures w14:val="standardContextual"/>
        </w:rPr>
        <w:t xml:space="preserve"> la inembargabilidad de los </w:t>
      </w:r>
      <w:r w:rsidRPr="00C309D4">
        <w:rPr>
          <w:rFonts w:ascii="Times New Roman" w:hAnsi="Times New Roman" w:cs="Times New Roman"/>
          <w:i/>
          <w:iCs/>
          <w:color w:val="000000"/>
          <w:kern w:val="2"/>
          <w:szCs w:val="28"/>
          <w:lang w:val="es-CO"/>
          <w14:ligatures w14:val="standardContextual"/>
        </w:rPr>
        <w:t>subsidios</w:t>
      </w:r>
      <w:r w:rsidRPr="00C309D4">
        <w:rPr>
          <w:rFonts w:ascii="Times New Roman" w:hAnsi="Times New Roman" w:cs="Times New Roman"/>
          <w:color w:val="000000"/>
          <w:kern w:val="2"/>
          <w:szCs w:val="28"/>
          <w:lang w:val="es-CO"/>
          <w14:ligatures w14:val="standardContextual"/>
        </w:rPr>
        <w:t xml:space="preserve">, pero </w:t>
      </w:r>
      <w:r w:rsidRPr="00C309D4">
        <w:rPr>
          <w:rFonts w:ascii="Times New Roman" w:hAnsi="Times New Roman" w:cs="Times New Roman"/>
          <w:color w:val="000000"/>
          <w:kern w:val="2"/>
          <w:szCs w:val="28"/>
          <w:lang w:val="es-CO"/>
          <w14:ligatures w14:val="standardContextual"/>
        </w:rPr>
        <w:t xml:space="preserve">lo hace </w:t>
      </w:r>
      <w:r w:rsidRPr="00C309D4">
        <w:rPr>
          <w:rFonts w:ascii="Times New Roman" w:hAnsi="Times New Roman" w:cs="Times New Roman"/>
          <w:color w:val="000000"/>
          <w:kern w:val="2"/>
          <w:szCs w:val="28"/>
          <w:lang w:val="es-CO"/>
          <w14:ligatures w14:val="standardContextual"/>
        </w:rPr>
        <w:t>exclusiv</w:t>
      </w:r>
      <w:r w:rsidRPr="00C309D4">
        <w:rPr>
          <w:rFonts w:ascii="Times New Roman" w:hAnsi="Times New Roman" w:cs="Times New Roman"/>
          <w:color w:val="000000"/>
          <w:kern w:val="2"/>
          <w:szCs w:val="28"/>
          <w:lang w:val="es-CO"/>
          <w14:ligatures w14:val="standardContextual"/>
        </w:rPr>
        <w:t>amente para las transferencias de recursos del programa Ingreso Solidario, el que fue concebido un subsidio materializado en la entrega de transferencias monetarias no condicionadas con cargo a los recursos del Fondo de Mitigación de Emergencias -FOME en f</w:t>
      </w:r>
      <w:r w:rsidRPr="00C309D4">
        <w:rPr>
          <w:rFonts w:ascii="Times New Roman" w:hAnsi="Times New Roman" w:cs="Times New Roman"/>
          <w:color w:val="000000"/>
          <w:kern w:val="2"/>
          <w:szCs w:val="28"/>
          <w:lang w:val="es-CO"/>
          <w14:ligatures w14:val="standardContextual"/>
        </w:rPr>
        <w:t>avor de las personas y hogares en situación de pobreza y vulnerabilidad, que no sean beneficiarios de los programas Familias en Acción, Protección Social al Adulto Mayor - Colombia Mayor, Jóvenes en Acción o de la compensación del impuesto sobre las ventas</w:t>
      </w:r>
      <w:r w:rsidRPr="00C309D4">
        <w:rPr>
          <w:rFonts w:ascii="Times New Roman" w:hAnsi="Times New Roman" w:cs="Times New Roman"/>
          <w:color w:val="000000"/>
          <w:kern w:val="2"/>
          <w:szCs w:val="28"/>
          <w:lang w:val="es-CO"/>
          <w14:ligatures w14:val="standardContextual"/>
        </w:rPr>
        <w:t xml:space="preserve"> - IVA</w:t>
      </w:r>
      <w:r w:rsidRPr="00C309D4">
        <w:rPr>
          <w:rFonts w:ascii="Times New Roman" w:hAnsi="Times New Roman" w:cs="Times New Roman"/>
          <w:vertAlign w:val="superscript"/>
          <w:lang w:val="es-CO"/>
        </w:rPr>
        <w:footnoteReference w:id="194"/>
      </w:r>
      <w:r w:rsidRPr="00C309D4">
        <w:rPr>
          <w:rFonts w:ascii="Times New Roman" w:hAnsi="Times New Roman" w:cs="Times New Roman"/>
          <w:color w:val="000000"/>
          <w:kern w:val="2"/>
          <w:szCs w:val="28"/>
          <w:lang w:val="es-CO"/>
          <w14:ligatures w14:val="standardContextual"/>
        </w:rPr>
        <w:t xml:space="preserve">. </w:t>
      </w:r>
    </w:p>
    <w:p w:rsidR="00474AA0"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043AE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kern w:val="2"/>
          <w:szCs w:val="28"/>
          <w:lang w:val="es-CO"/>
          <w14:ligatures w14:val="standardContextual"/>
        </w:rPr>
        <w:t>Por lo anterior, y reiterando la distinción conceptual entre los subsidios y las ayudas humanitarias, es claro que</w:t>
      </w:r>
      <w:r w:rsidRPr="00C309D4">
        <w:rPr>
          <w:rFonts w:ascii="Times New Roman" w:hAnsi="Times New Roman" w:cs="Times New Roman"/>
          <w:color w:val="000000"/>
          <w:kern w:val="2"/>
          <w:szCs w:val="28"/>
          <w:lang w:val="es-CO"/>
          <w14:ligatures w14:val="standardContextual"/>
        </w:rPr>
        <w:t xml:space="preserve"> el ordenamiento no contempla una disposición </w:t>
      </w:r>
      <w:r w:rsidRPr="00C309D4">
        <w:rPr>
          <w:rFonts w:ascii="Times New Roman" w:hAnsi="Times New Roman" w:cs="Times New Roman"/>
          <w:color w:val="000000"/>
          <w:kern w:val="2"/>
          <w:szCs w:val="28"/>
          <w:lang w:val="es-CO"/>
          <w14:ligatures w14:val="standardContextual"/>
        </w:rPr>
        <w:t>que permita</w:t>
      </w:r>
      <w:r w:rsidRPr="00C309D4">
        <w:rPr>
          <w:rFonts w:ascii="Times New Roman" w:hAnsi="Times New Roman" w:cs="Times New Roman"/>
          <w:color w:val="000000"/>
          <w:kern w:val="2"/>
          <w:szCs w:val="28"/>
          <w:lang w:val="es-CO"/>
          <w14:ligatures w14:val="standardContextual"/>
        </w:rPr>
        <w:t xml:space="preserve"> la inembargabilidad de </w:t>
      </w:r>
      <w:r w:rsidRPr="00C309D4">
        <w:rPr>
          <w:rFonts w:ascii="Times New Roman" w:hAnsi="Times New Roman" w:cs="Times New Roman"/>
          <w:color w:val="000000"/>
          <w:kern w:val="2"/>
          <w:szCs w:val="28"/>
          <w:lang w:val="es-CO"/>
          <w14:ligatures w14:val="standardContextual"/>
        </w:rPr>
        <w:t xml:space="preserve">la </w:t>
      </w:r>
      <w:r w:rsidRPr="00C309D4">
        <w:rPr>
          <w:rFonts w:ascii="Times New Roman" w:hAnsi="Times New Roman" w:cs="Times New Roman"/>
          <w:color w:val="000000"/>
          <w:kern w:val="2"/>
          <w:szCs w:val="28"/>
          <w:lang w:val="es-CO"/>
          <w14:ligatures w14:val="standardContextual"/>
        </w:rPr>
        <w:t xml:space="preserve">ayuda monetaria </w:t>
      </w:r>
      <w:r w:rsidRPr="00C309D4">
        <w:rPr>
          <w:rFonts w:ascii="Times New Roman" w:hAnsi="Times New Roman" w:cs="Times New Roman"/>
          <w:color w:val="000000"/>
          <w:kern w:val="2"/>
          <w:szCs w:val="28"/>
          <w:lang w:val="es-CO"/>
          <w14:ligatures w14:val="standardContextual"/>
        </w:rPr>
        <w:t xml:space="preserve">prevista en </w:t>
      </w:r>
      <w:r w:rsidRPr="00C309D4">
        <w:rPr>
          <w:rFonts w:ascii="Times New Roman" w:hAnsi="Times New Roman" w:cs="Times New Roman"/>
          <w:color w:val="000000"/>
          <w:kern w:val="2"/>
          <w:szCs w:val="28"/>
          <w:lang w:val="es-CO"/>
          <w14:ligatures w14:val="standardContextual"/>
        </w:rPr>
        <w:t xml:space="preserve">el Decreto 323 de </w:t>
      </w:r>
      <w:r w:rsidRPr="00C309D4">
        <w:rPr>
          <w:rFonts w:ascii="Times New Roman" w:hAnsi="Times New Roman" w:cs="Times New Roman"/>
          <w:color w:val="000000"/>
          <w:kern w:val="2"/>
          <w:szCs w:val="28"/>
          <w:lang w:val="es-CO"/>
          <w14:ligatures w14:val="standardContextual"/>
        </w:rPr>
        <w:t>2025</w:t>
      </w:r>
      <w:r w:rsidRPr="00C309D4">
        <w:rPr>
          <w:rFonts w:ascii="Times New Roman" w:hAnsi="Times New Roman" w:cs="Times New Roman"/>
          <w:color w:val="000000"/>
          <w:kern w:val="2"/>
          <w:szCs w:val="28"/>
          <w:lang w:val="es-CO"/>
          <w14:ligatures w14:val="standardContextual"/>
        </w:rPr>
        <w:t xml:space="preserve">. El gobierno nacional tampoco podía darle tal característica pues la noción de </w:t>
      </w:r>
      <w:r w:rsidRPr="00C309D4">
        <w:rPr>
          <w:rFonts w:ascii="Times New Roman" w:hAnsi="Times New Roman" w:cs="Times New Roman"/>
          <w:color w:val="000000"/>
          <w:kern w:val="2"/>
          <w:szCs w:val="28"/>
          <w:lang w:val="es-CO"/>
          <w14:ligatures w14:val="standardContextual"/>
        </w:rPr>
        <w:t>inembargabilidad</w:t>
      </w:r>
      <w:r w:rsidRPr="00C309D4">
        <w:rPr>
          <w:rFonts w:ascii="Times New Roman" w:hAnsi="Times New Roman" w:cs="Times New Roman"/>
          <w:color w:val="000000"/>
          <w:kern w:val="2"/>
          <w:szCs w:val="28"/>
          <w:lang w:val="es-CO"/>
          <w14:ligatures w14:val="standardContextual"/>
        </w:rPr>
        <w:t xml:space="preserve"> </w:t>
      </w:r>
      <w:r w:rsidRPr="00C309D4">
        <w:rPr>
          <w:rFonts w:ascii="Times New Roman" w:hAnsi="Times New Roman" w:cs="Times New Roman"/>
          <w:color w:val="000000"/>
          <w:kern w:val="2"/>
          <w:szCs w:val="28"/>
          <w:lang w:val="es-CO"/>
          <w14:ligatures w14:val="standardContextual"/>
        </w:rPr>
        <w:t>obedece a unos parámetros y clasificación legal.</w:t>
      </w:r>
    </w:p>
    <w:p w:rsidR="00615E74"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615E7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En conclusión,</w:t>
      </w:r>
      <w:r w:rsidRPr="00C309D4">
        <w:rPr>
          <w:rFonts w:ascii="Times New Roman" w:hAnsi="Times New Roman" w:cs="Times New Roman"/>
          <w:color w:val="000000" w:themeColor="text1"/>
          <w:szCs w:val="24"/>
          <w:lang w:val="es-CO"/>
        </w:rPr>
        <w:t xml:space="preserve"> se entiende satisfecho el </w:t>
      </w:r>
      <w:r w:rsidRPr="00C309D4">
        <w:rPr>
          <w:rFonts w:ascii="Times New Roman" w:hAnsi="Times New Roman" w:cs="Times New Roman"/>
          <w:color w:val="000000" w:themeColor="text1"/>
          <w:szCs w:val="24"/>
          <w:lang w:val="es-CO"/>
        </w:rPr>
        <w:t>análisis</w:t>
      </w:r>
      <w:r w:rsidRPr="00C309D4">
        <w:rPr>
          <w:rFonts w:ascii="Times New Roman" w:hAnsi="Times New Roman" w:cs="Times New Roman"/>
          <w:color w:val="000000" w:themeColor="text1"/>
          <w:szCs w:val="24"/>
          <w:lang w:val="es-CO"/>
        </w:rPr>
        <w:t xml:space="preserve"> de necesidad, tanto fáctica como jurídica, frente a la </w:t>
      </w:r>
      <w:r w:rsidRPr="00C309D4">
        <w:rPr>
          <w:rFonts w:ascii="Times New Roman" w:hAnsi="Times New Roman" w:cs="Times New Roman"/>
          <w:color w:val="000000" w:themeColor="text1"/>
          <w:szCs w:val="24"/>
          <w:lang w:val="es-CO"/>
        </w:rPr>
        <w:t>mayoría en las medidas analizadas del bloque segundo</w:t>
      </w:r>
      <w:r w:rsidRPr="00C309D4">
        <w:rPr>
          <w:rFonts w:ascii="Times New Roman" w:hAnsi="Times New Roman" w:cs="Times New Roman"/>
          <w:color w:val="000000" w:themeColor="text1"/>
          <w:szCs w:val="24"/>
          <w:lang w:val="es-CO"/>
        </w:rPr>
        <w:t xml:space="preserve"> del Decreto 323 de 2025</w:t>
      </w:r>
      <w:r w:rsidRPr="00C309D4">
        <w:rPr>
          <w:rFonts w:ascii="Times New Roman" w:hAnsi="Times New Roman" w:cs="Times New Roman"/>
          <w:color w:val="000000" w:themeColor="text1"/>
          <w:szCs w:val="24"/>
          <w:lang w:val="es-CO"/>
        </w:rPr>
        <w:t xml:space="preserve">. Esto en tanto que </w:t>
      </w:r>
      <w:r w:rsidRPr="00C309D4">
        <w:rPr>
          <w:rFonts w:ascii="Times New Roman" w:hAnsi="Times New Roman" w:cs="Times New Roman"/>
          <w:color w:val="000000" w:themeColor="text1"/>
          <w:szCs w:val="24"/>
          <w:lang w:val="es-CO"/>
        </w:rPr>
        <w:t>se trata de medidas de financiación (art. 5), beneficios tributarios (art. 6) e inembargabilidad (art. 7)</w:t>
      </w:r>
      <w:r w:rsidRPr="00C309D4">
        <w:rPr>
          <w:rFonts w:ascii="Times New Roman" w:hAnsi="Times New Roman" w:cs="Times New Roman"/>
          <w:color w:val="000000" w:themeColor="text1"/>
          <w:szCs w:val="24"/>
          <w:lang w:val="es-CO"/>
        </w:rPr>
        <w:t>, previstas para que</w:t>
      </w:r>
      <w:r w:rsidRPr="00C309D4">
        <w:rPr>
          <w:rFonts w:ascii="Times New Roman" w:hAnsi="Times New Roman" w:cs="Times New Roman"/>
          <w:color w:val="000000" w:themeColor="text1"/>
          <w:szCs w:val="24"/>
          <w:lang w:val="es-CO"/>
        </w:rPr>
        <w:t xml:space="preserve"> las transferencias monetarias dirigidas a los</w:t>
      </w:r>
      <w:r w:rsidRPr="00C309D4">
        <w:rPr>
          <w:rFonts w:ascii="Times New Roman" w:hAnsi="Times New Roman" w:cs="Times New Roman"/>
          <w:color w:val="000000" w:themeColor="text1"/>
          <w:szCs w:val="24"/>
          <w:lang w:val="es-CO"/>
        </w:rPr>
        <w:t xml:space="preserve"> adultos mayores</w:t>
      </w:r>
      <w:r w:rsidRPr="00C309D4">
        <w:rPr>
          <w:rFonts w:ascii="Times New Roman" w:hAnsi="Times New Roman" w:cs="Times New Roman"/>
          <w:color w:val="000000" w:themeColor="text1"/>
          <w:szCs w:val="24"/>
          <w:lang w:val="es-CO"/>
        </w:rPr>
        <w:t xml:space="preserve"> víctimas </w:t>
      </w:r>
      <w:r w:rsidRPr="00C309D4">
        <w:rPr>
          <w:rFonts w:ascii="Times New Roman" w:hAnsi="Times New Roman" w:cs="Times New Roman"/>
          <w:color w:val="000000" w:themeColor="text1"/>
          <w:szCs w:val="24"/>
          <w:lang w:val="es-CO"/>
        </w:rPr>
        <w:t>de la violencia en</w:t>
      </w:r>
      <w:r w:rsidRPr="00C309D4">
        <w:rPr>
          <w:rFonts w:ascii="Times New Roman" w:hAnsi="Times New Roman" w:cs="Times New Roman"/>
          <w:color w:val="000000" w:themeColor="text1"/>
          <w:szCs w:val="24"/>
          <w:lang w:val="es-CO"/>
        </w:rPr>
        <w:t xml:space="preserve"> el Catatumbo lleg</w:t>
      </w:r>
      <w:r w:rsidRPr="00C309D4">
        <w:rPr>
          <w:rFonts w:ascii="Times New Roman" w:hAnsi="Times New Roman" w:cs="Times New Roman"/>
          <w:color w:val="000000" w:themeColor="text1"/>
          <w:szCs w:val="24"/>
          <w:lang w:val="es-CO"/>
        </w:rPr>
        <w:t>u</w:t>
      </w:r>
      <w:r w:rsidRPr="00C309D4">
        <w:rPr>
          <w:rFonts w:ascii="Times New Roman" w:hAnsi="Times New Roman" w:cs="Times New Roman"/>
          <w:color w:val="000000" w:themeColor="text1"/>
          <w:szCs w:val="24"/>
          <w:lang w:val="es-CO"/>
        </w:rPr>
        <w:t xml:space="preserve">en </w:t>
      </w:r>
      <w:r w:rsidRPr="00C309D4">
        <w:rPr>
          <w:rFonts w:ascii="Times New Roman" w:hAnsi="Times New Roman" w:cs="Times New Roman"/>
          <w:color w:val="000000" w:themeColor="text1"/>
          <w:szCs w:val="24"/>
          <w:lang w:val="es-CO"/>
        </w:rPr>
        <w:t xml:space="preserve">en su totalidad </w:t>
      </w:r>
      <w:r w:rsidRPr="00C309D4">
        <w:rPr>
          <w:rFonts w:ascii="Times New Roman" w:hAnsi="Times New Roman" w:cs="Times New Roman"/>
          <w:color w:val="000000" w:themeColor="text1"/>
          <w:szCs w:val="24"/>
          <w:lang w:val="es-CO"/>
        </w:rPr>
        <w:t>a los beneficiarios</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y no </w:t>
      </w:r>
      <w:r w:rsidRPr="00C309D4">
        <w:rPr>
          <w:rFonts w:ascii="Times New Roman" w:hAnsi="Times New Roman" w:cs="Times New Roman"/>
          <w:color w:val="000000" w:themeColor="text1"/>
          <w:szCs w:val="24"/>
          <w:lang w:val="es-CO"/>
        </w:rPr>
        <w:t xml:space="preserve">sean </w:t>
      </w:r>
      <w:r w:rsidRPr="00C309D4">
        <w:rPr>
          <w:rFonts w:ascii="Times New Roman" w:hAnsi="Times New Roman" w:cs="Times New Roman"/>
          <w:color w:val="000000" w:themeColor="text1"/>
          <w:szCs w:val="24"/>
          <w:lang w:val="es-CO"/>
        </w:rPr>
        <w:t xml:space="preserve">desviadas para fines distintos que </w:t>
      </w:r>
      <w:r w:rsidRPr="00C309D4">
        <w:rPr>
          <w:rFonts w:ascii="Times New Roman" w:hAnsi="Times New Roman" w:cs="Times New Roman"/>
          <w:color w:val="000000" w:themeColor="text1"/>
          <w:szCs w:val="24"/>
          <w:lang w:val="es-CO"/>
        </w:rPr>
        <w:t>satisfacer sus necesidades vitales</w:t>
      </w:r>
      <w:r w:rsidRPr="00C309D4">
        <w:rPr>
          <w:rFonts w:ascii="Times New Roman" w:hAnsi="Times New Roman" w:cs="Times New Roman"/>
          <w:color w:val="000000" w:themeColor="text1"/>
          <w:szCs w:val="24"/>
          <w:lang w:val="es-CO"/>
        </w:rPr>
        <w:t xml:space="preserve"> y más apremiantes</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Estas ma</w:t>
      </w:r>
      <w:r w:rsidRPr="00C309D4">
        <w:rPr>
          <w:rFonts w:ascii="Times New Roman" w:hAnsi="Times New Roman" w:cs="Times New Roman"/>
          <w:color w:val="000000" w:themeColor="text1"/>
          <w:szCs w:val="24"/>
          <w:lang w:val="es-CO"/>
        </w:rPr>
        <w:t xml:space="preserve">terias </w:t>
      </w:r>
      <w:r w:rsidRPr="00C309D4">
        <w:rPr>
          <w:rFonts w:ascii="Times New Roman" w:hAnsi="Times New Roman" w:cs="Times New Roman"/>
          <w:color w:val="000000" w:themeColor="text1"/>
          <w:szCs w:val="24"/>
          <w:lang w:val="es-CO"/>
        </w:rPr>
        <w:t>están reguladas por distintos estatu</w:t>
      </w:r>
      <w:r w:rsidRPr="00C309D4">
        <w:rPr>
          <w:rFonts w:ascii="Times New Roman" w:hAnsi="Times New Roman" w:cs="Times New Roman"/>
          <w:color w:val="000000" w:themeColor="text1"/>
          <w:szCs w:val="24"/>
          <w:lang w:val="es-CO"/>
        </w:rPr>
        <w:t>t</w:t>
      </w:r>
      <w:r w:rsidRPr="00C309D4">
        <w:rPr>
          <w:rFonts w:ascii="Times New Roman" w:hAnsi="Times New Roman" w:cs="Times New Roman"/>
          <w:color w:val="000000" w:themeColor="text1"/>
          <w:szCs w:val="24"/>
          <w:lang w:val="es-CO"/>
        </w:rPr>
        <w:t xml:space="preserve">os de rango legal por lo que no podían ser </w:t>
      </w:r>
      <w:r w:rsidRPr="00C309D4">
        <w:rPr>
          <w:rFonts w:ascii="Times New Roman" w:hAnsi="Times New Roman" w:cs="Times New Roman"/>
          <w:color w:val="000000" w:themeColor="text1"/>
          <w:szCs w:val="24"/>
          <w:lang w:val="es-CO"/>
        </w:rPr>
        <w:t>excepcionadas</w:t>
      </w:r>
      <w:r w:rsidRPr="00C309D4">
        <w:rPr>
          <w:rFonts w:ascii="Times New Roman" w:hAnsi="Times New Roman" w:cs="Times New Roman"/>
          <w:color w:val="000000" w:themeColor="text1"/>
          <w:szCs w:val="24"/>
          <w:lang w:val="es-CO"/>
        </w:rPr>
        <w:t xml:space="preserve"> mediante las competencias ordinarias del gobierno nacional. </w:t>
      </w:r>
      <w:r w:rsidRPr="00C309D4">
        <w:rPr>
          <w:rFonts w:ascii="Times New Roman" w:hAnsi="Times New Roman" w:cs="Times New Roman"/>
          <w:color w:val="000000" w:themeColor="text1"/>
          <w:szCs w:val="24"/>
          <w:lang w:val="es-CO"/>
        </w:rPr>
        <w:t xml:space="preserve">Sin embargo, </w:t>
      </w:r>
      <w:r w:rsidRPr="00C309D4">
        <w:rPr>
          <w:rFonts w:ascii="Times New Roman" w:hAnsi="Times New Roman" w:cs="Times New Roman"/>
          <w:color w:val="000000" w:themeColor="text1"/>
          <w:szCs w:val="24"/>
          <w:lang w:val="es-CO"/>
        </w:rPr>
        <w:t xml:space="preserve">el artículo 6 incumplió parcialmente el </w:t>
      </w:r>
      <w:r w:rsidRPr="00C309D4">
        <w:rPr>
          <w:rFonts w:ascii="Times New Roman" w:hAnsi="Times New Roman" w:cs="Times New Roman"/>
          <w:color w:val="000000" w:themeColor="text1"/>
          <w:szCs w:val="24"/>
          <w:lang w:val="es-CO"/>
        </w:rPr>
        <w:t xml:space="preserve">criterio </w:t>
      </w:r>
      <w:r w:rsidRPr="00C309D4">
        <w:rPr>
          <w:rFonts w:ascii="Times New Roman" w:hAnsi="Times New Roman" w:cs="Times New Roman"/>
          <w:color w:val="000000" w:themeColor="text1"/>
          <w:szCs w:val="24"/>
          <w:lang w:val="es-CO"/>
        </w:rPr>
        <w:t xml:space="preserve">de necesidad jurídica </w:t>
      </w:r>
      <w:r w:rsidRPr="00C309D4">
        <w:rPr>
          <w:rFonts w:ascii="Times New Roman" w:hAnsi="Times New Roman" w:cs="Times New Roman"/>
          <w:color w:val="000000" w:themeColor="text1"/>
          <w:szCs w:val="24"/>
          <w:lang w:val="es-CO"/>
        </w:rPr>
        <w:t>pues contem</w:t>
      </w:r>
      <w:r w:rsidRPr="00C309D4">
        <w:rPr>
          <w:rFonts w:ascii="Times New Roman" w:hAnsi="Times New Roman" w:cs="Times New Roman"/>
          <w:color w:val="000000" w:themeColor="text1"/>
          <w:szCs w:val="24"/>
          <w:lang w:val="es-CO"/>
        </w:rPr>
        <w:t xml:space="preserve">pla una </w:t>
      </w:r>
      <w:r w:rsidRPr="00C309D4">
        <w:rPr>
          <w:rFonts w:ascii="Times New Roman" w:hAnsi="Times New Roman" w:cs="Times New Roman"/>
          <w:color w:val="000000" w:themeColor="text1"/>
          <w:szCs w:val="24"/>
          <w:lang w:val="es-CO"/>
        </w:rPr>
        <w:t xml:space="preserve">exención sobre el gravamen a los movimientos financieros </w:t>
      </w:r>
      <w:r w:rsidRPr="00C309D4">
        <w:rPr>
          <w:rFonts w:ascii="Times New Roman" w:hAnsi="Times New Roman" w:cs="Times New Roman"/>
          <w:color w:val="000000" w:themeColor="text1"/>
          <w:szCs w:val="24"/>
          <w:lang w:val="es-CO"/>
        </w:rPr>
        <w:t xml:space="preserve">que </w:t>
      </w:r>
      <w:r w:rsidRPr="00C309D4">
        <w:rPr>
          <w:rFonts w:ascii="Times New Roman" w:hAnsi="Times New Roman" w:cs="Times New Roman"/>
          <w:color w:val="000000" w:themeColor="text1"/>
          <w:szCs w:val="24"/>
          <w:lang w:val="es-CO"/>
        </w:rPr>
        <w:t>ya se encontraba prevista en la legislación ordinaria.</w:t>
      </w:r>
    </w:p>
    <w:p w:rsidR="006634D2"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16081F"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6.9 Juicio de proporcionalidad</w:t>
      </w:r>
    </w:p>
    <w:p w:rsidR="0016081F"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CF5F2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Este juicio se desprende del artículo 13 de la Ley Estatutaria de los Estados de Excepción</w:t>
      </w:r>
      <w:r w:rsidRPr="00C309D4">
        <w:rPr>
          <w:rFonts w:ascii="Times New Roman" w:hAnsi="Times New Roman" w:cs="Times New Roman"/>
          <w:color w:val="000000" w:themeColor="text1"/>
          <w:szCs w:val="24"/>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E</w:t>
      </w:r>
      <w:r w:rsidRPr="00C309D4">
        <w:rPr>
          <w:rFonts w:ascii="Times New Roman" w:hAnsi="Times New Roman" w:cs="Times New Roman"/>
          <w:color w:val="000000" w:themeColor="text1"/>
          <w:szCs w:val="24"/>
          <w:lang w:val="es-CO"/>
        </w:rPr>
        <w:t xml:space="preserve">xige </w:t>
      </w:r>
      <w:r w:rsidRPr="00C309D4">
        <w:rPr>
          <w:rFonts w:ascii="Times New Roman" w:hAnsi="Times New Roman" w:cs="Times New Roman"/>
          <w:color w:val="000000" w:themeColor="text1"/>
          <w:szCs w:val="24"/>
          <w:lang w:val="es-CO"/>
        </w:rPr>
        <w:t>que las medidas que se adopten sean respuestas equilibradas frente a la gravedad de los hechos que causaron la crisis. Igualmente, la Corte ha precisado que el examen de proporcionalidad exige que las restricciones a derechos y garantías constitucionales s</w:t>
      </w:r>
      <w:r w:rsidRPr="00C309D4">
        <w:rPr>
          <w:rFonts w:ascii="Times New Roman" w:hAnsi="Times New Roman" w:cs="Times New Roman"/>
          <w:color w:val="000000" w:themeColor="text1"/>
          <w:szCs w:val="24"/>
          <w:lang w:val="es-CO"/>
        </w:rPr>
        <w:t>e impongan en el grado absolutamente necesario para lograr el retorno a la normalidad.</w:t>
      </w:r>
      <w:bookmarkStart w:id="14" w:name="_3znysh7" w:colFirst="0" w:colLast="0"/>
      <w:bookmarkEnd w:id="14"/>
    </w:p>
    <w:p w:rsidR="00722D61"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722D61"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La </w:t>
      </w:r>
      <w:r w:rsidRPr="00C309D4">
        <w:rPr>
          <w:rFonts w:ascii="Times New Roman" w:hAnsi="Times New Roman" w:cs="Times New Roman"/>
          <w:color w:val="000000" w:themeColor="text1"/>
          <w:szCs w:val="24"/>
          <w:lang w:val="es-CO"/>
        </w:rPr>
        <w:t>implementación de una transferencia monetaria a adultos mayores, víctimas del desplazamiento forzado o del confinamiento,</w:t>
      </w:r>
      <w:r w:rsidRPr="00C309D4">
        <w:rPr>
          <w:rFonts w:ascii="Times New Roman" w:hAnsi="Times New Roman" w:cs="Times New Roman"/>
          <w:color w:val="000000" w:themeColor="text1"/>
          <w:szCs w:val="24"/>
          <w:lang w:val="es-CO"/>
        </w:rPr>
        <w:t xml:space="preserve"> es una medida </w:t>
      </w:r>
      <w:r w:rsidRPr="00C309D4">
        <w:rPr>
          <w:rFonts w:ascii="Times New Roman" w:hAnsi="Times New Roman" w:cs="Times New Roman"/>
          <w:i/>
          <w:iCs/>
          <w:color w:val="000000" w:themeColor="text1"/>
          <w:szCs w:val="24"/>
          <w:lang w:val="es-CO"/>
        </w:rPr>
        <w:t xml:space="preserve">concurrente y </w:t>
      </w:r>
      <w:r w:rsidRPr="00C309D4">
        <w:rPr>
          <w:rFonts w:ascii="Times New Roman" w:hAnsi="Times New Roman" w:cs="Times New Roman"/>
          <w:i/>
          <w:iCs/>
          <w:color w:val="000000" w:themeColor="text1"/>
          <w:szCs w:val="24"/>
          <w:lang w:val="es-CO"/>
        </w:rPr>
        <w:t>complementari</w:t>
      </w:r>
      <w:r w:rsidRPr="00C309D4">
        <w:rPr>
          <w:rFonts w:ascii="Times New Roman" w:hAnsi="Times New Roman" w:cs="Times New Roman"/>
          <w:i/>
          <w:iCs/>
          <w:color w:val="000000" w:themeColor="text1"/>
          <w:szCs w:val="24"/>
          <w:lang w:val="es-CO"/>
        </w:rPr>
        <w:t>a</w:t>
      </w:r>
      <w:r w:rsidRPr="00C309D4">
        <w:rPr>
          <w:rStyle w:val="Refdenotaalpie"/>
          <w:rFonts w:ascii="Times New Roman" w:hAnsi="Times New Roman"/>
          <w:color w:val="000000" w:themeColor="text1"/>
          <w:szCs w:val="24"/>
          <w:lang w:val="es-CO"/>
        </w:rPr>
        <w:footnoteReference w:id="195"/>
      </w:r>
      <w:r w:rsidRPr="00C309D4">
        <w:rPr>
          <w:rFonts w:ascii="Times New Roman" w:hAnsi="Times New Roman" w:cs="Times New Roman"/>
          <w:color w:val="000000" w:themeColor="text1"/>
          <w:szCs w:val="24"/>
          <w:lang w:val="es-CO"/>
        </w:rPr>
        <w:t xml:space="preserve"> al marco de atención previsto en la Ley 1448 de 2011</w:t>
      </w:r>
      <w:r w:rsidRPr="00C309D4">
        <w:rPr>
          <w:rFonts w:ascii="Times New Roman" w:hAnsi="Times New Roman" w:cs="Times New Roman"/>
          <w:color w:val="000000" w:themeColor="text1"/>
          <w:szCs w:val="24"/>
          <w:lang w:val="es-CO"/>
        </w:rPr>
        <w:t>; y</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consecuente con el impacto que el incremento de las hostilidades produjo en la región del Catatumbo. En vez de restringir</w:t>
      </w:r>
      <w:r w:rsidRPr="00C309D4">
        <w:rPr>
          <w:rFonts w:ascii="Times New Roman" w:hAnsi="Times New Roman" w:cs="Times New Roman"/>
          <w:color w:val="000000" w:themeColor="text1"/>
          <w:szCs w:val="24"/>
          <w:lang w:val="es-CO"/>
        </w:rPr>
        <w:t xml:space="preserve"> los derechos fundamentales, esta medida </w:t>
      </w:r>
      <w:r w:rsidRPr="00C309D4">
        <w:rPr>
          <w:rFonts w:ascii="Times New Roman" w:hAnsi="Times New Roman" w:cs="Times New Roman"/>
          <w:color w:val="000000" w:themeColor="text1"/>
          <w:szCs w:val="24"/>
          <w:lang w:val="es-CO"/>
        </w:rPr>
        <w:t>conlleva</w:t>
      </w:r>
      <w:r w:rsidRPr="00C309D4">
        <w:rPr>
          <w:rFonts w:ascii="Times New Roman" w:hAnsi="Times New Roman" w:cs="Times New Roman"/>
          <w:color w:val="000000" w:themeColor="text1"/>
          <w:szCs w:val="24"/>
          <w:lang w:val="es-CO"/>
        </w:rPr>
        <w:t xml:space="preserve"> una acción afirmativa</w:t>
      </w:r>
      <w:r w:rsidRPr="00C309D4">
        <w:rPr>
          <w:rStyle w:val="Refdenotaalpie"/>
          <w:rFonts w:ascii="Times New Roman" w:hAnsi="Times New Roman"/>
          <w:color w:val="000000" w:themeColor="text1"/>
          <w:szCs w:val="24"/>
          <w:lang w:val="es-CO"/>
        </w:rPr>
        <w:footnoteReference w:id="196"/>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para </w:t>
      </w:r>
      <w:r w:rsidRPr="00C309D4">
        <w:rPr>
          <w:rFonts w:ascii="Times New Roman" w:hAnsi="Times New Roman" w:cs="Times New Roman"/>
          <w:color w:val="000000" w:themeColor="text1"/>
          <w:szCs w:val="24"/>
          <w:lang w:val="es-CO"/>
        </w:rPr>
        <w:t>garantizar los derechos de una población especialmente vulnerable</w:t>
      </w:r>
      <w:r w:rsidRPr="00C309D4">
        <w:rPr>
          <w:rFonts w:ascii="Times New Roman" w:hAnsi="Times New Roman" w:cs="Times New Roman"/>
          <w:color w:val="000000" w:themeColor="text1"/>
          <w:szCs w:val="24"/>
          <w:lang w:val="es-CO"/>
        </w:rPr>
        <w:t>.</w:t>
      </w:r>
    </w:p>
    <w:p w:rsidR="004E0606"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4E060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4"/>
          <w:lang w:val="es-CO"/>
        </w:rPr>
        <w:t>L</w:t>
      </w:r>
      <w:r w:rsidRPr="00C309D4">
        <w:rPr>
          <w:rFonts w:ascii="Times New Roman" w:hAnsi="Times New Roman" w:cs="Times New Roman"/>
          <w:color w:val="000000" w:themeColor="text1"/>
          <w:lang w:val="es-CO"/>
        </w:rPr>
        <w:t xml:space="preserve">a existencia de condiciones estructurales de marginalidad, exclusión y desigualdad de la población mayor se reflejan en los </w:t>
      </w:r>
      <w:r w:rsidRPr="00C309D4">
        <w:rPr>
          <w:rFonts w:ascii="Times New Roman" w:hAnsi="Times New Roman" w:cs="Times New Roman"/>
          <w:color w:val="000000" w:themeColor="text1"/>
          <w:lang w:val="es-CO"/>
        </w:rPr>
        <w:t>r</w:t>
      </w:r>
      <w:r w:rsidRPr="00C309D4">
        <w:rPr>
          <w:rFonts w:ascii="Times New Roman" w:hAnsi="Times New Roman" w:cs="Times New Roman"/>
          <w:color w:val="000000" w:themeColor="text1"/>
          <w:lang w:val="es-CO"/>
        </w:rPr>
        <w:t xml:space="preserve">esultados de la Medición de </w:t>
      </w:r>
      <w:r w:rsidRPr="00C309D4">
        <w:rPr>
          <w:rFonts w:ascii="Times New Roman" w:hAnsi="Times New Roman" w:cs="Times New Roman"/>
          <w:color w:val="000000" w:themeColor="text1"/>
          <w:lang w:val="es-CO"/>
        </w:rPr>
        <w:t>Superación de Vulnerabilidad para la población víctima de desplazamiento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forzado en la región del Catatumbo. Los datos disponibles evidencian que, en términos generales, más del 65% en cada municipio no supera su situación de vulnerabilidad, y en municipio</w:t>
      </w:r>
      <w:r w:rsidRPr="00C309D4">
        <w:rPr>
          <w:rFonts w:ascii="Times New Roman" w:hAnsi="Times New Roman" w:cs="Times New Roman"/>
          <w:color w:val="000000" w:themeColor="text1"/>
          <w:lang w:val="es-CO"/>
        </w:rPr>
        <w:t>s como</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San Calixto y Hacarí los porcentajes son superiores al 90%. A ello se suma que más del 40% de la población del Catatumbo se encuentra en pobreza multidimensional</w:t>
      </w:r>
      <w:r w:rsidRPr="00C309D4">
        <w:rPr>
          <w:rStyle w:val="Refdenotaalpie"/>
          <w:rFonts w:ascii="Times New Roman" w:hAnsi="Times New Roman"/>
          <w:color w:val="000000" w:themeColor="text1"/>
          <w:lang w:val="es-CO"/>
        </w:rPr>
        <w:footnoteReference w:id="197"/>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Estos datos confirman que la puesta en marcha de una medida humanitaria complementari</w:t>
      </w:r>
      <w:r w:rsidRPr="00C309D4">
        <w:rPr>
          <w:rFonts w:ascii="Times New Roman" w:hAnsi="Times New Roman" w:cs="Times New Roman"/>
          <w:color w:val="000000" w:themeColor="text1"/>
          <w:lang w:val="es-CO"/>
        </w:rPr>
        <w:t>a no solo es</w:t>
      </w:r>
      <w:r w:rsidRPr="00C309D4">
        <w:rPr>
          <w:rFonts w:ascii="Times New Roman" w:hAnsi="Times New Roman" w:cs="Times New Roman"/>
          <w:color w:val="000000" w:themeColor="text1"/>
          <w:lang w:val="es-CO"/>
        </w:rPr>
        <w:t>tá justificada</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sino que resulta imperiosa ante el contexto de la región.</w:t>
      </w:r>
    </w:p>
    <w:p w:rsidR="004E0606"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AC688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lang w:val="es-CO"/>
        </w:rPr>
        <w:t>La ayuda económica consiste en un auxilio de $230.000, que podrán ser entregados hasta en diez pagos (art. 1</w:t>
      </w:r>
      <w:r w:rsidRPr="00C309D4">
        <w:rPr>
          <w:rFonts w:ascii="Times New Roman" w:hAnsi="Times New Roman" w:cs="Times New Roman"/>
          <w:lang w:val="es-CO"/>
        </w:rPr>
        <w:t xml:space="preserve"> y 2</w:t>
      </w:r>
      <w:r w:rsidRPr="00C309D4">
        <w:rPr>
          <w:rFonts w:ascii="Times New Roman" w:hAnsi="Times New Roman" w:cs="Times New Roman"/>
          <w:lang w:val="es-CO"/>
        </w:rPr>
        <w:t xml:space="preserve">). </w:t>
      </w:r>
      <w:r w:rsidRPr="00C309D4">
        <w:rPr>
          <w:rFonts w:ascii="Times New Roman" w:hAnsi="Times New Roman" w:cs="Times New Roman"/>
          <w:lang w:val="es-CO"/>
        </w:rPr>
        <w:t>Ciertamente, e</w:t>
      </w:r>
      <w:r w:rsidRPr="00C309D4">
        <w:rPr>
          <w:rFonts w:ascii="Times New Roman" w:hAnsi="Times New Roman" w:cs="Times New Roman"/>
          <w:lang w:val="es-CO"/>
        </w:rPr>
        <w:t xml:space="preserve">ste monto no </w:t>
      </w:r>
      <w:r w:rsidRPr="00C309D4">
        <w:rPr>
          <w:rFonts w:ascii="Times New Roman" w:hAnsi="Times New Roman" w:cs="Times New Roman"/>
          <w:lang w:val="es-CO"/>
        </w:rPr>
        <w:t>resulta</w:t>
      </w:r>
      <w:r w:rsidRPr="00C309D4">
        <w:rPr>
          <w:rFonts w:ascii="Times New Roman" w:hAnsi="Times New Roman" w:cs="Times New Roman"/>
          <w:lang w:val="es-CO"/>
        </w:rPr>
        <w:t xml:space="preserve"> excesivo</w:t>
      </w:r>
      <w:r w:rsidRPr="00C309D4">
        <w:rPr>
          <w:rFonts w:ascii="Times New Roman" w:hAnsi="Times New Roman" w:cs="Times New Roman"/>
          <w:lang w:val="es-CO"/>
        </w:rPr>
        <w:t>,</w:t>
      </w:r>
      <w:r w:rsidRPr="00C309D4">
        <w:rPr>
          <w:rFonts w:ascii="Times New Roman" w:hAnsi="Times New Roman" w:cs="Times New Roman"/>
          <w:lang w:val="es-CO"/>
        </w:rPr>
        <w:t xml:space="preserve"> </w:t>
      </w:r>
      <w:r w:rsidRPr="00C309D4">
        <w:rPr>
          <w:rFonts w:ascii="Times New Roman" w:hAnsi="Times New Roman" w:cs="Times New Roman"/>
          <w:lang w:val="es-CO"/>
        </w:rPr>
        <w:t xml:space="preserve">sino que </w:t>
      </w:r>
      <w:r w:rsidRPr="00C309D4">
        <w:rPr>
          <w:rFonts w:ascii="Times New Roman" w:hAnsi="Times New Roman" w:cs="Times New Roman"/>
          <w:lang w:val="es-CO"/>
        </w:rPr>
        <w:t xml:space="preserve">apenas contribuye a apaliar </w:t>
      </w:r>
      <w:r w:rsidRPr="00C309D4">
        <w:rPr>
          <w:rFonts w:ascii="Times New Roman" w:hAnsi="Times New Roman" w:cs="Times New Roman"/>
          <w:lang w:val="es-CO"/>
        </w:rPr>
        <w:t>las necesidades mensuales de una persona desplazada o confinada</w:t>
      </w:r>
      <w:r w:rsidRPr="00C309D4">
        <w:rPr>
          <w:rStyle w:val="Refdenotaalpie"/>
          <w:rFonts w:ascii="Times New Roman" w:hAnsi="Times New Roman"/>
          <w:lang w:val="es-CO"/>
        </w:rPr>
        <w:footnoteReference w:id="198"/>
      </w:r>
      <w:r w:rsidRPr="00C309D4">
        <w:rPr>
          <w:rFonts w:ascii="Times New Roman" w:hAnsi="Times New Roman" w:cs="Times New Roman"/>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Como expuso del Departamento de Prosperidad Social, </w:t>
      </w:r>
      <w:r w:rsidRPr="00C309D4">
        <w:rPr>
          <w:rFonts w:ascii="Times New Roman" w:hAnsi="Times New Roman" w:cs="Times New Roman"/>
          <w:color w:val="000000" w:themeColor="text1"/>
          <w:szCs w:val="24"/>
          <w:lang w:val="es-CO"/>
        </w:rPr>
        <w:t>l</w:t>
      </w:r>
      <w:r w:rsidRPr="00C309D4">
        <w:rPr>
          <w:rFonts w:ascii="Times New Roman" w:hAnsi="Times New Roman" w:cs="Times New Roman"/>
          <w:color w:val="000000" w:themeColor="text1"/>
          <w:lang w:val="es-CO"/>
        </w:rPr>
        <w:t xml:space="preserve">a línea de pobreza monetaria es el monto de dinero mínimo que necesita </w:t>
      </w:r>
      <w:r w:rsidRPr="00C309D4">
        <w:rPr>
          <w:rFonts w:ascii="Times New Roman" w:hAnsi="Times New Roman" w:cs="Times New Roman"/>
          <w:color w:val="000000" w:themeColor="text1"/>
          <w:lang w:val="es-CO"/>
        </w:rPr>
        <w:t xml:space="preserve">una persona </w:t>
      </w:r>
      <w:r w:rsidRPr="00C309D4">
        <w:rPr>
          <w:rFonts w:ascii="Times New Roman" w:hAnsi="Times New Roman" w:cs="Times New Roman"/>
          <w:color w:val="000000" w:themeColor="text1"/>
          <w:lang w:val="es-CO"/>
        </w:rPr>
        <w:t xml:space="preserve">para adquirir una canasta </w:t>
      </w:r>
      <w:r w:rsidRPr="00C309D4">
        <w:rPr>
          <w:rFonts w:ascii="Times New Roman" w:hAnsi="Times New Roman" w:cs="Times New Roman"/>
          <w:color w:val="000000" w:themeColor="text1"/>
          <w:lang w:val="es-CO"/>
        </w:rPr>
        <w:t>básica de bienes y servicios. Esta línea se utiliza para medir la pobreza y determinar si las personas tienen los recursos suficientes para cubrir sus necesidades básicas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Al proyectar dicho valor con la variación del Índice de Precios al Consumidor en 202</w:t>
      </w:r>
      <w:r w:rsidRPr="00C309D4">
        <w:rPr>
          <w:rFonts w:ascii="Times New Roman" w:hAnsi="Times New Roman" w:cs="Times New Roman"/>
          <w:color w:val="000000" w:themeColor="text1"/>
          <w:lang w:val="es-CO"/>
        </w:rPr>
        <w:t>4</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la cual se situó en 5,20%</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se </w:t>
      </w:r>
      <w:r w:rsidRPr="00C309D4">
        <w:rPr>
          <w:rFonts w:ascii="Times New Roman" w:hAnsi="Times New Roman" w:cs="Times New Roman"/>
          <w:color w:val="000000" w:themeColor="text1"/>
          <w:lang w:val="es-CO"/>
        </w:rPr>
        <w:t>calcula</w:t>
      </w:r>
      <w:r w:rsidRPr="00C309D4">
        <w:rPr>
          <w:rFonts w:ascii="Times New Roman" w:hAnsi="Times New Roman" w:cs="Times New Roman"/>
          <w:color w:val="000000" w:themeColor="text1"/>
          <w:lang w:val="es-CO"/>
        </w:rPr>
        <w:t xml:space="preserve"> que el valor de una línea de pobreza extrema es de $230.225 que </w:t>
      </w:r>
      <w:r w:rsidRPr="00C309D4">
        <w:rPr>
          <w:rFonts w:ascii="Times New Roman" w:hAnsi="Times New Roman" w:cs="Times New Roman"/>
          <w:color w:val="000000" w:themeColor="text1"/>
          <w:lang w:val="es-CO"/>
        </w:rPr>
        <w:t xml:space="preserve">redondeado resulta </w:t>
      </w:r>
      <w:r w:rsidRPr="00C309D4">
        <w:rPr>
          <w:rFonts w:ascii="Times New Roman" w:hAnsi="Times New Roman" w:cs="Times New Roman"/>
          <w:color w:val="000000" w:themeColor="text1"/>
          <w:lang w:val="es-CO"/>
        </w:rPr>
        <w:t>en $230.000</w:t>
      </w:r>
      <w:r w:rsidRPr="00C309D4">
        <w:rPr>
          <w:rFonts w:ascii="Times New Roman" w:hAnsi="Times New Roman" w:cs="Times New Roman"/>
          <w:color w:val="000000" w:themeColor="text1"/>
          <w:lang w:val="es-CO"/>
        </w:rPr>
        <w:t xml:space="preserve"> pesos</w:t>
      </w:r>
      <w:r w:rsidRPr="00C309D4">
        <w:rPr>
          <w:rStyle w:val="Refdenotaalpie"/>
          <w:rFonts w:ascii="Times New Roman" w:hAnsi="Times New Roman"/>
          <w:color w:val="000000" w:themeColor="text1"/>
          <w:lang w:val="es-CO"/>
        </w:rPr>
        <w:footnoteReference w:id="199"/>
      </w:r>
      <w:r w:rsidRPr="00C309D4">
        <w:rPr>
          <w:rFonts w:ascii="Times New Roman" w:hAnsi="Times New Roman" w:cs="Times New Roman"/>
          <w:color w:val="000000" w:themeColor="text1"/>
          <w:lang w:val="es-CO"/>
        </w:rPr>
        <w:t>.</w:t>
      </w:r>
    </w:p>
    <w:p w:rsidR="00192537"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19253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En ocasiones anteriores, la Corte ha avalado montos de transferencias dentro de estados de excepción que, si bi</w:t>
      </w:r>
      <w:r w:rsidRPr="00C309D4">
        <w:rPr>
          <w:rFonts w:ascii="Times New Roman" w:hAnsi="Times New Roman" w:cs="Times New Roman"/>
          <w:color w:val="000000" w:themeColor="text1"/>
          <w:lang w:val="es-CO"/>
        </w:rPr>
        <w:t xml:space="preserve">en </w:t>
      </w:r>
      <w:r w:rsidRPr="00C309D4">
        <w:rPr>
          <w:rFonts w:ascii="Times New Roman" w:hAnsi="Times New Roman" w:cs="Times New Roman"/>
          <w:color w:val="000000" w:themeColor="text1"/>
          <w:lang w:val="es-CO"/>
        </w:rPr>
        <w:t xml:space="preserve">no logran satisfacer </w:t>
      </w:r>
      <w:r w:rsidRPr="00C309D4">
        <w:rPr>
          <w:rFonts w:ascii="Times New Roman" w:hAnsi="Times New Roman" w:cs="Times New Roman"/>
          <w:color w:val="000000" w:themeColor="text1"/>
          <w:lang w:val="es-CO"/>
        </w:rPr>
        <w:t>de manera integral el derecho al mínimo vital, s</w:t>
      </w:r>
      <w:r w:rsidRPr="00C309D4">
        <w:rPr>
          <w:rFonts w:ascii="Times New Roman" w:hAnsi="Times New Roman" w:cs="Times New Roman"/>
          <w:color w:val="000000" w:themeColor="text1"/>
          <w:lang w:val="es-CO"/>
        </w:rPr>
        <w:t xml:space="preserve">í son válidos </w:t>
      </w:r>
      <w:r w:rsidRPr="00C309D4">
        <w:rPr>
          <w:rFonts w:ascii="Times New Roman" w:hAnsi="Times New Roman" w:cs="Times New Roman"/>
          <w:color w:val="000000" w:themeColor="text1"/>
          <w:lang w:val="es-CO"/>
        </w:rPr>
        <w:t>con el fin de maximizar la cobertura</w:t>
      </w:r>
      <w:r w:rsidRPr="00C309D4">
        <w:rPr>
          <w:rFonts w:ascii="Times New Roman" w:hAnsi="Times New Roman" w:cs="Times New Roman"/>
          <w:color w:val="000000" w:themeColor="text1"/>
          <w:lang w:val="es-CO"/>
        </w:rPr>
        <w:t xml:space="preserve"> de una política pública de emergencia</w:t>
      </w:r>
      <w:r w:rsidRPr="00C309D4">
        <w:rPr>
          <w:rStyle w:val="Refdenotaalpie"/>
          <w:rFonts w:ascii="Times New Roman" w:hAnsi="Times New Roman"/>
          <w:color w:val="000000" w:themeColor="text1"/>
          <w:lang w:val="es-CO"/>
        </w:rPr>
        <w:footnoteReference w:id="200"/>
      </w:r>
      <w:r w:rsidRPr="00C309D4">
        <w:rPr>
          <w:rFonts w:ascii="Times New Roman" w:hAnsi="Times New Roman" w:cs="Times New Roman"/>
          <w:color w:val="000000" w:themeColor="text1"/>
          <w:lang w:val="es-CO"/>
        </w:rPr>
        <w:t>.</w:t>
      </w:r>
    </w:p>
    <w:p w:rsidR="002636B9"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CC2247"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Ahora bien, el artículo 3 del Decreto 323 de 2025 prevé </w:t>
      </w:r>
      <w:r w:rsidRPr="00C309D4">
        <w:rPr>
          <w:rFonts w:ascii="Times New Roman" w:hAnsi="Times New Roman" w:cs="Times New Roman"/>
          <w:color w:val="000000" w:themeColor="text1"/>
          <w:lang w:val="es-CO"/>
        </w:rPr>
        <w:t xml:space="preserve">un trámite de determinación de los </w:t>
      </w:r>
      <w:r w:rsidRPr="00C309D4">
        <w:rPr>
          <w:rFonts w:ascii="Times New Roman" w:hAnsi="Times New Roman" w:cs="Times New Roman"/>
          <w:color w:val="000000" w:themeColor="text1"/>
          <w:lang w:val="es-CO"/>
        </w:rPr>
        <w:t>adultos mayores beneficiarios. Procedimiento que inicia con los listados censales que proporcione</w:t>
      </w:r>
      <w:r w:rsidRPr="00C309D4">
        <w:rPr>
          <w:rFonts w:ascii="Times New Roman" w:hAnsi="Times New Roman" w:cs="Times New Roman"/>
          <w:color w:val="000000" w:themeColor="text1"/>
          <w:lang w:val="es-CO"/>
        </w:rPr>
        <w:t>n</w:t>
      </w:r>
      <w:r w:rsidRPr="00C309D4">
        <w:rPr>
          <w:rFonts w:ascii="Times New Roman" w:hAnsi="Times New Roman" w:cs="Times New Roman"/>
          <w:color w:val="000000" w:themeColor="text1"/>
          <w:lang w:val="es-CO"/>
        </w:rPr>
        <w:t xml:space="preserve"> las autoridades municipales y étnicas de la zona, </w:t>
      </w:r>
      <w:r w:rsidRPr="00C309D4">
        <w:rPr>
          <w:rFonts w:ascii="Times New Roman" w:hAnsi="Times New Roman" w:cs="Times New Roman"/>
          <w:color w:val="000000" w:themeColor="text1"/>
          <w:lang w:val="es-CO"/>
        </w:rPr>
        <w:t xml:space="preserve">y que </w:t>
      </w:r>
      <w:r w:rsidRPr="00C309D4">
        <w:rPr>
          <w:rFonts w:ascii="Times New Roman" w:hAnsi="Times New Roman" w:cs="Times New Roman"/>
          <w:color w:val="000000" w:themeColor="text1"/>
          <w:lang w:val="es-CO"/>
        </w:rPr>
        <w:t>también</w:t>
      </w:r>
      <w:r w:rsidRPr="00C309D4">
        <w:rPr>
          <w:rFonts w:ascii="Times New Roman" w:hAnsi="Times New Roman" w:cs="Times New Roman"/>
          <w:color w:val="000000" w:themeColor="text1"/>
          <w:lang w:val="es-CO"/>
        </w:rPr>
        <w:t xml:space="preserve"> supone criterios de </w:t>
      </w:r>
      <w:r w:rsidRPr="00C309D4">
        <w:rPr>
          <w:rFonts w:ascii="Times New Roman" w:hAnsi="Times New Roman" w:cs="Times New Roman"/>
          <w:i/>
          <w:iCs/>
          <w:color w:val="000000" w:themeColor="text1"/>
          <w:lang w:val="es-CO"/>
        </w:rPr>
        <w:t>focalización</w:t>
      </w:r>
      <w:r w:rsidRPr="00C309D4">
        <w:rPr>
          <w:rFonts w:ascii="Times New Roman" w:hAnsi="Times New Roman" w:cs="Times New Roman"/>
          <w:color w:val="000000" w:themeColor="text1"/>
          <w:lang w:val="es-CO"/>
        </w:rPr>
        <w:t xml:space="preserve">. Esto último resulta proporcional, en el entendido que </w:t>
      </w:r>
      <w:r w:rsidRPr="00C309D4">
        <w:rPr>
          <w:rFonts w:ascii="Times New Roman" w:hAnsi="Times New Roman" w:cs="Times New Roman"/>
          <w:color w:val="000000" w:themeColor="text1"/>
          <w:lang w:val="es-CO"/>
        </w:rPr>
        <w:t>—como</w:t>
      </w:r>
      <w:r w:rsidRPr="00C309D4">
        <w:rPr>
          <w:rFonts w:ascii="Times New Roman" w:hAnsi="Times New Roman" w:cs="Times New Roman"/>
          <w:color w:val="000000" w:themeColor="text1"/>
          <w:lang w:val="es-CO"/>
        </w:rPr>
        <w:t xml:space="preserve"> lo advirtió la Defensoría del Pueblo— no todas las víctimas enfrentan el mismo nivel de riesgo a sus derechos</w:t>
      </w:r>
      <w:r w:rsidRPr="00C309D4">
        <w:rPr>
          <w:rFonts w:ascii="Times New Roman" w:hAnsi="Times New Roman" w:cs="Times New Roman"/>
          <w:color w:val="000000" w:themeColor="text1"/>
          <w:lang w:val="es-CO"/>
        </w:rPr>
        <w:t xml:space="preserve">; hay unos </w:t>
      </w:r>
      <w:r w:rsidRPr="00C309D4">
        <w:rPr>
          <w:rFonts w:ascii="Times New Roman" w:hAnsi="Times New Roman" w:cs="Times New Roman"/>
          <w:color w:val="000000" w:themeColor="text1"/>
          <w:lang w:val="es-CO"/>
        </w:rPr>
        <w:t>sujetos que se encuentran en mayor grado de</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vulnerabilidad, frente a otros</w:t>
      </w:r>
      <w:r w:rsidRPr="00C309D4">
        <w:rPr>
          <w:rStyle w:val="Refdenotaalpie"/>
          <w:rFonts w:ascii="Times New Roman" w:hAnsi="Times New Roman"/>
          <w:color w:val="000000" w:themeColor="text1"/>
          <w:lang w:val="es-CO"/>
        </w:rPr>
        <w:footnoteReference w:id="201"/>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Se requiere entonces de un enfoque interseccional dentro d</w:t>
      </w:r>
      <w:r w:rsidRPr="00C309D4">
        <w:rPr>
          <w:rFonts w:ascii="Times New Roman" w:hAnsi="Times New Roman" w:cs="Times New Roman"/>
          <w:color w:val="000000" w:themeColor="text1"/>
          <w:lang w:val="es-CO"/>
        </w:rPr>
        <w:t>e la población mayor que permita auscultar dimensiones particulares de vulnerabilidad</w:t>
      </w:r>
      <w:r w:rsidRPr="00C309D4">
        <w:rPr>
          <w:rFonts w:ascii="Times New Roman" w:hAnsi="Times New Roman" w:cs="Times New Roman"/>
          <w:lang w:val="es-CO"/>
        </w:rPr>
        <w:t>, por ejemplo, por la condición económica, la situación de discapacidad, géner</w:t>
      </w:r>
      <w:r w:rsidRPr="00C309D4">
        <w:rPr>
          <w:rFonts w:ascii="Times New Roman" w:hAnsi="Times New Roman" w:cs="Times New Roman"/>
          <w:lang w:val="es-CO"/>
        </w:rPr>
        <w:t>o,</w:t>
      </w:r>
      <w:r w:rsidRPr="00C309D4">
        <w:rPr>
          <w:rFonts w:ascii="Times New Roman" w:hAnsi="Times New Roman" w:cs="Times New Roman"/>
          <w:lang w:val="es-CO"/>
        </w:rPr>
        <w:t xml:space="preserve"> etnia</w:t>
      </w:r>
      <w:r w:rsidRPr="00C309D4">
        <w:rPr>
          <w:rFonts w:ascii="Times New Roman" w:hAnsi="Times New Roman" w:cs="Times New Roman"/>
          <w:lang w:val="es-CO"/>
        </w:rPr>
        <w:t>,</w:t>
      </w:r>
      <w:r w:rsidRPr="00C309D4">
        <w:rPr>
          <w:rFonts w:ascii="Times New Roman" w:hAnsi="Times New Roman" w:cs="Times New Roman"/>
          <w:lang w:val="es-CO"/>
        </w:rPr>
        <w:t xml:space="preserve"> o la afectación por otros hechos victimizantes</w:t>
      </w:r>
      <w:r w:rsidRPr="00C309D4">
        <w:rPr>
          <w:rStyle w:val="Refdenotaalpie"/>
          <w:rFonts w:ascii="Times New Roman" w:hAnsi="Times New Roman"/>
          <w:lang w:val="es-CO"/>
        </w:rPr>
        <w:footnoteReference w:id="202"/>
      </w:r>
      <w:r w:rsidRPr="00C309D4">
        <w:rPr>
          <w:rFonts w:ascii="Times New Roman" w:hAnsi="Times New Roman" w:cs="Times New Roman"/>
          <w:lang w:val="es-CO"/>
        </w:rPr>
        <w:t>.</w:t>
      </w:r>
      <w:r w:rsidRPr="00C309D4">
        <w:rPr>
          <w:rFonts w:ascii="Times New Roman" w:hAnsi="Times New Roman" w:cs="Times New Roman"/>
          <w:lang w:val="es-CO"/>
        </w:rPr>
        <w:t xml:space="preserve"> </w:t>
      </w:r>
      <w:r w:rsidRPr="00C309D4">
        <w:rPr>
          <w:rFonts w:ascii="Times New Roman" w:hAnsi="Times New Roman" w:cs="Times New Roman"/>
          <w:lang w:val="es-CO"/>
        </w:rPr>
        <w:t xml:space="preserve">Por esto mismo, es razonable que el artículo 3, parágrafo 4, excluya </w:t>
      </w:r>
      <w:r w:rsidRPr="00C309D4">
        <w:rPr>
          <w:rFonts w:ascii="Times New Roman" w:hAnsi="Times New Roman" w:cs="Times New Roman"/>
          <w:lang w:val="es-CO"/>
        </w:rPr>
        <w:t>a las personas que se encuentren activas dentro del programa “Colombia Mayor”, de modo que la nueva medida humanitaria recaiga sobre las más vulnerables</w:t>
      </w:r>
      <w:r w:rsidRPr="00C309D4">
        <w:rPr>
          <w:rFonts w:ascii="Times New Roman" w:hAnsi="Times New Roman" w:cs="Times New Roman"/>
          <w:lang w:val="es-CO"/>
        </w:rPr>
        <w:t xml:space="preserve"> y cuyo ingreso mínimo no esté cubi</w:t>
      </w:r>
      <w:r w:rsidRPr="00C309D4">
        <w:rPr>
          <w:rFonts w:ascii="Times New Roman" w:hAnsi="Times New Roman" w:cs="Times New Roman"/>
          <w:lang w:val="es-CO"/>
        </w:rPr>
        <w:t>erto por otro programa estatal</w:t>
      </w:r>
      <w:r w:rsidRPr="00C309D4">
        <w:rPr>
          <w:rFonts w:ascii="Times New Roman" w:hAnsi="Times New Roman" w:cs="Times New Roman"/>
          <w:lang w:val="es-CO"/>
        </w:rPr>
        <w:t>.</w:t>
      </w:r>
    </w:p>
    <w:p w:rsidR="00DE6A13" w:rsidRPr="00C309D4" w:rsidRDefault="00C309D4" w:rsidP="005D5816">
      <w:pPr>
        <w:rPr>
          <w:rFonts w:ascii="Times New Roman" w:hAnsi="Times New Roman" w:cs="Times New Roman"/>
          <w:color w:val="000000" w:themeColor="text1"/>
          <w:sz w:val="28"/>
        </w:rPr>
      </w:pPr>
    </w:p>
    <w:p w:rsidR="00DE6A1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Por su parte, el</w:t>
      </w:r>
      <w:r w:rsidRPr="00C309D4">
        <w:rPr>
          <w:rFonts w:ascii="Times New Roman" w:hAnsi="Times New Roman" w:cs="Times New Roman"/>
          <w:color w:val="000000" w:themeColor="text1"/>
          <w:lang w:val="es-CO"/>
        </w:rPr>
        <w:t xml:space="preserve"> artículo 3</w:t>
      </w:r>
      <w:r w:rsidRPr="00C309D4">
        <w:rPr>
          <w:rFonts w:ascii="Times New Roman" w:hAnsi="Times New Roman" w:cs="Times New Roman"/>
          <w:color w:val="000000" w:themeColor="text1"/>
          <w:lang w:val="es-CO"/>
        </w:rPr>
        <w:t>, parágrafo 3,</w:t>
      </w:r>
      <w:r w:rsidRPr="00C309D4">
        <w:rPr>
          <w:rFonts w:ascii="Times New Roman" w:hAnsi="Times New Roman" w:cs="Times New Roman"/>
          <w:color w:val="000000" w:themeColor="text1"/>
          <w:lang w:val="es-CO"/>
        </w:rPr>
        <w:t xml:space="preserve"> también </w:t>
      </w:r>
      <w:r w:rsidRPr="00C309D4">
        <w:rPr>
          <w:rFonts w:ascii="Times New Roman" w:hAnsi="Times New Roman" w:cs="Times New Roman"/>
          <w:color w:val="000000" w:themeColor="text1"/>
          <w:lang w:val="es-CO"/>
        </w:rPr>
        <w:t>contempla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la posibilidad de sancionar a aquellas personas que reciban la ayuda humanitaria</w:t>
      </w:r>
      <w:r w:rsidRPr="00C309D4">
        <w:rPr>
          <w:rFonts w:ascii="Times New Roman" w:hAnsi="Times New Roman" w:cs="Times New Roman"/>
          <w:color w:val="000000" w:themeColor="text1"/>
          <w:lang w:val="es-CO"/>
        </w:rPr>
        <w:t>, sin el cumplimiento de los requisitos. Al respecto, la Corte entiende que la norm</w:t>
      </w:r>
      <w:r w:rsidRPr="00C309D4">
        <w:rPr>
          <w:rFonts w:ascii="Times New Roman" w:hAnsi="Times New Roman" w:cs="Times New Roman"/>
          <w:color w:val="000000" w:themeColor="text1"/>
          <w:lang w:val="es-CO"/>
        </w:rPr>
        <w:t>a en cuestión no está creando sanciones</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sino remitiendo a “las que hubiere lugar” según el </w:t>
      </w:r>
      <w:r w:rsidRPr="00C309D4">
        <w:rPr>
          <w:rFonts w:ascii="Times New Roman" w:hAnsi="Times New Roman" w:cs="Times New Roman"/>
          <w:color w:val="000000" w:themeColor="text1"/>
          <w:lang w:val="es-CO"/>
        </w:rPr>
        <w:t>ordenamiento</w:t>
      </w:r>
      <w:r w:rsidRPr="00C309D4">
        <w:rPr>
          <w:rFonts w:ascii="Times New Roman" w:hAnsi="Times New Roman" w:cs="Times New Roman"/>
          <w:color w:val="000000" w:themeColor="text1"/>
          <w:lang w:val="es-CO"/>
        </w:rPr>
        <w:t xml:space="preserve"> vigente</w:t>
      </w:r>
      <w:r w:rsidRPr="00C309D4">
        <w:rPr>
          <w:rFonts w:ascii="Times New Roman" w:hAnsi="Times New Roman" w:cs="Times New Roman"/>
          <w:color w:val="000000" w:themeColor="text1"/>
          <w:lang w:val="es-CO"/>
        </w:rPr>
        <w:t xml:space="preserve">; lo </w:t>
      </w:r>
      <w:r w:rsidRPr="00C309D4">
        <w:rPr>
          <w:rFonts w:ascii="Times New Roman" w:hAnsi="Times New Roman" w:cs="Times New Roman"/>
          <w:color w:val="000000" w:themeColor="text1"/>
          <w:lang w:val="es-CO"/>
        </w:rPr>
        <w:t xml:space="preserve">cual, por supuesto, incluye los estándares </w:t>
      </w:r>
      <w:r w:rsidRPr="00C309D4">
        <w:rPr>
          <w:rFonts w:ascii="Times New Roman" w:hAnsi="Times New Roman" w:cs="Times New Roman"/>
          <w:color w:val="000000" w:themeColor="text1"/>
          <w:lang w:val="es-CO"/>
        </w:rPr>
        <w:t>de</w:t>
      </w:r>
      <w:r w:rsidRPr="00C309D4">
        <w:rPr>
          <w:rFonts w:ascii="Times New Roman" w:hAnsi="Times New Roman" w:cs="Times New Roman"/>
          <w:color w:val="000000" w:themeColor="text1"/>
          <w:lang w:val="es-CO"/>
        </w:rPr>
        <w:t>l derecho al debido proceso.</w:t>
      </w:r>
    </w:p>
    <w:p w:rsidR="00965306"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96530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Por último, la Corte encuentra que el artículo 4 del Decreto 323 de 2025 contiene una simple remisión </w:t>
      </w:r>
      <w:r w:rsidRPr="00C309D4">
        <w:rPr>
          <w:rFonts w:ascii="Times New Roman" w:hAnsi="Times New Roman" w:cs="Times New Roman"/>
          <w:color w:val="000000" w:themeColor="text1"/>
          <w:lang w:val="es-CO"/>
        </w:rPr>
        <w:t xml:space="preserve">a las leyes relevantes para el derecho al </w:t>
      </w:r>
      <w:r w:rsidRPr="00C309D4">
        <w:rPr>
          <w:rFonts w:ascii="Times New Roman" w:hAnsi="Times New Roman" w:cs="Times New Roman"/>
          <w:i/>
          <w:iCs/>
          <w:color w:val="000000" w:themeColor="text1"/>
          <w:lang w:val="es-CO"/>
        </w:rPr>
        <w:t>habeas data</w:t>
      </w:r>
      <w:r w:rsidRPr="00C309D4">
        <w:rPr>
          <w:rFonts w:ascii="Times New Roman" w:hAnsi="Times New Roman" w:cs="Times New Roman"/>
          <w:color w:val="000000" w:themeColor="text1"/>
          <w:lang w:val="es-CO"/>
        </w:rPr>
        <w:t xml:space="preserve"> en el tratamiento de la información de los beneficiarios. Tal remisión </w:t>
      </w:r>
      <w:r w:rsidRPr="00C309D4">
        <w:rPr>
          <w:rFonts w:ascii="Times New Roman" w:hAnsi="Times New Roman" w:cs="Times New Roman"/>
          <w:color w:val="000000" w:themeColor="text1"/>
          <w:lang w:val="es-CO"/>
        </w:rPr>
        <w:t>no plantea interrogantes en t</w:t>
      </w:r>
      <w:r w:rsidRPr="00C309D4">
        <w:rPr>
          <w:rFonts w:ascii="Times New Roman" w:hAnsi="Times New Roman" w:cs="Times New Roman"/>
          <w:color w:val="000000" w:themeColor="text1"/>
          <w:lang w:val="es-CO"/>
        </w:rPr>
        <w:t xml:space="preserve">érminos de proporcionalidad; por el contrario, ratifica que el </w:t>
      </w:r>
      <w:r w:rsidRPr="00C309D4">
        <w:rPr>
          <w:rFonts w:ascii="Times New Roman" w:hAnsi="Times New Roman" w:cs="Times New Roman"/>
          <w:color w:val="000000" w:themeColor="text1"/>
          <w:lang w:val="es-CO"/>
        </w:rPr>
        <w:t>gobierno nacional dispuso un mecanismo adicional de ayuda, con sujeción al ordenamiento jurídico, y dentro de sus límites.</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Es comprensible que </w:t>
      </w:r>
      <w:r w:rsidRPr="00C309D4">
        <w:rPr>
          <w:rFonts w:ascii="Times New Roman" w:hAnsi="Times New Roman" w:cs="Times New Roman"/>
          <w:color w:val="000000" w:themeColor="text1"/>
          <w:lang w:val="es-CO"/>
        </w:rPr>
        <w:t xml:space="preserve">los recursos y esfuerzos </w:t>
      </w:r>
      <w:r w:rsidRPr="00C309D4">
        <w:rPr>
          <w:rFonts w:ascii="Times New Roman" w:hAnsi="Times New Roman" w:cs="Times New Roman"/>
          <w:color w:val="000000" w:themeColor="text1"/>
          <w:lang w:val="es-CO"/>
        </w:rPr>
        <w:t xml:space="preserve">del Estado </w:t>
      </w:r>
      <w:r w:rsidRPr="00C309D4">
        <w:rPr>
          <w:rFonts w:ascii="Times New Roman" w:hAnsi="Times New Roman" w:cs="Times New Roman"/>
          <w:color w:val="000000" w:themeColor="text1"/>
          <w:lang w:val="es-CO"/>
        </w:rPr>
        <w:t>se dirigen pri</w:t>
      </w:r>
      <w:r w:rsidRPr="00C309D4">
        <w:rPr>
          <w:rFonts w:ascii="Times New Roman" w:hAnsi="Times New Roman" w:cs="Times New Roman"/>
          <w:color w:val="000000" w:themeColor="text1"/>
          <w:lang w:val="es-CO"/>
        </w:rPr>
        <w:t xml:space="preserve">oritariamente a las personas que tienen mayores necesidades </w:t>
      </w:r>
      <w:r w:rsidRPr="00C309D4">
        <w:rPr>
          <w:rFonts w:ascii="Times New Roman" w:hAnsi="Times New Roman" w:cs="Times New Roman"/>
          <w:color w:val="000000" w:themeColor="text1"/>
          <w:lang w:val="es-CO"/>
        </w:rPr>
        <w:t>y para ello</w:t>
      </w:r>
      <w:r w:rsidRPr="00C309D4">
        <w:rPr>
          <w:rFonts w:ascii="Times New Roman" w:hAnsi="Times New Roman" w:cs="Times New Roman"/>
          <w:color w:val="000000" w:themeColor="text1"/>
          <w:lang w:val="es-CO"/>
        </w:rPr>
        <w:t xml:space="preserve"> se apoya en el registro y manejo de complejas bases de datos</w:t>
      </w:r>
      <w:r w:rsidRPr="00C309D4">
        <w:rPr>
          <w:rFonts w:ascii="Times New Roman" w:hAnsi="Times New Roman" w:cs="Times New Roman"/>
          <w:color w:val="000000" w:themeColor="text1"/>
          <w:lang w:val="es-CO"/>
        </w:rPr>
        <w:t>. Por ello, es importante el adecuado manejo de la información y que las entidades autorizadas accedan a esa información úni</w:t>
      </w:r>
      <w:r w:rsidRPr="00C309D4">
        <w:rPr>
          <w:rFonts w:ascii="Times New Roman" w:hAnsi="Times New Roman" w:cs="Times New Roman"/>
          <w:color w:val="000000" w:themeColor="text1"/>
          <w:lang w:val="es-CO"/>
        </w:rPr>
        <w:t>ca y exclusivamente cuando sea necesario para atender las consecuencias de</w:t>
      </w:r>
      <w:r w:rsidRPr="00C309D4">
        <w:rPr>
          <w:rFonts w:ascii="Times New Roman" w:hAnsi="Times New Roman" w:cs="Times New Roman"/>
          <w:color w:val="000000" w:themeColor="text1"/>
          <w:lang w:val="es-CO"/>
        </w:rPr>
        <w:t>l estado de conmoción</w:t>
      </w:r>
      <w:r w:rsidRPr="00C309D4">
        <w:rPr>
          <w:rFonts w:ascii="Times New Roman" w:hAnsi="Times New Roman" w:cs="Times New Roman"/>
          <w:color w:val="000000" w:themeColor="text1"/>
          <w:lang w:val="es-CO"/>
        </w:rPr>
        <w:t xml:space="preserve">. Por tal razón, el manejo de la información debe someterse a los principios de la ley de </w:t>
      </w:r>
      <w:r w:rsidRPr="00C309D4">
        <w:rPr>
          <w:rFonts w:ascii="Times New Roman" w:hAnsi="Times New Roman" w:cs="Times New Roman"/>
          <w:i/>
          <w:iCs/>
          <w:color w:val="000000" w:themeColor="text1"/>
          <w:lang w:val="es-CO"/>
        </w:rPr>
        <w:t>habeas data</w:t>
      </w:r>
      <w:r w:rsidRPr="00C309D4">
        <w:rPr>
          <w:rStyle w:val="Refdenotaalpie"/>
          <w:rFonts w:ascii="Times New Roman" w:hAnsi="Times New Roman"/>
          <w:color w:val="000000" w:themeColor="text1"/>
          <w:lang w:val="es-CO"/>
        </w:rPr>
        <w:footnoteReference w:id="203"/>
      </w:r>
      <w:r w:rsidRPr="00C309D4">
        <w:rPr>
          <w:rFonts w:ascii="Times New Roman" w:hAnsi="Times New Roman" w:cs="Times New Roman"/>
          <w:color w:val="000000" w:themeColor="text1"/>
          <w:lang w:val="es-CO"/>
        </w:rPr>
        <w:t>.</w:t>
      </w:r>
    </w:p>
    <w:p w:rsidR="00DC07AC"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AC688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suma, y </w:t>
      </w:r>
      <w:r w:rsidRPr="00C309D4">
        <w:rPr>
          <w:rFonts w:ascii="Times New Roman" w:hAnsi="Times New Roman" w:cs="Times New Roman"/>
          <w:color w:val="000000" w:themeColor="text1"/>
          <w:lang w:val="es-CO"/>
        </w:rPr>
        <w:t>en la misma dirección</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d</w:t>
      </w:r>
      <w:r w:rsidRPr="00C309D4">
        <w:rPr>
          <w:rFonts w:ascii="Times New Roman" w:hAnsi="Times New Roman" w:cs="Times New Roman"/>
          <w:color w:val="000000" w:themeColor="text1"/>
          <w:lang w:val="es-CO"/>
        </w:rPr>
        <w:t xml:space="preserve">el concepto del </w:t>
      </w:r>
      <w:r w:rsidRPr="00C309D4">
        <w:rPr>
          <w:rFonts w:ascii="Times New Roman" w:hAnsi="Times New Roman" w:cs="Times New Roman"/>
          <w:color w:val="000000" w:themeColor="text1"/>
          <w:lang w:val="es-CO"/>
        </w:rPr>
        <w:t>procurador general de la Nación</w:t>
      </w:r>
      <w:r w:rsidRPr="00C309D4">
        <w:rPr>
          <w:rStyle w:val="Refdenotaalpie"/>
          <w:rFonts w:ascii="Times New Roman" w:hAnsi="Times New Roman"/>
          <w:color w:val="000000" w:themeColor="text1"/>
          <w:lang w:val="es-CO"/>
        </w:rPr>
        <w:footnoteReference w:id="204"/>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 xml:space="preserve">la Corte considera que </w:t>
      </w:r>
      <w:r w:rsidRPr="00C309D4">
        <w:rPr>
          <w:rFonts w:ascii="Times New Roman" w:hAnsi="Times New Roman" w:cs="Times New Roman"/>
          <w:color w:val="000000" w:themeColor="text1"/>
          <w:lang w:val="es-CO"/>
        </w:rPr>
        <w:t xml:space="preserve">el </w:t>
      </w:r>
      <w:r w:rsidRPr="00C309D4">
        <w:rPr>
          <w:rFonts w:ascii="Times New Roman" w:hAnsi="Times New Roman" w:cs="Times New Roman"/>
          <w:color w:val="000000" w:themeColor="text1"/>
          <w:lang w:val="es-CO"/>
        </w:rPr>
        <w:t>Decreto 323 de 2025</w:t>
      </w:r>
      <w:r w:rsidRPr="00C309D4">
        <w:rPr>
          <w:rFonts w:ascii="Times New Roman" w:hAnsi="Times New Roman" w:cs="Times New Roman"/>
          <w:color w:val="000000" w:themeColor="text1"/>
          <w:lang w:val="es-CO"/>
        </w:rPr>
        <w:t xml:space="preserve"> es razonable, al promover una medida transitoria y complementaria de ayuda humanitaria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sujet</w:t>
      </w:r>
      <w:r w:rsidRPr="00C309D4">
        <w:rPr>
          <w:rFonts w:ascii="Times New Roman" w:hAnsi="Times New Roman" w:cs="Times New Roman"/>
          <w:color w:val="000000" w:themeColor="text1"/>
          <w:lang w:val="es-CO"/>
        </w:rPr>
        <w:t>a</w:t>
      </w:r>
      <w:r w:rsidRPr="00C309D4">
        <w:rPr>
          <w:rFonts w:ascii="Times New Roman" w:hAnsi="Times New Roman" w:cs="Times New Roman"/>
          <w:color w:val="000000" w:themeColor="text1"/>
          <w:lang w:val="es-CO"/>
        </w:rPr>
        <w:t xml:space="preserve"> a</w:t>
      </w:r>
      <w:r w:rsidRPr="00C309D4">
        <w:rPr>
          <w:rFonts w:ascii="Times New Roman" w:hAnsi="Times New Roman" w:cs="Times New Roman"/>
          <w:color w:val="000000" w:themeColor="text1"/>
          <w:lang w:val="es-CO"/>
        </w:rPr>
        <w:t xml:space="preserve"> unos mecanismos de control razonables</w:t>
      </w:r>
      <w:r w:rsidRPr="00C309D4">
        <w:rPr>
          <w:rStyle w:val="Refdenotaalpie"/>
          <w:rFonts w:ascii="Times New Roman" w:hAnsi="Times New Roman"/>
          <w:color w:val="000000" w:themeColor="text1"/>
          <w:lang w:val="es-CO"/>
        </w:rPr>
        <w:footnoteReference w:id="205"/>
      </w:r>
      <w:r w:rsidRPr="00C309D4">
        <w:rPr>
          <w:rFonts w:ascii="Times New Roman" w:hAnsi="Times New Roman" w:cs="Times New Roman"/>
          <w:color w:val="000000" w:themeColor="text1"/>
          <w:lang w:val="es-CO"/>
        </w:rPr>
        <w:t>. Sumado a unos criterios de focalización</w:t>
      </w:r>
      <w:r w:rsidRPr="00C309D4">
        <w:rPr>
          <w:rFonts w:ascii="Times New Roman" w:hAnsi="Times New Roman" w:cs="Times New Roman"/>
          <w:color w:val="000000" w:themeColor="text1"/>
          <w:lang w:val="es-CO"/>
        </w:rPr>
        <w:t xml:space="preserve"> para encauzar la ayuda </w:t>
      </w:r>
      <w:r w:rsidRPr="00C309D4">
        <w:rPr>
          <w:rFonts w:ascii="Times New Roman" w:hAnsi="Times New Roman" w:cs="Times New Roman"/>
          <w:color w:val="000000" w:themeColor="text1"/>
          <w:lang w:val="es-CO"/>
        </w:rPr>
        <w:t>hacia</w:t>
      </w:r>
      <w:r w:rsidRPr="00C309D4">
        <w:rPr>
          <w:rFonts w:ascii="Times New Roman" w:hAnsi="Times New Roman" w:cs="Times New Roman"/>
          <w:color w:val="000000" w:themeColor="text1"/>
          <w:lang w:val="es-CO"/>
        </w:rPr>
        <w:t xml:space="preserve"> los sujetos más vulnerables</w:t>
      </w:r>
      <w:r w:rsidRPr="00C309D4">
        <w:rPr>
          <w:rFonts w:ascii="Times New Roman" w:hAnsi="Times New Roman" w:cs="Times New Roman"/>
          <w:color w:val="000000" w:themeColor="text1"/>
          <w:lang w:val="es-CO"/>
        </w:rPr>
        <w:t xml:space="preserve">, y la posibilidad de aplicar sanciones </w:t>
      </w:r>
      <w:r w:rsidRPr="00C309D4">
        <w:rPr>
          <w:rFonts w:ascii="Times New Roman" w:hAnsi="Times New Roman" w:cs="Times New Roman"/>
          <w:color w:val="000000" w:themeColor="text1"/>
          <w:lang w:val="es-CO"/>
        </w:rPr>
        <w:t>a quienes reciban la transferencia, sin el cumplimiento de los requisitos establecidos.</w:t>
      </w:r>
      <w:r w:rsidRPr="00C309D4">
        <w:rPr>
          <w:rFonts w:ascii="Times New Roman" w:hAnsi="Times New Roman" w:cs="Times New Roman"/>
          <w:color w:val="000000" w:themeColor="text1"/>
          <w:lang w:val="es-CO"/>
        </w:rPr>
        <w:t xml:space="preserve"> Este diseño, además, no descuida el mecanismo</w:t>
      </w:r>
      <w:r w:rsidRPr="00C309D4">
        <w:rPr>
          <w:rFonts w:ascii="Times New Roman" w:hAnsi="Times New Roman" w:cs="Times New Roman"/>
          <w:color w:val="000000" w:themeColor="text1"/>
          <w:lang w:val="es-CO"/>
        </w:rPr>
        <w:t xml:space="preserve"> ordinario</w:t>
      </w:r>
      <w:r w:rsidRPr="00C309D4">
        <w:rPr>
          <w:rFonts w:ascii="Times New Roman" w:hAnsi="Times New Roman" w:cs="Times New Roman"/>
          <w:color w:val="000000" w:themeColor="text1"/>
          <w:lang w:val="es-CO"/>
        </w:rPr>
        <w:t xml:space="preserve"> de</w:t>
      </w:r>
      <w:r w:rsidRPr="00C309D4">
        <w:rPr>
          <w:rFonts w:ascii="Times New Roman" w:hAnsi="Times New Roman" w:cs="Times New Roman"/>
          <w:color w:val="000000" w:themeColor="text1"/>
          <w:lang w:val="es-CO"/>
        </w:rPr>
        <w:t xml:space="preserve"> ayuda humanitaria </w:t>
      </w:r>
      <w:r w:rsidRPr="00C309D4">
        <w:rPr>
          <w:rFonts w:ascii="Times New Roman" w:hAnsi="Times New Roman" w:cs="Times New Roman"/>
          <w:color w:val="000000" w:themeColor="text1"/>
          <w:lang w:val="es-CO"/>
        </w:rPr>
        <w:t xml:space="preserve">hacia </w:t>
      </w:r>
      <w:r w:rsidRPr="00C309D4">
        <w:rPr>
          <w:rFonts w:ascii="Times New Roman" w:hAnsi="Times New Roman" w:cs="Times New Roman"/>
          <w:color w:val="000000" w:themeColor="text1"/>
          <w:lang w:val="es-CO"/>
        </w:rPr>
        <w:t>otros grupos</w:t>
      </w:r>
      <w:r w:rsidRPr="00C309D4">
        <w:rPr>
          <w:rFonts w:ascii="Times New Roman" w:hAnsi="Times New Roman" w:cs="Times New Roman"/>
          <w:color w:val="000000" w:themeColor="text1"/>
          <w:lang w:val="es-CO"/>
        </w:rPr>
        <w:t xml:space="preserve"> pues se trata de un sistema transitorio</w:t>
      </w:r>
      <w:r w:rsidRPr="00C309D4">
        <w:rPr>
          <w:rFonts w:ascii="Times New Roman" w:hAnsi="Times New Roman" w:cs="Times New Roman"/>
          <w:color w:val="000000" w:themeColor="text1"/>
          <w:lang w:val="es-CO"/>
        </w:rPr>
        <w:t xml:space="preserve"> y</w:t>
      </w:r>
      <w:r w:rsidRPr="00C309D4">
        <w:rPr>
          <w:rFonts w:ascii="Times New Roman" w:hAnsi="Times New Roman" w:cs="Times New Roman"/>
          <w:color w:val="000000" w:themeColor="text1"/>
          <w:lang w:val="es-CO"/>
        </w:rPr>
        <w:t xml:space="preserve"> complementario, con recursos propios y con una entidad responsable distinta </w:t>
      </w:r>
      <w:r w:rsidRPr="00C309D4">
        <w:rPr>
          <w:rFonts w:ascii="Times New Roman" w:hAnsi="Times New Roman" w:cs="Times New Roman"/>
          <w:color w:val="000000" w:themeColor="text1"/>
          <w:lang w:val="es-CO"/>
        </w:rPr>
        <w:t>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l</w:t>
      </w:r>
      <w:r w:rsidRPr="00C309D4">
        <w:rPr>
          <w:rFonts w:ascii="Times New Roman" w:hAnsi="Times New Roman" w:cs="Times New Roman"/>
          <w:color w:val="000000" w:themeColor="text1"/>
          <w:lang w:val="es-CO"/>
        </w:rPr>
        <w:t>a</w:t>
      </w:r>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previst</w:t>
      </w:r>
      <w:r w:rsidRPr="00C309D4">
        <w:rPr>
          <w:rFonts w:ascii="Times New Roman" w:hAnsi="Times New Roman" w:cs="Times New Roman"/>
          <w:color w:val="000000" w:themeColor="text1"/>
          <w:lang w:val="es-CO"/>
        </w:rPr>
        <w:t>a</w:t>
      </w:r>
      <w:r w:rsidRPr="00C309D4">
        <w:rPr>
          <w:rFonts w:ascii="Times New Roman" w:hAnsi="Times New Roman" w:cs="Times New Roman"/>
          <w:color w:val="000000" w:themeColor="text1"/>
          <w:lang w:val="es-CO"/>
        </w:rPr>
        <w:t xml:space="preserve"> en la Ley 1448 de 2011</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w:t>
      </w:r>
    </w:p>
    <w:p w:rsidR="002F06D9"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FA15D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i/>
          <w:iCs/>
          <w:color w:val="000000" w:themeColor="text1"/>
          <w:szCs w:val="24"/>
          <w:u w:val="single"/>
          <w:lang w:val="es-CO"/>
        </w:rPr>
        <w:t>Segundo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bCs/>
          <w:color w:val="000000" w:themeColor="text1"/>
          <w:lang w:val="es-CO"/>
        </w:rPr>
        <w:t>E</w:t>
      </w:r>
      <w:r w:rsidRPr="00C309D4">
        <w:rPr>
          <w:rFonts w:ascii="Times New Roman" w:hAnsi="Times New Roman" w:cs="Times New Roman"/>
          <w:bCs/>
          <w:color w:val="000000" w:themeColor="text1"/>
          <w:lang w:val="es-CO"/>
        </w:rPr>
        <w:t xml:space="preserve">l </w:t>
      </w:r>
      <w:r w:rsidRPr="00C309D4">
        <w:rPr>
          <w:rFonts w:ascii="Times New Roman" w:hAnsi="Times New Roman" w:cs="Times New Roman"/>
          <w:bCs/>
          <w:iCs/>
          <w:color w:val="000000" w:themeColor="text1"/>
          <w:lang w:val="es-CO"/>
        </w:rPr>
        <w:t xml:space="preserve">artículo 338 de la Constitución Política señala que “[e]n tiempo de paz, solamente el Congreso, las asambleas departamentales y los concejos distritales y municipales podrán imponer contribuciones fiscales o parafiscales”. Por su parte, el artículo 213 de </w:t>
      </w:r>
      <w:r w:rsidRPr="00C309D4">
        <w:rPr>
          <w:rFonts w:ascii="Times New Roman" w:hAnsi="Times New Roman" w:cs="Times New Roman"/>
          <w:bCs/>
          <w:iCs/>
          <w:color w:val="000000" w:themeColor="text1"/>
          <w:lang w:val="es-CO"/>
        </w:rPr>
        <w:t xml:space="preserve">la Constitución </w:t>
      </w:r>
      <w:r w:rsidRPr="00C309D4">
        <w:rPr>
          <w:rFonts w:ascii="Times New Roman" w:hAnsi="Times New Roman" w:cs="Times New Roman"/>
          <w:bCs/>
          <w:iCs/>
          <w:color w:val="000000" w:themeColor="text1"/>
          <w:lang w:val="es-CO"/>
        </w:rPr>
        <w:t>dispone</w:t>
      </w:r>
      <w:r w:rsidRPr="00C309D4">
        <w:rPr>
          <w:rFonts w:ascii="Times New Roman" w:hAnsi="Times New Roman" w:cs="Times New Roman"/>
          <w:bCs/>
          <w:iCs/>
          <w:color w:val="000000" w:themeColor="text1"/>
          <w:lang w:val="es-CO"/>
        </w:rPr>
        <w:t xml:space="preserve"> que el gobierno Nacional tendrá las facultades estrictamente necesarias para conjurar las causas de perturbación que dieron lugar a la declaratoria del estado de conmoción interior y aquellas encaminadas a impedir la extensión de su</w:t>
      </w:r>
      <w:r w:rsidRPr="00C309D4">
        <w:rPr>
          <w:rFonts w:ascii="Times New Roman" w:hAnsi="Times New Roman" w:cs="Times New Roman"/>
          <w:bCs/>
          <w:iCs/>
          <w:color w:val="000000" w:themeColor="text1"/>
          <w:lang w:val="es-CO"/>
        </w:rPr>
        <w:t xml:space="preserve">s efectos. De manera particular, el literal “l” del artículo 38 de la Ley 137 de 1994 establece que, durante el estado de conmoción interior, el gobierno tiene la facultad de “[i]mponer contribuciones fiscales o parafiscales para una sola vigencia fiscal, </w:t>
      </w:r>
      <w:r w:rsidRPr="00C309D4">
        <w:rPr>
          <w:rFonts w:ascii="Times New Roman" w:hAnsi="Times New Roman" w:cs="Times New Roman"/>
          <w:bCs/>
          <w:iCs/>
          <w:color w:val="000000" w:themeColor="text1"/>
          <w:lang w:val="es-CO"/>
        </w:rPr>
        <w:t>o durante la vigencia de la conmoción, percibir contribuciones o impuestos que no figuren en el presupuesto de rentas y hacer erogaciones con cargo al Tesoro”</w:t>
      </w:r>
      <w:r w:rsidRPr="00C309D4">
        <w:rPr>
          <w:rFonts w:ascii="Times New Roman" w:hAnsi="Times New Roman" w:cs="Times New Roman"/>
          <w:bCs/>
          <w:iCs/>
          <w:color w:val="000000" w:themeColor="text1"/>
          <w:lang w:val="es-CO"/>
        </w:rPr>
        <w:t>.</w:t>
      </w:r>
    </w:p>
    <w:p w:rsidR="00FA15D8" w:rsidRPr="00C309D4" w:rsidRDefault="00C309D4" w:rsidP="007B0595">
      <w:pPr>
        <w:pStyle w:val="Prrafodelista"/>
        <w:spacing w:after="0" w:line="240" w:lineRule="auto"/>
        <w:contextualSpacing w:val="0"/>
        <w:rPr>
          <w:rFonts w:ascii="Times New Roman" w:hAnsi="Times New Roman" w:cs="Times New Roman"/>
          <w:bCs/>
          <w:szCs w:val="28"/>
          <w:shd w:val="clear" w:color="auto" w:fill="FFFFFF"/>
          <w:lang w:val="es-CO"/>
        </w:rPr>
      </w:pPr>
    </w:p>
    <w:p w:rsidR="00B93946"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bCs/>
          <w:szCs w:val="28"/>
          <w:shd w:val="clear" w:color="auto" w:fill="FFFFFF"/>
          <w:lang w:val="es-CO"/>
        </w:rPr>
        <w:t xml:space="preserve">De manera general, </w:t>
      </w:r>
      <w:r w:rsidRPr="00C309D4">
        <w:rPr>
          <w:rFonts w:ascii="Times New Roman" w:hAnsi="Times New Roman" w:cs="Times New Roman"/>
          <w:bCs/>
          <w:szCs w:val="28"/>
          <w:shd w:val="clear" w:color="auto" w:fill="FFFFFF"/>
          <w:lang w:val="es-CO"/>
        </w:rPr>
        <w:t>l</w:t>
      </w:r>
      <w:r w:rsidRPr="00C309D4">
        <w:rPr>
          <w:rFonts w:ascii="Times New Roman" w:hAnsi="Times New Roman" w:cs="Times New Roman"/>
          <w:bCs/>
          <w:szCs w:val="28"/>
          <w:shd w:val="clear" w:color="auto" w:fill="FFFFFF"/>
          <w:lang w:val="es-CO"/>
        </w:rPr>
        <w:t>a jurisprudencia ha señalado que los beneficios y exenciones tributarias pu</w:t>
      </w:r>
      <w:r w:rsidRPr="00C309D4">
        <w:rPr>
          <w:rFonts w:ascii="Times New Roman" w:hAnsi="Times New Roman" w:cs="Times New Roman"/>
          <w:bCs/>
          <w:szCs w:val="28"/>
          <w:shd w:val="clear" w:color="auto" w:fill="FFFFFF"/>
          <w:lang w:val="es-CO"/>
        </w:rPr>
        <w:t xml:space="preserve">eden constituir una herramienta útil para atender la situación que motivó el estado de excepción. </w:t>
      </w:r>
      <w:r w:rsidRPr="00C309D4">
        <w:rPr>
          <w:rFonts w:ascii="Times New Roman" w:hAnsi="Times New Roman" w:cs="Times New Roman"/>
          <w:bCs/>
          <w:szCs w:val="28"/>
          <w:shd w:val="clear" w:color="auto" w:fill="FFFFFF"/>
          <w:lang w:val="es-CO"/>
        </w:rPr>
        <w:t>S</w:t>
      </w:r>
      <w:r w:rsidRPr="00C309D4">
        <w:rPr>
          <w:rFonts w:ascii="Times New Roman" w:hAnsi="Times New Roman" w:cs="Times New Roman"/>
          <w:bCs/>
          <w:szCs w:val="28"/>
          <w:shd w:val="clear" w:color="auto" w:fill="FFFFFF"/>
          <w:lang w:val="es-CO"/>
        </w:rPr>
        <w:t xml:space="preserve">e trata de medidas que permiten, entre otros objetivos, estimular el desarrollo de actividades y sectores afectados por la crisis; promover el desarrollo de </w:t>
      </w:r>
      <w:r w:rsidRPr="00C309D4">
        <w:rPr>
          <w:rFonts w:ascii="Times New Roman" w:hAnsi="Times New Roman" w:cs="Times New Roman"/>
          <w:bCs/>
          <w:szCs w:val="28"/>
          <w:shd w:val="clear" w:color="auto" w:fill="FFFFFF"/>
          <w:lang w:val="es-CO"/>
        </w:rPr>
        <w:t>actividades necesarias para atender la situación de excepción, o facilitar la adquisición de bienes para enfrentar y superar el estado de excepción</w:t>
      </w:r>
      <w:r w:rsidRPr="00C309D4">
        <w:rPr>
          <w:rStyle w:val="Refdenotaalpie"/>
          <w:rFonts w:ascii="Times New Roman" w:hAnsi="Times New Roman"/>
          <w:bCs/>
          <w:szCs w:val="28"/>
          <w:shd w:val="clear" w:color="auto" w:fill="FFFFFF"/>
          <w:lang w:val="es-CO"/>
        </w:rPr>
        <w:footnoteReference w:id="206"/>
      </w:r>
      <w:r w:rsidRPr="00C309D4">
        <w:rPr>
          <w:rFonts w:ascii="Times New Roman" w:hAnsi="Times New Roman" w:cs="Times New Roman"/>
          <w:bCs/>
          <w:szCs w:val="28"/>
          <w:shd w:val="clear" w:color="auto" w:fill="FFFFFF"/>
          <w:lang w:val="es-CO"/>
        </w:rPr>
        <w:t xml:space="preserve">. </w:t>
      </w:r>
    </w:p>
    <w:p w:rsidR="00B93946" w:rsidRPr="00C309D4" w:rsidRDefault="00C309D4" w:rsidP="007B0595">
      <w:pPr>
        <w:rPr>
          <w:rFonts w:ascii="Times New Roman" w:hAnsi="Times New Roman" w:cs="Times New Roman"/>
          <w:bCs/>
          <w:sz w:val="28"/>
          <w:szCs w:val="28"/>
          <w:shd w:val="clear" w:color="auto" w:fill="FFFFFF"/>
        </w:rPr>
      </w:pPr>
    </w:p>
    <w:p w:rsidR="00C3522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bCs/>
          <w:szCs w:val="28"/>
          <w:shd w:val="clear" w:color="auto" w:fill="FFFFFF"/>
          <w:lang w:val="es-CO"/>
        </w:rPr>
        <w:t>L</w:t>
      </w:r>
      <w:r w:rsidRPr="00C309D4">
        <w:rPr>
          <w:rFonts w:ascii="Times New Roman" w:hAnsi="Times New Roman" w:cs="Times New Roman"/>
          <w:bCs/>
          <w:szCs w:val="28"/>
          <w:shd w:val="clear" w:color="auto" w:fill="FFFFFF"/>
          <w:lang w:val="es-CO"/>
        </w:rPr>
        <w:t xml:space="preserve">a jurisprudencia ha conferido un amplio margen de acción al gobierno nacional, al momento de evaluar la razonabilidad de la medida debido a que </w:t>
      </w:r>
      <w:r w:rsidRPr="00C309D4">
        <w:rPr>
          <w:rFonts w:ascii="Times New Roman" w:hAnsi="Times New Roman" w:cs="Times New Roman"/>
          <w:bCs/>
          <w:i/>
          <w:iCs/>
          <w:szCs w:val="28"/>
          <w:shd w:val="clear" w:color="auto" w:fill="FFFFFF"/>
          <w:lang w:val="es-CO"/>
        </w:rPr>
        <w:t>(i)</w:t>
      </w:r>
      <w:r w:rsidRPr="00C309D4">
        <w:rPr>
          <w:rFonts w:ascii="Times New Roman" w:hAnsi="Times New Roman" w:cs="Times New Roman"/>
          <w:bCs/>
          <w:szCs w:val="28"/>
          <w:shd w:val="clear" w:color="auto" w:fill="FFFFFF"/>
          <w:lang w:val="es-CO"/>
        </w:rPr>
        <w:t xml:space="preserve"> “la Constitución confiere al Gobierno nacional la competencia, no solo para declarar la emergencia, sino en </w:t>
      </w:r>
      <w:r w:rsidRPr="00C309D4">
        <w:rPr>
          <w:rFonts w:ascii="Times New Roman" w:hAnsi="Times New Roman" w:cs="Times New Roman"/>
          <w:bCs/>
          <w:szCs w:val="28"/>
          <w:shd w:val="clear" w:color="auto" w:fill="FFFFFF"/>
          <w:lang w:val="es-CO"/>
        </w:rPr>
        <w:t>especial, para la evaluación y elección de los medios destinados a conjurar la crisis y a impedir la extensión de sus efectos”</w:t>
      </w:r>
      <w:r w:rsidRPr="00C309D4">
        <w:rPr>
          <w:rFonts w:ascii="Times New Roman" w:hAnsi="Times New Roman" w:cs="Times New Roman"/>
          <w:shd w:val="clear" w:color="auto" w:fill="FFFFFF"/>
          <w:vertAlign w:val="superscript"/>
          <w:lang w:val="es-CO"/>
        </w:rPr>
        <w:footnoteReference w:id="207"/>
      </w:r>
      <w:r w:rsidRPr="00C309D4">
        <w:rPr>
          <w:rFonts w:ascii="Times New Roman" w:hAnsi="Times New Roman" w:cs="Times New Roman"/>
          <w:bCs/>
          <w:szCs w:val="28"/>
          <w:shd w:val="clear" w:color="auto" w:fill="FFFFFF"/>
          <w:lang w:val="es-CO"/>
        </w:rPr>
        <w:t xml:space="preserve">; </w:t>
      </w:r>
      <w:r w:rsidRPr="00C309D4">
        <w:rPr>
          <w:rFonts w:ascii="Times New Roman" w:hAnsi="Times New Roman" w:cs="Times New Roman"/>
          <w:bCs/>
          <w:i/>
          <w:iCs/>
          <w:szCs w:val="28"/>
          <w:shd w:val="clear" w:color="auto" w:fill="FFFFFF"/>
          <w:lang w:val="es-CO"/>
        </w:rPr>
        <w:t>(ii)</w:t>
      </w:r>
      <w:r w:rsidRPr="00C309D4">
        <w:rPr>
          <w:rFonts w:ascii="Times New Roman" w:hAnsi="Times New Roman" w:cs="Times New Roman"/>
          <w:bCs/>
          <w:szCs w:val="28"/>
          <w:shd w:val="clear" w:color="auto" w:fill="FFFFFF"/>
          <w:lang w:val="es-CO"/>
        </w:rPr>
        <w:t xml:space="preserve"> la norma superior le otorga la específica potestad de establecer normas tributarias, “atribución que leída en conjunto con</w:t>
      </w:r>
      <w:r w:rsidRPr="00C309D4">
        <w:rPr>
          <w:rFonts w:ascii="Times New Roman" w:hAnsi="Times New Roman" w:cs="Times New Roman"/>
          <w:bCs/>
          <w:szCs w:val="28"/>
          <w:shd w:val="clear" w:color="auto" w:fill="FFFFFF"/>
          <w:lang w:val="es-CO"/>
        </w:rPr>
        <w:t xml:space="preserve"> lo anterior, es amplia en el marco de las múltiples alternativas posibles para contrarrestar los hechos que dieron lugar a la situación de excepción”</w:t>
      </w:r>
      <w:r w:rsidRPr="00C309D4">
        <w:rPr>
          <w:rStyle w:val="Refdenotaalpie"/>
          <w:rFonts w:ascii="Times New Roman" w:hAnsi="Times New Roman"/>
          <w:bCs/>
          <w:szCs w:val="28"/>
          <w:shd w:val="clear" w:color="auto" w:fill="FFFFFF"/>
          <w:lang w:val="es-CO"/>
        </w:rPr>
        <w:footnoteReference w:id="208"/>
      </w:r>
      <w:r w:rsidRPr="00C309D4">
        <w:rPr>
          <w:rFonts w:ascii="Times New Roman" w:hAnsi="Times New Roman" w:cs="Times New Roman"/>
          <w:bCs/>
          <w:szCs w:val="28"/>
          <w:shd w:val="clear" w:color="auto" w:fill="FFFFFF"/>
          <w:lang w:val="es-CO"/>
        </w:rPr>
        <w:t xml:space="preserve"> y </w:t>
      </w:r>
      <w:r w:rsidRPr="00C309D4">
        <w:rPr>
          <w:rFonts w:ascii="Times New Roman" w:hAnsi="Times New Roman" w:cs="Times New Roman"/>
          <w:bCs/>
          <w:i/>
          <w:iCs/>
          <w:szCs w:val="28"/>
          <w:shd w:val="clear" w:color="auto" w:fill="FFFFFF"/>
          <w:lang w:val="es-CO"/>
        </w:rPr>
        <w:t>(iii)</w:t>
      </w:r>
      <w:r w:rsidRPr="00C309D4">
        <w:rPr>
          <w:rFonts w:ascii="Times New Roman" w:hAnsi="Times New Roman" w:cs="Times New Roman"/>
          <w:bCs/>
          <w:szCs w:val="28"/>
          <w:shd w:val="clear" w:color="auto" w:fill="FFFFFF"/>
          <w:lang w:val="es-CO"/>
        </w:rPr>
        <w:t xml:space="preserve"> las medidas a adoptar son de carácter transitorio. </w:t>
      </w:r>
    </w:p>
    <w:p w:rsidR="00C35223" w:rsidRPr="00C309D4" w:rsidRDefault="00C309D4" w:rsidP="007B0595">
      <w:pPr>
        <w:pStyle w:val="Prrafodelista"/>
        <w:spacing w:after="0" w:line="240" w:lineRule="auto"/>
        <w:contextualSpacing w:val="0"/>
        <w:rPr>
          <w:rFonts w:ascii="Times New Roman" w:hAnsi="Times New Roman" w:cs="Times New Roman"/>
          <w:bCs/>
          <w:szCs w:val="28"/>
          <w:shd w:val="clear" w:color="auto" w:fill="FFFFFF"/>
          <w:lang w:val="es-CO"/>
        </w:rPr>
      </w:pPr>
    </w:p>
    <w:p w:rsidR="00FA15D8"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bCs/>
          <w:szCs w:val="28"/>
          <w:shd w:val="clear" w:color="auto" w:fill="FFFFFF"/>
          <w:lang w:val="es-CO"/>
        </w:rPr>
        <w:t xml:space="preserve">En estos escenarios, el </w:t>
      </w:r>
      <w:r w:rsidRPr="00C309D4">
        <w:rPr>
          <w:rFonts w:ascii="Times New Roman" w:hAnsi="Times New Roman" w:cs="Times New Roman"/>
          <w:bCs/>
          <w:szCs w:val="28"/>
          <w:shd w:val="clear" w:color="auto" w:fill="FFFFFF"/>
          <w:lang w:val="es-CO"/>
        </w:rPr>
        <w:t>examen de razonabil</w:t>
      </w:r>
      <w:r w:rsidRPr="00C309D4">
        <w:rPr>
          <w:rFonts w:ascii="Times New Roman" w:hAnsi="Times New Roman" w:cs="Times New Roman"/>
          <w:bCs/>
          <w:szCs w:val="28"/>
          <w:shd w:val="clear" w:color="auto" w:fill="FFFFFF"/>
          <w:lang w:val="es-CO"/>
        </w:rPr>
        <w:t xml:space="preserve">idad </w:t>
      </w:r>
      <w:r w:rsidRPr="00C309D4">
        <w:rPr>
          <w:rFonts w:ascii="Times New Roman" w:hAnsi="Times New Roman" w:cs="Times New Roman"/>
          <w:bCs/>
          <w:szCs w:val="28"/>
          <w:shd w:val="clear" w:color="auto" w:fill="FFFFFF"/>
          <w:lang w:val="es-CO"/>
        </w:rPr>
        <w:t xml:space="preserve">de intensidad </w:t>
      </w:r>
      <w:r w:rsidRPr="00C309D4">
        <w:rPr>
          <w:rFonts w:ascii="Times New Roman" w:hAnsi="Times New Roman" w:cs="Times New Roman"/>
          <w:bCs/>
          <w:i/>
          <w:iCs/>
          <w:szCs w:val="28"/>
          <w:shd w:val="clear" w:color="auto" w:fill="FFFFFF"/>
          <w:lang w:val="es-CO"/>
        </w:rPr>
        <w:t>leve</w:t>
      </w:r>
      <w:r w:rsidRPr="00C309D4">
        <w:rPr>
          <w:rFonts w:ascii="Times New Roman" w:hAnsi="Times New Roman" w:cs="Times New Roman"/>
          <w:bCs/>
          <w:szCs w:val="28"/>
          <w:shd w:val="clear" w:color="auto" w:fill="FFFFFF"/>
          <w:lang w:val="es-CO"/>
        </w:rPr>
        <w:t xml:space="preserve"> implica indagar que</w:t>
      </w:r>
      <w:r w:rsidRPr="00C309D4">
        <w:rPr>
          <w:rFonts w:ascii="Times New Roman" w:hAnsi="Times New Roman" w:cs="Times New Roman"/>
          <w:bCs/>
          <w:i/>
          <w:iCs/>
          <w:szCs w:val="28"/>
          <w:shd w:val="clear" w:color="auto" w:fill="FFFFFF"/>
          <w:lang w:val="es-CO"/>
        </w:rPr>
        <w:t>(i)</w:t>
      </w:r>
      <w:r w:rsidRPr="00C309D4">
        <w:rPr>
          <w:rFonts w:ascii="Times New Roman" w:hAnsi="Times New Roman" w:cs="Times New Roman"/>
          <w:bCs/>
          <w:szCs w:val="28"/>
          <w:shd w:val="clear" w:color="auto" w:fill="FFFFFF"/>
          <w:lang w:val="es-CO"/>
        </w:rPr>
        <w:t xml:space="preserve"> el fin buscado sea constitucionalmente legítimo o no se encuentre constitucionalmente prohibido, y </w:t>
      </w:r>
      <w:r w:rsidRPr="00C309D4">
        <w:rPr>
          <w:rFonts w:ascii="Times New Roman" w:hAnsi="Times New Roman" w:cs="Times New Roman"/>
          <w:bCs/>
          <w:i/>
          <w:iCs/>
          <w:szCs w:val="28"/>
          <w:shd w:val="clear" w:color="auto" w:fill="FFFFFF"/>
          <w:lang w:val="es-CO"/>
        </w:rPr>
        <w:t>(ii)</w:t>
      </w:r>
      <w:r w:rsidRPr="00C309D4">
        <w:rPr>
          <w:rFonts w:ascii="Times New Roman" w:hAnsi="Times New Roman" w:cs="Times New Roman"/>
          <w:bCs/>
          <w:szCs w:val="28"/>
          <w:shd w:val="clear" w:color="auto" w:fill="FFFFFF"/>
          <w:lang w:val="es-CO"/>
        </w:rPr>
        <w:t xml:space="preserve"> sea idóneo o adecuado para lograr el fin</w:t>
      </w:r>
      <w:r w:rsidRPr="00C309D4">
        <w:rPr>
          <w:rFonts w:ascii="Times New Roman" w:hAnsi="Times New Roman" w:cs="Times New Roman"/>
          <w:bCs/>
          <w:iCs/>
          <w:color w:val="000000" w:themeColor="text1"/>
          <w:szCs w:val="28"/>
          <w:lang w:val="es-CO"/>
        </w:rPr>
        <w:t>.</w:t>
      </w:r>
      <w:r w:rsidRPr="00C309D4">
        <w:rPr>
          <w:rFonts w:ascii="Times New Roman" w:hAnsi="Times New Roman" w:cs="Times New Roman"/>
          <w:bCs/>
          <w:iCs/>
          <w:color w:val="000000" w:themeColor="text1"/>
          <w:szCs w:val="28"/>
          <w:lang w:val="es-CO"/>
        </w:rPr>
        <w:t xml:space="preserve"> </w:t>
      </w:r>
    </w:p>
    <w:p w:rsidR="002D39AE"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037410"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4"/>
          <w:lang w:val="es-CO"/>
        </w:rPr>
        <w:t>Pues bien</w:t>
      </w:r>
      <w:r w:rsidRPr="00C309D4">
        <w:rPr>
          <w:rFonts w:ascii="Times New Roman" w:hAnsi="Times New Roman" w:cs="Times New Roman"/>
          <w:color w:val="000000" w:themeColor="text1"/>
          <w:szCs w:val="24"/>
          <w:lang w:val="es-CO"/>
        </w:rPr>
        <w:t>, las medidas de exención</w:t>
      </w:r>
      <w:r w:rsidRPr="00C309D4">
        <w:rPr>
          <w:rFonts w:ascii="Times New Roman" w:hAnsi="Times New Roman" w:cs="Times New Roman"/>
          <w:color w:val="000000" w:themeColor="text1"/>
          <w:szCs w:val="24"/>
          <w:lang w:val="es-CO"/>
        </w:rPr>
        <w:t xml:space="preserve"> y exclusión</w:t>
      </w:r>
      <w:r w:rsidRPr="00C309D4">
        <w:rPr>
          <w:rFonts w:ascii="Times New Roman" w:hAnsi="Times New Roman" w:cs="Times New Roman"/>
          <w:color w:val="000000" w:themeColor="text1"/>
          <w:szCs w:val="24"/>
          <w:lang w:val="es-CO"/>
        </w:rPr>
        <w:t xml:space="preserve"> de impuestos</w:t>
      </w:r>
      <w:r w:rsidRPr="00C309D4">
        <w:rPr>
          <w:rFonts w:ascii="Times New Roman" w:hAnsi="Times New Roman" w:cs="Times New Roman"/>
          <w:color w:val="000000" w:themeColor="text1"/>
          <w:szCs w:val="24"/>
          <w:lang w:val="es-CO"/>
        </w:rPr>
        <w:t xml:space="preserve">, y del sistema anticipado de recaudo (art. 6), </w:t>
      </w:r>
      <w:r w:rsidRPr="00C309D4">
        <w:rPr>
          <w:rFonts w:ascii="Times New Roman" w:hAnsi="Times New Roman" w:cs="Times New Roman"/>
          <w:color w:val="000000" w:themeColor="text1"/>
          <w:szCs w:val="24"/>
          <w:lang w:val="es-CO"/>
        </w:rPr>
        <w:t xml:space="preserve">pueden entenderse como </w:t>
      </w:r>
      <w:r w:rsidRPr="00C309D4">
        <w:rPr>
          <w:rFonts w:ascii="Times New Roman" w:hAnsi="Times New Roman" w:cs="Times New Roman"/>
          <w:i/>
          <w:iCs/>
          <w:color w:val="000000" w:themeColor="text1"/>
          <w:szCs w:val="24"/>
          <w:lang w:val="es-CO"/>
        </w:rPr>
        <w:t>beneficios</w:t>
      </w:r>
      <w:r w:rsidRPr="00C309D4">
        <w:rPr>
          <w:rFonts w:ascii="Times New Roman" w:hAnsi="Times New Roman" w:cs="Times New Roman"/>
          <w:color w:val="000000" w:themeColor="text1"/>
          <w:szCs w:val="24"/>
          <w:lang w:val="es-CO"/>
        </w:rPr>
        <w:t xml:space="preserve"> tributarios</w:t>
      </w:r>
      <w:r w:rsidRPr="00C309D4">
        <w:rPr>
          <w:rFonts w:ascii="Times New Roman" w:hAnsi="Times New Roman" w:cs="Times New Roman"/>
          <w:color w:val="000000" w:themeColor="text1"/>
          <w:szCs w:val="24"/>
          <w:lang w:val="es-CO"/>
        </w:rPr>
        <w:t xml:space="preserve"> para aliviar la situación de las víctimas del conflicto armado.</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Bien puede e</w:t>
      </w:r>
      <w:r w:rsidRPr="00C309D4">
        <w:rPr>
          <w:rFonts w:ascii="Times New Roman" w:hAnsi="Times New Roman" w:cs="Times New Roman"/>
          <w:color w:val="000000" w:themeColor="text1"/>
          <w:szCs w:val="24"/>
          <w:lang w:val="es-CO"/>
        </w:rPr>
        <w:t xml:space="preserve">l legislador </w:t>
      </w:r>
      <w:r w:rsidRPr="00C309D4">
        <w:rPr>
          <w:rFonts w:ascii="Times New Roman" w:hAnsi="Times New Roman" w:cs="Times New Roman"/>
          <w:color w:val="000000" w:themeColor="text1"/>
          <w:szCs w:val="24"/>
          <w:lang w:val="es-CO"/>
        </w:rPr>
        <w:t xml:space="preserve">extraordinario </w:t>
      </w:r>
      <w:r w:rsidRPr="00C309D4">
        <w:rPr>
          <w:rFonts w:ascii="Times New Roman" w:hAnsi="Times New Roman" w:cs="Times New Roman"/>
          <w:color w:val="000000" w:themeColor="text1"/>
          <w:lang w:val="es-CO"/>
        </w:rPr>
        <w:t xml:space="preserve">crear exenciones, exclusiones, deducciones, descuentos o </w:t>
      </w:r>
      <w:r w:rsidRPr="00C309D4">
        <w:rPr>
          <w:rFonts w:ascii="Times New Roman" w:hAnsi="Times New Roman" w:cs="Times New Roman"/>
          <w:color w:val="000000" w:themeColor="text1"/>
          <w:lang w:val="es-CO"/>
        </w:rPr>
        <w:t>cualquier otro tipo de beneficio tributario que</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por razones de política económica o social, se consideren necesarios</w:t>
      </w:r>
      <w:bookmarkStart w:id="16" w:name="_ftnref149"/>
      <w:r w:rsidRPr="00C309D4">
        <w:rPr>
          <w:rFonts w:ascii="Times New Roman" w:hAnsi="Times New Roman" w:cs="Times New Roman"/>
          <w:vertAlign w:val="superscript"/>
          <w:lang w:val="es-CO"/>
        </w:rPr>
        <w:footnoteReference w:id="209"/>
      </w:r>
      <w:bookmarkEnd w:id="16"/>
      <w:r w:rsidRPr="00C309D4">
        <w:rPr>
          <w:rFonts w:ascii="Times New Roman" w:hAnsi="Times New Roman" w:cs="Times New Roman"/>
          <w:color w:val="000000" w:themeColor="text1"/>
          <w:lang w:val="es-CO"/>
        </w:rPr>
        <w:t xml:space="preserve">. </w:t>
      </w:r>
      <w:r w:rsidRPr="00C309D4">
        <w:rPr>
          <w:rFonts w:ascii="Times New Roman" w:hAnsi="Times New Roman" w:cs="Times New Roman"/>
          <w:color w:val="000000" w:themeColor="text1"/>
          <w:lang w:val="es-CO"/>
        </w:rPr>
        <w:t>Estos beneficios no son privilegios injustificados</w:t>
      </w:r>
      <w:r w:rsidRPr="00C309D4">
        <w:rPr>
          <w:rStyle w:val="Refdenotaalpie"/>
          <w:rFonts w:ascii="Times New Roman" w:hAnsi="Times New Roman"/>
          <w:color w:val="000000" w:themeColor="text1"/>
          <w:lang w:val="es-CO"/>
        </w:rPr>
        <w:footnoteReference w:id="210"/>
      </w:r>
      <w:r w:rsidRPr="00C309D4">
        <w:rPr>
          <w:rFonts w:ascii="Times New Roman" w:hAnsi="Times New Roman" w:cs="Times New Roman"/>
          <w:color w:val="000000" w:themeColor="text1"/>
          <w:lang w:val="es-CO"/>
        </w:rPr>
        <w:t xml:space="preserve">, sino que responden </w:t>
      </w:r>
      <w:r w:rsidRPr="00C309D4">
        <w:rPr>
          <w:rFonts w:ascii="Times New Roman" w:hAnsi="Times New Roman" w:cs="Times New Roman"/>
          <w:color w:val="000000" w:themeColor="text1"/>
          <w:lang w:val="es-CO"/>
        </w:rPr>
        <w:t>a consideraciones socioeconómicas que abogan por una mejor redis</w:t>
      </w:r>
      <w:r w:rsidRPr="00C309D4">
        <w:rPr>
          <w:rFonts w:ascii="Times New Roman" w:hAnsi="Times New Roman" w:cs="Times New Roman"/>
          <w:color w:val="000000" w:themeColor="text1"/>
          <w:lang w:val="es-CO"/>
        </w:rPr>
        <w:t>tribución de la renta global</w:t>
      </w:r>
      <w:r w:rsidRPr="00C309D4">
        <w:rPr>
          <w:rStyle w:val="Refdenotaalpie"/>
          <w:rFonts w:ascii="Times New Roman" w:hAnsi="Times New Roman"/>
          <w:color w:val="000000" w:themeColor="text1"/>
          <w:lang w:val="es-CO"/>
        </w:rPr>
        <w:footnoteReference w:id="211"/>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En este caso puntual, </w:t>
      </w:r>
      <w:r w:rsidRPr="00C309D4">
        <w:rPr>
          <w:rFonts w:ascii="Times New Roman" w:hAnsi="Times New Roman" w:cs="Times New Roman"/>
          <w:color w:val="000000" w:themeColor="text1"/>
          <w:lang w:val="es-CO"/>
        </w:rPr>
        <w:t xml:space="preserve">y como lo manifestó el gobierno nacional, </w:t>
      </w:r>
      <w:r w:rsidRPr="00C309D4">
        <w:rPr>
          <w:rFonts w:ascii="Times New Roman" w:hAnsi="Times New Roman" w:cs="Times New Roman"/>
          <w:color w:val="000000" w:themeColor="text1"/>
          <w:lang w:val="es-CO"/>
        </w:rPr>
        <w:t>se trata de</w:t>
      </w:r>
      <w:r w:rsidRPr="00C309D4">
        <w:rPr>
          <w:rFonts w:ascii="Times New Roman" w:hAnsi="Times New Roman" w:cs="Times New Roman"/>
          <w:color w:val="000000" w:themeColor="text1"/>
          <w:lang w:val="es-CO"/>
        </w:rPr>
        <w:t xml:space="preserve"> una medida afirmativa en favor de </w:t>
      </w:r>
      <w:r w:rsidRPr="00C309D4">
        <w:rPr>
          <w:rFonts w:ascii="Times New Roman" w:hAnsi="Times New Roman" w:cs="Times New Roman"/>
          <w:color w:val="000000" w:themeColor="text1"/>
          <w:lang w:val="es-CO"/>
        </w:rPr>
        <w:t>un grupo poblacional especialmente vulnerable, en medio de un escenario de conflicto</w:t>
      </w:r>
      <w:r w:rsidRPr="00C309D4">
        <w:rPr>
          <w:rStyle w:val="Refdenotaalpie"/>
          <w:rFonts w:ascii="Times New Roman" w:hAnsi="Times New Roman"/>
          <w:color w:val="000000" w:themeColor="text1"/>
          <w:lang w:val="es-CO"/>
        </w:rPr>
        <w:footnoteReference w:id="212"/>
      </w:r>
      <w:r w:rsidRPr="00C309D4">
        <w:rPr>
          <w:rFonts w:ascii="Times New Roman" w:hAnsi="Times New Roman" w:cs="Times New Roman"/>
          <w:color w:val="000000" w:themeColor="text1"/>
          <w:lang w:val="es-CO"/>
        </w:rPr>
        <w:t>.</w:t>
      </w:r>
    </w:p>
    <w:p w:rsidR="001622D3"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1622D3"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esta misma dirección, y aunque no es un beneficio tributario, la calificación de inembargabilidad que trae el artículo 7 </w:t>
      </w:r>
      <w:r w:rsidRPr="00C309D4">
        <w:rPr>
          <w:rFonts w:ascii="Times New Roman" w:hAnsi="Times New Roman" w:cs="Times New Roman"/>
          <w:color w:val="000000" w:themeColor="text1"/>
          <w:lang w:val="es-CO"/>
        </w:rPr>
        <w:t>también</w:t>
      </w:r>
      <w:r w:rsidRPr="00C309D4">
        <w:rPr>
          <w:rFonts w:ascii="Times New Roman" w:hAnsi="Times New Roman" w:cs="Times New Roman"/>
          <w:color w:val="000000" w:themeColor="text1"/>
          <w:lang w:val="es-CO"/>
        </w:rPr>
        <w:t xml:space="preserve"> comparte el objetivo de </w:t>
      </w:r>
      <w:r w:rsidRPr="00C309D4">
        <w:rPr>
          <w:rFonts w:ascii="Times New Roman" w:hAnsi="Times New Roman" w:cs="Times New Roman"/>
          <w:color w:val="000000" w:themeColor="text1"/>
          <w:lang w:val="es-CO"/>
        </w:rPr>
        <w:t>aliviar o salvaguardar las condiciones económicas de las víctimas del conflicto, evitando que las tr</w:t>
      </w:r>
      <w:r w:rsidRPr="00C309D4">
        <w:rPr>
          <w:rFonts w:ascii="Times New Roman" w:hAnsi="Times New Roman" w:cs="Times New Roman"/>
          <w:color w:val="000000" w:themeColor="text1"/>
          <w:lang w:val="es-CO"/>
        </w:rPr>
        <w:t xml:space="preserve">ansferencias humanitarias que reciban puedan ser luego embargados, en el </w:t>
      </w:r>
      <w:r w:rsidRPr="00C309D4">
        <w:rPr>
          <w:rFonts w:ascii="Times New Roman" w:hAnsi="Times New Roman" w:cs="Times New Roman"/>
          <w:color w:val="000000" w:themeColor="text1"/>
          <w:lang w:val="es-CO"/>
        </w:rPr>
        <w:t>curso</w:t>
      </w:r>
      <w:r w:rsidRPr="00C309D4">
        <w:rPr>
          <w:rFonts w:ascii="Times New Roman" w:hAnsi="Times New Roman" w:cs="Times New Roman"/>
          <w:color w:val="000000" w:themeColor="text1"/>
          <w:lang w:val="es-CO"/>
        </w:rPr>
        <w:t xml:space="preserve"> de </w:t>
      </w:r>
      <w:r w:rsidRPr="00C309D4">
        <w:rPr>
          <w:rFonts w:ascii="Times New Roman" w:hAnsi="Times New Roman" w:cs="Times New Roman"/>
          <w:color w:val="000000" w:themeColor="text1"/>
          <w:lang w:val="es-CO"/>
        </w:rPr>
        <w:t>un eventual proceso en su contra.</w:t>
      </w:r>
    </w:p>
    <w:p w:rsidR="00C20DDB"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C20DDB"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lang w:val="es-CO"/>
        </w:rPr>
        <w:t xml:space="preserve">En cuanto a la idoneidad de estas medidas, la Corte observa preliminarmente que los beneficios tributarios </w:t>
      </w:r>
      <w:r w:rsidRPr="00C309D4">
        <w:rPr>
          <w:rFonts w:ascii="Times New Roman" w:hAnsi="Times New Roman" w:cs="Times New Roman"/>
          <w:color w:val="000000" w:themeColor="text1"/>
          <w:lang w:val="es-CO"/>
        </w:rPr>
        <w:t xml:space="preserve">son potencialmente idóneos para </w:t>
      </w:r>
      <w:r w:rsidRPr="00C309D4">
        <w:rPr>
          <w:rFonts w:ascii="Times New Roman" w:hAnsi="Times New Roman" w:cs="Times New Roman"/>
          <w:color w:val="000000" w:themeColor="text1"/>
          <w:lang w:val="es-CO"/>
        </w:rPr>
        <w:t xml:space="preserve">garantizar que las transferencias monetarias lleguen en su totalidad a los beneficiarios, evitando costos de intermediación y </w:t>
      </w:r>
      <w:r w:rsidRPr="00C309D4">
        <w:rPr>
          <w:rFonts w:ascii="Times New Roman" w:hAnsi="Times New Roman" w:cs="Times New Roman"/>
          <w:color w:val="000000" w:themeColor="text1"/>
          <w:lang w:val="es-CO"/>
        </w:rPr>
        <w:t>gravámenes</w:t>
      </w:r>
      <w:r w:rsidRPr="00C309D4">
        <w:rPr>
          <w:rFonts w:ascii="Times New Roman" w:hAnsi="Times New Roman" w:cs="Times New Roman"/>
          <w:color w:val="000000" w:themeColor="text1"/>
          <w:lang w:val="es-CO"/>
        </w:rPr>
        <w:t xml:space="preserve"> que reduzcan su valor antes de llegar al destino</w:t>
      </w:r>
      <w:r w:rsidRPr="00C309D4">
        <w:rPr>
          <w:rFonts w:ascii="Times New Roman" w:hAnsi="Times New Roman" w:cs="Times New Roman"/>
          <w:color w:val="000000" w:themeColor="text1"/>
          <w:lang w:val="es-CO"/>
        </w:rPr>
        <w:t>.</w:t>
      </w:r>
      <w:r w:rsidRPr="00C309D4">
        <w:rPr>
          <w:rFonts w:ascii="Times New Roman" w:hAnsi="Times New Roman" w:cs="Times New Roman"/>
          <w:color w:val="000000" w:themeColor="text1"/>
          <w:lang w:val="es-CO"/>
        </w:rPr>
        <w:t xml:space="preserve"> Del mismo modo, el carácter inembargable </w:t>
      </w:r>
      <w:r w:rsidRPr="00C309D4">
        <w:rPr>
          <w:rFonts w:ascii="Times New Roman" w:hAnsi="Times New Roman" w:cs="Times New Roman"/>
          <w:color w:val="000000" w:themeColor="text1"/>
          <w:lang w:val="es-CO"/>
        </w:rPr>
        <w:t>es adecuado para preservar l</w:t>
      </w:r>
      <w:r w:rsidRPr="00C309D4">
        <w:rPr>
          <w:rFonts w:ascii="Times New Roman" w:hAnsi="Times New Roman" w:cs="Times New Roman"/>
          <w:color w:val="000000" w:themeColor="text1"/>
          <w:lang w:val="es-CO"/>
        </w:rPr>
        <w:t>a propiedad de los beneficiarios sobre estos montos,</w:t>
      </w:r>
      <w:r w:rsidRPr="00C309D4">
        <w:rPr>
          <w:rFonts w:ascii="Times New Roman" w:hAnsi="Times New Roman" w:cs="Times New Roman"/>
          <w:color w:val="000000" w:themeColor="text1"/>
          <w:lang w:val="es-CO"/>
        </w:rPr>
        <w:t xml:space="preserve"> incluso frente a eventuales acreedores.</w:t>
      </w:r>
    </w:p>
    <w:p w:rsidR="00304C79" w:rsidRPr="00C309D4" w:rsidRDefault="00C309D4" w:rsidP="007B0595">
      <w:pPr>
        <w:pStyle w:val="Prrafodelista"/>
        <w:spacing w:after="0" w:line="240" w:lineRule="auto"/>
        <w:contextualSpacing w:val="0"/>
        <w:rPr>
          <w:rFonts w:ascii="Times New Roman" w:hAnsi="Times New Roman" w:cs="Times New Roman"/>
          <w:color w:val="000000" w:themeColor="text1"/>
          <w:lang w:val="es-CO"/>
        </w:rPr>
      </w:pPr>
    </w:p>
    <w:p w:rsidR="00E4185F" w:rsidRPr="00C309D4" w:rsidRDefault="00C309D4" w:rsidP="004A54ED">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lang w:val="es-CO"/>
        </w:rPr>
      </w:pPr>
      <w:r w:rsidRPr="00C309D4">
        <w:rPr>
          <w:rFonts w:ascii="Times New Roman" w:hAnsi="Times New Roman" w:cs="Times New Roman"/>
          <w:color w:val="000000" w:themeColor="text1"/>
          <w:szCs w:val="28"/>
          <w:lang w:val="es-CO"/>
        </w:rPr>
        <w:t xml:space="preserve">En suma, las disposiciones examinadas son razonables en tanto que garantizan la disponibilidad de recursos y que estos lleguen en su integridad a los </w:t>
      </w:r>
      <w:r w:rsidRPr="00C309D4">
        <w:rPr>
          <w:rFonts w:ascii="Times New Roman" w:hAnsi="Times New Roman" w:cs="Times New Roman"/>
          <w:color w:val="000000" w:themeColor="text1"/>
          <w:szCs w:val="28"/>
          <w:lang w:val="es-CO"/>
        </w:rPr>
        <w:t>beneficiarios, sin los descuentos ordinarios que se pudieran hacer con las transacciones y los servicios prestados por las entidades financieras</w:t>
      </w:r>
      <w:r w:rsidRPr="00C309D4">
        <w:rPr>
          <w:rFonts w:ascii="Times New Roman" w:hAnsi="Times New Roman" w:cs="Times New Roman"/>
          <w:color w:val="000000" w:themeColor="text1"/>
          <w:szCs w:val="28"/>
          <w:lang w:val="es-CO"/>
        </w:rPr>
        <w:t>. En concreto, las normas</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bajo examen </w:t>
      </w:r>
      <w:r w:rsidRPr="00C309D4">
        <w:rPr>
          <w:rFonts w:ascii="Times New Roman" w:hAnsi="Times New Roman" w:cs="Times New Roman"/>
          <w:color w:val="000000" w:themeColor="text1"/>
          <w:szCs w:val="28"/>
          <w:lang w:val="es-CO"/>
        </w:rPr>
        <w:t>permiten</w:t>
      </w:r>
      <w:r w:rsidRPr="00C309D4">
        <w:rPr>
          <w:rFonts w:ascii="Times New Roman" w:hAnsi="Times New Roman" w:cs="Times New Roman"/>
          <w:color w:val="000000" w:themeColor="text1"/>
          <w:szCs w:val="28"/>
          <w:lang w:val="es-CO"/>
        </w:rPr>
        <w:t xml:space="preserve"> que</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las apropiaciones presupuestales asignadas para atender a una</w:t>
      </w:r>
      <w:r w:rsidRPr="00C309D4">
        <w:rPr>
          <w:rFonts w:ascii="Times New Roman" w:hAnsi="Times New Roman" w:cs="Times New Roman"/>
          <w:color w:val="000000" w:themeColor="text1"/>
          <w:szCs w:val="28"/>
          <w:lang w:val="es-CO"/>
        </w:rPr>
        <w:t xml:space="preserve"> población particularmente vulnerable (art. 5),</w:t>
      </w:r>
      <w:r w:rsidRPr="00C309D4">
        <w:rPr>
          <w:rFonts w:ascii="Times New Roman" w:hAnsi="Times New Roman" w:cs="Times New Roman"/>
          <w:color w:val="000000" w:themeColor="text1"/>
          <w:szCs w:val="28"/>
          <w:lang w:val="es-CO"/>
        </w:rPr>
        <w:t xml:space="preserve"> no se </w:t>
      </w:r>
      <w:r w:rsidRPr="00C309D4">
        <w:rPr>
          <w:rFonts w:ascii="Times New Roman" w:hAnsi="Times New Roman" w:cs="Times New Roman"/>
          <w:color w:val="000000" w:themeColor="text1"/>
          <w:szCs w:val="28"/>
          <w:lang w:val="es-CO"/>
        </w:rPr>
        <w:t>diluyan</w:t>
      </w:r>
      <w:r w:rsidRPr="00C309D4">
        <w:rPr>
          <w:rFonts w:ascii="Times New Roman" w:hAnsi="Times New Roman" w:cs="Times New Roman"/>
          <w:color w:val="000000" w:themeColor="text1"/>
          <w:szCs w:val="28"/>
          <w:lang w:val="es-CO"/>
        </w:rPr>
        <w:t xml:space="preserve"> en compromisos tributarios</w:t>
      </w:r>
      <w:r w:rsidRPr="00C309D4">
        <w:rPr>
          <w:rFonts w:ascii="Times New Roman" w:hAnsi="Times New Roman" w:cs="Times New Roman"/>
          <w:color w:val="000000" w:themeColor="text1"/>
          <w:szCs w:val="28"/>
          <w:lang w:val="es-CO"/>
        </w:rPr>
        <w:t xml:space="preserve"> (art. 6)</w:t>
      </w:r>
      <w:r w:rsidRPr="00C309D4">
        <w:rPr>
          <w:rFonts w:ascii="Times New Roman" w:hAnsi="Times New Roman" w:cs="Times New Roman"/>
          <w:color w:val="000000" w:themeColor="text1"/>
          <w:szCs w:val="28"/>
          <w:lang w:val="es-CO"/>
        </w:rPr>
        <w:t xml:space="preserve"> y tampoco </w:t>
      </w:r>
      <w:r w:rsidRPr="00C309D4">
        <w:rPr>
          <w:rFonts w:ascii="Times New Roman" w:hAnsi="Times New Roman" w:cs="Times New Roman"/>
          <w:color w:val="000000" w:themeColor="text1"/>
          <w:szCs w:val="28"/>
          <w:lang w:val="es-CO"/>
        </w:rPr>
        <w:t xml:space="preserve">sean embargables </w:t>
      </w:r>
      <w:r w:rsidRPr="00C309D4">
        <w:rPr>
          <w:rFonts w:ascii="Times New Roman" w:hAnsi="Times New Roman" w:cs="Times New Roman"/>
          <w:color w:val="000000" w:themeColor="text1"/>
          <w:szCs w:val="28"/>
          <w:lang w:val="es-CO"/>
        </w:rPr>
        <w:t>(art. 7)</w:t>
      </w:r>
      <w:r w:rsidRPr="00C309D4">
        <w:rPr>
          <w:rFonts w:ascii="Times New Roman" w:hAnsi="Times New Roman" w:cs="Times New Roman"/>
          <w:color w:val="000000" w:themeColor="text1"/>
          <w:szCs w:val="28"/>
          <w:lang w:val="es-CO"/>
        </w:rPr>
        <w:t>.</w:t>
      </w:r>
    </w:p>
    <w:p w:rsidR="004A54ED" w:rsidRPr="00C309D4" w:rsidRDefault="00C309D4" w:rsidP="004A54ED">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lang w:val="es-CO"/>
        </w:rPr>
      </w:pPr>
    </w:p>
    <w:p w:rsidR="00235251" w:rsidRPr="00C309D4" w:rsidRDefault="00C309D4" w:rsidP="007B0595">
      <w:pPr>
        <w:pStyle w:val="Ttulo3"/>
        <w:rPr>
          <w:rFonts w:ascii="Times New Roman" w:hAnsi="Times New Roman" w:cs="Times New Roman"/>
          <w:lang w:val="es-CO"/>
        </w:rPr>
      </w:pPr>
      <w:r w:rsidRPr="00C309D4">
        <w:rPr>
          <w:rFonts w:ascii="Times New Roman" w:hAnsi="Times New Roman" w:cs="Times New Roman"/>
          <w:lang w:val="es-CO"/>
        </w:rPr>
        <w:t>6.10. Juicio de no discriminación</w:t>
      </w:r>
    </w:p>
    <w:p w:rsidR="00235251"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4"/>
          <w:lang w:val="es-CO"/>
        </w:rPr>
      </w:pPr>
    </w:p>
    <w:p w:rsidR="008E5CC2"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4"/>
          <w:lang w:val="es-CO"/>
        </w:rPr>
        <w:t xml:space="preserve">Este </w:t>
      </w:r>
      <w:r w:rsidRPr="00C309D4">
        <w:rPr>
          <w:rFonts w:ascii="Times New Roman" w:hAnsi="Times New Roman" w:cs="Times New Roman"/>
          <w:color w:val="000000" w:themeColor="text1"/>
          <w:szCs w:val="24"/>
          <w:lang w:val="es-CO"/>
        </w:rPr>
        <w:t xml:space="preserve">último </w:t>
      </w:r>
      <w:r w:rsidRPr="00C309D4">
        <w:rPr>
          <w:rFonts w:ascii="Times New Roman" w:hAnsi="Times New Roman" w:cs="Times New Roman"/>
          <w:color w:val="000000" w:themeColor="text1"/>
          <w:szCs w:val="24"/>
          <w:lang w:val="es-CO"/>
        </w:rPr>
        <w:t xml:space="preserve">juicio tiene fundamento en el artículo 14 de la Ley Estatutaria de los </w:t>
      </w:r>
      <w:r w:rsidRPr="00C309D4">
        <w:rPr>
          <w:rFonts w:ascii="Times New Roman" w:hAnsi="Times New Roman" w:cs="Times New Roman"/>
          <w:color w:val="000000" w:themeColor="text1"/>
          <w:szCs w:val="24"/>
          <w:lang w:val="es-CO"/>
        </w:rPr>
        <w:t>Estados de Excepción</w:t>
      </w:r>
      <w:r w:rsidRPr="00C309D4">
        <w:rPr>
          <w:rFonts w:ascii="Times New Roman" w:hAnsi="Times New Roman" w:cs="Times New Roman"/>
          <w:color w:val="000000" w:themeColor="text1"/>
          <w:szCs w:val="24"/>
          <w:vertAlign w:val="superscript"/>
          <w:lang w:val="es-CO"/>
        </w:rPr>
        <w:footnoteReference w:id="213"/>
      </w:r>
      <w:r w:rsidRPr="00C309D4">
        <w:rPr>
          <w:rFonts w:ascii="Times New Roman" w:hAnsi="Times New Roman" w:cs="Times New Roman"/>
          <w:color w:val="000000" w:themeColor="text1"/>
          <w:szCs w:val="24"/>
          <w:lang w:val="es-CO"/>
        </w:rPr>
        <w:t xml:space="preserve"> y</w:t>
      </w:r>
      <w:r w:rsidRPr="00C309D4">
        <w:rPr>
          <w:rFonts w:ascii="Times New Roman" w:hAnsi="Times New Roman" w:cs="Times New Roman"/>
          <w:color w:val="000000" w:themeColor="text1"/>
          <w:szCs w:val="24"/>
          <w:lang w:val="es-CO"/>
        </w:rPr>
        <w:t xml:space="preserve"> exige que las medidas adoptadas con ocasión de los estados de excepción no pueden entrañar segregación alguna, fundada en razones de sexo, raza, lengua, religión, origen nacional o familiar, opinión política o filosófica o de otras </w:t>
      </w:r>
      <w:r w:rsidRPr="00C309D4">
        <w:rPr>
          <w:rFonts w:ascii="Times New Roman" w:hAnsi="Times New Roman" w:cs="Times New Roman"/>
          <w:color w:val="000000" w:themeColor="text1"/>
          <w:szCs w:val="24"/>
          <w:lang w:val="es-CO"/>
        </w:rPr>
        <w:t>categorías sospechosas</w:t>
      </w:r>
      <w:r w:rsidRPr="00C309D4">
        <w:rPr>
          <w:rFonts w:ascii="Times New Roman" w:hAnsi="Times New Roman" w:cs="Times New Roman"/>
          <w:color w:val="000000" w:themeColor="text1"/>
          <w:szCs w:val="24"/>
          <w:vertAlign w:val="superscript"/>
          <w:lang w:val="es-CO"/>
        </w:rPr>
        <w:footnoteReference w:id="214"/>
      </w:r>
      <w:r w:rsidRPr="00C309D4">
        <w:rPr>
          <w:rFonts w:ascii="Times New Roman" w:hAnsi="Times New Roman" w:cs="Times New Roman"/>
          <w:color w:val="000000" w:themeColor="text1"/>
          <w:szCs w:val="24"/>
          <w:lang w:val="es-CO"/>
        </w:rPr>
        <w:t>. Adicionalmente, este análisis implica verificar que el decreto legislativo no imponga tratos diferentes injustificados</w:t>
      </w:r>
      <w:r w:rsidRPr="00C309D4">
        <w:rPr>
          <w:rFonts w:ascii="Times New Roman" w:hAnsi="Times New Roman" w:cs="Times New Roman"/>
          <w:color w:val="000000" w:themeColor="text1"/>
          <w:szCs w:val="24"/>
          <w:vertAlign w:val="superscript"/>
          <w:lang w:val="es-CO"/>
        </w:rPr>
        <w:footnoteReference w:id="215"/>
      </w:r>
      <w:r w:rsidRPr="00C309D4">
        <w:rPr>
          <w:rFonts w:ascii="Times New Roman" w:hAnsi="Times New Roman" w:cs="Times New Roman"/>
          <w:color w:val="000000" w:themeColor="text1"/>
          <w:szCs w:val="24"/>
          <w:lang w:val="es-CO"/>
        </w:rPr>
        <w:t>.</w:t>
      </w:r>
    </w:p>
    <w:p w:rsidR="0096546A" w:rsidRPr="00C309D4" w:rsidRDefault="00C309D4" w:rsidP="007B0595">
      <w:pPr>
        <w:tabs>
          <w:tab w:val="left" w:pos="426"/>
        </w:tabs>
        <w:autoSpaceDE w:val="0"/>
        <w:autoSpaceDN w:val="0"/>
        <w:ind w:right="49"/>
        <w:jc w:val="both"/>
        <w:textAlignment w:val="baseline"/>
        <w:rPr>
          <w:rFonts w:ascii="Times New Roman" w:hAnsi="Times New Roman" w:cs="Times New Roman"/>
          <w:color w:val="000000" w:themeColor="text1"/>
          <w:sz w:val="28"/>
        </w:rPr>
      </w:pPr>
    </w:p>
    <w:p w:rsidR="00FC63DD" w:rsidRPr="00C309D4" w:rsidRDefault="00C309D4" w:rsidP="00E45237">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4"/>
          <w:lang w:val="es-CO"/>
        </w:rPr>
      </w:pPr>
      <w:r w:rsidRPr="00C309D4">
        <w:rPr>
          <w:rFonts w:ascii="Times New Roman" w:hAnsi="Times New Roman" w:cs="Times New Roman"/>
          <w:i/>
          <w:iCs/>
          <w:color w:val="000000" w:themeColor="text1"/>
          <w:szCs w:val="24"/>
          <w:u w:val="single"/>
          <w:lang w:val="es-CO"/>
        </w:rPr>
        <w:t>Primer bloque</w:t>
      </w:r>
      <w:r w:rsidRPr="00C309D4">
        <w:rPr>
          <w:rFonts w:ascii="Times New Roman" w:hAnsi="Times New Roman" w:cs="Times New Roman"/>
          <w:color w:val="000000" w:themeColor="text1"/>
          <w:szCs w:val="24"/>
          <w:u w:val="single"/>
          <w:lang w:val="es-CO"/>
        </w:rPr>
        <w:t>.</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El Decreto Legislativo 323 de 2025 </w:t>
      </w:r>
      <w:r w:rsidRPr="00C309D4">
        <w:rPr>
          <w:rFonts w:ascii="Times New Roman" w:hAnsi="Times New Roman" w:cs="Times New Roman"/>
          <w:color w:val="000000" w:themeColor="text1"/>
          <w:szCs w:val="24"/>
          <w:lang w:val="es-CO"/>
        </w:rPr>
        <w:t xml:space="preserve">consagra una medida de atención diferenciada en favor de </w:t>
      </w:r>
      <w:r w:rsidRPr="00C309D4">
        <w:rPr>
          <w:rFonts w:ascii="Times New Roman" w:hAnsi="Times New Roman" w:cs="Times New Roman"/>
          <w:color w:val="000000" w:themeColor="text1"/>
          <w:szCs w:val="24"/>
          <w:lang w:val="es-CO"/>
        </w:rPr>
        <w:t>los hombres y mujeres mayores de 60 años</w:t>
      </w:r>
      <w:r w:rsidRPr="00C309D4">
        <w:rPr>
          <w:rStyle w:val="Refdenotaalpie"/>
          <w:rFonts w:ascii="Times New Roman" w:hAnsi="Times New Roman"/>
          <w:color w:val="000000" w:themeColor="text1"/>
          <w:szCs w:val="24"/>
          <w:lang w:val="es-CO"/>
        </w:rPr>
        <w:footnoteReference w:id="216"/>
      </w:r>
      <w:r w:rsidRPr="00C309D4">
        <w:rPr>
          <w:rFonts w:ascii="Times New Roman" w:hAnsi="Times New Roman" w:cs="Times New Roman"/>
          <w:color w:val="000000" w:themeColor="text1"/>
          <w:szCs w:val="24"/>
          <w:lang w:val="es-CO"/>
        </w:rPr>
        <w:t xml:space="preserve"> que han sido </w:t>
      </w:r>
      <w:r w:rsidRPr="00C309D4">
        <w:rPr>
          <w:rFonts w:ascii="Times New Roman" w:hAnsi="Times New Roman" w:cs="Times New Roman"/>
          <w:color w:val="000000" w:themeColor="text1"/>
          <w:szCs w:val="24"/>
          <w:lang w:val="es-CO"/>
        </w:rPr>
        <w:t>víctimas del conflicto armado</w:t>
      </w:r>
      <w:r w:rsidRPr="00C309D4">
        <w:rPr>
          <w:rFonts w:ascii="Times New Roman" w:hAnsi="Times New Roman" w:cs="Times New Roman"/>
          <w:color w:val="000000" w:themeColor="text1"/>
          <w:szCs w:val="24"/>
          <w:lang w:val="es-CO"/>
        </w:rPr>
        <w:t xml:space="preserve"> en la región del Catatumbo.</w:t>
      </w:r>
      <w:r w:rsidRPr="00C309D4">
        <w:rPr>
          <w:rFonts w:ascii="Times New Roman" w:hAnsi="Times New Roman" w:cs="Times New Roman"/>
          <w:color w:val="000000" w:themeColor="text1"/>
          <w:szCs w:val="24"/>
          <w:lang w:val="es-CO"/>
        </w:rPr>
        <w:t xml:space="preserve"> </w:t>
      </w:r>
      <w:r w:rsidRPr="00C309D4">
        <w:rPr>
          <w:rFonts w:ascii="Times New Roman" w:hAnsi="Times New Roman" w:cs="Times New Roman"/>
          <w:color w:val="000000" w:themeColor="text1"/>
          <w:szCs w:val="24"/>
          <w:lang w:val="es-CO"/>
        </w:rPr>
        <w:t xml:space="preserve">Tal mecanismo de </w:t>
      </w:r>
      <w:r w:rsidRPr="00C309D4">
        <w:rPr>
          <w:rFonts w:ascii="Times New Roman" w:hAnsi="Times New Roman" w:cs="Times New Roman"/>
          <w:szCs w:val="24"/>
          <w:lang w:val="es-CO"/>
        </w:rPr>
        <w:t>p</w:t>
      </w:r>
      <w:r w:rsidRPr="00C309D4">
        <w:rPr>
          <w:rFonts w:ascii="Times New Roman" w:hAnsi="Times New Roman" w:cs="Times New Roman"/>
          <w:szCs w:val="24"/>
          <w:lang w:val="es-CO"/>
        </w:rPr>
        <w:t xml:space="preserve">rotección </w:t>
      </w:r>
      <w:r w:rsidRPr="00C309D4">
        <w:rPr>
          <w:rFonts w:ascii="Times New Roman" w:hAnsi="Times New Roman" w:cs="Times New Roman"/>
          <w:szCs w:val="24"/>
          <w:lang w:val="es-CO"/>
        </w:rPr>
        <w:t>reforzado hacia</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 xml:space="preserve">un segmento de la población, </w:t>
      </w:r>
      <w:r w:rsidRPr="00C309D4">
        <w:rPr>
          <w:rFonts w:ascii="Times New Roman" w:hAnsi="Times New Roman" w:cs="Times New Roman"/>
          <w:szCs w:val="24"/>
          <w:lang w:val="es-CO"/>
        </w:rPr>
        <w:t>debido a</w:t>
      </w:r>
      <w:r w:rsidRPr="00C309D4">
        <w:rPr>
          <w:rFonts w:ascii="Times New Roman" w:hAnsi="Times New Roman" w:cs="Times New Roman"/>
          <w:szCs w:val="24"/>
          <w:lang w:val="es-CO"/>
        </w:rPr>
        <w:t xml:space="preserve"> su edad y </w:t>
      </w:r>
      <w:r w:rsidRPr="00C309D4">
        <w:rPr>
          <w:rFonts w:ascii="Times New Roman" w:hAnsi="Times New Roman" w:cs="Times New Roman"/>
          <w:szCs w:val="24"/>
          <w:lang w:val="es-CO"/>
        </w:rPr>
        <w:t xml:space="preserve">la </w:t>
      </w:r>
      <w:r w:rsidRPr="00C309D4">
        <w:rPr>
          <w:rFonts w:ascii="Times New Roman" w:hAnsi="Times New Roman" w:cs="Times New Roman"/>
          <w:szCs w:val="24"/>
          <w:lang w:val="es-CO"/>
        </w:rPr>
        <w:t>afectación por el conflicto</w:t>
      </w:r>
      <w:r w:rsidRPr="00C309D4">
        <w:rPr>
          <w:rFonts w:ascii="Times New Roman" w:hAnsi="Times New Roman" w:cs="Times New Roman"/>
          <w:szCs w:val="24"/>
          <w:lang w:val="es-CO"/>
        </w:rPr>
        <w:t xml:space="preserve">, no resulta caprichoso ni </w:t>
      </w:r>
      <w:r w:rsidRPr="00C309D4">
        <w:rPr>
          <w:rFonts w:ascii="Times New Roman" w:hAnsi="Times New Roman" w:cs="Times New Roman"/>
          <w:szCs w:val="24"/>
          <w:lang w:val="es-CO"/>
        </w:rPr>
        <w:t>discriminatorio</w:t>
      </w:r>
      <w:r w:rsidRPr="00C309D4">
        <w:rPr>
          <w:rFonts w:ascii="Times New Roman" w:hAnsi="Times New Roman" w:cs="Times New Roman"/>
          <w:szCs w:val="24"/>
          <w:lang w:val="es-CO"/>
        </w:rPr>
        <w:t>, pues</w:t>
      </w:r>
      <w:r w:rsidRPr="00C309D4">
        <w:rPr>
          <w:rFonts w:ascii="Times New Roman" w:hAnsi="Times New Roman" w:cs="Times New Roman"/>
          <w:szCs w:val="24"/>
          <w:lang w:val="es-CO"/>
        </w:rPr>
        <w:t xml:space="preserve"> se encuentra justificado </w:t>
      </w:r>
      <w:r w:rsidRPr="00C309D4">
        <w:rPr>
          <w:rFonts w:ascii="Times New Roman" w:hAnsi="Times New Roman" w:cs="Times New Roman"/>
          <w:szCs w:val="24"/>
          <w:lang w:val="es-CO"/>
        </w:rPr>
        <w:t xml:space="preserve">desde un enfoque interseccional </w:t>
      </w:r>
      <w:r w:rsidRPr="00C309D4">
        <w:rPr>
          <w:rFonts w:ascii="Times New Roman" w:hAnsi="Times New Roman" w:cs="Times New Roman"/>
          <w:szCs w:val="24"/>
          <w:lang w:val="es-CO"/>
        </w:rPr>
        <w:t>de vulnerabilidad</w:t>
      </w:r>
      <w:r w:rsidRPr="00C309D4">
        <w:rPr>
          <w:rStyle w:val="Refdenotaalpie"/>
          <w:rFonts w:ascii="Times New Roman" w:hAnsi="Times New Roman"/>
          <w:szCs w:val="24"/>
          <w:lang w:val="es-CO"/>
        </w:rPr>
        <w:footnoteReference w:id="217"/>
      </w:r>
      <w:r w:rsidRPr="00C309D4">
        <w:rPr>
          <w:rFonts w:ascii="Times New Roman" w:hAnsi="Times New Roman" w:cs="Times New Roman"/>
          <w:szCs w:val="24"/>
          <w:lang w:val="es-CO"/>
        </w:rPr>
        <w:t>.</w:t>
      </w:r>
      <w:r w:rsidRPr="00C309D4">
        <w:rPr>
          <w:rFonts w:ascii="Times New Roman" w:hAnsi="Times New Roman" w:cs="Times New Roman"/>
          <w:szCs w:val="24"/>
          <w:lang w:val="es-CO"/>
        </w:rPr>
        <w:t xml:space="preserve"> </w:t>
      </w:r>
    </w:p>
    <w:p w:rsidR="00C35EEC" w:rsidRPr="00C309D4" w:rsidRDefault="00C309D4" w:rsidP="00C35EEC">
      <w:pPr>
        <w:pStyle w:val="Prrafodelista"/>
        <w:rPr>
          <w:rFonts w:ascii="Times New Roman" w:hAnsi="Times New Roman" w:cs="Times New Roman"/>
          <w:szCs w:val="24"/>
          <w:lang w:val="es-CO"/>
        </w:rPr>
      </w:pPr>
    </w:p>
    <w:p w:rsidR="00C35EEC" w:rsidRPr="00C309D4" w:rsidRDefault="00C309D4" w:rsidP="00E45237">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4"/>
          <w:lang w:val="es-CO"/>
        </w:rPr>
      </w:pPr>
      <w:r w:rsidRPr="00C309D4">
        <w:rPr>
          <w:rFonts w:ascii="Times New Roman" w:hAnsi="Times New Roman" w:cs="Times New Roman"/>
          <w:szCs w:val="24"/>
          <w:lang w:val="es-CO"/>
        </w:rPr>
        <w:t xml:space="preserve">En principio, </w:t>
      </w:r>
      <w:r w:rsidRPr="00C309D4">
        <w:rPr>
          <w:rFonts w:ascii="Times New Roman" w:hAnsi="Times New Roman" w:cs="Times New Roman"/>
          <w:szCs w:val="24"/>
          <w:lang w:val="es-CO"/>
        </w:rPr>
        <w:t xml:space="preserve">esta medida </w:t>
      </w:r>
      <w:r w:rsidRPr="00C309D4">
        <w:rPr>
          <w:rFonts w:ascii="Times New Roman" w:hAnsi="Times New Roman" w:cs="Times New Roman"/>
          <w:szCs w:val="24"/>
          <w:lang w:val="es-CO"/>
        </w:rPr>
        <w:t xml:space="preserve">no resulta </w:t>
      </w:r>
      <w:r w:rsidRPr="00C309D4">
        <w:rPr>
          <w:rFonts w:ascii="Times New Roman" w:hAnsi="Times New Roman" w:cs="Times New Roman"/>
          <w:szCs w:val="24"/>
          <w:lang w:val="es-CO"/>
        </w:rPr>
        <w:t>sospechosa de discriminación</w:t>
      </w:r>
      <w:r w:rsidRPr="00C309D4">
        <w:rPr>
          <w:rFonts w:ascii="Times New Roman" w:hAnsi="Times New Roman" w:cs="Times New Roman"/>
          <w:szCs w:val="24"/>
          <w:lang w:val="es-CO"/>
        </w:rPr>
        <w:t xml:space="preserve"> dado que</w:t>
      </w:r>
      <w:r w:rsidRPr="00C309D4">
        <w:rPr>
          <w:rFonts w:ascii="Times New Roman" w:hAnsi="Times New Roman" w:cs="Times New Roman"/>
          <w:szCs w:val="24"/>
          <w:lang w:val="es-CO"/>
        </w:rPr>
        <w:t xml:space="preserve"> establece</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una edad mínim</w:t>
      </w:r>
      <w:r w:rsidRPr="00C309D4">
        <w:rPr>
          <w:rFonts w:ascii="Times New Roman" w:hAnsi="Times New Roman" w:cs="Times New Roman"/>
          <w:szCs w:val="24"/>
          <w:lang w:val="es-CO"/>
        </w:rPr>
        <w:t>a</w:t>
      </w:r>
      <w:r w:rsidRPr="00C309D4">
        <w:rPr>
          <w:rFonts w:ascii="Times New Roman" w:hAnsi="Times New Roman" w:cs="Times New Roman"/>
          <w:szCs w:val="24"/>
          <w:lang w:val="es-CO"/>
        </w:rPr>
        <w:t xml:space="preserve"> como requisito de acceso a un programa estata</w:t>
      </w:r>
      <w:r w:rsidRPr="00C309D4">
        <w:rPr>
          <w:rFonts w:ascii="Times New Roman" w:hAnsi="Times New Roman" w:cs="Times New Roman"/>
          <w:szCs w:val="24"/>
          <w:lang w:val="es-CO"/>
        </w:rPr>
        <w:t xml:space="preserve">l, mas no fija un tope máximo. En este segundo escenario </w:t>
      </w:r>
      <w:r w:rsidRPr="00C309D4">
        <w:rPr>
          <w:rFonts w:ascii="Times New Roman" w:hAnsi="Times New Roman" w:cs="Times New Roman"/>
          <w:szCs w:val="24"/>
          <w:lang w:val="es-CO"/>
        </w:rPr>
        <w:t>(</w:t>
      </w:r>
      <w:r w:rsidRPr="00C309D4">
        <w:rPr>
          <w:rFonts w:ascii="Times New Roman" w:hAnsi="Times New Roman" w:cs="Times New Roman"/>
          <w:i/>
          <w:iCs/>
          <w:szCs w:val="24"/>
          <w:lang w:val="es-CO"/>
        </w:rPr>
        <w:t>edad máxima</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 xml:space="preserve">se activarían </w:t>
      </w:r>
      <w:r w:rsidRPr="00C309D4">
        <w:rPr>
          <w:rFonts w:ascii="Times New Roman" w:hAnsi="Times New Roman" w:cs="Times New Roman"/>
          <w:szCs w:val="24"/>
          <w:lang w:val="es-CO"/>
        </w:rPr>
        <w:t>indagaciones</w:t>
      </w:r>
      <w:r w:rsidRPr="00C309D4">
        <w:rPr>
          <w:rFonts w:ascii="Times New Roman" w:hAnsi="Times New Roman" w:cs="Times New Roman"/>
          <w:szCs w:val="24"/>
          <w:lang w:val="es-CO"/>
        </w:rPr>
        <w:t xml:space="preserve"> adicionales sobre el criterio </w:t>
      </w:r>
      <w:r w:rsidRPr="00C309D4">
        <w:rPr>
          <w:rFonts w:ascii="Times New Roman" w:hAnsi="Times New Roman" w:cs="Times New Roman"/>
          <w:szCs w:val="24"/>
          <w:lang w:val="es-CO"/>
        </w:rPr>
        <w:t>d</w:t>
      </w:r>
      <w:r w:rsidRPr="00C309D4">
        <w:rPr>
          <w:rFonts w:ascii="Times New Roman" w:hAnsi="Times New Roman" w:cs="Times New Roman"/>
          <w:szCs w:val="24"/>
          <w:lang w:val="es-CO"/>
        </w:rPr>
        <w:t>el gobierno nacional</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debido</w:t>
      </w:r>
      <w:r w:rsidRPr="00C309D4">
        <w:rPr>
          <w:rFonts w:ascii="Times New Roman" w:hAnsi="Times New Roman" w:cs="Times New Roman"/>
          <w:szCs w:val="24"/>
          <w:lang w:val="es-CO"/>
        </w:rPr>
        <w:t xml:space="preserve"> que la edad se </w:t>
      </w:r>
      <w:r w:rsidRPr="00C309D4">
        <w:rPr>
          <w:rFonts w:ascii="Times New Roman" w:hAnsi="Times New Roman" w:cs="Times New Roman"/>
          <w:szCs w:val="24"/>
          <w:lang w:val="es-CO"/>
        </w:rPr>
        <w:t>convertiría</w:t>
      </w:r>
      <w:r w:rsidRPr="00C309D4">
        <w:rPr>
          <w:rFonts w:ascii="Times New Roman" w:hAnsi="Times New Roman" w:cs="Times New Roman"/>
          <w:szCs w:val="24"/>
          <w:lang w:val="es-CO"/>
        </w:rPr>
        <w:t xml:space="preserve"> en un rasgo permanente de </w:t>
      </w:r>
      <w:r w:rsidRPr="00C309D4">
        <w:rPr>
          <w:rFonts w:ascii="Times New Roman" w:hAnsi="Times New Roman" w:cs="Times New Roman"/>
          <w:szCs w:val="24"/>
          <w:lang w:val="es-CO"/>
        </w:rPr>
        <w:t>la persona y del cual no podrá prescindir</w:t>
      </w:r>
      <w:r w:rsidRPr="00C309D4">
        <w:rPr>
          <w:rFonts w:ascii="Times New Roman" w:hAnsi="Times New Roman" w:cs="Times New Roman"/>
          <w:szCs w:val="24"/>
          <w:lang w:val="es-CO"/>
        </w:rPr>
        <w:t xml:space="preserve"> voluntariamente</w:t>
      </w:r>
      <w:r w:rsidRPr="00C309D4">
        <w:rPr>
          <w:rStyle w:val="Refdenotaalpie"/>
          <w:rFonts w:ascii="Times New Roman" w:hAnsi="Times New Roman"/>
          <w:szCs w:val="24"/>
          <w:lang w:val="es-CO"/>
        </w:rPr>
        <w:footnoteReference w:id="218"/>
      </w:r>
      <w:r w:rsidRPr="00C309D4">
        <w:rPr>
          <w:rFonts w:ascii="Times New Roman" w:hAnsi="Times New Roman" w:cs="Times New Roman"/>
          <w:szCs w:val="24"/>
          <w:lang w:val="es-CO"/>
        </w:rPr>
        <w:t>.</w:t>
      </w:r>
    </w:p>
    <w:p w:rsidR="00C35EEC" w:rsidRPr="00C309D4" w:rsidRDefault="00C309D4" w:rsidP="00C35EEC">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4"/>
          <w:lang w:val="es-CO"/>
        </w:rPr>
      </w:pPr>
    </w:p>
    <w:p w:rsidR="00FF5BE0" w:rsidRPr="00C309D4" w:rsidRDefault="00C309D4" w:rsidP="00FC63DD">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4"/>
          <w:lang w:val="es-CO"/>
        </w:rPr>
      </w:pPr>
      <w:r w:rsidRPr="00C309D4">
        <w:rPr>
          <w:rFonts w:ascii="Times New Roman" w:hAnsi="Times New Roman" w:cs="Times New Roman"/>
          <w:szCs w:val="24"/>
          <w:lang w:val="es-CO"/>
        </w:rPr>
        <w:t xml:space="preserve">Ahora bien, es innegable que la población adulto mayor </w:t>
      </w:r>
      <w:r w:rsidRPr="00C309D4">
        <w:rPr>
          <w:rFonts w:ascii="Times New Roman" w:hAnsi="Times New Roman" w:cs="Times New Roman"/>
          <w:lang w:val="es-CO"/>
        </w:rPr>
        <w:t>enfrenta múltiples factores de vulnerabilidad, que se suman a su condición de víctimas del conflicto, entre las que</w:t>
      </w:r>
      <w:r w:rsidRPr="00C309D4">
        <w:rPr>
          <w:rFonts w:ascii="Times New Roman" w:hAnsi="Times New Roman" w:cs="Times New Roman"/>
          <w:lang w:val="es-CO"/>
        </w:rPr>
        <w:t xml:space="preserve"> </w:t>
      </w:r>
      <w:r w:rsidRPr="00C309D4">
        <w:rPr>
          <w:rFonts w:ascii="Times New Roman" w:hAnsi="Times New Roman" w:cs="Times New Roman"/>
          <w:lang w:val="es-CO"/>
        </w:rPr>
        <w:t>se puede</w:t>
      </w:r>
      <w:r w:rsidRPr="00C309D4">
        <w:rPr>
          <w:rFonts w:ascii="Times New Roman" w:hAnsi="Times New Roman" w:cs="Times New Roman"/>
          <w:lang w:val="es-CO"/>
        </w:rPr>
        <w:t>n</w:t>
      </w:r>
      <w:r w:rsidRPr="00C309D4">
        <w:rPr>
          <w:rFonts w:ascii="Times New Roman" w:hAnsi="Times New Roman" w:cs="Times New Roman"/>
          <w:lang w:val="es-CO"/>
        </w:rPr>
        <w:t xml:space="preserve"> resaltar la disminución de sus capacidades físicas y de salud,</w:t>
      </w:r>
      <w:r w:rsidRPr="00C309D4">
        <w:rPr>
          <w:rFonts w:ascii="Times New Roman" w:hAnsi="Times New Roman" w:cs="Times New Roman"/>
          <w:lang w:val="es-CO"/>
        </w:rPr>
        <w:t xml:space="preserve"> </w:t>
      </w:r>
      <w:r w:rsidRPr="00C309D4">
        <w:rPr>
          <w:rFonts w:ascii="Times New Roman" w:hAnsi="Times New Roman" w:cs="Times New Roman"/>
          <w:lang w:val="es-CO"/>
        </w:rPr>
        <w:t>el</w:t>
      </w:r>
      <w:r w:rsidRPr="00C309D4">
        <w:rPr>
          <w:rFonts w:ascii="Times New Roman" w:hAnsi="Times New Roman" w:cs="Times New Roman"/>
          <w:lang w:val="es-CO"/>
        </w:rPr>
        <w:t xml:space="preserve"> </w:t>
      </w:r>
      <w:r w:rsidRPr="00C309D4">
        <w:rPr>
          <w:rFonts w:ascii="Times New Roman" w:hAnsi="Times New Roman" w:cs="Times New Roman"/>
          <w:lang w:val="es-CO"/>
        </w:rPr>
        <w:t>mayor arraigo que tiene</w:t>
      </w:r>
      <w:r w:rsidRPr="00C309D4">
        <w:rPr>
          <w:rFonts w:ascii="Times New Roman" w:hAnsi="Times New Roman" w:cs="Times New Roman"/>
          <w:lang w:val="es-CO"/>
        </w:rPr>
        <w:t>n</w:t>
      </w:r>
      <w:r w:rsidRPr="00C309D4">
        <w:rPr>
          <w:rFonts w:ascii="Times New Roman" w:hAnsi="Times New Roman" w:cs="Times New Roman"/>
          <w:lang w:val="es-CO"/>
        </w:rPr>
        <w:t xml:space="preserve"> a la tierra, y </w:t>
      </w:r>
      <w:r w:rsidRPr="00C309D4">
        <w:rPr>
          <w:rFonts w:ascii="Times New Roman" w:hAnsi="Times New Roman" w:cs="Times New Roman"/>
          <w:lang w:val="es-CO"/>
        </w:rPr>
        <w:t xml:space="preserve">la dependencia con las </w:t>
      </w:r>
      <w:r w:rsidRPr="00C309D4">
        <w:rPr>
          <w:rFonts w:ascii="Times New Roman" w:hAnsi="Times New Roman" w:cs="Times New Roman"/>
          <w:lang w:val="es-CO"/>
        </w:rPr>
        <w:t>redes de apoyo, lo</w:t>
      </w:r>
      <w:r w:rsidRPr="00C309D4">
        <w:rPr>
          <w:rFonts w:ascii="Times New Roman" w:hAnsi="Times New Roman" w:cs="Times New Roman"/>
          <w:lang w:val="es-CO"/>
        </w:rPr>
        <w:t xml:space="preserve"> </w:t>
      </w:r>
      <w:r w:rsidRPr="00C309D4">
        <w:rPr>
          <w:rFonts w:ascii="Times New Roman" w:hAnsi="Times New Roman" w:cs="Times New Roman"/>
          <w:lang w:val="es-CO"/>
        </w:rPr>
        <w:t>cual hace que tenga menores recursos para solventar, por sus propios medios, las</w:t>
      </w:r>
      <w:r w:rsidRPr="00C309D4">
        <w:rPr>
          <w:rFonts w:ascii="Times New Roman" w:hAnsi="Times New Roman" w:cs="Times New Roman"/>
          <w:lang w:val="es-CO"/>
        </w:rPr>
        <w:t xml:space="preserve"> </w:t>
      </w:r>
      <w:r w:rsidRPr="00C309D4">
        <w:rPr>
          <w:rFonts w:ascii="Times New Roman" w:hAnsi="Times New Roman" w:cs="Times New Roman"/>
          <w:lang w:val="es-CO"/>
        </w:rPr>
        <w:t>necesidades básicas y afec</w:t>
      </w:r>
      <w:r w:rsidRPr="00C309D4">
        <w:rPr>
          <w:rFonts w:ascii="Times New Roman" w:hAnsi="Times New Roman" w:cs="Times New Roman"/>
          <w:lang w:val="es-CO"/>
        </w:rPr>
        <w:t>taciones generadas en el contexto de la conmoción</w:t>
      </w:r>
      <w:r w:rsidRPr="00C309D4">
        <w:rPr>
          <w:rFonts w:ascii="Times New Roman" w:hAnsi="Times New Roman" w:cs="Times New Roman"/>
          <w:lang w:val="es-CO"/>
        </w:rPr>
        <w:t xml:space="preserve"> </w:t>
      </w:r>
      <w:r w:rsidRPr="00C309D4">
        <w:rPr>
          <w:rFonts w:ascii="Times New Roman" w:hAnsi="Times New Roman" w:cs="Times New Roman"/>
          <w:szCs w:val="24"/>
          <w:lang w:val="es-CO"/>
        </w:rPr>
        <w:t>interior</w:t>
      </w:r>
      <w:r w:rsidRPr="00C309D4">
        <w:rPr>
          <w:rStyle w:val="Refdenotaalpie"/>
          <w:rFonts w:ascii="Times New Roman" w:hAnsi="Times New Roman"/>
          <w:szCs w:val="24"/>
          <w:lang w:val="es-CO"/>
        </w:rPr>
        <w:footnoteReference w:id="219"/>
      </w:r>
      <w:r w:rsidRPr="00C309D4">
        <w:rPr>
          <w:rFonts w:ascii="Times New Roman" w:hAnsi="Times New Roman" w:cs="Times New Roman"/>
          <w:szCs w:val="24"/>
          <w:lang w:val="es-CO"/>
        </w:rPr>
        <w:t>.</w:t>
      </w:r>
    </w:p>
    <w:p w:rsidR="00AB5A11" w:rsidRPr="00C309D4" w:rsidRDefault="00C309D4" w:rsidP="007B0595">
      <w:pPr>
        <w:pStyle w:val="Prrafodelista"/>
        <w:spacing w:after="0" w:line="240" w:lineRule="auto"/>
        <w:contextualSpacing w:val="0"/>
        <w:rPr>
          <w:rFonts w:ascii="Times New Roman" w:hAnsi="Times New Roman" w:cs="Times New Roman"/>
          <w:szCs w:val="24"/>
          <w:lang w:val="es-CO"/>
        </w:rPr>
      </w:pPr>
    </w:p>
    <w:p w:rsidR="002560C2"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4"/>
          <w:lang w:val="es-CO"/>
        </w:rPr>
      </w:pPr>
      <w:r w:rsidRPr="00C309D4">
        <w:rPr>
          <w:rFonts w:ascii="Times New Roman" w:hAnsi="Times New Roman" w:cs="Times New Roman"/>
          <w:szCs w:val="24"/>
          <w:lang w:val="es-CO"/>
        </w:rPr>
        <w:t xml:space="preserve">Desde la Sentencia T-025 de 2004 que declaró un </w:t>
      </w:r>
      <w:r w:rsidRPr="00C309D4">
        <w:rPr>
          <w:rFonts w:ascii="Times New Roman" w:hAnsi="Times New Roman" w:cs="Times New Roman"/>
          <w:i/>
          <w:iCs/>
          <w:szCs w:val="24"/>
          <w:lang w:val="es-CO"/>
        </w:rPr>
        <w:t>estado de cosas inconstitucional</w:t>
      </w:r>
      <w:r w:rsidRPr="00C309D4">
        <w:rPr>
          <w:rFonts w:ascii="Times New Roman" w:hAnsi="Times New Roman" w:cs="Times New Roman"/>
          <w:szCs w:val="24"/>
          <w:lang w:val="es-CO"/>
        </w:rPr>
        <w:t xml:space="preserve"> en materia de desplazamiento, este Tribunal ha </w:t>
      </w:r>
      <w:r w:rsidRPr="00C309D4">
        <w:rPr>
          <w:rFonts w:ascii="Times New Roman" w:hAnsi="Times New Roman" w:cs="Times New Roman"/>
          <w:szCs w:val="24"/>
          <w:lang w:val="es-CO"/>
        </w:rPr>
        <w:t>explicado</w:t>
      </w:r>
      <w:r w:rsidRPr="00C309D4">
        <w:rPr>
          <w:rFonts w:ascii="Times New Roman" w:hAnsi="Times New Roman" w:cs="Times New Roman"/>
          <w:szCs w:val="24"/>
          <w:lang w:val="es-CO"/>
        </w:rPr>
        <w:t xml:space="preserve"> que, dentro del universo de víctimas, hay grupos que suf</w:t>
      </w:r>
      <w:r w:rsidRPr="00C309D4">
        <w:rPr>
          <w:rFonts w:ascii="Times New Roman" w:hAnsi="Times New Roman" w:cs="Times New Roman"/>
          <w:szCs w:val="24"/>
          <w:lang w:val="es-CO"/>
        </w:rPr>
        <w:t xml:space="preserve">ren de manera </w:t>
      </w:r>
      <w:r w:rsidRPr="00C309D4">
        <w:rPr>
          <w:rFonts w:ascii="Times New Roman" w:hAnsi="Times New Roman" w:cs="Times New Roman"/>
          <w:szCs w:val="24"/>
          <w:lang w:val="es-CO"/>
        </w:rPr>
        <w:t xml:space="preserve">particularmente intensa las consecuencias de la </w:t>
      </w:r>
      <w:r w:rsidRPr="00C309D4">
        <w:rPr>
          <w:rFonts w:ascii="Times New Roman" w:hAnsi="Times New Roman" w:cs="Times New Roman"/>
          <w:szCs w:val="24"/>
          <w:lang w:val="es-CO"/>
        </w:rPr>
        <w:t>guerra</w:t>
      </w:r>
      <w:r w:rsidRPr="00C309D4">
        <w:rPr>
          <w:rFonts w:ascii="Times New Roman" w:hAnsi="Times New Roman" w:cs="Times New Roman"/>
          <w:szCs w:val="24"/>
          <w:lang w:val="es-CO"/>
        </w:rPr>
        <w:t xml:space="preserve"> y del destierro; entre ellas, los adultos mayores</w:t>
      </w:r>
      <w:r w:rsidRPr="00C309D4">
        <w:rPr>
          <w:rStyle w:val="Refdenotaalpie"/>
          <w:rFonts w:ascii="Times New Roman" w:hAnsi="Times New Roman"/>
          <w:szCs w:val="24"/>
          <w:lang w:val="es-CO"/>
        </w:rPr>
        <w:footnoteReference w:id="220"/>
      </w:r>
      <w:r w:rsidRPr="00C309D4">
        <w:rPr>
          <w:rFonts w:ascii="Times New Roman" w:hAnsi="Times New Roman" w:cs="Times New Roman"/>
          <w:szCs w:val="24"/>
          <w:lang w:val="es-CO"/>
        </w:rPr>
        <w:t>.</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La elevada</w:t>
      </w:r>
      <w:r w:rsidRPr="00C309D4">
        <w:rPr>
          <w:rFonts w:ascii="Times New Roman" w:hAnsi="Times New Roman" w:cs="Times New Roman"/>
          <w:szCs w:val="24"/>
          <w:lang w:val="es-CO"/>
        </w:rPr>
        <w:t xml:space="preserve"> vulnerabilidad que inexorablemente llega con el paso de los años </w:t>
      </w:r>
      <w:r w:rsidRPr="00C309D4">
        <w:rPr>
          <w:rFonts w:ascii="Times New Roman" w:hAnsi="Times New Roman" w:cs="Times New Roman"/>
          <w:szCs w:val="24"/>
          <w:lang w:val="es-CO"/>
        </w:rPr>
        <w:t>requiere un enfoque diferencial en la política pública</w:t>
      </w:r>
      <w:r w:rsidRPr="00C309D4">
        <w:rPr>
          <w:rFonts w:ascii="Times New Roman" w:hAnsi="Times New Roman" w:cs="Times New Roman"/>
          <w:szCs w:val="24"/>
          <w:vertAlign w:val="superscript"/>
          <w:lang w:val="es-CO"/>
        </w:rPr>
        <w:footnoteReference w:id="221"/>
      </w:r>
      <w:r w:rsidRPr="00C309D4">
        <w:rPr>
          <w:rFonts w:ascii="Times New Roman" w:hAnsi="Times New Roman" w:cs="Times New Roman"/>
          <w:szCs w:val="24"/>
          <w:lang w:val="es-CO"/>
        </w:rPr>
        <w:t xml:space="preserve"> y</w:t>
      </w:r>
      <w:r w:rsidRPr="00C309D4">
        <w:rPr>
          <w:rFonts w:ascii="Times New Roman" w:hAnsi="Times New Roman" w:cs="Times New Roman"/>
          <w:szCs w:val="24"/>
          <w:vertAlign w:val="superscript"/>
          <w:lang w:val="es-CO"/>
        </w:rPr>
        <w:t xml:space="preserve"> </w:t>
      </w:r>
      <w:r w:rsidRPr="00C309D4">
        <w:rPr>
          <w:rFonts w:ascii="Times New Roman" w:hAnsi="Times New Roman" w:cs="Times New Roman"/>
          <w:szCs w:val="24"/>
          <w:lang w:val="es-CO"/>
        </w:rPr>
        <w:t>“</w:t>
      </w:r>
      <w:r w:rsidRPr="00C309D4">
        <w:rPr>
          <w:rFonts w:ascii="Times New Roman" w:hAnsi="Times New Roman" w:cs="Times New Roman"/>
          <w:szCs w:val="24"/>
          <w:lang w:val="es-CO"/>
        </w:rPr>
        <w:t>los hace merecedores de una intervención más fuerte por parte del Estado, en comparación con personas que no atraviesan esas circunstancias</w:t>
      </w:r>
      <w:r w:rsidRPr="00C309D4">
        <w:rPr>
          <w:rFonts w:ascii="Times New Roman" w:hAnsi="Times New Roman" w:cs="Times New Roman"/>
          <w:szCs w:val="24"/>
          <w:lang w:val="es-CO"/>
        </w:rPr>
        <w:t>”</w:t>
      </w:r>
      <w:r w:rsidRPr="00C309D4">
        <w:rPr>
          <w:rStyle w:val="Refdenotaalpie"/>
          <w:rFonts w:ascii="Times New Roman" w:hAnsi="Times New Roman"/>
          <w:szCs w:val="24"/>
          <w:lang w:val="es-CO"/>
        </w:rPr>
        <w:footnoteReference w:id="222"/>
      </w:r>
      <w:r w:rsidRPr="00C309D4">
        <w:rPr>
          <w:rFonts w:ascii="Times New Roman" w:hAnsi="Times New Roman" w:cs="Times New Roman"/>
          <w:szCs w:val="24"/>
          <w:lang w:val="es-CO"/>
        </w:rPr>
        <w:t>.</w:t>
      </w:r>
    </w:p>
    <w:p w:rsidR="002560C2" w:rsidRPr="00C309D4" w:rsidRDefault="00C309D4" w:rsidP="007B0595">
      <w:pPr>
        <w:pStyle w:val="Prrafodelista"/>
        <w:spacing w:after="0" w:line="240" w:lineRule="auto"/>
        <w:contextualSpacing w:val="0"/>
        <w:rPr>
          <w:rFonts w:ascii="Times New Roman" w:hAnsi="Times New Roman" w:cs="Times New Roman"/>
          <w:color w:val="000000" w:themeColor="text1"/>
          <w:szCs w:val="28"/>
          <w:lang w:val="es-CO"/>
        </w:rPr>
      </w:pPr>
    </w:p>
    <w:p w:rsidR="00B305D4"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4"/>
          <w:lang w:val="es-CO"/>
        </w:rPr>
      </w:pPr>
      <w:r w:rsidRPr="00C309D4">
        <w:rPr>
          <w:rFonts w:ascii="Times New Roman" w:hAnsi="Times New Roman" w:cs="Times New Roman"/>
          <w:color w:val="000000" w:themeColor="text1"/>
          <w:szCs w:val="28"/>
          <w:lang w:val="es-CO"/>
        </w:rPr>
        <w:t xml:space="preserve">El conflicto armado cambió las trayectorias de vida </w:t>
      </w:r>
      <w:r w:rsidRPr="00C309D4">
        <w:rPr>
          <w:rFonts w:ascii="Times New Roman" w:hAnsi="Times New Roman" w:cs="Times New Roman"/>
          <w:color w:val="000000" w:themeColor="text1"/>
          <w:szCs w:val="28"/>
          <w:lang w:val="es-CO"/>
        </w:rPr>
        <w:t>de muchas personas</w:t>
      </w:r>
      <w:r w:rsidRPr="00C309D4">
        <w:rPr>
          <w:rFonts w:ascii="Times New Roman" w:hAnsi="Times New Roman" w:cs="Times New Roman"/>
          <w:color w:val="000000" w:themeColor="text1"/>
          <w:szCs w:val="28"/>
          <w:lang w:val="es-CO"/>
        </w:rPr>
        <w:t>, obligándolas a abandonar las prácticas y</w:t>
      </w:r>
      <w:r w:rsidRPr="00C309D4">
        <w:rPr>
          <w:rFonts w:ascii="Times New Roman" w:hAnsi="Times New Roman" w:cs="Times New Roman"/>
          <w:color w:val="000000" w:themeColor="text1"/>
          <w:szCs w:val="28"/>
          <w:lang w:val="es-CO"/>
        </w:rPr>
        <w:t xml:space="preserve"> los saberes a partir de los cuales se aseguraban el mínimo vital y se preparaban para la vejez</w:t>
      </w:r>
      <w:r w:rsidRPr="00C309D4">
        <w:rPr>
          <w:rStyle w:val="Refdenotaalpie"/>
          <w:rFonts w:ascii="Times New Roman" w:hAnsi="Times New Roman"/>
          <w:color w:val="000000" w:themeColor="text1"/>
          <w:szCs w:val="28"/>
          <w:lang w:val="es-CO"/>
        </w:rPr>
        <w:footnoteReference w:id="223"/>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El impacto de la guerra sobre la </w:t>
      </w:r>
      <w:r w:rsidRPr="00C309D4">
        <w:rPr>
          <w:rFonts w:ascii="Times New Roman" w:hAnsi="Times New Roman" w:cs="Times New Roman"/>
          <w:color w:val="000000" w:themeColor="text1"/>
          <w:szCs w:val="28"/>
          <w:lang w:val="es-CO"/>
        </w:rPr>
        <w:t>población</w:t>
      </w:r>
      <w:r w:rsidRPr="00C309D4">
        <w:rPr>
          <w:rFonts w:ascii="Times New Roman" w:hAnsi="Times New Roman" w:cs="Times New Roman"/>
          <w:color w:val="000000" w:themeColor="text1"/>
          <w:szCs w:val="28"/>
          <w:lang w:val="es-CO"/>
        </w:rPr>
        <w:t xml:space="preserve"> adulto mayor exacerbó sus condiciones de vulnerabilidad. De acuerdo con </w:t>
      </w:r>
      <w:r w:rsidRPr="00C309D4">
        <w:rPr>
          <w:rFonts w:ascii="Times New Roman" w:hAnsi="Times New Roman" w:cs="Times New Roman"/>
          <w:color w:val="000000" w:themeColor="text1"/>
          <w:szCs w:val="28"/>
          <w:lang w:val="es-CO"/>
        </w:rPr>
        <w:t xml:space="preserve">un </w:t>
      </w:r>
      <w:r w:rsidRPr="00C309D4">
        <w:rPr>
          <w:rFonts w:ascii="Times New Roman" w:hAnsi="Times New Roman" w:cs="Times New Roman"/>
          <w:color w:val="000000" w:themeColor="text1"/>
          <w:szCs w:val="28"/>
          <w:lang w:val="es-CO"/>
        </w:rPr>
        <w:t>informe de la Jurisdicción Especial para</w:t>
      </w:r>
      <w:r w:rsidRPr="00C309D4">
        <w:rPr>
          <w:rFonts w:ascii="Times New Roman" w:hAnsi="Times New Roman" w:cs="Times New Roman"/>
          <w:color w:val="000000" w:themeColor="text1"/>
          <w:szCs w:val="28"/>
          <w:lang w:val="es-CO"/>
        </w:rPr>
        <w:t xml:space="preserve"> la Paz:</w:t>
      </w:r>
    </w:p>
    <w:p w:rsidR="00B305D4" w:rsidRPr="00C309D4" w:rsidRDefault="00C309D4" w:rsidP="007B0595">
      <w:pPr>
        <w:pStyle w:val="Prrafodelista"/>
        <w:spacing w:after="0" w:line="240" w:lineRule="auto"/>
        <w:contextualSpacing w:val="0"/>
        <w:rPr>
          <w:rFonts w:ascii="Times New Roman" w:hAnsi="Times New Roman" w:cs="Times New Roman"/>
          <w:lang w:val="es-CO"/>
        </w:rPr>
      </w:pPr>
    </w:p>
    <w:p w:rsidR="006301AC" w:rsidRPr="00C309D4" w:rsidRDefault="00C309D4" w:rsidP="007B0595">
      <w:pPr>
        <w:pStyle w:val="Prrafodelista"/>
        <w:tabs>
          <w:tab w:val="left" w:pos="426"/>
        </w:tabs>
        <w:autoSpaceDE w:val="0"/>
        <w:autoSpaceDN w:val="0"/>
        <w:spacing w:after="0" w:line="240" w:lineRule="auto"/>
        <w:ind w:left="567" w:right="49"/>
        <w:contextualSpacing w:val="0"/>
        <w:jc w:val="both"/>
        <w:textAlignment w:val="baseline"/>
        <w:rPr>
          <w:rFonts w:ascii="Times New Roman" w:hAnsi="Times New Roman" w:cs="Times New Roman"/>
          <w:lang w:val="es-CO"/>
        </w:rPr>
      </w:pPr>
      <w:r w:rsidRPr="00C309D4">
        <w:rPr>
          <w:rFonts w:ascii="Times New Roman" w:hAnsi="Times New Roman" w:cs="Times New Roman"/>
          <w:szCs w:val="20"/>
          <w:lang w:val="es-CO"/>
        </w:rPr>
        <w:t>“Las personas mayores víctimas del conflicto armado son diferentes a otros grupos poblacionales, puesto que para esta población es más complejo contar con redes sociales de apoyo, espacios y mecanismos de participación efectiva y real, reivindicación de la</w:t>
      </w:r>
      <w:r w:rsidRPr="00C309D4">
        <w:rPr>
          <w:rFonts w:ascii="Times New Roman" w:hAnsi="Times New Roman" w:cs="Times New Roman"/>
          <w:szCs w:val="20"/>
          <w:lang w:val="es-CO"/>
        </w:rPr>
        <w:t xml:space="preserve"> verdad y la memoria, la transmisión e intercambio intergeneracional e intercultural, espacios públicos de encuentro, acceso a bienes y servicios para el cubrimiento de sus necesidades básicas y procesos productivos para generación de ingresos, entre otros</w:t>
      </w:r>
      <w:r w:rsidRPr="00C309D4">
        <w:rPr>
          <w:rFonts w:ascii="Times New Roman" w:hAnsi="Times New Roman" w:cs="Times New Roman"/>
          <w:szCs w:val="20"/>
          <w:lang w:val="es-CO"/>
        </w:rPr>
        <w:t xml:space="preserve"> […] </w:t>
      </w:r>
      <w:r w:rsidRPr="00C309D4">
        <w:rPr>
          <w:rFonts w:ascii="Times New Roman" w:hAnsi="Times New Roman" w:cs="Times New Roman"/>
          <w:lang w:val="es-CO"/>
        </w:rPr>
        <w:t xml:space="preserve">En consonancia con lo anterior, es relevante analizar el impacto que enfrentan las personas mayores, pues además de ser el grupo poblacional que históricamente ha vivido en mayor proporción las consecuencias del conflicto armado, es uno de los grupos </w:t>
      </w:r>
      <w:r w:rsidRPr="00C309D4">
        <w:rPr>
          <w:rFonts w:ascii="Times New Roman" w:hAnsi="Times New Roman" w:cs="Times New Roman"/>
          <w:lang w:val="es-CO"/>
        </w:rPr>
        <w:t>etarios más invisibilizados y vulnerados en el marco del conflicto armado, en cuanto a los riesgos frente a la participación política y social, a la igualdad y no discriminación, acceso a la justicia, participación efectiva, acceso a la información, protec</w:t>
      </w:r>
      <w:r w:rsidRPr="00C309D4">
        <w:rPr>
          <w:rFonts w:ascii="Times New Roman" w:hAnsi="Times New Roman" w:cs="Times New Roman"/>
          <w:lang w:val="es-CO"/>
        </w:rPr>
        <w:t>ción a víctimas y otros conexos”</w:t>
      </w:r>
      <w:r w:rsidRPr="00C309D4">
        <w:rPr>
          <w:rStyle w:val="Refdenotaalpie"/>
          <w:rFonts w:ascii="Times New Roman" w:hAnsi="Times New Roman"/>
          <w:lang w:val="es-CO"/>
        </w:rPr>
        <w:footnoteReference w:id="224"/>
      </w:r>
      <w:r w:rsidRPr="00C309D4">
        <w:rPr>
          <w:rFonts w:ascii="Times New Roman" w:hAnsi="Times New Roman" w:cs="Times New Roman"/>
          <w:lang w:val="es-CO"/>
        </w:rPr>
        <w:t>.</w:t>
      </w:r>
    </w:p>
    <w:p w:rsidR="006301AC"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szCs w:val="24"/>
          <w:lang w:val="es-CO"/>
        </w:rPr>
      </w:pPr>
    </w:p>
    <w:p w:rsidR="0096546A"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szCs w:val="24"/>
          <w:lang w:val="es-CO"/>
        </w:rPr>
        <w:t>Los beneficiarios del Decreto 323 de 2025 son personas que “concentran múltiples factores de vulnerabilidad constitucional. No se trata únicamente de adultos mayores —grupo que ya enfrenta riesgos específicos y afectacio</w:t>
      </w:r>
      <w:r w:rsidRPr="00C309D4">
        <w:rPr>
          <w:rFonts w:ascii="Times New Roman" w:hAnsi="Times New Roman" w:cs="Times New Roman"/>
          <w:szCs w:val="24"/>
          <w:lang w:val="es-CO"/>
        </w:rPr>
        <w:t>nes diferenciadas—, sino también de víctimas del conflicto armado, muchas de las cuales viven en condiciones de pobreza o pobreza extrema”</w:t>
      </w:r>
      <w:r w:rsidRPr="00C309D4">
        <w:rPr>
          <w:rStyle w:val="Refdenotaalpie"/>
          <w:rFonts w:ascii="Times New Roman" w:hAnsi="Times New Roman"/>
          <w:szCs w:val="24"/>
          <w:lang w:val="es-CO"/>
        </w:rPr>
        <w:footnoteReference w:id="225"/>
      </w:r>
      <w:r w:rsidRPr="00C309D4">
        <w:rPr>
          <w:rFonts w:ascii="Times New Roman" w:hAnsi="Times New Roman" w:cs="Times New Roman"/>
          <w:szCs w:val="24"/>
          <w:lang w:val="es-CO"/>
        </w:rPr>
        <w:t xml:space="preserve">. Esta convergencia de situaciones exige una </w:t>
      </w:r>
      <w:r w:rsidRPr="00C309D4">
        <w:rPr>
          <w:rFonts w:ascii="Times New Roman" w:hAnsi="Times New Roman" w:cs="Times New Roman"/>
          <w:szCs w:val="24"/>
          <w:lang w:val="es-CO"/>
        </w:rPr>
        <w:t>acción afirmativa de parte</w:t>
      </w:r>
      <w:r w:rsidRPr="00C309D4">
        <w:rPr>
          <w:rFonts w:ascii="Times New Roman" w:hAnsi="Times New Roman" w:cs="Times New Roman"/>
          <w:szCs w:val="24"/>
          <w:lang w:val="es-CO"/>
        </w:rPr>
        <w:t xml:space="preserve"> del Estado</w:t>
      </w:r>
      <w:r w:rsidRPr="00C309D4">
        <w:rPr>
          <w:rStyle w:val="Refdenotaalpie"/>
          <w:rFonts w:ascii="Times New Roman" w:hAnsi="Times New Roman"/>
          <w:szCs w:val="24"/>
          <w:lang w:val="es-CO"/>
        </w:rPr>
        <w:footnoteReference w:id="226"/>
      </w:r>
      <w:r w:rsidRPr="00C309D4">
        <w:rPr>
          <w:rFonts w:ascii="Times New Roman" w:hAnsi="Times New Roman" w:cs="Times New Roman"/>
          <w:szCs w:val="24"/>
          <w:lang w:val="es-CO"/>
        </w:rPr>
        <w:t>, que atienda de manera prioritari</w:t>
      </w:r>
      <w:r w:rsidRPr="00C309D4">
        <w:rPr>
          <w:rFonts w:ascii="Times New Roman" w:hAnsi="Times New Roman" w:cs="Times New Roman"/>
          <w:szCs w:val="24"/>
          <w:lang w:val="es-CO"/>
        </w:rPr>
        <w:t>a y efectiva su derecho a la protección y a la subsistencia</w:t>
      </w:r>
      <w:r w:rsidRPr="00C309D4">
        <w:rPr>
          <w:rFonts w:ascii="Times New Roman" w:hAnsi="Times New Roman" w:cs="Times New Roman"/>
          <w:szCs w:val="24"/>
          <w:lang w:val="es-CO"/>
        </w:rPr>
        <w:t xml:space="preserve">. </w:t>
      </w:r>
      <w:r w:rsidRPr="00C309D4">
        <w:rPr>
          <w:rFonts w:ascii="Times New Roman" w:hAnsi="Times New Roman" w:cs="Times New Roman"/>
          <w:szCs w:val="24"/>
          <w:lang w:val="es-CO"/>
        </w:rPr>
        <w:t xml:space="preserve">Particularmente, </w:t>
      </w:r>
      <w:r w:rsidRPr="00C309D4">
        <w:rPr>
          <w:rFonts w:ascii="Times New Roman" w:hAnsi="Times New Roman" w:cs="Times New Roman"/>
          <w:szCs w:val="24"/>
          <w:lang w:val="es-CO"/>
        </w:rPr>
        <w:t>con el fin de “</w:t>
      </w:r>
      <w:r w:rsidRPr="00C309D4">
        <w:rPr>
          <w:rFonts w:ascii="Times New Roman" w:hAnsi="Times New Roman" w:cs="Times New Roman"/>
          <w:color w:val="000000" w:themeColor="text1"/>
          <w:szCs w:val="28"/>
          <w:lang w:val="es-CO"/>
        </w:rPr>
        <w:t xml:space="preserve">garantizar la integridad y los derechos de la persona mayor en situaciones de riesgo, incluidas situaciones de conflicto armado, emergencias humanitarias y </w:t>
      </w:r>
      <w:r w:rsidRPr="00C309D4">
        <w:rPr>
          <w:rFonts w:ascii="Times New Roman" w:hAnsi="Times New Roman" w:cs="Times New Roman"/>
          <w:color w:val="000000" w:themeColor="text1"/>
          <w:szCs w:val="28"/>
          <w:lang w:val="es-CO"/>
        </w:rPr>
        <w:t>desastres”</w:t>
      </w:r>
      <w:r w:rsidRPr="00C309D4">
        <w:rPr>
          <w:rStyle w:val="Refdenotaalpie"/>
          <w:rFonts w:ascii="Times New Roman" w:hAnsi="Times New Roman"/>
          <w:color w:val="000000" w:themeColor="text1"/>
          <w:szCs w:val="28"/>
          <w:lang w:val="es-CO"/>
        </w:rPr>
        <w:footnoteReference w:id="227"/>
      </w:r>
      <w:r w:rsidRPr="00C309D4">
        <w:rPr>
          <w:rFonts w:ascii="Times New Roman" w:hAnsi="Times New Roman" w:cs="Times New Roman"/>
          <w:color w:val="000000" w:themeColor="text1"/>
          <w:szCs w:val="28"/>
          <w:lang w:val="es-CO"/>
        </w:rPr>
        <w:t>.</w:t>
      </w:r>
    </w:p>
    <w:p w:rsidR="00D1277A"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BB45CF"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8"/>
          <w:lang w:val="es-CO"/>
        </w:rPr>
      </w:pPr>
      <w:r w:rsidRPr="00C309D4">
        <w:rPr>
          <w:rFonts w:ascii="Times New Roman" w:hAnsi="Times New Roman" w:cs="Times New Roman"/>
          <w:i/>
          <w:iCs/>
          <w:szCs w:val="24"/>
          <w:u w:val="single"/>
          <w:lang w:val="es-CO"/>
        </w:rPr>
        <w:t>Segundo bloque</w:t>
      </w:r>
      <w:r w:rsidRPr="00C309D4">
        <w:rPr>
          <w:rFonts w:ascii="Times New Roman" w:hAnsi="Times New Roman" w:cs="Times New Roman"/>
          <w:szCs w:val="24"/>
          <w:lang w:val="es-CO"/>
        </w:rPr>
        <w:t>.</w:t>
      </w:r>
      <w:r w:rsidRPr="00C309D4">
        <w:rPr>
          <w:rFonts w:ascii="Times New Roman" w:hAnsi="Times New Roman" w:cs="Times New Roman"/>
          <w:szCs w:val="24"/>
          <w:lang w:val="es-CO"/>
        </w:rPr>
        <w:t xml:space="preserve"> </w:t>
      </w:r>
      <w:r w:rsidRPr="00C309D4">
        <w:rPr>
          <w:rFonts w:ascii="Times New Roman" w:hAnsi="Times New Roman" w:cs="Times New Roman"/>
          <w:color w:val="000000" w:themeColor="text1"/>
          <w:szCs w:val="28"/>
          <w:lang w:val="es-CO"/>
        </w:rPr>
        <w:t xml:space="preserve">Lo dispuesto en los artículos 5, 6 y 7 </w:t>
      </w:r>
      <w:r w:rsidRPr="00C309D4">
        <w:rPr>
          <w:rFonts w:ascii="Times New Roman" w:hAnsi="Times New Roman" w:cs="Times New Roman"/>
          <w:color w:val="000000" w:themeColor="text1"/>
          <w:szCs w:val="28"/>
          <w:lang w:val="es-CO"/>
        </w:rPr>
        <w:t>garantiza</w:t>
      </w:r>
      <w:r w:rsidRPr="00C309D4">
        <w:rPr>
          <w:rFonts w:ascii="Times New Roman" w:hAnsi="Times New Roman" w:cs="Times New Roman"/>
          <w:color w:val="000000" w:themeColor="text1"/>
          <w:szCs w:val="28"/>
          <w:lang w:val="es-CO"/>
        </w:rPr>
        <w:t xml:space="preserve"> la integralidad </w:t>
      </w:r>
      <w:r w:rsidRPr="00C309D4">
        <w:rPr>
          <w:rFonts w:ascii="Times New Roman" w:hAnsi="Times New Roman" w:cs="Times New Roman"/>
          <w:color w:val="000000" w:themeColor="text1"/>
          <w:szCs w:val="28"/>
          <w:lang w:val="es-CO"/>
        </w:rPr>
        <w:t>en las transferencias de</w:t>
      </w:r>
      <w:r w:rsidRPr="00C309D4">
        <w:rPr>
          <w:rFonts w:ascii="Times New Roman" w:hAnsi="Times New Roman" w:cs="Times New Roman"/>
          <w:color w:val="000000" w:themeColor="text1"/>
          <w:szCs w:val="28"/>
          <w:lang w:val="es-CO"/>
        </w:rPr>
        <w:t xml:space="preserve"> las ayudas humanitarias a partir de la identificación de un grupo poblacional que requiere una atención especial por parte del Estado. L</w:t>
      </w:r>
      <w:r w:rsidRPr="00C309D4">
        <w:rPr>
          <w:rFonts w:ascii="Times New Roman" w:hAnsi="Times New Roman" w:cs="Times New Roman"/>
          <w:color w:val="000000" w:themeColor="text1"/>
          <w:szCs w:val="28"/>
          <w:lang w:val="es-CO"/>
        </w:rPr>
        <w:t xml:space="preserve">o anterior, obliga al legislador extraordinario a determinar las fuentes de financiación, las exenciones tributarias y la garantía de inembargabilidad a efectos de que se logre el objetivo propuesto, es decir, que los beneficiarios reciban la integralidad </w:t>
      </w:r>
      <w:r w:rsidRPr="00C309D4">
        <w:rPr>
          <w:rFonts w:ascii="Times New Roman" w:hAnsi="Times New Roman" w:cs="Times New Roman"/>
          <w:color w:val="000000" w:themeColor="text1"/>
          <w:szCs w:val="28"/>
          <w:lang w:val="es-CO"/>
        </w:rPr>
        <w:t>de la ayuda y que, en consecuencia, se supere el estado de excepción, a partir de medidas que podrían considerarse como una excepción a la igualdad</w:t>
      </w:r>
      <w:r w:rsidRPr="00C309D4">
        <w:rPr>
          <w:rStyle w:val="Refdenotaalpie"/>
          <w:rFonts w:ascii="Times New Roman" w:hAnsi="Times New Roman"/>
          <w:color w:val="000000" w:themeColor="text1"/>
          <w:lang w:val="es-CO"/>
        </w:rPr>
        <w:footnoteReference w:id="228"/>
      </w:r>
      <w:r w:rsidRPr="00C309D4">
        <w:rPr>
          <w:rFonts w:ascii="Times New Roman" w:hAnsi="Times New Roman" w:cs="Times New Roman"/>
          <w:color w:val="000000" w:themeColor="text1"/>
          <w:szCs w:val="28"/>
          <w:lang w:val="es-CO"/>
        </w:rPr>
        <w:t>. Sin embargo, ello no significa que vulneren este principio</w:t>
      </w:r>
      <w:r w:rsidRPr="00C309D4">
        <w:rPr>
          <w:rStyle w:val="Refdenotaalpie"/>
          <w:rFonts w:ascii="Times New Roman" w:hAnsi="Times New Roman"/>
          <w:color w:val="000000" w:themeColor="text1"/>
          <w:lang w:val="es-CO"/>
        </w:rPr>
        <w:footnoteReference w:id="229"/>
      </w:r>
      <w:r w:rsidRPr="00C309D4">
        <w:rPr>
          <w:rFonts w:ascii="Times New Roman" w:hAnsi="Times New Roman" w:cs="Times New Roman"/>
          <w:color w:val="000000" w:themeColor="text1"/>
          <w:szCs w:val="28"/>
          <w:lang w:val="es-CO"/>
        </w:rPr>
        <w:t xml:space="preserve"> ya que, como se viene explicando</w:t>
      </w:r>
      <w:r w:rsidRPr="00C309D4">
        <w:rPr>
          <w:rFonts w:ascii="Times New Roman" w:hAnsi="Times New Roman" w:cs="Times New Roman"/>
          <w:color w:val="000000" w:themeColor="text1"/>
          <w:szCs w:val="28"/>
          <w:lang w:val="es-CO"/>
        </w:rPr>
        <w:t>,</w:t>
      </w:r>
      <w:r w:rsidRPr="00C309D4">
        <w:rPr>
          <w:rFonts w:ascii="Times New Roman" w:hAnsi="Times New Roman" w:cs="Times New Roman"/>
          <w:color w:val="000000" w:themeColor="text1"/>
          <w:szCs w:val="28"/>
          <w:lang w:val="es-CO"/>
        </w:rPr>
        <w:t xml:space="preserve"> los precitados artículos</w:t>
      </w:r>
      <w:r w:rsidRPr="00C309D4">
        <w:rPr>
          <w:rFonts w:ascii="Times New Roman" w:hAnsi="Times New Roman" w:cs="Times New Roman"/>
          <w:color w:val="000000" w:themeColor="text1"/>
          <w:szCs w:val="28"/>
          <w:lang w:val="es-CO"/>
        </w:rPr>
        <w:t xml:space="preserve"> obedece</w:t>
      </w:r>
      <w:r w:rsidRPr="00C309D4">
        <w:rPr>
          <w:rFonts w:ascii="Times New Roman" w:hAnsi="Times New Roman" w:cs="Times New Roman"/>
          <w:color w:val="000000" w:themeColor="text1"/>
          <w:szCs w:val="28"/>
          <w:lang w:val="es-CO"/>
        </w:rPr>
        <w:t>n</w:t>
      </w:r>
      <w:r w:rsidRPr="00C309D4">
        <w:rPr>
          <w:rFonts w:ascii="Times New Roman" w:hAnsi="Times New Roman" w:cs="Times New Roman"/>
          <w:color w:val="000000" w:themeColor="text1"/>
          <w:szCs w:val="28"/>
          <w:lang w:val="es-CO"/>
        </w:rPr>
        <w:t xml:space="preserve"> a </w:t>
      </w:r>
      <w:r w:rsidRPr="00C309D4">
        <w:rPr>
          <w:rFonts w:ascii="Times New Roman" w:hAnsi="Times New Roman" w:cs="Times New Roman"/>
          <w:color w:val="000000" w:themeColor="text1"/>
          <w:szCs w:val="28"/>
          <w:lang w:val="es-CO"/>
        </w:rPr>
        <w:t xml:space="preserve">una finalidad </w:t>
      </w:r>
      <w:r w:rsidRPr="00C309D4">
        <w:rPr>
          <w:rFonts w:ascii="Times New Roman" w:hAnsi="Times New Roman" w:cs="Times New Roman"/>
          <w:color w:val="000000" w:themeColor="text1"/>
          <w:szCs w:val="28"/>
          <w:lang w:val="es-CO"/>
        </w:rPr>
        <w:t>válida</w:t>
      </w:r>
      <w:r w:rsidRPr="00C309D4">
        <w:rPr>
          <w:rFonts w:ascii="Times New Roman" w:hAnsi="Times New Roman" w:cs="Times New Roman"/>
          <w:color w:val="000000" w:themeColor="text1"/>
          <w:szCs w:val="28"/>
          <w:lang w:val="es-CO"/>
        </w:rPr>
        <w:t xml:space="preserve"> y se guían </w:t>
      </w:r>
      <w:r w:rsidRPr="00C309D4">
        <w:rPr>
          <w:rFonts w:ascii="Times New Roman" w:hAnsi="Times New Roman" w:cs="Times New Roman"/>
          <w:color w:val="000000" w:themeColor="text1"/>
          <w:szCs w:val="28"/>
          <w:lang w:val="es-CO"/>
        </w:rPr>
        <w:t xml:space="preserve">por </w:t>
      </w:r>
      <w:r w:rsidRPr="00C309D4">
        <w:rPr>
          <w:rFonts w:ascii="Times New Roman" w:hAnsi="Times New Roman" w:cs="Times New Roman"/>
          <w:color w:val="000000" w:themeColor="text1"/>
          <w:szCs w:val="28"/>
          <w:lang w:val="es-CO"/>
        </w:rPr>
        <w:t>la ponderación.</w:t>
      </w:r>
    </w:p>
    <w:p w:rsidR="0096546A" w:rsidRPr="00C309D4" w:rsidRDefault="00C309D4" w:rsidP="007B0595">
      <w:pPr>
        <w:pStyle w:val="Prrafodelista"/>
        <w:tabs>
          <w:tab w:val="left" w:pos="426"/>
        </w:tabs>
        <w:autoSpaceDE w:val="0"/>
        <w:autoSpaceDN w:val="0"/>
        <w:spacing w:after="0" w:line="240" w:lineRule="auto"/>
        <w:ind w:left="0" w:right="49"/>
        <w:contextualSpacing w:val="0"/>
        <w:jc w:val="both"/>
        <w:textAlignment w:val="baseline"/>
        <w:rPr>
          <w:rFonts w:ascii="Times New Roman" w:hAnsi="Times New Roman" w:cs="Times New Roman"/>
          <w:color w:val="000000" w:themeColor="text1"/>
          <w:szCs w:val="28"/>
          <w:lang w:val="es-CO"/>
        </w:rPr>
      </w:pPr>
    </w:p>
    <w:p w:rsidR="00AC56E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szCs w:val="24"/>
          <w:lang w:val="es-CO"/>
        </w:rPr>
      </w:pPr>
      <w:r w:rsidRPr="00C309D4">
        <w:rPr>
          <w:rFonts w:ascii="Times New Roman" w:hAnsi="Times New Roman" w:cs="Times New Roman"/>
          <w:szCs w:val="28"/>
          <w:lang w:val="es-CO"/>
        </w:rPr>
        <w:t>Con base en lo expuesto, la Sala concluye que el Decreto Legislativo 323 de 2025 satisface la totalidad de los requisitos materiales exigidos por la Constitución Polí</w:t>
      </w:r>
      <w:r w:rsidRPr="00C309D4">
        <w:rPr>
          <w:rFonts w:ascii="Times New Roman" w:hAnsi="Times New Roman" w:cs="Times New Roman"/>
          <w:szCs w:val="28"/>
          <w:lang w:val="es-CO"/>
        </w:rPr>
        <w:t xml:space="preserve">tica y la Ley Estatutaria de los Estados de Excepción para el ejercicio del poder legislativo excepcional durante los estados de conmoción interior. En efecto, las medidas adoptadas superan los juicios de finalidad, conexidad material (interna y externa), </w:t>
      </w:r>
      <w:r w:rsidRPr="00C309D4">
        <w:rPr>
          <w:rFonts w:ascii="Times New Roman" w:hAnsi="Times New Roman" w:cs="Times New Roman"/>
          <w:szCs w:val="28"/>
          <w:lang w:val="es-CO"/>
        </w:rPr>
        <w:t>motivación suficiente, ausencia de arbitrariedad, intangibilidad, no contradicción específica, incompatibilidad, necesidad</w:t>
      </w:r>
      <w:r w:rsidRPr="00C309D4">
        <w:rPr>
          <w:rFonts w:ascii="Times New Roman" w:hAnsi="Times New Roman" w:cs="Times New Roman"/>
          <w:szCs w:val="28"/>
          <w:lang w:val="es-CO"/>
        </w:rPr>
        <w:t xml:space="preserve"> -</w:t>
      </w:r>
      <w:r w:rsidRPr="00C309D4">
        <w:rPr>
          <w:rFonts w:ascii="Times New Roman" w:hAnsi="Times New Roman" w:cs="Times New Roman"/>
          <w:i/>
          <w:iCs/>
          <w:szCs w:val="28"/>
          <w:lang w:val="es-CO"/>
        </w:rPr>
        <w:t>parcialmente</w:t>
      </w:r>
      <w:r w:rsidRPr="00C309D4">
        <w:rPr>
          <w:rFonts w:ascii="Times New Roman" w:hAnsi="Times New Roman" w:cs="Times New Roman"/>
          <w:szCs w:val="28"/>
          <w:lang w:val="es-CO"/>
        </w:rPr>
        <w:t>-</w:t>
      </w:r>
      <w:r w:rsidRPr="00C309D4">
        <w:rPr>
          <w:rFonts w:ascii="Times New Roman" w:hAnsi="Times New Roman" w:cs="Times New Roman"/>
          <w:szCs w:val="28"/>
          <w:lang w:val="es-CO"/>
        </w:rPr>
        <w:t xml:space="preserve">, proporcionalidad y no discriminación. Estas disposiciones responden de manera </w:t>
      </w:r>
      <w:r w:rsidRPr="00C309D4">
        <w:rPr>
          <w:rFonts w:ascii="Times New Roman" w:hAnsi="Times New Roman" w:cs="Times New Roman"/>
          <w:szCs w:val="28"/>
          <w:lang w:val="es-CO"/>
        </w:rPr>
        <w:t>razonable</w:t>
      </w:r>
      <w:r w:rsidRPr="00C309D4">
        <w:rPr>
          <w:rFonts w:ascii="Times New Roman" w:hAnsi="Times New Roman" w:cs="Times New Roman"/>
          <w:szCs w:val="28"/>
          <w:lang w:val="es-CO"/>
        </w:rPr>
        <w:t xml:space="preserve"> a los hechos que justificaron</w:t>
      </w:r>
      <w:r w:rsidRPr="00C309D4">
        <w:rPr>
          <w:rFonts w:ascii="Times New Roman" w:hAnsi="Times New Roman" w:cs="Times New Roman"/>
          <w:szCs w:val="28"/>
          <w:lang w:val="es-CO"/>
        </w:rPr>
        <w:t xml:space="preserve"> la declaratoria del estado de excepción, no suprimen derechos ni instituciones fundamentales, </w:t>
      </w:r>
      <w:r w:rsidRPr="00C309D4">
        <w:rPr>
          <w:rFonts w:ascii="Times New Roman" w:hAnsi="Times New Roman" w:cs="Times New Roman"/>
          <w:szCs w:val="28"/>
          <w:lang w:val="es-CO"/>
        </w:rPr>
        <w:t xml:space="preserve">sino que, por el contrario, reivindican un concepto más amplio de </w:t>
      </w:r>
      <w:r w:rsidRPr="00C309D4">
        <w:rPr>
          <w:rFonts w:ascii="Times New Roman" w:hAnsi="Times New Roman" w:cs="Times New Roman"/>
          <w:i/>
          <w:iCs/>
          <w:szCs w:val="28"/>
          <w:lang w:val="es-CO"/>
        </w:rPr>
        <w:t>seguridad humana</w:t>
      </w:r>
      <w:r w:rsidRPr="00C309D4">
        <w:rPr>
          <w:rFonts w:ascii="Times New Roman" w:hAnsi="Times New Roman" w:cs="Times New Roman"/>
          <w:szCs w:val="28"/>
          <w:lang w:val="es-CO"/>
        </w:rPr>
        <w:t xml:space="preserve"> y de atención diferenciada a las víctimas del conflicto armado</w:t>
      </w:r>
      <w:r w:rsidRPr="00C309D4">
        <w:rPr>
          <w:rFonts w:ascii="Times New Roman" w:hAnsi="Times New Roman" w:cs="Times New Roman"/>
          <w:szCs w:val="28"/>
          <w:lang w:val="es-CO"/>
        </w:rPr>
        <w:t>.</w:t>
      </w:r>
    </w:p>
    <w:p w:rsidR="00AC56EE" w:rsidRPr="00C309D4" w:rsidRDefault="00C309D4" w:rsidP="007B0595">
      <w:pPr>
        <w:pStyle w:val="Prrafodelista"/>
        <w:spacing w:after="0" w:line="240" w:lineRule="auto"/>
        <w:contextualSpacing w:val="0"/>
        <w:rPr>
          <w:rFonts w:ascii="Times New Roman" w:hAnsi="Times New Roman" w:cs="Times New Roman"/>
          <w:color w:val="000000" w:themeColor="text1"/>
          <w:szCs w:val="24"/>
          <w:lang w:val="es-CO"/>
        </w:rPr>
      </w:pPr>
    </w:p>
    <w:p w:rsidR="00AC56EE" w:rsidRPr="00C309D4" w:rsidRDefault="00C309D4" w:rsidP="007B0595">
      <w:pPr>
        <w:pStyle w:val="Prrafodelista"/>
        <w:numPr>
          <w:ilvl w:val="0"/>
          <w:numId w:val="3"/>
        </w:numPr>
        <w:tabs>
          <w:tab w:val="left" w:pos="426"/>
        </w:tabs>
        <w:autoSpaceDE w:val="0"/>
        <w:autoSpaceDN w:val="0"/>
        <w:spacing w:after="0" w:line="240" w:lineRule="auto"/>
        <w:ind w:left="0" w:right="49" w:firstLine="0"/>
        <w:contextualSpacing w:val="0"/>
        <w:jc w:val="both"/>
        <w:textAlignment w:val="baseline"/>
        <w:rPr>
          <w:rFonts w:ascii="Times New Roman" w:hAnsi="Times New Roman" w:cs="Times New Roman"/>
          <w:color w:val="000000" w:themeColor="text1"/>
          <w:szCs w:val="24"/>
          <w:lang w:val="es-CO"/>
        </w:rPr>
      </w:pPr>
      <w:r w:rsidRPr="00C309D4">
        <w:rPr>
          <w:rFonts w:ascii="Times New Roman" w:hAnsi="Times New Roman" w:cs="Times New Roman"/>
          <w:color w:val="000000" w:themeColor="text1"/>
          <w:szCs w:val="28"/>
          <w:lang w:val="es-CO"/>
        </w:rPr>
        <w:t>E</w:t>
      </w:r>
      <w:r w:rsidRPr="00C309D4">
        <w:rPr>
          <w:rFonts w:ascii="Times New Roman" w:hAnsi="Times New Roman" w:cs="Times New Roman"/>
          <w:color w:val="000000" w:themeColor="text1"/>
          <w:szCs w:val="28"/>
          <w:lang w:val="es-CO"/>
        </w:rPr>
        <w:t xml:space="preserve">n </w:t>
      </w:r>
      <w:r w:rsidRPr="00C309D4">
        <w:rPr>
          <w:rFonts w:ascii="Times New Roman" w:hAnsi="Times New Roman" w:cs="Times New Roman"/>
          <w:color w:val="000000" w:themeColor="text1"/>
          <w:szCs w:val="28"/>
          <w:lang w:val="es-CO"/>
        </w:rPr>
        <w:t xml:space="preserve">virtud de </w:t>
      </w:r>
      <w:r w:rsidRPr="00C309D4">
        <w:rPr>
          <w:rFonts w:ascii="Times New Roman" w:hAnsi="Times New Roman" w:cs="Times New Roman"/>
          <w:color w:val="000000" w:themeColor="text1"/>
          <w:szCs w:val="28"/>
          <w:lang w:val="es-CO"/>
        </w:rPr>
        <w:t>lo expuesto,</w:t>
      </w:r>
      <w:r w:rsidRPr="00C309D4">
        <w:rPr>
          <w:rFonts w:ascii="Times New Roman" w:hAnsi="Times New Roman" w:cs="Times New Roman"/>
          <w:color w:val="000000" w:themeColor="text1"/>
          <w:szCs w:val="28"/>
          <w:lang w:val="es-CO"/>
        </w:rPr>
        <w:t xml:space="preserve"> </w:t>
      </w:r>
      <w:r w:rsidRPr="00C309D4">
        <w:rPr>
          <w:rFonts w:ascii="Times New Roman" w:hAnsi="Times New Roman" w:cs="Times New Roman"/>
          <w:color w:val="000000" w:themeColor="text1"/>
          <w:szCs w:val="28"/>
          <w:lang w:val="es-CO"/>
        </w:rPr>
        <w:t xml:space="preserve">la Sala Plena </w:t>
      </w:r>
      <w:r w:rsidRPr="00C309D4">
        <w:rPr>
          <w:rFonts w:ascii="Times New Roman" w:hAnsi="Times New Roman" w:cs="Times New Roman"/>
          <w:color w:val="000000" w:themeColor="text1"/>
          <w:szCs w:val="28"/>
          <w:lang w:val="es-CO"/>
        </w:rPr>
        <w:t>declarará su exequibilidad.</w:t>
      </w:r>
      <w:r w:rsidRPr="00C309D4">
        <w:rPr>
          <w:rFonts w:ascii="Times New Roman" w:hAnsi="Times New Roman" w:cs="Times New Roman"/>
          <w:color w:val="000000" w:themeColor="text1"/>
          <w:szCs w:val="28"/>
          <w:lang w:val="es-CO"/>
        </w:rPr>
        <w:t xml:space="preserve"> Con excepción del fragmento </w:t>
      </w:r>
      <w:r w:rsidRPr="00C309D4">
        <w:rPr>
          <w:rFonts w:ascii="Times New Roman" w:hAnsi="Times New Roman" w:cs="Times New Roman"/>
          <w:color w:val="000000" w:themeColor="text1"/>
          <w:szCs w:val="28"/>
          <w:lang w:val="es-CO"/>
        </w:rPr>
        <w:t xml:space="preserve">“del Tesoro Nacional - Departamento Administrativo para la Prosperidad Social, y las”, contenido en el inciso 1º del artículo </w:t>
      </w:r>
      <w:r w:rsidRPr="00C309D4">
        <w:rPr>
          <w:rFonts w:ascii="Times New Roman" w:hAnsi="Times New Roman" w:cs="Times New Roman"/>
          <w:color w:val="000000" w:themeColor="text1"/>
          <w:szCs w:val="28"/>
          <w:lang w:val="es-CO"/>
        </w:rPr>
        <w:t>6</w:t>
      </w:r>
      <w:r w:rsidRPr="00C309D4">
        <w:rPr>
          <w:rFonts w:ascii="Times New Roman" w:hAnsi="Times New Roman" w:cs="Times New Roman"/>
          <w:color w:val="000000" w:themeColor="text1"/>
          <w:szCs w:val="28"/>
          <w:lang w:val="es-CO"/>
        </w:rPr>
        <w:t>, por las razones antes señaladas -</w:t>
      </w:r>
      <w:r w:rsidRPr="00C309D4">
        <w:rPr>
          <w:rFonts w:ascii="Times New Roman" w:hAnsi="Times New Roman" w:cs="Times New Roman"/>
          <w:i/>
          <w:iCs/>
          <w:color w:val="000000" w:themeColor="text1"/>
          <w:szCs w:val="28"/>
          <w:lang w:val="es-CO"/>
        </w:rPr>
        <w:t>supra</w:t>
      </w:r>
      <w:r w:rsidRPr="00C309D4">
        <w:rPr>
          <w:rFonts w:ascii="Times New Roman" w:hAnsi="Times New Roman" w:cs="Times New Roman"/>
          <w:color w:val="000000" w:themeColor="text1"/>
          <w:szCs w:val="28"/>
          <w:lang w:val="es-CO"/>
        </w:rPr>
        <w:t>, capí</w:t>
      </w:r>
      <w:r w:rsidRPr="00C309D4">
        <w:rPr>
          <w:rFonts w:ascii="Times New Roman" w:hAnsi="Times New Roman" w:cs="Times New Roman"/>
          <w:color w:val="000000" w:themeColor="text1"/>
          <w:szCs w:val="28"/>
          <w:lang w:val="es-CO"/>
        </w:rPr>
        <w:t>tulo 6.8-</w:t>
      </w:r>
      <w:r w:rsidRPr="00C309D4">
        <w:rPr>
          <w:rFonts w:ascii="Times New Roman" w:hAnsi="Times New Roman" w:cs="Times New Roman"/>
          <w:color w:val="000000" w:themeColor="text1"/>
          <w:szCs w:val="28"/>
          <w:lang w:val="es-CO"/>
        </w:rPr>
        <w:t>.</w:t>
      </w:r>
    </w:p>
    <w:p w:rsidR="00AC56EE" w:rsidRPr="00C309D4" w:rsidRDefault="00C309D4" w:rsidP="007B0595">
      <w:pPr>
        <w:rPr>
          <w:rFonts w:ascii="Times New Roman" w:hAnsi="Times New Roman" w:cs="Times New Roman"/>
          <w:color w:val="000000" w:themeColor="text1"/>
          <w:sz w:val="28"/>
          <w:szCs w:val="28"/>
        </w:rPr>
      </w:pPr>
    </w:p>
    <w:p w:rsidR="00AC56EE" w:rsidRPr="00C309D4" w:rsidRDefault="00C309D4" w:rsidP="007B0595">
      <w:pPr>
        <w:pStyle w:val="Prrafodelista"/>
        <w:numPr>
          <w:ilvl w:val="0"/>
          <w:numId w:val="4"/>
        </w:numPr>
        <w:tabs>
          <w:tab w:val="left" w:pos="567"/>
        </w:tabs>
        <w:spacing w:after="0" w:line="240" w:lineRule="auto"/>
        <w:ind w:left="0" w:right="-232" w:firstLine="0"/>
        <w:contextualSpacing w:val="0"/>
        <w:outlineLvl w:val="0"/>
        <w:rPr>
          <w:rFonts w:ascii="Times New Roman" w:hAnsi="Times New Roman" w:cs="Times New Roman"/>
          <w:b/>
          <w:color w:val="000000" w:themeColor="text1"/>
          <w:szCs w:val="28"/>
          <w:lang w:val="es-CO" w:eastAsia="es-ES"/>
        </w:rPr>
      </w:pPr>
      <w:bookmarkStart w:id="17" w:name="_Toc143809486"/>
      <w:bookmarkStart w:id="18" w:name="_Toc144839612"/>
      <w:r w:rsidRPr="00C309D4">
        <w:rPr>
          <w:rFonts w:ascii="Times New Roman" w:hAnsi="Times New Roman" w:cs="Times New Roman"/>
          <w:b/>
          <w:color w:val="000000" w:themeColor="text1"/>
          <w:szCs w:val="28"/>
          <w:lang w:val="es-CO" w:eastAsia="es-ES"/>
        </w:rPr>
        <w:t>DECISIÓN</w:t>
      </w:r>
      <w:bookmarkEnd w:id="17"/>
      <w:bookmarkEnd w:id="18"/>
    </w:p>
    <w:p w:rsidR="005E5A1E" w:rsidRPr="00C309D4" w:rsidRDefault="00C309D4" w:rsidP="007B0595">
      <w:pPr>
        <w:pStyle w:val="NormalWeb"/>
        <w:tabs>
          <w:tab w:val="left" w:pos="426"/>
        </w:tabs>
        <w:spacing w:before="0" w:beforeAutospacing="0" w:after="0" w:afterAutospacing="0"/>
        <w:jc w:val="both"/>
        <w:rPr>
          <w:rFonts w:ascii="Times New Roman" w:hAnsi="Times New Roman" w:cs="Times New Roman"/>
          <w:color w:val="000000" w:themeColor="text1"/>
          <w:sz w:val="28"/>
          <w:szCs w:val="28"/>
        </w:rPr>
      </w:pPr>
    </w:p>
    <w:p w:rsidR="005E5A1E" w:rsidRPr="00C309D4" w:rsidRDefault="00C309D4" w:rsidP="007B0595">
      <w:pPr>
        <w:pStyle w:val="NormalWeb"/>
        <w:tabs>
          <w:tab w:val="left" w:pos="426"/>
        </w:tabs>
        <w:spacing w:before="0" w:beforeAutospacing="0" w:after="0" w:afterAutospacing="0"/>
        <w:jc w:val="both"/>
        <w:rPr>
          <w:rFonts w:ascii="Times New Roman" w:hAnsi="Times New Roman" w:cs="Times New Roman"/>
          <w:color w:val="000000" w:themeColor="text1"/>
          <w:sz w:val="28"/>
          <w:szCs w:val="28"/>
        </w:rPr>
      </w:pPr>
      <w:r w:rsidRPr="00C309D4">
        <w:rPr>
          <w:rFonts w:ascii="Times New Roman" w:hAnsi="Times New Roman" w:cs="Times New Roman"/>
          <w:color w:val="000000" w:themeColor="text1"/>
          <w:sz w:val="28"/>
          <w:szCs w:val="28"/>
        </w:rPr>
        <w:t>En mérito de lo expuesto, la Sala Plena de la Corte Constitucional, administrando justicia en nombre del pueblo y por mandato de la Constitución,</w:t>
      </w:r>
    </w:p>
    <w:p w:rsidR="005E5A1E" w:rsidRPr="00C309D4" w:rsidRDefault="00C309D4" w:rsidP="007B0595">
      <w:pPr>
        <w:pStyle w:val="NormalWeb"/>
        <w:tabs>
          <w:tab w:val="left" w:pos="426"/>
        </w:tabs>
        <w:spacing w:before="0" w:beforeAutospacing="0" w:after="0" w:afterAutospacing="0"/>
        <w:jc w:val="center"/>
        <w:rPr>
          <w:rFonts w:ascii="Times New Roman" w:hAnsi="Times New Roman" w:cs="Times New Roman"/>
          <w:b/>
          <w:color w:val="000000" w:themeColor="text1"/>
          <w:sz w:val="28"/>
          <w:szCs w:val="28"/>
        </w:rPr>
      </w:pPr>
    </w:p>
    <w:p w:rsidR="005E5A1E" w:rsidRPr="00C309D4" w:rsidRDefault="00C309D4" w:rsidP="007B0595">
      <w:pPr>
        <w:pStyle w:val="NormalWeb"/>
        <w:spacing w:before="0" w:beforeAutospacing="0" w:after="0" w:afterAutospacing="0"/>
        <w:jc w:val="center"/>
        <w:rPr>
          <w:rFonts w:ascii="Times New Roman" w:hAnsi="Times New Roman" w:cs="Times New Roman"/>
          <w:b/>
          <w:color w:val="000000" w:themeColor="text1"/>
          <w:sz w:val="28"/>
          <w:szCs w:val="28"/>
        </w:rPr>
      </w:pPr>
      <w:r w:rsidRPr="00C309D4">
        <w:rPr>
          <w:rFonts w:ascii="Times New Roman" w:hAnsi="Times New Roman" w:cs="Times New Roman"/>
          <w:b/>
          <w:color w:val="000000" w:themeColor="text1"/>
          <w:sz w:val="28"/>
          <w:szCs w:val="28"/>
        </w:rPr>
        <w:t>RESUELVE</w:t>
      </w:r>
    </w:p>
    <w:p w:rsidR="005E5A1E" w:rsidRPr="00C309D4" w:rsidRDefault="00C309D4" w:rsidP="007B0595">
      <w:pPr>
        <w:jc w:val="both"/>
        <w:rPr>
          <w:rFonts w:ascii="Times New Roman" w:hAnsi="Times New Roman" w:cs="Times New Roman"/>
          <w:sz w:val="28"/>
          <w:szCs w:val="28"/>
        </w:rPr>
      </w:pPr>
    </w:p>
    <w:p w:rsidR="001C41E4" w:rsidRPr="00C309D4" w:rsidRDefault="00C309D4" w:rsidP="001C41E4">
      <w:pPr>
        <w:jc w:val="both"/>
        <w:rPr>
          <w:rFonts w:ascii="Times New Roman" w:hAnsi="Times New Roman" w:cs="Times New Roman"/>
          <w:sz w:val="28"/>
          <w:szCs w:val="28"/>
        </w:rPr>
      </w:pPr>
      <w:r w:rsidRPr="00C309D4">
        <w:rPr>
          <w:rFonts w:ascii="Times New Roman" w:hAnsi="Times New Roman" w:cs="Times New Roman"/>
          <w:b/>
          <w:bCs/>
          <w:sz w:val="28"/>
          <w:szCs w:val="28"/>
        </w:rPr>
        <w:t>Primero</w:t>
      </w:r>
      <w:r w:rsidRPr="00C309D4">
        <w:rPr>
          <w:rFonts w:ascii="Times New Roman" w:hAnsi="Times New Roman" w:cs="Times New Roman"/>
          <w:sz w:val="28"/>
          <w:szCs w:val="28"/>
        </w:rPr>
        <w:t xml:space="preserve">. Declarar </w:t>
      </w:r>
      <w:r w:rsidRPr="00C309D4">
        <w:rPr>
          <w:rFonts w:ascii="Times New Roman" w:hAnsi="Times New Roman" w:cs="Times New Roman"/>
          <w:b/>
          <w:bCs/>
          <w:sz w:val="28"/>
          <w:szCs w:val="28"/>
        </w:rPr>
        <w:t xml:space="preserve">EXEQUIBLES </w:t>
      </w:r>
      <w:r w:rsidRPr="00C309D4">
        <w:rPr>
          <w:rFonts w:ascii="Times New Roman" w:hAnsi="Times New Roman" w:cs="Times New Roman"/>
          <w:sz w:val="28"/>
          <w:szCs w:val="28"/>
        </w:rPr>
        <w:t>los artículos 2, 3, 4, 5, 6 (parcial), 7 y 8 del</w:t>
      </w:r>
      <w:r w:rsidRPr="00C309D4">
        <w:rPr>
          <w:rFonts w:ascii="Times New Roman" w:hAnsi="Times New Roman" w:cs="Times New Roman"/>
          <w:sz w:val="28"/>
          <w:szCs w:val="28"/>
        </w:rPr>
        <w:t xml:space="preserve"> Decreto Legislativo 323 de 2025.</w:t>
      </w:r>
    </w:p>
    <w:p w:rsidR="001C41E4" w:rsidRPr="00C309D4" w:rsidRDefault="00C309D4" w:rsidP="001C41E4">
      <w:pPr>
        <w:jc w:val="both"/>
        <w:rPr>
          <w:rFonts w:ascii="Times New Roman" w:hAnsi="Times New Roman" w:cs="Times New Roman"/>
          <w:b/>
          <w:bCs/>
          <w:sz w:val="28"/>
          <w:szCs w:val="28"/>
        </w:rPr>
      </w:pPr>
    </w:p>
    <w:p w:rsidR="001C41E4" w:rsidRPr="00C309D4" w:rsidRDefault="00C309D4" w:rsidP="001C41E4">
      <w:pPr>
        <w:jc w:val="both"/>
        <w:rPr>
          <w:rFonts w:ascii="Times New Roman" w:hAnsi="Times New Roman" w:cs="Times New Roman"/>
          <w:sz w:val="28"/>
          <w:szCs w:val="28"/>
        </w:rPr>
      </w:pPr>
      <w:r w:rsidRPr="00C309D4">
        <w:rPr>
          <w:rFonts w:ascii="Times New Roman" w:hAnsi="Times New Roman" w:cs="Times New Roman"/>
          <w:b/>
          <w:bCs/>
          <w:sz w:val="28"/>
          <w:szCs w:val="28"/>
        </w:rPr>
        <w:t>Segundo</w:t>
      </w:r>
      <w:r w:rsidRPr="00C309D4">
        <w:rPr>
          <w:rFonts w:ascii="Times New Roman" w:hAnsi="Times New Roman" w:cs="Times New Roman"/>
          <w:sz w:val="28"/>
          <w:szCs w:val="28"/>
        </w:rPr>
        <w:t xml:space="preserve">. Declarar </w:t>
      </w:r>
      <w:r w:rsidRPr="00C309D4">
        <w:rPr>
          <w:rFonts w:ascii="Times New Roman" w:hAnsi="Times New Roman" w:cs="Times New Roman"/>
          <w:b/>
          <w:bCs/>
          <w:sz w:val="28"/>
          <w:szCs w:val="28"/>
        </w:rPr>
        <w:t xml:space="preserve">EXEQUIBLE </w:t>
      </w:r>
      <w:r w:rsidRPr="00C309D4">
        <w:rPr>
          <w:rFonts w:ascii="Times New Roman" w:hAnsi="Times New Roman" w:cs="Times New Roman"/>
          <w:sz w:val="28"/>
          <w:szCs w:val="28"/>
        </w:rPr>
        <w:t>el artículo 1º del Decreto Legislativo 323 de 2025, salvo la expresión “</w:t>
      </w:r>
      <w:r w:rsidRPr="00C309D4">
        <w:rPr>
          <w:rFonts w:ascii="Times New Roman" w:hAnsi="Times New Roman" w:cs="Times New Roman"/>
          <w:i/>
          <w:iCs/>
          <w:sz w:val="28"/>
          <w:szCs w:val="28"/>
        </w:rPr>
        <w:t>durante la vigencia 2025</w:t>
      </w:r>
      <w:r w:rsidRPr="00C309D4">
        <w:rPr>
          <w:rFonts w:ascii="Times New Roman" w:hAnsi="Times New Roman" w:cs="Times New Roman"/>
          <w:sz w:val="28"/>
          <w:szCs w:val="28"/>
        </w:rPr>
        <w:t>” que se declara exequible en el entendido de que ella solo habilita realizar pagos después de la</w:t>
      </w:r>
      <w:r w:rsidRPr="00C309D4">
        <w:rPr>
          <w:rFonts w:ascii="Times New Roman" w:hAnsi="Times New Roman" w:cs="Times New Roman"/>
          <w:sz w:val="28"/>
          <w:szCs w:val="28"/>
        </w:rPr>
        <w:t xml:space="preserve"> fecha en que se levantó el estado de excepción, cuando lo que haga falta sea un trámite operativo de incorporación a la base de datos del programa de beneficiarios identificados dentro de la vigencia del Decreto por las autoridades municipales y el corres</w:t>
      </w:r>
      <w:r w:rsidRPr="00C309D4">
        <w:rPr>
          <w:rFonts w:ascii="Times New Roman" w:hAnsi="Times New Roman" w:cs="Times New Roman"/>
          <w:sz w:val="28"/>
          <w:szCs w:val="28"/>
        </w:rPr>
        <w:t>pondiente desembolso a cargo del Departamento de Prosperidad Social.</w:t>
      </w:r>
    </w:p>
    <w:p w:rsidR="001C41E4" w:rsidRPr="00C309D4" w:rsidRDefault="00C309D4" w:rsidP="001C41E4">
      <w:pPr>
        <w:jc w:val="both"/>
        <w:rPr>
          <w:rFonts w:ascii="Times New Roman" w:hAnsi="Times New Roman" w:cs="Times New Roman"/>
          <w:sz w:val="28"/>
          <w:szCs w:val="28"/>
        </w:rPr>
      </w:pPr>
    </w:p>
    <w:p w:rsidR="00147AA7" w:rsidRPr="00C309D4" w:rsidRDefault="00C309D4" w:rsidP="001C41E4">
      <w:pPr>
        <w:jc w:val="both"/>
        <w:rPr>
          <w:rFonts w:ascii="Times New Roman" w:hAnsi="Times New Roman" w:cs="Times New Roman"/>
          <w:sz w:val="28"/>
          <w:szCs w:val="28"/>
        </w:rPr>
      </w:pPr>
      <w:r w:rsidRPr="00C309D4">
        <w:rPr>
          <w:rFonts w:ascii="Times New Roman" w:hAnsi="Times New Roman" w:cs="Times New Roman"/>
          <w:b/>
          <w:bCs/>
          <w:sz w:val="28"/>
          <w:szCs w:val="28"/>
        </w:rPr>
        <w:t>Tercero</w:t>
      </w:r>
      <w:r w:rsidRPr="00C309D4">
        <w:rPr>
          <w:rFonts w:ascii="Times New Roman" w:hAnsi="Times New Roman" w:cs="Times New Roman"/>
          <w:sz w:val="28"/>
          <w:szCs w:val="28"/>
        </w:rPr>
        <w:t xml:space="preserve">. Declarar </w:t>
      </w:r>
      <w:r w:rsidRPr="00C309D4">
        <w:rPr>
          <w:rFonts w:ascii="Times New Roman" w:hAnsi="Times New Roman" w:cs="Times New Roman"/>
          <w:b/>
          <w:bCs/>
          <w:sz w:val="28"/>
          <w:szCs w:val="28"/>
        </w:rPr>
        <w:t xml:space="preserve">INEXEQUIBLE </w:t>
      </w:r>
      <w:r w:rsidRPr="00C309D4">
        <w:rPr>
          <w:rFonts w:ascii="Times New Roman" w:hAnsi="Times New Roman" w:cs="Times New Roman"/>
          <w:sz w:val="28"/>
          <w:szCs w:val="28"/>
        </w:rPr>
        <w:t>la expresión “</w:t>
      </w:r>
      <w:r w:rsidRPr="00C309D4">
        <w:rPr>
          <w:rFonts w:ascii="Times New Roman" w:hAnsi="Times New Roman" w:cs="Times New Roman"/>
          <w:i/>
          <w:iCs/>
          <w:sz w:val="28"/>
          <w:szCs w:val="28"/>
        </w:rPr>
        <w:t>del Tesoro Nacional – Departamento Administrativo para la Prosperidad Social, y las</w:t>
      </w:r>
      <w:r w:rsidRPr="00C309D4">
        <w:rPr>
          <w:rFonts w:ascii="Times New Roman" w:hAnsi="Times New Roman" w:cs="Times New Roman"/>
          <w:sz w:val="28"/>
          <w:szCs w:val="28"/>
        </w:rPr>
        <w:t>”, contenida en el inciso 1º del artículo 6 del Decreto Leg</w:t>
      </w:r>
      <w:r w:rsidRPr="00C309D4">
        <w:rPr>
          <w:rFonts w:ascii="Times New Roman" w:hAnsi="Times New Roman" w:cs="Times New Roman"/>
          <w:sz w:val="28"/>
          <w:szCs w:val="28"/>
        </w:rPr>
        <w:t>islativo 323 de 2025.</w:t>
      </w:r>
    </w:p>
    <w:p w:rsidR="00147AA7" w:rsidRPr="00C309D4" w:rsidRDefault="00C309D4" w:rsidP="007B0595">
      <w:pPr>
        <w:jc w:val="both"/>
        <w:rPr>
          <w:rFonts w:ascii="Times New Roman" w:hAnsi="Times New Roman" w:cs="Times New Roman"/>
          <w:sz w:val="28"/>
          <w:szCs w:val="28"/>
        </w:rPr>
      </w:pP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JORGE ENRIQUE IBÁÑEZ NAJAR</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Presidente</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Con salvamento parcial de voto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NATALIA ÁNGEL CABO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Magistrada</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CARLOS CAMARGO ASSIS</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HECTOR ALFONSO CARVAJAL LONDOÑO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Ausente con permiso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JUAN CARLOS CORTÉS GONZÁLEZ</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LINA MARCELA ESCOBAR MARTÍNEZ</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Magistrada</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VLADIMIR FERNÁNDEZ ANDRADE</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PAOLA ANDREA MENESES MOSQUERA</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Magistrada</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MIGUEL POLO ROSERO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Magistrado</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ANDREA LILIANA ROMERO LOPEZ</w:t>
      </w:r>
    </w:p>
    <w:p w:rsidR="001E1095" w:rsidRPr="00C309D4" w:rsidRDefault="00C309D4" w:rsidP="001E1095">
      <w:pPr>
        <w:jc w:val="center"/>
        <w:rPr>
          <w:rFonts w:ascii="Times New Roman" w:hAnsi="Times New Roman" w:cs="Times New Roman"/>
          <w:sz w:val="28"/>
          <w:szCs w:val="28"/>
        </w:rPr>
      </w:pPr>
      <w:r w:rsidRPr="00C309D4">
        <w:rPr>
          <w:rFonts w:ascii="Times New Roman" w:hAnsi="Times New Roman" w:cs="Times New Roman"/>
          <w:sz w:val="28"/>
          <w:szCs w:val="28"/>
        </w:rPr>
        <w:t>Secretaria General</w:t>
      </w: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p w:rsidR="001E1095" w:rsidRPr="00C309D4" w:rsidRDefault="00C309D4" w:rsidP="007B0595">
      <w:pPr>
        <w:jc w:val="both"/>
        <w:rPr>
          <w:rFonts w:ascii="Times New Roman" w:hAnsi="Times New Roman" w:cs="Times New Roman"/>
          <w:sz w:val="28"/>
          <w:szCs w:val="28"/>
        </w:rPr>
      </w:pPr>
    </w:p>
    <w:sectPr w:rsidR="001E1095" w:rsidRPr="00C309D4">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309D4">
      <w:pPr>
        <w:spacing w:after="0" w:line="240" w:lineRule="auto"/>
      </w:pPr>
      <w:r>
        <w:separator/>
      </w:r>
    </w:p>
  </w:endnote>
  <w:endnote w:type="continuationSeparator" w:id="0">
    <w:p w:rsidR="00000000" w:rsidRDefault="00C30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LT Pro 67 Bold Cn">
    <w:altName w:val="Calibri"/>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309D4">
      <w:pPr>
        <w:spacing w:after="0" w:line="240" w:lineRule="auto"/>
      </w:pPr>
      <w:r>
        <w:separator/>
      </w:r>
    </w:p>
  </w:footnote>
  <w:footnote w:type="continuationSeparator" w:id="0">
    <w:p w:rsidR="00000000" w:rsidRDefault="00C309D4">
      <w:pPr>
        <w:spacing w:after="0" w:line="240" w:lineRule="auto"/>
      </w:pPr>
      <w:r>
        <w:continuationSeparator/>
      </w:r>
    </w:p>
  </w:footnote>
  <w:footnote w:id="1">
    <w:p w:rsidR="006E1AD2" w:rsidRPr="00074B5A" w:rsidRDefault="00C309D4" w:rsidP="00570257">
      <w:pPr>
        <w:pStyle w:val="Textonotapie"/>
        <w:ind w:right="48"/>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El </w:t>
      </w:r>
      <w:r w:rsidRPr="00074B5A">
        <w:rPr>
          <w:rFonts w:ascii="Times New Roman" w:hAnsi="Times New Roman"/>
          <w:sz w:val="18"/>
          <w:szCs w:val="18"/>
        </w:rPr>
        <w:t>27 de marzo</w:t>
      </w:r>
      <w:r w:rsidRPr="00074B5A">
        <w:rPr>
          <w:rFonts w:ascii="Times New Roman" w:hAnsi="Times New Roman"/>
          <w:sz w:val="18"/>
          <w:szCs w:val="18"/>
        </w:rPr>
        <w:t xml:space="preserve"> de 2025</w:t>
      </w:r>
      <w:r w:rsidRPr="00074B5A">
        <w:rPr>
          <w:rFonts w:ascii="Times New Roman" w:hAnsi="Times New Roman"/>
          <w:sz w:val="18"/>
          <w:szCs w:val="18"/>
        </w:rPr>
        <w:t xml:space="preserve"> este</w:t>
      </w:r>
      <w:r w:rsidRPr="00074B5A">
        <w:rPr>
          <w:rFonts w:ascii="Times New Roman" w:hAnsi="Times New Roman"/>
          <w:sz w:val="18"/>
          <w:szCs w:val="18"/>
        </w:rPr>
        <w:t xml:space="preserve"> asunto fue </w:t>
      </w:r>
      <w:r w:rsidRPr="00074B5A">
        <w:rPr>
          <w:rFonts w:ascii="Times New Roman" w:hAnsi="Times New Roman"/>
          <w:sz w:val="18"/>
          <w:szCs w:val="18"/>
        </w:rPr>
        <w:t>enviado al despacho de la magistrada ponente</w:t>
      </w:r>
      <w:r w:rsidRPr="00074B5A">
        <w:rPr>
          <w:rFonts w:ascii="Times New Roman" w:hAnsi="Times New Roman"/>
          <w:sz w:val="18"/>
          <w:szCs w:val="18"/>
        </w:rPr>
        <w:t xml:space="preserve"> quien, para ese entonces, era la magistrada Diana Fajardo Rivera</w:t>
      </w:r>
      <w:r w:rsidRPr="00074B5A">
        <w:rPr>
          <w:rFonts w:ascii="Times New Roman" w:hAnsi="Times New Roman"/>
          <w:sz w:val="18"/>
          <w:szCs w:val="18"/>
        </w:rPr>
        <w:t>.</w:t>
      </w:r>
      <w:r w:rsidRPr="00074B5A">
        <w:rPr>
          <w:rFonts w:ascii="Times New Roman" w:hAnsi="Times New Roman"/>
          <w:sz w:val="18"/>
          <w:szCs w:val="18"/>
        </w:rPr>
        <w:t xml:space="preserve"> El 12 de junio de 2025 se posesionó la magistrada Lina Marcela Escobar Martínez</w:t>
      </w:r>
    </w:p>
  </w:footnote>
  <w:footnote w:id="2">
    <w:p w:rsidR="0039490C"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“Es cierto que el Decreto Legislativo 323 de 2025 c</w:t>
      </w:r>
      <w:r w:rsidRPr="00074B5A">
        <w:rPr>
          <w:rFonts w:ascii="Times New Roman" w:hAnsi="Times New Roman"/>
          <w:sz w:val="18"/>
          <w:szCs w:val="18"/>
        </w:rPr>
        <w:t>ontiene una medida específica de atención humanitaria, cuya revisión constitucional podría adelantarse, al menos parcialmente, si se omitiera el estudio del artículo 5º referido a las fuentes de financiación. Sin embargo, la revisión encomendada a la Corte</w:t>
      </w:r>
      <w:r w:rsidRPr="00074B5A">
        <w:rPr>
          <w:rFonts w:ascii="Times New Roman" w:hAnsi="Times New Roman"/>
          <w:sz w:val="18"/>
          <w:szCs w:val="18"/>
        </w:rPr>
        <w:t xml:space="preserve"> Constitucional sobre los decretos legislativos de desarrollo es integral y definitiva. Además, en esta ocasión, el control recae sobre una ayuda que presupone la existencia de unos determinados recursos para su implementación, y que se dirige hacia una po</w:t>
      </w:r>
      <w:r w:rsidRPr="00074B5A">
        <w:rPr>
          <w:rFonts w:ascii="Times New Roman" w:hAnsi="Times New Roman"/>
          <w:sz w:val="18"/>
          <w:szCs w:val="18"/>
        </w:rPr>
        <w:t>blación de especial protección constitucional, por lo que se torna necesario tener certeza primero sobre los recursos disponibles y particularmente, de aquellos previstos en el Decreto Legislativo 175 de 2025, pues ese fue el esquema extraordinario de fina</w:t>
      </w:r>
      <w:r w:rsidRPr="00074B5A">
        <w:rPr>
          <w:rFonts w:ascii="Times New Roman" w:hAnsi="Times New Roman"/>
          <w:sz w:val="18"/>
          <w:szCs w:val="18"/>
        </w:rPr>
        <w:t xml:space="preserve">nciación que el Gobierno nacional diseñó para este escenario. De modo que la eventual decisión de exequibilidad o inexequibilidad de las fuentes de financiación repercute necesariamente en el análisis integral que realizará el juez constitucional frente a </w:t>
      </w:r>
      <w:r w:rsidRPr="00074B5A">
        <w:rPr>
          <w:rFonts w:ascii="Times New Roman" w:hAnsi="Times New Roman"/>
          <w:sz w:val="18"/>
          <w:szCs w:val="18"/>
        </w:rPr>
        <w:t xml:space="preserve">la ayuda humanitaria contemplada en el Decreto 323 de 2025”. </w:t>
      </w:r>
      <w:r w:rsidRPr="00074B5A">
        <w:rPr>
          <w:rFonts w:ascii="Times New Roman" w:hAnsi="Times New Roman"/>
          <w:sz w:val="18"/>
          <w:szCs w:val="18"/>
        </w:rPr>
        <w:t xml:space="preserve">Corte Constitucional, </w:t>
      </w:r>
      <w:r w:rsidRPr="00074B5A">
        <w:rPr>
          <w:rFonts w:ascii="Times New Roman" w:hAnsi="Times New Roman"/>
          <w:sz w:val="18"/>
          <w:szCs w:val="18"/>
        </w:rPr>
        <w:t>Auto 834 de 2025, párr. 19.</w:t>
      </w:r>
    </w:p>
  </w:footnote>
  <w:footnote w:id="3">
    <w:p w:rsidR="00B015F2" w:rsidRPr="00074B5A" w:rsidRDefault="00C309D4" w:rsidP="00570257">
      <w:pPr>
        <w:pStyle w:val="Textonotapie"/>
        <w:ind w:right="48"/>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En concreto, no se recibió respuesta de los municipios de Cúcuta, Convención, Hacarí, La Playa, El Tarra, Tibú, Los Patios, El Zulia, ni de los</w:t>
      </w:r>
      <w:r w:rsidRPr="00074B5A">
        <w:rPr>
          <w:rFonts w:ascii="Times New Roman" w:hAnsi="Times New Roman"/>
          <w:sz w:val="18"/>
          <w:szCs w:val="18"/>
        </w:rPr>
        <w:t xml:space="preserve"> resguardos indígenas Motilón Bari y Catalaura La Gabarra.</w:t>
      </w:r>
    </w:p>
  </w:footnote>
  <w:footnote w:id="4">
    <w:p w:rsidR="00DE30D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Esta intervención</w:t>
      </w:r>
      <w:r w:rsidRPr="00074B5A">
        <w:rPr>
          <w:rFonts w:ascii="Times New Roman" w:hAnsi="Times New Roman"/>
          <w:sz w:val="18"/>
          <w:szCs w:val="18"/>
        </w:rPr>
        <w:t xml:space="preserve"> se radicó de manera extemporánea el 11 de junio de 2025, pese a que el término de fijación en lista había vencido el 19 de mayo de 2025.</w:t>
      </w:r>
    </w:p>
  </w:footnote>
  <w:footnote w:id="5">
    <w:p w:rsidR="00504824" w:rsidRPr="00074B5A" w:rsidRDefault="00C309D4" w:rsidP="00570257">
      <w:pPr>
        <w:pStyle w:val="Textonotapie"/>
        <w:ind w:right="48"/>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Concepto del Procurador General de la Nación (Gregorio Eljach Pacheco), del 30 de mayo del 2025. p. 14.</w:t>
      </w:r>
    </w:p>
  </w:footnote>
  <w:footnote w:id="6">
    <w:p w:rsidR="00504824" w:rsidRPr="00074B5A" w:rsidRDefault="00C309D4" w:rsidP="00570257">
      <w:pPr>
        <w:pStyle w:val="Textonotapie"/>
        <w:ind w:right="48"/>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Ibidem</w:t>
      </w:r>
      <w:r w:rsidRPr="00074B5A">
        <w:rPr>
          <w:rFonts w:ascii="Times New Roman" w:hAnsi="Times New Roman"/>
          <w:sz w:val="18"/>
          <w:szCs w:val="18"/>
        </w:rPr>
        <w:t>.</w:t>
      </w:r>
    </w:p>
  </w:footnote>
  <w:footnote w:id="7">
    <w:p w:rsidR="004615BB" w:rsidRPr="00074B5A" w:rsidRDefault="00C309D4" w:rsidP="00570257">
      <w:pPr>
        <w:pStyle w:val="Textonotapie"/>
        <w:ind w:right="48"/>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Corte Constitucional, </w:t>
      </w:r>
      <w:r w:rsidRPr="00074B5A">
        <w:rPr>
          <w:rFonts w:ascii="Times New Roman" w:hAnsi="Times New Roman"/>
          <w:sz w:val="18"/>
          <w:szCs w:val="18"/>
        </w:rPr>
        <w:t xml:space="preserve">Sentencia C-004 de 1992. </w:t>
      </w:r>
    </w:p>
  </w:footnote>
  <w:footnote w:id="8">
    <w:p w:rsidR="004615BB" w:rsidRPr="00074B5A" w:rsidRDefault="00C309D4" w:rsidP="00570257">
      <w:pPr>
        <w:pStyle w:val="Textonotapie"/>
        <w:ind w:right="48"/>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Por el cual se dicta el régimen procedimental de los juicios y actuaciones que deban surt</w:t>
      </w:r>
      <w:r w:rsidRPr="00074B5A">
        <w:rPr>
          <w:rFonts w:ascii="Times New Roman" w:hAnsi="Times New Roman"/>
          <w:sz w:val="18"/>
          <w:szCs w:val="18"/>
        </w:rPr>
        <w:t>irse ante la Corte Constitucional.</w:t>
      </w:r>
    </w:p>
  </w:footnote>
  <w:footnote w:id="9">
    <w:p w:rsidR="00BA00D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Legislativo 323 de 2025, p. </w:t>
      </w:r>
      <w:r w:rsidRPr="00074B5A">
        <w:rPr>
          <w:rFonts w:ascii="Times New Roman" w:hAnsi="Times New Roman"/>
          <w:sz w:val="18"/>
          <w:szCs w:val="18"/>
        </w:rPr>
        <w:t>2.</w:t>
      </w:r>
    </w:p>
  </w:footnote>
  <w:footnote w:id="10">
    <w:p w:rsidR="00BF28CB"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Corte Constitucional, Sentencia C-381 de 2025.</w:t>
      </w:r>
    </w:p>
  </w:footnote>
  <w:footnote w:id="11">
    <w:p w:rsidR="00A37D00"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L</w:t>
      </w:r>
      <w:r w:rsidRPr="00074B5A">
        <w:rPr>
          <w:rFonts w:ascii="Times New Roman" w:hAnsi="Times New Roman"/>
          <w:sz w:val="18"/>
          <w:szCs w:val="18"/>
        </w:rPr>
        <w:t xml:space="preserve">a población desplazada puede ser destinataria, de manera simultánea de: (i) la </w:t>
      </w:r>
      <w:r w:rsidRPr="00074B5A">
        <w:rPr>
          <w:rFonts w:ascii="Times New Roman" w:hAnsi="Times New Roman"/>
          <w:i/>
          <w:iCs/>
          <w:sz w:val="18"/>
          <w:szCs w:val="18"/>
        </w:rPr>
        <w:t>ayuda humanitaria</w:t>
      </w:r>
      <w:r w:rsidRPr="00074B5A">
        <w:rPr>
          <w:rFonts w:ascii="Times New Roman" w:hAnsi="Times New Roman"/>
          <w:sz w:val="18"/>
          <w:szCs w:val="18"/>
        </w:rPr>
        <w:t xml:space="preserve">, en razón de la situación que se deriva del desarraigo forzado; (ii) la </w:t>
      </w:r>
      <w:r w:rsidRPr="00074B5A">
        <w:rPr>
          <w:rFonts w:ascii="Times New Roman" w:hAnsi="Times New Roman"/>
          <w:i/>
          <w:iCs/>
          <w:sz w:val="18"/>
          <w:szCs w:val="18"/>
        </w:rPr>
        <w:t>política social</w:t>
      </w:r>
      <w:r w:rsidRPr="00074B5A">
        <w:rPr>
          <w:rFonts w:ascii="Times New Roman" w:hAnsi="Times New Roman"/>
          <w:sz w:val="18"/>
          <w:szCs w:val="18"/>
        </w:rPr>
        <w:t xml:space="preserve">, debido a la situación de pobreza y vulnerabilidad; y (iii) las </w:t>
      </w:r>
      <w:r w:rsidRPr="00074B5A">
        <w:rPr>
          <w:rFonts w:ascii="Times New Roman" w:hAnsi="Times New Roman"/>
          <w:i/>
          <w:iCs/>
          <w:sz w:val="18"/>
          <w:szCs w:val="18"/>
        </w:rPr>
        <w:t>medidas de reparación</w:t>
      </w:r>
      <w:r w:rsidRPr="00074B5A">
        <w:rPr>
          <w:rFonts w:ascii="Times New Roman" w:hAnsi="Times New Roman"/>
          <w:sz w:val="18"/>
          <w:szCs w:val="18"/>
        </w:rPr>
        <w:t xml:space="preserve">, por su condición de víctima del conflicto armado”. </w:t>
      </w:r>
      <w:r w:rsidRPr="00074B5A">
        <w:rPr>
          <w:rFonts w:ascii="Times New Roman" w:hAnsi="Times New Roman"/>
          <w:sz w:val="18"/>
          <w:szCs w:val="18"/>
        </w:rPr>
        <w:t xml:space="preserve">Corte Constitucional, </w:t>
      </w:r>
      <w:r w:rsidRPr="00074B5A">
        <w:rPr>
          <w:rFonts w:ascii="Times New Roman" w:hAnsi="Times New Roman"/>
          <w:sz w:val="18"/>
          <w:szCs w:val="18"/>
          <w:lang w:val="es-CO"/>
        </w:rPr>
        <w:t>Auto 14</w:t>
      </w:r>
      <w:r w:rsidRPr="00074B5A">
        <w:rPr>
          <w:rFonts w:ascii="Times New Roman" w:hAnsi="Times New Roman"/>
          <w:sz w:val="18"/>
          <w:szCs w:val="18"/>
          <w:lang w:val="es-CO"/>
        </w:rPr>
        <w:t xml:space="preserve">9 de 2020. </w:t>
      </w:r>
      <w:r w:rsidRPr="00074B5A">
        <w:rPr>
          <w:rFonts w:ascii="Times New Roman" w:hAnsi="Times New Roman"/>
          <w:sz w:val="18"/>
          <w:szCs w:val="18"/>
          <w:lang w:val="es-CO"/>
        </w:rPr>
        <w:t xml:space="preserve">Ver también Auto </w:t>
      </w:r>
      <w:r w:rsidRPr="00074B5A">
        <w:rPr>
          <w:rFonts w:ascii="Times New Roman" w:hAnsi="Times New Roman"/>
          <w:sz w:val="18"/>
          <w:szCs w:val="18"/>
          <w:lang w:val="es-CO"/>
        </w:rPr>
        <w:t>811 de 20</w:t>
      </w:r>
      <w:r w:rsidRPr="00074B5A">
        <w:rPr>
          <w:rFonts w:ascii="Times New Roman" w:hAnsi="Times New Roman"/>
          <w:sz w:val="18"/>
          <w:szCs w:val="18"/>
          <w:lang w:val="es-CO"/>
        </w:rPr>
        <w:t>2</w:t>
      </w:r>
      <w:r w:rsidRPr="00074B5A">
        <w:rPr>
          <w:rFonts w:ascii="Times New Roman" w:hAnsi="Times New Roman"/>
          <w:sz w:val="18"/>
          <w:szCs w:val="18"/>
          <w:lang w:val="es-CO"/>
        </w:rPr>
        <w:t>1.</w:t>
      </w:r>
    </w:p>
  </w:footnote>
  <w:footnote w:id="12">
    <w:p w:rsidR="00004B1C"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Intervención de la Defensoría del Pueblo del 19 de mayo de 2025, suscrita por Mónica Alexandra Cruz Omaña, en calidad de directora nacional de recursos y acciones judiciales, p. 9.</w:t>
      </w:r>
    </w:p>
  </w:footnote>
  <w:footnote w:id="13">
    <w:p w:rsidR="00F153D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w:t>
      </w:r>
      <w:r w:rsidRPr="00074B5A">
        <w:rPr>
          <w:sz w:val="18"/>
          <w:szCs w:val="18"/>
        </w:rPr>
        <w:t xml:space="preserve">Corte Constitucional, </w:t>
      </w:r>
      <w:r w:rsidRPr="00074B5A">
        <w:rPr>
          <w:sz w:val="18"/>
          <w:szCs w:val="18"/>
        </w:rPr>
        <w:t xml:space="preserve">Sentencia C-466 de 2017, citando a su vez la Sentencia C-216 de 2011. </w:t>
      </w:r>
    </w:p>
  </w:footnote>
  <w:footnote w:id="14">
    <w:p w:rsidR="00F153D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w:t>
      </w:r>
      <w:r w:rsidRPr="00074B5A">
        <w:rPr>
          <w:i/>
          <w:iCs/>
          <w:sz w:val="18"/>
          <w:szCs w:val="18"/>
        </w:rPr>
        <w:t>Ibidem.</w:t>
      </w:r>
    </w:p>
  </w:footnote>
  <w:footnote w:id="15">
    <w:p w:rsidR="00F153D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El carácter reglado, excepcional y limitado se refleja en varios requerimientos: (i) la Constitución prevé específicas causales para decretar los estados de excepción; (ii) </w:t>
      </w:r>
      <w:r w:rsidRPr="00074B5A">
        <w:rPr>
          <w:sz w:val="18"/>
          <w:szCs w:val="18"/>
        </w:rPr>
        <w:t>la regulación de los estados de conmoción interior y de emergencia económica, social y ecológica, se funda en el principio de temporalidad (precisos términos para su duración); y (iii) la Constitución dispone limitaciones materiales estrictas para los esta</w:t>
      </w:r>
      <w:r w:rsidRPr="00074B5A">
        <w:rPr>
          <w:sz w:val="18"/>
          <w:szCs w:val="18"/>
        </w:rPr>
        <w:t>dos de excepción, tales como que (a) los civiles no sean juzgados por autoridades militares (art. 213, C.P.), (b) los derechos humanos no puedan ser limitados (art. 93, C.P.) y (c) el Derecho Internacional Humanitario debe ser respetado (art. 214, C.P.).</w:t>
      </w:r>
    </w:p>
  </w:footnote>
  <w:footnote w:id="16">
    <w:p w:rsidR="00F153D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El control judicial está a cargo de la Corte Constitucional respecto de los decretos legislativos, según lo dispone el numeral 7 del artículo 241 de la Carta Política, y del Consejo de Estado, tal como lo dispone el numeral 8 del artículo 111 de la Ley 14</w:t>
      </w:r>
      <w:r w:rsidRPr="00074B5A">
        <w:rPr>
          <w:sz w:val="18"/>
          <w:szCs w:val="18"/>
        </w:rPr>
        <w:t>37 de 2011, al prescribir que le corresponde a la Sala Plena de lo Contencioso Administrativo del Consejo de Estado “[e]jercer el control inmediato de legalidad de los actos de carácter general dictados por autoridades nacionales con fundamento y durante l</w:t>
      </w:r>
      <w:r w:rsidRPr="00074B5A">
        <w:rPr>
          <w:sz w:val="18"/>
          <w:szCs w:val="18"/>
        </w:rPr>
        <w:t>os estados de excepción”.</w:t>
      </w:r>
    </w:p>
  </w:footnote>
  <w:footnote w:id="17">
    <w:p w:rsidR="009E4EB3" w:rsidRPr="00074B5A" w:rsidRDefault="00C309D4" w:rsidP="00570257">
      <w:pPr>
        <w:pStyle w:val="Textonotapie"/>
        <w:jc w:val="both"/>
        <w:rPr>
          <w:rFonts w:ascii="Times New Roman" w:hAnsi="Times New Roman"/>
          <w:sz w:val="18"/>
          <w:szCs w:val="18"/>
          <w:lang w:val="es-ES_tradnl"/>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ES_tradnl"/>
        </w:rPr>
        <w:t xml:space="preserve">Corte Constitucional, sentencias C-802 de 2002, C-156 de 2011, C-310 de 2020 y C-430 de 2020, entre otras. </w:t>
      </w:r>
    </w:p>
  </w:footnote>
  <w:footnote w:id="18">
    <w:p w:rsidR="009E4EB3" w:rsidRPr="00074B5A" w:rsidRDefault="00C309D4" w:rsidP="00570257">
      <w:pPr>
        <w:pStyle w:val="Textonotapie"/>
        <w:jc w:val="both"/>
        <w:rPr>
          <w:rFonts w:ascii="Times New Roman" w:hAnsi="Times New Roman"/>
          <w:sz w:val="18"/>
          <w:szCs w:val="18"/>
          <w:lang w:val="es-ES_tradnl"/>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ES_tradnl"/>
        </w:rPr>
        <w:t xml:space="preserve">Corte Constitucional, Sentencia C-256 de 2020. </w:t>
      </w:r>
    </w:p>
  </w:footnote>
  <w:footnote w:id="19">
    <w:p w:rsidR="00103D20" w:rsidRPr="00074B5A" w:rsidRDefault="00C309D4" w:rsidP="00570257">
      <w:pPr>
        <w:pStyle w:val="Textonotapie"/>
        <w:jc w:val="both"/>
        <w:rPr>
          <w:rFonts w:ascii="Times New Roman" w:hAnsi="Times New Roman"/>
          <w:sz w:val="18"/>
          <w:szCs w:val="18"/>
          <w:lang w:val="es-ES_tradnl"/>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bookmarkStart w:id="8" w:name="_Hlk198315603"/>
      <w:r w:rsidRPr="00074B5A">
        <w:rPr>
          <w:rFonts w:ascii="Times New Roman" w:hAnsi="Times New Roman"/>
          <w:sz w:val="18"/>
          <w:szCs w:val="18"/>
        </w:rPr>
        <w:t>Las dos firmas de quienes ejercían como ministras en encargo son las</w:t>
      </w:r>
      <w:r w:rsidRPr="00074B5A">
        <w:rPr>
          <w:rFonts w:ascii="Times New Roman" w:hAnsi="Times New Roman"/>
          <w:sz w:val="18"/>
          <w:szCs w:val="18"/>
        </w:rPr>
        <w:t xml:space="preserve"> siguientes: (i) la Directora de Asuntos Políticos Multilaterales del Ministerio de Relaciones Exteriores, Adriana del Rosario Mendoza Agudelo, encargada de las funciones del despacho del Ministerio de Relaciones Exteriores del 18 al 21 de marzo de 2025 (D</w:t>
      </w:r>
      <w:r w:rsidRPr="00074B5A">
        <w:rPr>
          <w:rFonts w:ascii="Times New Roman" w:hAnsi="Times New Roman"/>
          <w:sz w:val="18"/>
          <w:szCs w:val="18"/>
        </w:rPr>
        <w:t>ecreto 304 del 17 de marzo de 2025, art. 4); y (ii) la Superintendente de Industria y Comercio, Cielo Elainne Rusinque Urrego, encargada del Ministerio de Comercio, Industria y Turismo</w:t>
      </w:r>
      <w:r w:rsidRPr="00074B5A">
        <w:rPr>
          <w:rFonts w:ascii="Times New Roman" w:hAnsi="Times New Roman"/>
          <w:sz w:val="18"/>
          <w:szCs w:val="18"/>
        </w:rPr>
        <w:t xml:space="preserve"> desde el 10 de marzo de 2025</w:t>
      </w:r>
      <w:r w:rsidRPr="00074B5A">
        <w:rPr>
          <w:rFonts w:ascii="Times New Roman" w:hAnsi="Times New Roman"/>
          <w:sz w:val="18"/>
          <w:szCs w:val="18"/>
        </w:rPr>
        <w:t xml:space="preserve"> (Decreto 0272 del 10 de marzo de 2025</w:t>
      </w:r>
      <w:r w:rsidRPr="00074B5A">
        <w:rPr>
          <w:rFonts w:ascii="Times New Roman" w:hAnsi="Times New Roman"/>
          <w:sz w:val="18"/>
          <w:szCs w:val="18"/>
        </w:rPr>
        <w:t>, art</w:t>
      </w:r>
      <w:r w:rsidRPr="00074B5A">
        <w:rPr>
          <w:rFonts w:ascii="Times New Roman" w:hAnsi="Times New Roman"/>
          <w:sz w:val="18"/>
          <w:szCs w:val="18"/>
        </w:rPr>
        <w:t>. 2) hasta el 4</w:t>
      </w:r>
      <w:r w:rsidRPr="00074B5A">
        <w:rPr>
          <w:rFonts w:ascii="Times New Roman" w:hAnsi="Times New Roman"/>
          <w:sz w:val="18"/>
          <w:szCs w:val="18"/>
        </w:rPr>
        <w:t xml:space="preserve"> de junio de 2025 (Decreto 0623 del 4 de junio de 2025</w:t>
      </w:r>
      <w:r w:rsidRPr="00074B5A">
        <w:rPr>
          <w:rFonts w:ascii="Times New Roman" w:hAnsi="Times New Roman"/>
          <w:sz w:val="18"/>
          <w:szCs w:val="18"/>
        </w:rPr>
        <w:t>)</w:t>
      </w:r>
      <w:r w:rsidRPr="00074B5A">
        <w:rPr>
          <w:rFonts w:ascii="Times New Roman" w:hAnsi="Times New Roman"/>
          <w:sz w:val="18"/>
          <w:szCs w:val="18"/>
        </w:rPr>
        <w:t>.</w:t>
      </w:r>
    </w:p>
    <w:bookmarkEnd w:id="8"/>
  </w:footnote>
  <w:footnote w:id="20">
    <w:p w:rsidR="00103D20" w:rsidRPr="00074B5A" w:rsidRDefault="00C309D4" w:rsidP="00570257">
      <w:pPr>
        <w:pStyle w:val="Textonotapie"/>
        <w:jc w:val="both"/>
        <w:rPr>
          <w:rFonts w:ascii="Times New Roman" w:hAnsi="Times New Roman"/>
          <w:sz w:val="18"/>
          <w:szCs w:val="18"/>
          <w:lang w:val="es-ES_tradnl"/>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ES_tradnl"/>
        </w:rPr>
        <w:t>Conforme a lo previsto en el artículo 17 de la Ley 1444 de 2011, modificado por los artículos 20 de la Ley 2162 de 2021 y 15 de la Ley 2281 de 2023, el número actual de ministerios e</w:t>
      </w:r>
      <w:r w:rsidRPr="00074B5A">
        <w:rPr>
          <w:rFonts w:ascii="Times New Roman" w:hAnsi="Times New Roman"/>
          <w:sz w:val="18"/>
          <w:szCs w:val="18"/>
          <w:lang w:val="es-ES_tradnl"/>
        </w:rPr>
        <w:t xml:space="preserve">s diecinueve (19). </w:t>
      </w:r>
    </w:p>
  </w:footnote>
  <w:footnote w:id="21">
    <w:p w:rsidR="004F1F94"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Artículo 11 LEEE. “Los decretos legislativos deberán expresar claramente las razones por las cuales cada una de las medidas adoptadas es necesaria para alcanzar los fines que dieron lugar a la declaratoria del estado de excepción corr</w:t>
      </w:r>
      <w:r w:rsidRPr="00074B5A">
        <w:rPr>
          <w:rFonts w:ascii="Times New Roman" w:hAnsi="Times New Roman"/>
          <w:sz w:val="18"/>
          <w:szCs w:val="18"/>
        </w:rPr>
        <w:t>espondiente”.</w:t>
      </w:r>
    </w:p>
  </w:footnote>
  <w:footnote w:id="22">
    <w:p w:rsidR="00D06B27"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 xml:space="preserve">El inciso primero del artículo 213 de la CP prevé que la declaratoria del Estado de Conmoción Interior podrá tener efectos en “toda la República o parte de ella”. El inciso final del artículo 34 de la LEEE, por su parte, dispone que “el </w:t>
      </w:r>
      <w:r w:rsidRPr="00074B5A">
        <w:rPr>
          <w:rFonts w:ascii="Times New Roman" w:hAnsi="Times New Roman"/>
          <w:sz w:val="18"/>
          <w:szCs w:val="18"/>
          <w:lang w:val="es-CO"/>
        </w:rPr>
        <w:t>decreto declaratorio determinará el ámbito territorial de la Conmoción Interior”.</w:t>
      </w:r>
    </w:p>
  </w:footnote>
  <w:footnote w:id="23">
    <w:p w:rsidR="00C8677C" w:rsidRPr="00074B5A" w:rsidRDefault="00C309D4" w:rsidP="00570257">
      <w:pPr>
        <w:pStyle w:val="Textonotapie"/>
        <w:jc w:val="both"/>
        <w:rPr>
          <w:rFonts w:ascii="Times New Roman" w:hAnsi="Times New Roman"/>
          <w:sz w:val="18"/>
          <w:szCs w:val="18"/>
          <w:lang w:val="es-ES_tradnl"/>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Art. 213 CP. “En caso de grave perturbación del orden público que atente de manera inminente contra la estabilidad institucional, la seguridad del Estado, o la convivencia </w:t>
      </w:r>
      <w:r w:rsidRPr="00074B5A">
        <w:rPr>
          <w:rFonts w:ascii="Times New Roman" w:hAnsi="Times New Roman"/>
          <w:sz w:val="18"/>
          <w:szCs w:val="18"/>
        </w:rPr>
        <w:t>ciudadana, y que no pueda ser conjurada mediante el uso de las atribuciones ordinarias de las autoridades de Policía, el Presidente de la República, con la firma de todos los ministros, podrá declarar el Estado de Conmoción Interior, en toda la República o</w:t>
      </w:r>
      <w:r w:rsidRPr="00074B5A">
        <w:rPr>
          <w:rFonts w:ascii="Times New Roman" w:hAnsi="Times New Roman"/>
          <w:sz w:val="18"/>
          <w:szCs w:val="18"/>
        </w:rPr>
        <w:t xml:space="preserve"> parte de ella, por término no mayor de noventa días, prorrogable hasta por dos períodos iguales, el segundo de los cuales requiere concepto previo y favorable del Senado de la República”.</w:t>
      </w:r>
    </w:p>
  </w:footnote>
  <w:footnote w:id="24">
    <w:p w:rsidR="00D76E9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Sentencia C-327 de 2003.</w:t>
      </w:r>
    </w:p>
  </w:footnote>
  <w:footnote w:id="25">
    <w:p w:rsidR="00B7051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w:t>
      </w:r>
      <w:r w:rsidRPr="00074B5A">
        <w:rPr>
          <w:rFonts w:ascii="Times New Roman" w:hAnsi="Times New Roman"/>
          <w:sz w:val="18"/>
          <w:szCs w:val="18"/>
        </w:rPr>
        <w:t xml:space="preserve">onal, Sentencia </w:t>
      </w:r>
      <w:r w:rsidRPr="00074B5A">
        <w:rPr>
          <w:rFonts w:ascii="Times New Roman" w:hAnsi="Times New Roman"/>
          <w:sz w:val="18"/>
          <w:szCs w:val="18"/>
        </w:rPr>
        <w:t>C-248 de 2025.</w:t>
      </w:r>
    </w:p>
  </w:footnote>
  <w:footnote w:id="26">
    <w:p w:rsidR="00E265D6"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Corte Constitucional, Sentencia </w:t>
      </w:r>
      <w:r w:rsidRPr="00074B5A">
        <w:rPr>
          <w:rFonts w:ascii="Times New Roman" w:hAnsi="Times New Roman"/>
          <w:sz w:val="18"/>
          <w:szCs w:val="18"/>
        </w:rPr>
        <w:t>C-382 de 2020.</w:t>
      </w:r>
    </w:p>
  </w:footnote>
  <w:footnote w:id="27">
    <w:p w:rsidR="008A0D07"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w:t>
      </w:r>
      <w:r w:rsidRPr="00074B5A">
        <w:rPr>
          <w:rFonts w:ascii="Times New Roman" w:hAnsi="Times New Roman"/>
          <w:sz w:val="18"/>
          <w:szCs w:val="18"/>
        </w:rPr>
        <w:t>.</w:t>
      </w:r>
    </w:p>
  </w:footnote>
  <w:footnote w:id="28">
    <w:p w:rsidR="00D9131A"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Esta Corte ha reconocido que hay diferencias relevantes </w:t>
      </w:r>
      <w:r w:rsidRPr="00074B5A">
        <w:rPr>
          <w:rFonts w:ascii="Times New Roman" w:hAnsi="Times New Roman"/>
          <w:sz w:val="18"/>
          <w:szCs w:val="18"/>
        </w:rPr>
        <w:t xml:space="preserve">entro las distintas clases de estados de excepción. Al respecto, </w:t>
      </w:r>
      <w:r w:rsidRPr="00074B5A">
        <w:rPr>
          <w:rFonts w:ascii="Times New Roman" w:hAnsi="Times New Roman"/>
          <w:sz w:val="18"/>
          <w:szCs w:val="18"/>
          <w:lang w:val="es-CO"/>
        </w:rPr>
        <w:t>se puede consultar la Sentencia C-156 de 2011.</w:t>
      </w:r>
    </w:p>
  </w:footnote>
  <w:footnote w:id="29">
    <w:p w:rsidR="00A66F4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Constitución de 1991, art. 213.</w:t>
      </w:r>
    </w:p>
  </w:footnote>
  <w:footnote w:id="30">
    <w:p w:rsidR="00E14B1D"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Corte Constitucional, Sentencia SU-309 de 2019. Reiterada por la Sentencia SU-082 de 2022.</w:t>
      </w:r>
    </w:p>
  </w:footnote>
  <w:footnote w:id="31">
    <w:p w:rsidR="005035A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“Incluso las conmociones interiores declaradas en las primeras décadas tras la adopción de la Constitución continuaron con un enfoque basado en la restricción de derechos como medio para proteger al Estado. En contraste, esta declaratoria marca un punto d</w:t>
      </w:r>
      <w:r w:rsidRPr="00074B5A">
        <w:rPr>
          <w:rFonts w:ascii="Times New Roman" w:hAnsi="Times New Roman"/>
          <w:sz w:val="18"/>
          <w:szCs w:val="18"/>
        </w:rPr>
        <w:t>e inflexión, pues su noción de seguridad no se enfoca principalmente en soluciones coercitivas, sino que aborda las causas estructurales de la violencia desde una perspectiva integral. Su diseño incorpora factores asociados a los derechos económicos, socia</w:t>
      </w:r>
      <w:r w:rsidRPr="00074B5A">
        <w:rPr>
          <w:rFonts w:ascii="Times New Roman" w:hAnsi="Times New Roman"/>
          <w:sz w:val="18"/>
          <w:szCs w:val="18"/>
        </w:rPr>
        <w:t>les y culturales, así como elementos de desarrollo sostenible y protección ambiental, lo que supone un avance en la evolución de los estados de excepción en el país”. Intervención de la Defensoría del Pueblo dentro del expediente RE-361.</w:t>
      </w:r>
    </w:p>
  </w:footnote>
  <w:footnote w:id="32">
    <w:p w:rsidR="00671ED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“Incluso las con</w:t>
      </w:r>
      <w:r w:rsidRPr="00074B5A">
        <w:rPr>
          <w:rFonts w:ascii="Times New Roman" w:hAnsi="Times New Roman"/>
          <w:sz w:val="18"/>
          <w:szCs w:val="18"/>
        </w:rPr>
        <w:t>mociones interiores declaradas en las primeras décadas tras la adopción de la Constitución continuaron con un enfoque basado en la restricción de derechos como medio para proteger al Estado. En contraste, esta declaratoria marca un punto de inflexión, pues</w:t>
      </w:r>
      <w:r w:rsidRPr="00074B5A">
        <w:rPr>
          <w:rFonts w:ascii="Times New Roman" w:hAnsi="Times New Roman"/>
          <w:sz w:val="18"/>
          <w:szCs w:val="18"/>
        </w:rPr>
        <w:t xml:space="preserve"> su noción de seguridad no se enfoca principalmente en soluciones coercitivas, sino que aborda las causas estructurales de la violencia desde una perspectiva integral. Su diseño incorpora factores asociados a los derechos económicos, sociales y culturales,</w:t>
      </w:r>
      <w:r w:rsidRPr="00074B5A">
        <w:rPr>
          <w:rFonts w:ascii="Times New Roman" w:hAnsi="Times New Roman"/>
          <w:sz w:val="18"/>
          <w:szCs w:val="18"/>
        </w:rPr>
        <w:t xml:space="preserve"> así como elementos de desarrollo sostenible y protección ambiental, lo que supone un avance en la evolución de los estados de excepción en el país”. Intervención de la Defensoría del Pueblo ante la Corte Constitucional. El concepto de seguridad humana, ad</w:t>
      </w:r>
      <w:r w:rsidRPr="00074B5A">
        <w:rPr>
          <w:rFonts w:ascii="Times New Roman" w:hAnsi="Times New Roman"/>
          <w:sz w:val="18"/>
          <w:szCs w:val="18"/>
        </w:rPr>
        <w:t xml:space="preserve">emás, ha sido promovido por la jurisprudencia; por ejemplo, en la declaratoria del ECI frente a población firmante de paz, Sentencia </w:t>
      </w:r>
      <w:r w:rsidRPr="00074B5A">
        <w:rPr>
          <w:rFonts w:ascii="Times New Roman" w:hAnsi="Times New Roman"/>
          <w:sz w:val="18"/>
          <w:szCs w:val="18"/>
          <w:lang w:val="es-MX"/>
        </w:rPr>
        <w:t>SU-020 de 2022.</w:t>
      </w:r>
    </w:p>
  </w:footnote>
  <w:footnote w:id="33">
    <w:p w:rsidR="005035A8"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Corte Constitucional, Sentencia SU-020 de 2022.</w:t>
      </w:r>
    </w:p>
  </w:footnote>
  <w:footnote w:id="34">
    <w:p w:rsidR="00AD544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Ley 1448 de 2011, art. 4A.</w:t>
      </w:r>
    </w:p>
  </w:footnote>
  <w:footnote w:id="35">
    <w:p w:rsidR="008736E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Precisamente, al revisar las adiciones al presupuesto general de la Nación en el marco de</w:t>
      </w:r>
      <w:r w:rsidRPr="00074B5A">
        <w:rPr>
          <w:rFonts w:ascii="Times New Roman" w:hAnsi="Times New Roman"/>
          <w:sz w:val="18"/>
          <w:szCs w:val="18"/>
        </w:rPr>
        <w:t xml:space="preserve">l estado de conmoción interior, la Sala Plena </w:t>
      </w:r>
      <w:r w:rsidRPr="00074B5A">
        <w:rPr>
          <w:rFonts w:ascii="Times New Roman" w:hAnsi="Times New Roman"/>
          <w:sz w:val="18"/>
          <w:szCs w:val="18"/>
        </w:rPr>
        <w:t xml:space="preserve">declaró exequibles las adiciones </w:t>
      </w:r>
      <w:r w:rsidRPr="00074B5A">
        <w:rPr>
          <w:rFonts w:ascii="Times New Roman" w:hAnsi="Times New Roman"/>
          <w:sz w:val="18"/>
          <w:szCs w:val="18"/>
        </w:rPr>
        <w:t>al sector de inclusión social, bajo el entendido que “</w:t>
      </w:r>
      <w:r w:rsidRPr="00074B5A">
        <w:rPr>
          <w:rFonts w:ascii="Times New Roman" w:hAnsi="Times New Roman"/>
          <w:sz w:val="18"/>
          <w:szCs w:val="18"/>
          <w:lang w:val="es-CO"/>
        </w:rPr>
        <w:t>Los recursos adicionales no puede</w:t>
      </w:r>
      <w:r w:rsidRPr="00074B5A">
        <w:rPr>
          <w:rFonts w:ascii="Times New Roman" w:hAnsi="Times New Roman"/>
          <w:sz w:val="18"/>
          <w:szCs w:val="18"/>
          <w:lang w:val="es-CO"/>
        </w:rPr>
        <w:t>n ser destinados a financiar medidas que busquen responder a problemáticas históricas y estructurales referidas a la atención de las víctimas de la violencia y la población adulta mayor, que obedezcan a la insuficiencia de la política social en la región o</w:t>
      </w:r>
      <w:r w:rsidRPr="00074B5A">
        <w:rPr>
          <w:rFonts w:ascii="Times New Roman" w:hAnsi="Times New Roman"/>
          <w:sz w:val="18"/>
          <w:szCs w:val="18"/>
          <w:lang w:val="es-CO"/>
        </w:rPr>
        <w:t>bjeto de la declaratoria de conmoción interior</w:t>
      </w:r>
      <w:r w:rsidRPr="00074B5A">
        <w:rPr>
          <w:rFonts w:ascii="Times New Roman" w:hAnsi="Times New Roman"/>
          <w:sz w:val="18"/>
          <w:szCs w:val="18"/>
        </w:rPr>
        <w:t>”. Corte Constitucional, Sentencia C-</w:t>
      </w:r>
      <w:r w:rsidRPr="00074B5A">
        <w:rPr>
          <w:rFonts w:ascii="Times New Roman" w:hAnsi="Times New Roman"/>
          <w:sz w:val="18"/>
          <w:szCs w:val="18"/>
        </w:rPr>
        <w:t>381 de 2025.</w:t>
      </w:r>
    </w:p>
  </w:footnote>
  <w:footnote w:id="36">
    <w:p w:rsidR="00902B4B"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Corte Constitucional, Sentencia </w:t>
      </w:r>
      <w:r w:rsidRPr="00074B5A">
        <w:rPr>
          <w:rFonts w:ascii="Times New Roman" w:hAnsi="Times New Roman"/>
          <w:sz w:val="18"/>
          <w:szCs w:val="18"/>
          <w:lang w:val="es-MX"/>
        </w:rPr>
        <w:t>T-528 de 2024.</w:t>
      </w:r>
    </w:p>
  </w:footnote>
  <w:footnote w:id="37">
    <w:p w:rsidR="002704B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Corte Constitucional, Sentencia T-</w:t>
      </w:r>
      <w:r w:rsidRPr="00074B5A">
        <w:rPr>
          <w:rFonts w:ascii="Times New Roman" w:hAnsi="Times New Roman"/>
          <w:sz w:val="18"/>
          <w:szCs w:val="18"/>
          <w:lang w:val="es-MX"/>
        </w:rPr>
        <w:t>205 de 2021.</w:t>
      </w:r>
    </w:p>
  </w:footnote>
  <w:footnote w:id="38">
    <w:p w:rsidR="005B798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Departamento para la Prosperidad Social, Resolución 6</w:t>
      </w:r>
      <w:r w:rsidRPr="00074B5A">
        <w:rPr>
          <w:rFonts w:ascii="Times New Roman" w:hAnsi="Times New Roman"/>
          <w:sz w:val="18"/>
          <w:szCs w:val="18"/>
        </w:rPr>
        <w:t>53</w:t>
      </w:r>
      <w:r w:rsidRPr="00074B5A">
        <w:rPr>
          <w:rFonts w:ascii="Times New Roman" w:hAnsi="Times New Roman"/>
          <w:sz w:val="18"/>
          <w:szCs w:val="18"/>
        </w:rPr>
        <w:t xml:space="preserve"> de</w:t>
      </w:r>
      <w:r w:rsidRPr="00074B5A">
        <w:rPr>
          <w:rFonts w:ascii="Times New Roman" w:hAnsi="Times New Roman"/>
          <w:sz w:val="18"/>
          <w:szCs w:val="18"/>
        </w:rPr>
        <w:t xml:space="preserve">l </w:t>
      </w:r>
      <w:r w:rsidRPr="00074B5A">
        <w:rPr>
          <w:rFonts w:ascii="Times New Roman" w:hAnsi="Times New Roman"/>
          <w:sz w:val="18"/>
          <w:szCs w:val="18"/>
        </w:rPr>
        <w:t>21 de abril</w:t>
      </w:r>
      <w:r w:rsidRPr="00074B5A">
        <w:rPr>
          <w:rFonts w:ascii="Times New Roman" w:hAnsi="Times New Roman"/>
          <w:sz w:val="18"/>
          <w:szCs w:val="18"/>
        </w:rPr>
        <w:t xml:space="preserve"> 2025, “Por medio de la cual se reglamenta la ayuda humanitaria monetaria para la atención a las personas mayores creada mediante el Decreto Legislativo 0323 de 2025 y se dictan otras disposiciones”.</w:t>
      </w:r>
    </w:p>
  </w:footnote>
  <w:footnote w:id="39">
    <w:p w:rsidR="00AA08AF"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Intervención de la Defensoría del Pueblo de</w:t>
      </w:r>
      <w:r w:rsidRPr="00074B5A">
        <w:rPr>
          <w:sz w:val="18"/>
          <w:szCs w:val="18"/>
          <w:lang w:val="es-ES"/>
        </w:rPr>
        <w:t>l 19 de mayo de 2025, suscrita por Mónica Alexandra Cruz Omaña, en calidad de directora nacional de recursos y acciones judiciales.</w:t>
      </w:r>
    </w:p>
  </w:footnote>
  <w:footnote w:id="40">
    <w:p w:rsidR="00530896" w:rsidRPr="00074B5A" w:rsidRDefault="00C309D4" w:rsidP="00570257">
      <w:pPr>
        <w:pStyle w:val="Textonotapie"/>
        <w:jc w:val="both"/>
        <w:rPr>
          <w:rFonts w:ascii="Times New Roman" w:hAnsi="Times New Roman"/>
          <w:sz w:val="18"/>
          <w:szCs w:val="18"/>
          <w:lang w:val="es-ES_tradnl"/>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Por ejemplo, en las Sentencias C-417 de 2020, C-393 de 2020, C-216 de 2020</w:t>
      </w:r>
      <w:r w:rsidRPr="00074B5A">
        <w:rPr>
          <w:rFonts w:ascii="Times New Roman" w:hAnsi="Times New Roman"/>
          <w:sz w:val="18"/>
          <w:szCs w:val="18"/>
        </w:rPr>
        <w:t xml:space="preserve">, </w:t>
      </w:r>
      <w:r w:rsidRPr="00074B5A">
        <w:rPr>
          <w:rFonts w:ascii="Times New Roman" w:hAnsi="Times New Roman"/>
          <w:sz w:val="18"/>
          <w:szCs w:val="18"/>
        </w:rPr>
        <w:t>C-195 de 2020</w:t>
      </w:r>
      <w:r w:rsidRPr="00074B5A">
        <w:rPr>
          <w:rFonts w:ascii="Times New Roman" w:hAnsi="Times New Roman"/>
          <w:sz w:val="18"/>
          <w:szCs w:val="18"/>
        </w:rPr>
        <w:t xml:space="preserve"> y C-248 de 2025</w:t>
      </w:r>
      <w:r w:rsidRPr="00074B5A">
        <w:rPr>
          <w:rFonts w:ascii="Times New Roman" w:hAnsi="Times New Roman"/>
          <w:sz w:val="18"/>
          <w:szCs w:val="18"/>
        </w:rPr>
        <w:t>.</w:t>
      </w:r>
    </w:p>
  </w:footnote>
  <w:footnote w:id="41">
    <w:p w:rsidR="0099287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Ley 137 de 1994, artículo 10. “Finalidad. Cada una de las medidas adoptadas en los decretos legislativos deberá estar directa y específicamente encaminada a conjurar las causas de la perturbación y a impedir la extensión de sus efectos”.</w:t>
      </w:r>
    </w:p>
  </w:footnote>
  <w:footnote w:id="42">
    <w:p w:rsidR="000B7D1E"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Decreto 323 de </w:t>
      </w:r>
      <w:r w:rsidRPr="00074B5A">
        <w:rPr>
          <w:rFonts w:ascii="Times New Roman" w:hAnsi="Times New Roman"/>
          <w:sz w:val="18"/>
          <w:szCs w:val="18"/>
          <w:lang w:val="es-MX"/>
        </w:rPr>
        <w:t xml:space="preserve">2025, considerandos, p. </w:t>
      </w:r>
      <w:r w:rsidRPr="00074B5A">
        <w:rPr>
          <w:rFonts w:ascii="Times New Roman" w:hAnsi="Times New Roman"/>
          <w:sz w:val="18"/>
          <w:szCs w:val="18"/>
          <w:lang w:val="es-MX"/>
        </w:rPr>
        <w:t>8.</w:t>
      </w:r>
    </w:p>
  </w:footnote>
  <w:footnote w:id="43">
    <w:p w:rsidR="0067579B"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w:t>
      </w:r>
      <w:r w:rsidRPr="00074B5A">
        <w:rPr>
          <w:rFonts w:ascii="Times New Roman" w:hAnsi="Times New Roman"/>
          <w:sz w:val="18"/>
          <w:szCs w:val="18"/>
        </w:rPr>
        <w:t>., p. 9.</w:t>
      </w:r>
    </w:p>
  </w:footnote>
  <w:footnote w:id="44">
    <w:p w:rsidR="00ED3D23"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Intervención de la Defensoría del Pueblo del 19 de mayo de 2025, suscrita por Mónica Alexandra Cruz Omaña, en calidad de directora nacional de recursos y acciones judiciales, p. 13.</w:t>
      </w:r>
    </w:p>
  </w:footnote>
  <w:footnote w:id="45">
    <w:p w:rsidR="00AB5B18"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Intervención de la Fundación</w:t>
      </w:r>
      <w:r w:rsidRPr="00074B5A">
        <w:rPr>
          <w:sz w:val="18"/>
          <w:szCs w:val="18"/>
          <w:lang w:val="es-ES"/>
        </w:rPr>
        <w:t xml:space="preserve"> para el Estado de Derecho del 19 de mayo de 2025, suscrita por Andrés Caro Borrero, en calidad de representante legal, p. 4.</w:t>
      </w:r>
    </w:p>
  </w:footnote>
  <w:footnote w:id="46">
    <w:p w:rsidR="006C2B73"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 xml:space="preserve">Intervención de la Defensoría del Pueblo del 19 de mayo de 2025, suscrita por Mónica Alexandra Cruz Omaña, en calidad de </w:t>
      </w:r>
      <w:r w:rsidRPr="00074B5A">
        <w:rPr>
          <w:sz w:val="18"/>
          <w:szCs w:val="18"/>
          <w:lang w:val="es-ES"/>
        </w:rPr>
        <w:t>directora nacional de recursos y acciones judiciales, p. 12.</w:t>
      </w:r>
    </w:p>
  </w:footnote>
  <w:footnote w:id="47">
    <w:p w:rsidR="002B195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Respuesta de la UARIV, del 9 de abril de 2025, suscrita por Johanna Castro Villamil, en calidad de Jefe Oficina Asesora Jurídica, p. 2.</w:t>
      </w:r>
    </w:p>
  </w:footnote>
  <w:footnote w:id="48">
    <w:p w:rsidR="00F734C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Ley 137 de 1994, artículo </w:t>
      </w:r>
      <w:r w:rsidRPr="00074B5A">
        <w:rPr>
          <w:sz w:val="18"/>
          <w:szCs w:val="18"/>
        </w:rPr>
        <w:t>36</w:t>
      </w:r>
      <w:r w:rsidRPr="00074B5A">
        <w:rPr>
          <w:sz w:val="18"/>
          <w:szCs w:val="18"/>
        </w:rPr>
        <w:t>. “</w:t>
      </w:r>
      <w:r w:rsidRPr="00074B5A">
        <w:rPr>
          <w:sz w:val="18"/>
          <w:szCs w:val="18"/>
        </w:rPr>
        <w:t xml:space="preserve">En virtud de la </w:t>
      </w:r>
      <w:r w:rsidRPr="00074B5A">
        <w:rPr>
          <w:sz w:val="18"/>
          <w:szCs w:val="18"/>
        </w:rPr>
        <w:t>declaración del Estado de Conmoción Interior, el Gobierno podrá suspender las leyes incompatibles con dicho estado y tendrá las facultades estrictamente necesarias para conjurar las causas de la perturbación e impedir la extensión de sus efectos. Estas fac</w:t>
      </w:r>
      <w:r w:rsidRPr="00074B5A">
        <w:rPr>
          <w:sz w:val="18"/>
          <w:szCs w:val="18"/>
        </w:rPr>
        <w:t>ultades incluyen las demás consagradas por la Constitución y la presente ley</w:t>
      </w:r>
      <w:r w:rsidRPr="00074B5A">
        <w:rPr>
          <w:sz w:val="18"/>
          <w:szCs w:val="18"/>
        </w:rPr>
        <w:t>”.</w:t>
      </w:r>
    </w:p>
  </w:footnote>
  <w:footnote w:id="49">
    <w:p w:rsidR="00F734C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Sentencia C-409 de 2017. “La conexidad interna refiere a que las medidas adoptadas estén intrínsecamente vinculadas con las consideraciones expresadas por el Gobierno nacional</w:t>
      </w:r>
      <w:r w:rsidRPr="00074B5A">
        <w:rPr>
          <w:sz w:val="18"/>
          <w:szCs w:val="18"/>
        </w:rPr>
        <w:t xml:space="preserve"> para motivar el decreto de desarrollo correspondiente”. En este sentido, ver, también, la Sentencia C-434 de 2017. </w:t>
      </w:r>
    </w:p>
  </w:footnote>
  <w:footnote w:id="50">
    <w:p w:rsidR="00F734C3"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Sentencia C-724 de 2015. “La conexidad</w:t>
      </w:r>
      <w:r w:rsidRPr="00074B5A">
        <w:rPr>
          <w:b/>
          <w:sz w:val="18"/>
          <w:szCs w:val="18"/>
        </w:rPr>
        <w:t xml:space="preserve"> </w:t>
      </w:r>
      <w:r w:rsidRPr="00074B5A">
        <w:rPr>
          <w:sz w:val="18"/>
          <w:szCs w:val="18"/>
        </w:rPr>
        <w:t>en el control de constitucionalidad de los Decretos legislativos dictados con base en la declarato</w:t>
      </w:r>
      <w:r w:rsidRPr="00074B5A">
        <w:rPr>
          <w:sz w:val="18"/>
          <w:szCs w:val="18"/>
        </w:rPr>
        <w:t>ria del estado de emergencia social, económica y ecológica, se dirige entonces a verificar determinadas condiciones particulares, relacionadas con la vinculación de los objetivos del Decreto con los motivos que dieron lugar a la declaratoria de emergencia,</w:t>
      </w:r>
      <w:r w:rsidRPr="00074B5A">
        <w:rPr>
          <w:sz w:val="18"/>
          <w:szCs w:val="18"/>
        </w:rPr>
        <w:t xml:space="preserve"> y con los hechos que la ocasionaron”. En este sentido, ver, también, la Sentencia C-701 de 2015. </w:t>
      </w:r>
    </w:p>
  </w:footnote>
  <w:footnote w:id="51">
    <w:p w:rsidR="00D53D8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Legislativo 323 de 2025, considerandos, p. </w:t>
      </w:r>
      <w:r w:rsidRPr="00074B5A">
        <w:rPr>
          <w:rFonts w:ascii="Times New Roman" w:hAnsi="Times New Roman"/>
          <w:sz w:val="18"/>
          <w:szCs w:val="18"/>
        </w:rPr>
        <w:t>8.</w:t>
      </w:r>
    </w:p>
  </w:footnote>
  <w:footnote w:id="52">
    <w:p w:rsidR="000733E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w:t>
      </w:r>
      <w:r w:rsidRPr="00074B5A">
        <w:rPr>
          <w:rFonts w:ascii="Times New Roman" w:hAnsi="Times New Roman"/>
          <w:sz w:val="18"/>
          <w:szCs w:val="18"/>
        </w:rPr>
        <w:t xml:space="preserve">., p. </w:t>
      </w:r>
      <w:r w:rsidRPr="00074B5A">
        <w:rPr>
          <w:rFonts w:ascii="Times New Roman" w:hAnsi="Times New Roman"/>
          <w:sz w:val="18"/>
          <w:szCs w:val="18"/>
        </w:rPr>
        <w:t>8.</w:t>
      </w:r>
    </w:p>
  </w:footnote>
  <w:footnote w:id="53">
    <w:p w:rsidR="006C032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w:t>
      </w:r>
      <w:r w:rsidRPr="00074B5A">
        <w:rPr>
          <w:rFonts w:ascii="Times New Roman" w:hAnsi="Times New Roman"/>
          <w:sz w:val="18"/>
          <w:szCs w:val="18"/>
        </w:rPr>
        <w:t xml:space="preserve">., p. </w:t>
      </w:r>
      <w:r w:rsidRPr="00074B5A">
        <w:rPr>
          <w:rFonts w:ascii="Times New Roman" w:hAnsi="Times New Roman"/>
          <w:sz w:val="18"/>
          <w:szCs w:val="18"/>
        </w:rPr>
        <w:t>9.</w:t>
      </w:r>
    </w:p>
  </w:footnote>
  <w:footnote w:id="54">
    <w:p w:rsidR="00A1175E"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 xml:space="preserve">Intervención de la Defensoría del Pueblo del 19 de mayo de 2025, </w:t>
      </w:r>
      <w:r w:rsidRPr="00074B5A">
        <w:rPr>
          <w:sz w:val="18"/>
          <w:szCs w:val="18"/>
          <w:lang w:val="es-ES"/>
        </w:rPr>
        <w:t>suscrita por Mónica Alexandra Cruz Omaña, en calidad de directora nacional de recursos y acciones judiciales, p. 11</w:t>
      </w:r>
      <w:r w:rsidRPr="00074B5A">
        <w:rPr>
          <w:sz w:val="18"/>
          <w:szCs w:val="18"/>
          <w:lang w:val="es-ES"/>
        </w:rPr>
        <w:t>.</w:t>
      </w:r>
    </w:p>
  </w:footnote>
  <w:footnote w:id="55">
    <w:p w:rsidR="005561D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Decreto Legislativo </w:t>
      </w:r>
      <w:r w:rsidRPr="00074B5A">
        <w:rPr>
          <w:rFonts w:ascii="Times New Roman" w:hAnsi="Times New Roman"/>
          <w:sz w:val="18"/>
          <w:szCs w:val="18"/>
        </w:rPr>
        <w:t>062 de 2025, considerandos.</w:t>
      </w:r>
    </w:p>
  </w:footnote>
  <w:footnote w:id="56">
    <w:p w:rsidR="005958ED"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Ibidem</w:t>
      </w:r>
      <w:r w:rsidRPr="00074B5A">
        <w:rPr>
          <w:rFonts w:ascii="Times New Roman" w:hAnsi="Times New Roman"/>
          <w:sz w:val="18"/>
          <w:szCs w:val="18"/>
        </w:rPr>
        <w:t>.</w:t>
      </w:r>
    </w:p>
  </w:footnote>
  <w:footnote w:id="57">
    <w:p w:rsidR="00B64156"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 xml:space="preserve">Intervención del Departamento de la Prosperidad Social, del 19 de mayo de </w:t>
      </w:r>
      <w:r w:rsidRPr="00074B5A">
        <w:rPr>
          <w:sz w:val="18"/>
          <w:szCs w:val="18"/>
          <w:lang w:val="es-ES"/>
        </w:rPr>
        <w:t>2025, suscrita por Antonio Daniel Gil Lozano, en calidad de jefe (e) de la Oficina Jurídica, p. 16</w:t>
      </w:r>
      <w:r w:rsidRPr="00074B5A">
        <w:rPr>
          <w:sz w:val="18"/>
          <w:szCs w:val="18"/>
          <w:lang w:val="es-ES"/>
        </w:rPr>
        <w:t xml:space="preserve">. En el mismo sentido </w:t>
      </w:r>
      <w:r w:rsidRPr="00074B5A">
        <w:rPr>
          <w:sz w:val="18"/>
          <w:szCs w:val="18"/>
          <w:lang w:val="es-ES"/>
        </w:rPr>
        <w:t>se pronunció la intervención del Consejo Noruego de Refugiados.</w:t>
      </w:r>
    </w:p>
  </w:footnote>
  <w:footnote w:id="58">
    <w:p w:rsidR="009D73F9"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Decreto Legislativo 062 de 2025, considerandos, p. 10.</w:t>
      </w:r>
    </w:p>
  </w:footnote>
  <w:footnote w:id="59">
    <w:p w:rsidR="00602D8D"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w:t>
      </w:r>
      <w:r w:rsidRPr="00074B5A">
        <w:rPr>
          <w:rFonts w:ascii="Times New Roman" w:hAnsi="Times New Roman"/>
          <w:sz w:val="18"/>
          <w:szCs w:val="18"/>
        </w:rPr>
        <w:t>.</w:t>
      </w:r>
    </w:p>
  </w:footnote>
  <w:footnote w:id="60">
    <w:p w:rsidR="007A5859"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Corte Constitucional, Sentencia C-466 de 2017. En la providencia se reiteran las consideraciones de las sentencias C-722 de 2015 y C-194 de 2011.</w:t>
      </w:r>
    </w:p>
  </w:footnote>
  <w:footnote w:id="61">
    <w:p w:rsidR="007A5859"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Al respecto, en la Sentencia C-753 de 2015, la Corte Constitucional sostuvo que “en el caso de que la medid</w:t>
      </w:r>
      <w:r w:rsidRPr="00074B5A">
        <w:rPr>
          <w:sz w:val="18"/>
          <w:szCs w:val="18"/>
        </w:rPr>
        <w:t>a adoptada no límite derecho alguno resulta menos exigente aunque los considerandos deben expresar al menos un motivo que la justifique”.</w:t>
      </w:r>
    </w:p>
  </w:footnote>
  <w:footnote w:id="62">
    <w:p w:rsidR="007A5859"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Ley 137 de 1994, “</w:t>
      </w:r>
      <w:r w:rsidRPr="00074B5A">
        <w:rPr>
          <w:i/>
          <w:iCs/>
          <w:sz w:val="18"/>
          <w:szCs w:val="18"/>
        </w:rPr>
        <w:t xml:space="preserve">Por la cual se regulan los Estados de Excepción en Colombia”, </w:t>
      </w:r>
      <w:r w:rsidRPr="00074B5A">
        <w:rPr>
          <w:sz w:val="18"/>
          <w:szCs w:val="18"/>
        </w:rPr>
        <w:t>artículo 8.</w:t>
      </w:r>
    </w:p>
  </w:footnote>
  <w:footnote w:id="63">
    <w:p w:rsidR="00A64BF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Legislativo 32</w:t>
      </w:r>
      <w:r w:rsidRPr="00074B5A">
        <w:rPr>
          <w:rFonts w:ascii="Times New Roman" w:hAnsi="Times New Roman"/>
          <w:sz w:val="18"/>
          <w:szCs w:val="18"/>
        </w:rPr>
        <w:t xml:space="preserve">3 de 2025. Considerandos, p. </w:t>
      </w:r>
      <w:r w:rsidRPr="00074B5A">
        <w:rPr>
          <w:rFonts w:ascii="Times New Roman" w:hAnsi="Times New Roman"/>
          <w:sz w:val="18"/>
          <w:szCs w:val="18"/>
        </w:rPr>
        <w:t>10.</w:t>
      </w:r>
    </w:p>
  </w:footnote>
  <w:footnote w:id="64">
    <w:p w:rsidR="00CD5E7B"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Corte Constitucional, Sentencia C-466 de 2017, en la cual se reiteran las consideraciones de las sentencias C-723 de 2015 y C-742 de 2015. </w:t>
      </w:r>
    </w:p>
  </w:footnote>
  <w:footnote w:id="65">
    <w:p w:rsidR="00CD5E7B"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Artículo 7º de la Ley 137 de 1994. “Vigencia del Estado de Derecho. En ningún c</w:t>
      </w:r>
      <w:r w:rsidRPr="00074B5A">
        <w:rPr>
          <w:sz w:val="18"/>
          <w:szCs w:val="18"/>
        </w:rPr>
        <w:t>aso se podrá afectar el núcleo esencial de los derechos fundamentales. El Estado de Excepción es un régimen de legalidad y por lo tanto no se podrán cometer arbitrariedades so pretexto de su declaración. Cuando un derecho o una libertad fundamentales pueda</w:t>
      </w:r>
      <w:r w:rsidRPr="00074B5A">
        <w:rPr>
          <w:sz w:val="18"/>
          <w:szCs w:val="18"/>
        </w:rPr>
        <w:t>n ser restringidos o su ejercicio reglamentado mediante decretos legislativos de Estados de Excepción, estos no podrán afectar el núcleo esencial de tales derechos y libertades”.</w:t>
      </w:r>
    </w:p>
  </w:footnote>
  <w:footnote w:id="66">
    <w:p w:rsidR="00CD5E7B"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Corte Constitucional, Sentencia C-149 de 2003. Reiterada, entre otras, en l</w:t>
      </w:r>
      <w:r w:rsidRPr="00074B5A">
        <w:rPr>
          <w:sz w:val="18"/>
          <w:szCs w:val="18"/>
        </w:rPr>
        <w:t>as sentencias C-224 de 2009, C-241 de 2011 y C-467 de 2017.</w:t>
      </w:r>
    </w:p>
  </w:footnote>
  <w:footnote w:id="67">
    <w:p w:rsidR="002849FA"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Por la cual se dictan las disposiciones generales del hábeas data y se regula el manejo de la información contenida en bases de datos personales, en especial la financiera, crediticia, comercial</w:t>
      </w:r>
      <w:r w:rsidRPr="00074B5A">
        <w:rPr>
          <w:rFonts w:ascii="Times New Roman" w:hAnsi="Times New Roman"/>
          <w:sz w:val="18"/>
          <w:szCs w:val="18"/>
        </w:rPr>
        <w:t>, de servicios y la proveniente de terceros países y se dictan otras disposiciones.</w:t>
      </w:r>
    </w:p>
  </w:footnote>
  <w:footnote w:id="68">
    <w:p w:rsidR="0050017A"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Por la cual se dictan disposiciones generales para la protección de datos personales.</w:t>
      </w:r>
    </w:p>
  </w:footnote>
  <w:footnote w:id="69">
    <w:p w:rsidR="005D5816"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Departamento para la Prosperidad Social. Resolución 653 del 21 de abril de 2025, </w:t>
      </w:r>
      <w:r w:rsidRPr="00074B5A">
        <w:rPr>
          <w:rFonts w:ascii="Times New Roman" w:hAnsi="Times New Roman"/>
          <w:sz w:val="18"/>
          <w:szCs w:val="18"/>
          <w:lang w:val="es-MX"/>
        </w:rPr>
        <w:t>“por medio de la cual se reglamenta la ayuda humanitaria monetaria para la atención a las personas mayores creada mediante el Decreto Legislativo 0323 de 2025 y se dictan otras disposiciones”.</w:t>
      </w:r>
    </w:p>
  </w:footnote>
  <w:footnote w:id="70">
    <w:p w:rsidR="00E8559B"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Decreto</w:t>
      </w:r>
      <w:r w:rsidRPr="00074B5A">
        <w:rPr>
          <w:rFonts w:ascii="Times New Roman" w:hAnsi="Times New Roman"/>
          <w:sz w:val="18"/>
          <w:szCs w:val="18"/>
        </w:rPr>
        <w:t xml:space="preserve"> 4702 de 2010</w:t>
      </w:r>
      <w:r w:rsidRPr="00074B5A">
        <w:rPr>
          <w:rFonts w:ascii="Times New Roman" w:hAnsi="Times New Roman"/>
          <w:sz w:val="18"/>
          <w:szCs w:val="18"/>
        </w:rPr>
        <w:t xml:space="preserve">, </w:t>
      </w:r>
      <w:r w:rsidRPr="00074B5A">
        <w:rPr>
          <w:rFonts w:ascii="Times New Roman" w:hAnsi="Times New Roman"/>
          <w:sz w:val="18"/>
          <w:szCs w:val="18"/>
          <w:lang w:val="es-CO"/>
        </w:rPr>
        <w:t>artículo 14, inciso 2º.</w:t>
      </w:r>
    </w:p>
  </w:footnote>
  <w:footnote w:id="71">
    <w:p w:rsidR="00167848"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w:t>
      </w:r>
      <w:r w:rsidRPr="00074B5A">
        <w:rPr>
          <w:rFonts w:ascii="Times New Roman" w:hAnsi="Times New Roman"/>
          <w:sz w:val="18"/>
          <w:szCs w:val="18"/>
          <w:lang w:val="es-CO"/>
        </w:rPr>
        <w:t>Corresponderá al Presidente de la Republica la reglamentación del Decreto Ley 4702 de 2010, en lo que se refiere al régimen de transferencia de recursos, el control de la utilización de los mismos, quedando como función de la Junta Directiva del fondo naci</w:t>
      </w:r>
      <w:r w:rsidRPr="00074B5A">
        <w:rPr>
          <w:rFonts w:ascii="Times New Roman" w:hAnsi="Times New Roman"/>
          <w:sz w:val="18"/>
          <w:szCs w:val="18"/>
          <w:lang w:val="es-CO"/>
        </w:rPr>
        <w:t>onal de Calamidades únicamente la facultad de diseñar los procedimientos administrativos y operativos que para la ejecución de las transferencias de recursos, el control administrativo de su utilización y la legalización de los mismos, deban darse, en cons</w:t>
      </w:r>
      <w:r w:rsidRPr="00074B5A">
        <w:rPr>
          <w:rFonts w:ascii="Times New Roman" w:hAnsi="Times New Roman"/>
          <w:sz w:val="18"/>
          <w:szCs w:val="18"/>
          <w:lang w:val="es-CO"/>
        </w:rPr>
        <w:t>onancia con el Decreto 4702 de 2010 y el reglamento que para tal fin expida el ejecutivo</w:t>
      </w:r>
      <w:r w:rsidRPr="00074B5A">
        <w:rPr>
          <w:rFonts w:ascii="Times New Roman" w:hAnsi="Times New Roman"/>
          <w:sz w:val="18"/>
          <w:szCs w:val="18"/>
        </w:rPr>
        <w:t>”. Corte Constitucional, Sentencia C-</w:t>
      </w:r>
      <w:r w:rsidRPr="00074B5A">
        <w:rPr>
          <w:rFonts w:ascii="Times New Roman" w:hAnsi="Times New Roman"/>
          <w:sz w:val="18"/>
          <w:szCs w:val="18"/>
        </w:rPr>
        <w:t>193 de 2011.</w:t>
      </w:r>
    </w:p>
  </w:footnote>
  <w:footnote w:id="72">
    <w:p w:rsidR="00C0130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Se trata del Decreto 814 de 2020, “Por el cual se crea el Registro Social de Hogares y la Plataforma de Transferenci</w:t>
      </w:r>
      <w:r w:rsidRPr="00074B5A">
        <w:rPr>
          <w:rFonts w:ascii="Times New Roman" w:hAnsi="Times New Roman"/>
          <w:sz w:val="18"/>
          <w:szCs w:val="18"/>
        </w:rPr>
        <w:t xml:space="preserve">as Monetarias y se dictan otras disposiciones para atender las necesidades de los hogares en situación de pobreza y vulnerabilidad económica en todo el territorio nacional dentro del Estado de Emergencia Económica, Social y Ecológica”. </w:t>
      </w:r>
    </w:p>
  </w:footnote>
  <w:footnote w:id="73">
    <w:p w:rsidR="00C0130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Sentencia </w:t>
      </w:r>
      <w:r w:rsidRPr="00074B5A">
        <w:rPr>
          <w:rFonts w:ascii="Times New Roman" w:hAnsi="Times New Roman"/>
          <w:sz w:val="18"/>
          <w:szCs w:val="18"/>
          <w:lang w:val="es-CO"/>
        </w:rPr>
        <w:t>C-382 de 2020.</w:t>
      </w:r>
    </w:p>
  </w:footnote>
  <w:footnote w:id="74">
    <w:p w:rsidR="00614DD2"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w:t>
      </w:r>
      <w:r w:rsidRPr="00074B5A">
        <w:rPr>
          <w:rFonts w:ascii="Times New Roman" w:hAnsi="Times New Roman"/>
          <w:bCs/>
          <w:sz w:val="18"/>
          <w:szCs w:val="18"/>
          <w:lang w:val="es-CO"/>
        </w:rPr>
        <w:t xml:space="preserve">Que, se está ante sujetos de especial protección constitucional en los que se entrecruzan varias causas o situaciones generadoras de vulnerabilidad, pues no sólo se trata de adultos mayores, sino de </w:t>
      </w:r>
      <w:r w:rsidRPr="00074B5A">
        <w:rPr>
          <w:rFonts w:ascii="Times New Roman" w:hAnsi="Times New Roman"/>
          <w:bCs/>
          <w:sz w:val="18"/>
          <w:szCs w:val="18"/>
          <w:lang w:val="es-CO"/>
        </w:rPr>
        <w:t xml:space="preserve">desplazados por el conflicto armado, personas en situación de pobreza extrema, pobreza y en confinamiento. Así las cosas, entre las medidas previstas para conjurar la situación de orden público que se presenta en el Catatumbo se requiere la implementación </w:t>
      </w:r>
      <w:r w:rsidRPr="00074B5A">
        <w:rPr>
          <w:rFonts w:ascii="Times New Roman" w:hAnsi="Times New Roman"/>
          <w:bCs/>
          <w:sz w:val="18"/>
          <w:szCs w:val="18"/>
          <w:lang w:val="es-CO"/>
        </w:rPr>
        <w:t>de acciones afirmativas concretas que, además de conjurar la crisis, permitan asegurar unas condiciones mínimas de subsistencia derivadas de la intervención estatal a través de ayudas públicas”. Decreto 323 de 2025, considerandos, p</w:t>
      </w:r>
      <w:r w:rsidRPr="00074B5A">
        <w:rPr>
          <w:rFonts w:ascii="Times New Roman" w:hAnsi="Times New Roman"/>
          <w:bCs/>
          <w:sz w:val="18"/>
          <w:szCs w:val="18"/>
          <w:lang w:val="es-CO"/>
        </w:rPr>
        <w:t>p</w:t>
      </w:r>
      <w:r w:rsidRPr="00074B5A">
        <w:rPr>
          <w:rFonts w:ascii="Times New Roman" w:hAnsi="Times New Roman"/>
          <w:bCs/>
          <w:sz w:val="18"/>
          <w:szCs w:val="18"/>
          <w:lang w:val="es-CO"/>
        </w:rPr>
        <w:t xml:space="preserve">. </w:t>
      </w:r>
      <w:r w:rsidRPr="00074B5A">
        <w:rPr>
          <w:rFonts w:ascii="Times New Roman" w:hAnsi="Times New Roman"/>
          <w:bCs/>
          <w:sz w:val="18"/>
          <w:szCs w:val="18"/>
          <w:lang w:val="es-CO"/>
        </w:rPr>
        <w:t>4-5.</w:t>
      </w:r>
    </w:p>
  </w:footnote>
  <w:footnote w:id="75">
    <w:p w:rsidR="007B06AB"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lang w:val="es-MX"/>
        </w:rPr>
        <w:t>Ibid</w:t>
      </w:r>
      <w:r w:rsidRPr="00074B5A">
        <w:rPr>
          <w:rFonts w:ascii="Times New Roman" w:hAnsi="Times New Roman"/>
          <w:sz w:val="18"/>
          <w:szCs w:val="18"/>
          <w:lang w:val="es-MX"/>
        </w:rPr>
        <w:t>., p. 9.</w:t>
      </w:r>
    </w:p>
  </w:footnote>
  <w:footnote w:id="76">
    <w:p w:rsidR="005D5816"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Resolución 653 de 2025, artículo 2. Definiciones, “[La focalización] es un instrumento de identificación, selección y asignación de recursos que busca dirigir el gasto social hacia los sectores de la población que más lo necesitan con el fin de maximizar </w:t>
      </w:r>
      <w:r w:rsidRPr="00074B5A">
        <w:rPr>
          <w:rFonts w:ascii="Times New Roman" w:hAnsi="Times New Roman"/>
          <w:sz w:val="18"/>
          <w:szCs w:val="18"/>
        </w:rPr>
        <w:t>su impacto social”.</w:t>
      </w:r>
    </w:p>
  </w:footnote>
  <w:footnote w:id="77">
    <w:p w:rsidR="00A5732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Decreto 323 de 2025, art. 1.</w:t>
      </w:r>
    </w:p>
  </w:footnote>
  <w:footnote w:id="78">
    <w:p w:rsidR="00031610"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Intervención del Departamento de la Prosperidad Social, del 19 de mayo de 2025, suscrita por Antonio Daniel Gil Lozano, en calidad de jefe (e) de la Oficina Jurídica, p. 28.</w:t>
      </w:r>
    </w:p>
  </w:footnote>
  <w:footnote w:id="79">
    <w:p w:rsidR="00661797"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Sente</w:t>
      </w:r>
      <w:r w:rsidRPr="00074B5A">
        <w:rPr>
          <w:rFonts w:ascii="Times New Roman" w:hAnsi="Times New Roman"/>
          <w:sz w:val="18"/>
          <w:szCs w:val="18"/>
        </w:rPr>
        <w:t>ncia T-025 de 2004.</w:t>
      </w:r>
    </w:p>
  </w:footnote>
  <w:footnote w:id="80">
    <w:p w:rsidR="000C4E87"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 xml:space="preserve">Corte Constitucional, </w:t>
      </w:r>
      <w:r w:rsidRPr="00074B5A">
        <w:rPr>
          <w:rFonts w:ascii="Times New Roman" w:hAnsi="Times New Roman"/>
          <w:sz w:val="18"/>
          <w:szCs w:val="18"/>
          <w:lang w:val="es-ES_tradnl"/>
        </w:rPr>
        <w:t>Sentencia T-230 de 2021.</w:t>
      </w:r>
    </w:p>
  </w:footnote>
  <w:footnote w:id="81">
    <w:p w:rsidR="00F755E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 xml:space="preserve">Corte Constitucional, </w:t>
      </w:r>
      <w:r w:rsidRPr="00074B5A">
        <w:rPr>
          <w:rFonts w:ascii="Times New Roman" w:hAnsi="Times New Roman"/>
          <w:sz w:val="18"/>
          <w:szCs w:val="18"/>
          <w:lang w:val="es-ES_tradnl"/>
        </w:rPr>
        <w:t>Sentencia</w:t>
      </w:r>
      <w:r w:rsidRPr="00074B5A">
        <w:rPr>
          <w:rFonts w:ascii="Times New Roman" w:hAnsi="Times New Roman"/>
          <w:sz w:val="18"/>
          <w:szCs w:val="18"/>
          <w:lang w:val="es-ES_tradnl"/>
        </w:rPr>
        <w:t xml:space="preserve"> T-528 de 2024.</w:t>
      </w:r>
    </w:p>
  </w:footnote>
  <w:footnote w:id="82">
    <w:p w:rsidR="002073E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Ley 137 de 1994, por la cual se reglamentan los Estados de Excepción en Colombia, art. 3</w:t>
      </w:r>
      <w:r w:rsidRPr="00074B5A">
        <w:rPr>
          <w:rFonts w:ascii="Times New Roman" w:hAnsi="Times New Roman"/>
          <w:sz w:val="18"/>
          <w:szCs w:val="18"/>
        </w:rPr>
        <w:t>8</w:t>
      </w:r>
      <w:r w:rsidRPr="00074B5A">
        <w:rPr>
          <w:rFonts w:ascii="Times New Roman" w:hAnsi="Times New Roman"/>
          <w:sz w:val="18"/>
          <w:szCs w:val="18"/>
        </w:rPr>
        <w:t>, literales “l” y “ll”.</w:t>
      </w:r>
    </w:p>
  </w:footnote>
  <w:footnote w:id="83">
    <w:p w:rsidR="00167734"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Decreto Legislativo </w:t>
      </w:r>
      <w:r w:rsidRPr="00074B5A">
        <w:rPr>
          <w:rFonts w:ascii="Times New Roman" w:hAnsi="Times New Roman"/>
          <w:sz w:val="18"/>
          <w:szCs w:val="18"/>
          <w:lang w:val="es-MX"/>
        </w:rPr>
        <w:t>323 de 2025, considerandos, p. 9.</w:t>
      </w:r>
    </w:p>
  </w:footnote>
  <w:footnote w:id="84">
    <w:p w:rsidR="00834D2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Intervención del Departamento de la Prosperidad Social, del 19 de mayo de 2025, suscrita por Antonio Daniel Gil Lozano, en calidad de jefe (e) de la Oficina Jurídica, p. 25.</w:t>
      </w:r>
    </w:p>
  </w:footnote>
  <w:footnote w:id="85">
    <w:p w:rsidR="00AE151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De hecho, </w:t>
      </w:r>
      <w:r w:rsidRPr="00074B5A">
        <w:rPr>
          <w:rFonts w:ascii="Times New Roman" w:hAnsi="Times New Roman"/>
          <w:sz w:val="18"/>
          <w:szCs w:val="18"/>
          <w:lang w:val="es-CO"/>
        </w:rPr>
        <w:t xml:space="preserve">el 24 de enero de 2025 -mismo día </w:t>
      </w:r>
      <w:r w:rsidRPr="00074B5A">
        <w:rPr>
          <w:rFonts w:ascii="Times New Roman" w:hAnsi="Times New Roman"/>
          <w:sz w:val="18"/>
          <w:szCs w:val="18"/>
          <w:lang w:val="es-CO"/>
        </w:rPr>
        <w:t>de la declaratoria de conmoción- la Defensora del Public</w:t>
      </w:r>
      <w:r w:rsidRPr="00074B5A">
        <w:rPr>
          <w:rFonts w:ascii="Times New Roman" w:hAnsi="Times New Roman"/>
          <w:sz w:val="18"/>
          <w:szCs w:val="18"/>
          <w:lang w:val="es-CO"/>
        </w:rPr>
        <w:t>o</w:t>
      </w:r>
      <w:r w:rsidRPr="00074B5A">
        <w:rPr>
          <w:rFonts w:ascii="Times New Roman" w:hAnsi="Times New Roman"/>
          <w:sz w:val="18"/>
          <w:szCs w:val="18"/>
          <w:lang w:val="es-CO"/>
        </w:rPr>
        <w:t xml:space="preserve"> advirtió por sus redes sociales que lo ocurrido en los últimos días significaba “</w:t>
      </w:r>
      <w:r w:rsidRPr="00074B5A">
        <w:rPr>
          <w:rFonts w:ascii="Times New Roman" w:hAnsi="Times New Roman"/>
          <w:i/>
          <w:iCs/>
          <w:sz w:val="18"/>
          <w:szCs w:val="18"/>
          <w:lang w:val="es-CO"/>
        </w:rPr>
        <w:t>el desplazamiento forzado masivo más grande causado en un solo evento desde que se tiene registro institucional</w:t>
      </w:r>
      <w:r w:rsidRPr="00074B5A">
        <w:rPr>
          <w:rFonts w:ascii="Times New Roman" w:hAnsi="Times New Roman"/>
          <w:sz w:val="18"/>
          <w:szCs w:val="18"/>
          <w:lang w:val="es-CO"/>
        </w:rPr>
        <w:t>”.</w:t>
      </w:r>
      <w:r w:rsidRPr="00074B5A">
        <w:rPr>
          <w:rFonts w:ascii="Times New Roman" w:hAnsi="Times New Roman"/>
          <w:sz w:val="18"/>
          <w:szCs w:val="18"/>
          <w:lang w:val="es-CO"/>
        </w:rPr>
        <w:t xml:space="preserve"> Iris Marín Ortiz. Red social “X”.</w:t>
      </w:r>
    </w:p>
  </w:footnote>
  <w:footnote w:id="86">
    <w:p w:rsidR="00FB3AA7"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Respuesta de la Defensoría del Pueblo, del 8 de abril de 2025, suscrita por Iris Marín Ortiz, en calidad de Defensora del Pueblo, p. 3.</w:t>
      </w:r>
    </w:p>
  </w:footnote>
  <w:footnote w:id="87">
    <w:p w:rsidR="00A72F0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Respuesta de la UARIV, del 9 de abril de 2025, suscrita por Johanna Castro Villam</w:t>
      </w:r>
      <w:r w:rsidRPr="00074B5A">
        <w:rPr>
          <w:rFonts w:ascii="Times New Roman" w:hAnsi="Times New Roman"/>
          <w:sz w:val="18"/>
          <w:szCs w:val="18"/>
        </w:rPr>
        <w:t>il, en calidad de Jefe Oficina Asesora Jurídica, p. 2.</w:t>
      </w:r>
    </w:p>
  </w:footnote>
  <w:footnote w:id="88">
    <w:p w:rsidR="005722B4" w:rsidRPr="00074B5A" w:rsidRDefault="00C309D4" w:rsidP="00570257">
      <w:pPr>
        <w:pStyle w:val="Textonotapie"/>
        <w:jc w:val="both"/>
        <w:rPr>
          <w:rFonts w:ascii="Times New Roman" w:hAnsi="Times New Roman"/>
          <w:sz w:val="18"/>
          <w:szCs w:val="18"/>
          <w:lang w:val="en-US"/>
        </w:rPr>
      </w:pPr>
      <w:r w:rsidRPr="00074B5A">
        <w:rPr>
          <w:rStyle w:val="Refdenotaalpie"/>
          <w:rFonts w:ascii="Times New Roman" w:hAnsi="Times New Roman"/>
          <w:sz w:val="18"/>
          <w:szCs w:val="18"/>
        </w:rPr>
        <w:footnoteRef/>
      </w:r>
      <w:r w:rsidRPr="00074B5A">
        <w:rPr>
          <w:rFonts w:ascii="Times New Roman" w:hAnsi="Times New Roman"/>
          <w:sz w:val="18"/>
          <w:szCs w:val="18"/>
          <w:lang w:val="en-US"/>
        </w:rPr>
        <w:t xml:space="preserve"> Ley 1448 de 2011, art. </w:t>
      </w:r>
      <w:r w:rsidRPr="00074B5A">
        <w:rPr>
          <w:rFonts w:ascii="Times New Roman" w:hAnsi="Times New Roman"/>
          <w:sz w:val="18"/>
          <w:szCs w:val="18"/>
          <w:lang w:val="en-US"/>
        </w:rPr>
        <w:t>47.</w:t>
      </w:r>
    </w:p>
  </w:footnote>
  <w:footnote w:id="89">
    <w:p w:rsidR="00D0748B" w:rsidRPr="00074B5A" w:rsidRDefault="00C309D4" w:rsidP="00570257">
      <w:pPr>
        <w:pStyle w:val="Textonotapie"/>
        <w:jc w:val="both"/>
        <w:rPr>
          <w:rFonts w:ascii="Times New Roman" w:hAnsi="Times New Roman"/>
          <w:sz w:val="18"/>
          <w:szCs w:val="18"/>
          <w:lang w:val="en-US"/>
        </w:rPr>
      </w:pPr>
      <w:r w:rsidRPr="00074B5A">
        <w:rPr>
          <w:rStyle w:val="Refdenotaalpie"/>
          <w:rFonts w:ascii="Times New Roman" w:hAnsi="Times New Roman"/>
          <w:sz w:val="18"/>
          <w:szCs w:val="18"/>
        </w:rPr>
        <w:footnoteRef/>
      </w:r>
      <w:r w:rsidRPr="00074B5A">
        <w:rPr>
          <w:rFonts w:ascii="Times New Roman" w:hAnsi="Times New Roman"/>
          <w:sz w:val="18"/>
          <w:szCs w:val="18"/>
          <w:lang w:val="en-US"/>
        </w:rPr>
        <w:t xml:space="preserve"> Ibid., art. </w:t>
      </w:r>
      <w:r w:rsidRPr="00074B5A">
        <w:rPr>
          <w:rFonts w:ascii="Times New Roman" w:hAnsi="Times New Roman"/>
          <w:sz w:val="18"/>
          <w:szCs w:val="18"/>
          <w:lang w:val="en-US"/>
        </w:rPr>
        <w:t>49.</w:t>
      </w:r>
    </w:p>
  </w:footnote>
  <w:footnote w:id="90">
    <w:p w:rsidR="008A69DF"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Ley 1448 de 2011, art. 63.</w:t>
      </w:r>
    </w:p>
  </w:footnote>
  <w:footnote w:id="91">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48, parágrafo.</w:t>
      </w:r>
    </w:p>
  </w:footnote>
  <w:footnote w:id="92">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63.</w:t>
      </w:r>
    </w:p>
  </w:footnote>
  <w:footnote w:id="93">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1084 de 2015, artículo 2.2.6.5.2.1.</w:t>
      </w:r>
    </w:p>
  </w:footnote>
  <w:footnote w:id="94">
    <w:p w:rsidR="008A69DF"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 xml:space="preserve">Ley 1448 de 2011, art. 47, parágrafo 1. </w:t>
      </w:r>
      <w:r w:rsidRPr="00074B5A">
        <w:rPr>
          <w:rFonts w:ascii="Times New Roman" w:hAnsi="Times New Roman"/>
          <w:sz w:val="18"/>
          <w:szCs w:val="18"/>
          <w:lang w:val="es-CO"/>
        </w:rPr>
        <w:t xml:space="preserve">Sobre la responsabilidad subsidiaria de las gobernaciones y del nivel nacional, ante eventos masivos de desplazamiento y confinamiento, ver Auto 811 de 2021 de la Sala Especial de Seguimiento a la Sentencia T-025 de </w:t>
      </w:r>
      <w:r w:rsidRPr="00074B5A">
        <w:rPr>
          <w:rFonts w:ascii="Times New Roman" w:hAnsi="Times New Roman"/>
          <w:sz w:val="18"/>
          <w:szCs w:val="18"/>
          <w:lang w:val="es-CO"/>
        </w:rPr>
        <w:t>2004.</w:t>
      </w:r>
    </w:p>
  </w:footnote>
  <w:footnote w:id="95">
    <w:p w:rsidR="008A69DF"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Ver la Resolución 097 de 2022, “por medio de la cual se establecen los criterios, mecanismos, y requisitos en virtud de los cuales la Unidad de Víctimas dará aplicación a los principios de coordinación, subsidiariedad y concurrencia”</w:t>
      </w:r>
      <w:r w:rsidRPr="00074B5A">
        <w:rPr>
          <w:rFonts w:ascii="Times New Roman" w:hAnsi="Times New Roman"/>
          <w:sz w:val="18"/>
          <w:szCs w:val="18"/>
          <w:lang w:val="es-CO"/>
        </w:rPr>
        <w:t>.</w:t>
      </w:r>
    </w:p>
  </w:footnote>
  <w:footnote w:id="96">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w:t>
      </w:r>
      <w:r w:rsidRPr="00074B5A">
        <w:rPr>
          <w:rFonts w:ascii="Times New Roman" w:hAnsi="Times New Roman"/>
          <w:sz w:val="18"/>
          <w:szCs w:val="18"/>
          <w:lang w:val="es-MX"/>
        </w:rPr>
        <w:t xml:space="preserve"> 2011, art. 47, parágrafo 1º.</w:t>
      </w:r>
    </w:p>
  </w:footnote>
  <w:footnote w:id="97">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64.</w:t>
      </w:r>
    </w:p>
  </w:footnote>
  <w:footnote w:id="98">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1084 de 2015, artículo 2.2.6.5.2.2.</w:t>
      </w:r>
    </w:p>
  </w:footnote>
  <w:footnote w:id="99">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1084 de 2015, artículo 2.2.6.5.2.2.</w:t>
      </w:r>
    </w:p>
  </w:footnote>
  <w:footnote w:id="100">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1084 de 2015, artículo 2.2.6.5.2.4. Parágrafo 1°.</w:t>
      </w:r>
    </w:p>
  </w:footnote>
  <w:footnote w:id="101">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64.</w:t>
      </w:r>
    </w:p>
  </w:footnote>
  <w:footnote w:id="102">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 xml:space="preserve">Ley 1448 de </w:t>
      </w:r>
      <w:r w:rsidRPr="00074B5A">
        <w:rPr>
          <w:rFonts w:ascii="Times New Roman" w:hAnsi="Times New Roman"/>
          <w:sz w:val="18"/>
          <w:szCs w:val="18"/>
          <w:lang w:val="es-MX"/>
        </w:rPr>
        <w:t>2011, art. 65</w:t>
      </w:r>
    </w:p>
  </w:footnote>
  <w:footnote w:id="103">
    <w:p w:rsidR="008A69DF"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1084 de 2015, artículo 2.2.6.5.2.3.</w:t>
      </w:r>
    </w:p>
  </w:footnote>
  <w:footnote w:id="104">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65.</w:t>
      </w:r>
    </w:p>
  </w:footnote>
  <w:footnote w:id="105">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1084 de 2015, artículo 2.2.6.5.2.3.</w:t>
      </w:r>
    </w:p>
  </w:footnote>
  <w:footnote w:id="106">
    <w:p w:rsidR="008A69DF"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65.</w:t>
      </w:r>
    </w:p>
  </w:footnote>
  <w:footnote w:id="107">
    <w:p w:rsidR="008A69DF"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Ley 1448 de 2011, art. 47, parágrafo 1.</w:t>
      </w:r>
    </w:p>
  </w:footnote>
  <w:footnote w:id="108">
    <w:p w:rsidR="00C7608B"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Resolución 0097 de 2022, ruta por medio de la cu</w:t>
      </w:r>
      <w:r w:rsidRPr="00074B5A">
        <w:rPr>
          <w:rFonts w:ascii="Times New Roman" w:hAnsi="Times New Roman"/>
          <w:sz w:val="18"/>
          <w:szCs w:val="18"/>
          <w:lang w:val="es-CO"/>
        </w:rPr>
        <w:t>al se flexibilizan los requisitos para el acceso a los mecanismos de apoyo subsidiario en ayuda y atención humanitaria inmediata en municipios que presentan alta recepción de población desplazada y emergencias humanitarias recurrentes, con la particularida</w:t>
      </w:r>
      <w:r w:rsidRPr="00074B5A">
        <w:rPr>
          <w:rFonts w:ascii="Times New Roman" w:hAnsi="Times New Roman"/>
          <w:sz w:val="18"/>
          <w:szCs w:val="18"/>
          <w:lang w:val="es-CO"/>
        </w:rPr>
        <w:t>d de priorizar la entrega efectiva de la medida sobre el cumplimiento de trámites administrativos.</w:t>
      </w:r>
    </w:p>
  </w:footnote>
  <w:footnote w:id="109">
    <w:p w:rsidR="008B568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Respuesta de la UARIV, del 9 de abril de 2025, suscrita por Johanna Castro Villamil, en calidad de Jefe Oficina Asesora Jurídica, p. 18.</w:t>
      </w:r>
    </w:p>
  </w:footnote>
  <w:footnote w:id="110">
    <w:p w:rsidR="002858A2"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Respuesta del </w:t>
      </w:r>
      <w:r w:rsidRPr="00074B5A">
        <w:rPr>
          <w:rFonts w:ascii="Times New Roman" w:hAnsi="Times New Roman"/>
          <w:sz w:val="18"/>
          <w:szCs w:val="18"/>
        </w:rPr>
        <w:t>Departamento de la Prosperidad Social, del 8 de abril de 2025, suscrita por Claudia Liliana Quijano, en calidad de Jefe de la Oficina Jurídica, p.</w:t>
      </w:r>
      <w:r w:rsidRPr="00074B5A">
        <w:rPr>
          <w:rFonts w:ascii="Times New Roman" w:hAnsi="Times New Roman"/>
          <w:sz w:val="18"/>
          <w:szCs w:val="18"/>
        </w:rPr>
        <w:t xml:space="preserve"> </w:t>
      </w:r>
      <w:r w:rsidRPr="00074B5A">
        <w:rPr>
          <w:rFonts w:ascii="Times New Roman" w:hAnsi="Times New Roman"/>
          <w:sz w:val="18"/>
          <w:szCs w:val="18"/>
        </w:rPr>
        <w:t>5.</w:t>
      </w:r>
    </w:p>
  </w:footnote>
  <w:footnote w:id="111">
    <w:p w:rsidR="00473E99"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“Si bien, existe una ruta para la atención humanitaria demarcada por la Ley 1448 de 2011 y su decreto re</w:t>
      </w:r>
      <w:r w:rsidRPr="00074B5A">
        <w:rPr>
          <w:rFonts w:ascii="Times New Roman" w:hAnsi="Times New Roman"/>
          <w:sz w:val="18"/>
          <w:szCs w:val="18"/>
        </w:rPr>
        <w:t>glamentario 1084 de 2015, la misma se ha visto impactada por el desbordamiento de la capacidad operativa, humana y presupuestal de los entes territoriales receptores, así como la del Gobierno Nacional a través de la Unidad para la Atención y Reparación Int</w:t>
      </w:r>
      <w:r w:rsidRPr="00074B5A">
        <w:rPr>
          <w:rFonts w:ascii="Times New Roman" w:hAnsi="Times New Roman"/>
          <w:sz w:val="18"/>
          <w:szCs w:val="18"/>
        </w:rPr>
        <w:t>egral a las V</w:t>
      </w:r>
      <w:r w:rsidRPr="00074B5A">
        <w:rPr>
          <w:rFonts w:ascii="Times New Roman" w:hAnsi="Times New Roman"/>
          <w:sz w:val="18"/>
          <w:szCs w:val="18"/>
        </w:rPr>
        <w:t>í</w:t>
      </w:r>
      <w:r w:rsidRPr="00074B5A">
        <w:rPr>
          <w:rFonts w:ascii="Times New Roman" w:hAnsi="Times New Roman"/>
          <w:sz w:val="18"/>
          <w:szCs w:val="18"/>
        </w:rPr>
        <w:t>ctimas (UARIV), pues el estado del orden público, las operaciones militares y los problemas asociados a la conectividad y telecomunicaciones, han dificultado un flujo eficiente de la información necesaria para el trámite de la ayuda humanitar</w:t>
      </w:r>
      <w:r w:rsidRPr="00074B5A">
        <w:rPr>
          <w:rFonts w:ascii="Times New Roman" w:hAnsi="Times New Roman"/>
          <w:sz w:val="18"/>
          <w:szCs w:val="18"/>
        </w:rPr>
        <w:t>ia”.</w:t>
      </w:r>
      <w:r w:rsidRPr="00074B5A">
        <w:rPr>
          <w:rFonts w:ascii="Times New Roman" w:hAnsi="Times New Roman"/>
          <w:sz w:val="18"/>
          <w:szCs w:val="18"/>
        </w:rPr>
        <w:t xml:space="preserve"> Respuesta del Departamento de la Prosperidad Social, del 8 de abril de 2025, suscrita por Claudia Liliana Quijano, en calidad de Jefe de la Oficina Jurídica.</w:t>
      </w:r>
      <w:r w:rsidRPr="00074B5A">
        <w:rPr>
          <w:rFonts w:ascii="Times New Roman" w:hAnsi="Times New Roman"/>
          <w:sz w:val="18"/>
          <w:szCs w:val="18"/>
        </w:rPr>
        <w:t xml:space="preserve"> </w:t>
      </w:r>
      <w:r w:rsidRPr="00074B5A">
        <w:rPr>
          <w:rFonts w:ascii="Times New Roman" w:hAnsi="Times New Roman"/>
          <w:sz w:val="18"/>
          <w:szCs w:val="18"/>
        </w:rPr>
        <w:t>p</w:t>
      </w:r>
      <w:r w:rsidRPr="00074B5A">
        <w:rPr>
          <w:rFonts w:ascii="Times New Roman" w:hAnsi="Times New Roman"/>
          <w:sz w:val="18"/>
          <w:szCs w:val="18"/>
        </w:rPr>
        <w:t>. 5</w:t>
      </w:r>
    </w:p>
  </w:footnote>
  <w:footnote w:id="112">
    <w:p w:rsidR="00CB312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Respuesta de la Defensoría del Pueblo, del 8 de abril de 2025, suscrita por Iris Marín</w:t>
      </w:r>
      <w:r w:rsidRPr="00074B5A">
        <w:rPr>
          <w:rFonts w:ascii="Times New Roman" w:hAnsi="Times New Roman"/>
          <w:sz w:val="18"/>
          <w:szCs w:val="18"/>
        </w:rPr>
        <w:t xml:space="preserve"> Ortiz, en calidad de Defensora del Pueblo, p. 4.</w:t>
      </w:r>
    </w:p>
  </w:footnote>
  <w:footnote w:id="113">
    <w:p w:rsidR="00D147D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w:t>
      </w:r>
      <w:r w:rsidRPr="00074B5A">
        <w:rPr>
          <w:rFonts w:ascii="Times New Roman" w:hAnsi="Times New Roman"/>
          <w:sz w:val="18"/>
          <w:szCs w:val="18"/>
          <w:lang w:val="es-CO"/>
        </w:rPr>
        <w:t>la existencia de condiciones estructurales de marginalidad, exclusión y desigualdad de la población mayor que se han prolongado en el tiempo, influyendo así, los resultados de la Medición de Superación d</w:t>
      </w:r>
      <w:r w:rsidRPr="00074B5A">
        <w:rPr>
          <w:rFonts w:ascii="Times New Roman" w:hAnsi="Times New Roman"/>
          <w:sz w:val="18"/>
          <w:szCs w:val="18"/>
          <w:lang w:val="es-CO"/>
        </w:rPr>
        <w:t>e Vulnerabilidad (SSV) para la población víctima de desplazamiento forzado en la subregión evidencian que, en términos generales, más del 65% en cada municipio no supera su situación de vulnerabilidad, acotando que en San Calixto y Hacarí los porcentajes s</w:t>
      </w:r>
      <w:r w:rsidRPr="00074B5A">
        <w:rPr>
          <w:rFonts w:ascii="Times New Roman" w:hAnsi="Times New Roman"/>
          <w:sz w:val="18"/>
          <w:szCs w:val="18"/>
          <w:lang w:val="es-CO"/>
        </w:rPr>
        <w:t>on superiores al 90%. A ello, se suma que más del 40% de la población del Catatumbo se encuentra en pobreza multidimensional</w:t>
      </w:r>
      <w:r w:rsidRPr="00074B5A">
        <w:rPr>
          <w:rFonts w:ascii="Times New Roman" w:hAnsi="Times New Roman"/>
          <w:sz w:val="18"/>
          <w:szCs w:val="18"/>
          <w:lang w:val="es-MX"/>
        </w:rPr>
        <w:t xml:space="preserve">”. </w:t>
      </w:r>
      <w:r w:rsidRPr="00074B5A">
        <w:rPr>
          <w:rFonts w:ascii="Times New Roman" w:hAnsi="Times New Roman"/>
          <w:sz w:val="18"/>
          <w:szCs w:val="18"/>
          <w:lang w:val="es-MX"/>
        </w:rPr>
        <w:t xml:space="preserve">Respuesta del Departamento de la Prosperidad Social, del 8 de abril de 2025, suscrita por Claudia Liliana Quijano, en calidad de </w:t>
      </w:r>
      <w:r w:rsidRPr="00074B5A">
        <w:rPr>
          <w:rFonts w:ascii="Times New Roman" w:hAnsi="Times New Roman"/>
          <w:sz w:val="18"/>
          <w:szCs w:val="18"/>
          <w:lang w:val="es-MX"/>
        </w:rPr>
        <w:t>Jefe de la Oficina Jurídica, p. 4.</w:t>
      </w:r>
    </w:p>
  </w:footnote>
  <w:footnote w:id="114">
    <w:p w:rsidR="005C3098"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“Los adultos mayores son quienes, por lo general, resienten con mayor intensidad la salida forzada, al punto que algunos prefieren afrontar los riesgos y quedarse en sus lugares de origen. Los que no pueden hacerlo sufr</w:t>
      </w:r>
      <w:r w:rsidRPr="00074B5A">
        <w:rPr>
          <w:rFonts w:ascii="Times New Roman" w:hAnsi="Times New Roman"/>
          <w:sz w:val="18"/>
          <w:szCs w:val="18"/>
        </w:rPr>
        <w:t xml:space="preserve">en la experiencia como un profundo desarraigo, pues cuentan con pocos recursos físicos o cognitivos que posibiliten la adaptación. El deterioro de la calidad de vida, los cambios de clima, de alimentación y de hábitos les causan enfermedades y acrecientan </w:t>
      </w:r>
      <w:r w:rsidRPr="00074B5A">
        <w:rPr>
          <w:rFonts w:ascii="Times New Roman" w:hAnsi="Times New Roman"/>
          <w:sz w:val="18"/>
          <w:szCs w:val="18"/>
        </w:rPr>
        <w:t>la sensación de vulnerabilidad e inestabilidad”.</w:t>
      </w:r>
      <w:r w:rsidRPr="00074B5A">
        <w:rPr>
          <w:rFonts w:ascii="Times New Roman" w:hAnsi="Times New Roman"/>
          <w:sz w:val="18"/>
          <w:szCs w:val="18"/>
        </w:rPr>
        <w:t xml:space="preserve"> Grupo de Memoria Histórica (2013), ¡BASTA YA! Colombia: Memorias de guerra y dignidad, Bogotá, Imprenta Nacional.</w:t>
      </w:r>
    </w:p>
  </w:footnote>
  <w:footnote w:id="115">
    <w:p w:rsidR="00683232"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Decreto 323 de 2025, considerandos, p. 9.</w:t>
      </w:r>
    </w:p>
  </w:footnote>
  <w:footnote w:id="116">
    <w:p w:rsidR="0011423C"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Ley 1448 de 2011, art. </w:t>
      </w:r>
      <w:r w:rsidRPr="00074B5A">
        <w:rPr>
          <w:rFonts w:ascii="Times New Roman" w:hAnsi="Times New Roman"/>
          <w:sz w:val="18"/>
          <w:szCs w:val="18"/>
          <w:lang w:val="es-MX"/>
        </w:rPr>
        <w:t>13.</w:t>
      </w:r>
    </w:p>
  </w:footnote>
  <w:footnote w:id="117">
    <w:p w:rsidR="00866A8E"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Según explicó la </w:t>
      </w:r>
      <w:r w:rsidRPr="00074B5A">
        <w:rPr>
          <w:rFonts w:ascii="Times New Roman" w:hAnsi="Times New Roman"/>
          <w:sz w:val="18"/>
          <w:szCs w:val="18"/>
          <w:lang w:val="es-MX"/>
        </w:rPr>
        <w:t>UARIV,</w:t>
      </w:r>
      <w:r w:rsidRPr="00074B5A">
        <w:rPr>
          <w:rFonts w:ascii="Times New Roman" w:hAnsi="Times New Roman"/>
          <w:sz w:val="18"/>
          <w:szCs w:val="18"/>
          <w:lang w:val="es-CO"/>
        </w:rPr>
        <w:t xml:space="preserve"> la Resolución 1645 de 2019 contiene el procedimiento de identificación de carencias en la subsistencia mínima que se aplica para determinar la entrega de atención humanitaria. Allí se incluyen unos criterios diferenciales para hogares con sujetos de</w:t>
      </w:r>
      <w:r w:rsidRPr="00074B5A">
        <w:rPr>
          <w:rFonts w:ascii="Times New Roman" w:hAnsi="Times New Roman"/>
          <w:sz w:val="18"/>
          <w:szCs w:val="18"/>
          <w:lang w:val="es-CO"/>
        </w:rPr>
        <w:t xml:space="preserve"> especial protección constitucional, como aquellos en donde haya presencia de integrantes que son </w:t>
      </w:r>
      <w:r w:rsidRPr="00074B5A">
        <w:rPr>
          <w:rFonts w:ascii="Times New Roman" w:hAnsi="Times New Roman"/>
          <w:b/>
          <w:bCs/>
          <w:sz w:val="18"/>
          <w:szCs w:val="18"/>
          <w:lang w:val="es-CO"/>
        </w:rPr>
        <w:t>persona mayor</w:t>
      </w:r>
      <w:r w:rsidRPr="00074B5A">
        <w:rPr>
          <w:rFonts w:ascii="Times New Roman" w:hAnsi="Times New Roman"/>
          <w:sz w:val="18"/>
          <w:szCs w:val="18"/>
          <w:lang w:val="es-CO"/>
        </w:rPr>
        <w:t>, los cuales pueden determinar una mayor vulnerabilidad del hogar</w:t>
      </w:r>
    </w:p>
  </w:footnote>
  <w:footnote w:id="118">
    <w:p w:rsidR="005C55C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Respuesta del Departamento de la Prosperidad Social, del 8 de abril de 2025, </w:t>
      </w:r>
      <w:r w:rsidRPr="00074B5A">
        <w:rPr>
          <w:rFonts w:ascii="Times New Roman" w:hAnsi="Times New Roman"/>
          <w:sz w:val="18"/>
          <w:szCs w:val="18"/>
        </w:rPr>
        <w:t>suscrita por Claudia Liliana Quijano, en calidad de Jefe de la Oficina Jurídica, p. 6.</w:t>
      </w:r>
    </w:p>
  </w:footnote>
  <w:footnote w:id="119">
    <w:p w:rsidR="0050791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i/>
          <w:iCs/>
          <w:sz w:val="18"/>
          <w:szCs w:val="18"/>
        </w:rPr>
        <w:t>Ibid</w:t>
      </w:r>
      <w:r w:rsidRPr="00074B5A">
        <w:rPr>
          <w:rFonts w:ascii="Times New Roman" w:hAnsi="Times New Roman"/>
          <w:sz w:val="18"/>
          <w:szCs w:val="18"/>
        </w:rPr>
        <w:t>., p. 7.</w:t>
      </w:r>
    </w:p>
  </w:footnote>
  <w:footnote w:id="120">
    <w:p w:rsidR="00737703"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Ley 1448 de 2011, art. 164.</w:t>
      </w:r>
    </w:p>
  </w:footnote>
  <w:footnote w:id="121">
    <w:p w:rsidR="00E1601C"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Intervención de la Fundación para el Estado de Derecho del 19 de mayo de 2025, suscrita por Andrés Caro Borrero, en </w:t>
      </w:r>
      <w:r w:rsidRPr="00074B5A">
        <w:rPr>
          <w:rFonts w:ascii="Times New Roman" w:hAnsi="Times New Roman"/>
          <w:sz w:val="18"/>
          <w:szCs w:val="18"/>
        </w:rPr>
        <w:t>calidad de representante legal, p. 3.</w:t>
      </w:r>
    </w:p>
  </w:footnote>
  <w:footnote w:id="122">
    <w:p w:rsidR="00261566"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Consultado el 24 de julio de 2025 en </w:t>
      </w:r>
      <w:hyperlink r:id="rId1" w:history="1">
        <w:r w:rsidRPr="00074B5A">
          <w:rPr>
            <w:rStyle w:val="Hipervnculo"/>
            <w:rFonts w:ascii="Times New Roman" w:hAnsi="Times New Roman"/>
            <w:sz w:val="18"/>
            <w:szCs w:val="18"/>
            <w:lang w:val="es-MX"/>
          </w:rPr>
          <w:t>https://prosperidadsocial.gov.co/colombia-mayor/</w:t>
        </w:r>
      </w:hyperlink>
      <w:r w:rsidRPr="00074B5A">
        <w:rPr>
          <w:rFonts w:ascii="Times New Roman" w:hAnsi="Times New Roman"/>
          <w:sz w:val="18"/>
          <w:szCs w:val="18"/>
          <w:lang w:val="es-MX"/>
        </w:rPr>
        <w:t xml:space="preserve"> </w:t>
      </w:r>
    </w:p>
  </w:footnote>
  <w:footnote w:id="123">
    <w:p w:rsidR="00F25CCD"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Ley 100 de 1993, art. 257, en concordancia con el </w:t>
      </w:r>
      <w:r w:rsidRPr="00074B5A">
        <w:rPr>
          <w:rFonts w:ascii="Times New Roman" w:hAnsi="Times New Roman"/>
          <w:sz w:val="18"/>
          <w:szCs w:val="18"/>
          <w:lang w:val="es-MX"/>
        </w:rPr>
        <w:t>Decreto 1083</w:t>
      </w:r>
      <w:r w:rsidRPr="00074B5A">
        <w:rPr>
          <w:rFonts w:ascii="Times New Roman" w:hAnsi="Times New Roman"/>
          <w:sz w:val="18"/>
          <w:szCs w:val="18"/>
          <w:lang w:val="es-MX"/>
        </w:rPr>
        <w:t xml:space="preserve"> de 2016, por medio del cual se compilan normas del sistema general de pensiones, artículo 2.2.14.1.31.</w:t>
      </w:r>
    </w:p>
  </w:footnote>
  <w:footnote w:id="124">
    <w:p w:rsidR="007E417E"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Ley 100 de 1993, art. </w:t>
      </w:r>
      <w:r w:rsidRPr="00074B5A">
        <w:rPr>
          <w:rFonts w:ascii="Times New Roman" w:hAnsi="Times New Roman"/>
          <w:sz w:val="18"/>
          <w:szCs w:val="18"/>
          <w:lang w:val="es-MX"/>
        </w:rPr>
        <w:t>258.</w:t>
      </w:r>
    </w:p>
  </w:footnote>
  <w:footnote w:id="125">
    <w:p w:rsidR="00CD3A6A"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Departamento de Prosperidad Social, Resolución 1374 del 19 de junio de 2025</w:t>
      </w:r>
      <w:r w:rsidRPr="00074B5A">
        <w:rPr>
          <w:rFonts w:ascii="Times New Roman" w:hAnsi="Times New Roman"/>
          <w:sz w:val="18"/>
          <w:szCs w:val="18"/>
        </w:rPr>
        <w:t xml:space="preserve">, disponible en </w:t>
      </w:r>
      <w:hyperlink r:id="rId2" w:history="1">
        <w:r w:rsidRPr="00074B5A">
          <w:rPr>
            <w:rStyle w:val="Hipervnculo"/>
            <w:rFonts w:ascii="Times New Roman" w:hAnsi="Times New Roman"/>
            <w:sz w:val="18"/>
            <w:szCs w:val="18"/>
          </w:rPr>
          <w:t>https://prosperidadsocial.gov.co/colombia-mayor/</w:t>
        </w:r>
      </w:hyperlink>
      <w:r w:rsidRPr="00074B5A">
        <w:rPr>
          <w:rFonts w:ascii="Times New Roman" w:hAnsi="Times New Roman"/>
          <w:sz w:val="18"/>
          <w:szCs w:val="18"/>
        </w:rPr>
        <w:t xml:space="preserve">g </w:t>
      </w:r>
    </w:p>
  </w:footnote>
  <w:footnote w:id="126">
    <w:p w:rsidR="00591699"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Ley 100 de 1993, art. </w:t>
      </w:r>
      <w:r w:rsidRPr="00074B5A">
        <w:rPr>
          <w:rFonts w:ascii="Times New Roman" w:hAnsi="Times New Roman"/>
          <w:sz w:val="18"/>
          <w:szCs w:val="18"/>
          <w:lang w:val="es-MX"/>
        </w:rPr>
        <w:t>258.</w:t>
      </w:r>
    </w:p>
  </w:footnote>
  <w:footnote w:id="127">
    <w:p w:rsidR="00D44380"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En términos generales, la jurisprudencia ha explicado que </w:t>
      </w:r>
      <w:r w:rsidRPr="00074B5A">
        <w:rPr>
          <w:rFonts w:ascii="Times New Roman" w:hAnsi="Times New Roman"/>
          <w:sz w:val="18"/>
          <w:szCs w:val="18"/>
        </w:rPr>
        <w:t>la ayuda humanitaria es un derecho fundamental</w:t>
      </w:r>
      <w:r w:rsidRPr="00074B5A">
        <w:rPr>
          <w:rFonts w:ascii="Times New Roman" w:hAnsi="Times New Roman"/>
          <w:sz w:val="18"/>
          <w:szCs w:val="18"/>
          <w:lang w:val="es-CO"/>
        </w:rPr>
        <w:t>: (i) a</w:t>
      </w:r>
      <w:r w:rsidRPr="00074B5A">
        <w:rPr>
          <w:rFonts w:ascii="Times New Roman" w:hAnsi="Times New Roman"/>
          <w:sz w:val="18"/>
          <w:szCs w:val="18"/>
          <w:lang w:val="es-CO"/>
        </w:rPr>
        <w:t xml:space="preserve"> cargo de autoridades públicas,</w:t>
      </w:r>
      <w:r w:rsidRPr="00074B5A">
        <w:rPr>
          <w:rFonts w:ascii="Times New Roman" w:hAnsi="Times New Roman"/>
          <w:sz w:val="18"/>
          <w:szCs w:val="18"/>
          <w:lang w:val="es-CO"/>
        </w:rPr>
        <w:t xml:space="preserve"> </w:t>
      </w:r>
      <w:r w:rsidRPr="00074B5A">
        <w:rPr>
          <w:rFonts w:ascii="Times New Roman" w:hAnsi="Times New Roman"/>
          <w:sz w:val="18"/>
          <w:szCs w:val="18"/>
          <w:lang w:val="es-CO"/>
        </w:rPr>
        <w:t>(ii) cuya finalidad es socorrer, asistir y apoyar a la población desplazada; (iii) es</w:t>
      </w:r>
      <w:r w:rsidRPr="00074B5A">
        <w:rPr>
          <w:rFonts w:ascii="Times New Roman" w:hAnsi="Times New Roman"/>
          <w:sz w:val="18"/>
          <w:szCs w:val="18"/>
          <w:lang w:val="es-CO"/>
        </w:rPr>
        <w:t xml:space="preserve"> </w:t>
      </w:r>
      <w:r w:rsidRPr="00074B5A">
        <w:rPr>
          <w:rFonts w:ascii="Times New Roman" w:hAnsi="Times New Roman"/>
          <w:sz w:val="18"/>
          <w:szCs w:val="18"/>
          <w:lang w:val="es-CO"/>
        </w:rPr>
        <w:t>una ayuda de carácter temporal; (iv) de naturaleza urgente, inmediata y</w:t>
      </w:r>
      <w:r w:rsidRPr="00074B5A">
        <w:rPr>
          <w:rFonts w:ascii="Times New Roman" w:hAnsi="Times New Roman"/>
          <w:sz w:val="18"/>
          <w:szCs w:val="18"/>
          <w:lang w:val="es-CO"/>
        </w:rPr>
        <w:t xml:space="preserve"> </w:t>
      </w:r>
      <w:r w:rsidRPr="00074B5A">
        <w:rPr>
          <w:rFonts w:ascii="Times New Roman" w:hAnsi="Times New Roman"/>
          <w:sz w:val="18"/>
          <w:szCs w:val="18"/>
          <w:lang w:val="es-CO"/>
        </w:rPr>
        <w:t xml:space="preserve">temporal; y (v) cuyos componentes se refieren a mínimos para el </w:t>
      </w:r>
      <w:r w:rsidRPr="00074B5A">
        <w:rPr>
          <w:rFonts w:ascii="Times New Roman" w:hAnsi="Times New Roman"/>
          <w:sz w:val="18"/>
          <w:szCs w:val="18"/>
          <w:lang w:val="es-CO"/>
        </w:rPr>
        <w:t>cubrimiento de</w:t>
      </w:r>
      <w:r w:rsidRPr="00074B5A">
        <w:rPr>
          <w:rFonts w:ascii="Times New Roman" w:hAnsi="Times New Roman"/>
          <w:sz w:val="18"/>
          <w:szCs w:val="18"/>
          <w:lang w:val="es-CO"/>
        </w:rPr>
        <w:t xml:space="preserve"> </w:t>
      </w:r>
      <w:r w:rsidRPr="00074B5A">
        <w:rPr>
          <w:rFonts w:ascii="Times New Roman" w:hAnsi="Times New Roman"/>
          <w:sz w:val="18"/>
          <w:szCs w:val="18"/>
          <w:lang w:val="es-CO"/>
        </w:rPr>
        <w:t>necesidades básicas</w:t>
      </w:r>
      <w:r w:rsidRPr="00074B5A">
        <w:rPr>
          <w:rFonts w:ascii="Times New Roman" w:hAnsi="Times New Roman"/>
          <w:sz w:val="18"/>
          <w:szCs w:val="18"/>
          <w:lang w:val="es-CO"/>
        </w:rPr>
        <w:t xml:space="preserve">. </w:t>
      </w:r>
      <w:r w:rsidRPr="00074B5A">
        <w:rPr>
          <w:rFonts w:ascii="Times New Roman" w:hAnsi="Times New Roman"/>
          <w:sz w:val="18"/>
          <w:szCs w:val="18"/>
          <w:lang w:val="es-CO"/>
        </w:rPr>
        <w:t>Corte Constitucional, Sentencia T-230 de 2021, párr. 28.</w:t>
      </w:r>
    </w:p>
  </w:footnote>
  <w:footnote w:id="128">
    <w:p w:rsidR="00077156"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Concepto del Procurador General de la Nación, p. 18</w:t>
      </w:r>
      <w:r w:rsidRPr="00074B5A">
        <w:rPr>
          <w:rFonts w:ascii="Times New Roman" w:hAnsi="Times New Roman"/>
          <w:sz w:val="18"/>
          <w:szCs w:val="18"/>
        </w:rPr>
        <w:t>.</w:t>
      </w:r>
    </w:p>
  </w:footnote>
  <w:footnote w:id="129">
    <w:p w:rsidR="0028339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Intervención de la Defensoría del Pueblo del 19 de mayo de 2025, suscrita por Mónica Alexandra Cruz Omaña,</w:t>
      </w:r>
      <w:r w:rsidRPr="00074B5A">
        <w:rPr>
          <w:rFonts w:ascii="Times New Roman" w:hAnsi="Times New Roman"/>
          <w:sz w:val="18"/>
          <w:szCs w:val="18"/>
        </w:rPr>
        <w:t xml:space="preserve"> en calidad de directora nacional de recursos y acciones judiciales, p. 18.</w:t>
      </w:r>
    </w:p>
  </w:footnote>
  <w:footnote w:id="130">
    <w:p w:rsidR="00331407"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Legislativo 323 de 2025, </w:t>
      </w:r>
      <w:r w:rsidRPr="00074B5A">
        <w:rPr>
          <w:rFonts w:ascii="Times New Roman" w:hAnsi="Times New Roman"/>
          <w:sz w:val="18"/>
          <w:szCs w:val="18"/>
          <w:lang w:val="es-CO"/>
        </w:rPr>
        <w:t>considerandos p. 10.</w:t>
      </w:r>
    </w:p>
  </w:footnote>
  <w:footnote w:id="131">
    <w:p w:rsidR="005506EE"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“Entre 2016 y marzo de 2023, más de 100.000 colombianos han experimentado, al menos una vez en su vida, el flagelo del </w:t>
      </w:r>
      <w:r w:rsidRPr="00074B5A">
        <w:rPr>
          <w:rFonts w:ascii="Times New Roman" w:hAnsi="Times New Roman"/>
          <w:sz w:val="18"/>
          <w:szCs w:val="18"/>
        </w:rPr>
        <w:t>confinamiento por el conflicto armado. Esto corresponde a 661 comunidades que se han visto obligadas a encerrarse en sus casas, restringiendo su cotidianidad en contra de su voluntad para proteger su integridad</w:t>
      </w:r>
      <w:r w:rsidRPr="00074B5A">
        <w:rPr>
          <w:rFonts w:ascii="Times New Roman" w:hAnsi="Times New Roman"/>
          <w:sz w:val="18"/>
          <w:szCs w:val="18"/>
        </w:rPr>
        <w:t xml:space="preserve"> […] 9 de cada 10, pertenecen a pueblos étnico</w:t>
      </w:r>
      <w:r w:rsidRPr="00074B5A">
        <w:rPr>
          <w:rFonts w:ascii="Times New Roman" w:hAnsi="Times New Roman"/>
          <w:sz w:val="18"/>
          <w:szCs w:val="18"/>
        </w:rPr>
        <w:t>s</w:t>
      </w:r>
      <w:r w:rsidRPr="00074B5A">
        <w:rPr>
          <w:rFonts w:ascii="Times New Roman" w:hAnsi="Times New Roman"/>
          <w:sz w:val="18"/>
          <w:szCs w:val="18"/>
        </w:rPr>
        <w:t xml:space="preserve">”. </w:t>
      </w:r>
      <w:r w:rsidRPr="00074B5A">
        <w:rPr>
          <w:rFonts w:ascii="Times New Roman" w:hAnsi="Times New Roman"/>
          <w:sz w:val="18"/>
          <w:szCs w:val="18"/>
        </w:rPr>
        <w:t xml:space="preserve">Unidad para las Víctimas. Información consultada el 2 de octubre en </w:t>
      </w:r>
      <w:hyperlink r:id="rId3" w:history="1">
        <w:r w:rsidRPr="00074B5A">
          <w:rPr>
            <w:rStyle w:val="Hipervnculo"/>
            <w:rFonts w:ascii="Times New Roman" w:hAnsi="Times New Roman"/>
            <w:sz w:val="18"/>
            <w:szCs w:val="18"/>
          </w:rPr>
          <w:t>https://www.unidadvictimas.gov.co/especiales/Confinamientos/index.html</w:t>
        </w:r>
      </w:hyperlink>
      <w:r w:rsidRPr="00074B5A">
        <w:rPr>
          <w:rFonts w:ascii="Times New Roman" w:hAnsi="Times New Roman"/>
          <w:sz w:val="18"/>
          <w:szCs w:val="18"/>
        </w:rPr>
        <w:t xml:space="preserve"> </w:t>
      </w:r>
    </w:p>
  </w:footnote>
  <w:footnote w:id="132">
    <w:p w:rsidR="001248F8"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Comité Internacional de</w:t>
      </w:r>
      <w:r w:rsidRPr="00074B5A">
        <w:rPr>
          <w:rFonts w:ascii="Times New Roman" w:hAnsi="Times New Roman"/>
          <w:sz w:val="18"/>
          <w:szCs w:val="18"/>
          <w:lang w:val="es-MX"/>
        </w:rPr>
        <w:t xml:space="preserve"> la Cruz Roja (2025). </w:t>
      </w:r>
      <w:r w:rsidRPr="00074B5A">
        <w:rPr>
          <w:rFonts w:ascii="Times New Roman" w:hAnsi="Times New Roman"/>
          <w:i/>
          <w:iCs/>
          <w:sz w:val="18"/>
          <w:szCs w:val="18"/>
          <w:lang w:val="es-MX"/>
        </w:rPr>
        <w:t xml:space="preserve">Colombia: Confinamiento, desplazamiento y afectación a los medios de vida. </w:t>
      </w:r>
      <w:r w:rsidRPr="00074B5A">
        <w:rPr>
          <w:rFonts w:ascii="Times New Roman" w:hAnsi="Times New Roman"/>
          <w:sz w:val="18"/>
          <w:szCs w:val="18"/>
          <w:lang w:val="es-CO"/>
        </w:rPr>
        <w:t xml:space="preserve">Información consultada el 2 de octubre en </w:t>
      </w:r>
      <w:hyperlink r:id="rId4" w:history="1">
        <w:r w:rsidRPr="00074B5A">
          <w:rPr>
            <w:rStyle w:val="Hipervnculo"/>
            <w:rFonts w:ascii="Times New Roman" w:hAnsi="Times New Roman"/>
            <w:sz w:val="18"/>
            <w:szCs w:val="18"/>
            <w:lang w:val="es-CO"/>
          </w:rPr>
          <w:t>https://www.icrc.org/es/articulo/connamiento-desplazamiento-y-afectacion-los-medios-de-vida</w:t>
        </w:r>
      </w:hyperlink>
      <w:r w:rsidRPr="00074B5A">
        <w:rPr>
          <w:rFonts w:ascii="Times New Roman" w:hAnsi="Times New Roman"/>
          <w:sz w:val="18"/>
          <w:szCs w:val="18"/>
          <w:lang w:val="es-CO"/>
        </w:rPr>
        <w:t xml:space="preserve"> </w:t>
      </w:r>
      <w:r w:rsidRPr="00074B5A">
        <w:rPr>
          <w:rFonts w:ascii="Times New Roman" w:hAnsi="Times New Roman"/>
          <w:sz w:val="18"/>
          <w:szCs w:val="18"/>
          <w:lang w:val="es-MX"/>
        </w:rPr>
        <w:t xml:space="preserve"> </w:t>
      </w:r>
    </w:p>
  </w:footnote>
  <w:footnote w:id="133">
    <w:p w:rsidR="00CB7049"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Corte Constitucional, Auto </w:t>
      </w:r>
      <w:r w:rsidRPr="00074B5A">
        <w:rPr>
          <w:rFonts w:ascii="Times New Roman" w:hAnsi="Times New Roman"/>
          <w:sz w:val="18"/>
          <w:szCs w:val="18"/>
        </w:rPr>
        <w:t xml:space="preserve">811 de 2021, </w:t>
      </w:r>
    </w:p>
  </w:footnote>
  <w:footnote w:id="134">
    <w:p w:rsidR="00B2171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Comisión de la Verdad (2022). Informe Final de la Comisión para el Esclarecimiento de la Verdad, la Convivencia y la </w:t>
      </w:r>
      <w:r w:rsidRPr="00074B5A">
        <w:rPr>
          <w:rFonts w:ascii="Times New Roman" w:hAnsi="Times New Roman"/>
          <w:sz w:val="18"/>
          <w:szCs w:val="18"/>
        </w:rPr>
        <w:t xml:space="preserve">No Repetición. Tomo 4, </w:t>
      </w:r>
      <w:r w:rsidRPr="00074B5A">
        <w:rPr>
          <w:rFonts w:ascii="Times New Roman" w:hAnsi="Times New Roman"/>
          <w:i/>
          <w:iCs/>
          <w:sz w:val="18"/>
          <w:szCs w:val="18"/>
        </w:rPr>
        <w:t>Hasta la guerra tiene límites: violaciones de los derechos humanos, infracciones al derecho internacional humanitario y responsabilidades colectivas</w:t>
      </w:r>
      <w:r w:rsidRPr="00074B5A">
        <w:rPr>
          <w:rFonts w:ascii="Times New Roman" w:hAnsi="Times New Roman"/>
          <w:sz w:val="18"/>
          <w:szCs w:val="18"/>
        </w:rPr>
        <w:t xml:space="preserve">, p. </w:t>
      </w:r>
      <w:r w:rsidRPr="00074B5A">
        <w:rPr>
          <w:rFonts w:ascii="Times New Roman" w:hAnsi="Times New Roman"/>
          <w:sz w:val="18"/>
          <w:szCs w:val="18"/>
        </w:rPr>
        <w:t>466.</w:t>
      </w:r>
    </w:p>
  </w:footnote>
  <w:footnote w:id="135">
    <w:p w:rsidR="000C52C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“Para la Corte Constitucional es claro que existe un vínculo causal </w:t>
      </w:r>
      <w:r w:rsidRPr="00074B5A">
        <w:rPr>
          <w:rFonts w:ascii="Times New Roman" w:hAnsi="Times New Roman"/>
          <w:sz w:val="18"/>
          <w:szCs w:val="18"/>
        </w:rPr>
        <w:t>directo entre las situaciones de confinamiento y la ocurrencia de posteriores desplazamientos forzados de alto riesgo. Las situaciones de confinamiento, bloqueo o aislamiento de la población civil en el marco de un conflicto armado son, a su vez, causas di</w:t>
      </w:r>
      <w:r w:rsidRPr="00074B5A">
        <w:rPr>
          <w:rFonts w:ascii="Times New Roman" w:hAnsi="Times New Roman"/>
          <w:sz w:val="18"/>
          <w:szCs w:val="18"/>
        </w:rPr>
        <w:t>rectas de violaciones de los derechos constitucionalmente protegidos, particularmente de los derechos a la vida en condiciones dignas, la integridad personal, la libertad, la alimentación, la salud y el trabajo”. Corte Constitucional, Auto 093 de 2008</w:t>
      </w:r>
    </w:p>
  </w:footnote>
  <w:footnote w:id="136">
    <w:p w:rsidR="00FA25F2"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Co</w:t>
      </w:r>
      <w:r w:rsidRPr="00074B5A">
        <w:rPr>
          <w:rFonts w:ascii="Times New Roman" w:hAnsi="Times New Roman"/>
          <w:sz w:val="18"/>
          <w:szCs w:val="18"/>
          <w:lang w:val="es-CO"/>
        </w:rPr>
        <w:t>rte Constitucional, Autos A</w:t>
      </w:r>
      <w:r w:rsidRPr="00074B5A">
        <w:rPr>
          <w:rFonts w:ascii="Times New Roman" w:hAnsi="Times New Roman"/>
          <w:sz w:val="18"/>
          <w:szCs w:val="18"/>
          <w:lang w:val="es-CO"/>
        </w:rPr>
        <w:t>-099 de 2013</w:t>
      </w:r>
      <w:r w:rsidRPr="00074B5A">
        <w:rPr>
          <w:rFonts w:ascii="Times New Roman" w:hAnsi="Times New Roman"/>
          <w:sz w:val="18"/>
          <w:szCs w:val="18"/>
          <w:lang w:val="es-CO"/>
        </w:rPr>
        <w:t xml:space="preserve"> y A-205 de 2015.</w:t>
      </w:r>
    </w:p>
  </w:footnote>
  <w:footnote w:id="137">
    <w:p w:rsidR="00FA25F2"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Auto 373 de 2016.</w:t>
      </w:r>
    </w:p>
  </w:footnote>
  <w:footnote w:id="138">
    <w:p w:rsidR="00426EB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Unidad para las Víctimas. Información consultada el 2 de octubre en </w:t>
      </w:r>
      <w:hyperlink r:id="rId5" w:history="1">
        <w:r w:rsidRPr="00074B5A">
          <w:rPr>
            <w:rStyle w:val="Hipervnculo"/>
            <w:rFonts w:ascii="Times New Roman" w:hAnsi="Times New Roman"/>
            <w:sz w:val="18"/>
            <w:szCs w:val="18"/>
          </w:rPr>
          <w:t>https://www.unidadvictimas.gov.co/especiales/Confinamientos/index.html</w:t>
        </w:r>
      </w:hyperlink>
      <w:r w:rsidRPr="00074B5A">
        <w:rPr>
          <w:rFonts w:ascii="Times New Roman" w:hAnsi="Times New Roman"/>
          <w:sz w:val="18"/>
          <w:szCs w:val="18"/>
        </w:rPr>
        <w:t xml:space="preserve"> </w:t>
      </w:r>
    </w:p>
  </w:footnote>
  <w:footnote w:id="139">
    <w:p w:rsidR="00EC2EA3"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Corte Constitucional, Auto 373 de 2016, </w:t>
      </w:r>
      <w:r w:rsidRPr="00074B5A">
        <w:rPr>
          <w:rFonts w:ascii="Times New Roman" w:hAnsi="Times New Roman"/>
          <w:sz w:val="18"/>
          <w:szCs w:val="18"/>
        </w:rPr>
        <w:t>2.3.2.2.1 “</w:t>
      </w:r>
      <w:r w:rsidRPr="00074B5A">
        <w:rPr>
          <w:rFonts w:ascii="Times New Roman" w:hAnsi="Times New Roman"/>
          <w:sz w:val="18"/>
          <w:szCs w:val="18"/>
        </w:rPr>
        <w:t>Sumado a lo anterior, esta Sala Especial anota con preocupación (a) que la Unidad para las Víctimas afirmó no tener conocimiento de</w:t>
      </w:r>
      <w:r w:rsidRPr="00074B5A">
        <w:rPr>
          <w:rFonts w:ascii="Times New Roman" w:hAnsi="Times New Roman"/>
          <w:sz w:val="18"/>
          <w:szCs w:val="18"/>
        </w:rPr>
        <w:t xml:space="preserve"> varias de las situaciones que enfrentan las comunidades con restricciones de movilidad y/o que se encuentran en zonas de difícil acceso; (b) la respuesta de las autoridades se está activando, en la mayoría de los casos, cuando las personas ya se han trasl</w:t>
      </w:r>
      <w:r w:rsidRPr="00074B5A">
        <w:rPr>
          <w:rFonts w:ascii="Times New Roman" w:hAnsi="Times New Roman"/>
          <w:sz w:val="18"/>
          <w:szCs w:val="18"/>
        </w:rPr>
        <w:t>adado a las cabeceras municipales y, en esa medida, no está atendiendo a las comunidades que permanecen en sus territorios, generalmente en las zonas rurales, a pesar de estar enfrentando riesgos de seguridad alimentaria; (c) la respuesta de las autoridade</w:t>
      </w:r>
      <w:r w:rsidRPr="00074B5A">
        <w:rPr>
          <w:rFonts w:ascii="Times New Roman" w:hAnsi="Times New Roman"/>
          <w:sz w:val="18"/>
          <w:szCs w:val="18"/>
        </w:rPr>
        <w:t>s no se está tramitando en todos los casos, dentro de los esquemas de planeación y concertación interinstitucional definidos al respecto, a pesar de la insistencia de la UARIV en surtir tales procedimientos; y, finalmente, (d) estos trámites se han mostrad</w:t>
      </w:r>
      <w:r w:rsidRPr="00074B5A">
        <w:rPr>
          <w:rFonts w:ascii="Times New Roman" w:hAnsi="Times New Roman"/>
          <w:sz w:val="18"/>
          <w:szCs w:val="18"/>
        </w:rPr>
        <w:t>o, en algunas ocasiones, dispendiosos y no permiten ofrecer una respuesta oportuna, tardando entre tres y seis meses para la entrega de la ayuda y, al parecer, sólo se procedió a su desembolso cuando los actores armados ya habían abandonado la zona</w:t>
      </w:r>
      <w:r w:rsidRPr="00074B5A">
        <w:rPr>
          <w:rFonts w:ascii="Times New Roman" w:hAnsi="Times New Roman"/>
          <w:sz w:val="18"/>
          <w:szCs w:val="18"/>
        </w:rPr>
        <w:t>”.</w:t>
      </w:r>
    </w:p>
  </w:footnote>
  <w:footnote w:id="140">
    <w:p w:rsidR="00676622"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w:t>
      </w:r>
      <w:r w:rsidRPr="00074B5A">
        <w:rPr>
          <w:rFonts w:ascii="Times New Roman" w:hAnsi="Times New Roman"/>
          <w:sz w:val="18"/>
          <w:szCs w:val="18"/>
        </w:rPr>
        <w:t>te Constitucional, Auto 811 de 2021: “</w:t>
      </w:r>
      <w:r w:rsidRPr="00074B5A">
        <w:rPr>
          <w:rFonts w:ascii="Times New Roman" w:hAnsi="Times New Roman"/>
          <w:sz w:val="18"/>
          <w:szCs w:val="18"/>
          <w:lang w:val="es-ES_tradnl"/>
        </w:rPr>
        <w:t>Por consiguiente, la Sala evidencia que la respuesta institucional es insuficiente para comprender las vulneraciones que afrontan las comunidades confinadas, debido a que los instrumentos que reglamentan la atención de</w:t>
      </w:r>
      <w:r w:rsidRPr="00074B5A">
        <w:rPr>
          <w:rFonts w:ascii="Times New Roman" w:hAnsi="Times New Roman"/>
          <w:sz w:val="18"/>
          <w:szCs w:val="18"/>
          <w:lang w:val="es-ES_tradnl"/>
        </w:rPr>
        <w:t xml:space="preserve"> estos eventos son insuficientes para: (i) activar la intervención institucional para el restablecimiento de condiciones de orden público, dado que este elemento es esencial para superar el confinamiento, y ello trasciende las competencias de la Unidad par</w:t>
      </w:r>
      <w:r w:rsidRPr="00074B5A">
        <w:rPr>
          <w:rFonts w:ascii="Times New Roman" w:hAnsi="Times New Roman"/>
          <w:sz w:val="18"/>
          <w:szCs w:val="18"/>
          <w:lang w:val="es-ES_tradnl"/>
        </w:rPr>
        <w:t>a las Víctimas; (ii) garantizar la atención efectiva a comunidades confinadas o que afrontan restricciones a la movilidad, cuando no existen presupuestos de seguridad que permitan la intervención directa de las instituciones; y, (iii) coordinar la interven</w:t>
      </w:r>
      <w:r w:rsidRPr="00074B5A">
        <w:rPr>
          <w:rFonts w:ascii="Times New Roman" w:hAnsi="Times New Roman"/>
          <w:sz w:val="18"/>
          <w:szCs w:val="18"/>
          <w:lang w:val="es-ES_tradnl"/>
        </w:rPr>
        <w:t>ción en los territorios de las entidades del Sistema Nacional de Atención y Reparación Integral a las Víctimas (en adelante “SNARIV”), más allá de la convocatoria y gestión que realicen las Direcciones Territoriales de dicha entidad, a través de los Comité</w:t>
      </w:r>
      <w:r w:rsidRPr="00074B5A">
        <w:rPr>
          <w:rFonts w:ascii="Times New Roman" w:hAnsi="Times New Roman"/>
          <w:sz w:val="18"/>
          <w:szCs w:val="18"/>
          <w:lang w:val="es-ES_tradnl"/>
        </w:rPr>
        <w:t>s Territoriales de Justicia Transicional</w:t>
      </w:r>
      <w:r w:rsidRPr="00074B5A">
        <w:rPr>
          <w:rFonts w:ascii="Times New Roman" w:hAnsi="Times New Roman"/>
          <w:sz w:val="18"/>
          <w:szCs w:val="18"/>
        </w:rPr>
        <w:t>”.</w:t>
      </w:r>
    </w:p>
  </w:footnote>
  <w:footnote w:id="141">
    <w:p w:rsidR="00336F29"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Corte Constitucional, Auto 811 de 2021, resolutivo quinto.</w:t>
      </w:r>
    </w:p>
  </w:footnote>
  <w:footnote w:id="142">
    <w:p w:rsidR="0005480B"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Auto 1923 de 2024, párr. 10.</w:t>
      </w:r>
    </w:p>
  </w:footnote>
  <w:footnote w:id="143">
    <w:p w:rsidR="008513CB"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Por la cual se modifica la Ley 1448 de 2011 y se dictan otras disposiciones sobre reparación a </w:t>
      </w:r>
      <w:r w:rsidRPr="00074B5A">
        <w:rPr>
          <w:rFonts w:ascii="Times New Roman" w:hAnsi="Times New Roman"/>
          <w:sz w:val="18"/>
          <w:szCs w:val="18"/>
        </w:rPr>
        <w:t>las víctimas del conflicto armado interno.</w:t>
      </w:r>
    </w:p>
  </w:footnote>
  <w:footnote w:id="144">
    <w:p w:rsidR="009E64B7"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Ley 1448 de 2011, </w:t>
      </w:r>
      <w:r w:rsidRPr="00074B5A">
        <w:rPr>
          <w:rFonts w:ascii="Times New Roman" w:hAnsi="Times New Roman"/>
          <w:sz w:val="18"/>
          <w:szCs w:val="18"/>
          <w:lang w:val="es-MX"/>
        </w:rPr>
        <w:t>artículo</w:t>
      </w:r>
      <w:r w:rsidRPr="00074B5A">
        <w:rPr>
          <w:rFonts w:ascii="Times New Roman" w:hAnsi="Times New Roman"/>
          <w:sz w:val="18"/>
          <w:szCs w:val="18"/>
          <w:lang w:val="es-MX"/>
        </w:rPr>
        <w:t xml:space="preserve"> 3</w:t>
      </w:r>
      <w:r w:rsidRPr="00074B5A">
        <w:rPr>
          <w:rFonts w:ascii="Times New Roman" w:hAnsi="Times New Roman"/>
          <w:sz w:val="18"/>
          <w:szCs w:val="18"/>
          <w:lang w:val="es-MX"/>
        </w:rPr>
        <w:t>, parágrafo 6,</w:t>
      </w:r>
      <w:r w:rsidRPr="00074B5A">
        <w:rPr>
          <w:rFonts w:ascii="Times New Roman" w:hAnsi="Times New Roman"/>
          <w:sz w:val="18"/>
          <w:szCs w:val="18"/>
          <w:lang w:val="es-MX"/>
        </w:rPr>
        <w:t xml:space="preserve"> modificado por la Ley 2421 de 2024.</w:t>
      </w:r>
    </w:p>
  </w:footnote>
  <w:footnote w:id="145">
    <w:p w:rsidR="00C546E6"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Ley 1448 de 2011, </w:t>
      </w:r>
      <w:r w:rsidRPr="00074B5A">
        <w:rPr>
          <w:rFonts w:ascii="Times New Roman" w:hAnsi="Times New Roman"/>
          <w:sz w:val="18"/>
          <w:szCs w:val="18"/>
          <w:lang w:val="es-MX"/>
        </w:rPr>
        <w:t>artículo</w:t>
      </w:r>
      <w:r w:rsidRPr="00074B5A">
        <w:rPr>
          <w:rFonts w:ascii="Times New Roman" w:hAnsi="Times New Roman"/>
          <w:sz w:val="18"/>
          <w:szCs w:val="18"/>
        </w:rPr>
        <w:t xml:space="preserve"> </w:t>
      </w:r>
      <w:r w:rsidRPr="00074B5A">
        <w:rPr>
          <w:rFonts w:ascii="Times New Roman" w:hAnsi="Times New Roman"/>
          <w:sz w:val="18"/>
          <w:szCs w:val="18"/>
        </w:rPr>
        <w:t>62A.</w:t>
      </w:r>
    </w:p>
  </w:footnote>
  <w:footnote w:id="146">
    <w:p w:rsidR="00D92D9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El Decreto 525 de 2025 contempla, en su artículo </w:t>
      </w:r>
      <w:r w:rsidRPr="00074B5A">
        <w:rPr>
          <w:rFonts w:ascii="Times New Roman" w:hAnsi="Times New Roman"/>
          <w:sz w:val="18"/>
          <w:szCs w:val="18"/>
        </w:rPr>
        <w:t>2.2.6.7.3.1,</w:t>
      </w:r>
      <w:r w:rsidRPr="00074B5A">
        <w:rPr>
          <w:rFonts w:ascii="Times New Roman" w:hAnsi="Times New Roman"/>
          <w:sz w:val="18"/>
          <w:szCs w:val="18"/>
        </w:rPr>
        <w:t xml:space="preserve"> siete </w:t>
      </w:r>
      <w:r w:rsidRPr="00074B5A">
        <w:rPr>
          <w:rFonts w:ascii="Times New Roman" w:hAnsi="Times New Roman"/>
          <w:sz w:val="18"/>
          <w:szCs w:val="18"/>
        </w:rPr>
        <w:t xml:space="preserve">etapas para la </w:t>
      </w:r>
      <w:r w:rsidRPr="00074B5A">
        <w:rPr>
          <w:rFonts w:ascii="Times New Roman" w:hAnsi="Times New Roman"/>
          <w:sz w:val="18"/>
          <w:szCs w:val="18"/>
        </w:rPr>
        <w:t xml:space="preserve">atención </w:t>
      </w:r>
      <w:r w:rsidRPr="00074B5A">
        <w:rPr>
          <w:rFonts w:ascii="Times New Roman" w:hAnsi="Times New Roman"/>
          <w:sz w:val="18"/>
          <w:szCs w:val="18"/>
        </w:rPr>
        <w:t>humanitaria del confinamiento.</w:t>
      </w:r>
    </w:p>
  </w:footnote>
  <w:footnote w:id="147">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artículos Artículo 2.2.6.7.3.2.2 y 2.2.6.7.3.3.1.</w:t>
      </w:r>
    </w:p>
  </w:footnote>
  <w:footnote w:id="148">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artículo 2.2.6.7.3.3.2.</w:t>
      </w:r>
    </w:p>
  </w:footnote>
  <w:footnote w:id="149">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Decreto 525 de 2025, </w:t>
      </w:r>
      <w:r w:rsidRPr="00074B5A">
        <w:rPr>
          <w:rFonts w:ascii="Times New Roman" w:hAnsi="Times New Roman"/>
          <w:sz w:val="18"/>
          <w:szCs w:val="18"/>
          <w:lang w:val="es-MX"/>
        </w:rPr>
        <w:t xml:space="preserve">artículo </w:t>
      </w:r>
      <w:r w:rsidRPr="00074B5A">
        <w:rPr>
          <w:rFonts w:ascii="Times New Roman" w:hAnsi="Times New Roman"/>
          <w:sz w:val="18"/>
          <w:szCs w:val="18"/>
          <w:lang w:val="es-CO"/>
        </w:rPr>
        <w:t>2.2.6.7.1.8.</w:t>
      </w:r>
    </w:p>
  </w:footnote>
  <w:footnote w:id="150">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w:t>
      </w:r>
      <w:r w:rsidRPr="00074B5A">
        <w:rPr>
          <w:rFonts w:ascii="Times New Roman" w:hAnsi="Times New Roman"/>
          <w:sz w:val="18"/>
          <w:szCs w:val="18"/>
          <w:lang w:val="es-CO"/>
        </w:rPr>
        <w:t>rtículo</w:t>
      </w:r>
      <w:r w:rsidRPr="00074B5A">
        <w:rPr>
          <w:rFonts w:ascii="Times New Roman" w:hAnsi="Times New Roman"/>
          <w:sz w:val="18"/>
          <w:szCs w:val="18"/>
          <w:lang w:val="es-CO"/>
        </w:rPr>
        <w:t>s</w:t>
      </w:r>
      <w:r w:rsidRPr="00074B5A">
        <w:rPr>
          <w:rFonts w:ascii="Times New Roman" w:hAnsi="Times New Roman"/>
          <w:sz w:val="18"/>
          <w:szCs w:val="18"/>
          <w:lang w:val="es-CO"/>
        </w:rPr>
        <w:t xml:space="preserve"> 2.2.6.7.3.3.1</w:t>
      </w:r>
      <w:r w:rsidRPr="00074B5A">
        <w:rPr>
          <w:rFonts w:ascii="Times New Roman" w:hAnsi="Times New Roman"/>
          <w:sz w:val="18"/>
          <w:szCs w:val="18"/>
          <w:lang w:val="es-CO"/>
        </w:rPr>
        <w:t xml:space="preserve"> y 2.2.6.7.3.4.2.</w:t>
      </w:r>
    </w:p>
  </w:footnote>
  <w:footnote w:id="151">
    <w:p w:rsidR="00E47F53"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w:t>
      </w:r>
      <w:r w:rsidRPr="00074B5A">
        <w:rPr>
          <w:rFonts w:ascii="Times New Roman" w:hAnsi="Times New Roman"/>
          <w:sz w:val="18"/>
          <w:szCs w:val="18"/>
          <w:lang w:val="es-CO"/>
        </w:rPr>
        <w:t>rtículos 2.2.6.7.3.3.3 al 2.2.6.7.3.3.7; y artículo 2.2.6.7.3.4.2.</w:t>
      </w:r>
    </w:p>
  </w:footnote>
  <w:footnote w:id="152">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w:t>
      </w:r>
      <w:r w:rsidRPr="00074B5A">
        <w:rPr>
          <w:rFonts w:ascii="Times New Roman" w:hAnsi="Times New Roman"/>
          <w:sz w:val="18"/>
          <w:szCs w:val="18"/>
          <w:lang w:val="es-CO"/>
        </w:rPr>
        <w:t>rtículo 2.2.6.7.3.6.1.</w:t>
      </w:r>
    </w:p>
  </w:footnote>
  <w:footnote w:id="153">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w:t>
      </w:r>
      <w:r w:rsidRPr="00074B5A">
        <w:rPr>
          <w:rFonts w:ascii="Times New Roman" w:hAnsi="Times New Roman"/>
          <w:sz w:val="18"/>
          <w:szCs w:val="18"/>
          <w:lang w:val="es-CO"/>
        </w:rPr>
        <w:t>rtículo 2.2.6.7.3.6.5.</w:t>
      </w:r>
    </w:p>
  </w:footnote>
  <w:footnote w:id="154">
    <w:p w:rsidR="00E47F53"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w:t>
      </w:r>
      <w:r w:rsidRPr="00074B5A">
        <w:rPr>
          <w:rFonts w:ascii="Times New Roman" w:hAnsi="Times New Roman"/>
          <w:sz w:val="18"/>
          <w:szCs w:val="18"/>
          <w:lang w:val="es-MX"/>
        </w:rPr>
        <w:t>Decreto 525 de 2025, art</w:t>
      </w:r>
      <w:r w:rsidRPr="00074B5A">
        <w:rPr>
          <w:rFonts w:ascii="Times New Roman" w:hAnsi="Times New Roman"/>
          <w:sz w:val="18"/>
          <w:szCs w:val="18"/>
          <w:lang w:val="es-MX"/>
        </w:rPr>
        <w:t>.</w:t>
      </w:r>
      <w:r w:rsidRPr="00074B5A">
        <w:rPr>
          <w:rFonts w:ascii="Times New Roman" w:hAnsi="Times New Roman"/>
          <w:sz w:val="18"/>
          <w:szCs w:val="18"/>
          <w:lang w:val="es-MX"/>
        </w:rPr>
        <w:t xml:space="preserve"> </w:t>
      </w:r>
      <w:r w:rsidRPr="00074B5A">
        <w:rPr>
          <w:rFonts w:ascii="Times New Roman" w:hAnsi="Times New Roman"/>
          <w:sz w:val="18"/>
          <w:szCs w:val="18"/>
          <w:lang w:val="es-CO"/>
        </w:rPr>
        <w:t>2.2.6.7.3.6.5.</w:t>
      </w:r>
    </w:p>
  </w:footnote>
  <w:footnote w:id="155">
    <w:p w:rsidR="00410E60"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Respuesta del Departamento de la Prosperidad Social, del 8 de abril de 2025, suscrita por Claudia Liliana Quijano, en calidad de Jefe de la Oficina Jurídica, p. 5.</w:t>
      </w:r>
    </w:p>
  </w:footnote>
  <w:footnote w:id="156">
    <w:p w:rsidR="006432D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Ley 1448 de 2011, </w:t>
      </w:r>
      <w:r w:rsidRPr="00074B5A">
        <w:rPr>
          <w:rFonts w:ascii="Times New Roman" w:hAnsi="Times New Roman"/>
          <w:sz w:val="18"/>
          <w:szCs w:val="18"/>
        </w:rPr>
        <w:t>artículo</w:t>
      </w:r>
      <w:r w:rsidRPr="00074B5A">
        <w:rPr>
          <w:rFonts w:ascii="Times New Roman" w:hAnsi="Times New Roman"/>
          <w:sz w:val="18"/>
          <w:szCs w:val="18"/>
        </w:rPr>
        <w:t xml:space="preserve"> </w:t>
      </w:r>
      <w:r w:rsidRPr="00074B5A">
        <w:rPr>
          <w:rFonts w:ascii="Times New Roman" w:hAnsi="Times New Roman"/>
          <w:sz w:val="18"/>
          <w:szCs w:val="18"/>
        </w:rPr>
        <w:t>13.</w:t>
      </w:r>
      <w:r w:rsidRPr="00074B5A">
        <w:rPr>
          <w:rFonts w:ascii="Times New Roman" w:hAnsi="Times New Roman"/>
          <w:sz w:val="18"/>
          <w:szCs w:val="18"/>
        </w:rPr>
        <w:t xml:space="preserve"> Ver también Decreto 525 de 2025, art</w:t>
      </w:r>
      <w:r w:rsidRPr="00074B5A">
        <w:rPr>
          <w:rFonts w:ascii="Times New Roman" w:hAnsi="Times New Roman"/>
          <w:sz w:val="18"/>
          <w:szCs w:val="18"/>
        </w:rPr>
        <w:t>ículo</w:t>
      </w:r>
      <w:r w:rsidRPr="00074B5A">
        <w:rPr>
          <w:rFonts w:ascii="Times New Roman" w:hAnsi="Times New Roman"/>
          <w:sz w:val="18"/>
          <w:szCs w:val="18"/>
        </w:rPr>
        <w:t xml:space="preserve"> </w:t>
      </w:r>
      <w:r w:rsidRPr="00074B5A">
        <w:rPr>
          <w:rFonts w:ascii="Times New Roman" w:hAnsi="Times New Roman"/>
          <w:sz w:val="18"/>
          <w:szCs w:val="18"/>
          <w:lang w:val="es-CO"/>
        </w:rPr>
        <w:t>2.2.6.7.2.4.1</w:t>
      </w:r>
      <w:r w:rsidRPr="00074B5A">
        <w:rPr>
          <w:rFonts w:ascii="Times New Roman" w:hAnsi="Times New Roman"/>
          <w:i/>
          <w:iCs/>
          <w:sz w:val="18"/>
          <w:szCs w:val="18"/>
          <w:lang w:val="es-CO"/>
        </w:rPr>
        <w:t>.</w:t>
      </w:r>
    </w:p>
  </w:footnote>
  <w:footnote w:id="157">
    <w:p w:rsidR="00CA3A5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Respuesta del Departamento de la Prosperidad Social, del 8 de abril de 2025, suscrita por Claudia Liliana Quijano, en calidad de Jefe de la Oficina Jurídica, p. 6.</w:t>
      </w:r>
    </w:p>
  </w:footnote>
  <w:footnote w:id="158">
    <w:p w:rsidR="00DA49AA"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Ley 1448 de 2011, artículo 62A.</w:t>
      </w:r>
    </w:p>
  </w:footnote>
  <w:footnote w:id="159">
    <w:p w:rsidR="007C43F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Respuesta de la Defensoría del Pueblo, del 8 de abril de 2025, suscrita por Iris Marín Ortiz, en calidad de Defensora del Pueblo, p. 4.</w:t>
      </w:r>
    </w:p>
  </w:footnote>
  <w:footnote w:id="160">
    <w:p w:rsidR="00386C3D"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Corte Constitucional, autos A-811 de 2021 y A-1923 de 2023.</w:t>
      </w:r>
    </w:p>
  </w:footnote>
  <w:footnote w:id="161">
    <w:p w:rsidR="00110C0B"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Ley 1448 de 2011, artículo 62A.</w:t>
      </w:r>
    </w:p>
  </w:footnote>
  <w:footnote w:id="162">
    <w:p w:rsidR="00CB5B1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525 de 2025, artículos 2.2.6.7.1.1 y 2.2.6.7.1.4.</w:t>
      </w:r>
    </w:p>
  </w:footnote>
  <w:footnote w:id="163">
    <w:p w:rsidR="00F50B5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La Ley 1448 de 2011 al explicar su objet</w:t>
      </w:r>
      <w:r w:rsidRPr="00074B5A">
        <w:rPr>
          <w:rFonts w:ascii="Times New Roman" w:hAnsi="Times New Roman"/>
          <w:sz w:val="18"/>
          <w:szCs w:val="18"/>
        </w:rPr>
        <w:t xml:space="preserve">o (art. 1) y ámbito (art. 2) remite expresamente al artículo 3 del mismo estatuto. En este </w:t>
      </w:r>
      <w:r w:rsidRPr="00074B5A">
        <w:rPr>
          <w:rFonts w:ascii="Times New Roman" w:hAnsi="Times New Roman"/>
          <w:sz w:val="18"/>
          <w:szCs w:val="18"/>
        </w:rPr>
        <w:t>ú</w:t>
      </w:r>
      <w:r w:rsidRPr="00074B5A">
        <w:rPr>
          <w:rFonts w:ascii="Times New Roman" w:hAnsi="Times New Roman"/>
          <w:sz w:val="18"/>
          <w:szCs w:val="18"/>
        </w:rPr>
        <w:t xml:space="preserve">ltimo artículo, el legislador </w:t>
      </w:r>
      <w:r w:rsidRPr="00074B5A">
        <w:rPr>
          <w:rFonts w:ascii="Times New Roman" w:hAnsi="Times New Roman"/>
          <w:sz w:val="18"/>
          <w:szCs w:val="18"/>
        </w:rPr>
        <w:t>incluyó como víctimas a “</w:t>
      </w:r>
      <w:r w:rsidRPr="00074B5A">
        <w:rPr>
          <w:rFonts w:ascii="Times New Roman" w:hAnsi="Times New Roman"/>
          <w:sz w:val="18"/>
          <w:szCs w:val="18"/>
          <w:lang w:val="es-CO"/>
        </w:rPr>
        <w:t>todas la</w:t>
      </w:r>
      <w:r w:rsidRPr="00074B5A">
        <w:rPr>
          <w:rFonts w:ascii="Times New Roman" w:hAnsi="Times New Roman"/>
          <w:sz w:val="18"/>
          <w:szCs w:val="18"/>
          <w:lang w:val="es-CO"/>
        </w:rPr>
        <w:t>s personas que sufran desplazamiento y confinamiento de manera individual o colectiva</w:t>
      </w:r>
      <w:r w:rsidRPr="00074B5A">
        <w:rPr>
          <w:rFonts w:ascii="Times New Roman" w:hAnsi="Times New Roman"/>
          <w:sz w:val="18"/>
          <w:szCs w:val="18"/>
        </w:rPr>
        <w:t>”.</w:t>
      </w:r>
    </w:p>
  </w:footnote>
  <w:footnote w:id="164">
    <w:p w:rsidR="00051301"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“El desplazamiento forzado es uno de los peores flagelos a los que se ha enfrentado la sociedad colombiana, tanto por la dimensión del fenómeno, el cual asciende a </w:t>
      </w:r>
      <w:r w:rsidRPr="00074B5A">
        <w:rPr>
          <w:rFonts w:ascii="Times New Roman" w:hAnsi="Times New Roman"/>
          <w:sz w:val="18"/>
          <w:szCs w:val="18"/>
        </w:rPr>
        <w:t>8.861.715 víctimas que figuran en el Registro Único de Víctimas, como por su impacto en la garantía de los derechos fundamentales. Así, esta Corporación ha resaltado en diversas oportunidades, a partir de la reiterada y dolorosa constatación, que el despla</w:t>
      </w:r>
      <w:r w:rsidRPr="00074B5A">
        <w:rPr>
          <w:rFonts w:ascii="Times New Roman" w:hAnsi="Times New Roman"/>
          <w:sz w:val="18"/>
          <w:szCs w:val="18"/>
        </w:rPr>
        <w:t>zamiento forzado comporta una violación grave, masiva y sistemática de los derechos fundamentales de las víctimas y un problema de humanidad aún no superado tal y como lo reflejan las cifras de desplazamiento en la región del Catatumbo” Corte Constituciona</w:t>
      </w:r>
      <w:r w:rsidRPr="00074B5A">
        <w:rPr>
          <w:rFonts w:ascii="Times New Roman" w:hAnsi="Times New Roman"/>
          <w:sz w:val="18"/>
          <w:szCs w:val="18"/>
        </w:rPr>
        <w:t>l, Sentencia C-</w:t>
      </w:r>
      <w:r w:rsidRPr="00074B5A">
        <w:rPr>
          <w:rFonts w:ascii="Times New Roman" w:hAnsi="Times New Roman"/>
          <w:sz w:val="18"/>
          <w:szCs w:val="18"/>
        </w:rPr>
        <w:t>248 de 2025, párr. 111</w:t>
      </w:r>
      <w:r w:rsidRPr="00074B5A">
        <w:rPr>
          <w:rFonts w:ascii="Times New Roman" w:hAnsi="Times New Roman"/>
          <w:sz w:val="18"/>
          <w:szCs w:val="18"/>
        </w:rPr>
        <w:t>.</w:t>
      </w:r>
    </w:p>
  </w:footnote>
  <w:footnote w:id="165">
    <w:p w:rsidR="0035359B"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Comisión de la Verdad (2022). Informe Final de la Comisión para el Esclarecimiento de la Verdad, la Convivencia y la No Repetición. Tomo 4, </w:t>
      </w:r>
      <w:r w:rsidRPr="00074B5A">
        <w:rPr>
          <w:rFonts w:ascii="Times New Roman" w:hAnsi="Times New Roman"/>
          <w:i/>
          <w:iCs/>
          <w:sz w:val="18"/>
          <w:szCs w:val="18"/>
        </w:rPr>
        <w:t>Hasta la guerra tiene límites: violaciones de los derechos humanos, infracc</w:t>
      </w:r>
      <w:r w:rsidRPr="00074B5A">
        <w:rPr>
          <w:rFonts w:ascii="Times New Roman" w:hAnsi="Times New Roman"/>
          <w:i/>
          <w:iCs/>
          <w:sz w:val="18"/>
          <w:szCs w:val="18"/>
        </w:rPr>
        <w:t>iones al derecho internacional humanitario y responsabilidades colectivas</w:t>
      </w:r>
      <w:r w:rsidRPr="00074B5A">
        <w:rPr>
          <w:rFonts w:ascii="Times New Roman" w:hAnsi="Times New Roman"/>
          <w:sz w:val="18"/>
          <w:szCs w:val="18"/>
        </w:rPr>
        <w:t>, p. 401.</w:t>
      </w:r>
    </w:p>
  </w:footnote>
  <w:footnote w:id="166">
    <w:p w:rsidR="00754DF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Intervención de la Defensoría del Pueblo del 19 de mayo de 2025, suscrita por Mónica Alexandra Cruz Omaña, en calidad de directora nacional de recursos y acciones judicial</w:t>
      </w:r>
      <w:r w:rsidRPr="00074B5A">
        <w:rPr>
          <w:rFonts w:ascii="Times New Roman" w:hAnsi="Times New Roman"/>
          <w:sz w:val="18"/>
          <w:szCs w:val="18"/>
        </w:rPr>
        <w:t>es, p. 18.</w:t>
      </w:r>
    </w:p>
  </w:footnote>
  <w:footnote w:id="167">
    <w:p w:rsidR="0034531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Decreto 323 de 2025, considerandos, p. </w:t>
      </w:r>
      <w:r w:rsidRPr="00074B5A">
        <w:rPr>
          <w:rFonts w:ascii="Times New Roman" w:hAnsi="Times New Roman"/>
          <w:sz w:val="18"/>
          <w:szCs w:val="18"/>
        </w:rPr>
        <w:t xml:space="preserve">10: </w:t>
      </w:r>
      <w:r w:rsidRPr="00074B5A">
        <w:rPr>
          <w:rFonts w:ascii="Times New Roman" w:hAnsi="Times New Roman"/>
          <w:sz w:val="18"/>
          <w:szCs w:val="18"/>
        </w:rPr>
        <w:t>“Que, con el fin de que los beneficiarios de la ayuda humanitaria monetaria, creada mediante el presente decreto legislativo, puedan percibir la totalidad de los recursos a ellos transferidos, se hace</w:t>
      </w:r>
      <w:r w:rsidRPr="00074B5A">
        <w:rPr>
          <w:rFonts w:ascii="Times New Roman" w:hAnsi="Times New Roman"/>
          <w:sz w:val="18"/>
          <w:szCs w:val="18"/>
        </w:rPr>
        <w:t xml:space="preserve"> necesaria la exención del impuesto denominado Gravamen a los Movimientos Financieros (GMF) del artículo 871 del Estatuto Tributario, y la exclusión a la retención en la fuente, para que así los beneficiarios puedan acceder de forma integral a la ayuda hum</w:t>
      </w:r>
      <w:r w:rsidRPr="00074B5A">
        <w:rPr>
          <w:rFonts w:ascii="Times New Roman" w:hAnsi="Times New Roman"/>
          <w:sz w:val="18"/>
          <w:szCs w:val="18"/>
        </w:rPr>
        <w:t>anitaria, y que no sean afectadas las operaciones adelantadas entre el Departamento Administrativo para la Prosperidad Social y las entidades financieras, y tampoco, sea impactado el traslado de recursos realizado entre ellas y los titulares de los product</w:t>
      </w:r>
      <w:r w:rsidRPr="00074B5A">
        <w:rPr>
          <w:rFonts w:ascii="Times New Roman" w:hAnsi="Times New Roman"/>
          <w:sz w:val="18"/>
          <w:szCs w:val="18"/>
        </w:rPr>
        <w:t>os financieros asociados a los beneficiarios”.</w:t>
      </w:r>
    </w:p>
  </w:footnote>
  <w:footnote w:id="168">
    <w:p w:rsidR="00C71099"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L</w:t>
      </w:r>
      <w:r w:rsidRPr="00074B5A">
        <w:rPr>
          <w:rFonts w:ascii="Times New Roman" w:hAnsi="Times New Roman"/>
          <w:sz w:val="18"/>
          <w:szCs w:val="18"/>
          <w:lang w:val="es-CO"/>
        </w:rPr>
        <w:t>a Corte ha dicho que “para que una determinada disposición se pueda considerar como un beneficio tributario, debe tener esencialmente el propósito de colocar al sujeto o actividad destinataria de la misma, e</w:t>
      </w:r>
      <w:r w:rsidRPr="00074B5A">
        <w:rPr>
          <w:rFonts w:ascii="Times New Roman" w:hAnsi="Times New Roman"/>
          <w:sz w:val="18"/>
          <w:szCs w:val="18"/>
          <w:lang w:val="es-CO"/>
        </w:rPr>
        <w:t xml:space="preserve">n una situación preferencial o de privilegio, con fines esencialmente extrafiscales” Sentencias </w:t>
      </w:r>
      <w:r w:rsidRPr="00074B5A">
        <w:rPr>
          <w:rFonts w:ascii="Times New Roman" w:hAnsi="Times New Roman"/>
          <w:sz w:val="18"/>
          <w:szCs w:val="18"/>
          <w:lang w:val="es-CO"/>
        </w:rPr>
        <w:t>C-091 de 2021 y C</w:t>
      </w:r>
      <w:r w:rsidRPr="00074B5A">
        <w:rPr>
          <w:rFonts w:ascii="Times New Roman" w:hAnsi="Times New Roman"/>
          <w:sz w:val="18"/>
          <w:szCs w:val="18"/>
        </w:rPr>
        <w:t>-</w:t>
      </w:r>
      <w:r w:rsidRPr="00074B5A">
        <w:rPr>
          <w:rFonts w:ascii="Times New Roman" w:hAnsi="Times New Roman"/>
          <w:sz w:val="18"/>
          <w:szCs w:val="18"/>
          <w:lang w:val="es-CO"/>
        </w:rPr>
        <w:t>175 de 2023</w:t>
      </w:r>
      <w:r w:rsidRPr="00074B5A">
        <w:rPr>
          <w:rFonts w:ascii="Times New Roman" w:hAnsi="Times New Roman"/>
          <w:sz w:val="18"/>
          <w:szCs w:val="18"/>
          <w:lang w:val="es-CO"/>
        </w:rPr>
        <w:t>.</w:t>
      </w:r>
    </w:p>
  </w:footnote>
  <w:footnote w:id="169">
    <w:p w:rsidR="000B65A2" w:rsidRPr="00074B5A" w:rsidRDefault="00C309D4" w:rsidP="00570257">
      <w:pPr>
        <w:pStyle w:val="Textonotapie"/>
        <w:jc w:val="both"/>
        <w:rPr>
          <w:rFonts w:ascii="Times New Roman" w:hAnsi="Times New Roman"/>
          <w:color w:val="000000" w:themeColor="text1"/>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Corte Constitucional, Sentencia C-179 de 13 de abril de 1994. A su vez, en la sentencia C-216 de 2020, se determinó que, d</w:t>
      </w:r>
      <w:r w:rsidRPr="00074B5A">
        <w:rPr>
          <w:rFonts w:ascii="Times New Roman" w:hAnsi="Times New Roman"/>
          <w:color w:val="000000" w:themeColor="text1"/>
          <w:sz w:val="18"/>
          <w:szCs w:val="18"/>
        </w:rPr>
        <w:t>e acu</w:t>
      </w:r>
      <w:r w:rsidRPr="00074B5A">
        <w:rPr>
          <w:rFonts w:ascii="Times New Roman" w:hAnsi="Times New Roman"/>
          <w:color w:val="000000" w:themeColor="text1"/>
          <w:sz w:val="18"/>
          <w:szCs w:val="18"/>
        </w:rPr>
        <w:t>erdo con la sentencia C- 511 de 1996, reiterada por la C- 353 de 1997 “La exención se refiere a ciertos supuestos objetivos o subjetivos que integran el hecho imponible, pero cuyo acaecimiento enerva el nacimiento de la obligación establecida en la norma t</w:t>
      </w:r>
      <w:r w:rsidRPr="00074B5A">
        <w:rPr>
          <w:rFonts w:ascii="Times New Roman" w:hAnsi="Times New Roman"/>
          <w:color w:val="000000" w:themeColor="text1"/>
          <w:sz w:val="18"/>
          <w:szCs w:val="18"/>
        </w:rPr>
        <w:t>ributaria.  Gracias a esta técnica desgravatoria, con criterios razonables y de equidad fiscal, el legislador puede ajustar y modular la carga tributaria - definida previamente a partir de un hecho o índice genérico de capacidad económica -, de modo que el</w:t>
      </w:r>
      <w:r w:rsidRPr="00074B5A">
        <w:rPr>
          <w:rFonts w:ascii="Times New Roman" w:hAnsi="Times New Roman"/>
          <w:color w:val="000000" w:themeColor="text1"/>
          <w:sz w:val="18"/>
          <w:szCs w:val="18"/>
        </w:rPr>
        <w:t>la consulte atributos concretos del sujeto gravado o de la actividad sobre la que recae el tributo.  Se concluye que la exención contribuye a conformar el contenido y alcance del tributo y que no apareja su negación”.</w:t>
      </w:r>
    </w:p>
  </w:footnote>
  <w:footnote w:id="170">
    <w:p w:rsidR="007F1D0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Corte Constitucional, Sentencia C-</w:t>
      </w:r>
      <w:r w:rsidRPr="00074B5A">
        <w:rPr>
          <w:rFonts w:ascii="Times New Roman" w:hAnsi="Times New Roman"/>
          <w:sz w:val="18"/>
          <w:szCs w:val="18"/>
        </w:rPr>
        <w:t>100</w:t>
      </w:r>
      <w:r w:rsidRPr="00074B5A">
        <w:rPr>
          <w:rFonts w:ascii="Times New Roman" w:hAnsi="Times New Roman"/>
          <w:sz w:val="18"/>
          <w:szCs w:val="18"/>
        </w:rPr>
        <w:t xml:space="preserve"> de 2014:</w:t>
      </w:r>
      <w:r w:rsidRPr="00074B5A">
        <w:rPr>
          <w:rFonts w:ascii="Times New Roman" w:hAnsi="Times New Roman"/>
          <w:sz w:val="18"/>
          <w:szCs w:val="18"/>
        </w:rPr>
        <w:t xml:space="preserve"> </w:t>
      </w:r>
      <w:r w:rsidRPr="00074B5A">
        <w:rPr>
          <w:rFonts w:ascii="Times New Roman" w:hAnsi="Times New Roman"/>
          <w:sz w:val="18"/>
          <w:szCs w:val="18"/>
        </w:rPr>
        <w:t>“</w:t>
      </w:r>
      <w:r w:rsidRPr="00074B5A">
        <w:rPr>
          <w:rFonts w:ascii="Times New Roman" w:hAnsi="Times New Roman"/>
          <w:sz w:val="18"/>
          <w:szCs w:val="18"/>
          <w:lang w:val="es-CO"/>
        </w:rPr>
        <w:t xml:space="preserve">Para contextualizar esta cuestión conviene señalar que en los </w:t>
      </w:r>
      <w:r w:rsidRPr="00074B5A">
        <w:rPr>
          <w:rFonts w:ascii="Times New Roman" w:hAnsi="Times New Roman"/>
          <w:i/>
          <w:iCs/>
          <w:sz w:val="18"/>
          <w:szCs w:val="18"/>
          <w:lang w:val="es-CO"/>
        </w:rPr>
        <w:t>impuestos directos</w:t>
      </w:r>
      <w:r w:rsidRPr="00074B5A">
        <w:rPr>
          <w:rFonts w:ascii="Times New Roman" w:hAnsi="Times New Roman"/>
          <w:sz w:val="18"/>
          <w:szCs w:val="18"/>
          <w:lang w:val="es-CO"/>
        </w:rPr>
        <w:t xml:space="preserve">, de acuerdo con una caracterización doctrinal acogida por la jurisprudencia, el gravamen recae sobre </w:t>
      </w:r>
      <w:r w:rsidRPr="00074B5A">
        <w:rPr>
          <w:rFonts w:ascii="Times New Roman" w:hAnsi="Times New Roman"/>
          <w:i/>
          <w:iCs/>
          <w:sz w:val="18"/>
          <w:szCs w:val="18"/>
          <w:lang w:val="es-CO"/>
        </w:rPr>
        <w:t>manifestaciones inmediatas</w:t>
      </w:r>
      <w:r w:rsidRPr="00074B5A">
        <w:rPr>
          <w:rFonts w:ascii="Times New Roman" w:hAnsi="Times New Roman"/>
          <w:sz w:val="18"/>
          <w:szCs w:val="18"/>
          <w:lang w:val="es-CO"/>
        </w:rPr>
        <w:t xml:space="preserve"> de la capacidad de pago del contribu</w:t>
      </w:r>
      <w:r w:rsidRPr="00074B5A">
        <w:rPr>
          <w:rFonts w:ascii="Times New Roman" w:hAnsi="Times New Roman"/>
          <w:sz w:val="18"/>
          <w:szCs w:val="18"/>
          <w:lang w:val="es-CO"/>
        </w:rPr>
        <w:t>yente, como su renta o su riqueza. Ejemplos típicos de impuesto directo son el de renta y patrimonio.</w:t>
      </w:r>
      <w:r w:rsidRPr="00074B5A">
        <w:rPr>
          <w:rFonts w:ascii="Times New Roman" w:hAnsi="Times New Roman"/>
          <w:sz w:val="18"/>
          <w:szCs w:val="18"/>
          <w:vertAlign w:val="superscript"/>
          <w:lang w:val="es-CO"/>
        </w:rPr>
        <w:t xml:space="preserve"> </w:t>
      </w:r>
      <w:r w:rsidRPr="00074B5A">
        <w:rPr>
          <w:rFonts w:ascii="Times New Roman" w:hAnsi="Times New Roman"/>
          <w:sz w:val="18"/>
          <w:szCs w:val="18"/>
          <w:lang w:val="es-CO"/>
        </w:rPr>
        <w:t xml:space="preserve">En contraste, los </w:t>
      </w:r>
      <w:r w:rsidRPr="00074B5A">
        <w:rPr>
          <w:rFonts w:ascii="Times New Roman" w:hAnsi="Times New Roman"/>
          <w:i/>
          <w:iCs/>
          <w:sz w:val="18"/>
          <w:szCs w:val="18"/>
          <w:lang w:val="es-CO"/>
        </w:rPr>
        <w:t>impuestos indirectos</w:t>
      </w:r>
      <w:r w:rsidRPr="00074B5A">
        <w:rPr>
          <w:rFonts w:ascii="Times New Roman" w:hAnsi="Times New Roman"/>
          <w:sz w:val="18"/>
          <w:szCs w:val="18"/>
          <w:lang w:val="es-CO"/>
        </w:rPr>
        <w:t xml:space="preserve"> introducen un gravamen sobre las </w:t>
      </w:r>
      <w:r w:rsidRPr="00074B5A">
        <w:rPr>
          <w:rFonts w:ascii="Times New Roman" w:hAnsi="Times New Roman"/>
          <w:i/>
          <w:iCs/>
          <w:sz w:val="18"/>
          <w:szCs w:val="18"/>
          <w:lang w:val="es-CO"/>
        </w:rPr>
        <w:t>manifestaciones mediatas</w:t>
      </w:r>
      <w:r w:rsidRPr="00074B5A">
        <w:rPr>
          <w:rFonts w:ascii="Times New Roman" w:hAnsi="Times New Roman"/>
          <w:sz w:val="18"/>
          <w:szCs w:val="18"/>
          <w:lang w:val="es-CO"/>
        </w:rPr>
        <w:t xml:space="preserve"> de la capacidad contributiva de un sujeto, como es su pro</w:t>
      </w:r>
      <w:r w:rsidRPr="00074B5A">
        <w:rPr>
          <w:rFonts w:ascii="Times New Roman" w:hAnsi="Times New Roman"/>
          <w:sz w:val="18"/>
          <w:szCs w:val="18"/>
          <w:lang w:val="es-CO"/>
        </w:rPr>
        <w:t>pensión al consumo. Ejemplos típicos de impuestos indirectos son los que gravan el consumo o las ventas, pues el gravamen o su monto no dependen de la magnitud de la renta o el patrimonio de quien se obliga económica o jurídicamente a pagarlo</w:t>
      </w:r>
      <w:r w:rsidRPr="00074B5A">
        <w:rPr>
          <w:rFonts w:ascii="Times New Roman" w:hAnsi="Times New Roman"/>
          <w:sz w:val="18"/>
          <w:szCs w:val="18"/>
          <w:lang w:val="es-CO"/>
        </w:rPr>
        <w:t>”</w:t>
      </w:r>
      <w:r w:rsidRPr="00074B5A">
        <w:rPr>
          <w:rFonts w:ascii="Times New Roman" w:hAnsi="Times New Roman"/>
          <w:sz w:val="18"/>
          <w:szCs w:val="18"/>
          <w:lang w:val="es-CO"/>
        </w:rPr>
        <w:t>.</w:t>
      </w:r>
    </w:p>
  </w:footnote>
  <w:footnote w:id="171">
    <w:p w:rsidR="0001614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w:t>
      </w:r>
      <w:r w:rsidRPr="00074B5A">
        <w:rPr>
          <w:rFonts w:ascii="Times New Roman" w:hAnsi="Times New Roman"/>
          <w:sz w:val="18"/>
          <w:szCs w:val="18"/>
        </w:rPr>
        <w:t>stitucional, Sentencia C-</w:t>
      </w:r>
      <w:r w:rsidRPr="00074B5A">
        <w:rPr>
          <w:rFonts w:ascii="Times New Roman" w:hAnsi="Times New Roman"/>
          <w:sz w:val="18"/>
          <w:szCs w:val="18"/>
        </w:rPr>
        <w:t>1021 de 2012.</w:t>
      </w:r>
    </w:p>
  </w:footnote>
  <w:footnote w:id="172">
    <w:p w:rsidR="00506FD0"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La tarifa inicial era del 3 x 1000. </w:t>
      </w:r>
      <w:r w:rsidRPr="00074B5A">
        <w:rPr>
          <w:rFonts w:ascii="Times New Roman" w:hAnsi="Times New Roman"/>
          <w:bCs/>
          <w:sz w:val="18"/>
          <w:szCs w:val="18"/>
          <w:lang w:val="es-CO"/>
        </w:rPr>
        <w:t>Posteriormente, el artículo 274 de la Ley 1819 de 2016 fijó el GMF en el 4 x 1000.</w:t>
      </w:r>
    </w:p>
  </w:footnote>
  <w:footnote w:id="173">
    <w:p w:rsidR="00506FD0" w:rsidRPr="00074B5A" w:rsidRDefault="00C309D4" w:rsidP="00570257">
      <w:pPr>
        <w:pStyle w:val="Textonotapie"/>
        <w:jc w:val="both"/>
        <w:rPr>
          <w:rFonts w:ascii="Times New Roman" w:hAnsi="Times New Roman"/>
          <w:color w:val="000000" w:themeColor="text1"/>
          <w:sz w:val="18"/>
          <w:szCs w:val="18"/>
        </w:rPr>
      </w:pPr>
      <w:r w:rsidRPr="00074B5A">
        <w:rPr>
          <w:rStyle w:val="Refdenotaalpie"/>
          <w:rFonts w:ascii="Times New Roman" w:eastAsiaTheme="majorEastAsia" w:hAnsi="Times New Roman"/>
          <w:color w:val="000000" w:themeColor="text1"/>
          <w:sz w:val="18"/>
          <w:szCs w:val="18"/>
        </w:rPr>
        <w:footnoteRef/>
      </w:r>
      <w:r w:rsidRPr="00074B5A">
        <w:rPr>
          <w:rFonts w:ascii="Times New Roman" w:hAnsi="Times New Roman"/>
          <w:color w:val="000000" w:themeColor="text1"/>
          <w:sz w:val="18"/>
          <w:szCs w:val="18"/>
        </w:rPr>
        <w:t xml:space="preserve"> De acuerdo con la Ley 633 de 2000 que en su artículo 1° adicionó el parágrafo del artículo 870 del Estatuto Tributario,  la transacción financiera es toda operación de retiro en efectivo, mediante cheque con talonario, con tarjeta débito, a través de caje</w:t>
      </w:r>
      <w:r w:rsidRPr="00074B5A">
        <w:rPr>
          <w:rFonts w:ascii="Times New Roman" w:hAnsi="Times New Roman"/>
          <w:color w:val="000000" w:themeColor="text1"/>
          <w:sz w:val="18"/>
          <w:szCs w:val="18"/>
        </w:rPr>
        <w:t>ro electrónico, mediante puntos de pago, notas débito o cualquier otra modalidad que implique la disposición de recursos de cuentas de depósito corrientes o de ahorros, en cualquier tipo de denominación, incluidos los débitos efectuados sobre los depósitos</w:t>
      </w:r>
      <w:r w:rsidRPr="00074B5A">
        <w:rPr>
          <w:rFonts w:ascii="Times New Roman" w:hAnsi="Times New Roman"/>
          <w:color w:val="000000" w:themeColor="text1"/>
          <w:sz w:val="18"/>
          <w:szCs w:val="18"/>
        </w:rPr>
        <w:t xml:space="preserve"> acreditados como saldos positivos de tarjetas de crédito y las operaciones mediante las cuales los establecimientos de crédito cancelan el importe de los depósitos a término mediante abono en cuenta.</w:t>
      </w:r>
    </w:p>
  </w:footnote>
  <w:footnote w:id="174">
    <w:p w:rsidR="000309E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DIAN. Concepto 1466 de 2017. Sobre el gravamen a los </w:t>
      </w:r>
      <w:r w:rsidRPr="00074B5A">
        <w:rPr>
          <w:rFonts w:ascii="Times New Roman" w:hAnsi="Times New Roman"/>
          <w:sz w:val="18"/>
          <w:szCs w:val="18"/>
        </w:rPr>
        <w:t xml:space="preserve">movimientos financieros (GMF): “Como en materia tributaria las exenciones son de consagración legal y de carácter taxativo y restrictivo, sin que sea viable hacerlas extensivas a situaciones no previstas en la ley, el pago de los recursos provenientes del </w:t>
      </w:r>
      <w:r w:rsidRPr="00074B5A">
        <w:rPr>
          <w:rFonts w:ascii="Times New Roman" w:hAnsi="Times New Roman"/>
          <w:sz w:val="18"/>
          <w:szCs w:val="18"/>
        </w:rPr>
        <w:t>carbón y del petróleo (regalías) están sometidos al Gravamen a los Movimientos Financieros (GMF), por no tratarse de impuestos”.</w:t>
      </w:r>
    </w:p>
  </w:footnote>
  <w:footnote w:id="175">
    <w:p w:rsidR="00B5049A" w:rsidRPr="00074B5A" w:rsidRDefault="00C309D4" w:rsidP="00570257">
      <w:pPr>
        <w:pStyle w:val="Textonotapie"/>
        <w:jc w:val="both"/>
        <w:rPr>
          <w:rFonts w:ascii="Times New Roman" w:hAnsi="Times New Roman"/>
          <w:color w:val="000000" w:themeColor="text1"/>
          <w:sz w:val="18"/>
          <w:szCs w:val="18"/>
        </w:rPr>
      </w:pPr>
      <w:r w:rsidRPr="00074B5A">
        <w:rPr>
          <w:rStyle w:val="Refdenotaalpie"/>
          <w:rFonts w:ascii="Times New Roman" w:eastAsiaTheme="majorEastAsia" w:hAnsi="Times New Roman"/>
          <w:color w:val="000000" w:themeColor="text1"/>
          <w:sz w:val="18"/>
          <w:szCs w:val="18"/>
        </w:rPr>
        <w:footnoteRef/>
      </w:r>
      <w:r w:rsidRPr="00074B5A">
        <w:rPr>
          <w:rFonts w:ascii="Times New Roman" w:hAnsi="Times New Roman"/>
          <w:color w:val="000000" w:themeColor="text1"/>
          <w:sz w:val="18"/>
          <w:szCs w:val="18"/>
        </w:rPr>
        <w:t xml:space="preserve"> De acuerdo con dicho apartado las operaciones de pago a terceros por conceptos tales como nómina, servicios, proveedores, adq</w:t>
      </w:r>
      <w:r w:rsidRPr="00074B5A">
        <w:rPr>
          <w:rFonts w:ascii="Times New Roman" w:hAnsi="Times New Roman"/>
          <w:color w:val="000000" w:themeColor="text1"/>
          <w:sz w:val="18"/>
          <w:szCs w:val="18"/>
        </w:rPr>
        <w:t>uisición de bienes o cualquier cumplimiento de obligaciones se encuentran sujetas al Gravamen a los Movimientos Financieros.</w:t>
      </w:r>
    </w:p>
  </w:footnote>
  <w:footnote w:id="176">
    <w:p w:rsidR="003F3B0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En los considerandos del Decreto 323 de 2025, el gobierno señala que la transferencia humanitaria “</w:t>
      </w:r>
      <w:r w:rsidRPr="00074B5A">
        <w:rPr>
          <w:rFonts w:ascii="Times New Roman" w:hAnsi="Times New Roman"/>
          <w:sz w:val="18"/>
          <w:szCs w:val="18"/>
          <w:lang w:val="es-CO"/>
        </w:rPr>
        <w:t xml:space="preserve">busca brindar la atención </w:t>
      </w:r>
      <w:r w:rsidRPr="00074B5A">
        <w:rPr>
          <w:rFonts w:ascii="Times New Roman" w:hAnsi="Times New Roman"/>
          <w:sz w:val="18"/>
          <w:szCs w:val="18"/>
          <w:lang w:val="es-CO"/>
        </w:rPr>
        <w:t>humanitaria a personas mayores afectadas por la grave perturbación del orden público en la región del Catatumbo, sin consideración a su condición económica o/y inscripción en Sisbén</w:t>
      </w:r>
      <w:r w:rsidRPr="00074B5A">
        <w:rPr>
          <w:rFonts w:ascii="Times New Roman" w:hAnsi="Times New Roman"/>
          <w:sz w:val="18"/>
          <w:szCs w:val="18"/>
        </w:rPr>
        <w:t xml:space="preserve">”. Por lo que cabe la posibilidad, </w:t>
      </w:r>
      <w:r w:rsidRPr="00074B5A">
        <w:rPr>
          <w:rFonts w:ascii="Times New Roman" w:hAnsi="Times New Roman"/>
          <w:sz w:val="18"/>
          <w:szCs w:val="18"/>
        </w:rPr>
        <w:t>así sea remota, que los beneficiarios ha</w:t>
      </w:r>
      <w:r w:rsidRPr="00074B5A">
        <w:rPr>
          <w:rFonts w:ascii="Times New Roman" w:hAnsi="Times New Roman"/>
          <w:sz w:val="18"/>
          <w:szCs w:val="18"/>
        </w:rPr>
        <w:t>yan superado el tope de transferencias descrito por la norma.</w:t>
      </w:r>
    </w:p>
  </w:footnote>
  <w:footnote w:id="177">
    <w:p w:rsidR="00B00CD3"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Estatuto Tributario, artículo </w:t>
      </w:r>
      <w:r w:rsidRPr="00074B5A">
        <w:rPr>
          <w:rFonts w:ascii="Times New Roman" w:hAnsi="Times New Roman"/>
          <w:sz w:val="18"/>
          <w:szCs w:val="18"/>
        </w:rPr>
        <w:t>879 numeral 3º.</w:t>
      </w:r>
    </w:p>
  </w:footnote>
  <w:footnote w:id="178">
    <w:p w:rsidR="004566D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Decreto 1626 de 2016, “por medio del cual se expide el Decreto Único Reglamentario en materia tributaria”, artículo </w:t>
      </w:r>
      <w:r w:rsidRPr="00074B5A">
        <w:rPr>
          <w:rFonts w:ascii="Times New Roman" w:hAnsi="Times New Roman"/>
          <w:sz w:val="18"/>
          <w:szCs w:val="18"/>
        </w:rPr>
        <w:t>1.4.2.2.2.</w:t>
      </w:r>
    </w:p>
  </w:footnote>
  <w:footnote w:id="179">
    <w:p w:rsidR="00F115C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323 de </w:t>
      </w:r>
      <w:r w:rsidRPr="00074B5A">
        <w:rPr>
          <w:rFonts w:ascii="Times New Roman" w:hAnsi="Times New Roman"/>
          <w:sz w:val="18"/>
          <w:szCs w:val="18"/>
        </w:rPr>
        <w:t>2025, artículo 6.</w:t>
      </w:r>
    </w:p>
  </w:footnote>
  <w:footnote w:id="180">
    <w:p w:rsidR="00F61700"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El Decreto 27</w:t>
      </w:r>
      <w:r w:rsidRPr="00074B5A">
        <w:rPr>
          <w:rFonts w:ascii="Times New Roman" w:hAnsi="Times New Roman"/>
          <w:sz w:val="18"/>
          <w:szCs w:val="18"/>
          <w:lang w:val="es-MX"/>
        </w:rPr>
        <w:t>4</w:t>
      </w:r>
      <w:r w:rsidRPr="00074B5A">
        <w:rPr>
          <w:rFonts w:ascii="Times New Roman" w:hAnsi="Times New Roman"/>
          <w:sz w:val="18"/>
          <w:szCs w:val="18"/>
          <w:lang w:val="es-MX"/>
        </w:rPr>
        <w:t xml:space="preserve"> de 2025 fue revisado por la Corte Constitucional, mediante Sentencia </w:t>
      </w:r>
      <w:r w:rsidRPr="00074B5A">
        <w:rPr>
          <w:rFonts w:ascii="Times New Roman" w:hAnsi="Times New Roman"/>
          <w:sz w:val="18"/>
          <w:szCs w:val="18"/>
          <w:lang w:val="es-MX"/>
        </w:rPr>
        <w:t>C-381 de 2025.</w:t>
      </w:r>
    </w:p>
  </w:footnote>
  <w:footnote w:id="181">
    <w:p w:rsidR="00885BA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Dichas entidades se refieren de manera general a </w:t>
      </w:r>
      <w:r w:rsidRPr="00074B5A">
        <w:rPr>
          <w:rFonts w:ascii="Times New Roman" w:hAnsi="Times New Roman"/>
          <w:sz w:val="18"/>
          <w:szCs w:val="18"/>
        </w:rPr>
        <w:t xml:space="preserve">la falta de competencia del gobierno nacional, en un escenario de normalidad, para </w:t>
      </w:r>
      <w:r w:rsidRPr="00074B5A">
        <w:rPr>
          <w:rFonts w:ascii="Times New Roman" w:hAnsi="Times New Roman"/>
          <w:sz w:val="18"/>
          <w:szCs w:val="18"/>
        </w:rPr>
        <w:t>establecer exclusiones o exenciones tributarias</w:t>
      </w:r>
      <w:r w:rsidRPr="00074B5A">
        <w:rPr>
          <w:rFonts w:ascii="Times New Roman" w:hAnsi="Times New Roman"/>
          <w:sz w:val="18"/>
          <w:szCs w:val="18"/>
        </w:rPr>
        <w:t xml:space="preserve">. </w:t>
      </w:r>
      <w:r w:rsidRPr="00074B5A">
        <w:rPr>
          <w:rFonts w:ascii="Times New Roman" w:hAnsi="Times New Roman"/>
          <w:sz w:val="18"/>
          <w:szCs w:val="18"/>
        </w:rPr>
        <w:t>Respuesta conjunta del Ministerio de Hacienda y Crédito Público y de la DIAN, del 9 de abril de 2025, suscrita por Oscar Januario Bocanegra Ramírez y Diana Astrid Chaparro Manosalva, en calidad de delegado y</w:t>
      </w:r>
      <w:r w:rsidRPr="00074B5A">
        <w:rPr>
          <w:rFonts w:ascii="Times New Roman" w:hAnsi="Times New Roman"/>
          <w:sz w:val="18"/>
          <w:szCs w:val="18"/>
        </w:rPr>
        <w:t xml:space="preserve"> Subdirectora de Representación Externa, respectivamente, p. 16.</w:t>
      </w:r>
    </w:p>
  </w:footnote>
  <w:footnote w:id="182">
    <w:p w:rsidR="00C94969"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Estatuto Tributario, artículo</w:t>
      </w:r>
      <w:r w:rsidRPr="00074B5A">
        <w:rPr>
          <w:rFonts w:ascii="Times New Roman" w:hAnsi="Times New Roman"/>
          <w:sz w:val="18"/>
          <w:szCs w:val="18"/>
        </w:rPr>
        <w:t>s</w:t>
      </w:r>
      <w:r w:rsidRPr="00074B5A">
        <w:rPr>
          <w:rFonts w:ascii="Times New Roman" w:hAnsi="Times New Roman"/>
          <w:sz w:val="18"/>
          <w:szCs w:val="18"/>
        </w:rPr>
        <w:t xml:space="preserve"> 365</w:t>
      </w:r>
      <w:r w:rsidRPr="00074B5A">
        <w:rPr>
          <w:rFonts w:ascii="Times New Roman" w:hAnsi="Times New Roman"/>
          <w:sz w:val="18"/>
          <w:szCs w:val="18"/>
        </w:rPr>
        <w:t xml:space="preserve"> y 367</w:t>
      </w:r>
      <w:r w:rsidRPr="00074B5A">
        <w:rPr>
          <w:rFonts w:ascii="Times New Roman" w:hAnsi="Times New Roman"/>
          <w:sz w:val="18"/>
          <w:szCs w:val="18"/>
        </w:rPr>
        <w:t>.</w:t>
      </w:r>
    </w:p>
  </w:footnote>
  <w:footnote w:id="183">
    <w:p w:rsidR="00A9085D"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Corte Constitucional, sentencias </w:t>
      </w:r>
      <w:r w:rsidRPr="00074B5A">
        <w:rPr>
          <w:rFonts w:ascii="Times New Roman" w:hAnsi="Times New Roman"/>
          <w:sz w:val="18"/>
          <w:szCs w:val="18"/>
          <w:lang w:val="es-ES_tradnl"/>
        </w:rPr>
        <w:t>C-913 de 2003 y C-</w:t>
      </w:r>
      <w:r w:rsidRPr="00074B5A">
        <w:rPr>
          <w:rFonts w:ascii="Times New Roman" w:hAnsi="Times New Roman"/>
          <w:sz w:val="18"/>
          <w:szCs w:val="18"/>
          <w:lang w:val="es-ES_tradnl"/>
        </w:rPr>
        <w:t>883 de 2011.</w:t>
      </w:r>
    </w:p>
  </w:footnote>
  <w:footnote w:id="184">
    <w:p w:rsidR="004544D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Sentencia C-216 de 2020.</w:t>
      </w:r>
    </w:p>
  </w:footnote>
  <w:footnote w:id="185">
    <w:p w:rsidR="00BF22B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323 de 2025, considerandos, p. </w:t>
      </w:r>
      <w:r w:rsidRPr="00074B5A">
        <w:rPr>
          <w:rFonts w:ascii="Times New Roman" w:hAnsi="Times New Roman"/>
          <w:sz w:val="18"/>
          <w:szCs w:val="18"/>
        </w:rPr>
        <w:t>10.</w:t>
      </w:r>
    </w:p>
  </w:footnote>
  <w:footnote w:id="186">
    <w:p w:rsidR="00D75E5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Estatuto Tributario, artículo 486.1.</w:t>
      </w:r>
    </w:p>
  </w:footnote>
  <w:footnote w:id="187">
    <w:p w:rsidR="0055300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Concepto del Procurador General de la Nación (Gregorio Eljach Pacheco), del 30 de mayo del 2025, p. 21.</w:t>
      </w:r>
    </w:p>
  </w:footnote>
  <w:footnote w:id="188">
    <w:p w:rsidR="000340A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Las consideraciones de este párrafo sobre la figura de la inembargabilidad se retoman de la Sentencia C-</w:t>
      </w:r>
      <w:r w:rsidRPr="00074B5A">
        <w:rPr>
          <w:rFonts w:ascii="Times New Roman" w:hAnsi="Times New Roman"/>
          <w:sz w:val="18"/>
          <w:szCs w:val="18"/>
        </w:rPr>
        <w:t>346 de 2019.</w:t>
      </w:r>
    </w:p>
  </w:footnote>
  <w:footnote w:id="189">
    <w:p w:rsidR="0009421C"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En ese sentido, el artículo 2488 del Código Civil dispone que “Toda obligación personal da al acreedor el derecho de perseguir su ejecuc</w:t>
      </w:r>
      <w:r w:rsidRPr="00074B5A">
        <w:rPr>
          <w:rFonts w:ascii="Times New Roman" w:hAnsi="Times New Roman"/>
          <w:sz w:val="18"/>
          <w:szCs w:val="18"/>
          <w:lang w:val="es-CO"/>
        </w:rPr>
        <w:t>ión sobre todos los bienes raíces o muebles del deudor, sean presente o futuros, exceptuándose solamente los no embargables designados en el artículo 1677”.</w:t>
      </w:r>
    </w:p>
  </w:footnote>
  <w:footnote w:id="190">
    <w:p w:rsidR="008F0A1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Corte Constitucional, </w:t>
      </w:r>
      <w:r w:rsidRPr="00074B5A">
        <w:rPr>
          <w:rFonts w:ascii="Times New Roman" w:hAnsi="Times New Roman"/>
          <w:sz w:val="18"/>
          <w:szCs w:val="18"/>
          <w:lang w:val="es-CO"/>
        </w:rPr>
        <w:t>Sentencia C-1064 de 2003.</w:t>
      </w:r>
    </w:p>
  </w:footnote>
  <w:footnote w:id="191">
    <w:p w:rsidR="009B4A1D"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Corte Constitucional, Sentencia C-664 de 2006.</w:t>
      </w:r>
    </w:p>
  </w:footnote>
  <w:footnote w:id="192">
    <w:p w:rsidR="00AE1AD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Corte Constitucional, Sentencia T-206 de 2017.</w:t>
      </w:r>
    </w:p>
  </w:footnote>
  <w:footnote w:id="193">
    <w:p w:rsidR="00552C52"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 xml:space="preserve">Decreto 1084 de 2015, artículo </w:t>
      </w:r>
      <w:bookmarkStart w:id="13" w:name="2.6.1.1.10"/>
      <w:bookmarkEnd w:id="13"/>
      <w:r w:rsidRPr="00074B5A">
        <w:rPr>
          <w:rFonts w:ascii="Times New Roman" w:hAnsi="Times New Roman"/>
          <w:sz w:val="18"/>
          <w:szCs w:val="18"/>
          <w:lang w:val="es-CO"/>
        </w:rPr>
        <w:t>2.6.1.1.10.</w:t>
      </w:r>
    </w:p>
  </w:footnote>
  <w:footnote w:id="194">
    <w:p w:rsidR="00043AE6"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lang w:val="es-CO"/>
        </w:rPr>
        <w:footnoteRef/>
      </w:r>
      <w:r w:rsidRPr="00074B5A">
        <w:rPr>
          <w:rFonts w:ascii="Times New Roman" w:hAnsi="Times New Roman"/>
          <w:sz w:val="18"/>
          <w:szCs w:val="18"/>
          <w:lang w:val="es-CO"/>
        </w:rPr>
        <w:t xml:space="preserve"> Decreto 518 de 2020, artículo </w:t>
      </w:r>
      <w:r w:rsidRPr="00074B5A">
        <w:rPr>
          <w:rFonts w:ascii="Times New Roman" w:hAnsi="Times New Roman"/>
          <w:sz w:val="18"/>
          <w:szCs w:val="18"/>
          <w:lang w:val="es-CO"/>
        </w:rPr>
        <w:t>7</w:t>
      </w:r>
      <w:r w:rsidRPr="00074B5A">
        <w:rPr>
          <w:rFonts w:ascii="Times New Roman" w:hAnsi="Times New Roman"/>
          <w:sz w:val="18"/>
          <w:szCs w:val="18"/>
          <w:lang w:val="es-CO"/>
        </w:rPr>
        <w:t>.</w:t>
      </w:r>
    </w:p>
  </w:footnote>
  <w:footnote w:id="195">
    <w:p w:rsidR="00826721"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Decreto 323 de 2025, considerandos p. 9.</w:t>
      </w:r>
    </w:p>
  </w:footnote>
  <w:footnote w:id="196">
    <w:p w:rsidR="0096751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Intervención del Departamento de la Prosperidad Social, del 19 de mayo de 2025, </w:t>
      </w:r>
      <w:r w:rsidRPr="00074B5A">
        <w:rPr>
          <w:rFonts w:ascii="Times New Roman" w:hAnsi="Times New Roman"/>
          <w:sz w:val="18"/>
          <w:szCs w:val="18"/>
        </w:rPr>
        <w:t>suscrita por Antonio Daniel Gil Lozano, en calidad de jefe (e) de la Oficina Jurídica, p. 25.</w:t>
      </w:r>
    </w:p>
  </w:footnote>
  <w:footnote w:id="197">
    <w:p w:rsidR="00EF6EF5"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Respuesta del Departamento de la Prosperidad Social, del 8 de abril de 2025, suscrita por Claudia Liliana Quijano, en calidad de Jefe de la Oficina Jurídica, p.</w:t>
      </w:r>
      <w:r w:rsidRPr="00074B5A">
        <w:rPr>
          <w:rFonts w:ascii="Times New Roman" w:hAnsi="Times New Roman"/>
          <w:sz w:val="18"/>
          <w:szCs w:val="18"/>
        </w:rPr>
        <w:t xml:space="preserve"> 4.</w:t>
      </w:r>
    </w:p>
  </w:footnote>
  <w:footnote w:id="198">
    <w:p w:rsidR="00045AB4"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Intervención de la Defensoría del Pueblo del 19 de mayo de 2025, suscrita por Mónica Alexandra Cruz Omaña, en calidad de directora nacional de recursos y acciones judiciales, p. 21.</w:t>
      </w:r>
    </w:p>
  </w:footnote>
  <w:footnote w:id="199">
    <w:p w:rsidR="00AC6888"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Intervención del Departamento de la Prosperidad Social, del 19 de </w:t>
      </w:r>
      <w:r w:rsidRPr="00074B5A">
        <w:rPr>
          <w:rFonts w:ascii="Times New Roman" w:hAnsi="Times New Roman"/>
          <w:sz w:val="18"/>
          <w:szCs w:val="18"/>
        </w:rPr>
        <w:t>mayo de 2025, suscrita por Antonio Daniel Gil Lozano, en calidad de jefe (e) de la Oficina Jurídica, p. 18.</w:t>
      </w:r>
    </w:p>
  </w:footnote>
  <w:footnote w:id="200">
    <w:p w:rsidR="00197120"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Dentro del marco de la emergencia por covid-19, el gobierno </w:t>
      </w:r>
      <w:r w:rsidRPr="00074B5A">
        <w:rPr>
          <w:rFonts w:ascii="Times New Roman" w:hAnsi="Times New Roman"/>
          <w:sz w:val="18"/>
          <w:szCs w:val="18"/>
        </w:rPr>
        <w:t xml:space="preserve">dispuso la </w:t>
      </w:r>
      <w:r w:rsidRPr="00074B5A">
        <w:rPr>
          <w:rFonts w:ascii="Times New Roman" w:hAnsi="Times New Roman"/>
          <w:sz w:val="18"/>
          <w:szCs w:val="18"/>
          <w:lang w:val="es-CO"/>
        </w:rPr>
        <w:t>entrega</w:t>
      </w:r>
      <w:r w:rsidRPr="00074B5A">
        <w:rPr>
          <w:rFonts w:ascii="Times New Roman" w:hAnsi="Times New Roman"/>
          <w:sz w:val="18"/>
          <w:szCs w:val="18"/>
          <w:lang w:val="es-CO"/>
        </w:rPr>
        <w:t xml:space="preserve"> </w:t>
      </w:r>
      <w:r w:rsidRPr="00074B5A">
        <w:rPr>
          <w:rFonts w:ascii="Times New Roman" w:hAnsi="Times New Roman"/>
          <w:sz w:val="18"/>
          <w:szCs w:val="18"/>
          <w:lang w:val="es-CO"/>
        </w:rPr>
        <w:t xml:space="preserve">de una transferencia monetaria no condicionada, adicional y </w:t>
      </w:r>
      <w:r w:rsidRPr="00074B5A">
        <w:rPr>
          <w:rFonts w:ascii="Times New Roman" w:hAnsi="Times New Roman"/>
          <w:sz w:val="18"/>
          <w:szCs w:val="18"/>
          <w:lang w:val="es-CO"/>
        </w:rPr>
        <w:t>extraordinaria en favor de los beneficiarios de los programas Familias en Acción, Protección Social al Adulto Mayor -Colombia Mayor y Jóvenes en Acción</w:t>
      </w:r>
      <w:r w:rsidRPr="00074B5A">
        <w:rPr>
          <w:rFonts w:ascii="Times New Roman" w:hAnsi="Times New Roman"/>
          <w:sz w:val="18"/>
          <w:szCs w:val="18"/>
          <w:lang w:val="es-CO"/>
        </w:rPr>
        <w:t>. Uno de los intervinientes cuestionó entonces el bajo monto de las transferencias a lo que la Corte resp</w:t>
      </w:r>
      <w:r w:rsidRPr="00074B5A">
        <w:rPr>
          <w:rFonts w:ascii="Times New Roman" w:hAnsi="Times New Roman"/>
          <w:sz w:val="18"/>
          <w:szCs w:val="18"/>
          <w:lang w:val="es-CO"/>
        </w:rPr>
        <w:t>ondió: “la distribución que se hace en relación con los recursos disponibles tiene por finalidad ampliar la cobertura de acuerdo con las previsiones que para el efecto estimó el legislador extraordinario. Es cierto que no se satisface el mínimo vital con t</w:t>
      </w:r>
      <w:r w:rsidRPr="00074B5A">
        <w:rPr>
          <w:rFonts w:ascii="Times New Roman" w:hAnsi="Times New Roman"/>
          <w:sz w:val="18"/>
          <w:szCs w:val="18"/>
          <w:lang w:val="es-CO"/>
        </w:rPr>
        <w:t>ales rubros, si</w:t>
      </w:r>
      <w:r w:rsidRPr="00074B5A">
        <w:rPr>
          <w:rFonts w:ascii="Times New Roman" w:hAnsi="Times New Roman"/>
          <w:sz w:val="18"/>
          <w:szCs w:val="18"/>
          <w:lang w:val="es-CO"/>
        </w:rPr>
        <w:t>[n]</w:t>
      </w:r>
      <w:r w:rsidRPr="00074B5A">
        <w:rPr>
          <w:rFonts w:ascii="Times New Roman" w:hAnsi="Times New Roman"/>
          <w:sz w:val="18"/>
          <w:szCs w:val="18"/>
          <w:lang w:val="es-CO"/>
        </w:rPr>
        <w:t xml:space="preserve"> embargo se trata de una política social que busca el ingreso progresivo a familias vulnerables y a sujetos de especial protección como es el caso de los adultos mayores”</w:t>
      </w:r>
      <w:r w:rsidRPr="00074B5A">
        <w:rPr>
          <w:rFonts w:ascii="Times New Roman" w:hAnsi="Times New Roman"/>
          <w:sz w:val="18"/>
          <w:szCs w:val="18"/>
          <w:lang w:val="es-CO"/>
        </w:rPr>
        <w:t xml:space="preserve">. Corte Constitucional, Sentencia </w:t>
      </w:r>
      <w:r w:rsidRPr="00074B5A">
        <w:rPr>
          <w:rFonts w:ascii="Times New Roman" w:hAnsi="Times New Roman"/>
          <w:sz w:val="18"/>
          <w:szCs w:val="18"/>
          <w:lang w:val="es-CO"/>
        </w:rPr>
        <w:t>C-403 de 2020.</w:t>
      </w:r>
    </w:p>
  </w:footnote>
  <w:footnote w:id="201">
    <w:p w:rsidR="007F1FE3"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Respuesta de la D</w:t>
      </w:r>
      <w:r w:rsidRPr="00074B5A">
        <w:rPr>
          <w:rFonts w:ascii="Times New Roman" w:hAnsi="Times New Roman"/>
          <w:sz w:val="18"/>
          <w:szCs w:val="18"/>
        </w:rPr>
        <w:t>efensoría del Pueblo, del 8 de abril de 2025, suscrita por Iris Marín Ortiz, en calidad de Defensora del Pueblo, p. 7.</w:t>
      </w:r>
    </w:p>
  </w:footnote>
  <w:footnote w:id="202">
    <w:p w:rsidR="005842E2"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Respuesta del Departamento de la Prosperidad Social, del 8 de abril de 2025, suscrita por Claudia Liliana Quijano, en calidad de Jefe d</w:t>
      </w:r>
      <w:r w:rsidRPr="00074B5A">
        <w:rPr>
          <w:sz w:val="18"/>
          <w:szCs w:val="18"/>
          <w:lang w:val="es-ES"/>
        </w:rPr>
        <w:t>e la Oficina Jurídica, p. 16.</w:t>
      </w:r>
    </w:p>
  </w:footnote>
  <w:footnote w:id="203">
    <w:p w:rsidR="00A83A5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Corte Constitucional, sentencias C-150 de 2020 y C-382 de 2020.</w:t>
      </w:r>
    </w:p>
  </w:footnote>
  <w:footnote w:id="204">
    <w:p w:rsidR="005D2FA1"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bookmarkStart w:id="15" w:name="_Hlk200465449"/>
      <w:r w:rsidRPr="00074B5A">
        <w:rPr>
          <w:sz w:val="18"/>
          <w:szCs w:val="18"/>
          <w:lang w:val="es-ES"/>
        </w:rPr>
        <w:t>Concepto del Procurador General de la Nación (Gregorio Eljach Pacheco), del 30 de mayo del 2025</w:t>
      </w:r>
      <w:bookmarkEnd w:id="15"/>
      <w:r w:rsidRPr="00074B5A">
        <w:rPr>
          <w:sz w:val="18"/>
          <w:szCs w:val="18"/>
          <w:lang w:val="es-ES"/>
        </w:rPr>
        <w:t>, p. 23.</w:t>
      </w:r>
    </w:p>
  </w:footnote>
  <w:footnote w:id="205">
    <w:p w:rsidR="00732E7A"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Desde el Departamento para la Pro</w:t>
      </w:r>
      <w:r w:rsidRPr="00074B5A">
        <w:rPr>
          <w:rFonts w:eastAsiaTheme="minorHAnsi"/>
          <w:kern w:val="2"/>
          <w:sz w:val="18"/>
          <w:szCs w:val="18"/>
          <w:lang w:val="es-ES" w:eastAsia="x-none"/>
          <w14:ligatures w14:val="standardContextual"/>
        </w:rPr>
        <w:t xml:space="preserve">speridad Social se </w:t>
      </w:r>
      <w:r w:rsidRPr="00074B5A">
        <w:rPr>
          <w:rFonts w:eastAsiaTheme="minorHAnsi"/>
          <w:kern w:val="2"/>
          <w:sz w:val="18"/>
          <w:szCs w:val="18"/>
          <w:lang w:val="es-ES" w:eastAsia="x-none"/>
          <w14:ligatures w14:val="standardContextual"/>
        </w:rPr>
        <w:t>realizarán los siguientes cruces con registros</w:t>
      </w:r>
      <w:r w:rsidRPr="00074B5A">
        <w:rPr>
          <w:sz w:val="18"/>
          <w:szCs w:val="18"/>
        </w:rPr>
        <w:t xml:space="preserve"> </w:t>
      </w:r>
      <w:r w:rsidRPr="00074B5A">
        <w:rPr>
          <w:rFonts w:eastAsiaTheme="minorHAnsi"/>
          <w:kern w:val="2"/>
          <w:sz w:val="18"/>
          <w:szCs w:val="18"/>
          <w:lang w:val="es-ES" w:eastAsia="x-none"/>
          <w14:ligatures w14:val="standardContextual"/>
        </w:rPr>
        <w:t>administrativos para garantizar que los beneficiarios guarden conexidad con la</w:t>
      </w:r>
      <w:r w:rsidRPr="00074B5A">
        <w:rPr>
          <w:sz w:val="18"/>
          <w:szCs w:val="18"/>
        </w:rPr>
        <w:t xml:space="preserve"> </w:t>
      </w:r>
      <w:r w:rsidRPr="00074B5A">
        <w:rPr>
          <w:rFonts w:eastAsiaTheme="minorHAnsi"/>
          <w:kern w:val="2"/>
          <w:sz w:val="18"/>
          <w:szCs w:val="18"/>
          <w:lang w:val="es-ES" w:eastAsia="x-none"/>
          <w14:ligatures w14:val="standardContextual"/>
        </w:rPr>
        <w:t>medida:</w:t>
      </w:r>
      <w:r w:rsidRPr="00074B5A">
        <w:rPr>
          <w:sz w:val="18"/>
          <w:szCs w:val="18"/>
        </w:rPr>
        <w:t xml:space="preserve"> (i) </w:t>
      </w:r>
      <w:r w:rsidRPr="00074B5A">
        <w:rPr>
          <w:rFonts w:eastAsiaTheme="minorHAnsi"/>
          <w:kern w:val="2"/>
          <w:sz w:val="18"/>
          <w:szCs w:val="18"/>
          <w:lang w:val="es-ES" w:eastAsia="x-none"/>
          <w14:ligatures w14:val="standardContextual"/>
        </w:rPr>
        <w:t>Solicitud de certificación de las alcaldías y personerías para que éstas</w:t>
      </w:r>
      <w:r w:rsidRPr="00074B5A">
        <w:rPr>
          <w:sz w:val="18"/>
          <w:szCs w:val="18"/>
        </w:rPr>
        <w:t xml:space="preserve"> </w:t>
      </w:r>
      <w:r w:rsidRPr="00074B5A">
        <w:rPr>
          <w:rFonts w:eastAsiaTheme="minorHAnsi"/>
          <w:kern w:val="2"/>
          <w:sz w:val="18"/>
          <w:szCs w:val="18"/>
          <w:lang w:val="es-ES" w:eastAsia="x-none"/>
          <w14:ligatures w14:val="standardContextual"/>
        </w:rPr>
        <w:t>certifiquen y suministren la conformación del</w:t>
      </w:r>
      <w:r w:rsidRPr="00074B5A">
        <w:rPr>
          <w:rFonts w:eastAsiaTheme="minorHAnsi"/>
          <w:kern w:val="2"/>
          <w:sz w:val="18"/>
          <w:szCs w:val="18"/>
          <w:lang w:val="es-ES" w:eastAsia="x-none"/>
          <w14:ligatures w14:val="standardContextual"/>
        </w:rPr>
        <w:t xml:space="preserve"> censo de posibles beneficiarios de</w:t>
      </w:r>
      <w:r w:rsidRPr="00074B5A">
        <w:rPr>
          <w:sz w:val="18"/>
          <w:szCs w:val="18"/>
        </w:rPr>
        <w:t xml:space="preserve"> </w:t>
      </w:r>
      <w:r w:rsidRPr="00074B5A">
        <w:rPr>
          <w:rFonts w:eastAsiaTheme="minorHAnsi"/>
          <w:kern w:val="2"/>
          <w:sz w:val="18"/>
          <w:szCs w:val="18"/>
          <w:lang w:val="es-ES" w:eastAsia="x-none"/>
          <w14:ligatures w14:val="standardContextual"/>
        </w:rPr>
        <w:t>esta medida</w:t>
      </w:r>
      <w:r w:rsidRPr="00074B5A">
        <w:rPr>
          <w:sz w:val="18"/>
          <w:szCs w:val="18"/>
        </w:rPr>
        <w:t>; (ii)</w:t>
      </w:r>
      <w:r w:rsidRPr="00074B5A">
        <w:rPr>
          <w:rFonts w:eastAsiaTheme="minorHAnsi"/>
          <w:kern w:val="2"/>
          <w:sz w:val="18"/>
          <w:szCs w:val="18"/>
          <w:lang w:val="es-ES" w:eastAsia="x-none"/>
          <w14:ligatures w14:val="standardContextual"/>
        </w:rPr>
        <w:t xml:space="preserve"> Que los adultos beneficiarios tengan identificación vigente a través de la</w:t>
      </w:r>
      <w:r w:rsidRPr="00074B5A">
        <w:rPr>
          <w:sz w:val="18"/>
          <w:szCs w:val="18"/>
        </w:rPr>
        <w:t xml:space="preserve"> </w:t>
      </w:r>
      <w:r w:rsidRPr="00074B5A">
        <w:rPr>
          <w:rFonts w:eastAsiaTheme="minorHAnsi"/>
          <w:kern w:val="2"/>
          <w:sz w:val="18"/>
          <w:szCs w:val="18"/>
          <w:lang w:val="es-ES" w:eastAsia="x-none"/>
          <w14:ligatures w14:val="standardContextual"/>
        </w:rPr>
        <w:t>verificación con la Registraduría Nacional del Estado Civil</w:t>
      </w:r>
      <w:r w:rsidRPr="00074B5A">
        <w:rPr>
          <w:sz w:val="18"/>
          <w:szCs w:val="18"/>
        </w:rPr>
        <w:t xml:space="preserve">; (iii) </w:t>
      </w:r>
      <w:r w:rsidRPr="00074B5A">
        <w:rPr>
          <w:rFonts w:eastAsiaTheme="minorHAnsi"/>
          <w:kern w:val="2"/>
          <w:sz w:val="18"/>
          <w:szCs w:val="18"/>
          <w:lang w:val="es-ES" w:eastAsia="x-none"/>
          <w14:ligatures w14:val="standardContextual"/>
        </w:rPr>
        <w:t>Cruce de información con registros administrativos como SISB</w:t>
      </w:r>
      <w:r w:rsidRPr="00074B5A">
        <w:rPr>
          <w:rFonts w:eastAsiaTheme="minorHAnsi"/>
          <w:kern w:val="2"/>
          <w:sz w:val="18"/>
          <w:szCs w:val="18"/>
          <w:lang w:val="es-ES" w:eastAsia="x-none"/>
          <w14:ligatures w14:val="standardContextual"/>
        </w:rPr>
        <w:t>EN o</w:t>
      </w:r>
      <w:r w:rsidRPr="00074B5A">
        <w:rPr>
          <w:sz w:val="18"/>
          <w:szCs w:val="18"/>
        </w:rPr>
        <w:t xml:space="preserve"> </w:t>
      </w:r>
      <w:r w:rsidRPr="00074B5A">
        <w:rPr>
          <w:rFonts w:eastAsiaTheme="minorHAnsi"/>
          <w:kern w:val="2"/>
          <w:sz w:val="18"/>
          <w:szCs w:val="18"/>
          <w:lang w:val="es-ES" w:eastAsia="x-none"/>
          <w14:ligatures w14:val="standardContextual"/>
        </w:rPr>
        <w:t>Listados Censales Indígenas para garantizar que los adultos mayores sean</w:t>
      </w:r>
      <w:r w:rsidRPr="00074B5A">
        <w:rPr>
          <w:sz w:val="18"/>
          <w:szCs w:val="18"/>
        </w:rPr>
        <w:t xml:space="preserve"> </w:t>
      </w:r>
      <w:r w:rsidRPr="00074B5A">
        <w:rPr>
          <w:rFonts w:eastAsiaTheme="minorHAnsi"/>
          <w:kern w:val="2"/>
          <w:sz w:val="18"/>
          <w:szCs w:val="18"/>
          <w:lang w:val="es-ES" w:eastAsia="x-none"/>
          <w14:ligatures w14:val="standardContextual"/>
        </w:rPr>
        <w:t>residentes de las zonas afectadas</w:t>
      </w:r>
      <w:r w:rsidRPr="00074B5A">
        <w:rPr>
          <w:sz w:val="18"/>
          <w:szCs w:val="18"/>
        </w:rPr>
        <w:t xml:space="preserve"> y (iv) </w:t>
      </w:r>
      <w:r w:rsidRPr="00074B5A">
        <w:rPr>
          <w:rFonts w:eastAsiaTheme="minorHAnsi"/>
          <w:kern w:val="2"/>
          <w:sz w:val="18"/>
          <w:szCs w:val="18"/>
          <w:lang w:val="es-ES" w:eastAsia="x-none"/>
          <w14:ligatures w14:val="standardContextual"/>
        </w:rPr>
        <w:t>Cruces con el Registro Único de Víctimas para garantizar que el adulto</w:t>
      </w:r>
      <w:r w:rsidRPr="00074B5A">
        <w:rPr>
          <w:sz w:val="18"/>
          <w:szCs w:val="18"/>
        </w:rPr>
        <w:t xml:space="preserve"> </w:t>
      </w:r>
      <w:r w:rsidRPr="00074B5A">
        <w:rPr>
          <w:rFonts w:eastAsiaTheme="minorHAnsi"/>
          <w:kern w:val="2"/>
          <w:sz w:val="18"/>
          <w:szCs w:val="18"/>
          <w:lang w:val="es-ES" w:eastAsia="x-none"/>
          <w14:ligatures w14:val="standardContextual"/>
        </w:rPr>
        <w:t>mayor no posea un rechazo en su solicitud ante el RUV por tener un</w:t>
      </w:r>
      <w:r w:rsidRPr="00074B5A">
        <w:rPr>
          <w:rFonts w:eastAsiaTheme="minorHAnsi"/>
          <w:kern w:val="2"/>
          <w:sz w:val="18"/>
          <w:szCs w:val="18"/>
          <w:lang w:val="es-ES" w:eastAsia="x-none"/>
          <w14:ligatures w14:val="standardContextual"/>
        </w:rPr>
        <w:t>a solicitud que</w:t>
      </w:r>
      <w:r w:rsidRPr="00074B5A">
        <w:rPr>
          <w:sz w:val="18"/>
          <w:szCs w:val="18"/>
        </w:rPr>
        <w:t xml:space="preserve"> </w:t>
      </w:r>
      <w:r w:rsidRPr="00074B5A">
        <w:rPr>
          <w:rFonts w:eastAsiaTheme="minorHAnsi"/>
          <w:kern w:val="2"/>
          <w:sz w:val="18"/>
          <w:szCs w:val="18"/>
          <w:lang w:val="es-ES" w:eastAsia="x-none"/>
          <w14:ligatures w14:val="standardContextual"/>
        </w:rPr>
        <w:t>no se enmarca con la medida, o su hecho victimizante no corresponda a lo</w:t>
      </w:r>
      <w:r w:rsidRPr="00074B5A">
        <w:rPr>
          <w:sz w:val="18"/>
          <w:szCs w:val="18"/>
        </w:rPr>
        <w:t xml:space="preserve"> </w:t>
      </w:r>
      <w:r w:rsidRPr="00074B5A">
        <w:rPr>
          <w:rFonts w:eastAsiaTheme="minorHAnsi"/>
          <w:sz w:val="18"/>
          <w:szCs w:val="18"/>
          <w:lang w:val="es-ES"/>
        </w:rPr>
        <w:t>solicitado por el Decreto Legislativo</w:t>
      </w:r>
      <w:r w:rsidRPr="00074B5A">
        <w:rPr>
          <w:sz w:val="18"/>
          <w:szCs w:val="18"/>
        </w:rPr>
        <w:t xml:space="preserve">. </w:t>
      </w:r>
      <w:r w:rsidRPr="00074B5A">
        <w:rPr>
          <w:sz w:val="18"/>
          <w:szCs w:val="18"/>
          <w:lang w:val="es-ES"/>
        </w:rPr>
        <w:t>Respuesta del Departamento de la Prosperidad Social, del 8 de abril de 2025, suscrita por Claudia Liliana Quijano, en calidad de</w:t>
      </w:r>
      <w:r w:rsidRPr="00074B5A">
        <w:rPr>
          <w:sz w:val="18"/>
          <w:szCs w:val="18"/>
          <w:lang w:val="es-ES"/>
        </w:rPr>
        <w:t xml:space="preserve"> Jefe de la Oficina Jurídica, p. 16.</w:t>
      </w:r>
    </w:p>
  </w:footnote>
  <w:footnote w:id="206">
    <w:p w:rsidR="00B93946"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Corte Constitucional, Sentencia C-</w:t>
      </w:r>
      <w:r w:rsidRPr="00074B5A">
        <w:rPr>
          <w:rFonts w:ascii="Times New Roman" w:hAnsi="Times New Roman"/>
          <w:sz w:val="18"/>
          <w:szCs w:val="18"/>
        </w:rPr>
        <w:t>248 de 2025.</w:t>
      </w:r>
    </w:p>
  </w:footnote>
  <w:footnote w:id="207">
    <w:p w:rsidR="00FA15D8" w:rsidRPr="00074B5A" w:rsidRDefault="00C309D4" w:rsidP="00570257">
      <w:pPr>
        <w:pStyle w:val="Textonotapie"/>
        <w:jc w:val="both"/>
        <w:rPr>
          <w:rFonts w:ascii="Times New Roman" w:hAnsi="Times New Roman"/>
          <w:sz w:val="18"/>
          <w:szCs w:val="18"/>
          <w:lang w:val="pt-PT"/>
        </w:rPr>
      </w:pPr>
      <w:r w:rsidRPr="00074B5A">
        <w:rPr>
          <w:rStyle w:val="Refdenotaalpie"/>
          <w:rFonts w:ascii="Times New Roman" w:hAnsi="Times New Roman"/>
          <w:sz w:val="18"/>
          <w:szCs w:val="18"/>
        </w:rPr>
        <w:footnoteRef/>
      </w:r>
      <w:r w:rsidRPr="00074B5A">
        <w:rPr>
          <w:rFonts w:ascii="Times New Roman" w:hAnsi="Times New Roman"/>
          <w:sz w:val="18"/>
          <w:szCs w:val="18"/>
          <w:lang w:val="pt-PT"/>
        </w:rPr>
        <w:t xml:space="preserve"> </w:t>
      </w:r>
      <w:r w:rsidRPr="00074B5A">
        <w:rPr>
          <w:rFonts w:ascii="Times New Roman" w:hAnsi="Times New Roman"/>
          <w:sz w:val="18"/>
          <w:szCs w:val="18"/>
          <w:lang w:val="pt-PT"/>
        </w:rPr>
        <w:t>Corte Constitucional, Sentencia C-430 de 2020</w:t>
      </w:r>
      <w:r w:rsidRPr="00074B5A">
        <w:rPr>
          <w:rFonts w:ascii="Times New Roman" w:hAnsi="Times New Roman"/>
          <w:sz w:val="18"/>
          <w:szCs w:val="18"/>
          <w:lang w:val="pt-PT"/>
        </w:rPr>
        <w:t xml:space="preserve">. </w:t>
      </w:r>
    </w:p>
  </w:footnote>
  <w:footnote w:id="208">
    <w:p w:rsidR="00FA15D8" w:rsidRPr="00074B5A" w:rsidRDefault="00C309D4" w:rsidP="00570257">
      <w:pPr>
        <w:pStyle w:val="Textonotapie"/>
        <w:jc w:val="both"/>
        <w:rPr>
          <w:rFonts w:ascii="Times New Roman" w:hAnsi="Times New Roman"/>
          <w:sz w:val="18"/>
          <w:szCs w:val="18"/>
          <w:lang w:val="pt-PT"/>
        </w:rPr>
      </w:pPr>
      <w:r w:rsidRPr="00074B5A">
        <w:rPr>
          <w:rStyle w:val="Refdenotaalpie"/>
          <w:rFonts w:ascii="Times New Roman" w:hAnsi="Times New Roman"/>
          <w:sz w:val="18"/>
          <w:szCs w:val="18"/>
        </w:rPr>
        <w:footnoteRef/>
      </w:r>
      <w:r w:rsidRPr="00074B5A">
        <w:rPr>
          <w:rFonts w:ascii="Times New Roman" w:hAnsi="Times New Roman"/>
          <w:sz w:val="18"/>
          <w:szCs w:val="18"/>
          <w:lang w:val="pt-PT"/>
        </w:rPr>
        <w:t xml:space="preserve"> </w:t>
      </w:r>
      <w:r w:rsidRPr="00074B5A">
        <w:rPr>
          <w:rFonts w:ascii="Times New Roman" w:hAnsi="Times New Roman"/>
          <w:i/>
          <w:iCs/>
          <w:sz w:val="18"/>
          <w:szCs w:val="18"/>
          <w:lang w:val="pt-PT"/>
        </w:rPr>
        <w:t>Ibidem</w:t>
      </w:r>
      <w:r w:rsidRPr="00074B5A">
        <w:rPr>
          <w:rFonts w:ascii="Times New Roman" w:hAnsi="Times New Roman"/>
          <w:sz w:val="18"/>
          <w:szCs w:val="18"/>
          <w:lang w:val="pt-PT"/>
        </w:rPr>
        <w:t xml:space="preserve">. </w:t>
      </w:r>
    </w:p>
  </w:footnote>
  <w:footnote w:id="209">
    <w:p w:rsidR="00183E02" w:rsidRPr="00074B5A" w:rsidRDefault="00C309D4" w:rsidP="00570257">
      <w:pPr>
        <w:pStyle w:val="Textonotapie"/>
        <w:jc w:val="both"/>
        <w:rPr>
          <w:rFonts w:ascii="Times New Roman" w:hAnsi="Times New Roman"/>
          <w:sz w:val="18"/>
          <w:szCs w:val="18"/>
          <w:lang w:val="es-CO"/>
        </w:rPr>
      </w:pPr>
      <w:r w:rsidRPr="00074B5A">
        <w:rPr>
          <w:rStyle w:val="Refdenotaalpie"/>
          <w:rFonts w:ascii="Times New Roman" w:hAnsi="Times New Roman"/>
          <w:sz w:val="18"/>
          <w:szCs w:val="18"/>
        </w:rPr>
        <w:footnoteRef/>
      </w:r>
      <w:r w:rsidRPr="00074B5A">
        <w:rPr>
          <w:rFonts w:ascii="Times New Roman" w:hAnsi="Times New Roman"/>
          <w:sz w:val="18"/>
          <w:szCs w:val="18"/>
          <w:lang w:val="es-CO"/>
        </w:rPr>
        <w:t xml:space="preserve"> Corte Constitucional, </w:t>
      </w:r>
      <w:r w:rsidRPr="00074B5A">
        <w:rPr>
          <w:rFonts w:ascii="Times New Roman" w:hAnsi="Times New Roman"/>
          <w:sz w:val="18"/>
          <w:szCs w:val="18"/>
          <w:lang w:val="es-CO"/>
        </w:rPr>
        <w:t>S</w:t>
      </w:r>
      <w:r w:rsidRPr="00074B5A">
        <w:rPr>
          <w:rFonts w:ascii="Times New Roman" w:hAnsi="Times New Roman"/>
          <w:sz w:val="18"/>
          <w:szCs w:val="18"/>
          <w:lang w:val="es-CO"/>
        </w:rPr>
        <w:t xml:space="preserve">entencia C-265 de 2019. Ver también sentencias C-183 de 1998, C-341 de 1998, C-1107 </w:t>
      </w:r>
      <w:r w:rsidRPr="00074B5A">
        <w:rPr>
          <w:rFonts w:ascii="Times New Roman" w:hAnsi="Times New Roman"/>
          <w:sz w:val="18"/>
          <w:szCs w:val="18"/>
          <w:lang w:val="es-CO"/>
        </w:rPr>
        <w:t>de 2001, C-250 de 203, C-748 de 2009, C-913 de 2011, C-766 de 2013 y C-837 de 2013.</w:t>
      </w:r>
    </w:p>
  </w:footnote>
  <w:footnote w:id="210">
    <w:p w:rsidR="005244BF"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 xml:space="preserve">Corte Constitucional, Sentencia C-205 de 2024: </w:t>
      </w:r>
      <w:r w:rsidRPr="00074B5A">
        <w:rPr>
          <w:rFonts w:ascii="Times New Roman" w:hAnsi="Times New Roman"/>
          <w:sz w:val="18"/>
          <w:szCs w:val="18"/>
        </w:rPr>
        <w:t>“</w:t>
      </w:r>
      <w:r w:rsidRPr="00074B5A">
        <w:rPr>
          <w:rFonts w:ascii="Times New Roman" w:hAnsi="Times New Roman"/>
          <w:sz w:val="18"/>
          <w:szCs w:val="18"/>
          <w:lang w:val="es-CO"/>
        </w:rPr>
        <w:t>La Sala Plena reconoce que existe una delgada línea entre los beneficios tributarios y los privilegios fiscales. Sin embar</w:t>
      </w:r>
      <w:r w:rsidRPr="00074B5A">
        <w:rPr>
          <w:rFonts w:ascii="Times New Roman" w:hAnsi="Times New Roman"/>
          <w:sz w:val="18"/>
          <w:szCs w:val="18"/>
          <w:lang w:val="es-CO"/>
        </w:rPr>
        <w:t>go, la Corte Constitucional ha identificado algunos criterios para distinguir estos conceptos. De acuerdo con la jurisprudencia constitucional, los privilegios son tratos favorables que benefician a unos sectores o grupos de sujetos de forma manifiestament</w:t>
      </w:r>
      <w:r w:rsidRPr="00074B5A">
        <w:rPr>
          <w:rFonts w:ascii="Times New Roman" w:hAnsi="Times New Roman"/>
          <w:sz w:val="18"/>
          <w:szCs w:val="18"/>
          <w:lang w:val="es-CO"/>
        </w:rPr>
        <w:t>e arbitraria, “sin causa aparente”</w:t>
      </w:r>
      <w:r w:rsidRPr="00074B5A">
        <w:rPr>
          <w:rFonts w:ascii="Times New Roman" w:hAnsi="Times New Roman"/>
          <w:b/>
          <w:bCs/>
          <w:sz w:val="18"/>
          <w:szCs w:val="18"/>
          <w:lang w:val="es-CO"/>
        </w:rPr>
        <w:t xml:space="preserve"> </w:t>
      </w:r>
      <w:r w:rsidRPr="00074B5A">
        <w:rPr>
          <w:rFonts w:ascii="Times New Roman" w:hAnsi="Times New Roman"/>
          <w:sz w:val="18"/>
          <w:szCs w:val="18"/>
          <w:lang w:val="es-CO"/>
        </w:rPr>
        <w:t>o en función de criterios subjetivos -no objetivos-. En contraste, los beneficios tributarios son aquellos tratos preferenciales que se fundan en criterios objetivos y finalidades extrafiscales legítimas”.</w:t>
      </w:r>
    </w:p>
  </w:footnote>
  <w:footnote w:id="211">
    <w:p w:rsidR="00037410"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Corte Constitucional, </w:t>
      </w:r>
      <w:r w:rsidRPr="00074B5A">
        <w:rPr>
          <w:rFonts w:ascii="Times New Roman" w:hAnsi="Times New Roman"/>
          <w:sz w:val="18"/>
          <w:szCs w:val="18"/>
          <w:lang w:val="es-CO"/>
        </w:rPr>
        <w:t xml:space="preserve">Sentencia </w:t>
      </w:r>
      <w:r w:rsidRPr="00074B5A">
        <w:rPr>
          <w:rFonts w:ascii="Times New Roman" w:hAnsi="Times New Roman"/>
          <w:sz w:val="18"/>
          <w:szCs w:val="18"/>
        </w:rPr>
        <w:t>C-1021 de 2012.</w:t>
      </w:r>
    </w:p>
  </w:footnote>
  <w:footnote w:id="212">
    <w:p w:rsidR="002C6404" w:rsidRPr="00074B5A" w:rsidRDefault="00C309D4" w:rsidP="00570257">
      <w:pPr>
        <w:jc w:val="both"/>
        <w:rPr>
          <w:sz w:val="18"/>
          <w:szCs w:val="18"/>
          <w:lang w:val="es-ES"/>
        </w:rPr>
      </w:pPr>
      <w:r w:rsidRPr="00074B5A">
        <w:rPr>
          <w:rStyle w:val="Refdenotaalpie"/>
          <w:sz w:val="18"/>
          <w:szCs w:val="18"/>
        </w:rPr>
        <w:footnoteRef/>
      </w:r>
      <w:r w:rsidRPr="00074B5A">
        <w:rPr>
          <w:sz w:val="18"/>
          <w:szCs w:val="18"/>
        </w:rPr>
        <w:t xml:space="preserve"> </w:t>
      </w:r>
      <w:r w:rsidRPr="00074B5A">
        <w:rPr>
          <w:sz w:val="18"/>
          <w:szCs w:val="18"/>
          <w:lang w:val="es-ES"/>
        </w:rPr>
        <w:t xml:space="preserve">Respuesta del Departamento de la Prosperidad Social, del 8 de abril de 2025, suscrita por Claudia Liliana Quijano, en calidad de Jefe de la Oficina Jurídica, p. 10: </w:t>
      </w:r>
      <w:r w:rsidRPr="00074B5A">
        <w:rPr>
          <w:sz w:val="18"/>
          <w:szCs w:val="18"/>
        </w:rPr>
        <w:t xml:space="preserve">“la medida establecida en el Decreto 323 </w:t>
      </w:r>
      <w:r w:rsidRPr="00074B5A">
        <w:rPr>
          <w:sz w:val="18"/>
          <w:szCs w:val="18"/>
        </w:rPr>
        <w:t>de 2025, contempla la  aplicación de un enfoque diferencial bajo parámetros de interseccionalidad, toda vez que las personas mayores habitantes de la región del Catatumbo se caracterizan por poseer múltiples factores de vulnerabilidad, que se suman a su co</w:t>
      </w:r>
      <w:r w:rsidRPr="00074B5A">
        <w:rPr>
          <w:sz w:val="18"/>
          <w:szCs w:val="18"/>
        </w:rPr>
        <w:t>ndición de víctima de desplazamiento forzado y/o confinamiento, entre las que se puede resaltar la disminución de sus capacidades físicas y de salud, las dificultades derivadas del desplazamiento, su condición de habitante rural, el mayor arraigo que tiene</w:t>
      </w:r>
      <w:r w:rsidRPr="00074B5A">
        <w:rPr>
          <w:sz w:val="18"/>
          <w:szCs w:val="18"/>
        </w:rPr>
        <w:t xml:space="preserve"> a la tierra, y las costumbres y redes sociales de apoyo”.</w:t>
      </w:r>
    </w:p>
  </w:footnote>
  <w:footnote w:id="213">
    <w:p w:rsidR="008E5CC2" w:rsidRPr="00074B5A" w:rsidRDefault="00C309D4" w:rsidP="00570257">
      <w:pPr>
        <w:jc w:val="both"/>
        <w:rPr>
          <w:i/>
          <w:iCs/>
          <w:sz w:val="18"/>
          <w:szCs w:val="18"/>
        </w:rPr>
      </w:pPr>
      <w:r w:rsidRPr="00074B5A">
        <w:rPr>
          <w:sz w:val="18"/>
          <w:szCs w:val="18"/>
          <w:vertAlign w:val="superscript"/>
        </w:rPr>
        <w:footnoteRef/>
      </w:r>
      <w:r w:rsidRPr="00074B5A">
        <w:rPr>
          <w:sz w:val="18"/>
          <w:szCs w:val="18"/>
        </w:rPr>
        <w:t xml:space="preserve"> “Artículo 14. No discriminación. Las medidas adoptadas con ocasión de los Estados de Excepción, no pueden entrañar discriminación alguna, fundada en razones de raza, lengua, religión, origen naci</w:t>
      </w:r>
      <w:r w:rsidRPr="00074B5A">
        <w:rPr>
          <w:sz w:val="18"/>
          <w:szCs w:val="18"/>
        </w:rPr>
        <w:t>onal o familiar, opinión política o filosófica (…)”.</w:t>
      </w:r>
    </w:p>
  </w:footnote>
  <w:footnote w:id="214">
    <w:p w:rsidR="008E5CC2"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Sobre el particular, cabe resaltar que dicho listado de categorías sospechosas no es taxativo, pues de conformidad con el artículo 26 del Pacto Internacional de Derechos Civiles y Políticos “la ley pro</w:t>
      </w:r>
      <w:r w:rsidRPr="00074B5A">
        <w:rPr>
          <w:sz w:val="18"/>
          <w:szCs w:val="18"/>
        </w:rPr>
        <w:t>hibirá toda discriminación”.</w:t>
      </w:r>
    </w:p>
  </w:footnote>
  <w:footnote w:id="215">
    <w:p w:rsidR="008E5CC2" w:rsidRPr="00074B5A" w:rsidRDefault="00C309D4" w:rsidP="00570257">
      <w:pPr>
        <w:jc w:val="both"/>
        <w:rPr>
          <w:sz w:val="18"/>
          <w:szCs w:val="18"/>
        </w:rPr>
      </w:pPr>
      <w:r w:rsidRPr="00074B5A">
        <w:rPr>
          <w:sz w:val="18"/>
          <w:szCs w:val="18"/>
          <w:vertAlign w:val="superscript"/>
        </w:rPr>
        <w:footnoteRef/>
      </w:r>
      <w:r w:rsidRPr="00074B5A">
        <w:rPr>
          <w:sz w:val="18"/>
          <w:szCs w:val="18"/>
        </w:rPr>
        <w:t xml:space="preserve"> En este sentido, en la Sentencia C-156 de 2011, esta Sala explicó que el juicio de no discriminación pretende hacer efectivo “el principio de igualdad ante la ley del artículo 13 de la Constitución Política, en el sentido de </w:t>
      </w:r>
      <w:r w:rsidRPr="00074B5A">
        <w:rPr>
          <w:sz w:val="18"/>
          <w:szCs w:val="18"/>
        </w:rPr>
        <w:t>establecer que todas las personas recibirán el mismo trato y no se harán distinciones basadas en criterios de raza, lengua, religión, origen familiar, creencias políticas o filosóficas”.</w:t>
      </w:r>
    </w:p>
  </w:footnote>
  <w:footnote w:id="216">
    <w:p w:rsidR="006E6170"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Este marco de referencia es consecuente con la definición de adulto</w:t>
      </w:r>
      <w:r w:rsidRPr="00074B5A">
        <w:rPr>
          <w:rFonts w:ascii="Times New Roman" w:hAnsi="Times New Roman"/>
          <w:sz w:val="18"/>
          <w:szCs w:val="18"/>
        </w:rPr>
        <w:t xml:space="preserve"> mayor que </w:t>
      </w:r>
      <w:r w:rsidRPr="00074B5A">
        <w:rPr>
          <w:rFonts w:ascii="Times New Roman" w:hAnsi="Times New Roman"/>
          <w:sz w:val="18"/>
          <w:szCs w:val="18"/>
        </w:rPr>
        <w:t xml:space="preserve">trae el artículo 3 de la Ley </w:t>
      </w:r>
      <w:r w:rsidRPr="00074B5A">
        <w:rPr>
          <w:rFonts w:ascii="Times New Roman" w:hAnsi="Times New Roman"/>
          <w:sz w:val="18"/>
          <w:szCs w:val="18"/>
        </w:rPr>
        <w:t>1251 de 2008, por la cual se dictan normas tendientes a procurar la protección, promoción y defensa de los derechos de los adultos mayores</w:t>
      </w:r>
      <w:r w:rsidRPr="00074B5A">
        <w:rPr>
          <w:rFonts w:ascii="Times New Roman" w:hAnsi="Times New Roman"/>
          <w:sz w:val="18"/>
          <w:szCs w:val="18"/>
        </w:rPr>
        <w:t xml:space="preserve">, y la </w:t>
      </w:r>
      <w:r w:rsidRPr="00074B5A">
        <w:rPr>
          <w:rFonts w:ascii="Times New Roman" w:hAnsi="Times New Roman"/>
          <w:sz w:val="18"/>
          <w:szCs w:val="18"/>
          <w:lang w:val="es-CO"/>
        </w:rPr>
        <w:t xml:space="preserve">Convención Interamericana sobre la Protección de los Derechos Humanos de las Personas Mayores, ratificada mediante la Ley </w:t>
      </w:r>
      <w:r w:rsidRPr="00074B5A">
        <w:rPr>
          <w:rFonts w:ascii="Times New Roman" w:hAnsi="Times New Roman"/>
          <w:sz w:val="18"/>
          <w:szCs w:val="18"/>
          <w:lang w:val="es-CO"/>
        </w:rPr>
        <w:t>2055 de 202</w:t>
      </w:r>
      <w:r w:rsidRPr="00074B5A">
        <w:rPr>
          <w:rFonts w:ascii="Times New Roman" w:hAnsi="Times New Roman"/>
          <w:sz w:val="18"/>
          <w:szCs w:val="18"/>
          <w:lang w:val="es-CO"/>
        </w:rPr>
        <w:t>0.</w:t>
      </w:r>
    </w:p>
  </w:footnote>
  <w:footnote w:id="217">
    <w:p w:rsidR="00952D0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“Un enfoque diferencial bajo parámetros de interseccionalidad, toda vez que las personas mayores habitantes de la regi</w:t>
      </w:r>
      <w:r w:rsidRPr="00074B5A">
        <w:rPr>
          <w:rFonts w:ascii="Times New Roman" w:hAnsi="Times New Roman"/>
          <w:sz w:val="18"/>
          <w:szCs w:val="18"/>
        </w:rPr>
        <w:t xml:space="preserve">ón del Catatumbo se caracterizan por poseer múltiples factores de vulnerabilidad, que se suman a su condición de víctima de desplazamiento forzado y/o confinamiento, entre las que se puede resaltar la disminución de sus capacidades físicas y de salud, las </w:t>
      </w:r>
      <w:r w:rsidRPr="00074B5A">
        <w:rPr>
          <w:rFonts w:ascii="Times New Roman" w:hAnsi="Times New Roman"/>
          <w:sz w:val="18"/>
          <w:szCs w:val="18"/>
        </w:rPr>
        <w:t xml:space="preserve">dificultades derivadas del desplazamiento, su condición de habitante rural, el mayor arraigo que tiene a la tierra, y las costumbres y redes sociales de apoyo, lo cual hace que tenga menores recursos para solventar, por sus propios medios, las necesidades </w:t>
      </w:r>
      <w:r w:rsidRPr="00074B5A">
        <w:rPr>
          <w:rFonts w:ascii="Times New Roman" w:hAnsi="Times New Roman"/>
          <w:sz w:val="18"/>
          <w:szCs w:val="18"/>
        </w:rPr>
        <w:t xml:space="preserve">básicas y afectaciones generadas en el contexto de la conmoción interior”. </w:t>
      </w:r>
      <w:r w:rsidRPr="00074B5A">
        <w:rPr>
          <w:rFonts w:ascii="Times New Roman" w:hAnsi="Times New Roman"/>
          <w:sz w:val="18"/>
          <w:szCs w:val="18"/>
        </w:rPr>
        <w:t>Intervención del Departamento de la Prosperidad Social, del 19 de mayo de 2025, suscrita por Antonio Daniel Gil Lozano, en calidad de jefe (e) de la Oficina Jurídica, p. 25.</w:t>
      </w:r>
    </w:p>
  </w:footnote>
  <w:footnote w:id="218">
    <w:p w:rsidR="003B694A"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w:t>
      </w:r>
      <w:r w:rsidRPr="00074B5A">
        <w:rPr>
          <w:rFonts w:ascii="Times New Roman" w:hAnsi="Times New Roman"/>
          <w:sz w:val="18"/>
          <w:szCs w:val="18"/>
          <w:lang w:val="es-CO"/>
        </w:rPr>
        <w:t>[U]na diferenciación con fundamento en la edad, no puede ser tachada como sospechosa de discriminación cuando se establecen mínimos para el ejercicio de una actividad. En cambio, ella se torna más problemática si fija topes (máximos) a partir de los cuales</w:t>
      </w:r>
      <w:r w:rsidRPr="00074B5A">
        <w:rPr>
          <w:rFonts w:ascii="Times New Roman" w:hAnsi="Times New Roman"/>
          <w:sz w:val="18"/>
          <w:szCs w:val="18"/>
          <w:lang w:val="es-CO"/>
        </w:rPr>
        <w:t xml:space="preserve"> no podrá ejercerse una actividad, sencillamente porque la edad se convierte ahora en rasgo permanente de la persona y del cual no podrá prescindir voluntariamente. Y, además, las evidencias sociológicas tienden a mostrar que las prácticas discriminatorias</w:t>
      </w:r>
      <w:r w:rsidRPr="00074B5A">
        <w:rPr>
          <w:rFonts w:ascii="Times New Roman" w:hAnsi="Times New Roman"/>
          <w:sz w:val="18"/>
          <w:szCs w:val="18"/>
          <w:lang w:val="es-CO"/>
        </w:rPr>
        <w:t xml:space="preserve"> contemporáneas tienden a recaer primariamente sobre aquellas personas que han superado un cierto umbral cronológico. Así las cosas, la Corte concluye que cuando la ley establece requisitos mínimos para realizar una labor o recibir un beneficio, esa regula</w:t>
      </w:r>
      <w:r w:rsidRPr="00074B5A">
        <w:rPr>
          <w:rFonts w:ascii="Times New Roman" w:hAnsi="Times New Roman"/>
          <w:sz w:val="18"/>
          <w:szCs w:val="18"/>
          <w:lang w:val="es-CO"/>
        </w:rPr>
        <w:t xml:space="preserve">ción está sujeta a un juicio de igualdad dúctil, mientras que deben ser consideradas problemáticas o semi-sospechosas aquellas normas que establecen límites máximos a partir de los cuales una persona es excluida de una cierta actividad o de un determinado </w:t>
      </w:r>
      <w:r w:rsidRPr="00074B5A">
        <w:rPr>
          <w:rFonts w:ascii="Times New Roman" w:hAnsi="Times New Roman"/>
          <w:sz w:val="18"/>
          <w:szCs w:val="18"/>
          <w:lang w:val="es-CO"/>
        </w:rPr>
        <w:t>beneficio. Estas últimas regulaciones están entonces sujetas a un escrutinio de igualdad intermedio. Con estas pautas, entra entonces la Corte a examinar específicamente la expresión acusada</w:t>
      </w:r>
      <w:r w:rsidRPr="00074B5A">
        <w:rPr>
          <w:rFonts w:ascii="Times New Roman" w:hAnsi="Times New Roman"/>
          <w:sz w:val="18"/>
          <w:szCs w:val="18"/>
        </w:rPr>
        <w:t>”. Corte Constitucional, Sentencia C-093 de 2001.</w:t>
      </w:r>
    </w:p>
  </w:footnote>
  <w:footnote w:id="219">
    <w:p w:rsidR="006D5D9E"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Respuesta del </w:t>
      </w:r>
      <w:r w:rsidRPr="00074B5A">
        <w:rPr>
          <w:rFonts w:ascii="Times New Roman" w:hAnsi="Times New Roman"/>
          <w:sz w:val="18"/>
          <w:szCs w:val="18"/>
        </w:rPr>
        <w:t>Departamento de la Prosperidad Social, del 8 de abril de 2025, suscrita por Claudia Liliana Quijano, en calidad de Jefe de la Oficina Jurídica, p. 10.</w:t>
      </w:r>
    </w:p>
  </w:footnote>
  <w:footnote w:id="220">
    <w:p w:rsidR="001B46E6"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“Dada la condición de extrema vulnerabilidad de la población desplazada, no sólo por el hecho mismo del</w:t>
      </w:r>
      <w:r w:rsidRPr="00074B5A">
        <w:rPr>
          <w:rFonts w:ascii="Times New Roman" w:hAnsi="Times New Roman"/>
          <w:sz w:val="18"/>
          <w:szCs w:val="18"/>
        </w:rPr>
        <w:t xml:space="preserve"> desplazamiento, sino también porque en la mayor parte de los casos se trata de personas especialmente protegidas por la Constitución –tales como mujeres cabeza de familia, menores de edad, minorías étnicas y personas de la tercera edad ‑, la exigencia de </w:t>
      </w:r>
      <w:r w:rsidRPr="00074B5A">
        <w:rPr>
          <w:rFonts w:ascii="Times New Roman" w:hAnsi="Times New Roman"/>
          <w:sz w:val="18"/>
          <w:szCs w:val="18"/>
        </w:rPr>
        <w:t>presentar directamente o a través de abogado las acciones de tutela para la protección de sus derechos, resulta excesivamente onerosa para estas personas”. Corte Constitucional, Sentencia T-025 de 2004.</w:t>
      </w:r>
    </w:p>
  </w:footnote>
  <w:footnote w:id="221">
    <w:p w:rsidR="00F4249F" w:rsidRPr="00074B5A" w:rsidRDefault="00C309D4" w:rsidP="00570257">
      <w:pPr>
        <w:jc w:val="both"/>
        <w:rPr>
          <w:sz w:val="18"/>
          <w:szCs w:val="18"/>
        </w:rPr>
      </w:pPr>
      <w:r w:rsidRPr="00074B5A">
        <w:rPr>
          <w:sz w:val="18"/>
          <w:szCs w:val="18"/>
        </w:rPr>
        <w:footnoteRef/>
      </w:r>
      <w:r w:rsidRPr="00074B5A">
        <w:rPr>
          <w:sz w:val="18"/>
          <w:szCs w:val="18"/>
        </w:rPr>
        <w:t xml:space="preserve"> Sobre el enfoque diferencial aplicable a la polític</w:t>
      </w:r>
      <w:r w:rsidRPr="00074B5A">
        <w:rPr>
          <w:sz w:val="18"/>
          <w:szCs w:val="18"/>
        </w:rPr>
        <w:t>a pública de atención a las víctimas del conflicto armado, se pueden consultar los autos de seguimiento A-006 de 2009, A-098 de 2013, A-173 de 2014 y A-373 de 2016,</w:t>
      </w:r>
    </w:p>
  </w:footnote>
  <w:footnote w:id="222">
    <w:p w:rsidR="00394115"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CO"/>
        </w:rPr>
        <w:t xml:space="preserve">Corte Constitucional, Sentencia </w:t>
      </w:r>
      <w:r w:rsidRPr="00074B5A">
        <w:rPr>
          <w:rFonts w:ascii="Times New Roman" w:hAnsi="Times New Roman"/>
          <w:sz w:val="18"/>
          <w:szCs w:val="18"/>
        </w:rPr>
        <w:t xml:space="preserve">T-450 de 2019, párr. 16. Este expediente de tutela tenía que ver con la solicitud de amparo </w:t>
      </w:r>
      <w:r w:rsidRPr="00074B5A">
        <w:rPr>
          <w:rFonts w:ascii="Times New Roman" w:hAnsi="Times New Roman"/>
          <w:sz w:val="18"/>
          <w:szCs w:val="18"/>
        </w:rPr>
        <w:t>de un señor de 80 años de edad.</w:t>
      </w:r>
    </w:p>
  </w:footnote>
  <w:footnote w:id="223">
    <w:p w:rsidR="002560C2"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JEP (2021) Lineamientos para la implementación del enfoque diferencial de Personas Mayores en la Jurisdicción Especial para la Paz</w:t>
      </w:r>
      <w:r w:rsidRPr="00074B5A">
        <w:rPr>
          <w:rFonts w:ascii="Times New Roman" w:hAnsi="Times New Roman"/>
          <w:sz w:val="18"/>
          <w:szCs w:val="18"/>
        </w:rPr>
        <w:t xml:space="preserve">, p. 14 Disponible en </w:t>
      </w:r>
      <w:hyperlink r:id="rId6" w:history="1">
        <w:r w:rsidRPr="00074B5A">
          <w:rPr>
            <w:rStyle w:val="Hipervnculo"/>
            <w:rFonts w:ascii="Times New Roman" w:hAnsi="Times New Roman"/>
            <w:sz w:val="18"/>
            <w:szCs w:val="18"/>
          </w:rPr>
          <w:t>https://www.jep.gov.co/Paginas/Politicas-lineamientos-y-manuales.aspx</w:t>
        </w:r>
      </w:hyperlink>
      <w:r w:rsidRPr="00074B5A">
        <w:rPr>
          <w:rFonts w:ascii="Times New Roman" w:hAnsi="Times New Roman"/>
          <w:sz w:val="18"/>
          <w:szCs w:val="18"/>
        </w:rPr>
        <w:t xml:space="preserve"> </w:t>
      </w:r>
    </w:p>
  </w:footnote>
  <w:footnote w:id="224">
    <w:p w:rsidR="00B305D4"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lang w:val="es-MX"/>
        </w:rPr>
        <w:t xml:space="preserve">Ibid., p. </w:t>
      </w:r>
      <w:r w:rsidRPr="00074B5A">
        <w:rPr>
          <w:rFonts w:ascii="Times New Roman" w:hAnsi="Times New Roman"/>
          <w:sz w:val="18"/>
          <w:szCs w:val="18"/>
          <w:lang w:val="es-MX"/>
        </w:rPr>
        <w:t>6.</w:t>
      </w:r>
    </w:p>
  </w:footnote>
  <w:footnote w:id="225">
    <w:p w:rsidR="000E7369"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 xml:space="preserve">Intervención de la Defensoría del Pueblo del 19 de mayo de </w:t>
      </w:r>
      <w:r w:rsidRPr="00074B5A">
        <w:rPr>
          <w:rFonts w:ascii="Times New Roman" w:hAnsi="Times New Roman"/>
          <w:sz w:val="18"/>
          <w:szCs w:val="18"/>
        </w:rPr>
        <w:t>2025, suscrita por Mónica Alexandra Cruz Omaña, en calidad de directora nacional de recursos y acciones judiciales, p. 11.</w:t>
      </w:r>
    </w:p>
  </w:footnote>
  <w:footnote w:id="226">
    <w:p w:rsidR="006026E4" w:rsidRPr="00074B5A" w:rsidRDefault="00C309D4" w:rsidP="00570257">
      <w:pPr>
        <w:pStyle w:val="Textonotapie"/>
        <w:jc w:val="both"/>
        <w:rPr>
          <w:rFonts w:ascii="Times New Roman" w:hAnsi="Times New Roman"/>
          <w:sz w:val="18"/>
          <w:szCs w:val="18"/>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Así también lo entendió el Departamento de Prosperidad Social: “</w:t>
      </w:r>
      <w:r w:rsidRPr="00074B5A">
        <w:rPr>
          <w:rFonts w:ascii="Times New Roman" w:hAnsi="Times New Roman"/>
          <w:sz w:val="18"/>
          <w:szCs w:val="18"/>
          <w:lang w:val="es-CO"/>
        </w:rPr>
        <w:t>la medida obedece al desarrollo del principio de enfoque diferencia</w:t>
      </w:r>
      <w:r w:rsidRPr="00074B5A">
        <w:rPr>
          <w:rFonts w:ascii="Times New Roman" w:hAnsi="Times New Roman"/>
          <w:sz w:val="18"/>
          <w:szCs w:val="18"/>
          <w:lang w:val="es-CO"/>
        </w:rPr>
        <w:t>l a favor de las personas mayores víctimas de desplazamiento y confinamiento derivado de las perturbaciones del orden público que derivaron en la declaratoria del estado de conmoción interior en la región del Catatumbo mediante el Decreto 062 de 2025, cons</w:t>
      </w:r>
      <w:r w:rsidRPr="00074B5A">
        <w:rPr>
          <w:rFonts w:ascii="Times New Roman" w:hAnsi="Times New Roman"/>
          <w:sz w:val="18"/>
          <w:szCs w:val="18"/>
          <w:lang w:val="es-CO"/>
        </w:rPr>
        <w:t>tituyéndose así en una acción afirmativa del Estado Colombiano en cumplimiento de los deberes de protección a este grupo poblacional conforme a lo establecido en nuestro bloque de constitucionalidad</w:t>
      </w:r>
      <w:r w:rsidRPr="00074B5A">
        <w:rPr>
          <w:rFonts w:ascii="Times New Roman" w:hAnsi="Times New Roman"/>
          <w:sz w:val="18"/>
          <w:szCs w:val="18"/>
        </w:rPr>
        <w:t xml:space="preserve">”. </w:t>
      </w:r>
      <w:r w:rsidRPr="00074B5A">
        <w:rPr>
          <w:rFonts w:ascii="Times New Roman" w:hAnsi="Times New Roman"/>
          <w:sz w:val="18"/>
          <w:szCs w:val="18"/>
        </w:rPr>
        <w:t>Respuesta del Departamento de la Prosperidad Social, de</w:t>
      </w:r>
      <w:r w:rsidRPr="00074B5A">
        <w:rPr>
          <w:rFonts w:ascii="Times New Roman" w:hAnsi="Times New Roman"/>
          <w:sz w:val="18"/>
          <w:szCs w:val="18"/>
        </w:rPr>
        <w:t>l 8 de abril de 2025, suscrita por Claudia Liliana Quijano, en calidad de Jefe de la Oficina Jurídica, p. 9.</w:t>
      </w:r>
    </w:p>
  </w:footnote>
  <w:footnote w:id="227">
    <w:p w:rsidR="00A514A6" w:rsidRPr="00074B5A" w:rsidRDefault="00C309D4" w:rsidP="00570257">
      <w:pPr>
        <w:pStyle w:val="Textonotapie"/>
        <w:jc w:val="both"/>
        <w:rPr>
          <w:rFonts w:ascii="Times New Roman" w:hAnsi="Times New Roman"/>
          <w:sz w:val="18"/>
          <w:szCs w:val="18"/>
          <w:lang w:val="es-MX"/>
        </w:rPr>
      </w:pPr>
      <w:r w:rsidRPr="00074B5A">
        <w:rPr>
          <w:rStyle w:val="Refdenotaalpie"/>
          <w:rFonts w:ascii="Times New Roman" w:hAnsi="Times New Roman"/>
          <w:sz w:val="18"/>
          <w:szCs w:val="18"/>
        </w:rPr>
        <w:footnoteRef/>
      </w:r>
      <w:r w:rsidRPr="00074B5A">
        <w:rPr>
          <w:rFonts w:ascii="Times New Roman" w:hAnsi="Times New Roman"/>
          <w:sz w:val="18"/>
          <w:szCs w:val="18"/>
        </w:rPr>
        <w:t xml:space="preserve"> </w:t>
      </w:r>
      <w:r w:rsidRPr="00074B5A">
        <w:rPr>
          <w:rFonts w:ascii="Times New Roman" w:hAnsi="Times New Roman"/>
          <w:sz w:val="18"/>
          <w:szCs w:val="18"/>
        </w:rPr>
        <w:t>Ley 2055 de 2020, por medio de la cual se aprueba la “Convención Interamericana sobre la Protección de los Derechos Humanos de las Personas Mayor</w:t>
      </w:r>
      <w:r w:rsidRPr="00074B5A">
        <w:rPr>
          <w:rFonts w:ascii="Times New Roman" w:hAnsi="Times New Roman"/>
          <w:sz w:val="18"/>
          <w:szCs w:val="18"/>
        </w:rPr>
        <w:t>es”, adoptada en Washington, el 15 de junio de 2015. Artículos 4 y 29.</w:t>
      </w:r>
    </w:p>
  </w:footnote>
  <w:footnote w:id="228">
    <w:p w:rsidR="00BB45CF" w:rsidRPr="00074B5A" w:rsidRDefault="00C309D4" w:rsidP="00570257">
      <w:pPr>
        <w:pStyle w:val="Textonotapie"/>
        <w:jc w:val="both"/>
        <w:rPr>
          <w:rFonts w:ascii="Times New Roman" w:hAnsi="Times New Roman"/>
          <w:color w:val="000000" w:themeColor="text1"/>
          <w:sz w:val="18"/>
          <w:szCs w:val="18"/>
        </w:rPr>
      </w:pPr>
      <w:r w:rsidRPr="00074B5A">
        <w:rPr>
          <w:rStyle w:val="Refdenotaalpie"/>
          <w:rFonts w:ascii="Times New Roman" w:eastAsiaTheme="majorEastAsia" w:hAnsi="Times New Roman"/>
          <w:color w:val="000000" w:themeColor="text1"/>
          <w:sz w:val="18"/>
          <w:szCs w:val="18"/>
        </w:rPr>
        <w:footnoteRef/>
      </w:r>
      <w:r w:rsidRPr="00074B5A">
        <w:rPr>
          <w:rFonts w:ascii="Times New Roman" w:hAnsi="Times New Roman"/>
          <w:color w:val="000000" w:themeColor="text1"/>
          <w:sz w:val="18"/>
          <w:szCs w:val="18"/>
        </w:rPr>
        <w:t xml:space="preserve"> Corte Constitucional, sentencias C-183 de 1998, C-657 de 2015</w:t>
      </w:r>
      <w:r w:rsidRPr="00074B5A">
        <w:rPr>
          <w:rFonts w:ascii="Times New Roman" w:hAnsi="Times New Roman"/>
          <w:color w:val="000000" w:themeColor="text1"/>
          <w:sz w:val="18"/>
          <w:szCs w:val="18"/>
        </w:rPr>
        <w:t xml:space="preserve"> y</w:t>
      </w:r>
      <w:r w:rsidRPr="00074B5A">
        <w:rPr>
          <w:rFonts w:ascii="Times New Roman" w:hAnsi="Times New Roman"/>
          <w:color w:val="000000" w:themeColor="text1"/>
          <w:sz w:val="18"/>
          <w:szCs w:val="18"/>
        </w:rPr>
        <w:t xml:space="preserve"> C- 333 de 2017.</w:t>
      </w:r>
    </w:p>
  </w:footnote>
  <w:footnote w:id="229">
    <w:p w:rsidR="00BB45CF" w:rsidRPr="00570257" w:rsidRDefault="00C309D4" w:rsidP="00570257">
      <w:pPr>
        <w:pStyle w:val="Textonotapie"/>
        <w:jc w:val="both"/>
        <w:rPr>
          <w:rFonts w:ascii="Times New Roman" w:hAnsi="Times New Roman"/>
          <w:color w:val="000000" w:themeColor="text1"/>
          <w:sz w:val="18"/>
          <w:szCs w:val="18"/>
        </w:rPr>
      </w:pPr>
      <w:r w:rsidRPr="00074B5A">
        <w:rPr>
          <w:rStyle w:val="Refdenotaalpie"/>
          <w:rFonts w:ascii="Times New Roman" w:eastAsiaTheme="majorEastAsia" w:hAnsi="Times New Roman"/>
          <w:color w:val="000000" w:themeColor="text1"/>
          <w:sz w:val="18"/>
          <w:szCs w:val="18"/>
        </w:rPr>
        <w:footnoteRef/>
      </w:r>
      <w:r w:rsidRPr="00074B5A">
        <w:rPr>
          <w:rFonts w:ascii="Times New Roman" w:hAnsi="Times New Roman"/>
          <w:color w:val="000000" w:themeColor="text1"/>
          <w:sz w:val="18"/>
          <w:szCs w:val="18"/>
        </w:rPr>
        <w:t xml:space="preserve"> Corte Constitucional, </w:t>
      </w:r>
      <w:r w:rsidRPr="00074B5A">
        <w:rPr>
          <w:rFonts w:ascii="Times New Roman" w:hAnsi="Times New Roman"/>
          <w:color w:val="000000" w:themeColor="text1"/>
          <w:sz w:val="18"/>
          <w:szCs w:val="18"/>
        </w:rPr>
        <w:t>S</w:t>
      </w:r>
      <w:r w:rsidRPr="00074B5A">
        <w:rPr>
          <w:rFonts w:ascii="Times New Roman" w:hAnsi="Times New Roman"/>
          <w:color w:val="000000" w:themeColor="text1"/>
          <w:sz w:val="18"/>
          <w:szCs w:val="18"/>
        </w:rPr>
        <w:t>entencia C- 657 de 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E07F1"/>
    <w:multiLevelType w:val="hybridMultilevel"/>
    <w:tmpl w:val="E480B524"/>
    <w:lvl w:ilvl="0" w:tplc="2D8A9312">
      <w:start w:val="1"/>
      <w:numFmt w:val="decimal"/>
      <w:lvlText w:val="%1."/>
      <w:lvlJc w:val="left"/>
      <w:pPr>
        <w:ind w:left="927" w:hanging="360"/>
      </w:pPr>
      <w:rPr>
        <w:rFonts w:cs="Times New Roman" w:hint="default"/>
        <w:b w:val="0"/>
        <w:bCs/>
        <w:i w:val="0"/>
        <w:sz w:val="28"/>
        <w:szCs w:val="28"/>
      </w:rPr>
    </w:lvl>
    <w:lvl w:ilvl="1" w:tplc="05AE2E30">
      <w:start w:val="1"/>
      <w:numFmt w:val="lowerRoman"/>
      <w:lvlText w:val="(%2)"/>
      <w:lvlJc w:val="left"/>
      <w:pPr>
        <w:ind w:left="3284" w:hanging="720"/>
      </w:pPr>
      <w:rPr>
        <w:rFonts w:hint="default"/>
      </w:rPr>
    </w:lvl>
    <w:lvl w:ilvl="2" w:tplc="0C0A001B">
      <w:start w:val="1"/>
      <w:numFmt w:val="lowerRoman"/>
      <w:lvlText w:val="%3."/>
      <w:lvlJc w:val="right"/>
      <w:pPr>
        <w:ind w:left="3644" w:hanging="180"/>
      </w:pPr>
      <w:rPr>
        <w:rFonts w:cs="Times New Roman"/>
      </w:rPr>
    </w:lvl>
    <w:lvl w:ilvl="3" w:tplc="0C0A000F" w:tentative="1">
      <w:start w:val="1"/>
      <w:numFmt w:val="decimal"/>
      <w:lvlText w:val="%4."/>
      <w:lvlJc w:val="left"/>
      <w:pPr>
        <w:ind w:left="4364" w:hanging="360"/>
      </w:pPr>
      <w:rPr>
        <w:rFonts w:cs="Times New Roman"/>
      </w:rPr>
    </w:lvl>
    <w:lvl w:ilvl="4" w:tplc="0C0A0019" w:tentative="1">
      <w:start w:val="1"/>
      <w:numFmt w:val="lowerLetter"/>
      <w:lvlText w:val="%5."/>
      <w:lvlJc w:val="left"/>
      <w:pPr>
        <w:ind w:left="5084" w:hanging="360"/>
      </w:pPr>
      <w:rPr>
        <w:rFonts w:cs="Times New Roman"/>
      </w:rPr>
    </w:lvl>
    <w:lvl w:ilvl="5" w:tplc="0C0A001B" w:tentative="1">
      <w:start w:val="1"/>
      <w:numFmt w:val="lowerRoman"/>
      <w:lvlText w:val="%6."/>
      <w:lvlJc w:val="right"/>
      <w:pPr>
        <w:ind w:left="5804" w:hanging="180"/>
      </w:pPr>
      <w:rPr>
        <w:rFonts w:cs="Times New Roman"/>
      </w:rPr>
    </w:lvl>
    <w:lvl w:ilvl="6" w:tplc="0C0A000F" w:tentative="1">
      <w:start w:val="1"/>
      <w:numFmt w:val="decimal"/>
      <w:lvlText w:val="%7."/>
      <w:lvlJc w:val="left"/>
      <w:pPr>
        <w:ind w:left="6524" w:hanging="360"/>
      </w:pPr>
      <w:rPr>
        <w:rFonts w:cs="Times New Roman"/>
      </w:rPr>
    </w:lvl>
    <w:lvl w:ilvl="7" w:tplc="0C0A0019" w:tentative="1">
      <w:start w:val="1"/>
      <w:numFmt w:val="lowerLetter"/>
      <w:lvlText w:val="%8."/>
      <w:lvlJc w:val="left"/>
      <w:pPr>
        <w:ind w:left="7244" w:hanging="360"/>
      </w:pPr>
      <w:rPr>
        <w:rFonts w:cs="Times New Roman"/>
      </w:rPr>
    </w:lvl>
    <w:lvl w:ilvl="8" w:tplc="0C0A001B" w:tentative="1">
      <w:start w:val="1"/>
      <w:numFmt w:val="lowerRoman"/>
      <w:lvlText w:val="%9."/>
      <w:lvlJc w:val="right"/>
      <w:pPr>
        <w:ind w:left="7964" w:hanging="180"/>
      </w:pPr>
      <w:rPr>
        <w:rFonts w:cs="Times New Roman"/>
      </w:rPr>
    </w:lvl>
  </w:abstractNum>
  <w:abstractNum w:abstractNumId="1" w15:restartNumberingAfterBreak="0">
    <w:nsid w:val="20685B9F"/>
    <w:multiLevelType w:val="hybridMultilevel"/>
    <w:tmpl w:val="F09C1B80"/>
    <w:lvl w:ilvl="0" w:tplc="75D25BCE">
      <w:start w:val="1"/>
      <w:numFmt w:val="upperRoman"/>
      <w:pStyle w:val="Ttulo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01674"/>
    <w:multiLevelType w:val="hybridMultilevel"/>
    <w:tmpl w:val="F2DEE4B0"/>
    <w:lvl w:ilvl="0" w:tplc="75745894">
      <w:start w:val="1"/>
      <w:numFmt w:val="ordinalText"/>
      <w:lvlText w:val="%1.-"/>
      <w:lvlJc w:val="left"/>
      <w:rPr>
        <w:rFonts w:ascii="Times New Roman" w:hAnsi="Times New Roman" w:cs="Times New Roman" w:hint="default"/>
        <w:b/>
        <w:i w:val="0"/>
        <w:caps w:val="0"/>
        <w:strike w:val="0"/>
        <w:dstrike w:val="0"/>
        <w:vanish w:val="0"/>
        <w:color w:val="000000"/>
        <w:sz w:val="28"/>
        <w:vertAlign w:val="baseline"/>
      </w:rPr>
    </w:lvl>
    <w:lvl w:ilvl="1" w:tplc="ED4AB852">
      <w:start w:val="1"/>
      <w:numFmt w:val="lowerLetter"/>
      <w:pStyle w:val="FundamentojurdicoSubnive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CD5555"/>
    <w:multiLevelType w:val="hybridMultilevel"/>
    <w:tmpl w:val="3FBEC7BE"/>
    <w:lvl w:ilvl="0" w:tplc="9FAAC3C6">
      <w:start w:val="5"/>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2472BD"/>
    <w:multiLevelType w:val="multilevel"/>
    <w:tmpl w:val="3FCE32F0"/>
    <w:lvl w:ilvl="0">
      <w:start w:val="5"/>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E46953"/>
    <w:rsid w:val="009E2A30"/>
    <w:rsid w:val="00C309D4"/>
    <w:rsid w:val="00E469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1B25716-026F-4CBA-A047-F81AB7C42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EF0DC0"/>
    <w:pPr>
      <w:keepNext/>
      <w:numPr>
        <w:numId w:val="1"/>
      </w:numPr>
      <w:jc w:val="both"/>
      <w:textAlignment w:val="baseline"/>
      <w:outlineLvl w:val="0"/>
    </w:pPr>
    <w:rPr>
      <w:b/>
      <w:bCs/>
      <w:sz w:val="28"/>
      <w:szCs w:val="28"/>
      <w:bdr w:val="none" w:sz="0" w:space="0" w:color="auto" w:frame="1"/>
      <w:lang w:eastAsia="es-ES"/>
    </w:rPr>
  </w:style>
  <w:style w:type="paragraph" w:styleId="Ttulo2">
    <w:name w:val="heading 2"/>
    <w:basedOn w:val="Normal"/>
    <w:next w:val="Normal"/>
    <w:link w:val="Ttulo2Car"/>
    <w:uiPriority w:val="9"/>
    <w:unhideWhenUsed/>
    <w:qFormat/>
    <w:rsid w:val="00504824"/>
    <w:pPr>
      <w:tabs>
        <w:tab w:val="left" w:pos="8647"/>
      </w:tabs>
      <w:overflowPunct w:val="0"/>
      <w:autoSpaceDE w:val="0"/>
      <w:autoSpaceDN w:val="0"/>
      <w:adjustRightInd w:val="0"/>
      <w:ind w:right="77"/>
      <w:jc w:val="both"/>
      <w:textAlignment w:val="baseline"/>
      <w:outlineLvl w:val="1"/>
    </w:pPr>
    <w:rPr>
      <w:b/>
      <w:sz w:val="28"/>
      <w:szCs w:val="28"/>
      <w:lang w:val="es-ES_tradnl" w:eastAsia="es-ES"/>
    </w:rPr>
  </w:style>
  <w:style w:type="paragraph" w:styleId="Ttulo3">
    <w:name w:val="heading 3"/>
    <w:basedOn w:val="Prrafodelista"/>
    <w:next w:val="Normal"/>
    <w:link w:val="Ttulo3Car"/>
    <w:uiPriority w:val="9"/>
    <w:unhideWhenUsed/>
    <w:qFormat/>
    <w:rsid w:val="00B64309"/>
    <w:pPr>
      <w:tabs>
        <w:tab w:val="left" w:pos="426"/>
      </w:tabs>
      <w:autoSpaceDE w:val="0"/>
      <w:autoSpaceDN w:val="0"/>
      <w:spacing w:after="0" w:line="240" w:lineRule="auto"/>
      <w:ind w:left="567" w:right="49"/>
      <w:contextualSpacing w:val="0"/>
      <w:jc w:val="both"/>
      <w:textAlignment w:val="baseline"/>
      <w:outlineLvl w:val="2"/>
    </w:pPr>
    <w:rPr>
      <w:b/>
      <w:bCs/>
      <w:color w:val="000000" w:themeColor="text1"/>
      <w:szCs w:val="28"/>
    </w:rPr>
  </w:style>
  <w:style w:type="paragraph" w:styleId="Ttulo4">
    <w:name w:val="heading 4"/>
    <w:basedOn w:val="Normal"/>
    <w:next w:val="Normal"/>
    <w:link w:val="Ttulo4Car"/>
    <w:uiPriority w:val="9"/>
    <w:semiHidden/>
    <w:unhideWhenUsed/>
    <w:qFormat/>
    <w:rsid w:val="007C70AD"/>
    <w:pPr>
      <w:keepNext/>
      <w:keepLines/>
      <w:spacing w:before="40"/>
      <w:outlineLvl w:val="3"/>
    </w:pPr>
    <w:rPr>
      <w:rFonts w:asciiTheme="majorHAnsi" w:eastAsiaTheme="majorEastAsia" w:hAnsiTheme="majorHAnsi" w:cstheme="majorBidi"/>
      <w:i/>
      <w:iCs/>
      <w:color w:val="2F5496" w:themeColor="accent1" w:themeShade="BF"/>
      <w:lang w:val="es-US" w:eastAsia="es-MX"/>
    </w:rPr>
  </w:style>
  <w:style w:type="paragraph" w:styleId="Ttulo5">
    <w:name w:val="heading 5"/>
    <w:basedOn w:val="Normal"/>
    <w:next w:val="Normal"/>
    <w:link w:val="Ttulo5Car"/>
    <w:uiPriority w:val="9"/>
    <w:semiHidden/>
    <w:unhideWhenUsed/>
    <w:qFormat/>
    <w:rsid w:val="00EB07E8"/>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7C70AD"/>
    <w:pPr>
      <w:keepNext/>
      <w:keepLines/>
      <w:spacing w:before="40"/>
      <w:outlineLvl w:val="5"/>
    </w:pPr>
    <w:rPr>
      <w:rFonts w:asciiTheme="majorHAnsi" w:eastAsiaTheme="majorEastAsia" w:hAnsiTheme="majorHAnsi" w:cstheme="majorBidi"/>
      <w:color w:val="1F3763" w:themeColor="accent1" w:themeShade="7F"/>
      <w:lang w:val="es-U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F0DC0"/>
    <w:rPr>
      <w:rFonts w:ascii="Times New Roman" w:eastAsia="Times New Roman" w:hAnsi="Times New Roman" w:cs="Times New Roman"/>
      <w:b/>
      <w:bCs/>
      <w:kern w:val="0"/>
      <w:sz w:val="28"/>
      <w:szCs w:val="28"/>
      <w:bdr w:val="none" w:sz="0" w:space="0" w:color="auto" w:frame="1"/>
      <w:lang w:eastAsia="es-ES"/>
    </w:rPr>
  </w:style>
  <w:style w:type="character" w:customStyle="1" w:styleId="Ttulo2Car">
    <w:name w:val="Título 2 Car"/>
    <w:basedOn w:val="Fuentedeprrafopredeter"/>
    <w:link w:val="Ttulo2"/>
    <w:uiPriority w:val="9"/>
    <w:rsid w:val="00504824"/>
    <w:rPr>
      <w:rFonts w:ascii="Times New Roman" w:eastAsia="Times New Roman" w:hAnsi="Times New Roman" w:cs="Times New Roman"/>
      <w:b/>
      <w:kern w:val="0"/>
      <w:sz w:val="28"/>
      <w:szCs w:val="28"/>
      <w:lang w:val="es-ES_tradnl" w:eastAsia="es-ES"/>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B711B6"/>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B711B6"/>
    <w:rPr>
      <w:rFonts w:eastAsiaTheme="minorHAnsi"/>
      <w:kern w:val="2"/>
      <w:lang w:val="es-ES" w:eastAsia="x-none"/>
    </w:rPr>
  </w:style>
  <w:style w:type="character" w:customStyle="1" w:styleId="TextonotapieCar1">
    <w:name w:val="Texto nota pie Car1"/>
    <w:aliases w:val="Footnote Text Char Char Char Char Char Car2,Footnote Text Char Char Char Char Car2,Ref. de nota al pie1 Car2,FA Fu Car2,texto de nota al pie Car2,Footnote Text Char Char Char Car2,Footnote Text Char Car2,Footnote Te Car1,Ca Car1"/>
    <w:basedOn w:val="Fuentedeprrafopredeter"/>
    <w:uiPriority w:val="99"/>
    <w:qFormat/>
    <w:rsid w:val="00B711B6"/>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B711B6"/>
    <w:rPr>
      <w:rFonts w:cs="Times New Roman"/>
      <w:vertAlign w:val="superscript"/>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B711B6"/>
    <w:pPr>
      <w:spacing w:line="256" w:lineRule="auto"/>
      <w:ind w:left="720"/>
      <w:contextualSpacing/>
    </w:pPr>
    <w:rPr>
      <w:sz w:val="28"/>
      <w:lang w:val="es-ES" w:eastAsia="en-US"/>
    </w:rPr>
  </w:style>
  <w:style w:type="character" w:styleId="Hipervnculo">
    <w:name w:val="Hyperlink"/>
    <w:basedOn w:val="Fuentedeprrafopredeter"/>
    <w:uiPriority w:val="99"/>
    <w:unhideWhenUsed/>
    <w:rsid w:val="00B711B6"/>
    <w:rPr>
      <w:rFonts w:cs="Times New Roman"/>
      <w:color w:val="0000FF"/>
      <w:u w:val="single"/>
    </w:rPr>
  </w:style>
  <w:style w:type="paragraph" w:styleId="Encabezado">
    <w:name w:val="header"/>
    <w:basedOn w:val="Normal"/>
    <w:link w:val="EncabezadoCar"/>
    <w:uiPriority w:val="99"/>
    <w:unhideWhenUsed/>
    <w:rsid w:val="00B711B6"/>
    <w:pPr>
      <w:tabs>
        <w:tab w:val="center" w:pos="4419"/>
        <w:tab w:val="right" w:pos="8838"/>
      </w:tabs>
    </w:pPr>
    <w:rPr>
      <w:sz w:val="28"/>
      <w:lang w:val="es-ES" w:eastAsia="en-US"/>
    </w:rPr>
  </w:style>
  <w:style w:type="character" w:customStyle="1" w:styleId="EncabezadoCar">
    <w:name w:val="Encabezado Car"/>
    <w:basedOn w:val="Fuentedeprrafopredeter"/>
    <w:link w:val="Encabezado"/>
    <w:uiPriority w:val="99"/>
    <w:rsid w:val="00B711B6"/>
    <w:rPr>
      <w:rFonts w:ascii="Times New Roman" w:eastAsia="Times New Roman" w:hAnsi="Times New Roman" w:cs="Times New Roman"/>
      <w:kern w:val="0"/>
      <w:sz w:val="28"/>
      <w:lang w:val="es-ES"/>
    </w:rPr>
  </w:style>
  <w:style w:type="paragraph" w:styleId="Piedepgina">
    <w:name w:val="footer"/>
    <w:basedOn w:val="Normal"/>
    <w:link w:val="PiedepginaCar"/>
    <w:uiPriority w:val="99"/>
    <w:unhideWhenUsed/>
    <w:rsid w:val="00B711B6"/>
    <w:pPr>
      <w:tabs>
        <w:tab w:val="center" w:pos="4419"/>
        <w:tab w:val="right" w:pos="8838"/>
      </w:tabs>
    </w:pPr>
    <w:rPr>
      <w:sz w:val="28"/>
      <w:lang w:val="es-ES" w:eastAsia="en-US"/>
    </w:rPr>
  </w:style>
  <w:style w:type="character" w:customStyle="1" w:styleId="PiedepginaCar">
    <w:name w:val="Pie de página Car"/>
    <w:basedOn w:val="Fuentedeprrafopredeter"/>
    <w:link w:val="Piedepgina"/>
    <w:uiPriority w:val="99"/>
    <w:rsid w:val="00B711B6"/>
    <w:rPr>
      <w:rFonts w:ascii="Times New Roman" w:eastAsia="Times New Roman" w:hAnsi="Times New Roman" w:cs="Times New Roman"/>
      <w:kern w:val="0"/>
      <w:sz w:val="28"/>
      <w:lang w:val="es-ES"/>
    </w:rPr>
  </w:style>
  <w:style w:type="character" w:styleId="Nmerodepgina">
    <w:name w:val="page number"/>
    <w:basedOn w:val="Fuentedeprrafopredeter"/>
    <w:uiPriority w:val="99"/>
    <w:unhideWhenUsed/>
    <w:rsid w:val="00B711B6"/>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B711B6"/>
    <w:rPr>
      <w:rFonts w:ascii="Times New Roman" w:eastAsia="Times New Roman" w:hAnsi="Times New Roman" w:cs="Times New Roman"/>
      <w:kern w:val="0"/>
      <w:sz w:val="28"/>
      <w:lang w:val="es-ES"/>
    </w:rPr>
  </w:style>
  <w:style w:type="paragraph" w:customStyle="1" w:styleId="Piedepagina">
    <w:name w:val="Pie de pagina"/>
    <w:aliases w:val="Ref. de nota al pie2"/>
    <w:basedOn w:val="Normal"/>
    <w:link w:val="Refdenotaalpie"/>
    <w:uiPriority w:val="99"/>
    <w:qFormat/>
    <w:rsid w:val="00B711B6"/>
    <w:pPr>
      <w:spacing w:line="240" w:lineRule="exact"/>
    </w:pPr>
    <w:rPr>
      <w:rFonts w:eastAsiaTheme="minorHAnsi"/>
      <w:kern w:val="2"/>
      <w:vertAlign w:val="superscript"/>
      <w:lang w:eastAsia="en-US"/>
    </w:rPr>
  </w:style>
  <w:style w:type="table" w:styleId="Tablaconcuadrcula">
    <w:name w:val="Table Grid"/>
    <w:basedOn w:val="Tablanormal"/>
    <w:uiPriority w:val="39"/>
    <w:rsid w:val="00B71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711B6"/>
    <w:pPr>
      <w:spacing w:before="100" w:beforeAutospacing="1" w:after="100" w:afterAutospacing="1"/>
    </w:pPr>
  </w:style>
  <w:style w:type="character" w:customStyle="1" w:styleId="normaltextrun">
    <w:name w:val="normaltextrun"/>
    <w:basedOn w:val="Fuentedeprrafopredeter"/>
    <w:rsid w:val="00B711B6"/>
  </w:style>
  <w:style w:type="paragraph" w:customStyle="1" w:styleId="Style3">
    <w:name w:val="Style3"/>
    <w:basedOn w:val="Normal"/>
    <w:uiPriority w:val="99"/>
    <w:rsid w:val="00B711B6"/>
    <w:pPr>
      <w:widowControl w:val="0"/>
      <w:autoSpaceDE w:val="0"/>
      <w:autoSpaceDN w:val="0"/>
      <w:adjustRightInd w:val="0"/>
      <w:spacing w:line="322" w:lineRule="exact"/>
      <w:jc w:val="both"/>
    </w:pPr>
  </w:style>
  <w:style w:type="paragraph" w:customStyle="1" w:styleId="Style6">
    <w:name w:val="Style6"/>
    <w:basedOn w:val="Normal"/>
    <w:uiPriority w:val="99"/>
    <w:rsid w:val="00B711B6"/>
    <w:pPr>
      <w:widowControl w:val="0"/>
      <w:autoSpaceDE w:val="0"/>
      <w:autoSpaceDN w:val="0"/>
      <w:adjustRightInd w:val="0"/>
      <w:spacing w:line="326" w:lineRule="exact"/>
      <w:jc w:val="both"/>
    </w:pPr>
  </w:style>
  <w:style w:type="paragraph" w:customStyle="1" w:styleId="Style16">
    <w:name w:val="Style16"/>
    <w:basedOn w:val="Normal"/>
    <w:uiPriority w:val="99"/>
    <w:rsid w:val="00B711B6"/>
    <w:pPr>
      <w:widowControl w:val="0"/>
      <w:autoSpaceDE w:val="0"/>
      <w:autoSpaceDN w:val="0"/>
      <w:adjustRightInd w:val="0"/>
      <w:spacing w:line="233" w:lineRule="exact"/>
    </w:pPr>
  </w:style>
  <w:style w:type="character" w:customStyle="1" w:styleId="FontStyle23">
    <w:name w:val="Font Style23"/>
    <w:basedOn w:val="Fuentedeprrafopredeter"/>
    <w:uiPriority w:val="99"/>
    <w:rsid w:val="00B711B6"/>
    <w:rPr>
      <w:rFonts w:ascii="Times New Roman" w:hAnsi="Times New Roman" w:cs="Times New Roman"/>
      <w:b/>
      <w:bCs/>
      <w:sz w:val="26"/>
      <w:szCs w:val="26"/>
    </w:rPr>
  </w:style>
  <w:style w:type="character" w:customStyle="1" w:styleId="FontStyle24">
    <w:name w:val="Font Style24"/>
    <w:basedOn w:val="Fuentedeprrafopredeter"/>
    <w:uiPriority w:val="99"/>
    <w:rsid w:val="00B711B6"/>
    <w:rPr>
      <w:rFonts w:ascii="Times New Roman" w:hAnsi="Times New Roman" w:cs="Times New Roman"/>
      <w:sz w:val="26"/>
      <w:szCs w:val="26"/>
    </w:rPr>
  </w:style>
  <w:style w:type="character" w:customStyle="1" w:styleId="FontStyle28">
    <w:name w:val="Font Style28"/>
    <w:basedOn w:val="Fuentedeprrafopredeter"/>
    <w:uiPriority w:val="99"/>
    <w:rsid w:val="00B711B6"/>
    <w:rPr>
      <w:rFonts w:ascii="Times New Roman" w:hAnsi="Times New Roman" w:cs="Times New Roman"/>
      <w:i/>
      <w:iCs/>
      <w:sz w:val="26"/>
      <w:szCs w:val="26"/>
    </w:rPr>
  </w:style>
  <w:style w:type="character" w:customStyle="1" w:styleId="FontStyle29">
    <w:name w:val="Font Style29"/>
    <w:basedOn w:val="Fuentedeprrafopredeter"/>
    <w:uiPriority w:val="99"/>
    <w:rsid w:val="00B711B6"/>
    <w:rPr>
      <w:rFonts w:ascii="Times New Roman" w:hAnsi="Times New Roman" w:cs="Times New Roman"/>
      <w:sz w:val="16"/>
      <w:szCs w:val="16"/>
    </w:rPr>
  </w:style>
  <w:style w:type="character" w:customStyle="1" w:styleId="Ttulo5Car">
    <w:name w:val="Título 5 Car"/>
    <w:basedOn w:val="Fuentedeprrafopredeter"/>
    <w:link w:val="Ttulo5"/>
    <w:uiPriority w:val="9"/>
    <w:semiHidden/>
    <w:rsid w:val="00EB07E8"/>
    <w:rPr>
      <w:rFonts w:asciiTheme="majorHAnsi" w:eastAsiaTheme="majorEastAsia" w:hAnsiTheme="majorHAnsi" w:cstheme="majorBidi"/>
      <w:color w:val="2F5496" w:themeColor="accent1" w:themeShade="BF"/>
      <w:kern w:val="0"/>
      <w:sz w:val="24"/>
      <w:szCs w:val="24"/>
      <w:lang w:eastAsia="es-ES_tradnl"/>
    </w:rPr>
  </w:style>
  <w:style w:type="paragraph" w:styleId="Textoindependiente">
    <w:name w:val="Body Text"/>
    <w:basedOn w:val="Normal"/>
    <w:link w:val="TextoindependienteCar"/>
    <w:uiPriority w:val="1"/>
    <w:qFormat/>
    <w:rsid w:val="00EB07E8"/>
    <w:pPr>
      <w:widowControl w:val="0"/>
      <w:autoSpaceDE w:val="0"/>
      <w:autoSpaceDN w:val="0"/>
      <w:spacing w:line="360" w:lineRule="atLeast"/>
    </w:pPr>
    <w:rPr>
      <w:szCs w:val="20"/>
      <w:lang w:val="es-ES" w:eastAsia="es-MX"/>
    </w:rPr>
  </w:style>
  <w:style w:type="character" w:customStyle="1" w:styleId="TextoindependienteCar">
    <w:name w:val="Texto independiente Car"/>
    <w:basedOn w:val="Fuentedeprrafopredeter"/>
    <w:link w:val="Textoindependiente"/>
    <w:uiPriority w:val="1"/>
    <w:rsid w:val="00EB07E8"/>
    <w:rPr>
      <w:rFonts w:ascii="Times New Roman" w:eastAsia="Times New Roman" w:hAnsi="Times New Roman" w:cs="Times New Roman"/>
      <w:kern w:val="0"/>
      <w:sz w:val="24"/>
      <w:szCs w:val="20"/>
      <w:lang w:val="es-ES" w:eastAsia="es-MX"/>
    </w:rPr>
  </w:style>
  <w:style w:type="paragraph" w:styleId="Sinespaciado">
    <w:name w:val="No Spacing"/>
    <w:link w:val="SinespaciadoCar"/>
    <w:uiPriority w:val="1"/>
    <w:qFormat/>
    <w:rsid w:val="00DF26D8"/>
    <w:pPr>
      <w:spacing w:after="0" w:line="240" w:lineRule="auto"/>
    </w:pPr>
    <w:rPr>
      <w:lang w:val="es-ES"/>
    </w:rPr>
  </w:style>
  <w:style w:type="character" w:customStyle="1" w:styleId="SinespaciadoCar">
    <w:name w:val="Sin espaciado Car"/>
    <w:link w:val="Sinespaciado"/>
    <w:uiPriority w:val="1"/>
    <w:rsid w:val="00DF26D8"/>
    <w:rPr>
      <w:kern w:val="0"/>
      <w:lang w:val="es-ES"/>
    </w:rPr>
  </w:style>
  <w:style w:type="paragraph" w:styleId="Textoindependiente2">
    <w:name w:val="Body Text 2"/>
    <w:basedOn w:val="Normal"/>
    <w:link w:val="Textoindependiente2Car"/>
    <w:uiPriority w:val="99"/>
    <w:semiHidden/>
    <w:unhideWhenUsed/>
    <w:rsid w:val="00D13BB8"/>
    <w:pPr>
      <w:spacing w:after="120" w:line="480" w:lineRule="auto"/>
    </w:pPr>
  </w:style>
  <w:style w:type="character" w:customStyle="1" w:styleId="Textoindependiente2Car">
    <w:name w:val="Texto independiente 2 Car"/>
    <w:basedOn w:val="Fuentedeprrafopredeter"/>
    <w:link w:val="Textoindependiente2"/>
    <w:uiPriority w:val="99"/>
    <w:semiHidden/>
    <w:rsid w:val="00D13BB8"/>
    <w:rPr>
      <w:rFonts w:ascii="Times New Roman" w:eastAsia="Times New Roman" w:hAnsi="Times New Roman" w:cs="Times New Roman"/>
      <w:kern w:val="0"/>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D13BB8"/>
    <w:pPr>
      <w:jc w:val="both"/>
    </w:pPr>
    <w:rPr>
      <w:rFonts w:eastAsiaTheme="minorHAnsi"/>
      <w:kern w:val="2"/>
      <w:vertAlign w:val="superscript"/>
      <w:lang w:val="en-US" w:eastAsia="en-US"/>
    </w:rPr>
  </w:style>
  <w:style w:type="character" w:customStyle="1" w:styleId="Ttulo3Car">
    <w:name w:val="Título 3 Car"/>
    <w:basedOn w:val="Fuentedeprrafopredeter"/>
    <w:link w:val="Ttulo3"/>
    <w:uiPriority w:val="9"/>
    <w:rsid w:val="00B64309"/>
    <w:rPr>
      <w:rFonts w:ascii="Times New Roman" w:eastAsia="Times New Roman" w:hAnsi="Times New Roman" w:cs="Times New Roman"/>
      <w:b/>
      <w:bCs/>
      <w:color w:val="000000" w:themeColor="text1"/>
      <w:kern w:val="0"/>
      <w:sz w:val="28"/>
      <w:szCs w:val="28"/>
      <w:lang w:val="es-ES"/>
    </w:rPr>
  </w:style>
  <w:style w:type="character" w:customStyle="1" w:styleId="Ttulo4Car">
    <w:name w:val="Título 4 Car"/>
    <w:basedOn w:val="Fuentedeprrafopredeter"/>
    <w:link w:val="Ttulo4"/>
    <w:uiPriority w:val="9"/>
    <w:semiHidden/>
    <w:rsid w:val="007C70AD"/>
    <w:rPr>
      <w:rFonts w:asciiTheme="majorHAnsi" w:eastAsiaTheme="majorEastAsia" w:hAnsiTheme="majorHAnsi" w:cstheme="majorBidi"/>
      <w:i/>
      <w:iCs/>
      <w:color w:val="2F5496" w:themeColor="accent1" w:themeShade="BF"/>
      <w:kern w:val="0"/>
      <w:sz w:val="24"/>
      <w:szCs w:val="24"/>
      <w:lang w:val="es-US" w:eastAsia="es-MX"/>
    </w:rPr>
  </w:style>
  <w:style w:type="character" w:customStyle="1" w:styleId="Ttulo6Car">
    <w:name w:val="Título 6 Car"/>
    <w:basedOn w:val="Fuentedeprrafopredeter"/>
    <w:link w:val="Ttulo6"/>
    <w:uiPriority w:val="9"/>
    <w:semiHidden/>
    <w:rsid w:val="007C70AD"/>
    <w:rPr>
      <w:rFonts w:asciiTheme="majorHAnsi" w:eastAsiaTheme="majorEastAsia" w:hAnsiTheme="majorHAnsi" w:cstheme="majorBidi"/>
      <w:color w:val="1F3763" w:themeColor="accent1" w:themeShade="7F"/>
      <w:kern w:val="0"/>
      <w:sz w:val="24"/>
      <w:szCs w:val="24"/>
      <w:lang w:val="es-US" w:eastAsia="es-MX"/>
    </w:rPr>
  </w:style>
  <w:style w:type="character" w:customStyle="1" w:styleId="baj">
    <w:name w:val="b_aj"/>
    <w:basedOn w:val="Fuentedeprrafopredeter"/>
    <w:rsid w:val="007C70AD"/>
  </w:style>
  <w:style w:type="paragraph" w:customStyle="1" w:styleId="centrado">
    <w:name w:val="centrado"/>
    <w:basedOn w:val="Normal"/>
    <w:rsid w:val="007C70AD"/>
    <w:pPr>
      <w:spacing w:before="100" w:beforeAutospacing="1" w:after="100" w:afterAutospacing="1"/>
    </w:pPr>
    <w:rPr>
      <w:lang w:val="es-US"/>
    </w:rPr>
  </w:style>
  <w:style w:type="character" w:styleId="Textoennegrita">
    <w:name w:val="Strong"/>
    <w:basedOn w:val="Fuentedeprrafopredeter"/>
    <w:uiPriority w:val="22"/>
    <w:qFormat/>
    <w:rsid w:val="007C70AD"/>
    <w:rPr>
      <w:b/>
      <w:bCs/>
    </w:rPr>
  </w:style>
  <w:style w:type="paragraph" w:styleId="Sangradetextonormal">
    <w:name w:val="Body Text Indent"/>
    <w:basedOn w:val="Normal"/>
    <w:link w:val="SangradetextonormalCar"/>
    <w:uiPriority w:val="99"/>
    <w:semiHidden/>
    <w:unhideWhenUsed/>
    <w:rsid w:val="007C70AD"/>
    <w:pPr>
      <w:spacing w:after="120" w:line="276" w:lineRule="auto"/>
      <w:ind w:left="283"/>
    </w:pPr>
    <w:rPr>
      <w:rFonts w:eastAsiaTheme="minorHAnsi"/>
      <w:lang w:eastAsia="en-US"/>
    </w:rPr>
  </w:style>
  <w:style w:type="character" w:customStyle="1" w:styleId="SangradetextonormalCar">
    <w:name w:val="Sangría de texto normal Car"/>
    <w:basedOn w:val="Fuentedeprrafopredeter"/>
    <w:link w:val="Sangradetextonormal"/>
    <w:uiPriority w:val="99"/>
    <w:semiHidden/>
    <w:rsid w:val="007C70AD"/>
    <w:rPr>
      <w:kern w:val="0"/>
    </w:rPr>
  </w:style>
  <w:style w:type="paragraph" w:styleId="NormalWeb">
    <w:name w:val="Normal (Web)"/>
    <w:basedOn w:val="Normal"/>
    <w:uiPriority w:val="99"/>
    <w:unhideWhenUsed/>
    <w:rsid w:val="007C70AD"/>
    <w:pPr>
      <w:spacing w:before="100" w:beforeAutospacing="1" w:after="100" w:afterAutospacing="1"/>
    </w:pPr>
    <w:rPr>
      <w:lang w:eastAsia="es-MX"/>
    </w:rPr>
  </w:style>
  <w:style w:type="character" w:styleId="nfasis">
    <w:name w:val="Emphasis"/>
    <w:basedOn w:val="Fuentedeprrafopredeter"/>
    <w:uiPriority w:val="20"/>
    <w:qFormat/>
    <w:rsid w:val="007C70AD"/>
    <w:rPr>
      <w:i/>
      <w:iCs/>
    </w:rPr>
  </w:style>
  <w:style w:type="character" w:customStyle="1" w:styleId="vcitation">
    <w:name w:val="vcitation"/>
    <w:basedOn w:val="Fuentedeprrafopredeter"/>
    <w:rsid w:val="007C70AD"/>
  </w:style>
  <w:style w:type="character" w:customStyle="1" w:styleId="Mencinsinresolver1">
    <w:name w:val="Mención sin resolver1"/>
    <w:basedOn w:val="Fuentedeprrafopredeter"/>
    <w:uiPriority w:val="99"/>
    <w:semiHidden/>
    <w:unhideWhenUsed/>
    <w:rsid w:val="007C70AD"/>
    <w:rPr>
      <w:color w:val="605E5C"/>
      <w:shd w:val="clear" w:color="auto" w:fill="E1DFDD"/>
    </w:rPr>
  </w:style>
  <w:style w:type="character" w:styleId="Hipervnculovisitado">
    <w:name w:val="FollowedHyperlink"/>
    <w:basedOn w:val="Fuentedeprrafopredeter"/>
    <w:uiPriority w:val="99"/>
    <w:semiHidden/>
    <w:unhideWhenUsed/>
    <w:rsid w:val="007C70AD"/>
    <w:rPr>
      <w:color w:val="954F72" w:themeColor="followedHyperlink"/>
      <w:u w:val="single"/>
    </w:rPr>
  </w:style>
  <w:style w:type="character" w:styleId="Refdecomentario">
    <w:name w:val="annotation reference"/>
    <w:basedOn w:val="Fuentedeprrafopredeter"/>
    <w:uiPriority w:val="99"/>
    <w:semiHidden/>
    <w:unhideWhenUsed/>
    <w:rsid w:val="007C70AD"/>
    <w:rPr>
      <w:sz w:val="16"/>
      <w:szCs w:val="16"/>
    </w:rPr>
  </w:style>
  <w:style w:type="character" w:customStyle="1" w:styleId="apple-converted-space">
    <w:name w:val="apple-converted-space"/>
    <w:basedOn w:val="Fuentedeprrafopredeter"/>
    <w:rsid w:val="007C70AD"/>
  </w:style>
  <w:style w:type="character" w:customStyle="1" w:styleId="baj0">
    <w:name w:val="baj"/>
    <w:basedOn w:val="Fuentedeprrafopredeter"/>
    <w:rsid w:val="007C70AD"/>
  </w:style>
  <w:style w:type="character" w:styleId="Textodelmarcadordeposicin">
    <w:name w:val="Placeholder Text"/>
    <w:basedOn w:val="Fuentedeprrafopredeter"/>
    <w:uiPriority w:val="99"/>
    <w:semiHidden/>
    <w:rsid w:val="007C70AD"/>
    <w:rPr>
      <w:color w:val="808080"/>
    </w:rPr>
  </w:style>
  <w:style w:type="paragraph" w:styleId="Revisin">
    <w:name w:val="Revision"/>
    <w:hidden/>
    <w:uiPriority w:val="99"/>
    <w:semiHidden/>
    <w:rsid w:val="007C70AD"/>
    <w:pPr>
      <w:spacing w:after="0" w:line="240" w:lineRule="auto"/>
    </w:pPr>
    <w:rPr>
      <w:rFonts w:ascii="Times New Roman" w:eastAsia="Times New Roman" w:hAnsi="Times New Roman" w:cs="Times New Roman"/>
      <w:sz w:val="24"/>
      <w:szCs w:val="24"/>
      <w:lang w:val="es-US" w:eastAsia="es-MX"/>
    </w:rPr>
  </w:style>
  <w:style w:type="paragraph" w:styleId="Textocomentario">
    <w:name w:val="annotation text"/>
    <w:basedOn w:val="Normal"/>
    <w:link w:val="TextocomentarioCar"/>
    <w:uiPriority w:val="99"/>
    <w:unhideWhenUsed/>
    <w:rsid w:val="007C70AD"/>
    <w:rPr>
      <w:sz w:val="20"/>
      <w:szCs w:val="20"/>
      <w:lang w:val="es-US" w:eastAsia="es-MX"/>
    </w:rPr>
  </w:style>
  <w:style w:type="character" w:customStyle="1" w:styleId="TextocomentarioCar">
    <w:name w:val="Texto comentario Car"/>
    <w:basedOn w:val="Fuentedeprrafopredeter"/>
    <w:link w:val="Textocomentario"/>
    <w:uiPriority w:val="99"/>
    <w:rsid w:val="007C70AD"/>
    <w:rPr>
      <w:rFonts w:ascii="Times New Roman" w:eastAsia="Times New Roman" w:hAnsi="Times New Roman" w:cs="Times New Roman"/>
      <w:kern w:val="0"/>
      <w:sz w:val="20"/>
      <w:szCs w:val="20"/>
      <w:lang w:val="es-US" w:eastAsia="es-MX"/>
    </w:rPr>
  </w:style>
  <w:style w:type="paragraph" w:styleId="Asuntodelcomentario">
    <w:name w:val="annotation subject"/>
    <w:basedOn w:val="Textocomentario"/>
    <w:next w:val="Textocomentario"/>
    <w:link w:val="AsuntodelcomentarioCar"/>
    <w:uiPriority w:val="99"/>
    <w:semiHidden/>
    <w:unhideWhenUsed/>
    <w:rsid w:val="007C70AD"/>
    <w:rPr>
      <w:b/>
      <w:bCs/>
    </w:rPr>
  </w:style>
  <w:style w:type="character" w:customStyle="1" w:styleId="AsuntodelcomentarioCar">
    <w:name w:val="Asunto del comentario Car"/>
    <w:basedOn w:val="TextocomentarioCar"/>
    <w:link w:val="Asuntodelcomentario"/>
    <w:uiPriority w:val="99"/>
    <w:semiHidden/>
    <w:rsid w:val="007C70AD"/>
    <w:rPr>
      <w:rFonts w:ascii="Times New Roman" w:eastAsia="Times New Roman" w:hAnsi="Times New Roman" w:cs="Times New Roman"/>
      <w:b/>
      <w:bCs/>
      <w:kern w:val="0"/>
      <w:sz w:val="20"/>
      <w:szCs w:val="20"/>
      <w:lang w:val="es-US" w:eastAsia="es-MX"/>
    </w:rPr>
  </w:style>
  <w:style w:type="paragraph" w:customStyle="1" w:styleId="Bibliografa1">
    <w:name w:val="Bibliografía1"/>
    <w:basedOn w:val="Normal"/>
    <w:rsid w:val="007C70AD"/>
    <w:pPr>
      <w:ind w:left="720" w:hanging="720"/>
      <w:jc w:val="both"/>
    </w:pPr>
    <w:rPr>
      <w:rFonts w:eastAsiaTheme="minorHAnsi"/>
      <w:kern w:val="2"/>
      <w:lang w:val="es-ES" w:eastAsia="en-US"/>
    </w:rPr>
  </w:style>
  <w:style w:type="character" w:customStyle="1" w:styleId="apple-style-span">
    <w:name w:val="apple-style-span"/>
    <w:basedOn w:val="Fuentedeprrafopredeter"/>
    <w:rsid w:val="007C70AD"/>
  </w:style>
  <w:style w:type="paragraph" w:customStyle="1" w:styleId="nospacing1">
    <w:name w:val="nospacing1"/>
    <w:basedOn w:val="Normal"/>
    <w:rsid w:val="007C70AD"/>
    <w:pPr>
      <w:spacing w:before="100" w:beforeAutospacing="1" w:after="100" w:afterAutospacing="1"/>
    </w:pPr>
    <w:rPr>
      <w:lang w:eastAsia="es-MX"/>
    </w:rPr>
  </w:style>
  <w:style w:type="character" w:customStyle="1" w:styleId="c-timestamplabel">
    <w:name w:val="c-timestamp__label"/>
    <w:basedOn w:val="Fuentedeprrafopredeter"/>
    <w:rsid w:val="007C70AD"/>
  </w:style>
  <w:style w:type="table" w:customStyle="1" w:styleId="Tablaconcuadrcula1">
    <w:name w:val="Tabla con cuadrícula1"/>
    <w:basedOn w:val="Tablanormal"/>
    <w:next w:val="Tablaconcuadrcula"/>
    <w:uiPriority w:val="39"/>
    <w:rsid w:val="007C7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undamentojurdicoSubnivel">
    <w:name w:val="Fundamento jurídico Subnivel"/>
    <w:basedOn w:val="Normal"/>
    <w:link w:val="FundamentojurdicoSubnivelCar"/>
    <w:autoRedefine/>
    <w:qFormat/>
    <w:rsid w:val="007C70AD"/>
    <w:pPr>
      <w:numPr>
        <w:ilvl w:val="1"/>
        <w:numId w:val="2"/>
      </w:numPr>
      <w:contextualSpacing/>
      <w:jc w:val="both"/>
    </w:pPr>
    <w:rPr>
      <w:rFonts w:eastAsia="Calibri"/>
      <w:sz w:val="28"/>
      <w:szCs w:val="28"/>
      <w:lang w:val="es-ES" w:eastAsia="en-US"/>
    </w:rPr>
  </w:style>
  <w:style w:type="character" w:customStyle="1" w:styleId="FundamentojurdicoSubnivelCar">
    <w:name w:val="Fundamento jurídico Subnivel Car"/>
    <w:link w:val="FundamentojurdicoSubnivel"/>
    <w:rsid w:val="007C70AD"/>
    <w:rPr>
      <w:rFonts w:ascii="Times New Roman" w:eastAsia="Calibri" w:hAnsi="Times New Roman" w:cs="Times New Roman"/>
      <w:kern w:val="0"/>
      <w:sz w:val="28"/>
      <w:szCs w:val="28"/>
      <w:lang w:val="es-ES"/>
    </w:rPr>
  </w:style>
  <w:style w:type="table" w:customStyle="1" w:styleId="Tablaconcuadrcula2">
    <w:name w:val="Tabla con cuadrícula2"/>
    <w:basedOn w:val="Tablanormal"/>
    <w:next w:val="Tablaconcuadrcula"/>
    <w:uiPriority w:val="39"/>
    <w:rsid w:val="007C7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7C70AD"/>
  </w:style>
  <w:style w:type="paragraph" w:customStyle="1" w:styleId="Pa16">
    <w:name w:val="Pa16"/>
    <w:basedOn w:val="Normal"/>
    <w:next w:val="Normal"/>
    <w:uiPriority w:val="99"/>
    <w:rsid w:val="007C70AD"/>
    <w:pPr>
      <w:autoSpaceDE w:val="0"/>
      <w:autoSpaceDN w:val="0"/>
      <w:adjustRightInd w:val="0"/>
      <w:spacing w:line="191" w:lineRule="atLeast"/>
    </w:pPr>
    <w:rPr>
      <w:rFonts w:ascii="Frutiger LT Pro 67 Bold Cn" w:eastAsiaTheme="minorHAnsi" w:hAnsi="Frutiger LT Pro 67 Bold Cn"/>
      <w:lang w:val="en-US" w:eastAsia="en-US"/>
    </w:rPr>
  </w:style>
  <w:style w:type="character" w:customStyle="1" w:styleId="p-memberprofilehovercard">
    <w:name w:val="p-member_profile_hover_card"/>
    <w:basedOn w:val="Fuentedeprrafopredeter"/>
    <w:rsid w:val="007C70AD"/>
  </w:style>
  <w:style w:type="table" w:customStyle="1" w:styleId="Tablaconcuadrcula3">
    <w:name w:val="Tabla con cuadrícula3"/>
    <w:basedOn w:val="Tablanormal"/>
    <w:next w:val="Tablaconcuadrcula"/>
    <w:uiPriority w:val="39"/>
    <w:rsid w:val="007C70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C70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C70AD"/>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7C70AD"/>
    <w:rPr>
      <w:color w:val="2B579A"/>
      <w:shd w:val="clear" w:color="auto" w:fill="E1DFDD"/>
    </w:rPr>
  </w:style>
  <w:style w:type="paragraph" w:styleId="TtuloTDC">
    <w:name w:val="TOC Heading"/>
    <w:basedOn w:val="Ttulo1"/>
    <w:next w:val="Normal"/>
    <w:uiPriority w:val="39"/>
    <w:unhideWhenUsed/>
    <w:qFormat/>
    <w:rsid w:val="007C70AD"/>
    <w:pPr>
      <w:keepLines/>
      <w:spacing w:before="480" w:line="276" w:lineRule="auto"/>
      <w:jc w:val="left"/>
      <w:textAlignment w:val="auto"/>
      <w:outlineLvl w:val="9"/>
    </w:pPr>
    <w:rPr>
      <w:rFonts w:asciiTheme="majorHAnsi" w:eastAsiaTheme="majorEastAsia" w:hAnsiTheme="majorHAnsi" w:cstheme="majorBidi"/>
      <w:color w:val="2F5496" w:themeColor="accent1" w:themeShade="BF"/>
      <w:bdr w:val="none" w:sz="0" w:space="0" w:color="auto"/>
      <w:lang w:eastAsia="es-MX"/>
    </w:rPr>
  </w:style>
  <w:style w:type="paragraph" w:styleId="TDC1">
    <w:name w:val="toc 1"/>
    <w:basedOn w:val="Normal"/>
    <w:next w:val="Normal"/>
    <w:autoRedefine/>
    <w:uiPriority w:val="39"/>
    <w:unhideWhenUsed/>
    <w:rsid w:val="007C70AD"/>
    <w:pPr>
      <w:spacing w:before="240" w:after="120"/>
    </w:pPr>
    <w:rPr>
      <w:rFonts w:cstheme="minorHAnsi"/>
      <w:b/>
      <w:bCs/>
      <w:sz w:val="20"/>
      <w:szCs w:val="20"/>
      <w:lang w:val="es-US" w:eastAsia="es-MX"/>
    </w:rPr>
  </w:style>
  <w:style w:type="paragraph" w:styleId="TDC2">
    <w:name w:val="toc 2"/>
    <w:basedOn w:val="Normal"/>
    <w:next w:val="Normal"/>
    <w:autoRedefine/>
    <w:uiPriority w:val="39"/>
    <w:unhideWhenUsed/>
    <w:rsid w:val="007C70AD"/>
    <w:pPr>
      <w:spacing w:before="120"/>
      <w:ind w:left="240"/>
    </w:pPr>
    <w:rPr>
      <w:rFonts w:cstheme="minorHAnsi"/>
      <w:i/>
      <w:iCs/>
      <w:sz w:val="20"/>
      <w:szCs w:val="20"/>
      <w:lang w:val="es-US" w:eastAsia="es-MX"/>
    </w:rPr>
  </w:style>
  <w:style w:type="paragraph" w:styleId="TDC3">
    <w:name w:val="toc 3"/>
    <w:basedOn w:val="Normal"/>
    <w:next w:val="Normal"/>
    <w:autoRedefine/>
    <w:uiPriority w:val="39"/>
    <w:unhideWhenUsed/>
    <w:rsid w:val="007C70AD"/>
    <w:pPr>
      <w:ind w:left="480"/>
    </w:pPr>
    <w:rPr>
      <w:rFonts w:cstheme="minorHAnsi"/>
      <w:sz w:val="20"/>
      <w:szCs w:val="20"/>
      <w:lang w:val="es-US" w:eastAsia="es-MX"/>
    </w:rPr>
  </w:style>
  <w:style w:type="paragraph" w:styleId="TDC4">
    <w:name w:val="toc 4"/>
    <w:basedOn w:val="Normal"/>
    <w:next w:val="Normal"/>
    <w:autoRedefine/>
    <w:uiPriority w:val="39"/>
    <w:unhideWhenUsed/>
    <w:rsid w:val="007C70AD"/>
    <w:pPr>
      <w:tabs>
        <w:tab w:val="left" w:pos="1440"/>
        <w:tab w:val="right" w:leader="dot" w:pos="8830"/>
      </w:tabs>
      <w:ind w:left="720"/>
    </w:pPr>
    <w:rPr>
      <w:rFonts w:cstheme="minorHAnsi"/>
      <w:b/>
      <w:noProof/>
      <w:lang w:val="es-ES_tradnl" w:eastAsia="es-MX"/>
    </w:rPr>
  </w:style>
  <w:style w:type="paragraph" w:styleId="TDC5">
    <w:name w:val="toc 5"/>
    <w:basedOn w:val="Normal"/>
    <w:next w:val="Normal"/>
    <w:autoRedefine/>
    <w:uiPriority w:val="39"/>
    <w:unhideWhenUsed/>
    <w:rsid w:val="007C70AD"/>
    <w:pPr>
      <w:ind w:left="960"/>
    </w:pPr>
    <w:rPr>
      <w:rFonts w:cstheme="minorHAnsi"/>
      <w:sz w:val="20"/>
      <w:szCs w:val="20"/>
      <w:lang w:val="es-US" w:eastAsia="es-MX"/>
    </w:rPr>
  </w:style>
  <w:style w:type="paragraph" w:styleId="TDC6">
    <w:name w:val="toc 6"/>
    <w:basedOn w:val="Normal"/>
    <w:next w:val="Normal"/>
    <w:autoRedefine/>
    <w:uiPriority w:val="39"/>
    <w:unhideWhenUsed/>
    <w:rsid w:val="007C70AD"/>
    <w:pPr>
      <w:ind w:left="1200"/>
    </w:pPr>
    <w:rPr>
      <w:rFonts w:cstheme="minorHAnsi"/>
      <w:sz w:val="20"/>
      <w:szCs w:val="20"/>
      <w:lang w:val="es-US" w:eastAsia="es-MX"/>
    </w:rPr>
  </w:style>
  <w:style w:type="paragraph" w:styleId="TDC7">
    <w:name w:val="toc 7"/>
    <w:basedOn w:val="Normal"/>
    <w:next w:val="Normal"/>
    <w:autoRedefine/>
    <w:uiPriority w:val="39"/>
    <w:unhideWhenUsed/>
    <w:rsid w:val="007C70AD"/>
    <w:pPr>
      <w:ind w:left="1440"/>
    </w:pPr>
    <w:rPr>
      <w:rFonts w:cstheme="minorHAnsi"/>
      <w:sz w:val="20"/>
      <w:szCs w:val="20"/>
      <w:lang w:val="es-US" w:eastAsia="es-MX"/>
    </w:rPr>
  </w:style>
  <w:style w:type="paragraph" w:styleId="TDC8">
    <w:name w:val="toc 8"/>
    <w:basedOn w:val="Normal"/>
    <w:next w:val="Normal"/>
    <w:autoRedefine/>
    <w:uiPriority w:val="39"/>
    <w:unhideWhenUsed/>
    <w:rsid w:val="007C70AD"/>
    <w:pPr>
      <w:ind w:left="1680"/>
    </w:pPr>
    <w:rPr>
      <w:rFonts w:cstheme="minorHAnsi"/>
      <w:sz w:val="20"/>
      <w:szCs w:val="20"/>
      <w:lang w:val="es-US" w:eastAsia="es-MX"/>
    </w:rPr>
  </w:style>
  <w:style w:type="paragraph" w:styleId="TDC9">
    <w:name w:val="toc 9"/>
    <w:basedOn w:val="Normal"/>
    <w:next w:val="Normal"/>
    <w:autoRedefine/>
    <w:uiPriority w:val="39"/>
    <w:unhideWhenUsed/>
    <w:rsid w:val="007C70AD"/>
    <w:pPr>
      <w:ind w:left="1920"/>
    </w:pPr>
    <w:rPr>
      <w:rFonts w:cstheme="minorHAnsi"/>
      <w:sz w:val="20"/>
      <w:szCs w:val="20"/>
      <w:lang w:val="es-US" w:eastAsia="es-MX"/>
    </w:rPr>
  </w:style>
  <w:style w:type="paragraph" w:styleId="Textodeglobo">
    <w:name w:val="Balloon Text"/>
    <w:basedOn w:val="Normal"/>
    <w:link w:val="TextodegloboCar"/>
    <w:uiPriority w:val="99"/>
    <w:semiHidden/>
    <w:unhideWhenUsed/>
    <w:rsid w:val="007C70AD"/>
    <w:rPr>
      <w:rFonts w:ascii="Segoe UI" w:hAnsi="Segoe UI" w:cs="Segoe UI"/>
      <w:sz w:val="18"/>
      <w:szCs w:val="18"/>
      <w:lang w:val="es-US" w:eastAsia="es-MX"/>
    </w:rPr>
  </w:style>
  <w:style w:type="character" w:customStyle="1" w:styleId="TextodegloboCar">
    <w:name w:val="Texto de globo Car"/>
    <w:basedOn w:val="Fuentedeprrafopredeter"/>
    <w:link w:val="Textodeglobo"/>
    <w:uiPriority w:val="99"/>
    <w:semiHidden/>
    <w:rsid w:val="007C70AD"/>
    <w:rPr>
      <w:rFonts w:ascii="Segoe UI" w:eastAsia="Times New Roman" w:hAnsi="Segoe UI" w:cs="Segoe UI"/>
      <w:kern w:val="0"/>
      <w:sz w:val="18"/>
      <w:szCs w:val="18"/>
      <w:lang w:val="es-US" w:eastAsia="es-MX"/>
    </w:rPr>
  </w:style>
  <w:style w:type="character" w:customStyle="1" w:styleId="nlmyear">
    <w:name w:val="nlm_year"/>
    <w:basedOn w:val="Fuentedeprrafopredeter"/>
    <w:rsid w:val="007C70AD"/>
  </w:style>
  <w:style w:type="character" w:customStyle="1" w:styleId="nlmchapter-title">
    <w:name w:val="nlm_chapter-title"/>
    <w:basedOn w:val="Fuentedeprrafopredeter"/>
    <w:rsid w:val="007C70AD"/>
  </w:style>
  <w:style w:type="character" w:customStyle="1" w:styleId="hlfld-contribauthor">
    <w:name w:val="hlfld-contribauthor"/>
    <w:basedOn w:val="Fuentedeprrafopredeter"/>
    <w:rsid w:val="007C70AD"/>
  </w:style>
  <w:style w:type="character" w:customStyle="1" w:styleId="nlmgiven-names">
    <w:name w:val="nlm_given-names"/>
    <w:basedOn w:val="Fuentedeprrafopredeter"/>
    <w:rsid w:val="007C70AD"/>
  </w:style>
  <w:style w:type="character" w:customStyle="1" w:styleId="nlmpublisher-loc">
    <w:name w:val="nlm_publisher-loc"/>
    <w:basedOn w:val="Fuentedeprrafopredeter"/>
    <w:rsid w:val="007C70AD"/>
  </w:style>
  <w:style w:type="character" w:customStyle="1" w:styleId="nlmpublisher-name">
    <w:name w:val="nlm_publisher-name"/>
    <w:basedOn w:val="Fuentedeprrafopredeter"/>
    <w:rsid w:val="007C70AD"/>
  </w:style>
  <w:style w:type="character" w:customStyle="1" w:styleId="cf01">
    <w:name w:val="cf01"/>
    <w:basedOn w:val="Fuentedeprrafopredeter"/>
    <w:rsid w:val="00A552AD"/>
    <w:rPr>
      <w:rFonts w:ascii="Segoe UI" w:hAnsi="Segoe UI" w:cs="Segoe UI" w:hint="default"/>
      <w:sz w:val="18"/>
      <w:szCs w:val="18"/>
    </w:rPr>
  </w:style>
  <w:style w:type="paragraph" w:customStyle="1" w:styleId="TableParagraph">
    <w:name w:val="Table Paragraph"/>
    <w:basedOn w:val="Normal"/>
    <w:uiPriority w:val="1"/>
    <w:qFormat/>
    <w:rsid w:val="008137C1"/>
    <w:pPr>
      <w:widowControl w:val="0"/>
      <w:autoSpaceDE w:val="0"/>
      <w:autoSpaceDN w:val="0"/>
    </w:pPr>
    <w:rPr>
      <w:lang w:val="es-ES" w:eastAsia="en-U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ft Char"/>
    <w:basedOn w:val="Fuentedeprrafopredeter"/>
    <w:uiPriority w:val="99"/>
    <w:qFormat/>
    <w:rsid w:val="008137C1"/>
    <w:rPr>
      <w:sz w:val="20"/>
      <w:szCs w:val="20"/>
    </w:rPr>
  </w:style>
  <w:style w:type="character" w:customStyle="1" w:styleId="UnresolvedMention1">
    <w:name w:val="Unresolved Mention1"/>
    <w:basedOn w:val="Fuentedeprrafopredeter"/>
    <w:uiPriority w:val="99"/>
    <w:semiHidden/>
    <w:unhideWhenUsed/>
    <w:rsid w:val="008137C1"/>
    <w:rPr>
      <w:color w:val="605E5C"/>
      <w:shd w:val="clear" w:color="auto" w:fill="E1DFDD"/>
    </w:rPr>
  </w:style>
  <w:style w:type="paragraph" w:customStyle="1" w:styleId="Refdenotaalfina">
    <w:name w:val="Ref. de nota al fina"/>
    <w:uiPriority w:val="99"/>
    <w:rsid w:val="00AA7631"/>
    <w:pPr>
      <w:widowControl w:val="0"/>
      <w:tabs>
        <w:tab w:val="left" w:pos="-720"/>
      </w:tabs>
      <w:suppressAutoHyphens/>
      <w:autoSpaceDE w:val="0"/>
      <w:autoSpaceDN w:val="0"/>
      <w:spacing w:after="0" w:line="240" w:lineRule="atLeast"/>
    </w:pPr>
    <w:rPr>
      <w:rFonts w:ascii="Courier New" w:eastAsia="Times New Roman" w:hAnsi="Courier New" w:cs="Courier New"/>
      <w:sz w:val="20"/>
      <w:szCs w:val="20"/>
      <w:lang w:val="es-ES" w:eastAsia="es-ES"/>
    </w:rPr>
  </w:style>
  <w:style w:type="character" w:customStyle="1" w:styleId="cf11">
    <w:name w:val="cf11"/>
    <w:basedOn w:val="Fuentedeprrafopredeter"/>
    <w:rsid w:val="002F3F82"/>
    <w:rPr>
      <w:rFonts w:ascii="Segoe UI" w:hAnsi="Segoe UI" w:cs="Segoe UI" w:hint="default"/>
      <w:i/>
      <w:iCs/>
      <w:sz w:val="18"/>
      <w:szCs w:val="18"/>
    </w:rPr>
  </w:style>
  <w:style w:type="character" w:customStyle="1" w:styleId="UnresolvedMention2">
    <w:name w:val="Unresolved Mention2"/>
    <w:basedOn w:val="Fuentedeprrafopredeter"/>
    <w:uiPriority w:val="99"/>
    <w:semiHidden/>
    <w:unhideWhenUsed/>
    <w:rsid w:val="001A6BC0"/>
    <w:rPr>
      <w:color w:val="605E5C"/>
      <w:shd w:val="clear" w:color="auto" w:fill="E1DFDD"/>
    </w:rPr>
  </w:style>
  <w:style w:type="character" w:customStyle="1" w:styleId="Mencinsinresolver2">
    <w:name w:val="Mención sin resolver2"/>
    <w:basedOn w:val="Fuentedeprrafopredeter"/>
    <w:uiPriority w:val="99"/>
    <w:semiHidden/>
    <w:unhideWhenUsed/>
    <w:rsid w:val="00262780"/>
    <w:rPr>
      <w:color w:val="605E5C"/>
      <w:shd w:val="clear" w:color="auto" w:fill="E1DFDD"/>
    </w:rPr>
  </w:style>
  <w:style w:type="paragraph" w:styleId="Cita">
    <w:name w:val="Quote"/>
    <w:basedOn w:val="Normal"/>
    <w:next w:val="Normal"/>
    <w:link w:val="CitaCar"/>
    <w:uiPriority w:val="29"/>
    <w:qFormat/>
    <w:rsid w:val="00DD4C2D"/>
    <w:pPr>
      <w:tabs>
        <w:tab w:val="left" w:pos="426"/>
      </w:tabs>
      <w:autoSpaceDE w:val="0"/>
      <w:autoSpaceDN w:val="0"/>
      <w:ind w:left="567" w:right="49"/>
      <w:jc w:val="both"/>
      <w:textAlignment w:val="baseline"/>
    </w:pPr>
  </w:style>
  <w:style w:type="character" w:customStyle="1" w:styleId="CitaCar">
    <w:name w:val="Cita Car"/>
    <w:basedOn w:val="Fuentedeprrafopredeter"/>
    <w:link w:val="Cita"/>
    <w:uiPriority w:val="29"/>
    <w:rsid w:val="00DD4C2D"/>
    <w:rPr>
      <w:rFonts w:eastAsiaTheme="minorEastAsia"/>
      <w:kern w:val="0"/>
      <w:lang w:eastAsia="es-ES_tradnl"/>
    </w:rPr>
  </w:style>
  <w:style w:type="paragraph" w:styleId="Lista">
    <w:name w:val="List"/>
    <w:basedOn w:val="Normal"/>
    <w:uiPriority w:val="99"/>
    <w:unhideWhenUsed/>
    <w:rsid w:val="003D7488"/>
    <w:pPr>
      <w:spacing w:after="200" w:line="276" w:lineRule="auto"/>
      <w:ind w:left="283" w:hanging="283"/>
      <w:contextualSpacing/>
    </w:pPr>
    <w:rPr>
      <w:rFonts w:eastAsia="Calibri"/>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caldiabogota.gov.co/sisjur/normas/Norma1.jsp?i=17229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s://www.alcaldiabogota.gov.co/sisjur/normas/Norma1.jsp?i=499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lcaldiabogota.gov.co/sisjur/normas/Norma1.jsp?i=34488" TargetMode="External"/><Relationship Id="rId5" Type="http://schemas.openxmlformats.org/officeDocument/2006/relationships/footnotes" Target="footnotes.xml"/><Relationship Id="rId10" Type="http://schemas.openxmlformats.org/officeDocument/2006/relationships/hyperlink" Target="https://www.alcaldiabogota.gov.co/sisjur/normas/Norma1.jsp?i=43043" TargetMode="External"/><Relationship Id="rId4" Type="http://schemas.openxmlformats.org/officeDocument/2006/relationships/webSettings" Target="webSettings.xml"/><Relationship Id="rId9" Type="http://schemas.openxmlformats.org/officeDocument/2006/relationships/hyperlink" Target="https://www.alcaldiabogota.gov.co/sisjur/normas/Norma1.jsp?i=4304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unidadvictimas.gov.co/especiales/Confinamientos/index.html" TargetMode="External"/><Relationship Id="rId2" Type="http://schemas.openxmlformats.org/officeDocument/2006/relationships/hyperlink" Target="https://prosperidadsocial.gov.co/colombia-mayor/" TargetMode="External"/><Relationship Id="rId1" Type="http://schemas.openxmlformats.org/officeDocument/2006/relationships/hyperlink" Target="https://prosperidadsocial.gov.co/colombia-mayor/" TargetMode="External"/><Relationship Id="rId6" Type="http://schemas.openxmlformats.org/officeDocument/2006/relationships/hyperlink" Target="https://www.jep.gov.co/Paginas/Politicas-lineamientos-y-manuales.aspx" TargetMode="External"/><Relationship Id="rId5" Type="http://schemas.openxmlformats.org/officeDocument/2006/relationships/hyperlink" Target="https://www.unidadvictimas.gov.co/especiales/Confinamientos/index.html" TargetMode="External"/><Relationship Id="rId4" Type="http://schemas.openxmlformats.org/officeDocument/2006/relationships/hyperlink" Target="https://www.icrc.org/es/articulo/connamiento-desplazamiento-y-afectacion-los-medios-de-vid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35016</Words>
  <Characters>192593</Characters>
  <Application>Microsoft Office Word</Application>
  <DocSecurity>0</DocSecurity>
  <Lines>1604</Lines>
  <Paragraphs>454</Paragraphs>
  <ScaleCrop>false</ScaleCrop>
  <Company/>
  <LinksUpToDate>false</LinksUpToDate>
  <CharactersWithSpaces>227155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2026-05-07T21:38:00Z</dcterms:created>
  <dcterms:modified xsi:type="dcterms:W3CDTF">2026-05-07T21:38:00Z</dcterms:modified>
</cp:coreProperties>
</file>