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58E" w:rsidRPr="00B15A1D" w:rsidRDefault="00F94146">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B15A1D">
        <w:rPr>
          <w:rFonts w:ascii="Times New Roman" w:hAnsi="Times New Roman" w:cs="Times New Roman"/>
          <w:sz w:val="28"/>
          <w:szCs w:val="24"/>
        </w:rPr>
        <w:t xml:space="preserve"> </w:t>
      </w:r>
    </w:p>
    <w:p w:rsidR="00DA558E" w:rsidRPr="00B15A1D" w:rsidRDefault="00DA558E">
      <w:pPr>
        <w:widowControl w:val="0"/>
        <w:autoSpaceDE w:val="0"/>
        <w:autoSpaceDN w:val="0"/>
        <w:adjustRightInd w:val="0"/>
        <w:spacing w:after="0" w:line="240" w:lineRule="auto"/>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center"/>
        <w:rPr>
          <w:rFonts w:ascii="Times New Roman" w:hAnsi="Times New Roman" w:cs="Times New Roman"/>
          <w:b/>
          <w:bCs/>
          <w:sz w:val="28"/>
          <w:szCs w:val="28"/>
        </w:rPr>
      </w:pPr>
      <w:r w:rsidRPr="00B15A1D">
        <w:rPr>
          <w:rFonts w:ascii="Times New Roman" w:hAnsi="Times New Roman" w:cs="Times New Roman"/>
          <w:b/>
          <w:bCs/>
          <w:sz w:val="28"/>
          <w:szCs w:val="28"/>
        </w:rPr>
        <w:t xml:space="preserve">TEMAS-SUBTEMAS </w:t>
      </w:r>
    </w:p>
    <w:p w:rsidR="00DA558E" w:rsidRPr="00B15A1D" w:rsidRDefault="00DA558E">
      <w:pPr>
        <w:widowControl w:val="0"/>
        <w:autoSpaceDE w:val="0"/>
        <w:autoSpaceDN w:val="0"/>
        <w:adjustRightInd w:val="0"/>
        <w:spacing w:after="0" w:line="240" w:lineRule="auto"/>
        <w:jc w:val="center"/>
        <w:rPr>
          <w:rFonts w:ascii="Times New Roman" w:hAnsi="Times New Roman" w:cs="Times New Roman"/>
          <w:b/>
          <w:bCs/>
          <w:sz w:val="28"/>
          <w:szCs w:val="28"/>
        </w:rPr>
      </w:pPr>
    </w:p>
    <w:p w:rsidR="00DA558E" w:rsidRPr="00B15A1D" w:rsidRDefault="00F94146">
      <w:pPr>
        <w:widowControl w:val="0"/>
        <w:autoSpaceDE w:val="0"/>
        <w:autoSpaceDN w:val="0"/>
        <w:adjustRightInd w:val="0"/>
        <w:spacing w:after="0" w:line="240" w:lineRule="auto"/>
        <w:jc w:val="center"/>
        <w:rPr>
          <w:rFonts w:ascii="Times New Roman" w:hAnsi="Times New Roman" w:cs="Times New Roman"/>
          <w:sz w:val="28"/>
          <w:szCs w:val="28"/>
        </w:rPr>
      </w:pPr>
      <w:r w:rsidRPr="00B15A1D">
        <w:rPr>
          <w:rFonts w:ascii="Times New Roman" w:hAnsi="Times New Roman" w:cs="Times New Roman"/>
          <w:b/>
          <w:bCs/>
          <w:sz w:val="28"/>
          <w:szCs w:val="28"/>
        </w:rPr>
        <w:t xml:space="preserve">Sentencia C-479/24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FACULTADES EXTRAORDINARIAS AL PRESIDENTE DE LA REPUBLICA</w:t>
      </w:r>
      <w:r w:rsidRPr="00B15A1D">
        <w:rPr>
          <w:rFonts w:ascii="Times New Roman" w:hAnsi="Times New Roman" w:cs="Times New Roman"/>
          <w:sz w:val="28"/>
          <w:szCs w:val="28"/>
        </w:rPr>
        <w:t>-Extralimitación al derogar competencia del Ministerio de Salud para regular distancia mínima entre farmacias o droguerías</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i/>
          <w:iCs/>
          <w:sz w:val="28"/>
          <w:szCs w:val="28"/>
        </w:rPr>
        <w:t>(...) los apartes acusados configuraron un exceso en el ejercicio de las facultades extraordinarias. Ello, por cuanto se apartó de las finalidades establecidas en la norma habilitante. De esta manera, no existe una conexidad teleológica entre la habilitación legislativa y la disposición demandada, dado que esta: (i) no se orienta a fortalecer los mecanismos de prevención, investigación o sanción de actos de corrupción; y (ii) no persigue una mejora en la eficacia o la efectividad de la gestión pública</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DERECHO A LA SALUD</w:t>
      </w:r>
      <w:r w:rsidRPr="00B15A1D">
        <w:rPr>
          <w:rFonts w:ascii="Times New Roman" w:hAnsi="Times New Roman" w:cs="Times New Roman"/>
          <w:sz w:val="28"/>
          <w:szCs w:val="28"/>
        </w:rPr>
        <w:t>-Vulneración por norma que deroga competencia del Ministerio de Salud para regular distancia mínima entre farmacias o droguerías</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i/>
          <w:iCs/>
          <w:sz w:val="28"/>
          <w:szCs w:val="28"/>
        </w:rPr>
        <w:t xml:space="preserve">(...) la disposición parcialmente demandada al derogar una norma que contenía una competencia expresa y específica en cabeza del Ministerio de Salud para regular la distancia mínima entre farmacias o droguerías, vulneró principalmente el derecho a la salud, al restringir desproporcionadamente el acceso y disponibilidad de los medicamentos, particularmente en sujetos vulnerables.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EXCESO DE FACULTADES EXTRAORDINARIAS</w:t>
      </w:r>
      <w:r w:rsidRPr="00B15A1D">
        <w:rPr>
          <w:rFonts w:ascii="Times New Roman" w:hAnsi="Times New Roman" w:cs="Times New Roman"/>
          <w:sz w:val="28"/>
          <w:szCs w:val="28"/>
        </w:rPr>
        <w:t xml:space="preserve">-Vicio de competencia no sujeto a término de caducidad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CONTROL DE CONSTITUCIONALIDAD</w:t>
      </w:r>
      <w:r w:rsidRPr="00B15A1D">
        <w:rPr>
          <w:rFonts w:ascii="Times New Roman" w:hAnsi="Times New Roman" w:cs="Times New Roman"/>
          <w:sz w:val="28"/>
          <w:szCs w:val="28"/>
        </w:rPr>
        <w:t xml:space="preserve">-Procedencia respecto de normas vigentes o de aquellas que habiendo perdido su vigencia pueden continuar produciendo efectos jurídicos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FACULTADES EXTRAORDINARIAS</w:t>
      </w:r>
      <w:r w:rsidRPr="00B15A1D">
        <w:rPr>
          <w:rFonts w:ascii="Times New Roman" w:hAnsi="Times New Roman" w:cs="Times New Roman"/>
          <w:sz w:val="28"/>
          <w:szCs w:val="28"/>
        </w:rPr>
        <w:t xml:space="preserve">-Carácter excepcional y restrictivo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FACULTADES EXTRAORDINARIAS</w:t>
      </w:r>
      <w:r w:rsidRPr="00B15A1D">
        <w:rPr>
          <w:rFonts w:ascii="Times New Roman" w:hAnsi="Times New Roman" w:cs="Times New Roman"/>
          <w:sz w:val="28"/>
          <w:szCs w:val="28"/>
        </w:rPr>
        <w:t xml:space="preserve">-Límite temporal y material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FACULTADES EXTRAORDINARIAS</w:t>
      </w:r>
      <w:r w:rsidRPr="00B15A1D">
        <w:rPr>
          <w:rFonts w:ascii="Times New Roman" w:hAnsi="Times New Roman" w:cs="Times New Roman"/>
          <w:sz w:val="28"/>
          <w:szCs w:val="28"/>
        </w:rPr>
        <w:t xml:space="preserve">-Ley habilitante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FACULTADES EXTRAORDINARIAS</w:t>
      </w:r>
      <w:r w:rsidRPr="00B15A1D">
        <w:rPr>
          <w:rFonts w:ascii="Times New Roman" w:hAnsi="Times New Roman" w:cs="Times New Roman"/>
          <w:sz w:val="28"/>
          <w:szCs w:val="28"/>
        </w:rPr>
        <w:t>-Principio de causalidad</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i/>
          <w:iCs/>
          <w:sz w:val="28"/>
          <w:szCs w:val="28"/>
        </w:rPr>
        <w:t>(...) el principio de causalidad implica que el juicio de congruencia entre las facultades legislativas delegadas y el decreto ley expedido a su amparo se realice no únicamente respecto de los parámetros normativos explícitos de la ley de facultades extraordinarias, sino también a partir de los motivos con los que el Gobierno nacional justificó la concesión de dicha potestad.</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FACULTADES EXTRAORDINARIAS EN DECRETOS EXTRAORDINARIOS</w:t>
      </w:r>
      <w:r w:rsidRPr="00B15A1D">
        <w:rPr>
          <w:rFonts w:ascii="Times New Roman" w:hAnsi="Times New Roman" w:cs="Times New Roman"/>
          <w:sz w:val="28"/>
          <w:szCs w:val="28"/>
        </w:rPr>
        <w:t xml:space="preserve">-Conexidad temática directa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CONTROL DE CONSTITUCIONALIDAD DE FACULTADES EXTRAORDINARIAS</w:t>
      </w:r>
      <w:r w:rsidRPr="00B15A1D">
        <w:rPr>
          <w:rFonts w:ascii="Times New Roman" w:hAnsi="Times New Roman" w:cs="Times New Roman"/>
          <w:sz w:val="28"/>
          <w:szCs w:val="28"/>
        </w:rPr>
        <w:t>-Alcance</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i/>
          <w:iCs/>
          <w:sz w:val="28"/>
          <w:szCs w:val="28"/>
        </w:rPr>
        <w:t>La jurisprudencia de la Corte ha sentado que aun cuando la validez de los decretos leyes se sujeta a la ley de facultades extraordinarias, en aquellos asuntos en que se cuestionen los primeros “no siempre corresponde a la Corte examinar si la norma habilitante reúne los requisitos que determinan su constitucionalidad, ya que esta es una potestad excepcional cuando, en virtud de la facultad de integración de la unidad normativa, se advierta que la misma adolece de inconstitucionalidad”.</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FACULTADES EXTRAORDINARIAS PARA SUPRIMIR O REFORMAR REGULACIONES, PROCEDIMIENTOS Y TRAMITES INNECESARIOS</w:t>
      </w:r>
      <w:r w:rsidRPr="00B15A1D">
        <w:rPr>
          <w:rFonts w:ascii="Times New Roman" w:hAnsi="Times New Roman" w:cs="Times New Roman"/>
          <w:sz w:val="28"/>
          <w:szCs w:val="28"/>
        </w:rPr>
        <w:t>-Alcance</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i/>
          <w:iCs/>
          <w:sz w:val="28"/>
          <w:szCs w:val="28"/>
        </w:rPr>
        <w:t>(...) la Corte ha destacado que la habilitación conferida mediante  el parágrafo 1 del artículo 75 de la Ley 1474 de 2011: (i) es de carácter restrictivo; (ii) se enmarca en una política estatal más amplia, relacionada con la creación de mecanismos de prevención y sanción de la corrupción y de efectividad del control de la gestión pública; (iii) establece un límite material muy claro que indica que el presidente de la República no tendría facultades para crear nuevos trámites o suprimir procedimientos necesarios; (iv) permite revisar y modificar normas legales, bien para eliminar algunos trámites o bien para rediseñarlos, mas no para crear aquellos ya abrogados por el legislador ordinario; y (v) excluye la supresión de otro tipo de actuaciones que no constituyan regulaciones, procedimientos o trámites.</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FACULTADES EXTRAORDINARIAS PARA SUPRIMIR O REFORMAR REGULACIONES, PROCEDIMIENTOS Y TRAMITES</w:t>
      </w:r>
      <w:r w:rsidRPr="00B15A1D">
        <w:rPr>
          <w:rFonts w:ascii="Times New Roman" w:hAnsi="Times New Roman" w:cs="Times New Roman"/>
          <w:sz w:val="28"/>
          <w:szCs w:val="28"/>
        </w:rPr>
        <w:t xml:space="preserve">-Jurisprudencia constitucional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SENTENCIA DE INEXEQUIBILIDAD</w:t>
      </w:r>
      <w:r w:rsidRPr="00B15A1D">
        <w:rPr>
          <w:rFonts w:ascii="Times New Roman" w:hAnsi="Times New Roman" w:cs="Times New Roman"/>
          <w:sz w:val="28"/>
          <w:szCs w:val="28"/>
        </w:rPr>
        <w:t xml:space="preserve">-Efectos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F94146">
      <w:pPr>
        <w:widowControl w:val="0"/>
        <w:autoSpaceDE w:val="0"/>
        <w:autoSpaceDN w:val="0"/>
        <w:adjustRightInd w:val="0"/>
        <w:spacing w:after="0" w:line="240" w:lineRule="auto"/>
        <w:jc w:val="both"/>
        <w:rPr>
          <w:rFonts w:ascii="Times New Roman" w:hAnsi="Times New Roman" w:cs="Times New Roman"/>
          <w:sz w:val="28"/>
          <w:szCs w:val="28"/>
        </w:rPr>
      </w:pPr>
      <w:r w:rsidRPr="00B15A1D">
        <w:rPr>
          <w:rFonts w:ascii="Times New Roman" w:hAnsi="Times New Roman" w:cs="Times New Roman"/>
          <w:b/>
          <w:bCs/>
          <w:sz w:val="28"/>
          <w:szCs w:val="28"/>
        </w:rPr>
        <w:t>REVIVISCENCIA DE NORMA DEROGADA</w:t>
      </w:r>
      <w:r w:rsidRPr="00B15A1D">
        <w:rPr>
          <w:rFonts w:ascii="Times New Roman" w:hAnsi="Times New Roman" w:cs="Times New Roman"/>
          <w:sz w:val="28"/>
          <w:szCs w:val="28"/>
        </w:rPr>
        <w:t xml:space="preserve">-Aplicación </w:t>
      </w:r>
    </w:p>
    <w:p w:rsidR="00DA558E" w:rsidRPr="00B15A1D" w:rsidRDefault="00DA558E">
      <w:pPr>
        <w:widowControl w:val="0"/>
        <w:autoSpaceDE w:val="0"/>
        <w:autoSpaceDN w:val="0"/>
        <w:adjustRightInd w:val="0"/>
        <w:spacing w:after="0" w:line="240" w:lineRule="auto"/>
        <w:jc w:val="both"/>
        <w:rPr>
          <w:rFonts w:ascii="Times New Roman" w:hAnsi="Times New Roman" w:cs="Times New Roman"/>
          <w:sz w:val="28"/>
          <w:szCs w:val="28"/>
        </w:rPr>
      </w:pPr>
    </w:p>
    <w:p w:rsidR="00DA558E" w:rsidRPr="00B15A1D" w:rsidRDefault="00B15A1D">
      <w:pPr>
        <w:widowControl w:val="0"/>
        <w:autoSpaceDE w:val="0"/>
        <w:autoSpaceDN w:val="0"/>
        <w:adjustRightInd w:val="0"/>
        <w:spacing w:after="0" w:line="240" w:lineRule="auto"/>
        <w:jc w:val="both"/>
        <w:rPr>
          <w:rFonts w:ascii="Times New Roman" w:hAnsi="Times New Roman" w:cs="Times New Roman"/>
          <w:sz w:val="28"/>
        </w:rPr>
      </w:pPr>
      <w:r w:rsidRPr="00B15A1D">
        <w:rPr>
          <w:rFonts w:ascii="Times New Roman" w:hAnsi="Times New Roman" w:cs="Times New Roman"/>
          <w:sz w:val="28"/>
          <w:szCs w:val="28"/>
        </w:rPr>
        <w:pict>
          <v:rect id="_x0000_i1025" style="width:0;height:1.5pt" o:hralign="center" o:hrstd="t" o:hr="t" fillcolor="#a0a0a0" stroked="f"/>
        </w:pict>
      </w:r>
    </w:p>
    <w:p w:rsidR="005D7381" w:rsidRPr="00B15A1D" w:rsidRDefault="00B15A1D" w:rsidP="00917295">
      <w:pPr>
        <w:tabs>
          <w:tab w:val="center" w:pos="4252"/>
        </w:tabs>
        <w:spacing w:after="0" w:line="240" w:lineRule="auto"/>
        <w:jc w:val="center"/>
        <w:rPr>
          <w:rFonts w:ascii="Times New Roman" w:hAnsi="Times New Roman" w:cs="Times New Roman"/>
          <w:b/>
          <w:bCs/>
          <w:sz w:val="28"/>
          <w:szCs w:val="28"/>
          <w:lang w:val="es-ES"/>
        </w:rPr>
      </w:pPr>
      <w:r w:rsidRPr="00B15A1D">
        <w:rPr>
          <w:rFonts w:ascii="Times New Roman" w:hAnsi="Times New Roman" w:cs="Times New Roman"/>
          <w:b/>
          <w:bCs/>
          <w:sz w:val="28"/>
          <w:szCs w:val="28"/>
          <w:lang w:val="es-ES"/>
        </w:rPr>
        <w:t>REPÚBLICA DE COLOMBIA</w:t>
      </w:r>
    </w:p>
    <w:p w:rsidR="005D7381" w:rsidRPr="00B15A1D" w:rsidRDefault="00B15A1D" w:rsidP="00917295">
      <w:pPr>
        <w:tabs>
          <w:tab w:val="center" w:pos="4252"/>
        </w:tabs>
        <w:spacing w:after="0" w:line="240" w:lineRule="auto"/>
        <w:jc w:val="center"/>
        <w:rPr>
          <w:rFonts w:ascii="Times New Roman" w:hAnsi="Times New Roman" w:cs="Times New Roman"/>
          <w:b/>
          <w:bCs/>
          <w:sz w:val="28"/>
          <w:szCs w:val="28"/>
          <w:lang w:val="es-ES"/>
        </w:rPr>
      </w:pPr>
      <w:r w:rsidRPr="00B15A1D">
        <w:rPr>
          <w:rFonts w:ascii="Times New Roman" w:hAnsi="Times New Roman" w:cs="Times New Roman"/>
          <w:b/>
          <w:bCs/>
          <w:noProof/>
          <w:sz w:val="28"/>
          <w:szCs w:val="28"/>
        </w:rPr>
        <w:drawing>
          <wp:inline distT="0" distB="0" distL="0" distR="0" wp14:anchorId="2D1CAABB" wp14:editId="3FE20E07">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5D7381" w:rsidRPr="00B15A1D" w:rsidRDefault="00B15A1D" w:rsidP="00917295">
      <w:pPr>
        <w:tabs>
          <w:tab w:val="center" w:pos="4252"/>
        </w:tabs>
        <w:spacing w:after="0" w:line="240" w:lineRule="auto"/>
        <w:jc w:val="center"/>
        <w:rPr>
          <w:rFonts w:ascii="Times New Roman" w:hAnsi="Times New Roman" w:cs="Times New Roman"/>
          <w:b/>
          <w:bCs/>
          <w:sz w:val="28"/>
          <w:szCs w:val="28"/>
          <w:lang w:val="es-ES"/>
        </w:rPr>
      </w:pPr>
      <w:r w:rsidRPr="00B15A1D">
        <w:rPr>
          <w:rFonts w:ascii="Times New Roman" w:hAnsi="Times New Roman" w:cs="Times New Roman"/>
          <w:b/>
          <w:bCs/>
          <w:sz w:val="28"/>
          <w:szCs w:val="28"/>
          <w:lang w:val="es-ES"/>
        </w:rPr>
        <w:t>CORTE CONSTITUCIONAL</w:t>
      </w:r>
    </w:p>
    <w:p w:rsidR="00D40EFE" w:rsidRPr="00B15A1D" w:rsidRDefault="00B15A1D" w:rsidP="00917295">
      <w:pPr>
        <w:tabs>
          <w:tab w:val="center" w:pos="4252"/>
        </w:tabs>
        <w:spacing w:after="0" w:line="240" w:lineRule="auto"/>
        <w:jc w:val="center"/>
        <w:rPr>
          <w:rFonts w:ascii="Times New Roman" w:hAnsi="Times New Roman" w:cs="Times New Roman"/>
          <w:b/>
          <w:bCs/>
          <w:sz w:val="28"/>
          <w:szCs w:val="28"/>
          <w:lang w:val="es-ES"/>
        </w:rPr>
      </w:pPr>
      <w:r w:rsidRPr="00B15A1D">
        <w:rPr>
          <w:rFonts w:ascii="Times New Roman" w:hAnsi="Times New Roman" w:cs="Times New Roman"/>
          <w:b/>
          <w:bCs/>
          <w:sz w:val="28"/>
          <w:szCs w:val="28"/>
          <w:lang w:val="es-ES"/>
        </w:rPr>
        <w:t>Sala Plena</w:t>
      </w:r>
    </w:p>
    <w:p w:rsidR="005D7381" w:rsidRPr="00B15A1D" w:rsidRDefault="00B15A1D" w:rsidP="008626F0">
      <w:pPr>
        <w:keepNext/>
        <w:spacing w:after="0" w:line="240" w:lineRule="auto"/>
        <w:jc w:val="both"/>
        <w:outlineLvl w:val="2"/>
        <w:rPr>
          <w:rFonts w:ascii="Times New Roman" w:eastAsia="Times New Roman" w:hAnsi="Times New Roman" w:cs="Times New Roman"/>
          <w:b/>
          <w:bCs/>
          <w:position w:val="6"/>
          <w:sz w:val="28"/>
          <w:szCs w:val="28"/>
          <w:lang w:val="es-ES" w:eastAsia="es-ES"/>
        </w:rPr>
      </w:pPr>
    </w:p>
    <w:p w:rsidR="005D7381" w:rsidRPr="00B15A1D" w:rsidRDefault="00B15A1D" w:rsidP="00C000FD">
      <w:pPr>
        <w:keepNext/>
        <w:spacing w:after="0" w:line="240" w:lineRule="auto"/>
        <w:jc w:val="center"/>
        <w:outlineLvl w:val="2"/>
        <w:rPr>
          <w:rFonts w:ascii="Times New Roman" w:eastAsia="Times New Roman" w:hAnsi="Times New Roman" w:cs="Times New Roman"/>
          <w:b/>
          <w:bCs/>
          <w:position w:val="6"/>
          <w:sz w:val="28"/>
          <w:szCs w:val="28"/>
          <w:lang w:val="es-ES" w:eastAsia="es-ES"/>
        </w:rPr>
      </w:pPr>
      <w:r w:rsidRPr="00B15A1D">
        <w:rPr>
          <w:rFonts w:ascii="Times New Roman" w:eastAsia="Times New Roman" w:hAnsi="Times New Roman" w:cs="Times New Roman"/>
          <w:b/>
          <w:bCs/>
          <w:position w:val="6"/>
          <w:sz w:val="28"/>
          <w:szCs w:val="28"/>
          <w:lang w:val="es-ES" w:eastAsia="es-ES"/>
        </w:rPr>
        <w:t xml:space="preserve">SENTENCIA </w:t>
      </w:r>
      <w:r w:rsidRPr="00B15A1D">
        <w:rPr>
          <w:rFonts w:ascii="Times New Roman" w:eastAsia="Times New Roman" w:hAnsi="Times New Roman" w:cs="Times New Roman"/>
          <w:b/>
          <w:bCs/>
          <w:position w:val="6"/>
          <w:sz w:val="28"/>
          <w:szCs w:val="28"/>
          <w:lang w:val="es-ES" w:eastAsia="es-ES"/>
        </w:rPr>
        <w:t>C-</w:t>
      </w:r>
      <w:r w:rsidRPr="00B15A1D">
        <w:rPr>
          <w:rFonts w:ascii="Times New Roman" w:eastAsia="Times New Roman" w:hAnsi="Times New Roman" w:cs="Times New Roman"/>
          <w:b/>
          <w:bCs/>
          <w:position w:val="6"/>
          <w:sz w:val="28"/>
          <w:szCs w:val="28"/>
          <w:lang w:val="es-ES" w:eastAsia="es-ES"/>
        </w:rPr>
        <w:t>479 DE 2024</w:t>
      </w:r>
    </w:p>
    <w:p w:rsidR="005D7381" w:rsidRPr="00B15A1D" w:rsidRDefault="00B15A1D" w:rsidP="008626F0">
      <w:pPr>
        <w:tabs>
          <w:tab w:val="left" w:pos="708"/>
          <w:tab w:val="center" w:pos="4252"/>
        </w:tabs>
        <w:spacing w:after="0" w:line="240" w:lineRule="auto"/>
        <w:jc w:val="both"/>
        <w:rPr>
          <w:rFonts w:ascii="Times New Roman" w:eastAsia="Times New Roman" w:hAnsi="Times New Roman" w:cs="Times New Roman"/>
          <w:b/>
          <w:position w:val="6"/>
          <w:sz w:val="28"/>
          <w:szCs w:val="28"/>
          <w:lang w:eastAsia="es-ES"/>
        </w:rPr>
      </w:pPr>
    </w:p>
    <w:p w:rsidR="003B373F" w:rsidRPr="00B15A1D" w:rsidRDefault="00B15A1D" w:rsidP="008626F0">
      <w:pPr>
        <w:shd w:val="clear" w:color="auto" w:fill="FFFFFF"/>
        <w:spacing w:after="0" w:line="240" w:lineRule="auto"/>
        <w:ind w:left="4536"/>
        <w:jc w:val="both"/>
        <w:rPr>
          <w:rFonts w:ascii="Times New Roman" w:eastAsia="Times New Roman" w:hAnsi="Times New Roman" w:cs="Times New Roman"/>
          <w:position w:val="6"/>
          <w:sz w:val="28"/>
          <w:szCs w:val="28"/>
        </w:rPr>
      </w:pPr>
      <w:r w:rsidRPr="00B15A1D">
        <w:rPr>
          <w:rFonts w:ascii="Times New Roman" w:eastAsia="Times New Roman" w:hAnsi="Times New Roman" w:cs="Times New Roman"/>
          <w:b/>
          <w:bCs/>
          <w:position w:val="6"/>
          <w:sz w:val="28"/>
          <w:szCs w:val="28"/>
        </w:rPr>
        <w:t>Referencia:</w:t>
      </w:r>
      <w:r w:rsidRPr="00B15A1D">
        <w:rPr>
          <w:rFonts w:ascii="Times New Roman" w:eastAsia="Times New Roman" w:hAnsi="Times New Roman" w:cs="Times New Roman"/>
          <w:position w:val="6"/>
          <w:sz w:val="28"/>
          <w:szCs w:val="28"/>
        </w:rPr>
        <w:t xml:space="preserve"> expediente D-15840 </w:t>
      </w:r>
    </w:p>
    <w:p w:rsidR="003B373F" w:rsidRPr="00B15A1D" w:rsidRDefault="00B15A1D" w:rsidP="008626F0">
      <w:pPr>
        <w:shd w:val="clear" w:color="auto" w:fill="FFFFFF"/>
        <w:spacing w:after="0" w:line="240" w:lineRule="auto"/>
        <w:ind w:left="4536"/>
        <w:jc w:val="both"/>
        <w:rPr>
          <w:rFonts w:ascii="Times New Roman" w:eastAsia="Times New Roman" w:hAnsi="Times New Roman" w:cs="Times New Roman"/>
          <w:position w:val="6"/>
          <w:sz w:val="28"/>
          <w:szCs w:val="28"/>
        </w:rPr>
      </w:pPr>
    </w:p>
    <w:p w:rsidR="003B373F" w:rsidRPr="00B15A1D" w:rsidRDefault="00B15A1D" w:rsidP="008626F0">
      <w:pPr>
        <w:shd w:val="clear" w:color="auto" w:fill="FFFFFF"/>
        <w:spacing w:after="0" w:line="240" w:lineRule="auto"/>
        <w:ind w:left="4536"/>
        <w:jc w:val="both"/>
        <w:rPr>
          <w:rFonts w:ascii="Times New Roman" w:eastAsia="Times New Roman" w:hAnsi="Times New Roman" w:cs="Times New Roman"/>
          <w:position w:val="6"/>
          <w:sz w:val="28"/>
          <w:szCs w:val="28"/>
        </w:rPr>
      </w:pPr>
      <w:r w:rsidRPr="00B15A1D">
        <w:rPr>
          <w:rFonts w:ascii="Times New Roman" w:eastAsia="Times New Roman" w:hAnsi="Times New Roman" w:cs="Times New Roman"/>
          <w:b/>
          <w:bCs/>
          <w:position w:val="6"/>
          <w:sz w:val="28"/>
          <w:szCs w:val="28"/>
        </w:rPr>
        <w:t>Asunto:</w:t>
      </w:r>
      <w:r w:rsidRPr="00B15A1D">
        <w:rPr>
          <w:rFonts w:ascii="Times New Roman" w:eastAsia="Times New Roman" w:hAnsi="Times New Roman" w:cs="Times New Roman"/>
          <w:position w:val="6"/>
          <w:sz w:val="28"/>
          <w:szCs w:val="28"/>
        </w:rPr>
        <w:t xml:space="preserve"> </w:t>
      </w:r>
      <w:r w:rsidRPr="00B15A1D">
        <w:rPr>
          <w:rFonts w:ascii="Times New Roman" w:eastAsia="Times New Roman" w:hAnsi="Times New Roman" w:cs="Times New Roman"/>
          <w:position w:val="6"/>
          <w:sz w:val="28"/>
          <w:szCs w:val="28"/>
        </w:rPr>
        <w:t>acción pública</w:t>
      </w:r>
      <w:r w:rsidRPr="00B15A1D">
        <w:rPr>
          <w:rFonts w:ascii="Times New Roman" w:eastAsia="Times New Roman" w:hAnsi="Times New Roman" w:cs="Times New Roman"/>
          <w:position w:val="6"/>
          <w:sz w:val="28"/>
          <w:szCs w:val="28"/>
        </w:rPr>
        <w:t xml:space="preserve"> de inconstitucionalidad contra el artículo 136 (parcial) del Decreto Ley 019 de 2012, “[p]or el cual se dictan normas para suprimir o reformar regulaciones, procedimientos y trámites innecesarios existentes en la Administración Pública”. </w:t>
      </w:r>
    </w:p>
    <w:p w:rsidR="003B373F" w:rsidRPr="00B15A1D" w:rsidRDefault="00B15A1D" w:rsidP="008626F0">
      <w:pPr>
        <w:shd w:val="clear" w:color="auto" w:fill="FFFFFF"/>
        <w:spacing w:after="0" w:line="240" w:lineRule="auto"/>
        <w:ind w:left="4536"/>
        <w:jc w:val="both"/>
        <w:rPr>
          <w:rFonts w:ascii="Times New Roman" w:eastAsia="Times New Roman" w:hAnsi="Times New Roman" w:cs="Times New Roman"/>
          <w:position w:val="6"/>
          <w:sz w:val="28"/>
          <w:szCs w:val="28"/>
        </w:rPr>
      </w:pPr>
    </w:p>
    <w:p w:rsidR="003B373F" w:rsidRPr="00B15A1D" w:rsidRDefault="00B15A1D" w:rsidP="008626F0">
      <w:pPr>
        <w:shd w:val="clear" w:color="auto" w:fill="FFFFFF"/>
        <w:spacing w:after="0" w:line="240" w:lineRule="auto"/>
        <w:ind w:left="4536"/>
        <w:jc w:val="both"/>
        <w:rPr>
          <w:rFonts w:ascii="Times New Roman" w:eastAsia="Times New Roman" w:hAnsi="Times New Roman" w:cs="Times New Roman"/>
          <w:position w:val="6"/>
          <w:sz w:val="28"/>
          <w:szCs w:val="28"/>
        </w:rPr>
      </w:pPr>
      <w:r w:rsidRPr="00B15A1D">
        <w:rPr>
          <w:rFonts w:ascii="Times New Roman" w:eastAsia="Times New Roman" w:hAnsi="Times New Roman" w:cs="Times New Roman"/>
          <w:b/>
          <w:bCs/>
          <w:position w:val="6"/>
          <w:sz w:val="28"/>
          <w:szCs w:val="28"/>
        </w:rPr>
        <w:t>Accionantes:</w:t>
      </w:r>
      <w:r w:rsidRPr="00B15A1D">
        <w:rPr>
          <w:rFonts w:ascii="Times New Roman" w:eastAsia="Times New Roman" w:hAnsi="Times New Roman" w:cs="Times New Roman"/>
          <w:position w:val="6"/>
          <w:sz w:val="28"/>
          <w:szCs w:val="28"/>
        </w:rPr>
        <w:t xml:space="preserve"> Al</w:t>
      </w:r>
      <w:r w:rsidRPr="00B15A1D">
        <w:rPr>
          <w:rFonts w:ascii="Times New Roman" w:eastAsia="Times New Roman" w:hAnsi="Times New Roman" w:cs="Times New Roman"/>
          <w:position w:val="6"/>
          <w:sz w:val="28"/>
          <w:szCs w:val="28"/>
        </w:rPr>
        <w:t xml:space="preserve">fonso Cuitiva Simbaqueba y Aquiles Ignacio Arrieta Gómez. </w:t>
      </w:r>
    </w:p>
    <w:p w:rsidR="003B373F" w:rsidRPr="00B15A1D" w:rsidRDefault="00B15A1D" w:rsidP="008626F0">
      <w:pPr>
        <w:shd w:val="clear" w:color="auto" w:fill="FFFFFF"/>
        <w:spacing w:after="0" w:line="240" w:lineRule="auto"/>
        <w:ind w:left="4536"/>
        <w:jc w:val="both"/>
        <w:rPr>
          <w:rFonts w:ascii="Times New Roman" w:eastAsia="Times New Roman" w:hAnsi="Times New Roman" w:cs="Times New Roman"/>
          <w:position w:val="6"/>
          <w:sz w:val="28"/>
          <w:szCs w:val="28"/>
        </w:rPr>
      </w:pPr>
    </w:p>
    <w:p w:rsidR="005D7381" w:rsidRPr="00B15A1D" w:rsidRDefault="00B15A1D" w:rsidP="008626F0">
      <w:pPr>
        <w:shd w:val="clear" w:color="auto" w:fill="FFFFFF"/>
        <w:spacing w:after="0" w:line="240" w:lineRule="auto"/>
        <w:ind w:left="4536"/>
        <w:jc w:val="both"/>
        <w:rPr>
          <w:rFonts w:ascii="Times New Roman" w:eastAsia="Times New Roman" w:hAnsi="Times New Roman" w:cs="Times New Roman"/>
          <w:position w:val="6"/>
          <w:sz w:val="28"/>
          <w:szCs w:val="28"/>
        </w:rPr>
      </w:pPr>
      <w:r w:rsidRPr="00B15A1D">
        <w:rPr>
          <w:rFonts w:ascii="Times New Roman" w:eastAsia="Times New Roman" w:hAnsi="Times New Roman" w:cs="Times New Roman"/>
          <w:b/>
          <w:bCs/>
          <w:position w:val="6"/>
          <w:sz w:val="28"/>
          <w:szCs w:val="28"/>
        </w:rPr>
        <w:t>Magistrado ponente:</w:t>
      </w:r>
      <w:r w:rsidRPr="00B15A1D">
        <w:rPr>
          <w:rFonts w:ascii="Times New Roman" w:eastAsia="Times New Roman" w:hAnsi="Times New Roman" w:cs="Times New Roman"/>
          <w:position w:val="6"/>
          <w:sz w:val="28"/>
          <w:szCs w:val="28"/>
        </w:rPr>
        <w:t xml:space="preserve"> José Fernando Reyes Cuartas.</w:t>
      </w:r>
    </w:p>
    <w:p w:rsidR="000508A6" w:rsidRPr="00B15A1D" w:rsidRDefault="00B15A1D" w:rsidP="008626F0">
      <w:pPr>
        <w:shd w:val="clear" w:color="auto" w:fill="FFFFFF"/>
        <w:spacing w:after="0" w:line="240" w:lineRule="auto"/>
        <w:jc w:val="both"/>
        <w:rPr>
          <w:rFonts w:ascii="Times New Roman" w:eastAsia="Times New Roman" w:hAnsi="Times New Roman" w:cs="Times New Roman"/>
          <w:position w:val="6"/>
          <w:sz w:val="28"/>
          <w:szCs w:val="28"/>
        </w:rPr>
      </w:pPr>
    </w:p>
    <w:p w:rsidR="005D7381" w:rsidRPr="00B15A1D" w:rsidRDefault="00B15A1D" w:rsidP="008626F0">
      <w:pPr>
        <w:shd w:val="clear" w:color="auto" w:fill="FFFFFF"/>
        <w:spacing w:after="0" w:line="240" w:lineRule="auto"/>
        <w:jc w:val="both"/>
        <w:rPr>
          <w:rFonts w:ascii="Times New Roman" w:eastAsia="Times New Roman" w:hAnsi="Times New Roman" w:cs="Times New Roman"/>
          <w:position w:val="6"/>
          <w:sz w:val="28"/>
          <w:szCs w:val="28"/>
        </w:rPr>
      </w:pPr>
      <w:r w:rsidRPr="00B15A1D">
        <w:rPr>
          <w:rFonts w:ascii="Times New Roman" w:eastAsia="Times New Roman" w:hAnsi="Times New Roman" w:cs="Times New Roman"/>
          <w:position w:val="6"/>
          <w:sz w:val="28"/>
          <w:szCs w:val="28"/>
        </w:rPr>
        <w:t xml:space="preserve">Bogotá, D.C., </w:t>
      </w:r>
      <w:r w:rsidRPr="00B15A1D">
        <w:rPr>
          <w:rFonts w:ascii="Times New Roman" w:eastAsia="Times New Roman" w:hAnsi="Times New Roman" w:cs="Times New Roman"/>
          <w:position w:val="6"/>
          <w:sz w:val="28"/>
          <w:szCs w:val="28"/>
        </w:rPr>
        <w:t>catorce</w:t>
      </w:r>
      <w:r w:rsidRPr="00B15A1D">
        <w:rPr>
          <w:rFonts w:ascii="Times New Roman" w:eastAsia="Times New Roman" w:hAnsi="Times New Roman" w:cs="Times New Roman"/>
          <w:position w:val="6"/>
          <w:sz w:val="28"/>
          <w:szCs w:val="28"/>
        </w:rPr>
        <w:t xml:space="preserve"> </w:t>
      </w:r>
      <w:r w:rsidRPr="00B15A1D">
        <w:rPr>
          <w:rFonts w:ascii="Times New Roman" w:eastAsia="Times New Roman" w:hAnsi="Times New Roman" w:cs="Times New Roman"/>
          <w:position w:val="6"/>
          <w:sz w:val="28"/>
          <w:szCs w:val="28"/>
        </w:rPr>
        <w:t>(</w:t>
      </w:r>
      <w:r w:rsidRPr="00B15A1D">
        <w:rPr>
          <w:rFonts w:ascii="Times New Roman" w:eastAsia="Times New Roman" w:hAnsi="Times New Roman" w:cs="Times New Roman"/>
          <w:position w:val="6"/>
          <w:sz w:val="28"/>
          <w:szCs w:val="28"/>
        </w:rPr>
        <w:t>14</w:t>
      </w:r>
      <w:r w:rsidRPr="00B15A1D">
        <w:rPr>
          <w:rFonts w:ascii="Times New Roman" w:eastAsia="Times New Roman" w:hAnsi="Times New Roman" w:cs="Times New Roman"/>
          <w:position w:val="6"/>
          <w:sz w:val="28"/>
          <w:szCs w:val="28"/>
        </w:rPr>
        <w:t xml:space="preserve">) de </w:t>
      </w:r>
      <w:r w:rsidRPr="00B15A1D">
        <w:rPr>
          <w:rFonts w:ascii="Times New Roman" w:eastAsia="Times New Roman" w:hAnsi="Times New Roman" w:cs="Times New Roman"/>
          <w:position w:val="6"/>
          <w:sz w:val="28"/>
          <w:szCs w:val="28"/>
        </w:rPr>
        <w:t>noviembre</w:t>
      </w:r>
      <w:r w:rsidRPr="00B15A1D">
        <w:rPr>
          <w:rFonts w:ascii="Times New Roman" w:eastAsia="Times New Roman" w:hAnsi="Times New Roman" w:cs="Times New Roman"/>
          <w:position w:val="6"/>
          <w:sz w:val="28"/>
          <w:szCs w:val="28"/>
        </w:rPr>
        <w:t xml:space="preserve"> </w:t>
      </w:r>
      <w:r w:rsidRPr="00B15A1D">
        <w:rPr>
          <w:rFonts w:ascii="Times New Roman" w:eastAsia="Times New Roman" w:hAnsi="Times New Roman" w:cs="Times New Roman"/>
          <w:position w:val="6"/>
          <w:sz w:val="28"/>
          <w:szCs w:val="28"/>
        </w:rPr>
        <w:t>de dos mil veinti</w:t>
      </w:r>
      <w:r w:rsidRPr="00B15A1D">
        <w:rPr>
          <w:rFonts w:ascii="Times New Roman" w:eastAsia="Times New Roman" w:hAnsi="Times New Roman" w:cs="Times New Roman"/>
          <w:position w:val="6"/>
          <w:sz w:val="28"/>
          <w:szCs w:val="28"/>
        </w:rPr>
        <w:t>cuatro</w:t>
      </w:r>
      <w:r w:rsidRPr="00B15A1D">
        <w:rPr>
          <w:rFonts w:ascii="Times New Roman" w:eastAsia="Times New Roman" w:hAnsi="Times New Roman" w:cs="Times New Roman"/>
          <w:position w:val="6"/>
          <w:sz w:val="28"/>
          <w:szCs w:val="28"/>
        </w:rPr>
        <w:t xml:space="preserve"> (202</w:t>
      </w:r>
      <w:r w:rsidRPr="00B15A1D">
        <w:rPr>
          <w:rFonts w:ascii="Times New Roman" w:eastAsia="Times New Roman" w:hAnsi="Times New Roman" w:cs="Times New Roman"/>
          <w:position w:val="6"/>
          <w:sz w:val="28"/>
          <w:szCs w:val="28"/>
        </w:rPr>
        <w:t>4</w:t>
      </w:r>
      <w:r w:rsidRPr="00B15A1D">
        <w:rPr>
          <w:rFonts w:ascii="Times New Roman" w:eastAsia="Times New Roman" w:hAnsi="Times New Roman" w:cs="Times New Roman"/>
          <w:position w:val="6"/>
          <w:sz w:val="28"/>
          <w:szCs w:val="28"/>
        </w:rPr>
        <w:t>).</w:t>
      </w:r>
    </w:p>
    <w:p w:rsidR="005D7381" w:rsidRPr="00B15A1D" w:rsidRDefault="00B15A1D" w:rsidP="008626F0">
      <w:pPr>
        <w:shd w:val="clear" w:color="auto" w:fill="FFFFFF"/>
        <w:spacing w:after="0" w:line="240" w:lineRule="auto"/>
        <w:jc w:val="both"/>
        <w:rPr>
          <w:rFonts w:ascii="Times New Roman" w:eastAsia="Times New Roman" w:hAnsi="Times New Roman" w:cs="Times New Roman"/>
          <w:position w:val="6"/>
          <w:sz w:val="28"/>
          <w:szCs w:val="28"/>
          <w:lang w:val="es-ES" w:eastAsia="es-ES"/>
        </w:rPr>
      </w:pPr>
    </w:p>
    <w:p w:rsidR="005D7381" w:rsidRPr="00B15A1D" w:rsidRDefault="00B15A1D" w:rsidP="008626F0">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 xml:space="preserve">La Sala Plena de la Corte Constitucional, en ejercicio de sus atribuciones constitucionales, una vez cumplidos los requisitos y trámites establecidos en el Decreto </w:t>
      </w:r>
      <w:r w:rsidRPr="00B15A1D">
        <w:rPr>
          <w:rFonts w:ascii="Times New Roman" w:eastAsia="Times New Roman" w:hAnsi="Times New Roman" w:cs="Times New Roman"/>
          <w:snapToGrid w:val="0"/>
          <w:position w:val="6"/>
          <w:sz w:val="28"/>
          <w:szCs w:val="28"/>
          <w:lang w:val="es-ES" w:eastAsia="es-ES"/>
        </w:rPr>
        <w:t>L</w:t>
      </w:r>
      <w:r w:rsidRPr="00B15A1D">
        <w:rPr>
          <w:rFonts w:ascii="Times New Roman" w:eastAsia="Times New Roman" w:hAnsi="Times New Roman" w:cs="Times New Roman"/>
          <w:snapToGrid w:val="0"/>
          <w:position w:val="6"/>
          <w:sz w:val="28"/>
          <w:szCs w:val="28"/>
          <w:lang w:val="es-ES" w:eastAsia="es-ES"/>
        </w:rPr>
        <w:t xml:space="preserve">ey 2067 de 1991, profiere la siguiente </w:t>
      </w:r>
    </w:p>
    <w:p w:rsidR="005D7381" w:rsidRPr="00B15A1D" w:rsidRDefault="00B15A1D" w:rsidP="008626F0">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p>
    <w:p w:rsidR="005D7381" w:rsidRPr="00B15A1D" w:rsidRDefault="00B15A1D" w:rsidP="00DE60AF">
      <w:pPr>
        <w:shd w:val="clear" w:color="auto" w:fill="FFFFFF"/>
        <w:spacing w:after="0" w:line="240" w:lineRule="auto"/>
        <w:jc w:val="center"/>
        <w:rPr>
          <w:rFonts w:ascii="Times New Roman" w:eastAsia="Times New Roman" w:hAnsi="Times New Roman" w:cs="Times New Roman"/>
          <w:b/>
          <w:snapToGrid w:val="0"/>
          <w:position w:val="6"/>
          <w:sz w:val="28"/>
          <w:szCs w:val="28"/>
          <w:lang w:val="es-ES" w:eastAsia="es-ES"/>
        </w:rPr>
      </w:pPr>
      <w:r w:rsidRPr="00B15A1D">
        <w:rPr>
          <w:rFonts w:ascii="Times New Roman" w:eastAsia="Times New Roman" w:hAnsi="Times New Roman" w:cs="Times New Roman"/>
          <w:b/>
          <w:snapToGrid w:val="0"/>
          <w:position w:val="6"/>
          <w:sz w:val="28"/>
          <w:szCs w:val="28"/>
          <w:lang w:val="es-ES" w:eastAsia="es-ES"/>
        </w:rPr>
        <w:t>SENTENCIA</w:t>
      </w:r>
    </w:p>
    <w:p w:rsidR="005D7381" w:rsidRPr="00B15A1D" w:rsidRDefault="00B15A1D" w:rsidP="008626F0">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p>
    <w:p w:rsidR="00AF4F54" w:rsidRPr="00B15A1D" w:rsidRDefault="00B15A1D" w:rsidP="008626F0">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r w:rsidRPr="00B15A1D">
        <w:rPr>
          <w:rFonts w:ascii="Times New Roman" w:eastAsia="Times New Roman" w:hAnsi="Times New Roman" w:cs="Times New Roman"/>
          <w:b/>
          <w:snapToGrid w:val="0"/>
          <w:position w:val="6"/>
          <w:sz w:val="28"/>
          <w:szCs w:val="28"/>
          <w:lang w:val="es-ES" w:eastAsia="es-ES"/>
        </w:rPr>
        <w:t>Síntesis de la decisión</w:t>
      </w:r>
    </w:p>
    <w:p w:rsidR="00AF4F54" w:rsidRPr="00B15A1D" w:rsidRDefault="00B15A1D" w:rsidP="008626F0">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p>
    <w:p w:rsidR="00EB3EF1"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r w:rsidRPr="00B15A1D">
        <w:rPr>
          <w:rFonts w:ascii="Times New Roman" w:eastAsia="Times New Roman" w:hAnsi="Times New Roman" w:cs="Times New Roman"/>
          <w:snapToGrid w:val="0"/>
          <w:position w:val="6"/>
          <w:sz w:val="28"/>
          <w:szCs w:val="28"/>
          <w:lang w:eastAsia="es-ES"/>
        </w:rPr>
        <w:t xml:space="preserve">Luego de superadas las solicitudes de inhibición presentadas, se formularon como problemas jurídicos, </w:t>
      </w:r>
      <w:bookmarkStart w:id="1" w:name="_Hlk188347732"/>
      <w:r w:rsidRPr="00B15A1D">
        <w:rPr>
          <w:rFonts w:ascii="Times New Roman" w:eastAsia="Times New Roman" w:hAnsi="Times New Roman" w:cs="Times New Roman"/>
          <w:snapToGrid w:val="0"/>
          <w:position w:val="6"/>
          <w:sz w:val="28"/>
          <w:szCs w:val="28"/>
          <w:lang w:eastAsia="es-ES"/>
        </w:rPr>
        <w:t>a partir de los planteamientos de los demandantes, establecer si el presidente de la República</w:t>
      </w:r>
      <w:r w:rsidRPr="00B15A1D">
        <w:rPr>
          <w:rFonts w:ascii="Times New Roman" w:eastAsia="Times New Roman" w:hAnsi="Times New Roman" w:cs="Times New Roman"/>
          <w:snapToGrid w:val="0"/>
          <w:position w:val="6"/>
          <w:sz w:val="28"/>
          <w:szCs w:val="28"/>
          <w:lang w:eastAsia="es-ES"/>
        </w:rPr>
        <w:t>,</w:t>
      </w:r>
      <w:r w:rsidRPr="00B15A1D">
        <w:rPr>
          <w:rFonts w:ascii="Times New Roman" w:eastAsia="Times New Roman" w:hAnsi="Times New Roman" w:cs="Times New Roman"/>
          <w:snapToGrid w:val="0"/>
          <w:position w:val="6"/>
          <w:sz w:val="28"/>
          <w:szCs w:val="28"/>
          <w:lang w:eastAsia="es-ES"/>
        </w:rPr>
        <w:t xml:space="preserve"> al expedir el artículo 136, parcial, del Decreto Ley 019 d</w:t>
      </w:r>
      <w:r w:rsidRPr="00B15A1D">
        <w:rPr>
          <w:rFonts w:ascii="Times New Roman" w:eastAsia="Times New Roman" w:hAnsi="Times New Roman" w:cs="Times New Roman"/>
          <w:snapToGrid w:val="0"/>
          <w:position w:val="6"/>
          <w:sz w:val="28"/>
          <w:szCs w:val="28"/>
          <w:lang w:eastAsia="es-ES"/>
        </w:rPr>
        <w:t xml:space="preserve">e 2012, que derogó el parágrafo 3 del artículo 10 de la Ley 23 de 1962, modificado por el parágrafo 2 del artículo 1 de la Ley 8 de 1971, (i) excedió las facultades extraordinarias otorgadas por el Congreso en el parágrafo 1 del artículo 75 de la Ley 1474 </w:t>
      </w:r>
      <w:r w:rsidRPr="00B15A1D">
        <w:rPr>
          <w:rFonts w:ascii="Times New Roman" w:eastAsia="Times New Roman" w:hAnsi="Times New Roman" w:cs="Times New Roman"/>
          <w:snapToGrid w:val="0"/>
          <w:position w:val="6"/>
          <w:sz w:val="28"/>
          <w:szCs w:val="28"/>
          <w:lang w:eastAsia="es-ES"/>
        </w:rPr>
        <w:t>de 2011, al presuntamente derogar una disposición que se estima no era un trámite, un procedimiento, ni una regulación, sino una competencia del Ministerio de Salud para expedir una reglamentación que no era innecesaria; y (ii) vulneró, entre otros, el der</w:t>
      </w:r>
      <w:r w:rsidRPr="00B15A1D">
        <w:rPr>
          <w:rFonts w:ascii="Times New Roman" w:eastAsia="Times New Roman" w:hAnsi="Times New Roman" w:cs="Times New Roman"/>
          <w:snapToGrid w:val="0"/>
          <w:position w:val="6"/>
          <w:sz w:val="28"/>
          <w:szCs w:val="28"/>
          <w:lang w:eastAsia="es-ES"/>
        </w:rPr>
        <w:t xml:space="preserve">echo a la salud al derogarse una competencia para regular la distancia mínima entre droguerías y, con ello, presuntamente limitar el acceso a los medicamentos de forma irrazonable y desproporcionada (arts. 1, 12, 13 y 49 CP). </w:t>
      </w:r>
    </w:p>
    <w:bookmarkEnd w:id="1"/>
    <w:p w:rsidR="009A7C5A"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345348"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r w:rsidRPr="00B15A1D">
        <w:rPr>
          <w:rFonts w:ascii="Times New Roman" w:eastAsia="Times New Roman" w:hAnsi="Times New Roman" w:cs="Times New Roman"/>
          <w:snapToGrid w:val="0"/>
          <w:position w:val="6"/>
          <w:sz w:val="28"/>
          <w:szCs w:val="28"/>
          <w:lang w:eastAsia="es-ES"/>
        </w:rPr>
        <w:t xml:space="preserve">En cuanto al primer </w:t>
      </w:r>
      <w:r w:rsidRPr="00B15A1D">
        <w:rPr>
          <w:rFonts w:ascii="Times New Roman" w:eastAsia="Times New Roman" w:hAnsi="Times New Roman" w:cs="Times New Roman"/>
          <w:snapToGrid w:val="0"/>
          <w:position w:val="6"/>
          <w:sz w:val="28"/>
          <w:szCs w:val="28"/>
          <w:lang w:eastAsia="es-ES"/>
        </w:rPr>
        <w:t>interrogante la Sala Plena señaló que la norma derogada partía de establecer una competencia del Ministerio de Salud, como se determinó en la Sentencia C-997 de 2000</w:t>
      </w:r>
      <w:r w:rsidRPr="00B15A1D">
        <w:rPr>
          <w:rFonts w:ascii="Times New Roman" w:eastAsia="Times New Roman" w:hAnsi="Times New Roman" w:cs="Times New Roman"/>
          <w:snapToGrid w:val="0"/>
          <w:position w:val="6"/>
          <w:sz w:val="28"/>
          <w:szCs w:val="28"/>
          <w:lang w:eastAsia="es-ES"/>
        </w:rPr>
        <w:t>,</w:t>
      </w:r>
      <w:r w:rsidRPr="00B15A1D">
        <w:rPr>
          <w:rFonts w:ascii="Times New Roman" w:eastAsia="Times New Roman" w:hAnsi="Times New Roman" w:cs="Times New Roman"/>
          <w:snapToGrid w:val="0"/>
          <w:position w:val="6"/>
          <w:sz w:val="28"/>
          <w:szCs w:val="28"/>
          <w:lang w:eastAsia="es-ES"/>
        </w:rPr>
        <w:t xml:space="preserve"> que declaró su exequibilidad. Al examinar la </w:t>
      </w:r>
      <w:r w:rsidRPr="00B15A1D">
        <w:rPr>
          <w:rFonts w:ascii="Times New Roman" w:eastAsia="Times New Roman" w:hAnsi="Times New Roman" w:cs="Times New Roman"/>
          <w:i/>
          <w:iCs/>
          <w:snapToGrid w:val="0"/>
          <w:position w:val="6"/>
          <w:sz w:val="28"/>
          <w:szCs w:val="28"/>
          <w:lang w:eastAsia="es-ES"/>
        </w:rPr>
        <w:t>conexidad teleológica</w:t>
      </w:r>
      <w:r w:rsidRPr="00B15A1D">
        <w:rPr>
          <w:rFonts w:ascii="Times New Roman" w:eastAsia="Times New Roman" w:hAnsi="Times New Roman" w:cs="Times New Roman"/>
          <w:snapToGrid w:val="0"/>
          <w:position w:val="6"/>
          <w:sz w:val="28"/>
          <w:szCs w:val="28"/>
          <w:lang w:eastAsia="es-ES"/>
        </w:rPr>
        <w:t xml:space="preserve"> con la ley habilitante</w:t>
      </w:r>
      <w:r w:rsidRPr="00B15A1D">
        <w:rPr>
          <w:rFonts w:ascii="Times New Roman" w:eastAsia="Times New Roman" w:hAnsi="Times New Roman" w:cs="Times New Roman"/>
          <w:snapToGrid w:val="0"/>
          <w:position w:val="6"/>
          <w:sz w:val="28"/>
          <w:szCs w:val="28"/>
          <w:lang w:eastAsia="es-ES"/>
        </w:rPr>
        <w:t xml:space="preserve"> coligió que no se relaciona con la lucha contra la corrupción administrativa, ni propende por la efectividad del control de la gestión pública, por cuanto la supresión de la competencia del Ministerio de Salud no se inscribe dentro del fortalecimiento de </w:t>
      </w:r>
      <w:r w:rsidRPr="00B15A1D">
        <w:rPr>
          <w:rFonts w:ascii="Times New Roman" w:eastAsia="Times New Roman" w:hAnsi="Times New Roman" w:cs="Times New Roman"/>
          <w:snapToGrid w:val="0"/>
          <w:position w:val="6"/>
          <w:sz w:val="28"/>
          <w:szCs w:val="28"/>
          <w:lang w:eastAsia="es-ES"/>
        </w:rPr>
        <w:t xml:space="preserve">los mecanismos de prevención, investigación y sanción de los actos de corrupción, sino que estaba destinada a racionalizar la distribución geográfica de las droguerías en los sectores comerciales. </w:t>
      </w:r>
      <w:r w:rsidRPr="00B15A1D">
        <w:rPr>
          <w:rFonts w:ascii="Times New Roman" w:eastAsia="Times New Roman" w:hAnsi="Times New Roman" w:cs="Times New Roman"/>
          <w:snapToGrid w:val="0"/>
          <w:position w:val="6"/>
          <w:sz w:val="28"/>
          <w:szCs w:val="28"/>
          <w:lang w:eastAsia="es-ES"/>
        </w:rPr>
        <w:t>Señaló</w:t>
      </w:r>
      <w:r w:rsidRPr="00B15A1D">
        <w:rPr>
          <w:rFonts w:ascii="Times New Roman" w:eastAsia="Times New Roman" w:hAnsi="Times New Roman" w:cs="Times New Roman"/>
          <w:snapToGrid w:val="0"/>
          <w:position w:val="6"/>
          <w:sz w:val="28"/>
          <w:szCs w:val="28"/>
          <w:lang w:eastAsia="es-ES"/>
        </w:rPr>
        <w:t xml:space="preserve"> que la eliminación de la regulación sobre la distrib</w:t>
      </w:r>
      <w:r w:rsidRPr="00B15A1D">
        <w:rPr>
          <w:rFonts w:ascii="Times New Roman" w:eastAsia="Times New Roman" w:hAnsi="Times New Roman" w:cs="Times New Roman"/>
          <w:snapToGrid w:val="0"/>
          <w:position w:val="6"/>
          <w:sz w:val="28"/>
          <w:szCs w:val="28"/>
          <w:lang w:eastAsia="es-ES"/>
        </w:rPr>
        <w:t xml:space="preserve">ución espacial de las farmacias no redunda en una mejora de la eficacia y la efectividad de la gestión pública, ya que el precepto derogado constituía una herramienta para el logro de fines constitucionales, sin que </w:t>
      </w:r>
      <w:r w:rsidRPr="00B15A1D">
        <w:rPr>
          <w:rFonts w:ascii="Times New Roman" w:eastAsia="Times New Roman" w:hAnsi="Times New Roman" w:cs="Times New Roman"/>
          <w:snapToGrid w:val="0"/>
          <w:position w:val="6"/>
          <w:sz w:val="28"/>
          <w:szCs w:val="28"/>
          <w:lang w:eastAsia="es-ES"/>
        </w:rPr>
        <w:t xml:space="preserve">se </w:t>
      </w:r>
      <w:r w:rsidRPr="00B15A1D">
        <w:rPr>
          <w:rFonts w:ascii="Times New Roman" w:eastAsia="Times New Roman" w:hAnsi="Times New Roman" w:cs="Times New Roman"/>
          <w:snapToGrid w:val="0"/>
          <w:position w:val="6"/>
          <w:sz w:val="28"/>
          <w:szCs w:val="28"/>
          <w:lang w:eastAsia="es-ES"/>
        </w:rPr>
        <w:t>pudiera advertir un procedimiento dis</w:t>
      </w:r>
      <w:r w:rsidRPr="00B15A1D">
        <w:rPr>
          <w:rFonts w:ascii="Times New Roman" w:eastAsia="Times New Roman" w:hAnsi="Times New Roman" w:cs="Times New Roman"/>
          <w:snapToGrid w:val="0"/>
          <w:position w:val="6"/>
          <w:sz w:val="28"/>
          <w:szCs w:val="28"/>
          <w:lang w:eastAsia="es-ES"/>
        </w:rPr>
        <w:t xml:space="preserve">pendioso, redundante o engorroso, y menos la asignación de una atribución superflua a la autoridad respectiva. </w:t>
      </w:r>
    </w:p>
    <w:p w:rsidR="00345348"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EF597B"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r w:rsidRPr="00B15A1D">
        <w:rPr>
          <w:rFonts w:ascii="Times New Roman" w:eastAsia="Times New Roman" w:hAnsi="Times New Roman" w:cs="Times New Roman"/>
          <w:snapToGrid w:val="0"/>
          <w:position w:val="6"/>
          <w:sz w:val="28"/>
          <w:szCs w:val="28"/>
          <w:lang w:eastAsia="es-ES"/>
        </w:rPr>
        <w:t xml:space="preserve">Tampoco encontró un vínculo con la ley habilitante desde una </w:t>
      </w:r>
      <w:r w:rsidRPr="00B15A1D">
        <w:rPr>
          <w:rFonts w:ascii="Times New Roman" w:eastAsia="Times New Roman" w:hAnsi="Times New Roman" w:cs="Times New Roman"/>
          <w:i/>
          <w:iCs/>
          <w:snapToGrid w:val="0"/>
          <w:position w:val="6"/>
          <w:sz w:val="28"/>
          <w:szCs w:val="28"/>
          <w:lang w:eastAsia="es-ES"/>
        </w:rPr>
        <w:t>perspectiva textual</w:t>
      </w:r>
      <w:r w:rsidRPr="00B15A1D">
        <w:rPr>
          <w:rFonts w:ascii="Times New Roman" w:eastAsia="Times New Roman" w:hAnsi="Times New Roman" w:cs="Times New Roman"/>
          <w:snapToGrid w:val="0"/>
          <w:position w:val="6"/>
          <w:sz w:val="28"/>
          <w:szCs w:val="28"/>
          <w:lang w:eastAsia="es-ES"/>
        </w:rPr>
        <w:t xml:space="preserve">, al derogarse una norma que establecía una competencia que no </w:t>
      </w:r>
      <w:r w:rsidRPr="00B15A1D">
        <w:rPr>
          <w:rFonts w:ascii="Times New Roman" w:eastAsia="Times New Roman" w:hAnsi="Times New Roman" w:cs="Times New Roman"/>
          <w:snapToGrid w:val="0"/>
          <w:position w:val="6"/>
          <w:sz w:val="28"/>
          <w:szCs w:val="28"/>
          <w:lang w:eastAsia="es-ES"/>
        </w:rPr>
        <w:t xml:space="preserve">hacía parte del ámbito temático de la habilitación y no se podía catalogar de innecesaria. Esta </w:t>
      </w:r>
      <w:r w:rsidRPr="00B15A1D">
        <w:rPr>
          <w:rFonts w:ascii="Times New Roman" w:eastAsia="Times New Roman" w:hAnsi="Times New Roman" w:cs="Times New Roman"/>
          <w:snapToGrid w:val="0"/>
          <w:position w:val="6"/>
          <w:sz w:val="28"/>
          <w:szCs w:val="28"/>
          <w:lang w:eastAsia="es-ES"/>
        </w:rPr>
        <w:t>C</w:t>
      </w:r>
      <w:r w:rsidRPr="00B15A1D">
        <w:rPr>
          <w:rFonts w:ascii="Times New Roman" w:eastAsia="Times New Roman" w:hAnsi="Times New Roman" w:cs="Times New Roman"/>
          <w:snapToGrid w:val="0"/>
          <w:position w:val="6"/>
          <w:sz w:val="28"/>
          <w:szCs w:val="28"/>
          <w:lang w:eastAsia="es-ES"/>
        </w:rPr>
        <w:t>orporación consideró que una norma que instituya alguna gestión o servicio puede al mismo tiempo establecer una competencia administrativa o hacer parte de est</w:t>
      </w:r>
      <w:r w:rsidRPr="00B15A1D">
        <w:rPr>
          <w:rFonts w:ascii="Times New Roman" w:eastAsia="Times New Roman" w:hAnsi="Times New Roman" w:cs="Times New Roman"/>
          <w:snapToGrid w:val="0"/>
          <w:position w:val="6"/>
          <w:sz w:val="28"/>
          <w:szCs w:val="28"/>
          <w:lang w:eastAsia="es-ES"/>
        </w:rPr>
        <w:t>a, por lo que la modificación o eliminación de trámites, regulaciones o procedimientos también puede conllevar la supresión de competencias. Así el legislador extraordinario incurrió en un desbordamiento del marco temático, ya que no podía modificar las re</w:t>
      </w:r>
      <w:r w:rsidRPr="00B15A1D">
        <w:rPr>
          <w:rFonts w:ascii="Times New Roman" w:eastAsia="Times New Roman" w:hAnsi="Times New Roman" w:cs="Times New Roman"/>
          <w:snapToGrid w:val="0"/>
          <w:position w:val="6"/>
          <w:sz w:val="28"/>
          <w:szCs w:val="28"/>
          <w:lang w:eastAsia="es-ES"/>
        </w:rPr>
        <w:t xml:space="preserve">glas bajo las cuales se determinaban los permisos de apertura y traslado de las farmacias de acuerdo a su distribución geográfica. </w:t>
      </w:r>
    </w:p>
    <w:p w:rsidR="00EF597B"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300165"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r w:rsidRPr="00B15A1D">
        <w:rPr>
          <w:rFonts w:ascii="Times New Roman" w:eastAsia="Times New Roman" w:hAnsi="Times New Roman" w:cs="Times New Roman"/>
          <w:snapToGrid w:val="0"/>
          <w:position w:val="6"/>
          <w:sz w:val="28"/>
          <w:szCs w:val="28"/>
          <w:lang w:eastAsia="es-ES"/>
        </w:rPr>
        <w:t xml:space="preserve">Tampoco podía clasificarse como </w:t>
      </w:r>
      <w:r w:rsidRPr="00B15A1D">
        <w:rPr>
          <w:rFonts w:ascii="Times New Roman" w:eastAsia="Times New Roman" w:hAnsi="Times New Roman" w:cs="Times New Roman"/>
          <w:i/>
          <w:iCs/>
          <w:snapToGrid w:val="0"/>
          <w:position w:val="6"/>
          <w:sz w:val="28"/>
          <w:szCs w:val="28"/>
          <w:lang w:eastAsia="es-ES"/>
        </w:rPr>
        <w:t>innecesaria</w:t>
      </w:r>
      <w:r w:rsidRPr="00B15A1D">
        <w:rPr>
          <w:rFonts w:ascii="Times New Roman" w:eastAsia="Times New Roman" w:hAnsi="Times New Roman" w:cs="Times New Roman"/>
          <w:snapToGrid w:val="0"/>
          <w:position w:val="6"/>
          <w:sz w:val="28"/>
          <w:szCs w:val="28"/>
          <w:lang w:eastAsia="es-ES"/>
        </w:rPr>
        <w:t xml:space="preserve">, al haberse reconocido en la Sentencia C-997 de 2000 que aseguraba una </w:t>
      </w:r>
      <w:r w:rsidRPr="00B15A1D">
        <w:rPr>
          <w:rFonts w:ascii="Times New Roman" w:eastAsia="Times New Roman" w:hAnsi="Times New Roman" w:cs="Times New Roman"/>
          <w:snapToGrid w:val="0"/>
          <w:position w:val="6"/>
          <w:sz w:val="28"/>
          <w:szCs w:val="28"/>
          <w:lang w:eastAsia="es-ES"/>
        </w:rPr>
        <w:t>cobertura oportuna y adecuada por las droguerías y que tales establecimientos debían estar al alcance de todas las personas en razón de su función y su importancia para la prevalencia del interés general</w:t>
      </w:r>
      <w:r w:rsidRPr="00B15A1D">
        <w:rPr>
          <w:rFonts w:ascii="Times New Roman" w:eastAsia="Times New Roman" w:hAnsi="Times New Roman" w:cs="Times New Roman"/>
          <w:snapToGrid w:val="0"/>
          <w:position w:val="6"/>
          <w:sz w:val="28"/>
          <w:szCs w:val="28"/>
          <w:lang w:eastAsia="es-ES"/>
        </w:rPr>
        <w:t>, la vigencia del interés colectivo</w:t>
      </w:r>
      <w:r w:rsidRPr="00B15A1D">
        <w:rPr>
          <w:rFonts w:ascii="Times New Roman" w:eastAsia="Times New Roman" w:hAnsi="Times New Roman" w:cs="Times New Roman"/>
          <w:snapToGrid w:val="0"/>
          <w:position w:val="6"/>
          <w:sz w:val="28"/>
          <w:szCs w:val="28"/>
          <w:lang w:eastAsia="es-ES"/>
        </w:rPr>
        <w:t xml:space="preserve"> y la protección d</w:t>
      </w:r>
      <w:r w:rsidRPr="00B15A1D">
        <w:rPr>
          <w:rFonts w:ascii="Times New Roman" w:eastAsia="Times New Roman" w:hAnsi="Times New Roman" w:cs="Times New Roman"/>
          <w:snapToGrid w:val="0"/>
          <w:position w:val="6"/>
          <w:sz w:val="28"/>
          <w:szCs w:val="28"/>
          <w:lang w:eastAsia="es-ES"/>
        </w:rPr>
        <w:t xml:space="preserve">e la salud pública. De esta manera, la Corte determinó que lejos de contemplar atribuciones inútiles o trámites que desgastan a los interesados, las atribuciones establecidas en el precepto derogado tenían finalidades claras y expresas </w:t>
      </w:r>
      <w:r w:rsidRPr="00B15A1D">
        <w:rPr>
          <w:rFonts w:ascii="Times New Roman" w:eastAsia="Times New Roman" w:hAnsi="Times New Roman" w:cs="Times New Roman"/>
          <w:snapToGrid w:val="0"/>
          <w:position w:val="6"/>
          <w:sz w:val="28"/>
          <w:szCs w:val="28"/>
          <w:lang w:eastAsia="es-ES"/>
        </w:rPr>
        <w:t xml:space="preserve">constitucionalmente </w:t>
      </w:r>
      <w:r w:rsidRPr="00B15A1D">
        <w:rPr>
          <w:rFonts w:ascii="Times New Roman" w:eastAsia="Times New Roman" w:hAnsi="Times New Roman" w:cs="Times New Roman"/>
          <w:snapToGrid w:val="0"/>
          <w:position w:val="6"/>
          <w:sz w:val="28"/>
          <w:szCs w:val="28"/>
          <w:lang w:eastAsia="es-ES"/>
        </w:rPr>
        <w:t xml:space="preserve">justificables. </w:t>
      </w:r>
    </w:p>
    <w:p w:rsidR="00300165"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300165"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r w:rsidRPr="00B15A1D">
        <w:rPr>
          <w:rFonts w:ascii="Times New Roman" w:eastAsia="Times New Roman" w:hAnsi="Times New Roman" w:cs="Times New Roman"/>
          <w:snapToGrid w:val="0"/>
          <w:position w:val="6"/>
          <w:sz w:val="28"/>
          <w:szCs w:val="28"/>
          <w:lang w:eastAsia="es-ES"/>
        </w:rPr>
        <w:t>Con esta decisión la Sala Plena no desconoce que el presidente de la República tiene un margen de apreciación amplio para establecer si un trámite, regulación o procedimiento es innecesario</w:t>
      </w:r>
      <w:r w:rsidRPr="00B15A1D">
        <w:rPr>
          <w:rFonts w:ascii="Times New Roman" w:eastAsia="Times New Roman" w:hAnsi="Times New Roman" w:cs="Times New Roman"/>
          <w:snapToGrid w:val="0"/>
          <w:position w:val="6"/>
          <w:sz w:val="28"/>
          <w:szCs w:val="28"/>
          <w:lang w:eastAsia="es-ES"/>
        </w:rPr>
        <w:t>;</w:t>
      </w:r>
      <w:r w:rsidRPr="00B15A1D">
        <w:rPr>
          <w:rFonts w:ascii="Times New Roman" w:eastAsia="Times New Roman" w:hAnsi="Times New Roman" w:cs="Times New Roman"/>
          <w:snapToGrid w:val="0"/>
          <w:position w:val="6"/>
          <w:sz w:val="28"/>
          <w:szCs w:val="28"/>
          <w:lang w:eastAsia="es-ES"/>
        </w:rPr>
        <w:t xml:space="preserve"> sin embargo, ese ámbito interpretativo no es abs</w:t>
      </w:r>
      <w:r w:rsidRPr="00B15A1D">
        <w:rPr>
          <w:rFonts w:ascii="Times New Roman" w:eastAsia="Times New Roman" w:hAnsi="Times New Roman" w:cs="Times New Roman"/>
          <w:snapToGrid w:val="0"/>
          <w:position w:val="6"/>
          <w:sz w:val="28"/>
          <w:szCs w:val="28"/>
          <w:lang w:eastAsia="es-ES"/>
        </w:rPr>
        <w:t>oluto y está restringido por la dimensión teleológica y textual de la norma habilitante, así como por la prohibición de suprimir trámites necesarios que prote</w:t>
      </w:r>
      <w:r w:rsidRPr="00B15A1D">
        <w:rPr>
          <w:rFonts w:ascii="Times New Roman" w:eastAsia="Times New Roman" w:hAnsi="Times New Roman" w:cs="Times New Roman"/>
          <w:snapToGrid w:val="0"/>
          <w:position w:val="6"/>
          <w:sz w:val="28"/>
          <w:szCs w:val="28"/>
          <w:lang w:eastAsia="es-ES"/>
        </w:rPr>
        <w:t>jan</w:t>
      </w:r>
      <w:r w:rsidRPr="00B15A1D">
        <w:rPr>
          <w:rFonts w:ascii="Times New Roman" w:eastAsia="Times New Roman" w:hAnsi="Times New Roman" w:cs="Times New Roman"/>
          <w:snapToGrid w:val="0"/>
          <w:position w:val="6"/>
          <w:sz w:val="28"/>
          <w:szCs w:val="28"/>
          <w:lang w:eastAsia="es-ES"/>
        </w:rPr>
        <w:t xml:space="preserve"> derechos humanos. </w:t>
      </w:r>
    </w:p>
    <w:p w:rsidR="00300165"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74020D"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r w:rsidRPr="00B15A1D">
        <w:rPr>
          <w:rFonts w:ascii="Times New Roman" w:eastAsia="Times New Roman" w:hAnsi="Times New Roman" w:cs="Times New Roman"/>
          <w:snapToGrid w:val="0"/>
          <w:position w:val="6"/>
          <w:sz w:val="28"/>
          <w:szCs w:val="28"/>
          <w:lang w:eastAsia="es-ES"/>
        </w:rPr>
        <w:t>De otra parte, para una mayor claridad del alcance de esta decisión, la Co</w:t>
      </w:r>
      <w:r w:rsidRPr="00B15A1D">
        <w:rPr>
          <w:rFonts w:ascii="Times New Roman" w:eastAsia="Times New Roman" w:hAnsi="Times New Roman" w:cs="Times New Roman"/>
          <w:snapToGrid w:val="0"/>
          <w:position w:val="6"/>
          <w:sz w:val="28"/>
          <w:szCs w:val="28"/>
          <w:lang w:eastAsia="es-ES"/>
        </w:rPr>
        <w:t>rte ingresó al examen de fondo sobre la vulneración del derecho a la salud, entre otros, estableciendo que</w:t>
      </w:r>
      <w:r w:rsidRPr="00B15A1D">
        <w:rPr>
          <w:rFonts w:ascii="Times New Roman" w:eastAsia="Times New Roman" w:hAnsi="Times New Roman" w:cs="Times New Roman"/>
          <w:snapToGrid w:val="0"/>
          <w:position w:val="6"/>
          <w:sz w:val="28"/>
          <w:szCs w:val="28"/>
          <w:lang w:eastAsia="es-ES"/>
        </w:rPr>
        <w:t>,</w:t>
      </w:r>
      <w:r w:rsidRPr="00B15A1D">
        <w:rPr>
          <w:rFonts w:ascii="Times New Roman" w:eastAsia="Times New Roman" w:hAnsi="Times New Roman" w:cs="Times New Roman"/>
          <w:snapToGrid w:val="0"/>
          <w:position w:val="6"/>
          <w:sz w:val="28"/>
          <w:szCs w:val="28"/>
          <w:lang w:eastAsia="es-ES"/>
        </w:rPr>
        <w:t xml:space="preserve"> al derogarse la competencia del Ministerio de Salud para regular la distancia mínima entre farmacias o droguerías, se limitó el acceso y disponibili</w:t>
      </w:r>
      <w:r w:rsidRPr="00B15A1D">
        <w:rPr>
          <w:rFonts w:ascii="Times New Roman" w:eastAsia="Times New Roman" w:hAnsi="Times New Roman" w:cs="Times New Roman"/>
          <w:snapToGrid w:val="0"/>
          <w:position w:val="6"/>
          <w:sz w:val="28"/>
          <w:szCs w:val="28"/>
          <w:lang w:eastAsia="es-ES"/>
        </w:rPr>
        <w:t xml:space="preserve">dad de los medicamentos de forma irrazonable y desproporcionada. El Estado </w:t>
      </w:r>
      <w:r w:rsidRPr="00B15A1D">
        <w:rPr>
          <w:rFonts w:ascii="Times New Roman" w:eastAsia="Times New Roman" w:hAnsi="Times New Roman" w:cs="Times New Roman"/>
          <w:snapToGrid w:val="0"/>
          <w:position w:val="6"/>
          <w:sz w:val="28"/>
          <w:szCs w:val="28"/>
          <w:lang w:eastAsia="es-ES"/>
        </w:rPr>
        <w:t xml:space="preserve">se </w:t>
      </w:r>
      <w:r w:rsidRPr="00B15A1D">
        <w:rPr>
          <w:rFonts w:ascii="Times New Roman" w:eastAsia="Times New Roman" w:hAnsi="Times New Roman" w:cs="Times New Roman"/>
          <w:snapToGrid w:val="0"/>
          <w:position w:val="6"/>
          <w:sz w:val="28"/>
          <w:szCs w:val="28"/>
          <w:lang w:eastAsia="es-ES"/>
        </w:rPr>
        <w:t xml:space="preserve">debe abstener de afectar el goce efectivo del derecho fundamental a la salud, de adoptar decisiones que lleven a su deterioro </w:t>
      </w:r>
      <w:r w:rsidRPr="00B15A1D">
        <w:rPr>
          <w:rFonts w:ascii="Times New Roman" w:eastAsia="Times New Roman" w:hAnsi="Times New Roman" w:cs="Times New Roman"/>
          <w:snapToGrid w:val="0"/>
          <w:position w:val="6"/>
          <w:sz w:val="28"/>
          <w:szCs w:val="28"/>
          <w:lang w:eastAsia="es-ES"/>
        </w:rPr>
        <w:t xml:space="preserve">y de realizar cualquier acción u omisión que pueda resultar en un daño en la salud. Estas garantías </w:t>
      </w:r>
      <w:r w:rsidRPr="00B15A1D">
        <w:rPr>
          <w:rFonts w:ascii="Times New Roman" w:eastAsia="Times New Roman" w:hAnsi="Times New Roman" w:cs="Times New Roman"/>
          <w:snapToGrid w:val="0"/>
          <w:position w:val="6"/>
          <w:sz w:val="28"/>
          <w:szCs w:val="28"/>
          <w:lang w:eastAsia="es-ES"/>
        </w:rPr>
        <w:t xml:space="preserve">se </w:t>
      </w:r>
      <w:r w:rsidRPr="00B15A1D">
        <w:rPr>
          <w:rFonts w:ascii="Times New Roman" w:eastAsia="Times New Roman" w:hAnsi="Times New Roman" w:cs="Times New Roman"/>
          <w:snapToGrid w:val="0"/>
          <w:position w:val="6"/>
          <w:sz w:val="28"/>
          <w:szCs w:val="28"/>
          <w:lang w:eastAsia="es-ES"/>
        </w:rPr>
        <w:t xml:space="preserve">deben </w:t>
      </w:r>
      <w:r w:rsidRPr="00B15A1D">
        <w:rPr>
          <w:rFonts w:ascii="Times New Roman" w:eastAsia="Times New Roman" w:hAnsi="Times New Roman" w:cs="Times New Roman"/>
          <w:snapToGrid w:val="0"/>
          <w:position w:val="6"/>
          <w:sz w:val="28"/>
          <w:szCs w:val="28"/>
          <w:lang w:eastAsia="es-ES"/>
        </w:rPr>
        <w:t>aplicar</w:t>
      </w:r>
      <w:r w:rsidRPr="00B15A1D">
        <w:rPr>
          <w:rFonts w:ascii="Times New Roman" w:eastAsia="Times New Roman" w:hAnsi="Times New Roman" w:cs="Times New Roman"/>
          <w:snapToGrid w:val="0"/>
          <w:position w:val="6"/>
          <w:sz w:val="28"/>
          <w:szCs w:val="28"/>
          <w:lang w:eastAsia="es-ES"/>
        </w:rPr>
        <w:t xml:space="preserve"> considerando las afectaciones principalmente en sujetos de especial protección constitucional. </w:t>
      </w:r>
    </w:p>
    <w:p w:rsidR="0074020D"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74020D"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r w:rsidRPr="00B15A1D">
        <w:rPr>
          <w:rFonts w:ascii="Times New Roman" w:eastAsia="Times New Roman" w:hAnsi="Times New Roman" w:cs="Times New Roman"/>
          <w:snapToGrid w:val="0"/>
          <w:position w:val="6"/>
          <w:sz w:val="28"/>
          <w:szCs w:val="28"/>
          <w:lang w:eastAsia="es-ES"/>
        </w:rPr>
        <w:t>Para ello, tuvo como fundamento las consid</w:t>
      </w:r>
      <w:r w:rsidRPr="00B15A1D">
        <w:rPr>
          <w:rFonts w:ascii="Times New Roman" w:eastAsia="Times New Roman" w:hAnsi="Times New Roman" w:cs="Times New Roman"/>
          <w:snapToGrid w:val="0"/>
          <w:position w:val="6"/>
          <w:sz w:val="28"/>
          <w:szCs w:val="28"/>
          <w:lang w:eastAsia="es-ES"/>
        </w:rPr>
        <w:t xml:space="preserve">eraciones vertidas en la Sentencia C-997 de 2000. Advirtió que permitir que las droguerías se aglutinen en los sectores comerciales sin importar las zonas pobladas </w:t>
      </w:r>
      <w:r w:rsidRPr="00B15A1D">
        <w:rPr>
          <w:rFonts w:ascii="Times New Roman" w:eastAsia="Times New Roman" w:hAnsi="Times New Roman" w:cs="Times New Roman"/>
          <w:snapToGrid w:val="0"/>
          <w:position w:val="6"/>
          <w:sz w:val="28"/>
          <w:szCs w:val="28"/>
          <w:lang w:eastAsia="es-ES"/>
        </w:rPr>
        <w:t>resulta</w:t>
      </w:r>
      <w:r w:rsidRPr="00B15A1D">
        <w:rPr>
          <w:rFonts w:ascii="Times New Roman" w:eastAsia="Times New Roman" w:hAnsi="Times New Roman" w:cs="Times New Roman"/>
          <w:snapToGrid w:val="0"/>
          <w:position w:val="6"/>
          <w:sz w:val="28"/>
          <w:szCs w:val="28"/>
          <w:lang w:eastAsia="es-ES"/>
        </w:rPr>
        <w:t xml:space="preserve"> contraproducente, al impedir que se adopten las medidas adecuadas y necesarias en ma</w:t>
      </w:r>
      <w:r w:rsidRPr="00B15A1D">
        <w:rPr>
          <w:rFonts w:ascii="Times New Roman" w:eastAsia="Times New Roman" w:hAnsi="Times New Roman" w:cs="Times New Roman"/>
          <w:snapToGrid w:val="0"/>
          <w:position w:val="6"/>
          <w:sz w:val="28"/>
          <w:szCs w:val="28"/>
          <w:lang w:eastAsia="es-ES"/>
        </w:rPr>
        <w:t>teria de distribución de medicamentos para asegurar la accesibilidad y disponibilidad en equidad para todas las personas. Así, el Estado con la norma parcialmente cuestionada perdió una valiosa herramienta para asegurar la efectividad del derecho a acceder</w:t>
      </w:r>
      <w:r w:rsidRPr="00B15A1D">
        <w:rPr>
          <w:rFonts w:ascii="Times New Roman" w:eastAsia="Times New Roman" w:hAnsi="Times New Roman" w:cs="Times New Roman"/>
          <w:snapToGrid w:val="0"/>
          <w:position w:val="6"/>
          <w:sz w:val="28"/>
          <w:szCs w:val="28"/>
          <w:lang w:eastAsia="es-ES"/>
        </w:rPr>
        <w:t xml:space="preserve"> y disponer de los medicamentos de forma fácil y cercana a las personas usuarias del servicio, afectando especialmente a las personas con movilidad reducida que tienen enfermedades y no cuentan con recursos para transportarse. </w:t>
      </w:r>
    </w:p>
    <w:p w:rsidR="0074020D"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p>
    <w:p w:rsidR="00DF735B"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eastAsia="es-ES"/>
        </w:rPr>
      </w:pPr>
      <w:r w:rsidRPr="00B15A1D">
        <w:rPr>
          <w:rFonts w:ascii="Times New Roman" w:eastAsia="Times New Roman" w:hAnsi="Times New Roman" w:cs="Times New Roman"/>
          <w:snapToGrid w:val="0"/>
          <w:position w:val="6"/>
          <w:sz w:val="28"/>
          <w:szCs w:val="28"/>
          <w:lang w:eastAsia="es-ES"/>
        </w:rPr>
        <w:t xml:space="preserve">Sobre la base anterior, la </w:t>
      </w:r>
      <w:r w:rsidRPr="00B15A1D">
        <w:rPr>
          <w:rFonts w:ascii="Times New Roman" w:eastAsia="Times New Roman" w:hAnsi="Times New Roman" w:cs="Times New Roman"/>
          <w:snapToGrid w:val="0"/>
          <w:position w:val="6"/>
          <w:sz w:val="28"/>
          <w:szCs w:val="28"/>
          <w:lang w:eastAsia="es-ES"/>
        </w:rPr>
        <w:t xml:space="preserve">Sala Plena declaró la inexequibilidad del aparte acusado. Tal declaración impuso la reviviscencia de la norma legal derogada para asegurar la supremacía de la Constitución. Recabó en que esta disposición había asignado una competencia específica en cabeza </w:t>
      </w:r>
      <w:r w:rsidRPr="00B15A1D">
        <w:rPr>
          <w:rFonts w:ascii="Times New Roman" w:eastAsia="Times New Roman" w:hAnsi="Times New Roman" w:cs="Times New Roman"/>
          <w:snapToGrid w:val="0"/>
          <w:position w:val="6"/>
          <w:sz w:val="28"/>
          <w:szCs w:val="28"/>
          <w:lang w:eastAsia="es-ES"/>
        </w:rPr>
        <w:t>del Ministerio de Salud sobre temas operativos, a saber, estudiar y fijar los barrios, zonas, sectores y lugares que preferencialmente requieran servicios de farmacias y droguerías en función de algunas variables (número de habitantes, condiciones socio-ec</w:t>
      </w:r>
      <w:r w:rsidRPr="00B15A1D">
        <w:rPr>
          <w:rFonts w:ascii="Times New Roman" w:eastAsia="Times New Roman" w:hAnsi="Times New Roman" w:cs="Times New Roman"/>
          <w:snapToGrid w:val="0"/>
          <w:position w:val="6"/>
          <w:sz w:val="28"/>
          <w:szCs w:val="28"/>
          <w:lang w:eastAsia="es-ES"/>
        </w:rPr>
        <w:t xml:space="preserve">onómicas y proximidad de un establecimiento), con el objeto de expedir los permisos de apertura o de traslado de tales establecimientos, en procura del cumplimiento de una función social. </w:t>
      </w:r>
      <w:r w:rsidRPr="00B15A1D">
        <w:rPr>
          <w:rFonts w:ascii="Times New Roman" w:eastAsia="Times New Roman" w:hAnsi="Times New Roman" w:cs="Times New Roman"/>
          <w:snapToGrid w:val="0"/>
          <w:position w:val="6"/>
          <w:sz w:val="28"/>
          <w:szCs w:val="28"/>
          <w:lang w:eastAsia="es-ES"/>
        </w:rPr>
        <w:t>No obstante,</w:t>
      </w:r>
      <w:r w:rsidRPr="00B15A1D">
        <w:rPr>
          <w:rFonts w:ascii="Times New Roman" w:eastAsia="Times New Roman" w:hAnsi="Times New Roman" w:cs="Times New Roman"/>
          <w:snapToGrid w:val="0"/>
          <w:position w:val="6"/>
          <w:sz w:val="28"/>
          <w:szCs w:val="28"/>
          <w:lang w:eastAsia="es-ES"/>
        </w:rPr>
        <w:t xml:space="preserve"> se expidieran diversas regulaciones administrativas en </w:t>
      </w:r>
      <w:r w:rsidRPr="00B15A1D">
        <w:rPr>
          <w:rFonts w:ascii="Times New Roman" w:eastAsia="Times New Roman" w:hAnsi="Times New Roman" w:cs="Times New Roman"/>
          <w:snapToGrid w:val="0"/>
          <w:position w:val="6"/>
          <w:sz w:val="28"/>
          <w:szCs w:val="28"/>
          <w:lang w:eastAsia="es-ES"/>
        </w:rPr>
        <w:t xml:space="preserve">desarrollo de la norma </w:t>
      </w:r>
      <w:r w:rsidRPr="00B15A1D">
        <w:rPr>
          <w:rFonts w:ascii="Times New Roman" w:eastAsia="Times New Roman" w:hAnsi="Times New Roman" w:cs="Times New Roman"/>
          <w:snapToGrid w:val="0"/>
          <w:position w:val="6"/>
          <w:sz w:val="28"/>
          <w:szCs w:val="28"/>
          <w:lang w:eastAsia="es-ES"/>
        </w:rPr>
        <w:t xml:space="preserve">legal </w:t>
      </w:r>
      <w:r w:rsidRPr="00B15A1D">
        <w:rPr>
          <w:rFonts w:ascii="Times New Roman" w:eastAsia="Times New Roman" w:hAnsi="Times New Roman" w:cs="Times New Roman"/>
          <w:snapToGrid w:val="0"/>
          <w:position w:val="6"/>
          <w:sz w:val="28"/>
          <w:szCs w:val="28"/>
          <w:lang w:eastAsia="es-ES"/>
        </w:rPr>
        <w:t xml:space="preserve">derogada, así como de otras leyes como la 100 de 1993 y </w:t>
      </w:r>
      <w:r w:rsidRPr="00B15A1D">
        <w:rPr>
          <w:rFonts w:ascii="Times New Roman" w:eastAsia="Times New Roman" w:hAnsi="Times New Roman" w:cs="Times New Roman"/>
          <w:snapToGrid w:val="0"/>
          <w:position w:val="6"/>
          <w:sz w:val="28"/>
          <w:szCs w:val="28"/>
          <w:lang w:eastAsia="es-ES"/>
        </w:rPr>
        <w:t xml:space="preserve">la </w:t>
      </w:r>
      <w:r w:rsidRPr="00B15A1D">
        <w:rPr>
          <w:rFonts w:ascii="Times New Roman" w:eastAsia="Times New Roman" w:hAnsi="Times New Roman" w:cs="Times New Roman"/>
          <w:snapToGrid w:val="0"/>
          <w:position w:val="6"/>
          <w:sz w:val="28"/>
          <w:szCs w:val="28"/>
          <w:lang w:eastAsia="es-ES"/>
        </w:rPr>
        <w:t>715 de 2001. Por ello, se dio al Ministerio de Salud el término de treinta días para que procediera a definir cuál de las regulaciones administrativas expedidas en desa</w:t>
      </w:r>
      <w:r w:rsidRPr="00B15A1D">
        <w:rPr>
          <w:rFonts w:ascii="Times New Roman" w:eastAsia="Times New Roman" w:hAnsi="Times New Roman" w:cs="Times New Roman"/>
          <w:snapToGrid w:val="0"/>
          <w:position w:val="6"/>
          <w:sz w:val="28"/>
          <w:szCs w:val="28"/>
          <w:lang w:eastAsia="es-ES"/>
        </w:rPr>
        <w:t>rrollo de la norma legal revivida quedaría vigente.</w:t>
      </w:r>
    </w:p>
    <w:p w:rsidR="00365E54" w:rsidRPr="00B15A1D" w:rsidRDefault="00B15A1D" w:rsidP="00DF735B">
      <w:pPr>
        <w:shd w:val="clear" w:color="auto" w:fill="FFFFFF"/>
        <w:spacing w:after="0" w:line="240" w:lineRule="auto"/>
        <w:jc w:val="both"/>
        <w:rPr>
          <w:rFonts w:ascii="Times New Roman" w:eastAsia="Times New Roman" w:hAnsi="Times New Roman" w:cs="Times New Roman"/>
          <w:snapToGrid w:val="0"/>
          <w:position w:val="6"/>
          <w:sz w:val="28"/>
          <w:szCs w:val="28"/>
          <w:lang w:val="es-ES" w:eastAsia="es-ES"/>
        </w:rPr>
      </w:pPr>
    </w:p>
    <w:p w:rsidR="005D7381" w:rsidRPr="00B15A1D" w:rsidRDefault="00B15A1D" w:rsidP="008626F0">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r w:rsidRPr="00B15A1D">
        <w:rPr>
          <w:rFonts w:ascii="Times New Roman" w:eastAsia="Times New Roman" w:hAnsi="Times New Roman" w:cs="Times New Roman"/>
          <w:b/>
          <w:snapToGrid w:val="0"/>
          <w:position w:val="6"/>
          <w:sz w:val="28"/>
          <w:szCs w:val="28"/>
          <w:lang w:val="es-ES" w:eastAsia="es-ES"/>
        </w:rPr>
        <w:t>I.</w:t>
      </w:r>
      <w:r w:rsidRPr="00B15A1D">
        <w:rPr>
          <w:rFonts w:ascii="Times New Roman" w:eastAsia="Times New Roman" w:hAnsi="Times New Roman" w:cs="Times New Roman"/>
          <w:b/>
          <w:snapToGrid w:val="0"/>
          <w:position w:val="6"/>
          <w:sz w:val="28"/>
          <w:szCs w:val="28"/>
          <w:lang w:val="es-ES" w:eastAsia="es-ES"/>
        </w:rPr>
        <w:tab/>
        <w:t>ANTECEDENTES</w:t>
      </w:r>
    </w:p>
    <w:p w:rsidR="005D7381" w:rsidRPr="00B15A1D" w:rsidRDefault="00B15A1D" w:rsidP="008626F0">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p>
    <w:p w:rsidR="00190177" w:rsidRPr="00B15A1D" w:rsidRDefault="00B15A1D" w:rsidP="008626F0">
      <w:pPr>
        <w:numPr>
          <w:ilvl w:val="0"/>
          <w:numId w:val="11"/>
        </w:numPr>
        <w:shd w:val="clear" w:color="auto" w:fill="FFFFFF"/>
        <w:spacing w:after="0" w:line="240" w:lineRule="auto"/>
        <w:ind w:left="0" w:firstLine="0"/>
        <w:contextualSpacing/>
        <w:jc w:val="both"/>
        <w:rPr>
          <w:rFonts w:ascii="Times New Roman" w:eastAsia="Times New Roman" w:hAnsi="Times New Roman" w:cs="Times New Roman"/>
          <w:snapToGrid w:val="0"/>
          <w:position w:val="6"/>
          <w:sz w:val="28"/>
          <w:szCs w:val="28"/>
          <w:lang w:val="es-ES" w:eastAsia="es-ES"/>
        </w:rPr>
      </w:pPr>
      <w:bookmarkStart w:id="2" w:name="_Hlk168992774"/>
      <w:r w:rsidRPr="00B15A1D">
        <w:rPr>
          <w:rFonts w:ascii="Times New Roman" w:eastAsia="Times New Roman" w:hAnsi="Times New Roman" w:cs="Times New Roman"/>
          <w:snapToGrid w:val="0"/>
          <w:position w:val="6"/>
          <w:sz w:val="28"/>
          <w:szCs w:val="28"/>
          <w:lang w:val="es-ES" w:eastAsia="es-ES"/>
        </w:rPr>
        <w:t>S</w:t>
      </w:r>
      <w:r w:rsidRPr="00B15A1D">
        <w:rPr>
          <w:rFonts w:ascii="Times New Roman" w:eastAsia="Times New Roman" w:hAnsi="Times New Roman" w:cs="Times New Roman"/>
          <w:snapToGrid w:val="0"/>
          <w:position w:val="6"/>
          <w:sz w:val="28"/>
          <w:szCs w:val="28"/>
          <w:lang w:val="es-ES" w:eastAsia="es-ES"/>
        </w:rPr>
        <w:t>e</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acusa</w:t>
      </w:r>
      <w:r w:rsidRPr="00B15A1D">
        <w:rPr>
          <w:rFonts w:ascii="Times New Roman" w:eastAsia="Times New Roman" w:hAnsi="Times New Roman" w:cs="Times New Roman"/>
          <w:snapToGrid w:val="0"/>
          <w:position w:val="6"/>
          <w:sz w:val="28"/>
          <w:szCs w:val="28"/>
          <w:lang w:val="es-ES" w:eastAsia="es-ES"/>
        </w:rPr>
        <w:t xml:space="preserve"> parcialmente el </w:t>
      </w:r>
      <w:r w:rsidRPr="00B15A1D">
        <w:rPr>
          <w:rFonts w:ascii="Times New Roman" w:eastAsia="Times New Roman" w:hAnsi="Times New Roman" w:cs="Times New Roman"/>
          <w:snapToGrid w:val="0"/>
          <w:position w:val="6"/>
          <w:sz w:val="28"/>
          <w:szCs w:val="28"/>
          <w:lang w:val="es-ES" w:eastAsia="es-ES"/>
        </w:rPr>
        <w:t>artículo 136</w:t>
      </w:r>
      <w:r w:rsidRPr="00B15A1D">
        <w:rPr>
          <w:rFonts w:ascii="Times New Roman" w:eastAsia="Times New Roman" w:hAnsi="Times New Roman" w:cs="Times New Roman"/>
          <w:snapToGrid w:val="0"/>
          <w:position w:val="6"/>
          <w:sz w:val="28"/>
          <w:szCs w:val="28"/>
          <w:lang w:val="es-ES" w:eastAsia="es-ES"/>
        </w:rPr>
        <w:t xml:space="preserve"> del Decreto Ley </w:t>
      </w:r>
      <w:r w:rsidRPr="00B15A1D">
        <w:rPr>
          <w:rFonts w:ascii="Times New Roman" w:eastAsia="Times New Roman" w:hAnsi="Times New Roman" w:cs="Times New Roman"/>
          <w:snapToGrid w:val="0"/>
          <w:position w:val="6"/>
          <w:sz w:val="28"/>
          <w:szCs w:val="28"/>
          <w:lang w:val="es-ES" w:eastAsia="es-ES"/>
        </w:rPr>
        <w:t>019</w:t>
      </w:r>
      <w:r w:rsidRPr="00B15A1D">
        <w:rPr>
          <w:rFonts w:ascii="Times New Roman" w:eastAsia="Times New Roman" w:hAnsi="Times New Roman" w:cs="Times New Roman"/>
          <w:snapToGrid w:val="0"/>
          <w:position w:val="6"/>
          <w:sz w:val="28"/>
          <w:szCs w:val="28"/>
          <w:lang w:val="es-ES" w:eastAsia="es-ES"/>
        </w:rPr>
        <w:t xml:space="preserve"> de 20</w:t>
      </w:r>
      <w:r w:rsidRPr="00B15A1D">
        <w:rPr>
          <w:rFonts w:ascii="Times New Roman" w:eastAsia="Times New Roman" w:hAnsi="Times New Roman" w:cs="Times New Roman"/>
          <w:snapToGrid w:val="0"/>
          <w:position w:val="6"/>
          <w:sz w:val="28"/>
          <w:szCs w:val="28"/>
          <w:lang w:val="es-ES" w:eastAsia="es-ES"/>
        </w:rPr>
        <w:t>1</w:t>
      </w:r>
      <w:r w:rsidRPr="00B15A1D">
        <w:rPr>
          <w:rFonts w:ascii="Times New Roman" w:eastAsia="Times New Roman" w:hAnsi="Times New Roman" w:cs="Times New Roman"/>
          <w:snapToGrid w:val="0"/>
          <w:position w:val="6"/>
          <w:sz w:val="28"/>
          <w:szCs w:val="28"/>
          <w:lang w:val="es-ES" w:eastAsia="es-ES"/>
        </w:rPr>
        <w:t>2</w:t>
      </w:r>
      <w:r w:rsidRPr="00B15A1D">
        <w:rPr>
          <w:rFonts w:ascii="Times New Roman" w:eastAsia="Times New Roman" w:hAnsi="Times New Roman" w:cs="Times New Roman"/>
          <w:snapToGrid w:val="0"/>
          <w:position w:val="6"/>
          <w:sz w:val="28"/>
          <w:szCs w:val="28"/>
          <w:lang w:val="es-ES" w:eastAsia="es-ES"/>
        </w:rPr>
        <w:t xml:space="preserve">. </w:t>
      </w:r>
      <w:bookmarkEnd w:id="2"/>
      <w:r w:rsidRPr="00B15A1D">
        <w:rPr>
          <w:rFonts w:ascii="Times New Roman" w:eastAsia="Times New Roman" w:hAnsi="Times New Roman" w:cs="Times New Roman"/>
          <w:snapToGrid w:val="0"/>
          <w:position w:val="6"/>
          <w:sz w:val="28"/>
          <w:szCs w:val="28"/>
          <w:lang w:val="es-ES" w:eastAsia="es-ES"/>
        </w:rPr>
        <w:t>En Auto de 16 de mayo de 2024 la</w:t>
      </w:r>
      <w:r w:rsidRPr="00B15A1D">
        <w:rPr>
          <w:rFonts w:ascii="Times New Roman" w:eastAsia="Times New Roman" w:hAnsi="Times New Roman" w:cs="Times New Roman"/>
          <w:snapToGrid w:val="0"/>
          <w:position w:val="6"/>
          <w:sz w:val="28"/>
          <w:szCs w:val="28"/>
          <w:lang w:val="es-ES" w:eastAsia="es-ES"/>
        </w:rPr>
        <w:t xml:space="preserve"> demanda </w:t>
      </w:r>
      <w:r w:rsidRPr="00B15A1D">
        <w:rPr>
          <w:rFonts w:ascii="Times New Roman" w:eastAsia="Times New Roman" w:hAnsi="Times New Roman" w:cs="Times New Roman"/>
          <w:snapToGrid w:val="0"/>
          <w:position w:val="6"/>
          <w:sz w:val="28"/>
          <w:szCs w:val="28"/>
          <w:lang w:val="es-ES" w:eastAsia="es-ES"/>
        </w:rPr>
        <w:t>fue admitida</w:t>
      </w:r>
      <w:r w:rsidRPr="00B15A1D">
        <w:rPr>
          <w:rFonts w:ascii="Times New Roman" w:eastAsia="Times New Roman" w:hAnsi="Times New Roman" w:cs="Times New Roman"/>
          <w:snapToGrid w:val="0"/>
          <w:position w:val="6"/>
          <w:sz w:val="28"/>
          <w:szCs w:val="28"/>
          <w:lang w:val="es-ES" w:eastAsia="es-ES"/>
        </w:rPr>
        <w:t>, disponiendo (i) comunicar la iniciación del asunto</w:t>
      </w:r>
      <w:r w:rsidRPr="00B15A1D">
        <w:rPr>
          <w:rFonts w:ascii="Times New Roman" w:eastAsia="Times New Roman" w:hAnsi="Times New Roman" w:cs="Times New Roman"/>
          <w:snapToGrid w:val="0"/>
          <w:position w:val="6"/>
          <w:sz w:val="28"/>
          <w:szCs w:val="28"/>
          <w:vertAlign w:val="superscript"/>
          <w:lang w:val="es-ES" w:eastAsia="es-ES"/>
        </w:rPr>
        <w:footnoteReference w:id="1"/>
      </w:r>
      <w:r w:rsidRPr="00B15A1D">
        <w:rPr>
          <w:rFonts w:ascii="Times New Roman" w:eastAsia="Times New Roman" w:hAnsi="Times New Roman" w:cs="Times New Roman"/>
          <w:snapToGrid w:val="0"/>
          <w:position w:val="6"/>
          <w:sz w:val="28"/>
          <w:szCs w:val="28"/>
          <w:lang w:val="es-ES" w:eastAsia="es-ES"/>
        </w:rPr>
        <w:t xml:space="preserve">, (ii) fijar </w:t>
      </w:r>
      <w:r w:rsidRPr="00B15A1D">
        <w:rPr>
          <w:rFonts w:ascii="Times New Roman" w:eastAsia="Times New Roman" w:hAnsi="Times New Roman" w:cs="Times New Roman"/>
          <w:snapToGrid w:val="0"/>
          <w:position w:val="6"/>
          <w:sz w:val="28"/>
          <w:szCs w:val="28"/>
          <w:lang w:val="es-ES" w:eastAsia="es-ES"/>
        </w:rPr>
        <w:t>en lista el asunto para la intervención ciudadana y correr traslado a la Procuraduría General de la Nación, además de (iii) invitar a expresar su opinión a entidades públicas y privadas, así como a la academia</w:t>
      </w:r>
      <w:r w:rsidRPr="00B15A1D">
        <w:rPr>
          <w:rFonts w:ascii="Times New Roman" w:eastAsia="Times New Roman" w:hAnsi="Times New Roman" w:cs="Times New Roman"/>
          <w:snapToGrid w:val="0"/>
          <w:position w:val="6"/>
          <w:sz w:val="28"/>
          <w:szCs w:val="28"/>
          <w:vertAlign w:val="superscript"/>
          <w:lang w:val="es-ES" w:eastAsia="es-ES"/>
        </w:rPr>
        <w:footnoteReference w:id="2"/>
      </w:r>
      <w:r w:rsidRPr="00B15A1D">
        <w:rPr>
          <w:rFonts w:ascii="Times New Roman" w:eastAsia="Times New Roman" w:hAnsi="Times New Roman" w:cs="Times New Roman"/>
          <w:snapToGrid w:val="0"/>
          <w:position w:val="6"/>
          <w:sz w:val="28"/>
          <w:szCs w:val="28"/>
          <w:lang w:val="es-ES" w:eastAsia="es-ES"/>
        </w:rPr>
        <w:t xml:space="preserve">. </w:t>
      </w:r>
    </w:p>
    <w:p w:rsidR="001E15E4" w:rsidRPr="00B15A1D" w:rsidRDefault="00B15A1D" w:rsidP="008626F0">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val="es-ES" w:eastAsia="es-ES"/>
        </w:rPr>
      </w:pPr>
    </w:p>
    <w:p w:rsidR="005D7381" w:rsidRPr="00B15A1D" w:rsidRDefault="00B15A1D" w:rsidP="008626F0">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r w:rsidRPr="00B15A1D">
        <w:rPr>
          <w:rFonts w:ascii="Times New Roman" w:eastAsia="Times New Roman" w:hAnsi="Times New Roman" w:cs="Times New Roman"/>
          <w:b/>
          <w:snapToGrid w:val="0"/>
          <w:position w:val="6"/>
          <w:sz w:val="28"/>
          <w:szCs w:val="28"/>
          <w:lang w:val="es-ES" w:eastAsia="es-ES"/>
        </w:rPr>
        <w:t xml:space="preserve">II. </w:t>
      </w:r>
      <w:r w:rsidRPr="00B15A1D">
        <w:rPr>
          <w:rFonts w:ascii="Times New Roman" w:eastAsia="Times New Roman" w:hAnsi="Times New Roman" w:cs="Times New Roman"/>
          <w:b/>
          <w:snapToGrid w:val="0"/>
          <w:position w:val="6"/>
          <w:sz w:val="28"/>
          <w:szCs w:val="28"/>
          <w:lang w:val="es-ES" w:eastAsia="es-ES"/>
        </w:rPr>
        <w:tab/>
        <w:t>LA NORMA</w:t>
      </w:r>
      <w:r w:rsidRPr="00B15A1D">
        <w:rPr>
          <w:rFonts w:ascii="Times New Roman" w:eastAsia="Times New Roman" w:hAnsi="Times New Roman" w:cs="Times New Roman"/>
          <w:b/>
          <w:snapToGrid w:val="0"/>
          <w:position w:val="6"/>
          <w:sz w:val="28"/>
          <w:szCs w:val="28"/>
          <w:lang w:val="es-ES" w:eastAsia="es-ES"/>
        </w:rPr>
        <w:t xml:space="preserve"> PARCIALMENTE</w:t>
      </w:r>
      <w:r w:rsidRPr="00B15A1D">
        <w:rPr>
          <w:rFonts w:ascii="Times New Roman" w:eastAsia="Times New Roman" w:hAnsi="Times New Roman" w:cs="Times New Roman"/>
          <w:b/>
          <w:snapToGrid w:val="0"/>
          <w:position w:val="6"/>
          <w:sz w:val="28"/>
          <w:szCs w:val="28"/>
          <w:lang w:val="es-ES" w:eastAsia="es-ES"/>
        </w:rPr>
        <w:t xml:space="preserve"> </w:t>
      </w:r>
      <w:r w:rsidRPr="00B15A1D">
        <w:rPr>
          <w:rFonts w:ascii="Times New Roman" w:eastAsia="Times New Roman" w:hAnsi="Times New Roman" w:cs="Times New Roman"/>
          <w:b/>
          <w:snapToGrid w:val="0"/>
          <w:position w:val="6"/>
          <w:sz w:val="28"/>
          <w:szCs w:val="28"/>
          <w:lang w:val="es-ES" w:eastAsia="es-ES"/>
        </w:rPr>
        <w:t xml:space="preserve">ACUSADA Y LA </w:t>
      </w:r>
      <w:r w:rsidRPr="00B15A1D">
        <w:rPr>
          <w:rFonts w:ascii="Times New Roman" w:eastAsia="Times New Roman" w:hAnsi="Times New Roman" w:cs="Times New Roman"/>
          <w:b/>
          <w:snapToGrid w:val="0"/>
          <w:position w:val="6"/>
          <w:sz w:val="28"/>
          <w:szCs w:val="28"/>
          <w:lang w:val="es-ES" w:eastAsia="es-ES"/>
        </w:rPr>
        <w:t>DEMANDA DE INCONSTITUCIONALIDAD</w:t>
      </w:r>
    </w:p>
    <w:p w:rsidR="005D7381" w:rsidRPr="00B15A1D" w:rsidRDefault="00B15A1D" w:rsidP="008626F0">
      <w:pPr>
        <w:shd w:val="clear" w:color="auto" w:fill="FFFFFF"/>
        <w:spacing w:after="0" w:line="240" w:lineRule="auto"/>
        <w:jc w:val="both"/>
        <w:rPr>
          <w:rFonts w:ascii="Times New Roman" w:eastAsia="Times New Roman" w:hAnsi="Times New Roman" w:cs="Times New Roman"/>
          <w:b/>
          <w:snapToGrid w:val="0"/>
          <w:position w:val="6"/>
          <w:sz w:val="28"/>
          <w:szCs w:val="28"/>
          <w:lang w:val="es-ES" w:eastAsia="es-ES"/>
        </w:rPr>
      </w:pPr>
    </w:p>
    <w:p w:rsidR="004A18EE"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bookmarkStart w:id="3" w:name="_Hlk124234310"/>
      <w:r w:rsidRPr="00B15A1D">
        <w:rPr>
          <w:rFonts w:ascii="Times New Roman" w:eastAsia="Times New Roman" w:hAnsi="Times New Roman" w:cs="Times New Roman"/>
          <w:snapToGrid w:val="0"/>
          <w:position w:val="6"/>
          <w:sz w:val="28"/>
          <w:szCs w:val="28"/>
          <w:lang w:val="es-ES" w:eastAsia="es-ES"/>
        </w:rPr>
        <w:t xml:space="preserve">La disposición acusada se </w:t>
      </w:r>
      <w:r w:rsidRPr="00B15A1D">
        <w:rPr>
          <w:rFonts w:ascii="Times New Roman" w:eastAsia="Times New Roman" w:hAnsi="Times New Roman" w:cs="Times New Roman"/>
          <w:snapToGrid w:val="0"/>
          <w:position w:val="6"/>
          <w:sz w:val="28"/>
          <w:szCs w:val="28"/>
          <w:lang w:val="es-ES" w:eastAsia="es-ES"/>
        </w:rPr>
        <w:t>destac</w:t>
      </w:r>
      <w:r w:rsidRPr="00B15A1D">
        <w:rPr>
          <w:rFonts w:ascii="Times New Roman" w:eastAsia="Times New Roman" w:hAnsi="Times New Roman" w:cs="Times New Roman"/>
          <w:snapToGrid w:val="0"/>
          <w:position w:val="6"/>
          <w:sz w:val="28"/>
          <w:szCs w:val="28"/>
          <w:lang w:val="es-ES" w:eastAsia="es-ES"/>
        </w:rPr>
        <w:t xml:space="preserve">a </w:t>
      </w:r>
      <w:r w:rsidRPr="00B15A1D">
        <w:rPr>
          <w:rFonts w:ascii="Times New Roman" w:eastAsia="Times New Roman" w:hAnsi="Times New Roman" w:cs="Times New Roman"/>
          <w:snapToGrid w:val="0"/>
          <w:position w:val="6"/>
          <w:sz w:val="28"/>
          <w:szCs w:val="28"/>
          <w:lang w:val="es-ES" w:eastAsia="es-ES"/>
        </w:rPr>
        <w:t xml:space="preserve">en </w:t>
      </w:r>
      <w:r w:rsidRPr="00B15A1D">
        <w:rPr>
          <w:rFonts w:ascii="Times New Roman" w:eastAsia="Times New Roman" w:hAnsi="Times New Roman" w:cs="Times New Roman"/>
          <w:snapToGrid w:val="0"/>
          <w:position w:val="6"/>
          <w:sz w:val="28"/>
          <w:szCs w:val="28"/>
          <w:lang w:val="es-ES" w:eastAsia="es-ES"/>
        </w:rPr>
        <w:t>el apartado acusado:</w:t>
      </w:r>
    </w:p>
    <w:p w:rsidR="004A18EE"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snapToGrid w:val="0"/>
          <w:position w:val="6"/>
          <w:sz w:val="28"/>
          <w:szCs w:val="28"/>
          <w:lang w:val="es-ES" w:eastAsia="es-ES"/>
        </w:rPr>
      </w:pPr>
    </w:p>
    <w:p w:rsidR="007450B1" w:rsidRPr="00B15A1D" w:rsidRDefault="00B15A1D" w:rsidP="008626F0">
      <w:pPr>
        <w:pStyle w:val="Prrafodelista"/>
        <w:shd w:val="clear" w:color="auto" w:fill="FFFFFF"/>
        <w:spacing w:after="0" w:line="240" w:lineRule="auto"/>
        <w:ind w:left="284"/>
        <w:jc w:val="center"/>
        <w:rPr>
          <w:rFonts w:ascii="Times New Roman" w:eastAsia="Times New Roman" w:hAnsi="Times New Roman" w:cs="Times New Roman"/>
          <w:color w:val="333333"/>
          <w:sz w:val="28"/>
          <w:szCs w:val="24"/>
        </w:rPr>
      </w:pPr>
      <w:r w:rsidRPr="00B15A1D">
        <w:rPr>
          <w:rFonts w:ascii="Times New Roman" w:eastAsia="Times New Roman" w:hAnsi="Times New Roman" w:cs="Times New Roman"/>
          <w:snapToGrid w:val="0"/>
          <w:position w:val="6"/>
          <w:sz w:val="28"/>
          <w:szCs w:val="24"/>
          <w:lang w:val="es-ES" w:eastAsia="es-ES"/>
        </w:rPr>
        <w:t xml:space="preserve">“Decreto Ley </w:t>
      </w:r>
      <w:r w:rsidRPr="00B15A1D">
        <w:rPr>
          <w:rFonts w:ascii="Times New Roman" w:eastAsia="Times New Roman" w:hAnsi="Times New Roman" w:cs="Times New Roman"/>
          <w:snapToGrid w:val="0"/>
          <w:position w:val="6"/>
          <w:sz w:val="28"/>
          <w:szCs w:val="24"/>
          <w:lang w:val="es-ES" w:eastAsia="es-ES"/>
        </w:rPr>
        <w:t>019 de 2012</w:t>
      </w:r>
    </w:p>
    <w:p w:rsidR="007B02C8" w:rsidRPr="00B15A1D" w:rsidRDefault="00B15A1D" w:rsidP="008626F0">
      <w:pPr>
        <w:shd w:val="clear" w:color="auto" w:fill="FFFFFF"/>
        <w:spacing w:after="0" w:line="240" w:lineRule="auto"/>
        <w:ind w:left="284"/>
        <w:jc w:val="center"/>
        <w:rPr>
          <w:rFonts w:ascii="Times New Roman" w:eastAsia="Times New Roman" w:hAnsi="Times New Roman" w:cs="Times New Roman"/>
          <w:color w:val="333333"/>
          <w:sz w:val="28"/>
          <w:szCs w:val="24"/>
        </w:rPr>
      </w:pPr>
      <w:r w:rsidRPr="00B15A1D">
        <w:rPr>
          <w:rFonts w:ascii="Times New Roman" w:eastAsia="Times New Roman" w:hAnsi="Times New Roman" w:cs="Times New Roman"/>
          <w:color w:val="333333"/>
          <w:sz w:val="28"/>
          <w:szCs w:val="24"/>
        </w:rPr>
        <w:t>(</w:t>
      </w:r>
      <w:r w:rsidRPr="00B15A1D">
        <w:rPr>
          <w:rFonts w:ascii="Times New Roman" w:eastAsia="Times New Roman" w:hAnsi="Times New Roman" w:cs="Times New Roman"/>
          <w:color w:val="333333"/>
          <w:sz w:val="28"/>
          <w:szCs w:val="24"/>
        </w:rPr>
        <w:t>e</w:t>
      </w:r>
      <w:r w:rsidRPr="00B15A1D">
        <w:rPr>
          <w:rFonts w:ascii="Times New Roman" w:eastAsia="Times New Roman" w:hAnsi="Times New Roman" w:cs="Times New Roman"/>
          <w:color w:val="333333"/>
          <w:sz w:val="28"/>
          <w:szCs w:val="24"/>
        </w:rPr>
        <w:t>nero 10)</w:t>
      </w:r>
      <w:r w:rsidRPr="00B15A1D">
        <w:rPr>
          <w:rStyle w:val="Refdenotaalpie"/>
          <w:rFonts w:ascii="Times New Roman" w:eastAsia="Times New Roman" w:hAnsi="Times New Roman" w:cs="Times New Roman"/>
          <w:color w:val="333333"/>
          <w:sz w:val="28"/>
          <w:szCs w:val="24"/>
        </w:rPr>
        <w:footnoteReference w:id="3"/>
      </w:r>
    </w:p>
    <w:p w:rsidR="007B02C8" w:rsidRPr="00B15A1D" w:rsidRDefault="00B15A1D" w:rsidP="008626F0">
      <w:pPr>
        <w:shd w:val="clear" w:color="auto" w:fill="FFFFFF"/>
        <w:spacing w:after="0" w:line="240" w:lineRule="auto"/>
        <w:ind w:left="284"/>
        <w:jc w:val="center"/>
        <w:rPr>
          <w:rFonts w:ascii="Times New Roman" w:eastAsia="Times New Roman" w:hAnsi="Times New Roman" w:cs="Times New Roman"/>
          <w:color w:val="333333"/>
          <w:sz w:val="28"/>
          <w:szCs w:val="24"/>
        </w:rPr>
      </w:pPr>
      <w:r w:rsidRPr="00B15A1D">
        <w:rPr>
          <w:rFonts w:ascii="Times New Roman" w:eastAsia="Times New Roman" w:hAnsi="Times New Roman" w:cs="Times New Roman"/>
          <w:color w:val="333333"/>
          <w:sz w:val="28"/>
          <w:szCs w:val="24"/>
        </w:rPr>
        <w:t xml:space="preserve">Por el cual se dictan normas para suprimir o reformar regulaciones, procedimientos y trámites innecesarios existentes en la </w:t>
      </w:r>
      <w:r w:rsidRPr="00B15A1D">
        <w:rPr>
          <w:rFonts w:ascii="Times New Roman" w:eastAsia="Times New Roman" w:hAnsi="Times New Roman" w:cs="Times New Roman"/>
          <w:color w:val="333333"/>
          <w:sz w:val="28"/>
          <w:szCs w:val="24"/>
        </w:rPr>
        <w:t>a</w:t>
      </w:r>
      <w:r w:rsidRPr="00B15A1D">
        <w:rPr>
          <w:rFonts w:ascii="Times New Roman" w:eastAsia="Times New Roman" w:hAnsi="Times New Roman" w:cs="Times New Roman"/>
          <w:color w:val="333333"/>
          <w:sz w:val="28"/>
          <w:szCs w:val="24"/>
        </w:rPr>
        <w:t xml:space="preserve">dministración </w:t>
      </w:r>
      <w:r w:rsidRPr="00B15A1D">
        <w:rPr>
          <w:rFonts w:ascii="Times New Roman" w:eastAsia="Times New Roman" w:hAnsi="Times New Roman" w:cs="Times New Roman"/>
          <w:color w:val="333333"/>
          <w:sz w:val="28"/>
          <w:szCs w:val="24"/>
        </w:rPr>
        <w:t>p</w:t>
      </w:r>
      <w:r w:rsidRPr="00B15A1D">
        <w:rPr>
          <w:rFonts w:ascii="Times New Roman" w:eastAsia="Times New Roman" w:hAnsi="Times New Roman" w:cs="Times New Roman"/>
          <w:color w:val="333333"/>
          <w:sz w:val="28"/>
          <w:szCs w:val="24"/>
        </w:rPr>
        <w:t>ública</w:t>
      </w:r>
    </w:p>
    <w:p w:rsidR="00F10B50" w:rsidRPr="00B15A1D" w:rsidRDefault="00B15A1D" w:rsidP="008626F0">
      <w:pPr>
        <w:shd w:val="clear" w:color="auto" w:fill="FFFFFF"/>
        <w:spacing w:after="0" w:line="240" w:lineRule="auto"/>
        <w:ind w:left="284"/>
        <w:jc w:val="center"/>
        <w:rPr>
          <w:rFonts w:ascii="Times New Roman" w:eastAsia="Times New Roman" w:hAnsi="Times New Roman" w:cs="Times New Roman"/>
          <w:color w:val="333333"/>
          <w:sz w:val="28"/>
          <w:szCs w:val="24"/>
        </w:rPr>
      </w:pPr>
    </w:p>
    <w:p w:rsidR="007B02C8" w:rsidRPr="00B15A1D" w:rsidRDefault="00B15A1D" w:rsidP="008626F0">
      <w:pPr>
        <w:shd w:val="clear" w:color="auto" w:fill="FFFFFF"/>
        <w:spacing w:after="0" w:line="240" w:lineRule="auto"/>
        <w:ind w:left="284"/>
        <w:jc w:val="center"/>
        <w:rPr>
          <w:rFonts w:ascii="Times New Roman" w:eastAsia="Times New Roman" w:hAnsi="Times New Roman" w:cs="Times New Roman"/>
          <w:color w:val="333333"/>
          <w:sz w:val="28"/>
          <w:szCs w:val="24"/>
        </w:rPr>
      </w:pPr>
      <w:r w:rsidRPr="00B15A1D">
        <w:rPr>
          <w:rFonts w:ascii="Times New Roman" w:eastAsia="Times New Roman" w:hAnsi="Times New Roman" w:cs="Times New Roman"/>
          <w:color w:val="333333"/>
          <w:sz w:val="28"/>
          <w:szCs w:val="24"/>
        </w:rPr>
        <w:t>EL PRESIDENTE DE LA REPÚBLICA DE COLOMBIA</w:t>
      </w:r>
      <w:r w:rsidRPr="00B15A1D">
        <w:rPr>
          <w:rFonts w:ascii="Times New Roman" w:eastAsia="Times New Roman" w:hAnsi="Times New Roman" w:cs="Times New Roman"/>
          <w:color w:val="333333"/>
          <w:sz w:val="28"/>
          <w:szCs w:val="24"/>
        </w:rPr>
        <w:t>,</w:t>
      </w:r>
    </w:p>
    <w:p w:rsidR="007B02C8" w:rsidRPr="00B15A1D" w:rsidRDefault="00B15A1D" w:rsidP="008626F0">
      <w:pPr>
        <w:shd w:val="clear" w:color="auto" w:fill="FFFFFF"/>
        <w:spacing w:after="0" w:line="240" w:lineRule="auto"/>
        <w:ind w:left="284"/>
        <w:jc w:val="center"/>
        <w:rPr>
          <w:rFonts w:ascii="Times New Roman" w:eastAsia="Times New Roman" w:hAnsi="Times New Roman" w:cs="Times New Roman"/>
          <w:color w:val="333333"/>
          <w:sz w:val="28"/>
          <w:szCs w:val="24"/>
        </w:rPr>
      </w:pPr>
      <w:r w:rsidRPr="00B15A1D">
        <w:rPr>
          <w:rFonts w:ascii="Times New Roman" w:eastAsia="Times New Roman" w:hAnsi="Times New Roman" w:cs="Times New Roman"/>
          <w:color w:val="333333"/>
          <w:sz w:val="28"/>
          <w:szCs w:val="24"/>
        </w:rPr>
        <w:t>e</w:t>
      </w:r>
      <w:r w:rsidRPr="00B15A1D">
        <w:rPr>
          <w:rFonts w:ascii="Times New Roman" w:eastAsia="Times New Roman" w:hAnsi="Times New Roman" w:cs="Times New Roman"/>
          <w:color w:val="333333"/>
          <w:sz w:val="28"/>
          <w:szCs w:val="24"/>
        </w:rPr>
        <w:t>n ejercicio de las facultades extraordinarias conferidas por el parágrafo 1º del artículo 75 de la Ley 1474 de 2011, y</w:t>
      </w:r>
    </w:p>
    <w:p w:rsidR="00F10B50" w:rsidRPr="00B15A1D" w:rsidRDefault="00B15A1D" w:rsidP="008626F0">
      <w:pPr>
        <w:shd w:val="clear" w:color="auto" w:fill="FFFFFF"/>
        <w:spacing w:after="0" w:line="240" w:lineRule="auto"/>
        <w:ind w:left="284"/>
        <w:jc w:val="center"/>
        <w:rPr>
          <w:rFonts w:ascii="Times New Roman" w:eastAsia="Times New Roman" w:hAnsi="Times New Roman" w:cs="Times New Roman"/>
          <w:color w:val="333333"/>
          <w:sz w:val="28"/>
          <w:szCs w:val="24"/>
        </w:rPr>
      </w:pPr>
    </w:p>
    <w:p w:rsidR="007B02C8" w:rsidRPr="00B15A1D" w:rsidRDefault="00B15A1D" w:rsidP="008626F0">
      <w:pPr>
        <w:shd w:val="clear" w:color="auto" w:fill="FFFFFF"/>
        <w:spacing w:after="0" w:line="240" w:lineRule="auto"/>
        <w:ind w:left="284"/>
        <w:jc w:val="center"/>
        <w:rPr>
          <w:rFonts w:ascii="Times New Roman" w:eastAsia="Times New Roman" w:hAnsi="Times New Roman" w:cs="Times New Roman"/>
          <w:color w:val="333333"/>
          <w:sz w:val="28"/>
          <w:szCs w:val="24"/>
        </w:rPr>
      </w:pPr>
      <w:r w:rsidRPr="00B15A1D">
        <w:rPr>
          <w:rFonts w:ascii="Times New Roman" w:eastAsia="Times New Roman" w:hAnsi="Times New Roman" w:cs="Times New Roman"/>
          <w:color w:val="333333"/>
          <w:sz w:val="28"/>
          <w:szCs w:val="24"/>
        </w:rPr>
        <w:t>CONSIDERANDO:</w:t>
      </w:r>
    </w:p>
    <w:p w:rsidR="00B44A75" w:rsidRPr="00B15A1D" w:rsidRDefault="00B15A1D" w:rsidP="008626F0">
      <w:pPr>
        <w:shd w:val="clear" w:color="auto" w:fill="FFFFFF"/>
        <w:spacing w:after="0" w:line="240" w:lineRule="auto"/>
        <w:ind w:left="284"/>
        <w:jc w:val="center"/>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val="es-ES" w:eastAsia="es-ES"/>
        </w:rPr>
        <w:t>(…)</w:t>
      </w:r>
    </w:p>
    <w:p w:rsidR="0053092B" w:rsidRPr="00B15A1D" w:rsidRDefault="00B15A1D" w:rsidP="008626F0">
      <w:pPr>
        <w:pStyle w:val="Prrafodelista"/>
        <w:shd w:val="clear" w:color="auto" w:fill="FFFFFF"/>
        <w:spacing w:after="0" w:line="240" w:lineRule="auto"/>
        <w:ind w:left="284"/>
        <w:jc w:val="center"/>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val="es-ES" w:eastAsia="es-ES"/>
        </w:rPr>
        <w:t>DECRETA:</w:t>
      </w:r>
    </w:p>
    <w:p w:rsidR="00F10B50" w:rsidRPr="00B15A1D" w:rsidRDefault="00B15A1D" w:rsidP="008626F0">
      <w:pPr>
        <w:pStyle w:val="Prrafodelista"/>
        <w:shd w:val="clear" w:color="auto" w:fill="FFFFFF"/>
        <w:spacing w:after="0" w:line="240" w:lineRule="auto"/>
        <w:ind w:left="284"/>
        <w:jc w:val="center"/>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val="es-ES" w:eastAsia="es-ES"/>
        </w:rPr>
        <w:t>(…)</w:t>
      </w:r>
    </w:p>
    <w:p w:rsidR="00214017" w:rsidRPr="00B15A1D" w:rsidRDefault="00B15A1D" w:rsidP="008626F0">
      <w:pPr>
        <w:pStyle w:val="Prrafodelista"/>
        <w:spacing w:after="0" w:line="240" w:lineRule="auto"/>
        <w:ind w:left="284"/>
        <w:jc w:val="center"/>
        <w:rPr>
          <w:rFonts w:ascii="Times New Roman" w:eastAsia="Times New Roman" w:hAnsi="Times New Roman" w:cs="Times New Roman"/>
          <w:snapToGrid w:val="0"/>
          <w:position w:val="6"/>
          <w:sz w:val="28"/>
          <w:szCs w:val="24"/>
          <w:lang w:eastAsia="es-ES"/>
        </w:rPr>
      </w:pPr>
      <w:r w:rsidRPr="00B15A1D">
        <w:rPr>
          <w:rFonts w:ascii="Times New Roman" w:eastAsia="Times New Roman" w:hAnsi="Times New Roman" w:cs="Times New Roman"/>
          <w:snapToGrid w:val="0"/>
          <w:position w:val="6"/>
          <w:sz w:val="28"/>
          <w:szCs w:val="24"/>
          <w:lang w:eastAsia="es-ES"/>
        </w:rPr>
        <w:t>TITULO II</w:t>
      </w:r>
    </w:p>
    <w:p w:rsidR="00214017" w:rsidRPr="00B15A1D" w:rsidRDefault="00B15A1D" w:rsidP="008626F0">
      <w:pPr>
        <w:pStyle w:val="Prrafodelista"/>
        <w:spacing w:after="0" w:line="240" w:lineRule="auto"/>
        <w:ind w:left="284"/>
        <w:jc w:val="center"/>
        <w:rPr>
          <w:rFonts w:ascii="Times New Roman" w:eastAsia="Times New Roman" w:hAnsi="Times New Roman" w:cs="Times New Roman"/>
          <w:snapToGrid w:val="0"/>
          <w:position w:val="6"/>
          <w:sz w:val="28"/>
          <w:szCs w:val="24"/>
          <w:lang w:eastAsia="es-ES"/>
        </w:rPr>
      </w:pPr>
      <w:r w:rsidRPr="00B15A1D">
        <w:rPr>
          <w:rFonts w:ascii="Times New Roman" w:eastAsia="Times New Roman" w:hAnsi="Times New Roman" w:cs="Times New Roman"/>
          <w:snapToGrid w:val="0"/>
          <w:position w:val="6"/>
          <w:sz w:val="28"/>
          <w:szCs w:val="24"/>
          <w:lang w:eastAsia="es-ES"/>
        </w:rPr>
        <w:t>REGIMEN ESPECIAL</w:t>
      </w:r>
    </w:p>
    <w:p w:rsidR="000F6C6C" w:rsidRPr="00B15A1D" w:rsidRDefault="00B15A1D" w:rsidP="008626F0">
      <w:pPr>
        <w:pStyle w:val="Prrafodelista"/>
        <w:shd w:val="clear" w:color="auto" w:fill="FFFFFF"/>
        <w:spacing w:after="0" w:line="240" w:lineRule="auto"/>
        <w:ind w:left="284"/>
        <w:jc w:val="center"/>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val="es-ES" w:eastAsia="es-ES"/>
        </w:rPr>
        <w:t>(…)</w:t>
      </w:r>
    </w:p>
    <w:p w:rsidR="000F6C6C" w:rsidRPr="00B15A1D" w:rsidRDefault="00B15A1D" w:rsidP="008626F0">
      <w:pPr>
        <w:pStyle w:val="Prrafodelista"/>
        <w:spacing w:after="0" w:line="240" w:lineRule="auto"/>
        <w:ind w:left="284"/>
        <w:jc w:val="center"/>
        <w:rPr>
          <w:rFonts w:ascii="Times New Roman" w:eastAsia="Times New Roman" w:hAnsi="Times New Roman" w:cs="Times New Roman"/>
          <w:snapToGrid w:val="0"/>
          <w:position w:val="6"/>
          <w:sz w:val="28"/>
          <w:szCs w:val="24"/>
          <w:lang w:eastAsia="es-ES"/>
        </w:rPr>
      </w:pPr>
      <w:r w:rsidRPr="00B15A1D">
        <w:rPr>
          <w:rFonts w:ascii="Times New Roman" w:eastAsia="Times New Roman" w:hAnsi="Times New Roman" w:cs="Times New Roman"/>
          <w:snapToGrid w:val="0"/>
          <w:position w:val="6"/>
          <w:sz w:val="28"/>
          <w:szCs w:val="24"/>
          <w:lang w:eastAsia="es-ES"/>
        </w:rPr>
        <w:t>CAPÍTULO VIII</w:t>
      </w:r>
    </w:p>
    <w:p w:rsidR="000F6C6C" w:rsidRPr="00B15A1D" w:rsidRDefault="00B15A1D" w:rsidP="008626F0">
      <w:pPr>
        <w:pStyle w:val="Prrafodelista"/>
        <w:spacing w:after="0" w:line="240" w:lineRule="auto"/>
        <w:ind w:left="284"/>
        <w:jc w:val="center"/>
        <w:rPr>
          <w:rFonts w:ascii="Times New Roman" w:eastAsia="Times New Roman" w:hAnsi="Times New Roman" w:cs="Times New Roman"/>
          <w:snapToGrid w:val="0"/>
          <w:position w:val="6"/>
          <w:sz w:val="28"/>
          <w:szCs w:val="24"/>
          <w:lang w:eastAsia="es-ES"/>
        </w:rPr>
      </w:pPr>
      <w:r w:rsidRPr="00B15A1D">
        <w:rPr>
          <w:rFonts w:ascii="Times New Roman" w:eastAsia="Times New Roman" w:hAnsi="Times New Roman" w:cs="Times New Roman"/>
          <w:snapToGrid w:val="0"/>
          <w:position w:val="6"/>
          <w:sz w:val="28"/>
          <w:szCs w:val="24"/>
          <w:lang w:eastAsia="es-ES"/>
        </w:rPr>
        <w:t>TRÁMITES, PROCEDIMIENTOS Y REGULACIONES DEL SECTOR ADMINISTRATIVO DE SALUD Y PROTECCIÓN SOCIAL</w:t>
      </w:r>
    </w:p>
    <w:p w:rsidR="001B04C9" w:rsidRPr="00B15A1D" w:rsidRDefault="00B15A1D" w:rsidP="008626F0">
      <w:pPr>
        <w:pStyle w:val="Prrafodelista"/>
        <w:spacing w:after="0" w:line="240" w:lineRule="auto"/>
        <w:ind w:left="284"/>
        <w:jc w:val="center"/>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eastAsia="es-ES"/>
        </w:rPr>
        <w:t>(…)</w:t>
      </w:r>
    </w:p>
    <w:p w:rsidR="0053092B" w:rsidRPr="00B15A1D" w:rsidRDefault="00B15A1D" w:rsidP="008626F0">
      <w:pPr>
        <w:pStyle w:val="Prrafodelista"/>
        <w:shd w:val="clear" w:color="auto" w:fill="FFFFFF"/>
        <w:spacing w:after="0" w:line="240" w:lineRule="auto"/>
        <w:ind w:left="284"/>
        <w:jc w:val="both"/>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eastAsia="es-ES"/>
        </w:rPr>
        <w:t>ARTICULO 136. DEROGATORIAS. De</w:t>
      </w:r>
      <w:r w:rsidRPr="00B15A1D">
        <w:rPr>
          <w:rFonts w:ascii="Times New Roman" w:eastAsia="Times New Roman" w:hAnsi="Times New Roman" w:cs="Times New Roman"/>
          <w:snapToGrid w:val="0"/>
          <w:position w:val="6"/>
          <w:sz w:val="28"/>
          <w:szCs w:val="24"/>
          <w:lang w:eastAsia="es-ES"/>
        </w:rPr>
        <w:t>ro</w:t>
      </w:r>
      <w:r w:rsidRPr="00B15A1D">
        <w:rPr>
          <w:rFonts w:ascii="Times New Roman" w:eastAsia="Times New Roman" w:hAnsi="Times New Roman" w:cs="Times New Roman"/>
          <w:snapToGrid w:val="0"/>
          <w:position w:val="6"/>
          <w:sz w:val="28"/>
          <w:szCs w:val="24"/>
          <w:lang w:eastAsia="es-ES"/>
        </w:rPr>
        <w:t xml:space="preserve">gase </w:t>
      </w:r>
      <w:r w:rsidRPr="00B15A1D">
        <w:rPr>
          <w:rFonts w:ascii="Times New Roman" w:eastAsia="Times New Roman" w:hAnsi="Times New Roman" w:cs="Times New Roman"/>
          <w:b/>
          <w:bCs/>
          <w:snapToGrid w:val="0"/>
          <w:position w:val="6"/>
          <w:sz w:val="28"/>
          <w:szCs w:val="24"/>
          <w:lang w:eastAsia="es-ES"/>
        </w:rPr>
        <w:t xml:space="preserve">el parágrafo 3 del artículo 10 de la Ley 23 de 1962, modificado por el parágrafo 2 del artículo 1 de la </w:t>
      </w:r>
      <w:r w:rsidRPr="00B15A1D">
        <w:rPr>
          <w:rFonts w:ascii="Times New Roman" w:eastAsia="Times New Roman" w:hAnsi="Times New Roman" w:cs="Times New Roman"/>
          <w:b/>
          <w:bCs/>
          <w:snapToGrid w:val="0"/>
          <w:position w:val="6"/>
          <w:sz w:val="28"/>
          <w:szCs w:val="24"/>
          <w:lang w:eastAsia="es-ES"/>
        </w:rPr>
        <w:t>Ley 8 de 1971; y</w:t>
      </w:r>
      <w:r w:rsidRPr="00B15A1D">
        <w:rPr>
          <w:rFonts w:ascii="Times New Roman" w:eastAsia="Times New Roman" w:hAnsi="Times New Roman" w:cs="Times New Roman"/>
          <w:snapToGrid w:val="0"/>
          <w:position w:val="6"/>
          <w:sz w:val="28"/>
          <w:szCs w:val="24"/>
          <w:lang w:eastAsia="es-ES"/>
        </w:rPr>
        <w:t xml:space="preserve"> el artículo 72 de la Ley 23 de 1981</w:t>
      </w:r>
      <w:r w:rsidRPr="00B15A1D">
        <w:rPr>
          <w:rFonts w:ascii="Times New Roman" w:eastAsia="Times New Roman" w:hAnsi="Times New Roman" w:cs="Times New Roman"/>
          <w:snapToGrid w:val="0"/>
          <w:position w:val="6"/>
          <w:sz w:val="28"/>
          <w:szCs w:val="24"/>
          <w:lang w:eastAsia="es-ES"/>
        </w:rPr>
        <w:t>”</w:t>
      </w:r>
      <w:r w:rsidRPr="00B15A1D">
        <w:rPr>
          <w:rFonts w:ascii="Times New Roman" w:eastAsia="Times New Roman" w:hAnsi="Times New Roman" w:cs="Times New Roman"/>
          <w:snapToGrid w:val="0"/>
          <w:position w:val="6"/>
          <w:sz w:val="28"/>
          <w:szCs w:val="24"/>
          <w:lang w:eastAsia="es-ES"/>
        </w:rPr>
        <w:t>.</w:t>
      </w:r>
    </w:p>
    <w:p w:rsidR="0053092B"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snapToGrid w:val="0"/>
          <w:position w:val="6"/>
          <w:sz w:val="28"/>
          <w:szCs w:val="28"/>
          <w:lang w:val="es-ES" w:eastAsia="es-ES"/>
        </w:rPr>
      </w:pPr>
    </w:p>
    <w:p w:rsidR="00FE0AF2"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bookmarkStart w:id="4" w:name="_Hlk179375779"/>
      <w:r w:rsidRPr="00B15A1D">
        <w:rPr>
          <w:rFonts w:ascii="Times New Roman" w:eastAsia="Times New Roman" w:hAnsi="Times New Roman" w:cs="Times New Roman"/>
          <w:snapToGrid w:val="0"/>
          <w:position w:val="6"/>
          <w:sz w:val="28"/>
          <w:szCs w:val="28"/>
          <w:lang w:val="es-ES" w:eastAsia="es-ES"/>
        </w:rPr>
        <w:t xml:space="preserve">Los demandantes </w:t>
      </w:r>
      <w:r w:rsidRPr="00B15A1D">
        <w:rPr>
          <w:rFonts w:ascii="Times New Roman" w:eastAsia="Times New Roman" w:hAnsi="Times New Roman" w:cs="Times New Roman"/>
          <w:snapToGrid w:val="0"/>
          <w:position w:val="6"/>
          <w:sz w:val="28"/>
          <w:szCs w:val="28"/>
          <w:lang w:val="es-ES" w:eastAsia="es-ES"/>
        </w:rPr>
        <w:t>presenta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n</w:t>
      </w:r>
      <w:r w:rsidRPr="00B15A1D">
        <w:rPr>
          <w:rFonts w:ascii="Times New Roman" w:eastAsia="Times New Roman" w:hAnsi="Times New Roman" w:cs="Times New Roman"/>
          <w:snapToGrid w:val="0"/>
          <w:position w:val="6"/>
          <w:sz w:val="28"/>
          <w:szCs w:val="28"/>
          <w:lang w:val="es-ES" w:eastAsia="es-ES"/>
        </w:rPr>
        <w:t xml:space="preserve"> dos cargos</w:t>
      </w:r>
      <w:r w:rsidRPr="00B15A1D">
        <w:rPr>
          <w:rFonts w:ascii="Times New Roman" w:eastAsia="Times New Roman" w:hAnsi="Times New Roman" w:cs="Times New Roman"/>
          <w:snapToGrid w:val="0"/>
          <w:position w:val="6"/>
          <w:sz w:val="28"/>
          <w:szCs w:val="28"/>
          <w:lang w:val="es-ES" w:eastAsia="es-ES"/>
        </w:rPr>
        <w:t xml:space="preserve"> de inconstitucionalidad</w:t>
      </w:r>
      <w:r w:rsidRPr="00B15A1D">
        <w:rPr>
          <w:rFonts w:ascii="Times New Roman" w:eastAsia="Times New Roman" w:hAnsi="Times New Roman" w:cs="Times New Roman"/>
          <w:snapToGrid w:val="0"/>
          <w:position w:val="6"/>
          <w:sz w:val="28"/>
          <w:szCs w:val="28"/>
          <w:lang w:val="es-ES" w:eastAsia="es-ES"/>
        </w:rPr>
        <w:t xml:space="preserve">. </w:t>
      </w:r>
      <w:bookmarkStart w:id="5" w:name="_Hlk179378119"/>
      <w:r w:rsidRPr="00B15A1D">
        <w:rPr>
          <w:rFonts w:ascii="Times New Roman" w:eastAsia="Times New Roman" w:hAnsi="Times New Roman" w:cs="Times New Roman"/>
          <w:b/>
          <w:bCs/>
          <w:snapToGrid w:val="0"/>
          <w:position w:val="6"/>
          <w:sz w:val="28"/>
          <w:szCs w:val="28"/>
          <w:lang w:val="es-ES" w:eastAsia="es-ES"/>
        </w:rPr>
        <w:t>El primero</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por </w:t>
      </w:r>
      <w:r w:rsidRPr="00B15A1D">
        <w:rPr>
          <w:rFonts w:ascii="Times New Roman" w:eastAsia="Times New Roman" w:hAnsi="Times New Roman" w:cs="Times New Roman"/>
          <w:snapToGrid w:val="0"/>
          <w:position w:val="6"/>
          <w:sz w:val="28"/>
          <w:szCs w:val="28"/>
          <w:lang w:val="es-ES" w:eastAsia="es-ES"/>
        </w:rPr>
        <w:t xml:space="preserve">extralimitación de las facultades extraordinarias otorgadas al Gobierno nacional para expedir normas con fuerza de ley </w:t>
      </w:r>
      <w:r w:rsidRPr="00B15A1D">
        <w:rPr>
          <w:rFonts w:ascii="Times New Roman" w:eastAsia="Times New Roman" w:hAnsi="Times New Roman" w:cs="Times New Roman"/>
          <w:snapToGrid w:val="0"/>
          <w:position w:val="6"/>
          <w:sz w:val="28"/>
          <w:szCs w:val="28"/>
          <w:lang w:val="es-ES" w:eastAsia="es-ES"/>
        </w:rPr>
        <w:t>(art</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150.10 de la Constitución)</w:t>
      </w:r>
      <w:r w:rsidRPr="00B15A1D">
        <w:rPr>
          <w:rStyle w:val="Refdenotaalpie"/>
          <w:rFonts w:ascii="Times New Roman" w:eastAsia="Times New Roman" w:hAnsi="Times New Roman" w:cs="Times New Roman"/>
          <w:snapToGrid w:val="0"/>
          <w:position w:val="6"/>
          <w:sz w:val="28"/>
          <w:szCs w:val="28"/>
          <w:lang w:val="es-ES" w:eastAsia="es-ES"/>
        </w:rPr>
        <w:footnoteReference w:id="4"/>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Adu</w:t>
      </w:r>
      <w:r w:rsidRPr="00B15A1D">
        <w:rPr>
          <w:rFonts w:ascii="Times New Roman" w:eastAsia="Times New Roman" w:hAnsi="Times New Roman" w:cs="Times New Roman"/>
          <w:snapToGrid w:val="0"/>
          <w:position w:val="6"/>
          <w:sz w:val="28"/>
          <w:szCs w:val="28"/>
          <w:lang w:val="es-ES" w:eastAsia="es-ES"/>
        </w:rPr>
        <w:t>jeron</w:t>
      </w:r>
      <w:r w:rsidRPr="00B15A1D">
        <w:rPr>
          <w:rFonts w:ascii="Times New Roman" w:eastAsia="Times New Roman" w:hAnsi="Times New Roman" w:cs="Times New Roman"/>
          <w:snapToGrid w:val="0"/>
          <w:position w:val="6"/>
          <w:sz w:val="28"/>
          <w:szCs w:val="28"/>
          <w:lang w:val="es-ES" w:eastAsia="es-ES"/>
        </w:rPr>
        <w:t xml:space="preserve"> e</w:t>
      </w:r>
      <w:r w:rsidRPr="00B15A1D">
        <w:rPr>
          <w:rFonts w:ascii="Times New Roman" w:eastAsia="Times New Roman" w:hAnsi="Times New Roman" w:cs="Times New Roman"/>
          <w:snapToGrid w:val="0"/>
          <w:position w:val="6"/>
          <w:sz w:val="28"/>
          <w:szCs w:val="28"/>
          <w:lang w:val="es-ES" w:eastAsia="es-ES"/>
        </w:rPr>
        <w:t>l desconocimiento de los límites establecidos en la norma habilitante</w:t>
      </w:r>
      <w:r w:rsidRPr="00B15A1D">
        <w:rPr>
          <w:rFonts w:ascii="Times New Roman" w:eastAsia="Times New Roman" w:hAnsi="Times New Roman" w:cs="Times New Roman"/>
          <w:snapToGrid w:val="0"/>
          <w:position w:val="6"/>
          <w:sz w:val="28"/>
          <w:szCs w:val="28"/>
          <w:lang w:val="es-ES" w:eastAsia="es-ES"/>
        </w:rPr>
        <w:t xml:space="preserve">, pues </w:t>
      </w:r>
      <w:r w:rsidRPr="00B15A1D">
        <w:rPr>
          <w:rFonts w:ascii="Times New Roman" w:eastAsia="Times New Roman" w:hAnsi="Times New Roman" w:cs="Times New Roman"/>
          <w:snapToGrid w:val="0"/>
          <w:position w:val="6"/>
          <w:sz w:val="28"/>
          <w:szCs w:val="28"/>
          <w:lang w:val="es-ES" w:eastAsia="es-ES"/>
        </w:rPr>
        <w:t xml:space="preserve">(1) </w:t>
      </w:r>
      <w:r w:rsidRPr="00B15A1D">
        <w:rPr>
          <w:rFonts w:ascii="Times New Roman" w:eastAsia="Times New Roman" w:hAnsi="Times New Roman" w:cs="Times New Roman"/>
          <w:snapToGrid w:val="0"/>
          <w:position w:val="6"/>
          <w:sz w:val="28"/>
          <w:szCs w:val="28"/>
          <w:lang w:val="es-ES" w:eastAsia="es-ES"/>
        </w:rPr>
        <w:t xml:space="preserve">se </w:t>
      </w:r>
      <w:r w:rsidRPr="00B15A1D">
        <w:rPr>
          <w:rFonts w:ascii="Times New Roman" w:eastAsia="Times New Roman" w:hAnsi="Times New Roman" w:cs="Times New Roman"/>
          <w:snapToGrid w:val="0"/>
          <w:position w:val="6"/>
          <w:sz w:val="28"/>
          <w:szCs w:val="28"/>
          <w:lang w:val="es-ES" w:eastAsia="es-ES"/>
        </w:rPr>
        <w:t xml:space="preserve">derogó una norma que no era un trámite, un procedimiento ni una regulación, </w:t>
      </w:r>
      <w:bookmarkStart w:id="6" w:name="_Hlk180744414"/>
      <w:r w:rsidRPr="00B15A1D">
        <w:rPr>
          <w:rFonts w:ascii="Times New Roman" w:eastAsia="Times New Roman" w:hAnsi="Times New Roman" w:cs="Times New Roman"/>
          <w:snapToGrid w:val="0"/>
          <w:position w:val="6"/>
          <w:sz w:val="28"/>
          <w:szCs w:val="28"/>
          <w:lang w:val="es-ES" w:eastAsia="es-ES"/>
        </w:rPr>
        <w:t xml:space="preserve">sino una competencia para expedir una reglamentación y (2) </w:t>
      </w:r>
      <w:r w:rsidRPr="00B15A1D">
        <w:rPr>
          <w:rFonts w:ascii="Times New Roman" w:eastAsia="Times New Roman" w:hAnsi="Times New Roman" w:cs="Times New Roman"/>
          <w:snapToGrid w:val="0"/>
          <w:position w:val="6"/>
          <w:sz w:val="28"/>
          <w:szCs w:val="28"/>
          <w:lang w:val="es-ES" w:eastAsia="es-ES"/>
        </w:rPr>
        <w:t>se estableció</w:t>
      </w:r>
      <w:r w:rsidRPr="00B15A1D">
        <w:rPr>
          <w:rFonts w:ascii="Times New Roman" w:eastAsia="Times New Roman" w:hAnsi="Times New Roman" w:cs="Times New Roman"/>
          <w:snapToGrid w:val="0"/>
          <w:position w:val="6"/>
          <w:sz w:val="28"/>
          <w:szCs w:val="28"/>
          <w:lang w:val="es-ES" w:eastAsia="es-ES"/>
        </w:rPr>
        <w:t xml:space="preserve"> una competencia que no e</w:t>
      </w:r>
      <w:r w:rsidRPr="00B15A1D">
        <w:rPr>
          <w:rFonts w:ascii="Times New Roman" w:eastAsia="Times New Roman" w:hAnsi="Times New Roman" w:cs="Times New Roman"/>
          <w:snapToGrid w:val="0"/>
          <w:position w:val="6"/>
          <w:sz w:val="28"/>
          <w:szCs w:val="28"/>
          <w:lang w:val="es-ES" w:eastAsia="es-ES"/>
        </w:rPr>
        <w:t>ra</w:t>
      </w:r>
      <w:r w:rsidRPr="00B15A1D">
        <w:rPr>
          <w:rFonts w:ascii="Times New Roman" w:eastAsia="Times New Roman" w:hAnsi="Times New Roman" w:cs="Times New Roman"/>
          <w:snapToGrid w:val="0"/>
          <w:position w:val="6"/>
          <w:sz w:val="28"/>
          <w:szCs w:val="28"/>
          <w:lang w:val="es-ES" w:eastAsia="es-ES"/>
        </w:rPr>
        <w:t xml:space="preserve"> innecesaria. </w:t>
      </w:r>
    </w:p>
    <w:bookmarkEnd w:id="6"/>
    <w:p w:rsidR="000463BA"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snapToGrid w:val="0"/>
          <w:position w:val="6"/>
          <w:sz w:val="28"/>
          <w:szCs w:val="28"/>
          <w:lang w:val="es-ES" w:eastAsia="es-ES"/>
        </w:rPr>
      </w:pPr>
    </w:p>
    <w:p w:rsidR="00BB31B0"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Al respecto, e</w:t>
      </w:r>
      <w:r w:rsidRPr="00B15A1D">
        <w:rPr>
          <w:rFonts w:ascii="Times New Roman" w:eastAsia="Times New Roman" w:hAnsi="Times New Roman" w:cs="Times New Roman"/>
          <w:snapToGrid w:val="0"/>
          <w:position w:val="6"/>
          <w:sz w:val="28"/>
          <w:szCs w:val="28"/>
          <w:lang w:val="es-ES" w:eastAsia="es-ES"/>
        </w:rPr>
        <w:t>xplica</w:t>
      </w:r>
      <w:r w:rsidRPr="00B15A1D">
        <w:rPr>
          <w:rFonts w:ascii="Times New Roman" w:eastAsia="Times New Roman" w:hAnsi="Times New Roman" w:cs="Times New Roman"/>
          <w:snapToGrid w:val="0"/>
          <w:position w:val="6"/>
          <w:sz w:val="28"/>
          <w:szCs w:val="28"/>
          <w:lang w:val="es-ES" w:eastAsia="es-ES"/>
        </w:rPr>
        <w:t xml:space="preserve">ron </w:t>
      </w:r>
      <w:r w:rsidRPr="00B15A1D">
        <w:rPr>
          <w:rFonts w:ascii="Times New Roman" w:eastAsia="Times New Roman" w:hAnsi="Times New Roman" w:cs="Times New Roman"/>
          <w:snapToGrid w:val="0"/>
          <w:position w:val="6"/>
          <w:sz w:val="28"/>
          <w:szCs w:val="28"/>
          <w:lang w:val="es-ES" w:eastAsia="es-ES"/>
        </w:rPr>
        <w:t>que m</w:t>
      </w:r>
      <w:r w:rsidRPr="00B15A1D">
        <w:rPr>
          <w:rFonts w:ascii="Times New Roman" w:eastAsia="Times New Roman" w:hAnsi="Times New Roman" w:cs="Times New Roman"/>
          <w:snapToGrid w:val="0"/>
          <w:position w:val="6"/>
          <w:sz w:val="28"/>
          <w:szCs w:val="28"/>
          <w:lang w:val="es-ES" w:eastAsia="es-ES"/>
        </w:rPr>
        <w:t>ediante</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el parágrafo 1 del artículo 75 de </w:t>
      </w:r>
      <w:r w:rsidRPr="00B15A1D">
        <w:rPr>
          <w:rFonts w:ascii="Times New Roman" w:eastAsia="Times New Roman" w:hAnsi="Times New Roman" w:cs="Times New Roman"/>
          <w:snapToGrid w:val="0"/>
          <w:position w:val="6"/>
          <w:sz w:val="28"/>
          <w:szCs w:val="28"/>
          <w:lang w:val="es-ES" w:eastAsia="es-ES"/>
        </w:rPr>
        <w:t xml:space="preserve">la Ley 1474 de 2011, </w:t>
      </w:r>
      <w:r w:rsidRPr="00B15A1D">
        <w:rPr>
          <w:rFonts w:ascii="Times New Roman" w:eastAsia="Times New Roman" w:hAnsi="Times New Roman" w:cs="Times New Roman"/>
          <w:snapToGrid w:val="0"/>
          <w:position w:val="6"/>
          <w:sz w:val="28"/>
          <w:szCs w:val="28"/>
          <w:lang w:val="es-ES" w:eastAsia="es-ES"/>
        </w:rPr>
        <w:t xml:space="preserve">“por la cual se dictan normas orientadas a </w:t>
      </w:r>
      <w:r w:rsidRPr="00B15A1D">
        <w:rPr>
          <w:rFonts w:ascii="Times New Roman" w:eastAsia="Times New Roman" w:hAnsi="Times New Roman" w:cs="Times New Roman"/>
          <w:snapToGrid w:val="0"/>
          <w:position w:val="6"/>
          <w:sz w:val="28"/>
          <w:szCs w:val="28"/>
          <w:lang w:val="es-ES" w:eastAsia="es-ES"/>
        </w:rPr>
        <w:t>fortalecer los mecanismos de prevención, investigación y sa</w:t>
      </w:r>
      <w:r w:rsidRPr="00B15A1D">
        <w:rPr>
          <w:rFonts w:ascii="Times New Roman" w:eastAsia="Times New Roman" w:hAnsi="Times New Roman" w:cs="Times New Roman"/>
          <w:snapToGrid w:val="0"/>
          <w:position w:val="6"/>
          <w:sz w:val="28"/>
          <w:szCs w:val="28"/>
          <w:lang w:val="es-ES" w:eastAsia="es-ES"/>
        </w:rPr>
        <w:t>n</w:t>
      </w:r>
      <w:r w:rsidRPr="00B15A1D">
        <w:rPr>
          <w:rFonts w:ascii="Times New Roman" w:eastAsia="Times New Roman" w:hAnsi="Times New Roman" w:cs="Times New Roman"/>
          <w:snapToGrid w:val="0"/>
          <w:position w:val="6"/>
          <w:sz w:val="28"/>
          <w:szCs w:val="28"/>
          <w:lang w:val="es-ES" w:eastAsia="es-ES"/>
        </w:rPr>
        <w:t xml:space="preserve">ción de actos de corrupción y la efectividad </w:t>
      </w:r>
      <w:r w:rsidRPr="00B15A1D">
        <w:rPr>
          <w:rFonts w:ascii="Times New Roman" w:eastAsia="Times New Roman" w:hAnsi="Times New Roman" w:cs="Times New Roman"/>
          <w:snapToGrid w:val="0"/>
          <w:position w:val="6"/>
          <w:sz w:val="28"/>
          <w:szCs w:val="28"/>
          <w:lang w:val="es-ES" w:eastAsia="es-ES"/>
        </w:rPr>
        <w:t>del control de la gestión pública”</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el Congreso concedió</w:t>
      </w:r>
      <w:r w:rsidRPr="00B15A1D">
        <w:rPr>
          <w:rFonts w:ascii="Times New Roman" w:eastAsia="Times New Roman" w:hAnsi="Times New Roman" w:cs="Times New Roman"/>
          <w:snapToGrid w:val="0"/>
          <w:position w:val="6"/>
          <w:sz w:val="28"/>
          <w:szCs w:val="28"/>
          <w:lang w:val="es-ES" w:eastAsia="es-ES"/>
        </w:rPr>
        <w:t xml:space="preserve"> facultades extraordinarias para expedir normas con fuerza de ley</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en los siguientes términos:</w:t>
      </w:r>
    </w:p>
    <w:p w:rsidR="000463BA" w:rsidRPr="00B15A1D" w:rsidRDefault="00B15A1D" w:rsidP="008626F0">
      <w:pPr>
        <w:shd w:val="clear" w:color="auto" w:fill="FFFFFF"/>
        <w:spacing w:after="0" w:line="240" w:lineRule="auto"/>
        <w:jc w:val="both"/>
        <w:rPr>
          <w:rFonts w:ascii="Times New Roman" w:eastAsia="Times New Roman" w:hAnsi="Times New Roman" w:cs="Times New Roman"/>
          <w:snapToGrid w:val="0"/>
          <w:position w:val="6"/>
          <w:sz w:val="28"/>
          <w:szCs w:val="24"/>
          <w:lang w:val="es-ES" w:eastAsia="es-ES"/>
        </w:rPr>
      </w:pPr>
    </w:p>
    <w:p w:rsidR="00FE0AF2" w:rsidRPr="00B15A1D" w:rsidRDefault="00B15A1D" w:rsidP="008626F0">
      <w:pPr>
        <w:pStyle w:val="Prrafodelista"/>
        <w:shd w:val="clear" w:color="auto" w:fill="FFFFFF"/>
        <w:spacing w:after="0" w:line="240" w:lineRule="auto"/>
        <w:ind w:left="284"/>
        <w:jc w:val="center"/>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val="es-ES" w:eastAsia="es-ES"/>
        </w:rPr>
        <w:t>“</w:t>
      </w:r>
      <w:r w:rsidRPr="00B15A1D">
        <w:rPr>
          <w:rFonts w:ascii="Times New Roman" w:eastAsia="Times New Roman" w:hAnsi="Times New Roman" w:cs="Times New Roman"/>
          <w:snapToGrid w:val="0"/>
          <w:position w:val="6"/>
          <w:sz w:val="28"/>
          <w:szCs w:val="24"/>
          <w:lang w:val="es-ES" w:eastAsia="es-ES"/>
        </w:rPr>
        <w:t xml:space="preserve">CAPÍTULO </w:t>
      </w:r>
      <w:r w:rsidRPr="00B15A1D">
        <w:rPr>
          <w:rFonts w:ascii="Times New Roman" w:eastAsia="Times New Roman" w:hAnsi="Times New Roman" w:cs="Times New Roman"/>
          <w:snapToGrid w:val="0"/>
          <w:position w:val="6"/>
          <w:sz w:val="28"/>
          <w:szCs w:val="24"/>
          <w:lang w:val="es-ES" w:eastAsia="es-ES"/>
        </w:rPr>
        <w:t>VI</w:t>
      </w:r>
    </w:p>
    <w:p w:rsidR="00C7070A" w:rsidRPr="00B15A1D" w:rsidRDefault="00B15A1D" w:rsidP="008626F0">
      <w:pPr>
        <w:pStyle w:val="Prrafodelista"/>
        <w:shd w:val="clear" w:color="auto" w:fill="FFFFFF"/>
        <w:spacing w:after="0" w:line="240" w:lineRule="auto"/>
        <w:ind w:left="284"/>
        <w:jc w:val="center"/>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val="es-ES" w:eastAsia="es-ES"/>
        </w:rPr>
        <w:t>P</w:t>
      </w:r>
      <w:r w:rsidRPr="00B15A1D">
        <w:rPr>
          <w:rFonts w:ascii="Times New Roman" w:eastAsia="Times New Roman" w:hAnsi="Times New Roman" w:cs="Times New Roman"/>
          <w:snapToGrid w:val="0"/>
          <w:position w:val="6"/>
          <w:sz w:val="28"/>
          <w:szCs w:val="24"/>
          <w:lang w:val="es-ES" w:eastAsia="es-ES"/>
        </w:rPr>
        <w:t>OLÍTICAS INSTITUCIONALES Y PEDAGÓGICAS</w:t>
      </w:r>
    </w:p>
    <w:p w:rsidR="004F3431" w:rsidRPr="00B15A1D" w:rsidRDefault="00B15A1D" w:rsidP="008626F0">
      <w:pPr>
        <w:pStyle w:val="Prrafodelista"/>
        <w:shd w:val="clear" w:color="auto" w:fill="FFFFFF"/>
        <w:spacing w:after="0" w:line="240" w:lineRule="auto"/>
        <w:ind w:left="284"/>
        <w:jc w:val="center"/>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val="es-ES" w:eastAsia="es-ES"/>
        </w:rPr>
        <w:t>(…)</w:t>
      </w:r>
    </w:p>
    <w:p w:rsidR="005B3917" w:rsidRPr="00B15A1D" w:rsidRDefault="00B15A1D" w:rsidP="008626F0">
      <w:pPr>
        <w:pStyle w:val="Prrafodelista"/>
        <w:shd w:val="clear" w:color="auto" w:fill="FFFFFF"/>
        <w:spacing w:after="0" w:line="240" w:lineRule="auto"/>
        <w:ind w:left="284"/>
        <w:jc w:val="both"/>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val="es-ES" w:eastAsia="es-ES"/>
        </w:rPr>
        <w:t xml:space="preserve">ARTÍCULO 75. </w:t>
      </w:r>
      <w:r w:rsidRPr="00B15A1D">
        <w:rPr>
          <w:rFonts w:ascii="Times New Roman" w:eastAsia="Times New Roman" w:hAnsi="Times New Roman" w:cs="Times New Roman"/>
          <w:i/>
          <w:iCs/>
          <w:snapToGrid w:val="0"/>
          <w:position w:val="6"/>
          <w:sz w:val="28"/>
          <w:szCs w:val="24"/>
          <w:lang w:val="es-ES" w:eastAsia="es-ES"/>
        </w:rPr>
        <w:t>Política antitrámites</w:t>
      </w:r>
      <w:r w:rsidRPr="00B15A1D">
        <w:rPr>
          <w:rFonts w:ascii="Times New Roman" w:eastAsia="Times New Roman" w:hAnsi="Times New Roman" w:cs="Times New Roman"/>
          <w:snapToGrid w:val="0"/>
          <w:position w:val="6"/>
          <w:sz w:val="28"/>
          <w:szCs w:val="24"/>
          <w:lang w:val="es-ES" w:eastAsia="es-ES"/>
        </w:rPr>
        <w:t xml:space="preserve">. Para la creación de un nuevo trámite que afecte a los ciudadanos en las entidades del orden nacional, estas deberán elaborar un documento donde se justifique la </w:t>
      </w:r>
      <w:r w:rsidRPr="00B15A1D">
        <w:rPr>
          <w:rFonts w:ascii="Times New Roman" w:eastAsia="Times New Roman" w:hAnsi="Times New Roman" w:cs="Times New Roman"/>
          <w:snapToGrid w:val="0"/>
          <w:position w:val="6"/>
          <w:sz w:val="28"/>
          <w:szCs w:val="24"/>
          <w:lang w:val="es-ES" w:eastAsia="es-ES"/>
        </w:rPr>
        <w:t>creación del respectivo trámite. Dicho documento deberá ser remitido al Departamento Administrativo de la Función Pública que en un lapso de treinta (30) días deberá conceptuar sobre la necesidad del mismo. En caso de que dicho concepto sea negativo la ent</w:t>
      </w:r>
      <w:r w:rsidRPr="00B15A1D">
        <w:rPr>
          <w:rFonts w:ascii="Times New Roman" w:eastAsia="Times New Roman" w:hAnsi="Times New Roman" w:cs="Times New Roman"/>
          <w:snapToGrid w:val="0"/>
          <w:position w:val="6"/>
          <w:sz w:val="28"/>
          <w:szCs w:val="24"/>
          <w:lang w:val="es-ES" w:eastAsia="es-ES"/>
        </w:rPr>
        <w:t>idad se abstendrá de ponerlo en funcionamiento.</w:t>
      </w:r>
    </w:p>
    <w:p w:rsidR="005B3917" w:rsidRPr="00B15A1D" w:rsidRDefault="00B15A1D" w:rsidP="008626F0">
      <w:pPr>
        <w:pStyle w:val="Prrafodelista"/>
        <w:shd w:val="clear" w:color="auto" w:fill="FFFFFF"/>
        <w:spacing w:after="0" w:line="240" w:lineRule="auto"/>
        <w:ind w:left="284"/>
        <w:jc w:val="both"/>
        <w:rPr>
          <w:rFonts w:ascii="Times New Roman" w:eastAsia="Times New Roman" w:hAnsi="Times New Roman" w:cs="Times New Roman"/>
          <w:snapToGrid w:val="0"/>
          <w:position w:val="6"/>
          <w:sz w:val="28"/>
          <w:szCs w:val="24"/>
          <w:lang w:val="es-ES" w:eastAsia="es-ES"/>
        </w:rPr>
      </w:pPr>
    </w:p>
    <w:p w:rsidR="005B3917" w:rsidRPr="00B15A1D" w:rsidRDefault="00B15A1D" w:rsidP="008626F0">
      <w:pPr>
        <w:pStyle w:val="Prrafodelista"/>
        <w:shd w:val="clear" w:color="auto" w:fill="FFFFFF"/>
        <w:spacing w:after="0" w:line="240" w:lineRule="auto"/>
        <w:ind w:left="284"/>
        <w:jc w:val="both"/>
        <w:rPr>
          <w:rFonts w:ascii="Times New Roman" w:eastAsia="Times New Roman" w:hAnsi="Times New Roman" w:cs="Times New Roman"/>
          <w:b/>
          <w:bCs/>
          <w:snapToGrid w:val="0"/>
          <w:position w:val="6"/>
          <w:sz w:val="28"/>
          <w:szCs w:val="24"/>
          <w:lang w:val="es-ES" w:eastAsia="es-ES"/>
        </w:rPr>
      </w:pPr>
      <w:r w:rsidRPr="00B15A1D">
        <w:rPr>
          <w:rFonts w:ascii="Times New Roman" w:eastAsia="Times New Roman" w:hAnsi="Times New Roman" w:cs="Times New Roman"/>
          <w:b/>
          <w:bCs/>
          <w:snapToGrid w:val="0"/>
          <w:position w:val="6"/>
          <w:sz w:val="28"/>
          <w:szCs w:val="24"/>
          <w:lang w:val="es-ES" w:eastAsia="es-ES"/>
        </w:rPr>
        <w:t>PARÁGRAFO 1. De conformidad con lo dispuesto en el numeral 10 del artículo 150 de la Constitución Política, revístese al presidente de la República de precisas facultades extraordinarias para que en el térmi</w:t>
      </w:r>
      <w:r w:rsidRPr="00B15A1D">
        <w:rPr>
          <w:rFonts w:ascii="Times New Roman" w:eastAsia="Times New Roman" w:hAnsi="Times New Roman" w:cs="Times New Roman"/>
          <w:b/>
          <w:bCs/>
          <w:snapToGrid w:val="0"/>
          <w:position w:val="6"/>
          <w:sz w:val="28"/>
          <w:szCs w:val="24"/>
          <w:lang w:val="es-ES" w:eastAsia="es-ES"/>
        </w:rPr>
        <w:t xml:space="preserve">no de seis meses, contados a partir de la fecha de la publicación de la presente ley, </w:t>
      </w:r>
      <w:bookmarkStart w:id="7" w:name="_Hlk188607157"/>
      <w:r w:rsidRPr="00B15A1D">
        <w:rPr>
          <w:rFonts w:ascii="Times New Roman" w:eastAsia="Times New Roman" w:hAnsi="Times New Roman" w:cs="Times New Roman"/>
          <w:b/>
          <w:bCs/>
          <w:snapToGrid w:val="0"/>
          <w:position w:val="6"/>
          <w:sz w:val="28"/>
          <w:szCs w:val="24"/>
          <w:lang w:val="es-ES" w:eastAsia="es-ES"/>
        </w:rPr>
        <w:t>expida normas con fuerza de ley para suprimir o reformar regulaciones, procedimientos y trámites innecesarios existentes en la Administración Pública.</w:t>
      </w:r>
    </w:p>
    <w:bookmarkEnd w:id="7"/>
    <w:p w:rsidR="005B3917" w:rsidRPr="00B15A1D" w:rsidRDefault="00B15A1D" w:rsidP="008626F0">
      <w:pPr>
        <w:pStyle w:val="Prrafodelista"/>
        <w:shd w:val="clear" w:color="auto" w:fill="FFFFFF"/>
        <w:spacing w:after="0" w:line="240" w:lineRule="auto"/>
        <w:ind w:left="284"/>
        <w:jc w:val="both"/>
        <w:rPr>
          <w:rFonts w:ascii="Times New Roman" w:eastAsia="Times New Roman" w:hAnsi="Times New Roman" w:cs="Times New Roman"/>
          <w:snapToGrid w:val="0"/>
          <w:position w:val="6"/>
          <w:sz w:val="28"/>
          <w:szCs w:val="24"/>
          <w:lang w:val="es-ES" w:eastAsia="es-ES"/>
        </w:rPr>
      </w:pPr>
    </w:p>
    <w:p w:rsidR="00A8734F" w:rsidRPr="00B15A1D" w:rsidRDefault="00B15A1D" w:rsidP="008626F0">
      <w:pPr>
        <w:pStyle w:val="Prrafodelista"/>
        <w:shd w:val="clear" w:color="auto" w:fill="FFFFFF"/>
        <w:spacing w:after="0" w:line="240" w:lineRule="auto"/>
        <w:ind w:left="284"/>
        <w:jc w:val="both"/>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snapToGrid w:val="0"/>
          <w:position w:val="6"/>
          <w:sz w:val="28"/>
          <w:szCs w:val="24"/>
          <w:lang w:val="es-ES" w:eastAsia="es-ES"/>
        </w:rPr>
        <w:t>PARÁGRAFO 2. Las f</w:t>
      </w:r>
      <w:r w:rsidRPr="00B15A1D">
        <w:rPr>
          <w:rFonts w:ascii="Times New Roman" w:eastAsia="Times New Roman" w:hAnsi="Times New Roman" w:cs="Times New Roman"/>
          <w:snapToGrid w:val="0"/>
          <w:position w:val="6"/>
          <w:sz w:val="28"/>
          <w:szCs w:val="24"/>
          <w:lang w:val="es-ES" w:eastAsia="es-ES"/>
        </w:rPr>
        <w:t>acultades extraordinarias atribuidas en el presente artículo no serán aplicables respecto de trámites relacionados con licencias ambientales</w:t>
      </w:r>
      <w:r w:rsidRPr="00B15A1D">
        <w:rPr>
          <w:rFonts w:ascii="Times New Roman" w:eastAsia="Times New Roman" w:hAnsi="Times New Roman" w:cs="Times New Roman"/>
          <w:snapToGrid w:val="0"/>
          <w:position w:val="6"/>
          <w:sz w:val="28"/>
          <w:szCs w:val="24"/>
          <w:lang w:val="es-ES" w:eastAsia="es-ES"/>
        </w:rPr>
        <w:t>”</w:t>
      </w:r>
      <w:r w:rsidRPr="00B15A1D">
        <w:rPr>
          <w:rStyle w:val="Refdenotaalpie"/>
          <w:rFonts w:ascii="Times New Roman" w:eastAsia="Times New Roman" w:hAnsi="Times New Roman" w:cs="Times New Roman"/>
          <w:snapToGrid w:val="0"/>
          <w:position w:val="6"/>
          <w:sz w:val="28"/>
          <w:szCs w:val="24"/>
          <w:lang w:val="es-ES" w:eastAsia="es-ES"/>
        </w:rPr>
        <w:footnoteReference w:id="5"/>
      </w:r>
      <w:r w:rsidRPr="00B15A1D">
        <w:rPr>
          <w:rFonts w:ascii="Times New Roman" w:eastAsia="Times New Roman" w:hAnsi="Times New Roman" w:cs="Times New Roman"/>
          <w:snapToGrid w:val="0"/>
          <w:position w:val="6"/>
          <w:sz w:val="28"/>
          <w:szCs w:val="24"/>
          <w:lang w:val="es-ES" w:eastAsia="es-ES"/>
        </w:rPr>
        <w:t>.</w:t>
      </w:r>
      <w:r w:rsidRPr="00B15A1D">
        <w:rPr>
          <w:rFonts w:ascii="Times New Roman" w:eastAsia="Times New Roman" w:hAnsi="Times New Roman" w:cs="Times New Roman"/>
          <w:snapToGrid w:val="0"/>
          <w:position w:val="6"/>
          <w:sz w:val="28"/>
          <w:szCs w:val="24"/>
          <w:lang w:val="es-ES" w:eastAsia="es-ES"/>
        </w:rPr>
        <w:t xml:space="preserve"> </w:t>
      </w:r>
    </w:p>
    <w:p w:rsidR="00FE0AF2" w:rsidRPr="00B15A1D" w:rsidRDefault="00B15A1D" w:rsidP="008626F0">
      <w:pPr>
        <w:pStyle w:val="Prrafodelista"/>
        <w:shd w:val="clear" w:color="auto" w:fill="FFFFFF"/>
        <w:spacing w:after="0" w:line="240" w:lineRule="auto"/>
        <w:ind w:left="284"/>
        <w:jc w:val="both"/>
        <w:rPr>
          <w:rFonts w:ascii="Times New Roman" w:eastAsia="Times New Roman" w:hAnsi="Times New Roman" w:cs="Times New Roman"/>
          <w:snapToGrid w:val="0"/>
          <w:position w:val="6"/>
          <w:sz w:val="28"/>
          <w:szCs w:val="24"/>
          <w:lang w:val="es-ES" w:eastAsia="es-ES"/>
        </w:rPr>
      </w:pPr>
    </w:p>
    <w:p w:rsidR="005A1A7B"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Luego, ent</w:t>
      </w:r>
      <w:r w:rsidRPr="00B15A1D">
        <w:rPr>
          <w:rFonts w:ascii="Times New Roman" w:eastAsia="Times New Roman" w:hAnsi="Times New Roman" w:cs="Times New Roman"/>
          <w:snapToGrid w:val="0"/>
          <w:position w:val="6"/>
          <w:sz w:val="28"/>
          <w:szCs w:val="28"/>
          <w:lang w:val="es-ES" w:eastAsia="es-ES"/>
        </w:rPr>
        <w:t>endieron</w:t>
      </w:r>
      <w:r w:rsidRPr="00B15A1D">
        <w:rPr>
          <w:rFonts w:ascii="Times New Roman" w:eastAsia="Times New Roman" w:hAnsi="Times New Roman" w:cs="Times New Roman"/>
          <w:snapToGrid w:val="0"/>
          <w:position w:val="6"/>
          <w:sz w:val="28"/>
          <w:szCs w:val="28"/>
          <w:lang w:val="es-ES" w:eastAsia="es-ES"/>
        </w:rPr>
        <w:t xml:space="preserve"> los accionantes</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que el Gobierno nacional podía realiz</w:t>
      </w:r>
      <w:r w:rsidRPr="00B15A1D">
        <w:rPr>
          <w:rFonts w:ascii="Times New Roman" w:eastAsia="Times New Roman" w:hAnsi="Times New Roman" w:cs="Times New Roman"/>
          <w:snapToGrid w:val="0"/>
          <w:position w:val="6"/>
          <w:sz w:val="28"/>
          <w:szCs w:val="28"/>
          <w:lang w:val="es-ES" w:eastAsia="es-ES"/>
        </w:rPr>
        <w:t xml:space="preserve">ar dos </w:t>
      </w:r>
      <w:r w:rsidRPr="00B15A1D">
        <w:rPr>
          <w:rFonts w:ascii="Times New Roman" w:eastAsia="Times New Roman" w:hAnsi="Times New Roman" w:cs="Times New Roman"/>
          <w:snapToGrid w:val="0"/>
          <w:position w:val="6"/>
          <w:sz w:val="28"/>
          <w:szCs w:val="28"/>
          <w:lang w:val="es-ES" w:eastAsia="es-ES"/>
        </w:rPr>
        <w:t>modalidades</w:t>
      </w:r>
      <w:r w:rsidRPr="00B15A1D">
        <w:rPr>
          <w:rFonts w:ascii="Times New Roman" w:eastAsia="Times New Roman" w:hAnsi="Times New Roman" w:cs="Times New Roman"/>
          <w:snapToGrid w:val="0"/>
          <w:position w:val="6"/>
          <w:sz w:val="28"/>
          <w:szCs w:val="28"/>
          <w:lang w:val="es-ES" w:eastAsia="es-ES"/>
        </w:rPr>
        <w:t xml:space="preserve"> de acciones</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“suprimir” y “reformar”</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Anotan que e</w:t>
      </w:r>
      <w:r w:rsidRPr="00B15A1D">
        <w:rPr>
          <w:rFonts w:ascii="Times New Roman" w:eastAsia="Times New Roman" w:hAnsi="Times New Roman" w:cs="Times New Roman"/>
          <w:snapToGrid w:val="0"/>
          <w:position w:val="6"/>
          <w:sz w:val="28"/>
          <w:szCs w:val="28"/>
          <w:lang w:val="es-ES" w:eastAsia="es-ES"/>
        </w:rPr>
        <w:t xml:space="preserve">l </w:t>
      </w:r>
      <w:r w:rsidRPr="00B15A1D">
        <w:rPr>
          <w:rFonts w:ascii="Times New Roman" w:eastAsia="Times New Roman" w:hAnsi="Times New Roman" w:cs="Times New Roman"/>
          <w:snapToGrid w:val="0"/>
          <w:position w:val="6"/>
          <w:sz w:val="28"/>
          <w:szCs w:val="28"/>
          <w:lang w:val="es-ES" w:eastAsia="es-ES"/>
        </w:rPr>
        <w:t xml:space="preserve">objeto </w:t>
      </w:r>
      <w:r w:rsidRPr="00B15A1D">
        <w:rPr>
          <w:rFonts w:ascii="Times New Roman" w:eastAsia="Times New Roman" w:hAnsi="Times New Roman" w:cs="Times New Roman"/>
          <w:snapToGrid w:val="0"/>
          <w:position w:val="6"/>
          <w:sz w:val="28"/>
          <w:szCs w:val="28"/>
          <w:lang w:val="es-ES" w:eastAsia="es-ES"/>
        </w:rPr>
        <w:t>podía ser</w:t>
      </w:r>
      <w:r w:rsidRPr="00B15A1D">
        <w:rPr>
          <w:rFonts w:ascii="Times New Roman" w:eastAsia="Times New Roman" w:hAnsi="Times New Roman" w:cs="Times New Roman"/>
          <w:snapToGrid w:val="0"/>
          <w:position w:val="6"/>
          <w:sz w:val="28"/>
          <w:szCs w:val="28"/>
          <w:lang w:val="es-ES" w:eastAsia="es-ES"/>
        </w:rPr>
        <w:t xml:space="preserve"> de</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tres </w:t>
      </w:r>
      <w:r w:rsidRPr="00B15A1D">
        <w:rPr>
          <w:rFonts w:ascii="Times New Roman" w:eastAsia="Times New Roman" w:hAnsi="Times New Roman" w:cs="Times New Roman"/>
          <w:snapToGrid w:val="0"/>
          <w:position w:val="6"/>
          <w:sz w:val="28"/>
          <w:szCs w:val="28"/>
          <w:lang w:val="es-ES" w:eastAsia="es-ES"/>
        </w:rPr>
        <w:t>tipo</w:t>
      </w:r>
      <w:r w:rsidRPr="00B15A1D">
        <w:rPr>
          <w:rFonts w:ascii="Times New Roman" w:eastAsia="Times New Roman" w:hAnsi="Times New Roman" w:cs="Times New Roman"/>
          <w:snapToGrid w:val="0"/>
          <w:position w:val="6"/>
          <w:sz w:val="28"/>
          <w:szCs w:val="28"/>
          <w:lang w:val="es-ES" w:eastAsia="es-ES"/>
        </w:rPr>
        <w:t>s</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una </w:t>
      </w:r>
      <w:r w:rsidRPr="00B15A1D">
        <w:rPr>
          <w:rFonts w:ascii="Times New Roman" w:eastAsia="Times New Roman" w:hAnsi="Times New Roman" w:cs="Times New Roman"/>
          <w:snapToGrid w:val="0"/>
          <w:position w:val="6"/>
          <w:sz w:val="28"/>
          <w:szCs w:val="28"/>
          <w:lang w:val="es-ES" w:eastAsia="es-ES"/>
        </w:rPr>
        <w:t xml:space="preserve">“regulación”, </w:t>
      </w:r>
      <w:r w:rsidRPr="00B15A1D">
        <w:rPr>
          <w:rFonts w:ascii="Times New Roman" w:eastAsia="Times New Roman" w:hAnsi="Times New Roman" w:cs="Times New Roman"/>
          <w:snapToGrid w:val="0"/>
          <w:position w:val="6"/>
          <w:sz w:val="28"/>
          <w:szCs w:val="28"/>
          <w:lang w:val="es-ES" w:eastAsia="es-ES"/>
        </w:rPr>
        <w:t xml:space="preserve">un </w:t>
      </w:r>
      <w:r w:rsidRPr="00B15A1D">
        <w:rPr>
          <w:rFonts w:ascii="Times New Roman" w:eastAsia="Times New Roman" w:hAnsi="Times New Roman" w:cs="Times New Roman"/>
          <w:snapToGrid w:val="0"/>
          <w:position w:val="6"/>
          <w:sz w:val="28"/>
          <w:szCs w:val="28"/>
          <w:lang w:val="es-ES" w:eastAsia="es-ES"/>
        </w:rPr>
        <w:t xml:space="preserve">“procedimiento” o </w:t>
      </w:r>
      <w:r w:rsidRPr="00B15A1D">
        <w:rPr>
          <w:rFonts w:ascii="Times New Roman" w:eastAsia="Times New Roman" w:hAnsi="Times New Roman" w:cs="Times New Roman"/>
          <w:snapToGrid w:val="0"/>
          <w:position w:val="6"/>
          <w:sz w:val="28"/>
          <w:szCs w:val="28"/>
          <w:lang w:val="es-ES" w:eastAsia="es-ES"/>
        </w:rPr>
        <w:t xml:space="preserve">un </w:t>
      </w:r>
      <w:r w:rsidRPr="00B15A1D">
        <w:rPr>
          <w:rFonts w:ascii="Times New Roman" w:eastAsia="Times New Roman" w:hAnsi="Times New Roman" w:cs="Times New Roman"/>
          <w:snapToGrid w:val="0"/>
          <w:position w:val="6"/>
          <w:sz w:val="28"/>
          <w:szCs w:val="28"/>
          <w:lang w:val="es-ES" w:eastAsia="es-ES"/>
        </w:rPr>
        <w:t>“trámite”</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l</w:t>
      </w:r>
      <w:r w:rsidRPr="00B15A1D">
        <w:rPr>
          <w:rFonts w:ascii="Times New Roman" w:eastAsia="Times New Roman" w:hAnsi="Times New Roman" w:cs="Times New Roman"/>
          <w:snapToGrid w:val="0"/>
          <w:position w:val="6"/>
          <w:sz w:val="28"/>
          <w:szCs w:val="28"/>
          <w:lang w:val="es-ES" w:eastAsia="es-ES"/>
        </w:rPr>
        <w:t>o</w:t>
      </w:r>
      <w:r w:rsidRPr="00B15A1D">
        <w:rPr>
          <w:rFonts w:ascii="Times New Roman" w:eastAsia="Times New Roman" w:hAnsi="Times New Roman" w:cs="Times New Roman"/>
          <w:snapToGrid w:val="0"/>
          <w:position w:val="6"/>
          <w:sz w:val="28"/>
          <w:szCs w:val="28"/>
          <w:lang w:val="es-ES" w:eastAsia="es-ES"/>
        </w:rPr>
        <w:t xml:space="preserve">s cuales debían existir “en la administración pública” y </w:t>
      </w:r>
      <w:r w:rsidRPr="00B15A1D">
        <w:rPr>
          <w:rFonts w:ascii="Times New Roman" w:eastAsia="Times New Roman" w:hAnsi="Times New Roman" w:cs="Times New Roman"/>
          <w:snapToGrid w:val="0"/>
          <w:position w:val="6"/>
          <w:sz w:val="28"/>
          <w:szCs w:val="28"/>
          <w:lang w:val="es-ES" w:eastAsia="es-ES"/>
        </w:rPr>
        <w:t>se</w:t>
      </w:r>
      <w:r w:rsidRPr="00B15A1D">
        <w:rPr>
          <w:rFonts w:ascii="Times New Roman" w:eastAsia="Times New Roman" w:hAnsi="Times New Roman" w:cs="Times New Roman"/>
          <w:snapToGrid w:val="0"/>
          <w:position w:val="6"/>
          <w:sz w:val="28"/>
          <w:szCs w:val="28"/>
          <w:lang w:val="es-ES" w:eastAsia="es-ES"/>
        </w:rPr>
        <w:t>r</w:t>
      </w:r>
      <w:r w:rsidRPr="00B15A1D">
        <w:rPr>
          <w:rFonts w:ascii="Times New Roman" w:eastAsia="Times New Roman" w:hAnsi="Times New Roman" w:cs="Times New Roman"/>
          <w:snapToGrid w:val="0"/>
          <w:position w:val="6"/>
          <w:sz w:val="28"/>
          <w:szCs w:val="28"/>
          <w:lang w:val="es-ES" w:eastAsia="es-ES"/>
        </w:rPr>
        <w:t xml:space="preserve"> “innecesarios”</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E</w:t>
      </w:r>
      <w:r w:rsidRPr="00B15A1D">
        <w:rPr>
          <w:rFonts w:ascii="Times New Roman" w:eastAsia="Times New Roman" w:hAnsi="Times New Roman" w:cs="Times New Roman"/>
          <w:snapToGrid w:val="0"/>
          <w:position w:val="6"/>
          <w:sz w:val="28"/>
          <w:szCs w:val="28"/>
          <w:lang w:val="es-ES" w:eastAsia="es-ES"/>
        </w:rPr>
        <w:t>sto</w:t>
      </w:r>
      <w:r w:rsidRPr="00B15A1D">
        <w:rPr>
          <w:rFonts w:ascii="Times New Roman" w:eastAsia="Times New Roman" w:hAnsi="Times New Roman" w:cs="Times New Roman"/>
          <w:snapToGrid w:val="0"/>
          <w:position w:val="6"/>
          <w:sz w:val="28"/>
          <w:szCs w:val="28"/>
          <w:lang w:val="es-ES" w:eastAsia="es-ES"/>
        </w:rPr>
        <w:t>, añad</w:t>
      </w:r>
      <w:r w:rsidRPr="00B15A1D">
        <w:rPr>
          <w:rFonts w:ascii="Times New Roman" w:eastAsia="Times New Roman" w:hAnsi="Times New Roman" w:cs="Times New Roman"/>
          <w:snapToGrid w:val="0"/>
          <w:position w:val="6"/>
          <w:sz w:val="28"/>
          <w:szCs w:val="28"/>
          <w:lang w:val="es-ES" w:eastAsia="es-ES"/>
        </w:rPr>
        <w:t>ieron</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con </w:t>
      </w:r>
      <w:r w:rsidRPr="00B15A1D">
        <w:rPr>
          <w:rFonts w:ascii="Times New Roman" w:eastAsia="Times New Roman" w:hAnsi="Times New Roman" w:cs="Times New Roman"/>
          <w:snapToGrid w:val="0"/>
          <w:position w:val="6"/>
          <w:sz w:val="28"/>
          <w:szCs w:val="28"/>
          <w:lang w:val="es-ES" w:eastAsia="es-ES"/>
        </w:rPr>
        <w:t>la finalidad</w:t>
      </w:r>
      <w:r w:rsidRPr="00B15A1D">
        <w:rPr>
          <w:rFonts w:ascii="Times New Roman" w:eastAsia="Times New Roman" w:hAnsi="Times New Roman" w:cs="Times New Roman"/>
          <w:snapToGrid w:val="0"/>
          <w:position w:val="6"/>
          <w:sz w:val="28"/>
          <w:szCs w:val="28"/>
          <w:lang w:val="es-ES" w:eastAsia="es-ES"/>
        </w:rPr>
        <w:t xml:space="preserve"> de “fortalecer los mecanismos de prevención, </w:t>
      </w:r>
      <w:r w:rsidRPr="00B15A1D">
        <w:rPr>
          <w:rFonts w:ascii="Times New Roman" w:eastAsia="Times New Roman" w:hAnsi="Times New Roman" w:cs="Times New Roman"/>
          <w:snapToGrid w:val="0"/>
          <w:position w:val="6"/>
          <w:sz w:val="28"/>
          <w:szCs w:val="28"/>
          <w:lang w:val="es-ES" w:eastAsia="es-ES"/>
        </w:rPr>
        <w:t>investigación y sanción de actos de corrupción y la efectividad del control de la gestión pública”</w:t>
      </w:r>
      <w:r w:rsidRPr="00B15A1D">
        <w:rPr>
          <w:rStyle w:val="Refdenotaalpie"/>
          <w:rFonts w:ascii="Times New Roman" w:eastAsia="Times New Roman" w:hAnsi="Times New Roman" w:cs="Times New Roman"/>
          <w:snapToGrid w:val="0"/>
          <w:position w:val="6"/>
          <w:sz w:val="28"/>
          <w:szCs w:val="28"/>
          <w:lang w:val="es-ES" w:eastAsia="es-ES"/>
        </w:rPr>
        <w:footnoteReference w:id="6"/>
      </w:r>
      <w:r w:rsidRPr="00B15A1D">
        <w:rPr>
          <w:rFonts w:ascii="Times New Roman" w:eastAsia="Times New Roman" w:hAnsi="Times New Roman" w:cs="Times New Roman"/>
          <w:snapToGrid w:val="0"/>
          <w:position w:val="6"/>
          <w:sz w:val="28"/>
          <w:szCs w:val="28"/>
          <w:lang w:val="es-ES" w:eastAsia="es-ES"/>
        </w:rPr>
        <w:t>, haciendo</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parte de las </w:t>
      </w:r>
      <w:r w:rsidRPr="00B15A1D">
        <w:rPr>
          <w:rFonts w:ascii="Times New Roman" w:eastAsia="Times New Roman" w:hAnsi="Times New Roman" w:cs="Times New Roman"/>
          <w:snapToGrid w:val="0"/>
          <w:position w:val="6"/>
          <w:sz w:val="28"/>
          <w:szCs w:val="28"/>
          <w:lang w:val="es-ES" w:eastAsia="es-ES"/>
        </w:rPr>
        <w:t xml:space="preserve">medidas </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institucionales</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y </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pedagógicas</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w:t>
      </w:r>
    </w:p>
    <w:p w:rsidR="005A1A7B"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snapToGrid w:val="0"/>
          <w:position w:val="6"/>
          <w:sz w:val="28"/>
          <w:szCs w:val="28"/>
          <w:lang w:val="es-ES" w:eastAsia="es-ES"/>
        </w:rPr>
      </w:pPr>
    </w:p>
    <w:p w:rsidR="001D4038"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A continuación, rememora</w:t>
      </w:r>
      <w:r w:rsidRPr="00B15A1D">
        <w:rPr>
          <w:rFonts w:ascii="Times New Roman" w:eastAsia="Times New Roman" w:hAnsi="Times New Roman" w:cs="Times New Roman"/>
          <w:snapToGrid w:val="0"/>
          <w:position w:val="6"/>
          <w:sz w:val="28"/>
          <w:szCs w:val="28"/>
          <w:lang w:val="es-ES" w:eastAsia="es-ES"/>
        </w:rPr>
        <w:t xml:space="preserve">ron </w:t>
      </w:r>
      <w:r w:rsidRPr="00B15A1D">
        <w:rPr>
          <w:rFonts w:ascii="Times New Roman" w:eastAsia="Times New Roman" w:hAnsi="Times New Roman" w:cs="Times New Roman"/>
          <w:snapToGrid w:val="0"/>
          <w:position w:val="6"/>
          <w:sz w:val="28"/>
          <w:szCs w:val="28"/>
          <w:lang w:val="es-ES" w:eastAsia="es-ES"/>
        </w:rPr>
        <w:t xml:space="preserve">que la competencia para </w:t>
      </w:r>
      <w:r w:rsidRPr="00B15A1D">
        <w:rPr>
          <w:rFonts w:ascii="Times New Roman" w:eastAsia="Times New Roman" w:hAnsi="Times New Roman" w:cs="Times New Roman"/>
          <w:i/>
          <w:iCs/>
          <w:snapToGrid w:val="0"/>
          <w:position w:val="6"/>
          <w:sz w:val="28"/>
          <w:szCs w:val="28"/>
          <w:lang w:val="es-ES" w:eastAsia="es-ES"/>
        </w:rPr>
        <w:t>regular la distancia razonable entre droguerías</w:t>
      </w:r>
      <w:r w:rsidRPr="00B15A1D">
        <w:rPr>
          <w:rFonts w:ascii="Times New Roman" w:eastAsia="Times New Roman" w:hAnsi="Times New Roman" w:cs="Times New Roman"/>
          <w:snapToGrid w:val="0"/>
          <w:position w:val="6"/>
          <w:sz w:val="28"/>
          <w:szCs w:val="28"/>
          <w:lang w:val="es-ES" w:eastAsia="es-ES"/>
        </w:rPr>
        <w:t xml:space="preserve"> se encontraba consignada en</w:t>
      </w:r>
      <w:r w:rsidRPr="00B15A1D">
        <w:rPr>
          <w:rFonts w:ascii="Times New Roman" w:eastAsia="Times New Roman" w:hAnsi="Times New Roman" w:cs="Times New Roman"/>
          <w:snapToGrid w:val="0"/>
          <w:position w:val="6"/>
          <w:sz w:val="28"/>
          <w:szCs w:val="28"/>
          <w:lang w:val="es-ES" w:eastAsia="es-ES"/>
        </w:rPr>
        <w:t xml:space="preserve"> la disposición derogada</w:t>
      </w:r>
      <w:r w:rsidRPr="00B15A1D">
        <w:rPr>
          <w:rFonts w:ascii="Times New Roman" w:eastAsia="Times New Roman" w:hAnsi="Times New Roman" w:cs="Times New Roman"/>
          <w:snapToGrid w:val="0"/>
          <w:position w:val="6"/>
          <w:sz w:val="28"/>
          <w:szCs w:val="28"/>
          <w:lang w:val="es-ES" w:eastAsia="es-ES"/>
        </w:rPr>
        <w:t xml:space="preserve">, que </w:t>
      </w:r>
      <w:r w:rsidRPr="00B15A1D">
        <w:rPr>
          <w:rFonts w:ascii="Times New Roman" w:eastAsia="Times New Roman" w:hAnsi="Times New Roman" w:cs="Times New Roman"/>
          <w:snapToGrid w:val="0"/>
          <w:position w:val="6"/>
          <w:sz w:val="28"/>
          <w:szCs w:val="28"/>
          <w:lang w:val="es-ES" w:eastAsia="es-ES"/>
        </w:rPr>
        <w:t>establecía</w:t>
      </w:r>
      <w:r w:rsidRPr="00B15A1D">
        <w:rPr>
          <w:rFonts w:ascii="Times New Roman" w:eastAsia="Times New Roman" w:hAnsi="Times New Roman" w:cs="Times New Roman"/>
          <w:snapToGrid w:val="0"/>
          <w:position w:val="6"/>
          <w:sz w:val="28"/>
          <w:szCs w:val="28"/>
          <w:lang w:val="es-ES" w:eastAsia="es-ES"/>
        </w:rPr>
        <w:t>:</w:t>
      </w:r>
    </w:p>
    <w:p w:rsidR="001D4038"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snapToGrid w:val="0"/>
          <w:position w:val="6"/>
          <w:sz w:val="28"/>
          <w:szCs w:val="28"/>
          <w:lang w:val="es-ES" w:eastAsia="es-ES"/>
        </w:rPr>
      </w:pPr>
    </w:p>
    <w:p w:rsidR="004455BD" w:rsidRPr="00B15A1D" w:rsidRDefault="00B15A1D" w:rsidP="008626F0">
      <w:pPr>
        <w:pStyle w:val="Prrafodelista"/>
        <w:shd w:val="clear" w:color="auto" w:fill="FFFFFF"/>
        <w:spacing w:after="0" w:line="240" w:lineRule="auto"/>
        <w:ind w:left="284"/>
        <w:jc w:val="both"/>
        <w:rPr>
          <w:rFonts w:ascii="Times New Roman" w:eastAsia="Times New Roman" w:hAnsi="Times New Roman" w:cs="Times New Roman"/>
          <w:snapToGrid w:val="0"/>
          <w:position w:val="6"/>
          <w:sz w:val="28"/>
          <w:szCs w:val="24"/>
          <w:lang w:val="es-ES" w:eastAsia="es-ES"/>
        </w:rPr>
      </w:pPr>
      <w:r w:rsidRPr="00B15A1D">
        <w:rPr>
          <w:rFonts w:ascii="Times New Roman" w:eastAsia="Times New Roman" w:hAnsi="Times New Roman" w:cs="Times New Roman"/>
          <w:i/>
          <w:iCs/>
          <w:snapToGrid w:val="0"/>
          <w:position w:val="6"/>
          <w:sz w:val="28"/>
          <w:szCs w:val="24"/>
          <w:lang w:val="es-ES" w:eastAsia="es-ES"/>
        </w:rPr>
        <w:t>Ley 23 de 1962</w:t>
      </w:r>
      <w:r w:rsidRPr="00B15A1D">
        <w:rPr>
          <w:rFonts w:ascii="Times New Roman" w:eastAsia="Times New Roman" w:hAnsi="Times New Roman" w:cs="Times New Roman"/>
          <w:i/>
          <w:iCs/>
          <w:snapToGrid w:val="0"/>
          <w:position w:val="6"/>
          <w:sz w:val="28"/>
          <w:szCs w:val="24"/>
          <w:lang w:val="es-ES" w:eastAsia="es-ES"/>
        </w:rPr>
        <w:t xml:space="preserve">, artículo 10, parágrafo 3 (modificado </w:t>
      </w:r>
      <w:r w:rsidRPr="00B15A1D">
        <w:rPr>
          <w:rFonts w:ascii="Times New Roman" w:eastAsia="Times New Roman" w:hAnsi="Times New Roman" w:cs="Times New Roman"/>
          <w:i/>
          <w:iCs/>
          <w:snapToGrid w:val="0"/>
          <w:position w:val="6"/>
          <w:sz w:val="28"/>
          <w:szCs w:val="24"/>
          <w:lang w:val="es-ES" w:eastAsia="es-ES"/>
        </w:rPr>
        <w:t>por la Ley 8 de 1971</w:t>
      </w:r>
      <w:r w:rsidRPr="00B15A1D">
        <w:rPr>
          <w:rFonts w:ascii="Times New Roman" w:eastAsia="Times New Roman" w:hAnsi="Times New Roman" w:cs="Times New Roman"/>
          <w:i/>
          <w:iCs/>
          <w:snapToGrid w:val="0"/>
          <w:position w:val="6"/>
          <w:sz w:val="28"/>
          <w:szCs w:val="24"/>
          <w:lang w:val="es-ES" w:eastAsia="es-ES"/>
        </w:rPr>
        <w:t>, artículo 1, parágrafo 2</w:t>
      </w:r>
      <w:r w:rsidRPr="00B15A1D">
        <w:rPr>
          <w:rFonts w:ascii="Times New Roman" w:eastAsia="Times New Roman" w:hAnsi="Times New Roman" w:cs="Times New Roman"/>
          <w:i/>
          <w:iCs/>
          <w:snapToGrid w:val="0"/>
          <w:position w:val="6"/>
          <w:sz w:val="28"/>
          <w:szCs w:val="24"/>
          <w:lang w:val="es-ES" w:eastAsia="es-ES"/>
        </w:rPr>
        <w:t>)</w:t>
      </w:r>
      <w:r w:rsidRPr="00B15A1D">
        <w:rPr>
          <w:rFonts w:ascii="Times New Roman" w:eastAsia="Times New Roman" w:hAnsi="Times New Roman" w:cs="Times New Roman"/>
          <w:i/>
          <w:iCs/>
          <w:snapToGrid w:val="0"/>
          <w:position w:val="6"/>
          <w:sz w:val="28"/>
          <w:szCs w:val="24"/>
          <w:lang w:val="es-ES" w:eastAsia="es-ES"/>
        </w:rPr>
        <w:t>.</w:t>
      </w:r>
      <w:r w:rsidRPr="00B15A1D">
        <w:rPr>
          <w:rFonts w:ascii="Times New Roman" w:eastAsia="Times New Roman" w:hAnsi="Times New Roman" w:cs="Times New Roman"/>
          <w:snapToGrid w:val="0"/>
          <w:position w:val="6"/>
          <w:sz w:val="28"/>
          <w:szCs w:val="24"/>
          <w:lang w:val="es-ES" w:eastAsia="es-ES"/>
        </w:rPr>
        <w:t xml:space="preserve"> </w:t>
      </w:r>
      <w:r w:rsidRPr="00B15A1D">
        <w:rPr>
          <w:rFonts w:ascii="Times New Roman" w:eastAsia="Times New Roman" w:hAnsi="Times New Roman" w:cs="Times New Roman"/>
          <w:snapToGrid w:val="0"/>
          <w:position w:val="6"/>
          <w:sz w:val="28"/>
          <w:szCs w:val="24"/>
          <w:lang w:val="es-ES" w:eastAsia="es-ES"/>
        </w:rPr>
        <w:t>“</w:t>
      </w:r>
      <w:bookmarkStart w:id="9" w:name="_Hlk188439280"/>
      <w:r w:rsidRPr="00B15A1D">
        <w:rPr>
          <w:rFonts w:ascii="Times New Roman" w:eastAsia="Times New Roman" w:hAnsi="Times New Roman" w:cs="Times New Roman"/>
          <w:snapToGrid w:val="0"/>
          <w:position w:val="6"/>
          <w:sz w:val="28"/>
          <w:szCs w:val="24"/>
          <w:lang w:val="es-ES" w:eastAsia="es-ES"/>
        </w:rPr>
        <w:t>Para que las</w:t>
      </w:r>
      <w:r w:rsidRPr="00B15A1D">
        <w:rPr>
          <w:rFonts w:ascii="Times New Roman" w:eastAsia="Times New Roman" w:hAnsi="Times New Roman" w:cs="Times New Roman"/>
          <w:snapToGrid w:val="0"/>
          <w:position w:val="6"/>
          <w:sz w:val="28"/>
          <w:szCs w:val="24"/>
          <w:lang w:val="es-ES" w:eastAsia="es-ES"/>
        </w:rPr>
        <w:t xml:space="preserve"> Farmacias y Droguerías no se aglutinen en los denominados sectores comerciales, el Ministerio de Salud procederá a estudiar y fijar los barrios, zonas, sectores y lugares que preferencialmente requieren tal servicio en función del número de habitantes, co</w:t>
      </w:r>
      <w:r w:rsidRPr="00B15A1D">
        <w:rPr>
          <w:rFonts w:ascii="Times New Roman" w:eastAsia="Times New Roman" w:hAnsi="Times New Roman" w:cs="Times New Roman"/>
          <w:snapToGrid w:val="0"/>
          <w:position w:val="6"/>
          <w:sz w:val="28"/>
          <w:szCs w:val="24"/>
          <w:lang w:val="es-ES" w:eastAsia="es-ES"/>
        </w:rPr>
        <w:t>ndiciones socio-económicas, proximidad de un establecimiento a otro, con el objeto de expedir en el futuro los permisos de apertura o de traslado de tales establecimientos, de acuerdo con una distribución más racional y planificada en procura de que se cum</w:t>
      </w:r>
      <w:r w:rsidRPr="00B15A1D">
        <w:rPr>
          <w:rFonts w:ascii="Times New Roman" w:eastAsia="Times New Roman" w:hAnsi="Times New Roman" w:cs="Times New Roman"/>
          <w:snapToGrid w:val="0"/>
          <w:position w:val="6"/>
          <w:sz w:val="28"/>
          <w:szCs w:val="24"/>
          <w:lang w:val="es-ES" w:eastAsia="es-ES"/>
        </w:rPr>
        <w:t>pla la función social a que están determinadas por mandato de la ley</w:t>
      </w:r>
      <w:r w:rsidRPr="00B15A1D">
        <w:rPr>
          <w:rFonts w:ascii="Times New Roman" w:eastAsia="Times New Roman" w:hAnsi="Times New Roman" w:cs="Times New Roman"/>
          <w:snapToGrid w:val="0"/>
          <w:position w:val="6"/>
          <w:sz w:val="28"/>
          <w:szCs w:val="24"/>
          <w:lang w:val="es-ES" w:eastAsia="es-ES"/>
        </w:rPr>
        <w:t>”</w:t>
      </w:r>
      <w:r w:rsidRPr="00B15A1D">
        <w:rPr>
          <w:rFonts w:ascii="Times New Roman" w:eastAsia="Times New Roman" w:hAnsi="Times New Roman" w:cs="Times New Roman"/>
          <w:snapToGrid w:val="0"/>
          <w:position w:val="6"/>
          <w:sz w:val="28"/>
          <w:szCs w:val="24"/>
          <w:lang w:val="es-ES" w:eastAsia="es-ES"/>
        </w:rPr>
        <w:t>.</w:t>
      </w:r>
    </w:p>
    <w:bookmarkEnd w:id="9"/>
    <w:p w:rsidR="00D17E56" w:rsidRPr="00B15A1D" w:rsidRDefault="00B15A1D" w:rsidP="008626F0">
      <w:pPr>
        <w:pStyle w:val="Prrafodelista"/>
        <w:shd w:val="clear" w:color="auto" w:fill="FFFFFF"/>
        <w:spacing w:after="0" w:line="240" w:lineRule="auto"/>
        <w:ind w:left="284"/>
        <w:jc w:val="both"/>
        <w:rPr>
          <w:rFonts w:ascii="Times New Roman" w:eastAsia="Times New Roman" w:hAnsi="Times New Roman" w:cs="Times New Roman"/>
          <w:snapToGrid w:val="0"/>
          <w:position w:val="6"/>
          <w:sz w:val="28"/>
          <w:szCs w:val="24"/>
          <w:lang w:val="es-ES" w:eastAsia="es-ES"/>
        </w:rPr>
      </w:pPr>
    </w:p>
    <w:p w:rsidR="00A01BA1"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 xml:space="preserve">Con base en esta competencia </w:t>
      </w:r>
      <w:r w:rsidRPr="00B15A1D">
        <w:rPr>
          <w:rFonts w:ascii="Times New Roman" w:eastAsia="Times New Roman" w:hAnsi="Times New Roman" w:cs="Times New Roman"/>
          <w:snapToGrid w:val="0"/>
          <w:position w:val="6"/>
          <w:sz w:val="28"/>
          <w:szCs w:val="28"/>
          <w:lang w:val="es-ES" w:eastAsia="es-ES"/>
        </w:rPr>
        <w:t>informa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 xml:space="preserve">n que </w:t>
      </w:r>
      <w:r w:rsidRPr="00B15A1D">
        <w:rPr>
          <w:rFonts w:ascii="Times New Roman" w:eastAsia="Times New Roman" w:hAnsi="Times New Roman" w:cs="Times New Roman"/>
          <w:snapToGrid w:val="0"/>
          <w:position w:val="6"/>
          <w:sz w:val="28"/>
          <w:szCs w:val="28"/>
          <w:lang w:val="es-ES" w:eastAsia="es-ES"/>
        </w:rPr>
        <w:t xml:space="preserve">se expidieron regulaciones concretas. </w:t>
      </w:r>
      <w:r w:rsidRPr="00B15A1D">
        <w:rPr>
          <w:rFonts w:ascii="Times New Roman" w:eastAsia="Times New Roman" w:hAnsi="Times New Roman" w:cs="Times New Roman"/>
          <w:snapToGrid w:val="0"/>
          <w:position w:val="6"/>
          <w:sz w:val="28"/>
          <w:szCs w:val="28"/>
          <w:lang w:val="es-ES" w:eastAsia="es-ES"/>
        </w:rPr>
        <w:t xml:space="preserve">La primera </w:t>
      </w:r>
      <w:r w:rsidRPr="00B15A1D">
        <w:rPr>
          <w:rFonts w:ascii="Times New Roman" w:eastAsia="Times New Roman" w:hAnsi="Times New Roman" w:cs="Times New Roman"/>
          <w:snapToGrid w:val="0"/>
          <w:position w:val="6"/>
          <w:sz w:val="28"/>
          <w:szCs w:val="28"/>
          <w:lang w:val="es-ES" w:eastAsia="es-ES"/>
        </w:rPr>
        <w:t>fue a través de la Resolución 10911 de 1992</w:t>
      </w:r>
      <w:r w:rsidRPr="00B15A1D">
        <w:rPr>
          <w:rStyle w:val="Refdenotaalpie"/>
          <w:rFonts w:ascii="Times New Roman" w:eastAsia="Times New Roman" w:hAnsi="Times New Roman" w:cs="Times New Roman"/>
          <w:snapToGrid w:val="0"/>
          <w:position w:val="6"/>
          <w:sz w:val="28"/>
          <w:szCs w:val="28"/>
          <w:lang w:val="es-ES" w:eastAsia="es-ES"/>
        </w:rPr>
        <w:footnoteReference w:id="7"/>
      </w:r>
      <w:r w:rsidRPr="00B15A1D">
        <w:rPr>
          <w:rFonts w:ascii="Times New Roman" w:eastAsia="Times New Roman" w:hAnsi="Times New Roman" w:cs="Times New Roman"/>
          <w:snapToGrid w:val="0"/>
          <w:position w:val="6"/>
          <w:sz w:val="28"/>
          <w:szCs w:val="28"/>
          <w:lang w:val="es-ES" w:eastAsia="es-ES"/>
        </w:rPr>
        <w:t xml:space="preserve">, que en el artículo 5 </w:t>
      </w:r>
      <w:r w:rsidRPr="00B15A1D">
        <w:rPr>
          <w:rFonts w:ascii="Times New Roman" w:eastAsia="Times New Roman" w:hAnsi="Times New Roman" w:cs="Times New Roman"/>
          <w:snapToGrid w:val="0"/>
          <w:position w:val="6"/>
          <w:sz w:val="28"/>
          <w:szCs w:val="28"/>
          <w:lang w:val="es-ES" w:eastAsia="es-ES"/>
        </w:rPr>
        <w:t xml:space="preserve">resolvió fijar la regla </w:t>
      </w:r>
      <w:r w:rsidRPr="00B15A1D">
        <w:rPr>
          <w:rFonts w:ascii="Times New Roman" w:eastAsia="Times New Roman" w:hAnsi="Times New Roman" w:cs="Times New Roman"/>
          <w:snapToGrid w:val="0"/>
          <w:position w:val="6"/>
          <w:sz w:val="28"/>
          <w:szCs w:val="28"/>
          <w:lang w:val="es-ES" w:eastAsia="es-ES"/>
        </w:rPr>
        <w:t>de distancia mínima en 150 metros</w:t>
      </w:r>
      <w:r w:rsidRPr="00B15A1D">
        <w:rPr>
          <w:rFonts w:ascii="Times New Roman" w:eastAsia="Times New Roman" w:hAnsi="Times New Roman" w:cs="Times New Roman"/>
          <w:snapToGrid w:val="0"/>
          <w:position w:val="6"/>
          <w:sz w:val="28"/>
          <w:szCs w:val="28"/>
          <w:lang w:val="es-ES" w:eastAsia="es-ES"/>
        </w:rPr>
        <w:t xml:space="preserve"> lineales</w:t>
      </w:r>
      <w:r w:rsidRPr="00B15A1D">
        <w:rPr>
          <w:rFonts w:ascii="Times New Roman" w:eastAsia="Times New Roman" w:hAnsi="Times New Roman" w:cs="Times New Roman"/>
          <w:snapToGrid w:val="0"/>
          <w:position w:val="6"/>
          <w:sz w:val="28"/>
          <w:szCs w:val="28"/>
          <w:lang w:val="es-ES" w:eastAsia="es-ES"/>
        </w:rPr>
        <w:t xml:space="preserve">, exponiendo </w:t>
      </w:r>
      <w:r w:rsidRPr="00B15A1D">
        <w:rPr>
          <w:rFonts w:ascii="Times New Roman" w:eastAsia="Times New Roman" w:hAnsi="Times New Roman" w:cs="Times New Roman"/>
          <w:snapToGrid w:val="0"/>
          <w:position w:val="6"/>
          <w:sz w:val="28"/>
          <w:szCs w:val="28"/>
          <w:lang w:val="es-ES" w:eastAsia="es-ES"/>
        </w:rPr>
        <w:t xml:space="preserve">entre </w:t>
      </w:r>
      <w:r w:rsidRPr="00B15A1D">
        <w:rPr>
          <w:rFonts w:ascii="Times New Roman" w:eastAsia="Times New Roman" w:hAnsi="Times New Roman" w:cs="Times New Roman"/>
          <w:snapToGrid w:val="0"/>
          <w:position w:val="6"/>
          <w:sz w:val="28"/>
          <w:szCs w:val="28"/>
          <w:lang w:val="es-ES" w:eastAsia="es-ES"/>
        </w:rPr>
        <w:t>las razones de la misma</w:t>
      </w:r>
      <w:r w:rsidRPr="00B15A1D">
        <w:rPr>
          <w:rFonts w:ascii="Times New Roman" w:eastAsia="Times New Roman" w:hAnsi="Times New Roman" w:cs="Times New Roman"/>
          <w:snapToGrid w:val="0"/>
          <w:position w:val="6"/>
          <w:sz w:val="28"/>
          <w:szCs w:val="28"/>
          <w:lang w:val="es-ES" w:eastAsia="es-ES"/>
        </w:rPr>
        <w:t xml:space="preserve"> la proliferación indiscriminada </w:t>
      </w:r>
      <w:r w:rsidRPr="00B15A1D">
        <w:rPr>
          <w:rFonts w:ascii="Times New Roman" w:eastAsia="Times New Roman" w:hAnsi="Times New Roman" w:cs="Times New Roman"/>
          <w:snapToGrid w:val="0"/>
          <w:position w:val="6"/>
          <w:sz w:val="28"/>
          <w:szCs w:val="28"/>
          <w:lang w:val="es-ES" w:eastAsia="es-ES"/>
        </w:rPr>
        <w:t>de farmacias y droguerías</w:t>
      </w:r>
      <w:r w:rsidRPr="00B15A1D">
        <w:rPr>
          <w:rFonts w:ascii="Times New Roman" w:eastAsia="Times New Roman" w:hAnsi="Times New Roman" w:cs="Times New Roman"/>
          <w:snapToGrid w:val="0"/>
          <w:position w:val="6"/>
          <w:sz w:val="28"/>
          <w:szCs w:val="28"/>
          <w:lang w:val="es-ES" w:eastAsia="es-ES"/>
        </w:rPr>
        <w:t xml:space="preserve"> reflejada en una alta concentración en unas zonas y un número muy reducido en otras</w:t>
      </w:r>
      <w:r w:rsidRPr="00B15A1D">
        <w:rPr>
          <w:rFonts w:ascii="Times New Roman" w:eastAsia="Times New Roman" w:hAnsi="Times New Roman" w:cs="Times New Roman"/>
          <w:snapToGrid w:val="0"/>
          <w:position w:val="6"/>
          <w:sz w:val="28"/>
          <w:szCs w:val="28"/>
          <w:lang w:val="es-ES" w:eastAsia="es-ES"/>
        </w:rPr>
        <w:t xml:space="preserve">, así como </w:t>
      </w:r>
      <w:r w:rsidRPr="00B15A1D">
        <w:rPr>
          <w:rFonts w:ascii="Times New Roman" w:eastAsia="Times New Roman" w:hAnsi="Times New Roman" w:cs="Times New Roman"/>
          <w:snapToGrid w:val="0"/>
          <w:position w:val="6"/>
          <w:sz w:val="28"/>
          <w:szCs w:val="28"/>
          <w:lang w:val="es-ES" w:eastAsia="es-ES"/>
        </w:rPr>
        <w:t xml:space="preserve">el crecimiento </w:t>
      </w:r>
      <w:r w:rsidRPr="00B15A1D">
        <w:rPr>
          <w:rFonts w:ascii="Times New Roman" w:eastAsia="Times New Roman" w:hAnsi="Times New Roman" w:cs="Times New Roman"/>
          <w:snapToGrid w:val="0"/>
          <w:position w:val="6"/>
          <w:sz w:val="28"/>
          <w:szCs w:val="28"/>
          <w:lang w:val="es-ES" w:eastAsia="es-ES"/>
        </w:rPr>
        <w:t xml:space="preserve">demográfico y urbanísticos en todas las regiones de Colombia </w:t>
      </w:r>
      <w:r w:rsidRPr="00B15A1D">
        <w:rPr>
          <w:rFonts w:ascii="Times New Roman" w:eastAsia="Times New Roman" w:hAnsi="Times New Roman" w:cs="Times New Roman"/>
          <w:snapToGrid w:val="0"/>
          <w:position w:val="6"/>
          <w:sz w:val="28"/>
          <w:szCs w:val="28"/>
          <w:lang w:val="es-ES" w:eastAsia="es-ES"/>
        </w:rPr>
        <w:t xml:space="preserve">que hacía </w:t>
      </w:r>
      <w:r w:rsidRPr="00B15A1D">
        <w:rPr>
          <w:rFonts w:ascii="Times New Roman" w:eastAsia="Times New Roman" w:hAnsi="Times New Roman" w:cs="Times New Roman"/>
          <w:snapToGrid w:val="0"/>
          <w:position w:val="6"/>
          <w:sz w:val="28"/>
          <w:szCs w:val="28"/>
          <w:lang w:val="es-ES" w:eastAsia="es-ES"/>
        </w:rPr>
        <w:t xml:space="preserve">necesario </w:t>
      </w:r>
      <w:r w:rsidRPr="00B15A1D">
        <w:rPr>
          <w:rFonts w:ascii="Times New Roman" w:eastAsia="Times New Roman" w:hAnsi="Times New Roman" w:cs="Times New Roman"/>
          <w:snapToGrid w:val="0"/>
          <w:position w:val="6"/>
          <w:sz w:val="28"/>
          <w:szCs w:val="28"/>
          <w:lang w:val="es-ES" w:eastAsia="es-ES"/>
        </w:rPr>
        <w:t>r</w:t>
      </w:r>
      <w:r w:rsidRPr="00B15A1D">
        <w:rPr>
          <w:rFonts w:ascii="Times New Roman" w:eastAsia="Times New Roman" w:hAnsi="Times New Roman" w:cs="Times New Roman"/>
          <w:snapToGrid w:val="0"/>
          <w:position w:val="6"/>
          <w:sz w:val="28"/>
          <w:szCs w:val="28"/>
          <w:lang w:val="es-ES" w:eastAsia="es-ES"/>
        </w:rPr>
        <w:t xml:space="preserve">acionalizar su ubicación </w:t>
      </w:r>
      <w:r w:rsidRPr="00B15A1D">
        <w:rPr>
          <w:rFonts w:ascii="Times New Roman" w:eastAsia="Times New Roman" w:hAnsi="Times New Roman" w:cs="Times New Roman"/>
          <w:snapToGrid w:val="0"/>
          <w:position w:val="6"/>
          <w:sz w:val="28"/>
          <w:szCs w:val="28"/>
          <w:lang w:val="es-ES" w:eastAsia="es-ES"/>
        </w:rPr>
        <w:t xml:space="preserve">en procura de cumplir la función social a </w:t>
      </w:r>
      <w:r w:rsidRPr="00B15A1D">
        <w:rPr>
          <w:rFonts w:ascii="Times New Roman" w:eastAsia="Times New Roman" w:hAnsi="Times New Roman" w:cs="Times New Roman"/>
          <w:snapToGrid w:val="0"/>
          <w:position w:val="6"/>
          <w:sz w:val="28"/>
          <w:szCs w:val="28"/>
          <w:lang w:val="es-ES" w:eastAsia="es-ES"/>
        </w:rPr>
        <w:t xml:space="preserve">la cual están </w:t>
      </w:r>
      <w:r w:rsidRPr="00B15A1D">
        <w:rPr>
          <w:rFonts w:ascii="Times New Roman" w:eastAsia="Times New Roman" w:hAnsi="Times New Roman" w:cs="Times New Roman"/>
          <w:snapToGrid w:val="0"/>
          <w:position w:val="6"/>
          <w:sz w:val="28"/>
          <w:szCs w:val="28"/>
          <w:lang w:val="es-ES" w:eastAsia="es-ES"/>
        </w:rPr>
        <w:t>destinadas.</w:t>
      </w:r>
      <w:r w:rsidRPr="00B15A1D">
        <w:rPr>
          <w:rFonts w:ascii="Times New Roman" w:eastAsia="Times New Roman" w:hAnsi="Times New Roman" w:cs="Times New Roman"/>
          <w:snapToGrid w:val="0"/>
          <w:position w:val="6"/>
          <w:sz w:val="28"/>
          <w:szCs w:val="28"/>
          <w:lang w:val="es-ES" w:eastAsia="es-ES"/>
        </w:rPr>
        <w:t xml:space="preserve"> Posteriormente, a través del </w:t>
      </w:r>
      <w:r w:rsidRPr="00B15A1D">
        <w:rPr>
          <w:rFonts w:ascii="Times New Roman" w:eastAsia="Times New Roman" w:hAnsi="Times New Roman" w:cs="Times New Roman"/>
          <w:snapToGrid w:val="0"/>
          <w:position w:val="6"/>
          <w:sz w:val="28"/>
          <w:szCs w:val="28"/>
          <w:lang w:val="es-ES" w:eastAsia="es-ES"/>
        </w:rPr>
        <w:t xml:space="preserve">artículo 12 del </w:t>
      </w:r>
      <w:r w:rsidRPr="00B15A1D">
        <w:rPr>
          <w:rFonts w:ascii="Times New Roman" w:eastAsia="Times New Roman" w:hAnsi="Times New Roman" w:cs="Times New Roman"/>
          <w:snapToGrid w:val="0"/>
          <w:position w:val="6"/>
          <w:sz w:val="28"/>
          <w:szCs w:val="28"/>
          <w:lang w:val="es-ES" w:eastAsia="es-ES"/>
        </w:rPr>
        <w:t>Decreto 22</w:t>
      </w:r>
      <w:r w:rsidRPr="00B15A1D">
        <w:rPr>
          <w:rFonts w:ascii="Times New Roman" w:eastAsia="Times New Roman" w:hAnsi="Times New Roman" w:cs="Times New Roman"/>
          <w:snapToGrid w:val="0"/>
          <w:position w:val="6"/>
          <w:sz w:val="28"/>
          <w:szCs w:val="28"/>
          <w:lang w:val="es-ES" w:eastAsia="es-ES"/>
        </w:rPr>
        <w:t>00 de 2005</w:t>
      </w:r>
      <w:r w:rsidRPr="00B15A1D">
        <w:rPr>
          <w:rStyle w:val="Refdenotaalpie"/>
          <w:rFonts w:ascii="Times New Roman" w:eastAsia="Times New Roman" w:hAnsi="Times New Roman" w:cs="Times New Roman"/>
          <w:snapToGrid w:val="0"/>
          <w:position w:val="6"/>
          <w:sz w:val="28"/>
          <w:szCs w:val="28"/>
          <w:lang w:val="es-ES" w:eastAsia="es-ES"/>
        </w:rPr>
        <w:footnoteReference w:id="8"/>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modificado por el </w:t>
      </w:r>
      <w:r w:rsidRPr="00B15A1D">
        <w:rPr>
          <w:rFonts w:ascii="Times New Roman" w:eastAsia="Times New Roman" w:hAnsi="Times New Roman" w:cs="Times New Roman"/>
          <w:snapToGrid w:val="0"/>
          <w:position w:val="6"/>
          <w:sz w:val="28"/>
          <w:szCs w:val="28"/>
          <w:lang w:val="es-ES" w:eastAsia="es-ES"/>
        </w:rPr>
        <w:t>art</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1</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Decreto 3554 de 2008</w:t>
      </w:r>
      <w:r w:rsidRPr="00B15A1D">
        <w:rPr>
          <w:rStyle w:val="Refdenotaalpie"/>
          <w:rFonts w:ascii="Times New Roman" w:eastAsia="Times New Roman" w:hAnsi="Times New Roman" w:cs="Times New Roman"/>
          <w:snapToGrid w:val="0"/>
          <w:position w:val="6"/>
          <w:sz w:val="28"/>
          <w:szCs w:val="28"/>
          <w:lang w:val="es-ES" w:eastAsia="es-ES"/>
        </w:rPr>
        <w:footnoteReference w:id="9"/>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se estableció que </w:t>
      </w:r>
      <w:r w:rsidRPr="00B15A1D">
        <w:rPr>
          <w:rFonts w:ascii="Times New Roman" w:eastAsia="Times New Roman" w:hAnsi="Times New Roman" w:cs="Times New Roman"/>
          <w:snapToGrid w:val="0"/>
          <w:position w:val="6"/>
          <w:sz w:val="28"/>
          <w:szCs w:val="28"/>
          <w:lang w:val="es-ES" w:eastAsia="es-ES"/>
        </w:rPr>
        <w:t>para la aprobación de</w:t>
      </w:r>
      <w:r w:rsidRPr="00B15A1D">
        <w:rPr>
          <w:rFonts w:ascii="Times New Roman" w:eastAsia="Times New Roman" w:hAnsi="Times New Roman" w:cs="Times New Roman"/>
          <w:snapToGrid w:val="0"/>
          <w:position w:val="6"/>
          <w:sz w:val="28"/>
          <w:szCs w:val="28"/>
          <w:lang w:val="es-ES" w:eastAsia="es-ES"/>
        </w:rPr>
        <w:t xml:space="preserve"> apertura o traslado de establecimientos farmacéu</w:t>
      </w:r>
      <w:r w:rsidRPr="00B15A1D">
        <w:rPr>
          <w:rFonts w:ascii="Times New Roman" w:eastAsia="Times New Roman" w:hAnsi="Times New Roman" w:cs="Times New Roman"/>
          <w:snapToGrid w:val="0"/>
          <w:position w:val="6"/>
          <w:sz w:val="28"/>
          <w:szCs w:val="28"/>
          <w:lang w:val="es-ES" w:eastAsia="es-ES"/>
        </w:rPr>
        <w:t>ticos minoristas</w:t>
      </w:r>
      <w:r w:rsidRPr="00B15A1D">
        <w:rPr>
          <w:rFonts w:ascii="Times New Roman" w:eastAsia="Times New Roman" w:hAnsi="Times New Roman" w:cs="Times New Roman"/>
          <w:snapToGrid w:val="0"/>
          <w:position w:val="6"/>
          <w:sz w:val="28"/>
          <w:szCs w:val="28"/>
          <w:lang w:val="es-ES" w:eastAsia="es-ES"/>
        </w:rPr>
        <w:t xml:space="preserve"> deb</w:t>
      </w:r>
      <w:r w:rsidRPr="00B15A1D">
        <w:rPr>
          <w:rFonts w:ascii="Times New Roman" w:eastAsia="Times New Roman" w:hAnsi="Times New Roman" w:cs="Times New Roman"/>
          <w:snapToGrid w:val="0"/>
          <w:position w:val="6"/>
          <w:sz w:val="28"/>
          <w:szCs w:val="28"/>
          <w:lang w:val="es-ES" w:eastAsia="es-ES"/>
        </w:rPr>
        <w:t>ía</w:t>
      </w:r>
      <w:r w:rsidRPr="00B15A1D">
        <w:rPr>
          <w:rFonts w:ascii="Times New Roman" w:eastAsia="Times New Roman" w:hAnsi="Times New Roman" w:cs="Times New Roman"/>
          <w:snapToGrid w:val="0"/>
          <w:position w:val="6"/>
          <w:sz w:val="28"/>
          <w:szCs w:val="28"/>
          <w:lang w:val="es-ES" w:eastAsia="es-ES"/>
        </w:rPr>
        <w:t xml:space="preserve"> existir una distancia mínima de 75 metros</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p>
    <w:p w:rsidR="00A01BA1"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snapToGrid w:val="0"/>
          <w:position w:val="6"/>
          <w:sz w:val="28"/>
          <w:szCs w:val="28"/>
          <w:lang w:val="es-ES" w:eastAsia="es-ES"/>
        </w:rPr>
      </w:pPr>
    </w:p>
    <w:p w:rsidR="0069677B"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 xml:space="preserve">Indican que </w:t>
      </w:r>
      <w:bookmarkStart w:id="10" w:name="_Hlk179441500"/>
      <w:r w:rsidRPr="00B15A1D">
        <w:rPr>
          <w:rFonts w:ascii="Times New Roman" w:eastAsia="Times New Roman" w:hAnsi="Times New Roman" w:cs="Times New Roman"/>
          <w:snapToGrid w:val="0"/>
          <w:position w:val="6"/>
          <w:sz w:val="28"/>
          <w:szCs w:val="28"/>
          <w:lang w:val="es-ES" w:eastAsia="es-ES"/>
        </w:rPr>
        <w:t>l</w:t>
      </w:r>
      <w:r w:rsidRPr="00B15A1D">
        <w:rPr>
          <w:rFonts w:ascii="Times New Roman" w:eastAsia="Times New Roman" w:hAnsi="Times New Roman" w:cs="Times New Roman"/>
          <w:snapToGrid w:val="0"/>
          <w:position w:val="6"/>
          <w:sz w:val="28"/>
          <w:szCs w:val="28"/>
          <w:lang w:val="es-ES" w:eastAsia="es-ES"/>
        </w:rPr>
        <w:t>a</w:t>
      </w:r>
      <w:r w:rsidRPr="00B15A1D">
        <w:rPr>
          <w:rFonts w:ascii="Times New Roman" w:eastAsia="Times New Roman" w:hAnsi="Times New Roman" w:cs="Times New Roman"/>
          <w:i/>
          <w:iCs/>
          <w:snapToGrid w:val="0"/>
          <w:position w:val="6"/>
          <w:sz w:val="28"/>
          <w:szCs w:val="28"/>
          <w:lang w:val="es-ES" w:eastAsia="es-ES"/>
        </w:rPr>
        <w:t xml:space="preserve"> primera extralimitación</w:t>
      </w:r>
      <w:r w:rsidRPr="00B15A1D">
        <w:rPr>
          <w:rFonts w:ascii="Times New Roman" w:eastAsia="Times New Roman" w:hAnsi="Times New Roman" w:cs="Times New Roman"/>
          <w:snapToGrid w:val="0"/>
          <w:position w:val="6"/>
          <w:sz w:val="28"/>
          <w:szCs w:val="28"/>
          <w:lang w:val="es-ES" w:eastAsia="es-ES"/>
        </w:rPr>
        <w:t xml:space="preserve"> de la </w:t>
      </w:r>
      <w:r w:rsidRPr="00B15A1D">
        <w:rPr>
          <w:rFonts w:ascii="Times New Roman" w:eastAsia="Times New Roman" w:hAnsi="Times New Roman" w:cs="Times New Roman"/>
          <w:snapToGrid w:val="0"/>
          <w:position w:val="6"/>
          <w:sz w:val="28"/>
          <w:szCs w:val="28"/>
          <w:lang w:val="es-ES" w:eastAsia="es-ES"/>
        </w:rPr>
        <w:t>disposición</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acusada </w:t>
      </w:r>
      <w:r w:rsidRPr="00B15A1D">
        <w:rPr>
          <w:rFonts w:ascii="Times New Roman" w:eastAsia="Times New Roman" w:hAnsi="Times New Roman" w:cs="Times New Roman"/>
          <w:snapToGrid w:val="0"/>
          <w:position w:val="6"/>
          <w:sz w:val="28"/>
          <w:szCs w:val="28"/>
          <w:lang w:val="es-ES" w:eastAsia="es-ES"/>
        </w:rPr>
        <w:t>está en</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derogar</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una norma que no era un trámite, un procedimiento ni una regulación</w:t>
      </w:r>
      <w:r w:rsidRPr="00B15A1D">
        <w:rPr>
          <w:rFonts w:ascii="Times New Roman" w:eastAsia="Times New Roman" w:hAnsi="Times New Roman" w:cs="Times New Roman"/>
          <w:snapToGrid w:val="0"/>
          <w:position w:val="6"/>
          <w:sz w:val="28"/>
          <w:szCs w:val="28"/>
          <w:lang w:val="es-ES" w:eastAsia="es-ES"/>
        </w:rPr>
        <w:t xml:space="preserve">, sino una competencia </w:t>
      </w:r>
      <w:r w:rsidRPr="00B15A1D">
        <w:rPr>
          <w:rFonts w:ascii="Times New Roman" w:eastAsia="Times New Roman" w:hAnsi="Times New Roman" w:cs="Times New Roman"/>
          <w:snapToGrid w:val="0"/>
          <w:position w:val="6"/>
          <w:sz w:val="28"/>
          <w:szCs w:val="28"/>
          <w:lang w:val="es-ES" w:eastAsia="es-ES"/>
        </w:rPr>
        <w:t>para establecer una reglamentación</w:t>
      </w:r>
      <w:bookmarkEnd w:id="10"/>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Al efecto, </w:t>
      </w:r>
      <w:r w:rsidRPr="00B15A1D">
        <w:rPr>
          <w:rFonts w:ascii="Times New Roman" w:eastAsia="Times New Roman" w:hAnsi="Times New Roman" w:cs="Times New Roman"/>
          <w:snapToGrid w:val="0"/>
          <w:position w:val="6"/>
          <w:sz w:val="28"/>
          <w:szCs w:val="28"/>
          <w:lang w:val="es-ES" w:eastAsia="es-ES"/>
        </w:rPr>
        <w:t>transcriben</w:t>
      </w:r>
      <w:r w:rsidRPr="00B15A1D">
        <w:rPr>
          <w:rFonts w:ascii="Times New Roman" w:eastAsia="Times New Roman" w:hAnsi="Times New Roman" w:cs="Times New Roman"/>
          <w:snapToGrid w:val="0"/>
          <w:position w:val="6"/>
          <w:sz w:val="28"/>
          <w:szCs w:val="28"/>
          <w:lang w:val="es-ES" w:eastAsia="es-ES"/>
        </w:rPr>
        <w:t xml:space="preserve"> apartes de </w:t>
      </w:r>
      <w:r w:rsidRPr="00B15A1D">
        <w:rPr>
          <w:rFonts w:ascii="Times New Roman" w:eastAsia="Times New Roman" w:hAnsi="Times New Roman" w:cs="Times New Roman"/>
          <w:snapToGrid w:val="0"/>
          <w:position w:val="6"/>
          <w:sz w:val="28"/>
          <w:szCs w:val="28"/>
          <w:lang w:val="es-ES" w:eastAsia="es-ES"/>
        </w:rPr>
        <w:t xml:space="preserve">la jurisprudencia constitucional </w:t>
      </w:r>
      <w:r w:rsidRPr="00B15A1D">
        <w:rPr>
          <w:rFonts w:ascii="Times New Roman" w:eastAsia="Times New Roman" w:hAnsi="Times New Roman" w:cs="Times New Roman"/>
          <w:snapToGrid w:val="0"/>
          <w:position w:val="6"/>
          <w:sz w:val="28"/>
          <w:szCs w:val="28"/>
          <w:lang w:val="es-ES" w:eastAsia="es-ES"/>
        </w:rPr>
        <w:t xml:space="preserve">sobre </w:t>
      </w:r>
      <w:r w:rsidRPr="00B15A1D">
        <w:rPr>
          <w:rFonts w:ascii="Times New Roman" w:eastAsia="Times New Roman" w:hAnsi="Times New Roman" w:cs="Times New Roman"/>
          <w:snapToGrid w:val="0"/>
          <w:position w:val="6"/>
          <w:sz w:val="28"/>
          <w:szCs w:val="28"/>
          <w:lang w:val="es-ES" w:eastAsia="es-ES"/>
        </w:rPr>
        <w:t xml:space="preserve">el carácter estricto </w:t>
      </w:r>
      <w:r w:rsidRPr="00B15A1D">
        <w:rPr>
          <w:rFonts w:ascii="Times New Roman" w:eastAsia="Times New Roman" w:hAnsi="Times New Roman" w:cs="Times New Roman"/>
          <w:snapToGrid w:val="0"/>
          <w:position w:val="6"/>
          <w:sz w:val="28"/>
          <w:szCs w:val="28"/>
          <w:lang w:val="es-ES" w:eastAsia="es-ES"/>
        </w:rPr>
        <w:t>y restrictivo</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a partir del cual </w:t>
      </w:r>
      <w:r w:rsidRPr="00B15A1D">
        <w:rPr>
          <w:rFonts w:ascii="Times New Roman" w:eastAsia="Times New Roman" w:hAnsi="Times New Roman" w:cs="Times New Roman"/>
          <w:snapToGrid w:val="0"/>
          <w:position w:val="6"/>
          <w:sz w:val="28"/>
          <w:szCs w:val="28"/>
          <w:lang w:val="es-ES" w:eastAsia="es-ES"/>
        </w:rPr>
        <w:t>se debe interpretar la habilitación legislativa</w:t>
      </w:r>
      <w:r w:rsidRPr="00B15A1D">
        <w:rPr>
          <w:rFonts w:ascii="Times New Roman" w:eastAsia="Times New Roman" w:hAnsi="Times New Roman" w:cs="Times New Roman"/>
          <w:snapToGrid w:val="0"/>
          <w:position w:val="6"/>
          <w:sz w:val="28"/>
          <w:szCs w:val="28"/>
          <w:lang w:val="es-ES" w:eastAsia="es-ES"/>
        </w:rPr>
        <w:t xml:space="preserve">, sin que </w:t>
      </w:r>
      <w:r w:rsidRPr="00B15A1D">
        <w:rPr>
          <w:rFonts w:ascii="Times New Roman" w:eastAsia="Times New Roman" w:hAnsi="Times New Roman" w:cs="Times New Roman"/>
          <w:snapToGrid w:val="0"/>
          <w:position w:val="6"/>
          <w:sz w:val="28"/>
          <w:szCs w:val="28"/>
          <w:lang w:val="es-ES" w:eastAsia="es-ES"/>
        </w:rPr>
        <w:t>pueda haber</w:t>
      </w:r>
      <w:r w:rsidRPr="00B15A1D">
        <w:rPr>
          <w:rFonts w:ascii="Times New Roman" w:eastAsia="Times New Roman" w:hAnsi="Times New Roman" w:cs="Times New Roman"/>
          <w:snapToGrid w:val="0"/>
          <w:position w:val="6"/>
          <w:sz w:val="28"/>
          <w:szCs w:val="28"/>
          <w:lang w:val="es-ES" w:eastAsia="es-ES"/>
        </w:rPr>
        <w:t xml:space="preserve"> lugar a extensiones o analogías</w:t>
      </w:r>
      <w:r w:rsidRPr="00B15A1D">
        <w:rPr>
          <w:rStyle w:val="Refdenotaalpie"/>
          <w:rFonts w:ascii="Times New Roman" w:eastAsia="Times New Roman" w:hAnsi="Times New Roman" w:cs="Times New Roman"/>
          <w:snapToGrid w:val="0"/>
          <w:position w:val="6"/>
          <w:sz w:val="28"/>
          <w:szCs w:val="28"/>
          <w:lang w:val="es-ES" w:eastAsia="es-ES"/>
        </w:rPr>
        <w:footnoteReference w:id="10"/>
      </w:r>
      <w:r w:rsidRPr="00B15A1D">
        <w:rPr>
          <w:rFonts w:ascii="Times New Roman" w:eastAsia="Times New Roman" w:hAnsi="Times New Roman" w:cs="Times New Roman"/>
          <w:snapToGrid w:val="0"/>
          <w:position w:val="6"/>
          <w:sz w:val="28"/>
          <w:szCs w:val="28"/>
          <w:lang w:val="es-ES" w:eastAsia="es-ES"/>
        </w:rPr>
        <w:t xml:space="preserve">. </w:t>
      </w:r>
    </w:p>
    <w:p w:rsidR="0069677B"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DB0C00"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 xml:space="preserve">La </w:t>
      </w:r>
      <w:r w:rsidRPr="00B15A1D">
        <w:rPr>
          <w:rFonts w:ascii="Times New Roman" w:eastAsia="Times New Roman" w:hAnsi="Times New Roman" w:cs="Times New Roman"/>
          <w:i/>
          <w:iCs/>
          <w:snapToGrid w:val="0"/>
          <w:position w:val="6"/>
          <w:sz w:val="28"/>
          <w:szCs w:val="28"/>
          <w:lang w:val="es-ES" w:eastAsia="es-ES"/>
        </w:rPr>
        <w:t>segunda extralimitación</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cons</w:t>
      </w:r>
      <w:r w:rsidRPr="00B15A1D">
        <w:rPr>
          <w:rFonts w:ascii="Times New Roman" w:eastAsia="Times New Roman" w:hAnsi="Times New Roman" w:cs="Times New Roman"/>
          <w:snapToGrid w:val="0"/>
          <w:position w:val="6"/>
          <w:sz w:val="28"/>
          <w:szCs w:val="28"/>
          <w:lang w:val="es-ES" w:eastAsia="es-ES"/>
        </w:rPr>
        <w:t xml:space="preserve">iste </w:t>
      </w:r>
      <w:r w:rsidRPr="00B15A1D">
        <w:rPr>
          <w:rFonts w:ascii="Times New Roman" w:eastAsia="Times New Roman" w:hAnsi="Times New Roman" w:cs="Times New Roman"/>
          <w:snapToGrid w:val="0"/>
          <w:position w:val="6"/>
          <w:sz w:val="28"/>
          <w:szCs w:val="28"/>
          <w:lang w:val="es-ES" w:eastAsia="es-ES"/>
        </w:rPr>
        <w:t xml:space="preserve">en que la competencia suprimida dejó sin piso una reglamentación </w:t>
      </w:r>
      <w:r w:rsidRPr="00B15A1D">
        <w:rPr>
          <w:rFonts w:ascii="Times New Roman" w:eastAsia="Times New Roman" w:hAnsi="Times New Roman" w:cs="Times New Roman"/>
          <w:snapToGrid w:val="0"/>
          <w:position w:val="6"/>
          <w:sz w:val="28"/>
          <w:szCs w:val="28"/>
          <w:lang w:val="es-ES" w:eastAsia="es-ES"/>
        </w:rPr>
        <w:t xml:space="preserve">que es </w:t>
      </w:r>
      <w:r w:rsidRPr="00B15A1D">
        <w:rPr>
          <w:rFonts w:ascii="Times New Roman" w:eastAsia="Times New Roman" w:hAnsi="Times New Roman" w:cs="Times New Roman"/>
          <w:snapToGrid w:val="0"/>
          <w:position w:val="6"/>
          <w:sz w:val="28"/>
          <w:szCs w:val="28"/>
          <w:lang w:val="es-ES" w:eastAsia="es-ES"/>
        </w:rPr>
        <w:t>“necesaria”</w:t>
      </w:r>
      <w:r w:rsidRPr="00B15A1D">
        <w:rPr>
          <w:rFonts w:ascii="Times New Roman" w:eastAsia="Times New Roman" w:hAnsi="Times New Roman" w:cs="Times New Roman"/>
          <w:snapToGrid w:val="0"/>
          <w:position w:val="6"/>
          <w:sz w:val="28"/>
          <w:szCs w:val="28"/>
          <w:lang w:val="es-ES" w:eastAsia="es-ES"/>
        </w:rPr>
        <w:t>, no una regulación o un trámite innecesarios</w:t>
      </w:r>
      <w:r w:rsidRPr="00B15A1D">
        <w:rPr>
          <w:rFonts w:ascii="Times New Roman" w:eastAsia="Times New Roman" w:hAnsi="Times New Roman" w:cs="Times New Roman"/>
          <w:snapToGrid w:val="0"/>
          <w:position w:val="6"/>
          <w:sz w:val="28"/>
          <w:szCs w:val="28"/>
          <w:lang w:val="es-ES" w:eastAsia="es-ES"/>
        </w:rPr>
        <w:t xml:space="preserve">, al tratarse de una </w:t>
      </w:r>
      <w:r w:rsidRPr="00B15A1D">
        <w:rPr>
          <w:rFonts w:ascii="Times New Roman" w:eastAsia="Times New Roman" w:hAnsi="Times New Roman" w:cs="Times New Roman"/>
          <w:snapToGrid w:val="0"/>
          <w:position w:val="6"/>
          <w:sz w:val="28"/>
          <w:szCs w:val="28"/>
          <w:lang w:val="es-ES" w:eastAsia="es-ES"/>
        </w:rPr>
        <w:t>regulació</w:t>
      </w:r>
      <w:r w:rsidRPr="00B15A1D">
        <w:rPr>
          <w:rFonts w:ascii="Times New Roman" w:eastAsia="Times New Roman" w:hAnsi="Times New Roman" w:cs="Times New Roman"/>
          <w:snapToGrid w:val="0"/>
          <w:position w:val="6"/>
          <w:sz w:val="28"/>
          <w:szCs w:val="28"/>
          <w:lang w:val="es-ES" w:eastAsia="es-ES"/>
        </w:rPr>
        <w:t xml:space="preserve">n legislativa </w:t>
      </w:r>
      <w:r w:rsidRPr="00B15A1D">
        <w:rPr>
          <w:rFonts w:ascii="Times New Roman" w:eastAsia="Times New Roman" w:hAnsi="Times New Roman" w:cs="Times New Roman"/>
          <w:snapToGrid w:val="0"/>
          <w:position w:val="6"/>
          <w:sz w:val="28"/>
          <w:szCs w:val="28"/>
          <w:lang w:val="es-ES" w:eastAsia="es-ES"/>
        </w:rPr>
        <w:t>orientada a asegurar el goce efectivo del derecho a la salud</w:t>
      </w:r>
      <w:r w:rsidRPr="00B15A1D">
        <w:rPr>
          <w:rStyle w:val="Refdenotaalpie"/>
          <w:rFonts w:ascii="Times New Roman" w:eastAsia="Times New Roman" w:hAnsi="Times New Roman" w:cs="Times New Roman"/>
          <w:snapToGrid w:val="0"/>
          <w:position w:val="6"/>
          <w:sz w:val="28"/>
          <w:szCs w:val="28"/>
          <w:lang w:val="es-ES" w:eastAsia="es-ES"/>
        </w:rPr>
        <w:footnoteReference w:id="11"/>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Ponen de presente</w:t>
      </w:r>
      <w:r w:rsidRPr="00B15A1D">
        <w:rPr>
          <w:rFonts w:ascii="Times New Roman" w:eastAsia="Times New Roman" w:hAnsi="Times New Roman" w:cs="Times New Roman"/>
          <w:snapToGrid w:val="0"/>
          <w:position w:val="6"/>
          <w:sz w:val="28"/>
          <w:szCs w:val="28"/>
          <w:lang w:val="es-ES" w:eastAsia="es-ES"/>
        </w:rPr>
        <w:t xml:space="preserve"> la Sentencia C-997 de 2000</w:t>
      </w:r>
      <w:r w:rsidRPr="00B15A1D">
        <w:rPr>
          <w:rFonts w:ascii="Times New Roman" w:eastAsia="Times New Roman" w:hAnsi="Times New Roman" w:cs="Times New Roman"/>
          <w:snapToGrid w:val="0"/>
          <w:position w:val="6"/>
          <w:sz w:val="28"/>
          <w:szCs w:val="28"/>
          <w:lang w:val="es-ES" w:eastAsia="es-ES"/>
        </w:rPr>
        <w:t>, en que se</w:t>
      </w:r>
      <w:r w:rsidRPr="00B15A1D">
        <w:rPr>
          <w:rFonts w:ascii="Times New Roman" w:eastAsia="Times New Roman" w:hAnsi="Times New Roman" w:cs="Times New Roman"/>
          <w:snapToGrid w:val="0"/>
          <w:position w:val="6"/>
          <w:sz w:val="28"/>
          <w:szCs w:val="28"/>
          <w:lang w:val="es-ES" w:eastAsia="es-ES"/>
        </w:rPr>
        <w:t xml:space="preserve"> declaró la exequibilidad de la competencia para reglamentar la distancia entre droguerías </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parág</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2</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art</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1</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Ley 8</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71</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En esa oportunidad, </w:t>
      </w:r>
      <w:r w:rsidRPr="00B15A1D">
        <w:rPr>
          <w:rFonts w:ascii="Times New Roman" w:eastAsia="Times New Roman" w:hAnsi="Times New Roman" w:cs="Times New Roman"/>
          <w:snapToGrid w:val="0"/>
          <w:position w:val="6"/>
          <w:sz w:val="28"/>
          <w:szCs w:val="28"/>
          <w:lang w:val="es-ES" w:eastAsia="es-ES"/>
        </w:rPr>
        <w:t xml:space="preserve">agregaron, </w:t>
      </w:r>
      <w:r w:rsidRPr="00B15A1D">
        <w:rPr>
          <w:rFonts w:ascii="Times New Roman" w:eastAsia="Times New Roman" w:hAnsi="Times New Roman" w:cs="Times New Roman"/>
          <w:snapToGrid w:val="0"/>
          <w:position w:val="6"/>
          <w:sz w:val="28"/>
          <w:szCs w:val="28"/>
          <w:lang w:val="es-ES" w:eastAsia="es-ES"/>
        </w:rPr>
        <w:t xml:space="preserve">se determinó que </w:t>
      </w:r>
      <w:r w:rsidRPr="00B15A1D">
        <w:rPr>
          <w:rFonts w:ascii="Times New Roman" w:eastAsia="Times New Roman" w:hAnsi="Times New Roman" w:cs="Times New Roman"/>
          <w:snapToGrid w:val="0"/>
          <w:position w:val="6"/>
          <w:sz w:val="28"/>
          <w:szCs w:val="28"/>
          <w:lang w:val="es-ES" w:eastAsia="es-ES"/>
        </w:rPr>
        <w:t>no desconoc</w:t>
      </w:r>
      <w:r w:rsidRPr="00B15A1D">
        <w:rPr>
          <w:rFonts w:ascii="Times New Roman" w:eastAsia="Times New Roman" w:hAnsi="Times New Roman" w:cs="Times New Roman"/>
          <w:snapToGrid w:val="0"/>
          <w:position w:val="6"/>
          <w:sz w:val="28"/>
          <w:szCs w:val="28"/>
          <w:lang w:val="es-ES" w:eastAsia="es-ES"/>
        </w:rPr>
        <w:t>ía</w:t>
      </w:r>
      <w:r w:rsidRPr="00B15A1D">
        <w:rPr>
          <w:rFonts w:ascii="Times New Roman" w:eastAsia="Times New Roman" w:hAnsi="Times New Roman" w:cs="Times New Roman"/>
          <w:snapToGrid w:val="0"/>
          <w:position w:val="6"/>
          <w:sz w:val="28"/>
          <w:szCs w:val="28"/>
          <w:lang w:val="es-ES" w:eastAsia="es-ES"/>
        </w:rPr>
        <w:t xml:space="preserve"> los derechos</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a</w:t>
      </w:r>
      <w:r w:rsidRPr="00B15A1D">
        <w:rPr>
          <w:rFonts w:ascii="Times New Roman" w:eastAsia="Times New Roman" w:hAnsi="Times New Roman" w:cs="Times New Roman"/>
          <w:snapToGrid w:val="0"/>
          <w:position w:val="6"/>
          <w:sz w:val="28"/>
          <w:szCs w:val="28"/>
          <w:lang w:val="es-ES" w:eastAsia="es-ES"/>
        </w:rPr>
        <w:t>l</w:t>
      </w:r>
      <w:r w:rsidRPr="00B15A1D">
        <w:rPr>
          <w:rFonts w:ascii="Times New Roman" w:eastAsia="Times New Roman" w:hAnsi="Times New Roman" w:cs="Times New Roman"/>
          <w:snapToGrid w:val="0"/>
          <w:position w:val="6"/>
          <w:sz w:val="28"/>
          <w:szCs w:val="28"/>
          <w:lang w:val="es-ES" w:eastAsia="es-ES"/>
        </w:rPr>
        <w:t xml:space="preserve"> trabajo</w:t>
      </w:r>
      <w:r w:rsidRPr="00B15A1D">
        <w:rPr>
          <w:rFonts w:ascii="Times New Roman" w:eastAsia="Times New Roman" w:hAnsi="Times New Roman" w:cs="Times New Roman"/>
          <w:snapToGrid w:val="0"/>
          <w:position w:val="6"/>
          <w:sz w:val="28"/>
          <w:szCs w:val="28"/>
          <w:lang w:val="es-ES" w:eastAsia="es-ES"/>
        </w:rPr>
        <w:t xml:space="preserve"> y</w:t>
      </w:r>
      <w:r w:rsidRPr="00B15A1D">
        <w:rPr>
          <w:rFonts w:ascii="Times New Roman" w:eastAsia="Times New Roman" w:hAnsi="Times New Roman" w:cs="Times New Roman"/>
          <w:snapToGrid w:val="0"/>
          <w:position w:val="6"/>
          <w:sz w:val="28"/>
          <w:szCs w:val="28"/>
          <w:lang w:val="es-ES" w:eastAsia="es-ES"/>
        </w:rPr>
        <w:t xml:space="preserve"> a la salud, </w:t>
      </w:r>
      <w:r w:rsidRPr="00B15A1D">
        <w:rPr>
          <w:rFonts w:ascii="Times New Roman" w:eastAsia="Times New Roman" w:hAnsi="Times New Roman" w:cs="Times New Roman"/>
          <w:snapToGrid w:val="0"/>
          <w:position w:val="6"/>
          <w:sz w:val="28"/>
          <w:szCs w:val="28"/>
          <w:lang w:val="es-ES" w:eastAsia="es-ES"/>
        </w:rPr>
        <w:t xml:space="preserve">la </w:t>
      </w:r>
      <w:r w:rsidRPr="00B15A1D">
        <w:rPr>
          <w:rFonts w:ascii="Times New Roman" w:eastAsia="Times New Roman" w:hAnsi="Times New Roman" w:cs="Times New Roman"/>
          <w:snapToGrid w:val="0"/>
          <w:position w:val="6"/>
          <w:sz w:val="28"/>
          <w:szCs w:val="28"/>
          <w:lang w:val="es-ES" w:eastAsia="es-ES"/>
        </w:rPr>
        <w:t>libre competencia y</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la</w:t>
      </w:r>
      <w:r w:rsidRPr="00B15A1D">
        <w:rPr>
          <w:rFonts w:ascii="Times New Roman" w:eastAsia="Times New Roman" w:hAnsi="Times New Roman" w:cs="Times New Roman"/>
          <w:snapToGrid w:val="0"/>
          <w:position w:val="6"/>
          <w:sz w:val="28"/>
          <w:szCs w:val="28"/>
          <w:lang w:val="es-ES" w:eastAsia="es-ES"/>
        </w:rPr>
        <w:t xml:space="preserve"> iniciativa privada</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ni la prohibición de monopolios</w:t>
      </w:r>
      <w:r w:rsidRPr="00B15A1D">
        <w:rPr>
          <w:rFonts w:ascii="Times New Roman" w:eastAsia="Times New Roman" w:hAnsi="Times New Roman" w:cs="Times New Roman"/>
          <w:snapToGrid w:val="0"/>
          <w:position w:val="6"/>
          <w:sz w:val="28"/>
          <w:szCs w:val="28"/>
          <w:lang w:val="es-ES" w:eastAsia="es-ES"/>
        </w:rPr>
        <w:t xml:space="preserve">. </w:t>
      </w:r>
    </w:p>
    <w:p w:rsidR="00DB0C00"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DB0C00"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P</w:t>
      </w:r>
      <w:r w:rsidRPr="00B15A1D">
        <w:rPr>
          <w:rFonts w:ascii="Times New Roman" w:eastAsia="Times New Roman" w:hAnsi="Times New Roman" w:cs="Times New Roman"/>
          <w:snapToGrid w:val="0"/>
          <w:position w:val="6"/>
          <w:sz w:val="28"/>
          <w:szCs w:val="28"/>
          <w:lang w:val="es-ES" w:eastAsia="es-ES"/>
        </w:rPr>
        <w:t xml:space="preserve">or el contrario, </w:t>
      </w:r>
      <w:r w:rsidRPr="00B15A1D">
        <w:rPr>
          <w:rFonts w:ascii="Times New Roman" w:eastAsia="Times New Roman" w:hAnsi="Times New Roman" w:cs="Times New Roman"/>
          <w:snapToGrid w:val="0"/>
          <w:position w:val="6"/>
          <w:sz w:val="28"/>
          <w:szCs w:val="28"/>
          <w:lang w:val="es-ES" w:eastAsia="es-ES"/>
        </w:rPr>
        <w:t xml:space="preserve">se enfatizó en que </w:t>
      </w:r>
      <w:r w:rsidRPr="00B15A1D">
        <w:rPr>
          <w:rFonts w:ascii="Times New Roman" w:eastAsia="Times New Roman" w:hAnsi="Times New Roman" w:cs="Times New Roman"/>
          <w:snapToGrid w:val="0"/>
          <w:position w:val="6"/>
          <w:sz w:val="28"/>
          <w:szCs w:val="28"/>
          <w:lang w:val="es-ES" w:eastAsia="es-ES"/>
        </w:rPr>
        <w:t xml:space="preserve">desarrolla principios </w:t>
      </w:r>
      <w:r w:rsidRPr="00B15A1D">
        <w:rPr>
          <w:rFonts w:ascii="Times New Roman" w:eastAsia="Times New Roman" w:hAnsi="Times New Roman" w:cs="Times New Roman"/>
          <w:snapToGrid w:val="0"/>
          <w:position w:val="6"/>
          <w:sz w:val="28"/>
          <w:szCs w:val="28"/>
          <w:lang w:val="es-ES" w:eastAsia="es-ES"/>
        </w:rPr>
        <w:t>como</w:t>
      </w:r>
      <w:r w:rsidRPr="00B15A1D">
        <w:rPr>
          <w:rFonts w:ascii="Times New Roman" w:eastAsia="Times New Roman" w:hAnsi="Times New Roman" w:cs="Times New Roman"/>
          <w:snapToGrid w:val="0"/>
          <w:position w:val="6"/>
          <w:sz w:val="28"/>
          <w:szCs w:val="28"/>
          <w:lang w:val="es-ES" w:eastAsia="es-ES"/>
        </w:rPr>
        <w:t xml:space="preserve"> la prevalencia del bienestar general, la vigencia del interés colectivo </w:t>
      </w:r>
      <w:r w:rsidRPr="00B15A1D">
        <w:rPr>
          <w:rFonts w:ascii="Times New Roman" w:eastAsia="Times New Roman" w:hAnsi="Times New Roman" w:cs="Times New Roman"/>
          <w:snapToGrid w:val="0"/>
          <w:position w:val="6"/>
          <w:sz w:val="28"/>
          <w:szCs w:val="28"/>
          <w:lang w:val="es-ES" w:eastAsia="es-ES"/>
        </w:rPr>
        <w:t xml:space="preserve">y la </w:t>
      </w:r>
      <w:r w:rsidRPr="00B15A1D">
        <w:rPr>
          <w:rFonts w:ascii="Times New Roman" w:eastAsia="Times New Roman" w:hAnsi="Times New Roman" w:cs="Times New Roman"/>
          <w:snapToGrid w:val="0"/>
          <w:position w:val="6"/>
          <w:sz w:val="28"/>
          <w:szCs w:val="28"/>
          <w:lang w:val="es-ES" w:eastAsia="es-ES"/>
        </w:rPr>
        <w:t>protección</w:t>
      </w:r>
      <w:r w:rsidRPr="00B15A1D">
        <w:rPr>
          <w:rFonts w:ascii="Times New Roman" w:eastAsia="Times New Roman" w:hAnsi="Times New Roman" w:cs="Times New Roman"/>
          <w:snapToGrid w:val="0"/>
          <w:position w:val="6"/>
          <w:sz w:val="28"/>
          <w:szCs w:val="28"/>
          <w:lang w:val="es-ES" w:eastAsia="es-ES"/>
        </w:rPr>
        <w:t xml:space="preserve"> de la salud pública. </w:t>
      </w:r>
      <w:r w:rsidRPr="00B15A1D">
        <w:rPr>
          <w:rFonts w:ascii="Times New Roman" w:eastAsia="Times New Roman" w:hAnsi="Times New Roman" w:cs="Times New Roman"/>
          <w:snapToGrid w:val="0"/>
          <w:position w:val="6"/>
          <w:sz w:val="28"/>
          <w:szCs w:val="28"/>
          <w:lang w:val="es-ES" w:eastAsia="es-ES"/>
        </w:rPr>
        <w:t xml:space="preserve">Además, </w:t>
      </w:r>
      <w:r w:rsidRPr="00B15A1D">
        <w:rPr>
          <w:rFonts w:ascii="Times New Roman" w:eastAsia="Times New Roman" w:hAnsi="Times New Roman" w:cs="Times New Roman"/>
          <w:snapToGrid w:val="0"/>
          <w:position w:val="6"/>
          <w:sz w:val="28"/>
          <w:szCs w:val="28"/>
          <w:lang w:val="es-ES" w:eastAsia="es-ES"/>
        </w:rPr>
        <w:t xml:space="preserve">se </w:t>
      </w:r>
      <w:r w:rsidRPr="00B15A1D">
        <w:rPr>
          <w:rFonts w:ascii="Times New Roman" w:eastAsia="Times New Roman" w:hAnsi="Times New Roman" w:cs="Times New Roman"/>
          <w:snapToGrid w:val="0"/>
          <w:position w:val="6"/>
          <w:sz w:val="28"/>
          <w:szCs w:val="28"/>
          <w:lang w:val="es-ES" w:eastAsia="es-ES"/>
        </w:rPr>
        <w:t>expuso</w:t>
      </w:r>
      <w:r w:rsidRPr="00B15A1D">
        <w:rPr>
          <w:rFonts w:ascii="Times New Roman" w:eastAsia="Times New Roman" w:hAnsi="Times New Roman" w:cs="Times New Roman"/>
          <w:snapToGrid w:val="0"/>
          <w:position w:val="6"/>
          <w:sz w:val="28"/>
          <w:szCs w:val="28"/>
          <w:lang w:val="es-ES" w:eastAsia="es-ES"/>
        </w:rPr>
        <w:t xml:space="preserve"> que </w:t>
      </w:r>
      <w:r w:rsidRPr="00B15A1D">
        <w:rPr>
          <w:rFonts w:ascii="Times New Roman" w:eastAsia="Times New Roman" w:hAnsi="Times New Roman" w:cs="Times New Roman"/>
          <w:snapToGrid w:val="0"/>
          <w:position w:val="6"/>
          <w:sz w:val="28"/>
          <w:szCs w:val="28"/>
          <w:lang w:val="es-ES" w:eastAsia="es-ES"/>
        </w:rPr>
        <w:t xml:space="preserve">el </w:t>
      </w:r>
      <w:r w:rsidRPr="00B15A1D">
        <w:rPr>
          <w:rFonts w:ascii="Times New Roman" w:eastAsia="Times New Roman" w:hAnsi="Times New Roman" w:cs="Times New Roman"/>
          <w:snapToGrid w:val="0"/>
          <w:position w:val="6"/>
          <w:sz w:val="28"/>
          <w:szCs w:val="28"/>
          <w:lang w:val="es-ES" w:eastAsia="es-ES"/>
        </w:rPr>
        <w:t xml:space="preserve">artículo 333 de la Constitución </w:t>
      </w:r>
      <w:r w:rsidRPr="00B15A1D">
        <w:rPr>
          <w:rFonts w:ascii="Times New Roman" w:eastAsia="Times New Roman" w:hAnsi="Times New Roman" w:cs="Times New Roman"/>
          <w:snapToGrid w:val="0"/>
          <w:position w:val="6"/>
          <w:sz w:val="28"/>
          <w:szCs w:val="28"/>
          <w:lang w:val="es-ES" w:eastAsia="es-ES"/>
        </w:rPr>
        <w:t>establece</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para el ejercicio de </w:t>
      </w:r>
      <w:r w:rsidRPr="00B15A1D">
        <w:rPr>
          <w:rFonts w:ascii="Times New Roman" w:eastAsia="Times New Roman" w:hAnsi="Times New Roman" w:cs="Times New Roman"/>
          <w:snapToGrid w:val="0"/>
          <w:position w:val="6"/>
          <w:sz w:val="28"/>
          <w:szCs w:val="28"/>
          <w:lang w:val="es-ES" w:eastAsia="es-ES"/>
        </w:rPr>
        <w:t>l</w:t>
      </w:r>
      <w:r w:rsidRPr="00B15A1D">
        <w:rPr>
          <w:rFonts w:ascii="Times New Roman" w:eastAsia="Times New Roman" w:hAnsi="Times New Roman" w:cs="Times New Roman"/>
          <w:snapToGrid w:val="0"/>
          <w:position w:val="6"/>
          <w:sz w:val="28"/>
          <w:szCs w:val="28"/>
          <w:lang w:val="es-ES" w:eastAsia="es-ES"/>
        </w:rPr>
        <w:t xml:space="preserve">a actividad económica </w:t>
      </w:r>
      <w:r w:rsidRPr="00B15A1D">
        <w:rPr>
          <w:rFonts w:ascii="Times New Roman" w:eastAsia="Times New Roman" w:hAnsi="Times New Roman" w:cs="Times New Roman"/>
          <w:snapToGrid w:val="0"/>
          <w:position w:val="6"/>
          <w:sz w:val="28"/>
          <w:szCs w:val="28"/>
          <w:lang w:val="es-ES" w:eastAsia="es-ES"/>
        </w:rPr>
        <w:t xml:space="preserve">que </w:t>
      </w:r>
      <w:r w:rsidRPr="00B15A1D">
        <w:rPr>
          <w:rFonts w:ascii="Times New Roman" w:eastAsia="Times New Roman" w:hAnsi="Times New Roman" w:cs="Times New Roman"/>
          <w:snapToGrid w:val="0"/>
          <w:position w:val="6"/>
          <w:sz w:val="28"/>
          <w:szCs w:val="28"/>
          <w:lang w:val="es-ES" w:eastAsia="es-ES"/>
        </w:rPr>
        <w:t xml:space="preserve">nadie podrá exigir permisos previos ni requisitos </w:t>
      </w:r>
      <w:r w:rsidRPr="00B15A1D">
        <w:rPr>
          <w:rFonts w:ascii="Times New Roman" w:eastAsia="Times New Roman" w:hAnsi="Times New Roman" w:cs="Times New Roman"/>
          <w:i/>
          <w:iCs/>
          <w:snapToGrid w:val="0"/>
          <w:position w:val="6"/>
          <w:sz w:val="28"/>
          <w:szCs w:val="28"/>
          <w:lang w:val="es-ES" w:eastAsia="es-ES"/>
        </w:rPr>
        <w:t>sin autorización de la ley</w:t>
      </w:r>
      <w:r w:rsidRPr="00B15A1D">
        <w:rPr>
          <w:rFonts w:ascii="Times New Roman" w:eastAsia="Times New Roman" w:hAnsi="Times New Roman" w:cs="Times New Roman"/>
          <w:snapToGrid w:val="0"/>
          <w:position w:val="6"/>
          <w:sz w:val="28"/>
          <w:szCs w:val="28"/>
          <w:lang w:val="es-ES" w:eastAsia="es-ES"/>
        </w:rPr>
        <w:t xml:space="preserve"> y es precisamente </w:t>
      </w:r>
      <w:r w:rsidRPr="00B15A1D">
        <w:rPr>
          <w:rFonts w:ascii="Times New Roman" w:eastAsia="Times New Roman" w:hAnsi="Times New Roman" w:cs="Times New Roman"/>
          <w:snapToGrid w:val="0"/>
          <w:position w:val="6"/>
          <w:sz w:val="28"/>
          <w:szCs w:val="28"/>
          <w:lang w:val="es-ES" w:eastAsia="es-ES"/>
        </w:rPr>
        <w:t>é</w:t>
      </w:r>
      <w:r w:rsidRPr="00B15A1D">
        <w:rPr>
          <w:rFonts w:ascii="Times New Roman" w:eastAsia="Times New Roman" w:hAnsi="Times New Roman" w:cs="Times New Roman"/>
          <w:snapToGrid w:val="0"/>
          <w:position w:val="6"/>
          <w:sz w:val="28"/>
          <w:szCs w:val="28"/>
          <w:lang w:val="es-ES" w:eastAsia="es-ES"/>
        </w:rPr>
        <w:t>sta</w:t>
      </w:r>
      <w:r w:rsidRPr="00B15A1D">
        <w:rPr>
          <w:rFonts w:ascii="Times New Roman" w:eastAsia="Times New Roman" w:hAnsi="Times New Roman" w:cs="Times New Roman"/>
          <w:snapToGrid w:val="0"/>
          <w:position w:val="6"/>
          <w:sz w:val="28"/>
          <w:szCs w:val="28"/>
          <w:lang w:val="es-ES" w:eastAsia="es-ES"/>
        </w:rPr>
        <w:t xml:space="preserve"> la que </w:t>
      </w:r>
      <w:r w:rsidRPr="00B15A1D">
        <w:rPr>
          <w:rFonts w:ascii="Times New Roman" w:eastAsia="Times New Roman" w:hAnsi="Times New Roman" w:cs="Times New Roman"/>
          <w:snapToGrid w:val="0"/>
          <w:position w:val="6"/>
          <w:sz w:val="28"/>
          <w:szCs w:val="28"/>
          <w:lang w:val="es-ES" w:eastAsia="es-ES"/>
        </w:rPr>
        <w:t>instituye</w:t>
      </w:r>
      <w:r w:rsidRPr="00B15A1D">
        <w:rPr>
          <w:rFonts w:ascii="Times New Roman" w:eastAsia="Times New Roman" w:hAnsi="Times New Roman" w:cs="Times New Roman"/>
          <w:snapToGrid w:val="0"/>
          <w:position w:val="6"/>
          <w:sz w:val="28"/>
          <w:szCs w:val="28"/>
          <w:lang w:val="es-ES" w:eastAsia="es-ES"/>
        </w:rPr>
        <w:t xml:space="preserve"> ciertos requ</w:t>
      </w:r>
      <w:r w:rsidRPr="00B15A1D">
        <w:rPr>
          <w:rFonts w:ascii="Times New Roman" w:eastAsia="Times New Roman" w:hAnsi="Times New Roman" w:cs="Times New Roman"/>
          <w:snapToGrid w:val="0"/>
          <w:position w:val="6"/>
          <w:sz w:val="28"/>
          <w:szCs w:val="28"/>
          <w:lang w:val="es-ES" w:eastAsia="es-ES"/>
        </w:rPr>
        <w:t>erimientos</w:t>
      </w:r>
      <w:r w:rsidRPr="00B15A1D">
        <w:rPr>
          <w:rFonts w:ascii="Times New Roman" w:eastAsia="Times New Roman" w:hAnsi="Times New Roman" w:cs="Times New Roman"/>
          <w:snapToGrid w:val="0"/>
          <w:position w:val="6"/>
          <w:sz w:val="28"/>
          <w:szCs w:val="28"/>
          <w:lang w:val="es-ES" w:eastAsia="es-ES"/>
        </w:rPr>
        <w:t xml:space="preserve"> previos al permiso y consagra como facultad del Ministerio de Salud</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efectuar un estudio anterior a la concesión de los permisos de apertura o traslado de farmacias y droguerías</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teniendo en cuenta los aspectos anotados</w:t>
      </w:r>
      <w:r w:rsidRPr="00B15A1D">
        <w:rPr>
          <w:rStyle w:val="Refdenotaalpie"/>
          <w:rFonts w:ascii="Times New Roman" w:eastAsia="Times New Roman" w:hAnsi="Times New Roman" w:cs="Times New Roman"/>
          <w:snapToGrid w:val="0"/>
          <w:position w:val="6"/>
          <w:sz w:val="28"/>
          <w:szCs w:val="28"/>
          <w:lang w:val="es-ES" w:eastAsia="es-ES"/>
        </w:rPr>
        <w:footnoteReference w:id="12"/>
      </w:r>
      <w:r w:rsidRPr="00B15A1D">
        <w:rPr>
          <w:rFonts w:ascii="Times New Roman" w:eastAsia="Times New Roman" w:hAnsi="Times New Roman" w:cs="Times New Roman"/>
          <w:snapToGrid w:val="0"/>
          <w:position w:val="6"/>
          <w:sz w:val="28"/>
          <w:szCs w:val="28"/>
          <w:lang w:val="es-ES" w:eastAsia="es-ES"/>
        </w:rPr>
        <w:t>.</w:t>
      </w:r>
    </w:p>
    <w:p w:rsidR="00DB0C00"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9E7460"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A</w:t>
      </w:r>
      <w:r w:rsidRPr="00B15A1D">
        <w:rPr>
          <w:rFonts w:ascii="Times New Roman" w:eastAsia="Times New Roman" w:hAnsi="Times New Roman" w:cs="Times New Roman"/>
          <w:snapToGrid w:val="0"/>
          <w:position w:val="6"/>
          <w:sz w:val="28"/>
          <w:szCs w:val="28"/>
          <w:lang w:val="es-ES" w:eastAsia="es-ES"/>
        </w:rPr>
        <w:t>punta</w:t>
      </w:r>
      <w:r w:rsidRPr="00B15A1D">
        <w:rPr>
          <w:rFonts w:ascii="Times New Roman" w:eastAsia="Times New Roman" w:hAnsi="Times New Roman" w:cs="Times New Roman"/>
          <w:snapToGrid w:val="0"/>
          <w:position w:val="6"/>
          <w:sz w:val="28"/>
          <w:szCs w:val="28"/>
          <w:lang w:val="es-ES" w:eastAsia="es-ES"/>
        </w:rPr>
        <w:t>ron</w:t>
      </w:r>
      <w:r w:rsidRPr="00B15A1D">
        <w:rPr>
          <w:rFonts w:ascii="Times New Roman" w:eastAsia="Times New Roman" w:hAnsi="Times New Roman" w:cs="Times New Roman"/>
          <w:snapToGrid w:val="0"/>
          <w:position w:val="6"/>
          <w:sz w:val="28"/>
          <w:szCs w:val="28"/>
          <w:lang w:val="es-ES" w:eastAsia="es-ES"/>
        </w:rPr>
        <w:t xml:space="preserve"> que l</w:t>
      </w:r>
      <w:r w:rsidRPr="00B15A1D">
        <w:rPr>
          <w:rFonts w:ascii="Times New Roman" w:eastAsia="Times New Roman" w:hAnsi="Times New Roman" w:cs="Times New Roman"/>
          <w:snapToGrid w:val="0"/>
          <w:position w:val="6"/>
          <w:sz w:val="28"/>
          <w:szCs w:val="28"/>
          <w:lang w:val="es-ES" w:eastAsia="es-ES"/>
        </w:rPr>
        <w:t xml:space="preserve">a doble extralimitación </w:t>
      </w:r>
      <w:r w:rsidRPr="00B15A1D">
        <w:rPr>
          <w:rFonts w:ascii="Times New Roman" w:eastAsia="Times New Roman" w:hAnsi="Times New Roman" w:cs="Times New Roman"/>
          <w:snapToGrid w:val="0"/>
          <w:position w:val="6"/>
          <w:sz w:val="28"/>
          <w:szCs w:val="28"/>
          <w:lang w:val="es-ES" w:eastAsia="es-ES"/>
        </w:rPr>
        <w:t xml:space="preserve">en que incurre la norma acusada </w:t>
      </w:r>
      <w:r w:rsidRPr="00B15A1D">
        <w:rPr>
          <w:rFonts w:ascii="Times New Roman" w:eastAsia="Times New Roman" w:hAnsi="Times New Roman" w:cs="Times New Roman"/>
          <w:snapToGrid w:val="0"/>
          <w:position w:val="6"/>
          <w:sz w:val="28"/>
          <w:szCs w:val="28"/>
          <w:lang w:val="es-ES" w:eastAsia="es-ES"/>
        </w:rPr>
        <w:t xml:space="preserve">es </w:t>
      </w:r>
      <w:r w:rsidRPr="00B15A1D">
        <w:rPr>
          <w:rFonts w:ascii="Times New Roman" w:eastAsia="Times New Roman" w:hAnsi="Times New Roman" w:cs="Times New Roman"/>
          <w:snapToGrid w:val="0"/>
          <w:position w:val="6"/>
          <w:sz w:val="28"/>
          <w:szCs w:val="28"/>
          <w:lang w:val="es-ES" w:eastAsia="es-ES"/>
        </w:rPr>
        <w:t>contrari</w:t>
      </w:r>
      <w:r w:rsidRPr="00B15A1D">
        <w:rPr>
          <w:rFonts w:ascii="Times New Roman" w:eastAsia="Times New Roman" w:hAnsi="Times New Roman" w:cs="Times New Roman"/>
          <w:snapToGrid w:val="0"/>
          <w:position w:val="6"/>
          <w:sz w:val="28"/>
          <w:szCs w:val="28"/>
          <w:lang w:val="es-ES" w:eastAsia="es-ES"/>
        </w:rPr>
        <w:t>a</w:t>
      </w:r>
      <w:r w:rsidRPr="00B15A1D">
        <w:rPr>
          <w:rFonts w:ascii="Times New Roman" w:eastAsia="Times New Roman" w:hAnsi="Times New Roman" w:cs="Times New Roman"/>
          <w:snapToGrid w:val="0"/>
          <w:position w:val="6"/>
          <w:sz w:val="28"/>
          <w:szCs w:val="28"/>
          <w:lang w:val="es-ES" w:eastAsia="es-ES"/>
        </w:rPr>
        <w:t xml:space="preserve"> al propósito de la autorización del Congreso </w:t>
      </w:r>
      <w:r w:rsidRPr="00B15A1D">
        <w:rPr>
          <w:rFonts w:ascii="Times New Roman" w:eastAsia="Times New Roman" w:hAnsi="Times New Roman" w:cs="Times New Roman"/>
          <w:snapToGrid w:val="0"/>
          <w:position w:val="6"/>
          <w:sz w:val="28"/>
          <w:szCs w:val="28"/>
          <w:lang w:val="es-ES" w:eastAsia="es-ES"/>
        </w:rPr>
        <w:t>y de los parámetros que el presidente de la República fijó en el decreto ley</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Al suprimir la competencia del Estado para regular la distancia razonable entre farmacias </w:t>
      </w:r>
      <w:r w:rsidRPr="00B15A1D">
        <w:rPr>
          <w:rFonts w:ascii="Times New Roman" w:eastAsia="Times New Roman" w:hAnsi="Times New Roman" w:cs="Times New Roman"/>
          <w:snapToGrid w:val="0"/>
          <w:position w:val="6"/>
          <w:sz w:val="28"/>
          <w:szCs w:val="28"/>
          <w:lang w:val="es-ES" w:eastAsia="es-ES"/>
        </w:rPr>
        <w:t>con el fin de</w:t>
      </w:r>
      <w:r w:rsidRPr="00B15A1D">
        <w:rPr>
          <w:rFonts w:ascii="Times New Roman" w:eastAsia="Times New Roman" w:hAnsi="Times New Roman" w:cs="Times New Roman"/>
          <w:snapToGrid w:val="0"/>
          <w:position w:val="6"/>
          <w:sz w:val="28"/>
          <w:szCs w:val="28"/>
          <w:lang w:val="es-ES" w:eastAsia="es-ES"/>
        </w:rPr>
        <w:t xml:space="preserve"> asegurar la accesibilidad a medicamentos</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se </w:t>
      </w:r>
      <w:r w:rsidRPr="00B15A1D">
        <w:rPr>
          <w:rFonts w:ascii="Times New Roman" w:eastAsia="Times New Roman" w:hAnsi="Times New Roman" w:cs="Times New Roman"/>
          <w:snapToGrid w:val="0"/>
          <w:position w:val="6"/>
          <w:sz w:val="28"/>
          <w:szCs w:val="28"/>
          <w:lang w:val="es-ES" w:eastAsia="es-ES"/>
        </w:rPr>
        <w:t>terminó privando</w:t>
      </w:r>
      <w:r w:rsidRPr="00B15A1D">
        <w:rPr>
          <w:rFonts w:ascii="Times New Roman" w:eastAsia="Times New Roman" w:hAnsi="Times New Roman" w:cs="Times New Roman"/>
          <w:snapToGrid w:val="0"/>
          <w:position w:val="6"/>
          <w:sz w:val="28"/>
          <w:szCs w:val="28"/>
          <w:lang w:val="es-ES" w:eastAsia="es-ES"/>
        </w:rPr>
        <w:t xml:space="preserve"> al Estado de contar con </w:t>
      </w:r>
      <w:r w:rsidRPr="00B15A1D">
        <w:rPr>
          <w:rFonts w:ascii="Times New Roman" w:eastAsia="Times New Roman" w:hAnsi="Times New Roman" w:cs="Times New Roman"/>
          <w:snapToGrid w:val="0"/>
          <w:position w:val="6"/>
          <w:sz w:val="28"/>
          <w:szCs w:val="28"/>
          <w:lang w:val="es-ES" w:eastAsia="es-ES"/>
        </w:rPr>
        <w:t>un</w:t>
      </w:r>
      <w:r w:rsidRPr="00B15A1D">
        <w:rPr>
          <w:rFonts w:ascii="Times New Roman" w:eastAsia="Times New Roman" w:hAnsi="Times New Roman" w:cs="Times New Roman"/>
          <w:snapToGrid w:val="0"/>
          <w:position w:val="6"/>
          <w:sz w:val="28"/>
          <w:szCs w:val="28"/>
          <w:lang w:val="es-ES" w:eastAsia="es-ES"/>
        </w:rPr>
        <w:t xml:space="preserve"> tipo de regulación</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la cual</w:t>
      </w:r>
      <w:r w:rsidRPr="00B15A1D">
        <w:rPr>
          <w:rFonts w:ascii="Times New Roman" w:eastAsia="Times New Roman" w:hAnsi="Times New Roman" w:cs="Times New Roman"/>
          <w:snapToGrid w:val="0"/>
          <w:position w:val="6"/>
          <w:sz w:val="28"/>
          <w:szCs w:val="28"/>
          <w:lang w:val="es-ES" w:eastAsia="es-ES"/>
        </w:rPr>
        <w:t xml:space="preserve"> si no </w:t>
      </w:r>
      <w:r w:rsidRPr="00B15A1D">
        <w:rPr>
          <w:rFonts w:ascii="Times New Roman" w:eastAsia="Times New Roman" w:hAnsi="Times New Roman" w:cs="Times New Roman"/>
          <w:snapToGrid w:val="0"/>
          <w:position w:val="6"/>
          <w:sz w:val="28"/>
          <w:szCs w:val="28"/>
          <w:lang w:val="es-ES" w:eastAsia="es-ES"/>
        </w:rPr>
        <w:t>era</w:t>
      </w:r>
      <w:r w:rsidRPr="00B15A1D">
        <w:rPr>
          <w:rFonts w:ascii="Times New Roman" w:eastAsia="Times New Roman" w:hAnsi="Times New Roman" w:cs="Times New Roman"/>
          <w:snapToGrid w:val="0"/>
          <w:position w:val="6"/>
          <w:sz w:val="28"/>
          <w:szCs w:val="28"/>
          <w:lang w:val="es-ES" w:eastAsia="es-ES"/>
        </w:rPr>
        <w:t xml:space="preserve"> compart</w:t>
      </w:r>
      <w:r w:rsidRPr="00B15A1D">
        <w:rPr>
          <w:rFonts w:ascii="Times New Roman" w:eastAsia="Times New Roman" w:hAnsi="Times New Roman" w:cs="Times New Roman"/>
          <w:snapToGrid w:val="0"/>
          <w:position w:val="6"/>
          <w:sz w:val="28"/>
          <w:szCs w:val="28"/>
          <w:lang w:val="es-ES" w:eastAsia="es-ES"/>
        </w:rPr>
        <w:t xml:space="preserve">ida </w:t>
      </w:r>
      <w:r w:rsidRPr="00B15A1D">
        <w:rPr>
          <w:rFonts w:ascii="Times New Roman" w:eastAsia="Times New Roman" w:hAnsi="Times New Roman" w:cs="Times New Roman"/>
          <w:snapToGrid w:val="0"/>
          <w:position w:val="6"/>
          <w:sz w:val="28"/>
          <w:szCs w:val="28"/>
          <w:lang w:val="es-ES" w:eastAsia="es-ES"/>
        </w:rPr>
        <w:t>pod</w:t>
      </w:r>
      <w:r w:rsidRPr="00B15A1D">
        <w:rPr>
          <w:rFonts w:ascii="Times New Roman" w:eastAsia="Times New Roman" w:hAnsi="Times New Roman" w:cs="Times New Roman"/>
          <w:snapToGrid w:val="0"/>
          <w:position w:val="6"/>
          <w:sz w:val="28"/>
          <w:szCs w:val="28"/>
          <w:lang w:val="es-ES" w:eastAsia="es-ES"/>
        </w:rPr>
        <w:t>ía</w:t>
      </w:r>
      <w:r w:rsidRPr="00B15A1D">
        <w:rPr>
          <w:rFonts w:ascii="Times New Roman" w:eastAsia="Times New Roman" w:hAnsi="Times New Roman" w:cs="Times New Roman"/>
          <w:snapToGrid w:val="0"/>
          <w:position w:val="6"/>
          <w:sz w:val="28"/>
          <w:szCs w:val="28"/>
          <w:lang w:val="es-ES" w:eastAsia="es-ES"/>
        </w:rPr>
        <w:t xml:space="preserve"> haber sido ajustada</w:t>
      </w:r>
      <w:r w:rsidRPr="00B15A1D">
        <w:rPr>
          <w:rFonts w:ascii="Times New Roman" w:eastAsia="Times New Roman" w:hAnsi="Times New Roman" w:cs="Times New Roman"/>
          <w:snapToGrid w:val="0"/>
          <w:position w:val="6"/>
          <w:sz w:val="28"/>
          <w:szCs w:val="28"/>
          <w:lang w:val="es-ES" w:eastAsia="es-ES"/>
        </w:rPr>
        <w:t xml:space="preserve"> sin suprimirla </w:t>
      </w:r>
      <w:r w:rsidRPr="00B15A1D">
        <w:rPr>
          <w:rFonts w:ascii="Times New Roman" w:eastAsia="Times New Roman" w:hAnsi="Times New Roman" w:cs="Times New Roman"/>
          <w:snapToGrid w:val="0"/>
          <w:position w:val="6"/>
          <w:sz w:val="28"/>
          <w:szCs w:val="28"/>
          <w:lang w:val="es-ES" w:eastAsia="es-ES"/>
        </w:rPr>
        <w:t>de forma</w:t>
      </w:r>
      <w:r w:rsidRPr="00B15A1D">
        <w:rPr>
          <w:rFonts w:ascii="Times New Roman" w:eastAsia="Times New Roman" w:hAnsi="Times New Roman" w:cs="Times New Roman"/>
          <w:snapToGrid w:val="0"/>
          <w:position w:val="6"/>
          <w:sz w:val="28"/>
          <w:szCs w:val="28"/>
          <w:lang w:val="es-ES" w:eastAsia="es-ES"/>
        </w:rPr>
        <w:t xml:space="preserve"> complet</w:t>
      </w:r>
      <w:r w:rsidRPr="00B15A1D">
        <w:rPr>
          <w:rFonts w:ascii="Times New Roman" w:eastAsia="Times New Roman" w:hAnsi="Times New Roman" w:cs="Times New Roman"/>
          <w:snapToGrid w:val="0"/>
          <w:position w:val="6"/>
          <w:sz w:val="28"/>
          <w:szCs w:val="28"/>
          <w:lang w:val="es-ES" w:eastAsia="es-ES"/>
        </w:rPr>
        <w:t>a</w:t>
      </w:r>
      <w:r w:rsidRPr="00B15A1D">
        <w:rPr>
          <w:rFonts w:ascii="Times New Roman" w:eastAsia="Times New Roman" w:hAnsi="Times New Roman" w:cs="Times New Roman"/>
          <w:snapToGrid w:val="0"/>
          <w:position w:val="6"/>
          <w:sz w:val="28"/>
          <w:szCs w:val="28"/>
          <w:lang w:val="es-ES" w:eastAsia="es-ES"/>
        </w:rPr>
        <w:t xml:space="preserve">. </w:t>
      </w:r>
    </w:p>
    <w:p w:rsidR="009E7460"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2A546A"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A</w:t>
      </w:r>
      <w:r w:rsidRPr="00B15A1D">
        <w:rPr>
          <w:rFonts w:ascii="Times New Roman" w:eastAsia="Times New Roman" w:hAnsi="Times New Roman" w:cs="Times New Roman"/>
          <w:snapToGrid w:val="0"/>
          <w:position w:val="6"/>
          <w:sz w:val="28"/>
          <w:szCs w:val="28"/>
          <w:lang w:val="es-ES" w:eastAsia="es-ES"/>
        </w:rPr>
        <w:t xml:space="preserve">demás de </w:t>
      </w:r>
      <w:r w:rsidRPr="00B15A1D">
        <w:rPr>
          <w:rFonts w:ascii="Times New Roman" w:eastAsia="Times New Roman" w:hAnsi="Times New Roman" w:cs="Times New Roman"/>
          <w:snapToGrid w:val="0"/>
          <w:position w:val="6"/>
          <w:sz w:val="28"/>
          <w:szCs w:val="28"/>
          <w:lang w:val="es-ES" w:eastAsia="es-ES"/>
        </w:rPr>
        <w:t xml:space="preserve">que el </w:t>
      </w:r>
      <w:r w:rsidRPr="00B15A1D">
        <w:rPr>
          <w:rFonts w:ascii="Times New Roman" w:eastAsia="Times New Roman" w:hAnsi="Times New Roman" w:cs="Times New Roman"/>
          <w:snapToGrid w:val="0"/>
          <w:position w:val="6"/>
          <w:sz w:val="28"/>
          <w:szCs w:val="28"/>
          <w:lang w:val="es-ES" w:eastAsia="es-ES"/>
        </w:rPr>
        <w:t>E</w:t>
      </w:r>
      <w:r w:rsidRPr="00B15A1D">
        <w:rPr>
          <w:rFonts w:ascii="Times New Roman" w:eastAsia="Times New Roman" w:hAnsi="Times New Roman" w:cs="Times New Roman"/>
          <w:snapToGrid w:val="0"/>
          <w:position w:val="6"/>
          <w:sz w:val="28"/>
          <w:szCs w:val="28"/>
          <w:lang w:val="es-ES" w:eastAsia="es-ES"/>
        </w:rPr>
        <w:t>jecutivo extralimitó</w:t>
      </w:r>
      <w:r w:rsidRPr="00B15A1D">
        <w:rPr>
          <w:rFonts w:ascii="Times New Roman" w:eastAsia="Times New Roman" w:hAnsi="Times New Roman" w:cs="Times New Roman"/>
          <w:snapToGrid w:val="0"/>
          <w:position w:val="6"/>
          <w:sz w:val="28"/>
          <w:szCs w:val="28"/>
          <w:lang w:val="es-ES" w:eastAsia="es-ES"/>
        </w:rPr>
        <w:t xml:space="preserve"> el alcance textual de la autorización </w:t>
      </w:r>
      <w:r w:rsidRPr="00B15A1D">
        <w:rPr>
          <w:rFonts w:ascii="Times New Roman" w:eastAsia="Times New Roman" w:hAnsi="Times New Roman" w:cs="Times New Roman"/>
          <w:snapToGrid w:val="0"/>
          <w:position w:val="6"/>
          <w:sz w:val="28"/>
          <w:szCs w:val="28"/>
          <w:lang w:val="es-ES" w:eastAsia="es-ES"/>
        </w:rPr>
        <w:t>dada</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por </w:t>
      </w:r>
      <w:r w:rsidRPr="00B15A1D">
        <w:rPr>
          <w:rFonts w:ascii="Times New Roman" w:eastAsia="Times New Roman" w:hAnsi="Times New Roman" w:cs="Times New Roman"/>
          <w:snapToGrid w:val="0"/>
          <w:position w:val="6"/>
          <w:sz w:val="28"/>
          <w:szCs w:val="28"/>
          <w:lang w:val="es-ES" w:eastAsia="es-ES"/>
        </w:rPr>
        <w:t xml:space="preserve">el </w:t>
      </w:r>
      <w:r w:rsidRPr="00B15A1D">
        <w:rPr>
          <w:rFonts w:ascii="Times New Roman" w:eastAsia="Times New Roman" w:hAnsi="Times New Roman" w:cs="Times New Roman"/>
          <w:snapToGrid w:val="0"/>
          <w:position w:val="6"/>
          <w:sz w:val="28"/>
          <w:szCs w:val="28"/>
          <w:lang w:val="es-ES" w:eastAsia="es-ES"/>
        </w:rPr>
        <w:t>L</w:t>
      </w:r>
      <w:r w:rsidRPr="00B15A1D">
        <w:rPr>
          <w:rFonts w:ascii="Times New Roman" w:eastAsia="Times New Roman" w:hAnsi="Times New Roman" w:cs="Times New Roman"/>
          <w:snapToGrid w:val="0"/>
          <w:position w:val="6"/>
          <w:sz w:val="28"/>
          <w:szCs w:val="28"/>
          <w:lang w:val="es-ES" w:eastAsia="es-ES"/>
        </w:rPr>
        <w:t>egislador</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estima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 xml:space="preserve">n que se </w:t>
      </w:r>
      <w:r w:rsidRPr="00B15A1D">
        <w:rPr>
          <w:rFonts w:ascii="Times New Roman" w:eastAsia="Times New Roman" w:hAnsi="Times New Roman" w:cs="Times New Roman"/>
          <w:snapToGrid w:val="0"/>
          <w:position w:val="6"/>
          <w:sz w:val="28"/>
          <w:szCs w:val="28"/>
          <w:lang w:val="es-ES" w:eastAsia="es-ES"/>
        </w:rPr>
        <w:t xml:space="preserve">desconoció el </w:t>
      </w:r>
      <w:r w:rsidRPr="00B15A1D">
        <w:rPr>
          <w:rFonts w:ascii="Times New Roman" w:eastAsia="Times New Roman" w:hAnsi="Times New Roman" w:cs="Times New Roman"/>
          <w:snapToGrid w:val="0"/>
          <w:position w:val="6"/>
          <w:sz w:val="28"/>
          <w:szCs w:val="28"/>
          <w:lang w:val="es-ES" w:eastAsia="es-ES"/>
        </w:rPr>
        <w:t xml:space="preserve">sentido y </w:t>
      </w:r>
      <w:r w:rsidRPr="00B15A1D">
        <w:rPr>
          <w:rFonts w:ascii="Times New Roman" w:eastAsia="Times New Roman" w:hAnsi="Times New Roman" w:cs="Times New Roman"/>
          <w:snapToGrid w:val="0"/>
          <w:position w:val="6"/>
          <w:sz w:val="28"/>
          <w:szCs w:val="28"/>
          <w:lang w:val="es-ES" w:eastAsia="es-ES"/>
        </w:rPr>
        <w:t xml:space="preserve">propósito con el cual dicha autorización había sido </w:t>
      </w:r>
      <w:r w:rsidRPr="00B15A1D">
        <w:rPr>
          <w:rFonts w:ascii="Times New Roman" w:eastAsia="Times New Roman" w:hAnsi="Times New Roman" w:cs="Times New Roman"/>
          <w:snapToGrid w:val="0"/>
          <w:position w:val="6"/>
          <w:sz w:val="28"/>
          <w:szCs w:val="28"/>
          <w:lang w:val="es-ES" w:eastAsia="es-ES"/>
        </w:rPr>
        <w:t>delegada</w:t>
      </w:r>
      <w:r w:rsidRPr="00B15A1D">
        <w:rPr>
          <w:rFonts w:ascii="Times New Roman" w:eastAsia="Times New Roman" w:hAnsi="Times New Roman" w:cs="Times New Roman"/>
          <w:snapToGrid w:val="0"/>
          <w:position w:val="6"/>
          <w:sz w:val="28"/>
          <w:szCs w:val="28"/>
          <w:lang w:val="es-ES" w:eastAsia="es-ES"/>
        </w:rPr>
        <w:t>, al derogar una competencia administrativa que no era innecesaria</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F</w:t>
      </w:r>
      <w:r w:rsidRPr="00B15A1D">
        <w:rPr>
          <w:rFonts w:ascii="Times New Roman" w:eastAsia="Times New Roman" w:hAnsi="Times New Roman" w:cs="Times New Roman"/>
          <w:snapToGrid w:val="0"/>
          <w:position w:val="6"/>
          <w:sz w:val="28"/>
          <w:szCs w:val="28"/>
          <w:lang w:val="es-ES" w:eastAsia="es-ES"/>
        </w:rPr>
        <w:t xml:space="preserve">inalidad de la ley habilitante </w:t>
      </w:r>
      <w:r w:rsidRPr="00B15A1D">
        <w:rPr>
          <w:rFonts w:ascii="Times New Roman" w:eastAsia="Times New Roman" w:hAnsi="Times New Roman" w:cs="Times New Roman"/>
          <w:snapToGrid w:val="0"/>
          <w:position w:val="6"/>
          <w:sz w:val="28"/>
          <w:szCs w:val="28"/>
          <w:lang w:val="es-ES" w:eastAsia="es-ES"/>
        </w:rPr>
        <w:t xml:space="preserve">que </w:t>
      </w:r>
      <w:r w:rsidRPr="00B15A1D">
        <w:rPr>
          <w:rFonts w:ascii="Times New Roman" w:eastAsia="Times New Roman" w:hAnsi="Times New Roman" w:cs="Times New Roman"/>
          <w:snapToGrid w:val="0"/>
          <w:position w:val="6"/>
          <w:sz w:val="28"/>
          <w:szCs w:val="28"/>
          <w:lang w:val="es-ES" w:eastAsia="es-ES"/>
        </w:rPr>
        <w:t xml:space="preserve">coincide </w:t>
      </w:r>
      <w:r w:rsidRPr="00B15A1D">
        <w:rPr>
          <w:rFonts w:ascii="Times New Roman" w:eastAsia="Times New Roman" w:hAnsi="Times New Roman" w:cs="Times New Roman"/>
          <w:snapToGrid w:val="0"/>
          <w:position w:val="6"/>
          <w:sz w:val="28"/>
          <w:szCs w:val="28"/>
          <w:lang w:val="es-ES" w:eastAsia="es-ES"/>
        </w:rPr>
        <w:t xml:space="preserve">con la </w:t>
      </w:r>
      <w:r w:rsidRPr="00B15A1D">
        <w:rPr>
          <w:rFonts w:ascii="Times New Roman" w:eastAsia="Times New Roman" w:hAnsi="Times New Roman" w:cs="Times New Roman"/>
          <w:snapToGrid w:val="0"/>
          <w:position w:val="6"/>
          <w:sz w:val="28"/>
          <w:szCs w:val="28"/>
          <w:lang w:val="es-ES" w:eastAsia="es-ES"/>
        </w:rPr>
        <w:t xml:space="preserve">establecida en </w:t>
      </w:r>
      <w:r w:rsidRPr="00B15A1D">
        <w:rPr>
          <w:rFonts w:ascii="Times New Roman" w:eastAsia="Times New Roman" w:hAnsi="Times New Roman" w:cs="Times New Roman"/>
          <w:snapToGrid w:val="0"/>
          <w:position w:val="6"/>
          <w:sz w:val="28"/>
          <w:szCs w:val="28"/>
          <w:lang w:val="es-ES" w:eastAsia="es-ES"/>
        </w:rPr>
        <w:t xml:space="preserve">el </w:t>
      </w:r>
      <w:r w:rsidRPr="00B15A1D">
        <w:rPr>
          <w:rFonts w:ascii="Times New Roman" w:eastAsia="Times New Roman" w:hAnsi="Times New Roman" w:cs="Times New Roman"/>
          <w:snapToGrid w:val="0"/>
          <w:position w:val="6"/>
          <w:sz w:val="28"/>
          <w:szCs w:val="28"/>
          <w:lang w:val="es-ES" w:eastAsia="es-ES"/>
        </w:rPr>
        <w:t xml:space="preserve">propio </w:t>
      </w:r>
      <w:r w:rsidRPr="00B15A1D">
        <w:rPr>
          <w:rFonts w:ascii="Times New Roman" w:eastAsia="Times New Roman" w:hAnsi="Times New Roman" w:cs="Times New Roman"/>
          <w:snapToGrid w:val="0"/>
          <w:position w:val="6"/>
          <w:sz w:val="28"/>
          <w:szCs w:val="28"/>
          <w:lang w:val="es-ES" w:eastAsia="es-ES"/>
        </w:rPr>
        <w:t xml:space="preserve">decreto ley </w:t>
      </w:r>
      <w:r w:rsidRPr="00B15A1D">
        <w:rPr>
          <w:rFonts w:ascii="Times New Roman" w:eastAsia="Times New Roman" w:hAnsi="Times New Roman" w:cs="Times New Roman"/>
          <w:snapToGrid w:val="0"/>
          <w:position w:val="6"/>
          <w:sz w:val="28"/>
          <w:szCs w:val="28"/>
          <w:lang w:val="es-ES" w:eastAsia="es-ES"/>
        </w:rPr>
        <w:t>(considerandos y arts. 1,</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3, 4, 5 y 6)</w:t>
      </w:r>
      <w:r w:rsidRPr="00B15A1D">
        <w:rPr>
          <w:rFonts w:ascii="Times New Roman" w:eastAsia="Times New Roman" w:hAnsi="Times New Roman" w:cs="Times New Roman"/>
          <w:snapToGrid w:val="0"/>
          <w:position w:val="6"/>
          <w:sz w:val="28"/>
          <w:szCs w:val="28"/>
          <w:lang w:val="es-ES" w:eastAsia="es-ES"/>
        </w:rPr>
        <w:t xml:space="preserve">, por lo que la contrariedad de la derogación </w:t>
      </w:r>
      <w:r w:rsidRPr="00B15A1D">
        <w:rPr>
          <w:rFonts w:ascii="Times New Roman" w:eastAsia="Times New Roman" w:hAnsi="Times New Roman" w:cs="Times New Roman"/>
          <w:snapToGrid w:val="0"/>
          <w:position w:val="6"/>
          <w:sz w:val="28"/>
          <w:szCs w:val="28"/>
          <w:lang w:val="es-ES" w:eastAsia="es-ES"/>
        </w:rPr>
        <w:t xml:space="preserve">no solo se </w:t>
      </w:r>
      <w:r w:rsidRPr="00B15A1D">
        <w:rPr>
          <w:rFonts w:ascii="Times New Roman" w:eastAsia="Times New Roman" w:hAnsi="Times New Roman" w:cs="Times New Roman"/>
          <w:snapToGrid w:val="0"/>
          <w:position w:val="6"/>
          <w:sz w:val="28"/>
          <w:szCs w:val="28"/>
          <w:lang w:val="es-ES" w:eastAsia="es-ES"/>
        </w:rPr>
        <w:t>predica de</w:t>
      </w:r>
      <w:r w:rsidRPr="00B15A1D">
        <w:rPr>
          <w:rFonts w:ascii="Times New Roman" w:eastAsia="Times New Roman" w:hAnsi="Times New Roman" w:cs="Times New Roman"/>
          <w:snapToGrid w:val="0"/>
          <w:position w:val="6"/>
          <w:sz w:val="28"/>
          <w:szCs w:val="28"/>
          <w:lang w:val="es-ES" w:eastAsia="es-ES"/>
        </w:rPr>
        <w:t xml:space="preserve"> la ley habilitante</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al</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abarca</w:t>
      </w:r>
      <w:r w:rsidRPr="00B15A1D">
        <w:rPr>
          <w:rFonts w:ascii="Times New Roman" w:eastAsia="Times New Roman" w:hAnsi="Times New Roman" w:cs="Times New Roman"/>
          <w:snapToGrid w:val="0"/>
          <w:position w:val="6"/>
          <w:sz w:val="28"/>
          <w:szCs w:val="28"/>
          <w:lang w:val="es-ES" w:eastAsia="es-ES"/>
        </w:rPr>
        <w:t>r</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el </w:t>
      </w:r>
      <w:r w:rsidRPr="00B15A1D">
        <w:rPr>
          <w:rFonts w:ascii="Times New Roman" w:eastAsia="Times New Roman" w:hAnsi="Times New Roman" w:cs="Times New Roman"/>
          <w:snapToGrid w:val="0"/>
          <w:position w:val="6"/>
          <w:sz w:val="28"/>
          <w:szCs w:val="28"/>
          <w:lang w:val="es-ES" w:eastAsia="es-ES"/>
        </w:rPr>
        <w:t xml:space="preserve">propósito </w:t>
      </w:r>
      <w:r w:rsidRPr="00B15A1D">
        <w:rPr>
          <w:rFonts w:ascii="Times New Roman" w:eastAsia="Times New Roman" w:hAnsi="Times New Roman" w:cs="Times New Roman"/>
          <w:snapToGrid w:val="0"/>
          <w:position w:val="6"/>
          <w:sz w:val="28"/>
          <w:szCs w:val="28"/>
          <w:lang w:val="es-ES" w:eastAsia="es-ES"/>
        </w:rPr>
        <w:t>de</w:t>
      </w:r>
      <w:r w:rsidRPr="00B15A1D">
        <w:rPr>
          <w:rFonts w:ascii="Times New Roman" w:eastAsia="Times New Roman" w:hAnsi="Times New Roman" w:cs="Times New Roman"/>
          <w:snapToGrid w:val="0"/>
          <w:position w:val="6"/>
          <w:sz w:val="28"/>
          <w:szCs w:val="28"/>
          <w:lang w:val="es-ES" w:eastAsia="es-ES"/>
        </w:rPr>
        <w:t xml:space="preserve">l </w:t>
      </w:r>
      <w:r w:rsidRPr="00B15A1D">
        <w:rPr>
          <w:rFonts w:ascii="Times New Roman" w:eastAsia="Times New Roman" w:hAnsi="Times New Roman" w:cs="Times New Roman"/>
          <w:snapToGrid w:val="0"/>
          <w:position w:val="6"/>
          <w:sz w:val="28"/>
          <w:szCs w:val="28"/>
          <w:lang w:val="es-ES" w:eastAsia="es-ES"/>
        </w:rPr>
        <w:t xml:space="preserve">propio </w:t>
      </w:r>
      <w:r w:rsidRPr="00B15A1D">
        <w:rPr>
          <w:rFonts w:ascii="Times New Roman" w:eastAsia="Times New Roman" w:hAnsi="Times New Roman" w:cs="Times New Roman"/>
          <w:snapToGrid w:val="0"/>
          <w:position w:val="6"/>
          <w:sz w:val="28"/>
          <w:szCs w:val="28"/>
          <w:lang w:val="es-ES" w:eastAsia="es-ES"/>
        </w:rPr>
        <w:t xml:space="preserve">decreto </w:t>
      </w:r>
      <w:r w:rsidRPr="00B15A1D">
        <w:rPr>
          <w:rFonts w:ascii="Times New Roman" w:eastAsia="Times New Roman" w:hAnsi="Times New Roman" w:cs="Times New Roman"/>
          <w:snapToGrid w:val="0"/>
          <w:position w:val="6"/>
          <w:sz w:val="28"/>
          <w:szCs w:val="28"/>
          <w:lang w:val="es-ES" w:eastAsia="es-ES"/>
        </w:rPr>
        <w:t>ley</w:t>
      </w:r>
      <w:r w:rsidRPr="00B15A1D">
        <w:rPr>
          <w:rFonts w:ascii="Times New Roman" w:eastAsia="Times New Roman" w:hAnsi="Times New Roman" w:cs="Times New Roman"/>
          <w:snapToGrid w:val="0"/>
          <w:position w:val="6"/>
          <w:sz w:val="28"/>
          <w:szCs w:val="28"/>
          <w:lang w:val="es-ES" w:eastAsia="es-ES"/>
        </w:rPr>
        <w:t xml:space="preserve">. </w:t>
      </w:r>
      <w:bookmarkEnd w:id="4"/>
      <w:bookmarkEnd w:id="5"/>
    </w:p>
    <w:p w:rsidR="002A546A" w:rsidRPr="00B15A1D" w:rsidRDefault="00B15A1D" w:rsidP="008626F0">
      <w:pPr>
        <w:pStyle w:val="Prrafodelista"/>
        <w:spacing w:after="0" w:line="240" w:lineRule="auto"/>
        <w:jc w:val="both"/>
        <w:rPr>
          <w:rFonts w:ascii="Times New Roman" w:eastAsia="Times New Roman" w:hAnsi="Times New Roman" w:cs="Times New Roman"/>
          <w:b/>
          <w:bCs/>
          <w:snapToGrid w:val="0"/>
          <w:position w:val="6"/>
          <w:sz w:val="28"/>
          <w:szCs w:val="28"/>
          <w:lang w:val="es-ES" w:eastAsia="es-ES"/>
        </w:rPr>
      </w:pPr>
    </w:p>
    <w:p w:rsidR="00D211A7"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b/>
          <w:bCs/>
          <w:snapToGrid w:val="0"/>
          <w:position w:val="6"/>
          <w:sz w:val="28"/>
          <w:szCs w:val="28"/>
          <w:lang w:val="es-ES" w:eastAsia="es-ES"/>
        </w:rPr>
        <w:t>El s</w:t>
      </w:r>
      <w:r w:rsidRPr="00B15A1D">
        <w:rPr>
          <w:rFonts w:ascii="Times New Roman" w:eastAsia="Times New Roman" w:hAnsi="Times New Roman" w:cs="Times New Roman"/>
          <w:b/>
          <w:bCs/>
          <w:snapToGrid w:val="0"/>
          <w:position w:val="6"/>
          <w:sz w:val="28"/>
          <w:szCs w:val="28"/>
          <w:lang w:val="es-ES" w:eastAsia="es-ES"/>
        </w:rPr>
        <w:t>egundo cargo</w:t>
      </w:r>
      <w:r w:rsidRPr="00B15A1D">
        <w:rPr>
          <w:rFonts w:ascii="Times New Roman" w:eastAsia="Times New Roman" w:hAnsi="Times New Roman" w:cs="Times New Roman"/>
          <w:b/>
          <w:bCs/>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para los accionantes</w:t>
      </w:r>
      <w:r w:rsidRPr="00B15A1D">
        <w:rPr>
          <w:rFonts w:ascii="Times New Roman" w:eastAsia="Times New Roman" w:hAnsi="Times New Roman" w:cs="Times New Roman"/>
          <w:b/>
          <w:bCs/>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está dado</w:t>
      </w:r>
      <w:r w:rsidRPr="00B15A1D">
        <w:rPr>
          <w:rFonts w:ascii="Times New Roman" w:eastAsia="Times New Roman" w:hAnsi="Times New Roman" w:cs="Times New Roman"/>
          <w:snapToGrid w:val="0"/>
          <w:position w:val="6"/>
          <w:sz w:val="28"/>
          <w:szCs w:val="28"/>
          <w:lang w:val="es-ES" w:eastAsia="es-ES"/>
        </w:rPr>
        <w:t xml:space="preserve"> en </w:t>
      </w:r>
      <w:r w:rsidRPr="00B15A1D">
        <w:rPr>
          <w:rFonts w:ascii="Times New Roman" w:eastAsia="Times New Roman" w:hAnsi="Times New Roman" w:cs="Times New Roman"/>
          <w:snapToGrid w:val="0"/>
          <w:position w:val="6"/>
          <w:sz w:val="28"/>
          <w:szCs w:val="28"/>
          <w:lang w:val="es-ES" w:eastAsia="es-ES"/>
        </w:rPr>
        <w:t>que al derogarse la competencia para regular la distancia mínima entre droguerías</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y, con ello, limitar </w:t>
      </w:r>
      <w:r w:rsidRPr="00B15A1D">
        <w:rPr>
          <w:rFonts w:ascii="Times New Roman" w:eastAsia="Times New Roman" w:hAnsi="Times New Roman" w:cs="Times New Roman"/>
          <w:snapToGrid w:val="0"/>
          <w:position w:val="6"/>
          <w:sz w:val="28"/>
          <w:szCs w:val="28"/>
          <w:lang w:val="es-ES" w:eastAsia="es-ES"/>
        </w:rPr>
        <w:t xml:space="preserve">el acceso a los medicamentos de forma irrazonable y desproporcionada, </w:t>
      </w:r>
      <w:r w:rsidRPr="00B15A1D">
        <w:rPr>
          <w:rFonts w:ascii="Times New Roman" w:eastAsia="Times New Roman" w:hAnsi="Times New Roman" w:cs="Times New Roman"/>
          <w:snapToGrid w:val="0"/>
          <w:position w:val="6"/>
          <w:sz w:val="28"/>
          <w:szCs w:val="28"/>
          <w:lang w:val="es-ES" w:eastAsia="es-ES"/>
        </w:rPr>
        <w:t xml:space="preserve">se </w:t>
      </w:r>
      <w:r w:rsidRPr="00B15A1D">
        <w:rPr>
          <w:rFonts w:ascii="Times New Roman" w:eastAsia="Times New Roman" w:hAnsi="Times New Roman" w:cs="Times New Roman"/>
          <w:snapToGrid w:val="0"/>
          <w:position w:val="6"/>
          <w:sz w:val="28"/>
          <w:szCs w:val="28"/>
          <w:lang w:val="es-ES" w:eastAsia="es-ES"/>
        </w:rPr>
        <w:t>vulner</w:t>
      </w:r>
      <w:r w:rsidRPr="00B15A1D">
        <w:rPr>
          <w:rFonts w:ascii="Times New Roman" w:eastAsia="Times New Roman" w:hAnsi="Times New Roman" w:cs="Times New Roman"/>
          <w:snapToGrid w:val="0"/>
          <w:position w:val="6"/>
          <w:sz w:val="28"/>
          <w:szCs w:val="28"/>
          <w:lang w:val="es-ES" w:eastAsia="es-ES"/>
        </w:rPr>
        <w:t>aron</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los derechos </w:t>
      </w:r>
      <w:r w:rsidRPr="00B15A1D">
        <w:rPr>
          <w:rFonts w:ascii="Times New Roman" w:eastAsia="Times New Roman" w:hAnsi="Times New Roman" w:cs="Times New Roman"/>
          <w:snapToGrid w:val="0"/>
          <w:position w:val="6"/>
          <w:sz w:val="28"/>
          <w:szCs w:val="28"/>
          <w:lang w:val="es-ES" w:eastAsia="es-ES"/>
        </w:rPr>
        <w:t xml:space="preserve">a la salud, a la dignidad humana y </w:t>
      </w:r>
      <w:r w:rsidRPr="00B15A1D">
        <w:rPr>
          <w:rFonts w:ascii="Times New Roman" w:eastAsia="Times New Roman" w:hAnsi="Times New Roman" w:cs="Times New Roman"/>
          <w:snapToGrid w:val="0"/>
          <w:position w:val="6"/>
          <w:sz w:val="28"/>
          <w:szCs w:val="28"/>
          <w:lang w:val="es-ES" w:eastAsia="es-ES"/>
        </w:rPr>
        <w:t xml:space="preserve">a </w:t>
      </w:r>
      <w:r w:rsidRPr="00B15A1D">
        <w:rPr>
          <w:rFonts w:ascii="Times New Roman" w:eastAsia="Times New Roman" w:hAnsi="Times New Roman" w:cs="Times New Roman"/>
          <w:snapToGrid w:val="0"/>
          <w:position w:val="6"/>
          <w:sz w:val="28"/>
          <w:szCs w:val="28"/>
          <w:lang w:val="es-ES" w:eastAsia="es-ES"/>
        </w:rPr>
        <w:t xml:space="preserve">la protección de las personas vulnerables </w:t>
      </w:r>
      <w:r w:rsidRPr="00B15A1D">
        <w:rPr>
          <w:rFonts w:ascii="Times New Roman" w:eastAsia="Times New Roman" w:hAnsi="Times New Roman" w:cs="Times New Roman"/>
          <w:snapToGrid w:val="0"/>
          <w:position w:val="6"/>
          <w:sz w:val="28"/>
          <w:szCs w:val="28"/>
          <w:lang w:val="es-ES" w:eastAsia="es-ES"/>
        </w:rPr>
        <w:t>(art</w:t>
      </w:r>
      <w:r w:rsidRPr="00B15A1D">
        <w:rPr>
          <w:rFonts w:ascii="Times New Roman" w:eastAsia="Times New Roman" w:hAnsi="Times New Roman" w:cs="Times New Roman"/>
          <w:snapToGrid w:val="0"/>
          <w:position w:val="6"/>
          <w:sz w:val="28"/>
          <w:szCs w:val="28"/>
          <w:lang w:val="es-ES" w:eastAsia="es-ES"/>
        </w:rPr>
        <w:t>s. 1, 12, 13 y 49</w:t>
      </w:r>
      <w:r w:rsidRPr="00B15A1D">
        <w:rPr>
          <w:rFonts w:ascii="Times New Roman" w:eastAsia="Times New Roman" w:hAnsi="Times New Roman" w:cs="Times New Roman"/>
          <w:snapToGrid w:val="0"/>
          <w:position w:val="6"/>
          <w:sz w:val="28"/>
          <w:szCs w:val="28"/>
          <w:lang w:val="es-ES" w:eastAsia="es-ES"/>
        </w:rPr>
        <w:t xml:space="preserve"> CP</w:t>
      </w:r>
      <w:r w:rsidRPr="00B15A1D">
        <w:rPr>
          <w:rFonts w:ascii="Times New Roman" w:eastAsia="Times New Roman" w:hAnsi="Times New Roman" w:cs="Times New Roman"/>
          <w:snapToGrid w:val="0"/>
          <w:position w:val="6"/>
          <w:sz w:val="28"/>
          <w:szCs w:val="28"/>
          <w:lang w:val="es-ES" w:eastAsia="es-ES"/>
        </w:rPr>
        <w:t>).</w:t>
      </w:r>
    </w:p>
    <w:p w:rsidR="00D211A7"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2B62DB"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E</w:t>
      </w:r>
      <w:r w:rsidRPr="00B15A1D">
        <w:rPr>
          <w:rFonts w:ascii="Times New Roman" w:eastAsia="Times New Roman" w:hAnsi="Times New Roman" w:cs="Times New Roman"/>
          <w:snapToGrid w:val="0"/>
          <w:position w:val="6"/>
          <w:sz w:val="28"/>
          <w:szCs w:val="28"/>
          <w:lang w:val="es-ES" w:eastAsia="es-ES"/>
        </w:rPr>
        <w:t>xplica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 xml:space="preserve">n que la protección del derecho a la salud admite limitaciones razonables y proporcionadas a las libertades económicas, como </w:t>
      </w:r>
      <w:r w:rsidRPr="00B15A1D">
        <w:rPr>
          <w:rFonts w:ascii="Times New Roman" w:eastAsia="Times New Roman" w:hAnsi="Times New Roman" w:cs="Times New Roman"/>
          <w:snapToGrid w:val="0"/>
          <w:position w:val="6"/>
          <w:sz w:val="28"/>
          <w:szCs w:val="28"/>
          <w:lang w:val="es-ES" w:eastAsia="es-ES"/>
        </w:rPr>
        <w:t>se</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manifest</w:t>
      </w:r>
      <w:r w:rsidRPr="00B15A1D">
        <w:rPr>
          <w:rFonts w:ascii="Times New Roman" w:eastAsia="Times New Roman" w:hAnsi="Times New Roman" w:cs="Times New Roman"/>
          <w:snapToGrid w:val="0"/>
          <w:position w:val="6"/>
          <w:sz w:val="28"/>
          <w:szCs w:val="28"/>
          <w:lang w:val="es-ES" w:eastAsia="es-ES"/>
        </w:rPr>
        <w:t xml:space="preserve">ó en la Sentencia C-997 de 2000. </w:t>
      </w:r>
      <w:r w:rsidRPr="00B15A1D">
        <w:rPr>
          <w:rFonts w:ascii="Times New Roman" w:eastAsia="Times New Roman" w:hAnsi="Times New Roman" w:cs="Times New Roman"/>
          <w:snapToGrid w:val="0"/>
          <w:position w:val="6"/>
          <w:sz w:val="28"/>
          <w:szCs w:val="28"/>
          <w:lang w:val="es-ES" w:eastAsia="es-ES"/>
        </w:rPr>
        <w:t xml:space="preserve">También </w:t>
      </w:r>
      <w:r w:rsidRPr="00B15A1D">
        <w:rPr>
          <w:rFonts w:ascii="Times New Roman" w:eastAsia="Times New Roman" w:hAnsi="Times New Roman" w:cs="Times New Roman"/>
          <w:snapToGrid w:val="0"/>
          <w:position w:val="6"/>
          <w:sz w:val="28"/>
          <w:szCs w:val="28"/>
          <w:lang w:val="es-ES" w:eastAsia="es-ES"/>
        </w:rPr>
        <w:t>afirm</w:t>
      </w:r>
      <w:r w:rsidRPr="00B15A1D">
        <w:rPr>
          <w:rFonts w:ascii="Times New Roman" w:eastAsia="Times New Roman" w:hAnsi="Times New Roman" w:cs="Times New Roman"/>
          <w:snapToGrid w:val="0"/>
          <w:position w:val="6"/>
          <w:sz w:val="28"/>
          <w:szCs w:val="28"/>
          <w:lang w:val="es-ES" w:eastAsia="es-ES"/>
        </w:rPr>
        <w:t>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n</w:t>
      </w:r>
      <w:r w:rsidRPr="00B15A1D">
        <w:rPr>
          <w:rFonts w:ascii="Times New Roman" w:eastAsia="Times New Roman" w:hAnsi="Times New Roman" w:cs="Times New Roman"/>
          <w:snapToGrid w:val="0"/>
          <w:position w:val="6"/>
          <w:sz w:val="28"/>
          <w:szCs w:val="28"/>
          <w:lang w:val="es-ES" w:eastAsia="es-ES"/>
        </w:rPr>
        <w:t xml:space="preserve"> que </w:t>
      </w:r>
      <w:r w:rsidRPr="00B15A1D">
        <w:rPr>
          <w:rFonts w:ascii="Times New Roman" w:eastAsia="Times New Roman" w:hAnsi="Times New Roman" w:cs="Times New Roman"/>
          <w:snapToGrid w:val="0"/>
          <w:position w:val="6"/>
          <w:sz w:val="28"/>
          <w:szCs w:val="28"/>
          <w:lang w:val="es-ES" w:eastAsia="es-ES"/>
        </w:rPr>
        <w:t xml:space="preserve">la salud comprende el acceder oportunamente a medicamentos </w:t>
      </w:r>
      <w:r w:rsidRPr="00B15A1D">
        <w:rPr>
          <w:rFonts w:ascii="Times New Roman" w:eastAsia="Times New Roman" w:hAnsi="Times New Roman" w:cs="Times New Roman"/>
          <w:snapToGrid w:val="0"/>
          <w:position w:val="6"/>
          <w:sz w:val="28"/>
          <w:szCs w:val="28"/>
          <w:lang w:val="es-ES" w:eastAsia="es-ES"/>
        </w:rPr>
        <w:t>disponibles, de calidad, adecuados y asequibles en equidad</w:t>
      </w:r>
      <w:r w:rsidRPr="00B15A1D">
        <w:rPr>
          <w:rStyle w:val="Refdenotaalpie"/>
          <w:rFonts w:ascii="Times New Roman" w:eastAsia="Times New Roman" w:hAnsi="Times New Roman" w:cs="Times New Roman"/>
          <w:snapToGrid w:val="0"/>
          <w:position w:val="6"/>
          <w:sz w:val="28"/>
          <w:szCs w:val="28"/>
          <w:lang w:val="es-ES" w:eastAsia="es-ES"/>
        </w:rPr>
        <w:footnoteReference w:id="13"/>
      </w:r>
      <w:r w:rsidRPr="00B15A1D">
        <w:rPr>
          <w:rFonts w:ascii="Times New Roman" w:eastAsia="Times New Roman" w:hAnsi="Times New Roman" w:cs="Times New Roman"/>
          <w:snapToGrid w:val="0"/>
          <w:position w:val="6"/>
          <w:sz w:val="28"/>
          <w:szCs w:val="28"/>
          <w:lang w:val="es-ES" w:eastAsia="es-ES"/>
        </w:rPr>
        <w:t xml:space="preserve">. Para asegurar su goce efectivo el Estado debe abstenerse de “afectar directa o indirectamente </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el </w:t>
      </w:r>
      <w:r w:rsidRPr="00B15A1D">
        <w:rPr>
          <w:rFonts w:ascii="Times New Roman" w:eastAsia="Times New Roman" w:hAnsi="Times New Roman" w:cs="Times New Roman"/>
          <w:snapToGrid w:val="0"/>
          <w:position w:val="6"/>
          <w:sz w:val="28"/>
          <w:szCs w:val="28"/>
          <w:lang w:val="es-ES" w:eastAsia="es-ES"/>
        </w:rPr>
        <w:t xml:space="preserve">disfrute del derecho fundamental a la salud, de adoptar decisiones que lleven al deterioro de </w:t>
      </w:r>
      <w:r w:rsidRPr="00B15A1D">
        <w:rPr>
          <w:rFonts w:ascii="Times New Roman" w:eastAsia="Times New Roman" w:hAnsi="Times New Roman" w:cs="Times New Roman"/>
          <w:snapToGrid w:val="0"/>
          <w:position w:val="6"/>
          <w:sz w:val="28"/>
          <w:szCs w:val="28"/>
          <w:lang w:val="es-ES" w:eastAsia="es-ES"/>
        </w:rPr>
        <w:t>la salud de la población y de realizar cualquier acción u omisión que pueda resultar en un daño en la salud” (</w:t>
      </w:r>
      <w:r w:rsidRPr="00B15A1D">
        <w:rPr>
          <w:rFonts w:ascii="Times New Roman" w:eastAsia="Times New Roman" w:hAnsi="Times New Roman" w:cs="Times New Roman"/>
          <w:snapToGrid w:val="0"/>
          <w:position w:val="6"/>
          <w:sz w:val="28"/>
          <w:szCs w:val="28"/>
          <w:lang w:val="es-ES" w:eastAsia="es-ES"/>
        </w:rPr>
        <w:t xml:space="preserve">art. 5, </w:t>
      </w:r>
      <w:r w:rsidRPr="00B15A1D">
        <w:rPr>
          <w:rFonts w:ascii="Times New Roman" w:eastAsia="Times New Roman" w:hAnsi="Times New Roman" w:cs="Times New Roman"/>
          <w:snapToGrid w:val="0"/>
          <w:position w:val="6"/>
          <w:sz w:val="28"/>
          <w:szCs w:val="28"/>
          <w:lang w:val="es-ES" w:eastAsia="es-ES"/>
        </w:rPr>
        <w:t>Ley</w:t>
      </w:r>
      <w:r w:rsidRPr="00B15A1D">
        <w:rPr>
          <w:rFonts w:ascii="Times New Roman" w:eastAsia="Times New Roman" w:hAnsi="Times New Roman" w:cs="Times New Roman"/>
          <w:snapToGrid w:val="0"/>
          <w:position w:val="6"/>
          <w:sz w:val="28"/>
          <w:szCs w:val="28"/>
          <w:lang w:val="es-ES" w:eastAsia="es-ES"/>
        </w:rPr>
        <w:t xml:space="preserve"> 1751</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15).</w:t>
      </w:r>
    </w:p>
    <w:p w:rsidR="002B62DB"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2B62DB"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 xml:space="preserve">Así mismo, </w:t>
      </w:r>
      <w:r w:rsidRPr="00B15A1D">
        <w:rPr>
          <w:rFonts w:ascii="Times New Roman" w:eastAsia="Times New Roman" w:hAnsi="Times New Roman" w:cs="Times New Roman"/>
          <w:snapToGrid w:val="0"/>
          <w:position w:val="6"/>
          <w:sz w:val="28"/>
          <w:szCs w:val="28"/>
          <w:lang w:val="es-ES" w:eastAsia="es-ES"/>
        </w:rPr>
        <w:t>indica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n que</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el Gobierno nacional deb</w:t>
      </w:r>
      <w:r w:rsidRPr="00B15A1D">
        <w:rPr>
          <w:rFonts w:ascii="Times New Roman" w:eastAsia="Times New Roman" w:hAnsi="Times New Roman" w:cs="Times New Roman"/>
          <w:snapToGrid w:val="0"/>
          <w:position w:val="6"/>
          <w:sz w:val="28"/>
          <w:szCs w:val="28"/>
          <w:lang w:val="es-ES" w:eastAsia="es-ES"/>
        </w:rPr>
        <w:t>ió</w:t>
      </w:r>
      <w:r w:rsidRPr="00B15A1D">
        <w:rPr>
          <w:rFonts w:ascii="Times New Roman" w:eastAsia="Times New Roman" w:hAnsi="Times New Roman" w:cs="Times New Roman"/>
          <w:snapToGrid w:val="0"/>
          <w:position w:val="6"/>
          <w:sz w:val="28"/>
          <w:szCs w:val="28"/>
          <w:lang w:val="es-ES" w:eastAsia="es-ES"/>
        </w:rPr>
        <w:t xml:space="preserve"> tomar medidas de política pública que aseguren la disponibilidad y accesibilidad a </w:t>
      </w:r>
      <w:r w:rsidRPr="00B15A1D">
        <w:rPr>
          <w:rFonts w:ascii="Times New Roman" w:eastAsia="Times New Roman" w:hAnsi="Times New Roman" w:cs="Times New Roman"/>
          <w:snapToGrid w:val="0"/>
          <w:position w:val="6"/>
          <w:sz w:val="28"/>
          <w:szCs w:val="28"/>
          <w:lang w:val="es-ES" w:eastAsia="es-ES"/>
        </w:rPr>
        <w:t>los medicamentos necesarios, de calidad, costo-efectivos, suficientes y oportunos, incluyendo los mecanismos de compra y distribución de insumos y medicamentos (art. 23, Le</w:t>
      </w:r>
      <w:r w:rsidRPr="00B15A1D">
        <w:rPr>
          <w:rFonts w:ascii="Times New Roman" w:eastAsia="Times New Roman" w:hAnsi="Times New Roman" w:cs="Times New Roman"/>
          <w:snapToGrid w:val="0"/>
          <w:position w:val="6"/>
          <w:sz w:val="28"/>
          <w:szCs w:val="28"/>
          <w:lang w:val="es-ES" w:eastAsia="es-ES"/>
        </w:rPr>
        <w:t>y 1751/15)</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E</w:t>
      </w:r>
      <w:r w:rsidRPr="00B15A1D">
        <w:rPr>
          <w:rFonts w:ascii="Times New Roman" w:eastAsia="Times New Roman" w:hAnsi="Times New Roman" w:cs="Times New Roman"/>
          <w:snapToGrid w:val="0"/>
          <w:position w:val="6"/>
          <w:sz w:val="28"/>
          <w:szCs w:val="28"/>
          <w:lang w:val="es-ES" w:eastAsia="es-ES"/>
        </w:rPr>
        <w:t>stas garantías</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expresa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n</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que </w:t>
      </w:r>
      <w:r w:rsidRPr="00B15A1D">
        <w:rPr>
          <w:rFonts w:ascii="Times New Roman" w:eastAsia="Times New Roman" w:hAnsi="Times New Roman" w:cs="Times New Roman"/>
          <w:snapToGrid w:val="0"/>
          <w:position w:val="6"/>
          <w:sz w:val="28"/>
          <w:szCs w:val="28"/>
          <w:lang w:val="es-ES" w:eastAsia="es-ES"/>
        </w:rPr>
        <w:t xml:space="preserve">deben ser interpretadas y aplicadas </w:t>
      </w:r>
      <w:r w:rsidRPr="00B15A1D">
        <w:rPr>
          <w:rFonts w:ascii="Times New Roman" w:eastAsia="Times New Roman" w:hAnsi="Times New Roman" w:cs="Times New Roman"/>
          <w:snapToGrid w:val="0"/>
          <w:position w:val="6"/>
          <w:sz w:val="28"/>
          <w:szCs w:val="28"/>
          <w:lang w:val="es-ES" w:eastAsia="es-ES"/>
        </w:rPr>
        <w:t>consideran</w:t>
      </w:r>
      <w:r w:rsidRPr="00B15A1D">
        <w:rPr>
          <w:rFonts w:ascii="Times New Roman" w:eastAsia="Times New Roman" w:hAnsi="Times New Roman" w:cs="Times New Roman"/>
          <w:snapToGrid w:val="0"/>
          <w:position w:val="6"/>
          <w:sz w:val="28"/>
          <w:szCs w:val="28"/>
          <w:lang w:val="es-ES" w:eastAsia="es-ES"/>
        </w:rPr>
        <w:t xml:space="preserve">do las afectaciones a sujetos de especial protección constitucional y el derecho a no ser sometido a tratos crueles </w:t>
      </w:r>
      <w:r w:rsidRPr="00B15A1D">
        <w:rPr>
          <w:rFonts w:ascii="Times New Roman" w:eastAsia="Times New Roman" w:hAnsi="Times New Roman" w:cs="Times New Roman"/>
          <w:snapToGrid w:val="0"/>
          <w:position w:val="6"/>
          <w:sz w:val="28"/>
          <w:szCs w:val="28"/>
          <w:lang w:val="es-ES" w:eastAsia="es-ES"/>
        </w:rPr>
        <w:t xml:space="preserve">e inhumanos, ni ser obligados a soportar </w:t>
      </w:r>
      <w:r w:rsidRPr="00B15A1D">
        <w:rPr>
          <w:rFonts w:ascii="Times New Roman" w:eastAsia="Times New Roman" w:hAnsi="Times New Roman" w:cs="Times New Roman"/>
          <w:snapToGrid w:val="0"/>
          <w:position w:val="6"/>
          <w:sz w:val="28"/>
          <w:szCs w:val="28"/>
          <w:lang w:val="es-ES" w:eastAsia="es-ES"/>
        </w:rPr>
        <w:t>sufrimiento evitable (art. 10, Ley 1751/15)</w:t>
      </w:r>
      <w:r w:rsidRPr="00B15A1D">
        <w:rPr>
          <w:rFonts w:ascii="Times New Roman" w:eastAsia="Times New Roman" w:hAnsi="Times New Roman" w:cs="Times New Roman"/>
          <w:snapToGrid w:val="0"/>
          <w:position w:val="6"/>
          <w:sz w:val="28"/>
          <w:szCs w:val="28"/>
          <w:lang w:val="es-ES" w:eastAsia="es-ES"/>
        </w:rPr>
        <w:t>.</w:t>
      </w:r>
    </w:p>
    <w:p w:rsidR="002B62DB"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2B62DB"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 xml:space="preserve">A continuación, </w:t>
      </w:r>
      <w:r w:rsidRPr="00B15A1D">
        <w:rPr>
          <w:rFonts w:ascii="Times New Roman" w:eastAsia="Times New Roman" w:hAnsi="Times New Roman" w:cs="Times New Roman"/>
          <w:snapToGrid w:val="0"/>
          <w:position w:val="6"/>
          <w:sz w:val="28"/>
          <w:szCs w:val="28"/>
          <w:lang w:val="es-ES" w:eastAsia="es-ES"/>
        </w:rPr>
        <w:t>prop</w:t>
      </w:r>
      <w:r w:rsidRPr="00B15A1D">
        <w:rPr>
          <w:rFonts w:ascii="Times New Roman" w:eastAsia="Times New Roman" w:hAnsi="Times New Roman" w:cs="Times New Roman"/>
          <w:snapToGrid w:val="0"/>
          <w:position w:val="6"/>
          <w:sz w:val="28"/>
          <w:szCs w:val="28"/>
          <w:lang w:val="es-ES" w:eastAsia="es-ES"/>
        </w:rPr>
        <w:t>usiero</w:t>
      </w:r>
      <w:r w:rsidRPr="00B15A1D">
        <w:rPr>
          <w:rFonts w:ascii="Times New Roman" w:eastAsia="Times New Roman" w:hAnsi="Times New Roman" w:cs="Times New Roman"/>
          <w:snapToGrid w:val="0"/>
          <w:position w:val="6"/>
          <w:sz w:val="28"/>
          <w:szCs w:val="28"/>
          <w:lang w:val="es-ES" w:eastAsia="es-ES"/>
        </w:rPr>
        <w:t>n</w:t>
      </w:r>
      <w:r w:rsidRPr="00B15A1D">
        <w:rPr>
          <w:rFonts w:ascii="Times New Roman" w:eastAsia="Times New Roman" w:hAnsi="Times New Roman" w:cs="Times New Roman"/>
          <w:snapToGrid w:val="0"/>
          <w:position w:val="6"/>
          <w:sz w:val="28"/>
          <w:szCs w:val="28"/>
          <w:lang w:val="es-ES" w:eastAsia="es-ES"/>
        </w:rPr>
        <w:t xml:space="preserve"> un</w:t>
      </w:r>
      <w:r w:rsidRPr="00B15A1D">
        <w:rPr>
          <w:rFonts w:ascii="Times New Roman" w:eastAsia="Times New Roman" w:hAnsi="Times New Roman" w:cs="Times New Roman"/>
          <w:snapToGrid w:val="0"/>
          <w:position w:val="6"/>
          <w:sz w:val="28"/>
          <w:szCs w:val="28"/>
          <w:lang w:val="es-ES" w:eastAsia="es-ES"/>
        </w:rPr>
        <w:t xml:space="preserve"> juicio de razonabilidad </w:t>
      </w:r>
      <w:r w:rsidRPr="00B15A1D">
        <w:rPr>
          <w:rFonts w:ascii="Times New Roman" w:eastAsia="Times New Roman" w:hAnsi="Times New Roman" w:cs="Times New Roman"/>
          <w:snapToGrid w:val="0"/>
          <w:position w:val="6"/>
          <w:sz w:val="28"/>
          <w:szCs w:val="28"/>
          <w:lang w:val="es-ES" w:eastAsia="es-ES"/>
        </w:rPr>
        <w:t xml:space="preserve">que </w:t>
      </w:r>
      <w:r w:rsidRPr="00B15A1D">
        <w:rPr>
          <w:rFonts w:ascii="Times New Roman" w:eastAsia="Times New Roman" w:hAnsi="Times New Roman" w:cs="Times New Roman"/>
          <w:snapToGrid w:val="0"/>
          <w:position w:val="6"/>
          <w:sz w:val="28"/>
          <w:szCs w:val="28"/>
          <w:lang w:val="es-ES" w:eastAsia="es-ES"/>
        </w:rPr>
        <w:t>consideran debe</w:t>
      </w:r>
      <w:r w:rsidRPr="00B15A1D">
        <w:rPr>
          <w:rFonts w:ascii="Times New Roman" w:eastAsia="Times New Roman" w:hAnsi="Times New Roman" w:cs="Times New Roman"/>
          <w:snapToGrid w:val="0"/>
          <w:position w:val="6"/>
          <w:sz w:val="28"/>
          <w:szCs w:val="28"/>
          <w:lang w:val="es-ES" w:eastAsia="es-ES"/>
        </w:rPr>
        <w:t xml:space="preserve"> ser de</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i/>
          <w:iCs/>
          <w:snapToGrid w:val="0"/>
          <w:position w:val="6"/>
          <w:sz w:val="28"/>
          <w:szCs w:val="28"/>
          <w:lang w:val="es-ES" w:eastAsia="es-ES"/>
        </w:rPr>
        <w:t>intensidad estricta</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toda vez que </w:t>
      </w:r>
      <w:r w:rsidRPr="00B15A1D">
        <w:rPr>
          <w:rFonts w:ascii="Times New Roman" w:eastAsia="Times New Roman" w:hAnsi="Times New Roman" w:cs="Times New Roman"/>
          <w:snapToGrid w:val="0"/>
          <w:position w:val="6"/>
          <w:sz w:val="28"/>
          <w:szCs w:val="28"/>
          <w:lang w:val="es-ES" w:eastAsia="es-ES"/>
        </w:rPr>
        <w:t xml:space="preserve">(i) </w:t>
      </w:r>
      <w:r w:rsidRPr="00B15A1D">
        <w:rPr>
          <w:rFonts w:ascii="Times New Roman" w:eastAsia="Times New Roman" w:hAnsi="Times New Roman" w:cs="Times New Roman"/>
          <w:i/>
          <w:iCs/>
          <w:snapToGrid w:val="0"/>
          <w:position w:val="6"/>
          <w:sz w:val="28"/>
          <w:szCs w:val="28"/>
          <w:lang w:val="es-ES" w:eastAsia="es-ES"/>
        </w:rPr>
        <w:t>el derecho constitucional en juego</w:t>
      </w:r>
      <w:r w:rsidRPr="00B15A1D">
        <w:rPr>
          <w:rFonts w:ascii="Times New Roman" w:eastAsia="Times New Roman" w:hAnsi="Times New Roman" w:cs="Times New Roman"/>
          <w:snapToGrid w:val="0"/>
          <w:position w:val="6"/>
          <w:sz w:val="28"/>
          <w:szCs w:val="28"/>
          <w:lang w:val="es-ES" w:eastAsia="es-ES"/>
        </w:rPr>
        <w:t xml:space="preserve"> es la salud</w:t>
      </w:r>
      <w:r w:rsidRPr="00B15A1D">
        <w:rPr>
          <w:rFonts w:ascii="Times New Roman" w:eastAsia="Times New Roman" w:hAnsi="Times New Roman" w:cs="Times New Roman"/>
          <w:snapToGrid w:val="0"/>
          <w:position w:val="6"/>
          <w:sz w:val="28"/>
          <w:szCs w:val="28"/>
          <w:lang w:val="es-ES" w:eastAsia="es-ES"/>
        </w:rPr>
        <w:t xml:space="preserve"> en la modalidad de acceso oportuno a medicamentos disponibles, de calidad</w:t>
      </w:r>
      <w:r w:rsidRPr="00B15A1D">
        <w:rPr>
          <w:rFonts w:ascii="Times New Roman" w:eastAsia="Times New Roman" w:hAnsi="Times New Roman" w:cs="Times New Roman"/>
          <w:snapToGrid w:val="0"/>
          <w:position w:val="6"/>
          <w:sz w:val="28"/>
          <w:szCs w:val="28"/>
          <w:lang w:val="es-ES" w:eastAsia="es-ES"/>
        </w:rPr>
        <w:t xml:space="preserve">, adecuados y asequibles, </w:t>
      </w:r>
      <w:r w:rsidRPr="00B15A1D">
        <w:rPr>
          <w:rFonts w:ascii="Times New Roman" w:eastAsia="Times New Roman" w:hAnsi="Times New Roman" w:cs="Times New Roman"/>
          <w:snapToGrid w:val="0"/>
          <w:position w:val="6"/>
          <w:sz w:val="28"/>
          <w:szCs w:val="28"/>
          <w:lang w:val="es-ES" w:eastAsia="es-ES"/>
        </w:rPr>
        <w:t>protegiendo</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a los más débiles; </w:t>
      </w:r>
      <w:r w:rsidRPr="00B15A1D">
        <w:rPr>
          <w:rFonts w:ascii="Times New Roman" w:eastAsia="Times New Roman" w:hAnsi="Times New Roman" w:cs="Times New Roman"/>
          <w:snapToGrid w:val="0"/>
          <w:position w:val="6"/>
          <w:sz w:val="28"/>
          <w:szCs w:val="28"/>
          <w:lang w:val="es-ES" w:eastAsia="es-ES"/>
        </w:rPr>
        <w:t xml:space="preserve">(ii) </w:t>
      </w:r>
      <w:r w:rsidRPr="00B15A1D">
        <w:rPr>
          <w:rFonts w:ascii="Times New Roman" w:eastAsia="Times New Roman" w:hAnsi="Times New Roman" w:cs="Times New Roman"/>
          <w:i/>
          <w:iCs/>
          <w:snapToGrid w:val="0"/>
          <w:position w:val="6"/>
          <w:sz w:val="28"/>
          <w:szCs w:val="28"/>
          <w:lang w:val="es-ES" w:eastAsia="es-ES"/>
        </w:rPr>
        <w:t>el grado de afectación</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es alto </w:t>
      </w:r>
      <w:r w:rsidRPr="00B15A1D">
        <w:rPr>
          <w:rFonts w:ascii="Times New Roman" w:eastAsia="Times New Roman" w:hAnsi="Times New Roman" w:cs="Times New Roman"/>
          <w:snapToGrid w:val="0"/>
          <w:position w:val="6"/>
          <w:sz w:val="28"/>
          <w:szCs w:val="28"/>
          <w:lang w:val="es-ES" w:eastAsia="es-ES"/>
        </w:rPr>
        <w:t xml:space="preserve">ya que la medida </w:t>
      </w:r>
      <w:r w:rsidRPr="00B15A1D">
        <w:rPr>
          <w:rFonts w:ascii="Times New Roman" w:eastAsia="Times New Roman" w:hAnsi="Times New Roman" w:cs="Times New Roman"/>
          <w:snapToGrid w:val="0"/>
          <w:position w:val="6"/>
          <w:sz w:val="28"/>
          <w:szCs w:val="28"/>
          <w:lang w:val="es-ES" w:eastAsia="es-ES"/>
        </w:rPr>
        <w:t xml:space="preserve">derogó por completo una competencia del Estado, </w:t>
      </w:r>
      <w:r w:rsidRPr="00B15A1D">
        <w:rPr>
          <w:rFonts w:ascii="Times New Roman" w:eastAsia="Times New Roman" w:hAnsi="Times New Roman" w:cs="Times New Roman"/>
          <w:snapToGrid w:val="0"/>
          <w:position w:val="6"/>
          <w:sz w:val="28"/>
          <w:szCs w:val="28"/>
          <w:lang w:val="es-ES" w:eastAsia="es-ES"/>
        </w:rPr>
        <w:t>resulta</w:t>
      </w:r>
      <w:r w:rsidRPr="00B15A1D">
        <w:rPr>
          <w:rFonts w:ascii="Times New Roman" w:eastAsia="Times New Roman" w:hAnsi="Times New Roman" w:cs="Times New Roman"/>
          <w:snapToGrid w:val="0"/>
          <w:position w:val="6"/>
          <w:sz w:val="28"/>
          <w:szCs w:val="28"/>
          <w:lang w:val="es-ES" w:eastAsia="es-ES"/>
        </w:rPr>
        <w:t>n</w:t>
      </w:r>
      <w:r w:rsidRPr="00B15A1D">
        <w:rPr>
          <w:rFonts w:ascii="Times New Roman" w:eastAsia="Times New Roman" w:hAnsi="Times New Roman" w:cs="Times New Roman"/>
          <w:snapToGrid w:val="0"/>
          <w:position w:val="6"/>
          <w:sz w:val="28"/>
          <w:szCs w:val="28"/>
          <w:lang w:val="es-ES" w:eastAsia="es-ES"/>
        </w:rPr>
        <w:t xml:space="preserve">do extrema en </w:t>
      </w:r>
      <w:r w:rsidRPr="00B15A1D">
        <w:rPr>
          <w:rFonts w:ascii="Times New Roman" w:eastAsia="Times New Roman" w:hAnsi="Times New Roman" w:cs="Times New Roman"/>
          <w:snapToGrid w:val="0"/>
          <w:position w:val="6"/>
          <w:sz w:val="28"/>
          <w:szCs w:val="28"/>
          <w:lang w:val="es-ES" w:eastAsia="es-ES"/>
        </w:rPr>
        <w:t>términos de regulación de la distribución de medicamentos</w:t>
      </w:r>
      <w:r w:rsidRPr="00B15A1D">
        <w:rPr>
          <w:rStyle w:val="Refdenotaalpie"/>
          <w:rFonts w:ascii="Times New Roman" w:eastAsia="Times New Roman" w:hAnsi="Times New Roman" w:cs="Times New Roman"/>
          <w:snapToGrid w:val="0"/>
          <w:position w:val="6"/>
          <w:sz w:val="28"/>
          <w:szCs w:val="28"/>
          <w:lang w:val="es-ES" w:eastAsia="es-ES"/>
        </w:rPr>
        <w:footnoteReference w:id="14"/>
      </w:r>
      <w:r w:rsidRPr="00B15A1D">
        <w:rPr>
          <w:rFonts w:ascii="Times New Roman" w:eastAsia="Times New Roman" w:hAnsi="Times New Roman" w:cs="Times New Roman"/>
          <w:snapToGrid w:val="0"/>
          <w:position w:val="6"/>
          <w:sz w:val="28"/>
          <w:szCs w:val="28"/>
          <w:lang w:val="es-ES" w:eastAsia="es-ES"/>
        </w:rPr>
        <w:t>; y (iii)</w:t>
      </w:r>
      <w:r w:rsidRPr="00B15A1D">
        <w:rPr>
          <w:rFonts w:ascii="Times New Roman" w:eastAsia="Times New Roman" w:hAnsi="Times New Roman" w:cs="Times New Roman"/>
          <w:snapToGrid w:val="0"/>
          <w:position w:val="6"/>
          <w:sz w:val="28"/>
          <w:szCs w:val="28"/>
          <w:lang w:val="es-ES" w:eastAsia="es-ES"/>
        </w:rPr>
        <w:t xml:space="preserve"> el artículo parcialmente acusado </w:t>
      </w:r>
      <w:r w:rsidRPr="00B15A1D">
        <w:rPr>
          <w:rFonts w:ascii="Times New Roman" w:eastAsia="Times New Roman" w:hAnsi="Times New Roman" w:cs="Times New Roman"/>
          <w:i/>
          <w:iCs/>
          <w:snapToGrid w:val="0"/>
          <w:position w:val="6"/>
          <w:sz w:val="28"/>
          <w:szCs w:val="28"/>
          <w:lang w:val="es-ES" w:eastAsia="es-ES"/>
        </w:rPr>
        <w:t>no proviene de una deliberación democrátic</w:t>
      </w:r>
      <w:r w:rsidRPr="00B15A1D">
        <w:rPr>
          <w:rFonts w:ascii="Times New Roman" w:eastAsia="Times New Roman" w:hAnsi="Times New Roman" w:cs="Times New Roman"/>
          <w:i/>
          <w:iCs/>
          <w:snapToGrid w:val="0"/>
          <w:position w:val="6"/>
          <w:sz w:val="28"/>
          <w:szCs w:val="28"/>
          <w:lang w:val="es-ES" w:eastAsia="es-ES"/>
        </w:rPr>
        <w:t>a amplia</w:t>
      </w:r>
      <w:r w:rsidRPr="00B15A1D">
        <w:rPr>
          <w:rFonts w:ascii="Times New Roman" w:eastAsia="Times New Roman" w:hAnsi="Times New Roman" w:cs="Times New Roman"/>
          <w:snapToGrid w:val="0"/>
          <w:position w:val="6"/>
          <w:sz w:val="28"/>
          <w:szCs w:val="28"/>
          <w:lang w:val="es-ES" w:eastAsia="es-ES"/>
        </w:rPr>
        <w:t>, al no hacer parte de una ley del Congreso</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sino de un decreto ley del presidente de la República</w:t>
      </w:r>
      <w:r w:rsidRPr="00B15A1D">
        <w:rPr>
          <w:rFonts w:ascii="Times New Roman" w:eastAsia="Times New Roman" w:hAnsi="Times New Roman" w:cs="Times New Roman"/>
          <w:snapToGrid w:val="0"/>
          <w:position w:val="6"/>
          <w:sz w:val="28"/>
          <w:szCs w:val="28"/>
          <w:lang w:val="es-ES" w:eastAsia="es-ES"/>
        </w:rPr>
        <w:t>.</w:t>
      </w:r>
    </w:p>
    <w:p w:rsidR="002B62DB"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DD2CC9"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C</w:t>
      </w:r>
      <w:r w:rsidRPr="00B15A1D">
        <w:rPr>
          <w:rFonts w:ascii="Times New Roman" w:eastAsia="Times New Roman" w:hAnsi="Times New Roman" w:cs="Times New Roman"/>
          <w:snapToGrid w:val="0"/>
          <w:position w:val="6"/>
          <w:sz w:val="28"/>
          <w:szCs w:val="28"/>
          <w:lang w:val="es-ES" w:eastAsia="es-ES"/>
        </w:rPr>
        <w:t>o</w:t>
      </w:r>
      <w:r w:rsidRPr="00B15A1D">
        <w:rPr>
          <w:rFonts w:ascii="Times New Roman" w:eastAsia="Times New Roman" w:hAnsi="Times New Roman" w:cs="Times New Roman"/>
          <w:snapToGrid w:val="0"/>
          <w:position w:val="6"/>
          <w:sz w:val="28"/>
          <w:szCs w:val="28"/>
          <w:lang w:val="es-ES" w:eastAsia="es-ES"/>
        </w:rPr>
        <w:t>lig</w:t>
      </w:r>
      <w:r w:rsidRPr="00B15A1D">
        <w:rPr>
          <w:rFonts w:ascii="Times New Roman" w:eastAsia="Times New Roman" w:hAnsi="Times New Roman" w:cs="Times New Roman"/>
          <w:snapToGrid w:val="0"/>
          <w:position w:val="6"/>
          <w:sz w:val="28"/>
          <w:szCs w:val="28"/>
          <w:lang w:val="es-ES" w:eastAsia="es-ES"/>
        </w:rPr>
        <w:t>ieron</w:t>
      </w:r>
      <w:r w:rsidRPr="00B15A1D">
        <w:rPr>
          <w:rFonts w:ascii="Times New Roman" w:eastAsia="Times New Roman" w:hAnsi="Times New Roman" w:cs="Times New Roman"/>
          <w:snapToGrid w:val="0"/>
          <w:position w:val="6"/>
          <w:sz w:val="28"/>
          <w:szCs w:val="28"/>
          <w:lang w:val="es-ES" w:eastAsia="es-ES"/>
        </w:rPr>
        <w:t xml:space="preserve"> que </w:t>
      </w:r>
      <w:r w:rsidRPr="00B15A1D">
        <w:rPr>
          <w:rFonts w:ascii="Times New Roman" w:eastAsia="Times New Roman" w:hAnsi="Times New Roman" w:cs="Times New Roman"/>
          <w:snapToGrid w:val="0"/>
          <w:position w:val="6"/>
          <w:sz w:val="28"/>
          <w:szCs w:val="28"/>
          <w:lang w:val="es-ES" w:eastAsia="es-ES"/>
        </w:rPr>
        <w:t xml:space="preserve">la </w:t>
      </w:r>
      <w:r w:rsidRPr="00B15A1D">
        <w:rPr>
          <w:rFonts w:ascii="Times New Roman" w:eastAsia="Times New Roman" w:hAnsi="Times New Roman" w:cs="Times New Roman"/>
          <w:snapToGrid w:val="0"/>
          <w:position w:val="6"/>
          <w:sz w:val="28"/>
          <w:szCs w:val="28"/>
          <w:lang w:val="es-ES" w:eastAsia="es-ES"/>
        </w:rPr>
        <w:t>norma</w:t>
      </w:r>
      <w:r w:rsidRPr="00B15A1D">
        <w:rPr>
          <w:rFonts w:ascii="Times New Roman" w:eastAsia="Times New Roman" w:hAnsi="Times New Roman" w:cs="Times New Roman"/>
          <w:snapToGrid w:val="0"/>
          <w:position w:val="6"/>
          <w:sz w:val="28"/>
          <w:szCs w:val="28"/>
          <w:lang w:val="es-ES" w:eastAsia="es-ES"/>
        </w:rPr>
        <w:t xml:space="preserve"> derogatoria </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1) </w:t>
      </w:r>
      <w:r w:rsidRPr="00B15A1D">
        <w:rPr>
          <w:rFonts w:ascii="Times New Roman" w:eastAsia="Times New Roman" w:hAnsi="Times New Roman" w:cs="Times New Roman"/>
          <w:i/>
          <w:iCs/>
          <w:snapToGrid w:val="0"/>
          <w:position w:val="6"/>
          <w:sz w:val="28"/>
          <w:szCs w:val="28"/>
          <w:lang w:val="es-ES" w:eastAsia="es-ES"/>
        </w:rPr>
        <w:t>cumple</w:t>
      </w:r>
      <w:r w:rsidRPr="00B15A1D">
        <w:rPr>
          <w:rFonts w:ascii="Times New Roman" w:eastAsia="Times New Roman" w:hAnsi="Times New Roman" w:cs="Times New Roman"/>
          <w:i/>
          <w:iCs/>
          <w:snapToGrid w:val="0"/>
          <w:position w:val="6"/>
          <w:sz w:val="28"/>
          <w:szCs w:val="28"/>
          <w:lang w:val="es-ES" w:eastAsia="es-ES"/>
        </w:rPr>
        <w:t xml:space="preserve"> un fin imperioso constitucionalmente</w:t>
      </w:r>
      <w:r w:rsidRPr="00B15A1D">
        <w:rPr>
          <w:rFonts w:ascii="Times New Roman" w:eastAsia="Times New Roman" w:hAnsi="Times New Roman" w:cs="Times New Roman"/>
          <w:snapToGrid w:val="0"/>
          <w:position w:val="6"/>
          <w:sz w:val="28"/>
          <w:szCs w:val="28"/>
          <w:lang w:val="es-ES" w:eastAsia="es-ES"/>
        </w:rPr>
        <w:t xml:space="preserve">, al tener </w:t>
      </w:r>
      <w:r w:rsidRPr="00B15A1D">
        <w:rPr>
          <w:rFonts w:ascii="Times New Roman" w:eastAsia="Times New Roman" w:hAnsi="Times New Roman" w:cs="Times New Roman"/>
          <w:snapToGrid w:val="0"/>
          <w:position w:val="6"/>
          <w:sz w:val="28"/>
          <w:szCs w:val="28"/>
          <w:lang w:val="es-ES" w:eastAsia="es-ES"/>
        </w:rPr>
        <w:t xml:space="preserve">como </w:t>
      </w:r>
      <w:r w:rsidRPr="00B15A1D">
        <w:rPr>
          <w:rFonts w:ascii="Times New Roman" w:eastAsia="Times New Roman" w:hAnsi="Times New Roman" w:cs="Times New Roman"/>
          <w:i/>
          <w:iCs/>
          <w:snapToGrid w:val="0"/>
          <w:position w:val="6"/>
          <w:sz w:val="28"/>
          <w:szCs w:val="28"/>
          <w:lang w:val="es-ES" w:eastAsia="es-ES"/>
        </w:rPr>
        <w:t>propósito</w:t>
      </w:r>
      <w:r w:rsidRPr="00B15A1D">
        <w:rPr>
          <w:rFonts w:ascii="Times New Roman" w:eastAsia="Times New Roman" w:hAnsi="Times New Roman" w:cs="Times New Roman"/>
          <w:i/>
          <w:iCs/>
          <w:snapToGrid w:val="0"/>
          <w:position w:val="6"/>
          <w:sz w:val="28"/>
          <w:szCs w:val="28"/>
          <w:lang w:val="es-ES" w:eastAsia="es-ES"/>
        </w:rPr>
        <w:t xml:space="preserve"> genérico</w:t>
      </w:r>
      <w:r w:rsidRPr="00B15A1D">
        <w:rPr>
          <w:rFonts w:ascii="Times New Roman" w:eastAsia="Times New Roman" w:hAnsi="Times New Roman" w:cs="Times New Roman"/>
          <w:snapToGrid w:val="0"/>
          <w:position w:val="6"/>
          <w:sz w:val="28"/>
          <w:szCs w:val="28"/>
          <w:lang w:val="es-ES" w:eastAsia="es-ES"/>
        </w:rPr>
        <w:t xml:space="preserve"> cumplir las facultades legislativas extraordinarias en los términos que fueron delegadas</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i/>
          <w:iCs/>
          <w:snapToGrid w:val="0"/>
          <w:position w:val="6"/>
          <w:sz w:val="28"/>
          <w:szCs w:val="28"/>
          <w:lang w:val="es-ES" w:eastAsia="es-ES"/>
        </w:rPr>
        <w:t>y</w:t>
      </w:r>
      <w:r w:rsidRPr="00B15A1D">
        <w:rPr>
          <w:rFonts w:ascii="Times New Roman" w:eastAsia="Times New Roman" w:hAnsi="Times New Roman" w:cs="Times New Roman"/>
          <w:i/>
          <w:iCs/>
          <w:snapToGrid w:val="0"/>
          <w:position w:val="6"/>
          <w:sz w:val="28"/>
          <w:szCs w:val="28"/>
          <w:lang w:val="es-ES" w:eastAsia="es-ES"/>
        </w:rPr>
        <w:t xml:space="preserve"> específico</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al </w:t>
      </w:r>
      <w:r w:rsidRPr="00B15A1D">
        <w:rPr>
          <w:rFonts w:ascii="Times New Roman" w:eastAsia="Times New Roman" w:hAnsi="Times New Roman" w:cs="Times New Roman"/>
          <w:snapToGrid w:val="0"/>
          <w:position w:val="6"/>
          <w:sz w:val="28"/>
          <w:szCs w:val="28"/>
          <w:lang w:val="es-ES" w:eastAsia="es-ES"/>
        </w:rPr>
        <w:t xml:space="preserve">perseguir </w:t>
      </w:r>
      <w:r w:rsidRPr="00B15A1D">
        <w:rPr>
          <w:rFonts w:ascii="Times New Roman" w:eastAsia="Times New Roman" w:hAnsi="Times New Roman" w:cs="Times New Roman"/>
          <w:snapToGrid w:val="0"/>
          <w:position w:val="6"/>
          <w:sz w:val="28"/>
          <w:szCs w:val="28"/>
          <w:lang w:val="es-ES" w:eastAsia="es-ES"/>
        </w:rPr>
        <w:t xml:space="preserve">evitar la corrupción, la </w:t>
      </w:r>
      <w:r w:rsidRPr="00B15A1D">
        <w:rPr>
          <w:rFonts w:ascii="Times New Roman" w:eastAsia="Times New Roman" w:hAnsi="Times New Roman" w:cs="Times New Roman"/>
          <w:snapToGrid w:val="0"/>
          <w:position w:val="6"/>
          <w:sz w:val="28"/>
          <w:szCs w:val="28"/>
          <w:lang w:val="es-ES" w:eastAsia="es-ES"/>
        </w:rPr>
        <w:t>ineficiencia administrativa y el mal gobierno</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(2) </w:t>
      </w:r>
      <w:r w:rsidRPr="00B15A1D">
        <w:rPr>
          <w:rFonts w:ascii="Times New Roman" w:eastAsia="Times New Roman" w:hAnsi="Times New Roman" w:cs="Times New Roman"/>
          <w:i/>
          <w:iCs/>
          <w:snapToGrid w:val="0"/>
          <w:position w:val="6"/>
          <w:sz w:val="28"/>
          <w:szCs w:val="28"/>
          <w:lang w:val="es-ES" w:eastAsia="es-ES"/>
        </w:rPr>
        <w:t>El medio empleado está prohibido</w:t>
      </w:r>
      <w:r w:rsidRPr="00B15A1D">
        <w:rPr>
          <w:rFonts w:ascii="Times New Roman" w:eastAsia="Times New Roman" w:hAnsi="Times New Roman" w:cs="Times New Roman"/>
          <w:snapToGrid w:val="0"/>
          <w:position w:val="6"/>
          <w:sz w:val="28"/>
          <w:szCs w:val="28"/>
          <w:lang w:val="es-ES" w:eastAsia="es-ES"/>
        </w:rPr>
        <w:t xml:space="preserve"> al </w:t>
      </w:r>
      <w:r w:rsidRPr="00B15A1D">
        <w:rPr>
          <w:rFonts w:ascii="Times New Roman" w:eastAsia="Times New Roman" w:hAnsi="Times New Roman" w:cs="Times New Roman"/>
          <w:snapToGrid w:val="0"/>
          <w:position w:val="6"/>
          <w:sz w:val="28"/>
          <w:szCs w:val="28"/>
          <w:lang w:val="es-ES" w:eastAsia="es-ES"/>
        </w:rPr>
        <w:t>derog</w:t>
      </w:r>
      <w:r w:rsidRPr="00B15A1D">
        <w:rPr>
          <w:rFonts w:ascii="Times New Roman" w:eastAsia="Times New Roman" w:hAnsi="Times New Roman" w:cs="Times New Roman"/>
          <w:snapToGrid w:val="0"/>
          <w:position w:val="6"/>
          <w:sz w:val="28"/>
          <w:szCs w:val="28"/>
          <w:lang w:val="es-ES" w:eastAsia="es-ES"/>
        </w:rPr>
        <w:t>ar</w:t>
      </w:r>
      <w:r w:rsidRPr="00B15A1D">
        <w:rPr>
          <w:rFonts w:ascii="Times New Roman" w:eastAsia="Times New Roman" w:hAnsi="Times New Roman" w:cs="Times New Roman"/>
          <w:snapToGrid w:val="0"/>
          <w:position w:val="6"/>
          <w:sz w:val="28"/>
          <w:szCs w:val="28"/>
          <w:lang w:val="es-ES" w:eastAsia="es-ES"/>
        </w:rPr>
        <w:t xml:space="preserve"> una competencia estatal </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regular la distancia razonable entre droguerías</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que no es innecesaria</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mediante una </w:t>
      </w:r>
      <w:r w:rsidRPr="00B15A1D">
        <w:rPr>
          <w:rFonts w:ascii="Times New Roman" w:eastAsia="Times New Roman" w:hAnsi="Times New Roman" w:cs="Times New Roman"/>
          <w:snapToGrid w:val="0"/>
          <w:position w:val="6"/>
          <w:sz w:val="28"/>
          <w:szCs w:val="28"/>
          <w:lang w:val="es-ES" w:eastAsia="es-ES"/>
        </w:rPr>
        <w:t>norma presidencial</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cuando tal acto implica una extralimitación de las precisas y específicas facultades extraordinarias concedidas. </w:t>
      </w:r>
    </w:p>
    <w:p w:rsidR="00DD2CC9"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5808E8"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De igual modo, estima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 xml:space="preserve">n que </w:t>
      </w:r>
      <w:r w:rsidRPr="00B15A1D">
        <w:rPr>
          <w:rFonts w:ascii="Times New Roman" w:eastAsia="Times New Roman" w:hAnsi="Times New Roman" w:cs="Times New Roman"/>
          <w:snapToGrid w:val="0"/>
          <w:position w:val="6"/>
          <w:sz w:val="28"/>
          <w:szCs w:val="28"/>
          <w:lang w:val="es-ES" w:eastAsia="es-ES"/>
        </w:rPr>
        <w:t xml:space="preserve">(3) </w:t>
      </w:r>
      <w:r w:rsidRPr="00B15A1D">
        <w:rPr>
          <w:rFonts w:ascii="Times New Roman" w:eastAsia="Times New Roman" w:hAnsi="Times New Roman" w:cs="Times New Roman"/>
          <w:i/>
          <w:iCs/>
          <w:snapToGrid w:val="0"/>
          <w:position w:val="6"/>
          <w:sz w:val="28"/>
          <w:szCs w:val="28"/>
          <w:lang w:val="es-ES" w:eastAsia="es-ES"/>
        </w:rPr>
        <w:t>e</w:t>
      </w:r>
      <w:r w:rsidRPr="00B15A1D">
        <w:rPr>
          <w:rFonts w:ascii="Times New Roman" w:eastAsia="Times New Roman" w:hAnsi="Times New Roman" w:cs="Times New Roman"/>
          <w:i/>
          <w:iCs/>
          <w:snapToGrid w:val="0"/>
          <w:position w:val="6"/>
          <w:sz w:val="28"/>
          <w:szCs w:val="28"/>
          <w:lang w:val="es-ES" w:eastAsia="es-ES"/>
        </w:rPr>
        <w:t xml:space="preserve">l medio elegido por el </w:t>
      </w:r>
      <w:r w:rsidRPr="00B15A1D">
        <w:rPr>
          <w:rFonts w:ascii="Times New Roman" w:eastAsia="Times New Roman" w:hAnsi="Times New Roman" w:cs="Times New Roman"/>
          <w:i/>
          <w:iCs/>
          <w:snapToGrid w:val="0"/>
          <w:position w:val="6"/>
          <w:sz w:val="28"/>
          <w:szCs w:val="28"/>
          <w:lang w:val="es-ES" w:eastAsia="es-ES"/>
        </w:rPr>
        <w:t>L</w:t>
      </w:r>
      <w:r w:rsidRPr="00B15A1D">
        <w:rPr>
          <w:rFonts w:ascii="Times New Roman" w:eastAsia="Times New Roman" w:hAnsi="Times New Roman" w:cs="Times New Roman"/>
          <w:i/>
          <w:iCs/>
          <w:snapToGrid w:val="0"/>
          <w:position w:val="6"/>
          <w:sz w:val="28"/>
          <w:szCs w:val="28"/>
          <w:lang w:val="es-ES" w:eastAsia="es-ES"/>
        </w:rPr>
        <w:t>egislador extraordinario delegado no es necesario para alcanzar el fin</w:t>
      </w:r>
      <w:r w:rsidRPr="00B15A1D">
        <w:rPr>
          <w:rFonts w:ascii="Times New Roman" w:eastAsia="Times New Roman" w:hAnsi="Times New Roman" w:cs="Times New Roman"/>
          <w:snapToGrid w:val="0"/>
          <w:position w:val="6"/>
          <w:sz w:val="28"/>
          <w:szCs w:val="28"/>
          <w:lang w:val="es-ES" w:eastAsia="es-ES"/>
        </w:rPr>
        <w:t xml:space="preserve">. </w:t>
      </w:r>
      <w:bookmarkStart w:id="11" w:name="_Hlk180687471"/>
      <w:r w:rsidRPr="00B15A1D">
        <w:rPr>
          <w:rFonts w:ascii="Times New Roman" w:eastAsia="Times New Roman" w:hAnsi="Times New Roman" w:cs="Times New Roman"/>
          <w:snapToGrid w:val="0"/>
          <w:position w:val="6"/>
          <w:sz w:val="28"/>
          <w:szCs w:val="28"/>
          <w:lang w:val="es-ES" w:eastAsia="es-ES"/>
        </w:rPr>
        <w:t xml:space="preserve">Permitir </w:t>
      </w:r>
      <w:r w:rsidRPr="00B15A1D">
        <w:rPr>
          <w:rFonts w:ascii="Times New Roman" w:eastAsia="Times New Roman" w:hAnsi="Times New Roman" w:cs="Times New Roman"/>
          <w:snapToGrid w:val="0"/>
          <w:position w:val="6"/>
          <w:sz w:val="28"/>
          <w:szCs w:val="28"/>
          <w:lang w:val="es-ES" w:eastAsia="es-ES"/>
        </w:rPr>
        <w:t>que las droguerías se aglutinen en los sectores comerciales</w:t>
      </w:r>
      <w:r w:rsidRPr="00B15A1D">
        <w:rPr>
          <w:rFonts w:ascii="Times New Roman" w:eastAsia="Times New Roman" w:hAnsi="Times New Roman" w:cs="Times New Roman"/>
          <w:snapToGrid w:val="0"/>
          <w:position w:val="6"/>
          <w:sz w:val="28"/>
          <w:szCs w:val="28"/>
          <w:lang w:val="es-ES" w:eastAsia="es-ES"/>
        </w:rPr>
        <w:t>, sin importar las zonas pobladas, alejadas o marginales</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en modo alguno evita la corrupción</w:t>
      </w:r>
      <w:r w:rsidRPr="00B15A1D">
        <w:rPr>
          <w:rFonts w:ascii="Times New Roman" w:eastAsia="Times New Roman" w:hAnsi="Times New Roman" w:cs="Times New Roman"/>
          <w:snapToGrid w:val="0"/>
          <w:position w:val="6"/>
          <w:sz w:val="28"/>
          <w:szCs w:val="28"/>
          <w:lang w:val="es-ES" w:eastAsia="es-ES"/>
        </w:rPr>
        <w:t xml:space="preserve">, la ineficiencia administrativa o el mal gobierno. </w:t>
      </w:r>
      <w:r w:rsidRPr="00B15A1D">
        <w:rPr>
          <w:rFonts w:ascii="Times New Roman" w:eastAsia="Times New Roman" w:hAnsi="Times New Roman" w:cs="Times New Roman"/>
          <w:snapToGrid w:val="0"/>
          <w:position w:val="6"/>
          <w:sz w:val="28"/>
          <w:szCs w:val="28"/>
          <w:lang w:val="es-ES" w:eastAsia="es-ES"/>
        </w:rPr>
        <w:t>De hecho,</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en</w:t>
      </w:r>
      <w:r w:rsidRPr="00B15A1D">
        <w:rPr>
          <w:rFonts w:ascii="Times New Roman" w:eastAsia="Times New Roman" w:hAnsi="Times New Roman" w:cs="Times New Roman"/>
          <w:snapToGrid w:val="0"/>
          <w:position w:val="6"/>
          <w:sz w:val="28"/>
          <w:szCs w:val="28"/>
          <w:lang w:val="es-ES" w:eastAsia="es-ES"/>
        </w:rPr>
        <w:t>co</w:t>
      </w:r>
      <w:r w:rsidRPr="00B15A1D">
        <w:rPr>
          <w:rFonts w:ascii="Times New Roman" w:eastAsia="Times New Roman" w:hAnsi="Times New Roman" w:cs="Times New Roman"/>
          <w:snapToGrid w:val="0"/>
          <w:position w:val="6"/>
          <w:sz w:val="28"/>
          <w:szCs w:val="28"/>
          <w:lang w:val="es-ES" w:eastAsia="es-ES"/>
        </w:rPr>
        <w:t>ntra</w:t>
      </w:r>
      <w:r w:rsidRPr="00B15A1D">
        <w:rPr>
          <w:rFonts w:ascii="Times New Roman" w:eastAsia="Times New Roman" w:hAnsi="Times New Roman" w:cs="Times New Roman"/>
          <w:snapToGrid w:val="0"/>
          <w:position w:val="6"/>
          <w:sz w:val="28"/>
          <w:szCs w:val="28"/>
          <w:lang w:val="es-ES" w:eastAsia="es-ES"/>
        </w:rPr>
        <w:t xml:space="preserve">ron </w:t>
      </w:r>
      <w:r w:rsidRPr="00B15A1D">
        <w:rPr>
          <w:rFonts w:ascii="Times New Roman" w:eastAsia="Times New Roman" w:hAnsi="Times New Roman" w:cs="Times New Roman"/>
          <w:snapToGrid w:val="0"/>
          <w:position w:val="6"/>
          <w:sz w:val="28"/>
          <w:szCs w:val="28"/>
          <w:lang w:val="es-ES" w:eastAsia="es-ES"/>
        </w:rPr>
        <w:t xml:space="preserve">que </w:t>
      </w:r>
      <w:r w:rsidRPr="00B15A1D">
        <w:rPr>
          <w:rFonts w:ascii="Times New Roman" w:eastAsia="Times New Roman" w:hAnsi="Times New Roman" w:cs="Times New Roman"/>
          <w:snapToGrid w:val="0"/>
          <w:position w:val="6"/>
          <w:sz w:val="28"/>
          <w:szCs w:val="28"/>
          <w:lang w:val="es-ES" w:eastAsia="es-ES"/>
        </w:rPr>
        <w:t>es contra</w:t>
      </w:r>
      <w:r w:rsidRPr="00B15A1D">
        <w:rPr>
          <w:rFonts w:ascii="Times New Roman" w:eastAsia="Times New Roman" w:hAnsi="Times New Roman" w:cs="Times New Roman"/>
          <w:snapToGrid w:val="0"/>
          <w:position w:val="6"/>
          <w:sz w:val="28"/>
          <w:szCs w:val="28"/>
          <w:lang w:val="es-ES" w:eastAsia="es-ES"/>
        </w:rPr>
        <w:t xml:space="preserve">producente </w:t>
      </w:r>
      <w:r w:rsidRPr="00B15A1D">
        <w:rPr>
          <w:rFonts w:ascii="Times New Roman" w:eastAsia="Times New Roman" w:hAnsi="Times New Roman" w:cs="Times New Roman"/>
          <w:snapToGrid w:val="0"/>
          <w:position w:val="6"/>
          <w:sz w:val="28"/>
          <w:szCs w:val="28"/>
          <w:lang w:val="es-ES" w:eastAsia="es-ES"/>
        </w:rPr>
        <w:t xml:space="preserve">al impedir que se adopten las medidas adecuadas y necesarias en materia de distribución de medicamentos para asegurar </w:t>
      </w:r>
      <w:r w:rsidRPr="00B15A1D">
        <w:rPr>
          <w:rFonts w:ascii="Times New Roman" w:eastAsia="Times New Roman" w:hAnsi="Times New Roman" w:cs="Times New Roman"/>
          <w:snapToGrid w:val="0"/>
          <w:position w:val="6"/>
          <w:sz w:val="28"/>
          <w:szCs w:val="28"/>
          <w:lang w:val="es-ES" w:eastAsia="es-ES"/>
        </w:rPr>
        <w:t>la accesibilidad en equidad.</w:t>
      </w:r>
      <w:bookmarkEnd w:id="11"/>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Y </w:t>
      </w:r>
      <w:r w:rsidRPr="00B15A1D">
        <w:rPr>
          <w:rFonts w:ascii="Times New Roman" w:eastAsia="Times New Roman" w:hAnsi="Times New Roman" w:cs="Times New Roman"/>
          <w:snapToGrid w:val="0"/>
          <w:position w:val="6"/>
          <w:sz w:val="28"/>
          <w:szCs w:val="28"/>
          <w:lang w:val="es-ES" w:eastAsia="es-ES"/>
        </w:rPr>
        <w:t xml:space="preserve">(4) </w:t>
      </w:r>
      <w:r w:rsidRPr="00B15A1D">
        <w:rPr>
          <w:rFonts w:ascii="Times New Roman" w:eastAsia="Times New Roman" w:hAnsi="Times New Roman" w:cs="Times New Roman"/>
          <w:i/>
          <w:iCs/>
          <w:snapToGrid w:val="0"/>
          <w:position w:val="6"/>
          <w:sz w:val="28"/>
          <w:szCs w:val="28"/>
          <w:lang w:val="es-ES" w:eastAsia="es-ES"/>
        </w:rPr>
        <w:t>e</w:t>
      </w:r>
      <w:r w:rsidRPr="00B15A1D">
        <w:rPr>
          <w:rFonts w:ascii="Times New Roman" w:eastAsia="Times New Roman" w:hAnsi="Times New Roman" w:cs="Times New Roman"/>
          <w:i/>
          <w:iCs/>
          <w:snapToGrid w:val="0"/>
          <w:position w:val="6"/>
          <w:sz w:val="28"/>
          <w:szCs w:val="28"/>
          <w:lang w:val="es-ES" w:eastAsia="es-ES"/>
        </w:rPr>
        <w:t xml:space="preserve">l impacto de la norma acusada en la afectación de </w:t>
      </w:r>
      <w:r w:rsidRPr="00B15A1D">
        <w:rPr>
          <w:rFonts w:ascii="Times New Roman" w:eastAsia="Times New Roman" w:hAnsi="Times New Roman" w:cs="Times New Roman"/>
          <w:i/>
          <w:iCs/>
          <w:snapToGrid w:val="0"/>
          <w:position w:val="6"/>
          <w:sz w:val="28"/>
          <w:szCs w:val="28"/>
          <w:lang w:val="es-ES" w:eastAsia="es-ES"/>
        </w:rPr>
        <w:t xml:space="preserve">los </w:t>
      </w:r>
      <w:r w:rsidRPr="00B15A1D">
        <w:rPr>
          <w:rFonts w:ascii="Times New Roman" w:eastAsia="Times New Roman" w:hAnsi="Times New Roman" w:cs="Times New Roman"/>
          <w:i/>
          <w:iCs/>
          <w:snapToGrid w:val="0"/>
          <w:position w:val="6"/>
          <w:sz w:val="28"/>
          <w:szCs w:val="28"/>
          <w:lang w:val="es-ES" w:eastAsia="es-ES"/>
        </w:rPr>
        <w:t>derechos es, en cualquier caso, desproporcionado</w:t>
      </w:r>
      <w:r w:rsidRPr="00B15A1D">
        <w:rPr>
          <w:rFonts w:ascii="Times New Roman" w:eastAsia="Times New Roman" w:hAnsi="Times New Roman" w:cs="Times New Roman"/>
          <w:snapToGrid w:val="0"/>
          <w:position w:val="6"/>
          <w:sz w:val="28"/>
          <w:szCs w:val="28"/>
          <w:lang w:val="es-ES" w:eastAsia="es-ES"/>
        </w:rPr>
        <w:t>,</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puesto que desprotege en alto grado la accesibilidad de medicamentos a cambio d</w:t>
      </w:r>
      <w:r w:rsidRPr="00B15A1D">
        <w:rPr>
          <w:rFonts w:ascii="Times New Roman" w:eastAsia="Times New Roman" w:hAnsi="Times New Roman" w:cs="Times New Roman"/>
          <w:snapToGrid w:val="0"/>
          <w:position w:val="6"/>
          <w:sz w:val="28"/>
          <w:szCs w:val="28"/>
          <w:lang w:val="es-ES" w:eastAsia="es-ES"/>
        </w:rPr>
        <w:t>e otorgar una protección menor y poco útil a la eficiencia</w:t>
      </w:r>
      <w:r w:rsidRPr="00B15A1D">
        <w:rPr>
          <w:rFonts w:ascii="Times New Roman" w:eastAsia="Times New Roman" w:hAnsi="Times New Roman" w:cs="Times New Roman"/>
          <w:snapToGrid w:val="0"/>
          <w:position w:val="6"/>
          <w:sz w:val="28"/>
          <w:szCs w:val="28"/>
          <w:lang w:val="es-ES" w:eastAsia="es-ES"/>
        </w:rPr>
        <w:t>, transparencia y buen gobierno.</w:t>
      </w:r>
      <w:r w:rsidRPr="00B15A1D">
        <w:rPr>
          <w:rFonts w:ascii="Times New Roman" w:eastAsia="Times New Roman" w:hAnsi="Times New Roman" w:cs="Times New Roman"/>
          <w:snapToGrid w:val="0"/>
          <w:position w:val="6"/>
          <w:sz w:val="28"/>
          <w:szCs w:val="28"/>
          <w:lang w:val="es-ES" w:eastAsia="es-ES"/>
        </w:rPr>
        <w:t xml:space="preserve"> </w:t>
      </w:r>
    </w:p>
    <w:p w:rsidR="005808E8"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9313F1"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Informa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n que en la actualidad n</w:t>
      </w:r>
      <w:r w:rsidRPr="00B15A1D">
        <w:rPr>
          <w:rFonts w:ascii="Times New Roman" w:eastAsia="Times New Roman" w:hAnsi="Times New Roman" w:cs="Times New Roman"/>
          <w:snapToGrid w:val="0"/>
          <w:position w:val="6"/>
          <w:sz w:val="28"/>
          <w:szCs w:val="28"/>
          <w:lang w:val="es-ES" w:eastAsia="es-ES"/>
        </w:rPr>
        <w:t>o existe herramienta estatal para impedir que las</w:t>
      </w:r>
      <w:r w:rsidRPr="00B15A1D">
        <w:rPr>
          <w:rFonts w:ascii="Times New Roman" w:eastAsia="Times New Roman" w:hAnsi="Times New Roman" w:cs="Times New Roman"/>
          <w:snapToGrid w:val="0"/>
          <w:position w:val="6"/>
          <w:sz w:val="28"/>
          <w:szCs w:val="28"/>
          <w:lang w:val="es-ES" w:eastAsia="es-ES"/>
        </w:rPr>
        <w:t xml:space="preserve"> farmacias y droguerías se aglutinen en sectores comerciales.  Así, consider</w:t>
      </w:r>
      <w:r w:rsidRPr="00B15A1D">
        <w:rPr>
          <w:rFonts w:ascii="Times New Roman" w:eastAsia="Times New Roman" w:hAnsi="Times New Roman" w:cs="Times New Roman"/>
          <w:snapToGrid w:val="0"/>
          <w:position w:val="6"/>
          <w:sz w:val="28"/>
          <w:szCs w:val="28"/>
          <w:lang w:val="es-ES" w:eastAsia="es-ES"/>
        </w:rPr>
        <w:t>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n</w:t>
      </w:r>
      <w:r w:rsidRPr="00B15A1D">
        <w:rPr>
          <w:rFonts w:ascii="Times New Roman" w:eastAsia="Times New Roman" w:hAnsi="Times New Roman" w:cs="Times New Roman"/>
          <w:snapToGrid w:val="0"/>
          <w:position w:val="6"/>
          <w:sz w:val="28"/>
          <w:szCs w:val="28"/>
          <w:lang w:val="es-ES" w:eastAsia="es-ES"/>
        </w:rPr>
        <w:t xml:space="preserve"> que </w:t>
      </w:r>
      <w:r w:rsidRPr="00B15A1D">
        <w:rPr>
          <w:rFonts w:ascii="Times New Roman" w:eastAsia="Times New Roman" w:hAnsi="Times New Roman" w:cs="Times New Roman"/>
          <w:snapToGrid w:val="0"/>
          <w:position w:val="6"/>
          <w:sz w:val="28"/>
          <w:szCs w:val="28"/>
          <w:lang w:val="es-ES" w:eastAsia="es-ES"/>
        </w:rPr>
        <w:t>e</w:t>
      </w:r>
      <w:r w:rsidRPr="00B15A1D">
        <w:rPr>
          <w:rFonts w:ascii="Times New Roman" w:eastAsia="Times New Roman" w:hAnsi="Times New Roman" w:cs="Times New Roman"/>
          <w:snapToGrid w:val="0"/>
          <w:position w:val="6"/>
          <w:sz w:val="28"/>
          <w:szCs w:val="28"/>
          <w:lang w:val="es-ES" w:eastAsia="es-ES"/>
        </w:rPr>
        <w:t>l Estado p</w:t>
      </w:r>
      <w:r w:rsidRPr="00B15A1D">
        <w:rPr>
          <w:rFonts w:ascii="Times New Roman" w:eastAsia="Times New Roman" w:hAnsi="Times New Roman" w:cs="Times New Roman"/>
          <w:snapToGrid w:val="0"/>
          <w:position w:val="6"/>
          <w:sz w:val="28"/>
          <w:szCs w:val="28"/>
          <w:lang w:val="es-ES" w:eastAsia="es-ES"/>
        </w:rPr>
        <w:t>erdió</w:t>
      </w:r>
      <w:r w:rsidRPr="00B15A1D">
        <w:rPr>
          <w:rFonts w:ascii="Times New Roman" w:eastAsia="Times New Roman" w:hAnsi="Times New Roman" w:cs="Times New Roman"/>
          <w:snapToGrid w:val="0"/>
          <w:position w:val="6"/>
          <w:sz w:val="28"/>
          <w:szCs w:val="28"/>
          <w:lang w:val="es-ES" w:eastAsia="es-ES"/>
        </w:rPr>
        <w:t xml:space="preserve"> una valiosa herramienta para asegurar el goce efectivo del derecho a acceder a medicamentos de forma fácil y cercana a las personas. </w:t>
      </w:r>
      <w:r w:rsidRPr="00B15A1D">
        <w:rPr>
          <w:rFonts w:ascii="Times New Roman" w:eastAsia="Times New Roman" w:hAnsi="Times New Roman" w:cs="Times New Roman"/>
          <w:snapToGrid w:val="0"/>
          <w:position w:val="6"/>
          <w:sz w:val="28"/>
          <w:szCs w:val="28"/>
          <w:lang w:val="es-ES" w:eastAsia="es-ES"/>
        </w:rPr>
        <w:t>E</w:t>
      </w:r>
      <w:r w:rsidRPr="00B15A1D">
        <w:rPr>
          <w:rFonts w:ascii="Times New Roman" w:eastAsia="Times New Roman" w:hAnsi="Times New Roman" w:cs="Times New Roman"/>
          <w:snapToGrid w:val="0"/>
          <w:position w:val="6"/>
          <w:sz w:val="28"/>
          <w:szCs w:val="28"/>
          <w:lang w:val="es-ES" w:eastAsia="es-ES"/>
        </w:rPr>
        <w:t xml:space="preserve">sta medida afecta </w:t>
      </w:r>
      <w:r w:rsidRPr="00B15A1D">
        <w:rPr>
          <w:rFonts w:ascii="Times New Roman" w:eastAsia="Times New Roman" w:hAnsi="Times New Roman" w:cs="Times New Roman"/>
          <w:snapToGrid w:val="0"/>
          <w:position w:val="6"/>
          <w:sz w:val="28"/>
          <w:szCs w:val="28"/>
          <w:lang w:val="es-ES" w:eastAsia="es-ES"/>
        </w:rPr>
        <w:t>especialmente a las personas con movilidad reducida que tienen enfermedades y no cuentan con recursos para transportarse.</w:t>
      </w:r>
    </w:p>
    <w:p w:rsidR="009313F1" w:rsidRPr="00B15A1D" w:rsidRDefault="00B15A1D" w:rsidP="008626F0">
      <w:pPr>
        <w:pStyle w:val="Prrafodelista"/>
        <w:spacing w:after="0" w:line="240" w:lineRule="auto"/>
        <w:jc w:val="both"/>
        <w:rPr>
          <w:rFonts w:ascii="Times New Roman" w:eastAsia="Times New Roman" w:hAnsi="Times New Roman" w:cs="Times New Roman"/>
          <w:snapToGrid w:val="0"/>
          <w:position w:val="6"/>
          <w:sz w:val="28"/>
          <w:szCs w:val="28"/>
          <w:lang w:val="es-ES" w:eastAsia="es-ES"/>
        </w:rPr>
      </w:pPr>
    </w:p>
    <w:p w:rsidR="008B7EA2"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val="es-ES" w:eastAsia="es-ES"/>
        </w:rPr>
      </w:pPr>
      <w:r w:rsidRPr="00B15A1D">
        <w:rPr>
          <w:rFonts w:ascii="Times New Roman" w:eastAsia="Times New Roman" w:hAnsi="Times New Roman" w:cs="Times New Roman"/>
          <w:snapToGrid w:val="0"/>
          <w:position w:val="6"/>
          <w:sz w:val="28"/>
          <w:szCs w:val="28"/>
          <w:lang w:val="es-ES" w:eastAsia="es-ES"/>
        </w:rPr>
        <w:t>Sobre la base anterior, solicit</w:t>
      </w:r>
      <w:r w:rsidRPr="00B15A1D">
        <w:rPr>
          <w:rFonts w:ascii="Times New Roman" w:eastAsia="Times New Roman" w:hAnsi="Times New Roman" w:cs="Times New Roman"/>
          <w:snapToGrid w:val="0"/>
          <w:position w:val="6"/>
          <w:sz w:val="28"/>
          <w:szCs w:val="28"/>
          <w:lang w:val="es-ES" w:eastAsia="es-ES"/>
        </w:rPr>
        <w:t>a</w:t>
      </w:r>
      <w:r w:rsidRPr="00B15A1D">
        <w:rPr>
          <w:rFonts w:ascii="Times New Roman" w:eastAsia="Times New Roman" w:hAnsi="Times New Roman" w:cs="Times New Roman"/>
          <w:snapToGrid w:val="0"/>
          <w:position w:val="6"/>
          <w:sz w:val="28"/>
          <w:szCs w:val="28"/>
          <w:lang w:val="es-ES" w:eastAsia="es-ES"/>
        </w:rPr>
        <w:t>ro</w:t>
      </w:r>
      <w:r w:rsidRPr="00B15A1D">
        <w:rPr>
          <w:rFonts w:ascii="Times New Roman" w:eastAsia="Times New Roman" w:hAnsi="Times New Roman" w:cs="Times New Roman"/>
          <w:snapToGrid w:val="0"/>
          <w:position w:val="6"/>
          <w:sz w:val="28"/>
          <w:szCs w:val="28"/>
          <w:lang w:val="es-ES" w:eastAsia="es-ES"/>
        </w:rPr>
        <w:t>n a la Corte declarar la inexequibilidad del apartado acusado.</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T</w:t>
      </w:r>
      <w:r w:rsidRPr="00B15A1D">
        <w:rPr>
          <w:rFonts w:ascii="Times New Roman" w:eastAsia="Times New Roman" w:hAnsi="Times New Roman" w:cs="Times New Roman"/>
          <w:snapToGrid w:val="0"/>
          <w:position w:val="6"/>
          <w:sz w:val="28"/>
          <w:szCs w:val="28"/>
          <w:lang w:val="es-ES" w:eastAsia="es-ES"/>
        </w:rPr>
        <w:t>al declaración</w:t>
      </w:r>
      <w:r w:rsidRPr="00B15A1D">
        <w:rPr>
          <w:rFonts w:ascii="Times New Roman" w:eastAsia="Times New Roman" w:hAnsi="Times New Roman" w:cs="Times New Roman"/>
          <w:snapToGrid w:val="0"/>
          <w:position w:val="6"/>
          <w:sz w:val="28"/>
          <w:szCs w:val="28"/>
          <w:lang w:val="es-ES" w:eastAsia="es-ES"/>
        </w:rPr>
        <w:t>, sostuvieron,</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impone</w:t>
      </w:r>
      <w:r w:rsidRPr="00B15A1D">
        <w:rPr>
          <w:rFonts w:ascii="Times New Roman" w:eastAsia="Times New Roman" w:hAnsi="Times New Roman" w:cs="Times New Roman"/>
          <w:snapToGrid w:val="0"/>
          <w:position w:val="6"/>
          <w:sz w:val="28"/>
          <w:szCs w:val="28"/>
          <w:lang w:val="es-ES" w:eastAsia="es-ES"/>
        </w:rPr>
        <w:t xml:space="preserve"> la reviviscencia de la norma legal derogada</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para</w:t>
      </w:r>
      <w:r w:rsidRPr="00B15A1D">
        <w:rPr>
          <w:rFonts w:ascii="Times New Roman" w:eastAsia="Times New Roman" w:hAnsi="Times New Roman" w:cs="Times New Roman"/>
          <w:snapToGrid w:val="0"/>
          <w:position w:val="6"/>
          <w:sz w:val="28"/>
          <w:szCs w:val="28"/>
          <w:lang w:val="es-ES" w:eastAsia="es-ES"/>
        </w:rPr>
        <w:t xml:space="preserve"> asegurar la supremacía de la Constitución.</w:t>
      </w:r>
    </w:p>
    <w:p w:rsidR="009917C8"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snapToGrid w:val="0"/>
          <w:position w:val="6"/>
          <w:sz w:val="28"/>
          <w:szCs w:val="28"/>
          <w:lang w:eastAsia="es-ES"/>
        </w:rPr>
      </w:pPr>
    </w:p>
    <w:bookmarkEnd w:id="3"/>
    <w:p w:rsidR="00CD169F" w:rsidRPr="00B15A1D" w:rsidRDefault="00B15A1D" w:rsidP="008626F0">
      <w:pPr>
        <w:shd w:val="clear" w:color="auto" w:fill="FFFFFF"/>
        <w:spacing w:after="0" w:line="240" w:lineRule="auto"/>
        <w:contextualSpacing/>
        <w:jc w:val="both"/>
        <w:rPr>
          <w:rFonts w:ascii="Times New Roman" w:eastAsia="Times New Roman" w:hAnsi="Times New Roman" w:cs="Times New Roman"/>
          <w:b/>
          <w:snapToGrid w:val="0"/>
          <w:position w:val="6"/>
          <w:sz w:val="28"/>
          <w:szCs w:val="28"/>
          <w:lang w:val="es-ES" w:eastAsia="es-ES"/>
        </w:rPr>
      </w:pPr>
      <w:r w:rsidRPr="00B15A1D">
        <w:rPr>
          <w:rFonts w:ascii="Times New Roman" w:eastAsia="Times New Roman" w:hAnsi="Times New Roman" w:cs="Times New Roman"/>
          <w:b/>
          <w:snapToGrid w:val="0"/>
          <w:position w:val="6"/>
          <w:sz w:val="28"/>
          <w:szCs w:val="28"/>
          <w:lang w:val="es-ES" w:eastAsia="es-ES"/>
        </w:rPr>
        <w:t>I</w:t>
      </w:r>
      <w:r w:rsidRPr="00B15A1D">
        <w:rPr>
          <w:rFonts w:ascii="Times New Roman" w:eastAsia="Times New Roman" w:hAnsi="Times New Roman" w:cs="Times New Roman"/>
          <w:b/>
          <w:snapToGrid w:val="0"/>
          <w:position w:val="6"/>
          <w:sz w:val="28"/>
          <w:szCs w:val="28"/>
          <w:lang w:val="es-ES" w:eastAsia="es-ES"/>
        </w:rPr>
        <w:t>II</w:t>
      </w:r>
      <w:r w:rsidRPr="00B15A1D">
        <w:rPr>
          <w:rFonts w:ascii="Times New Roman" w:eastAsia="Times New Roman" w:hAnsi="Times New Roman" w:cs="Times New Roman"/>
          <w:b/>
          <w:snapToGrid w:val="0"/>
          <w:position w:val="6"/>
          <w:sz w:val="28"/>
          <w:szCs w:val="28"/>
          <w:lang w:val="es-ES" w:eastAsia="es-ES"/>
        </w:rPr>
        <w:t xml:space="preserve">. </w:t>
      </w:r>
      <w:bookmarkStart w:id="12" w:name="_Hlk63753013"/>
      <w:r w:rsidRPr="00B15A1D">
        <w:rPr>
          <w:rFonts w:ascii="Times New Roman" w:eastAsia="Times New Roman" w:hAnsi="Times New Roman" w:cs="Times New Roman"/>
          <w:b/>
          <w:snapToGrid w:val="0"/>
          <w:position w:val="6"/>
          <w:sz w:val="28"/>
          <w:szCs w:val="28"/>
          <w:lang w:val="es-ES" w:eastAsia="es-ES"/>
        </w:rPr>
        <w:t xml:space="preserve">  INTERVENCIONES</w:t>
      </w:r>
      <w:r w:rsidRPr="00B15A1D">
        <w:rPr>
          <w:rFonts w:ascii="Times New Roman" w:eastAsia="Times New Roman" w:hAnsi="Times New Roman" w:cs="Times New Roman"/>
          <w:b/>
          <w:snapToGrid w:val="0"/>
          <w:position w:val="6"/>
          <w:sz w:val="28"/>
          <w:szCs w:val="28"/>
          <w:lang w:val="es-ES" w:eastAsia="es-ES"/>
        </w:rPr>
        <w:t xml:space="preserve"> E</w:t>
      </w:r>
      <w:r w:rsidRPr="00B15A1D">
        <w:rPr>
          <w:rFonts w:ascii="Times New Roman" w:eastAsia="Times New Roman" w:hAnsi="Times New Roman" w:cs="Times New Roman"/>
          <w:b/>
          <w:snapToGrid w:val="0"/>
          <w:position w:val="6"/>
          <w:sz w:val="28"/>
          <w:szCs w:val="28"/>
          <w:lang w:val="es-ES" w:eastAsia="es-ES"/>
        </w:rPr>
        <w:t xml:space="preserve"> INVITACIONES</w:t>
      </w:r>
      <w:r w:rsidRPr="00B15A1D">
        <w:rPr>
          <w:rFonts w:ascii="Times New Roman" w:eastAsia="Times New Roman" w:hAnsi="Times New Roman" w:cs="Times New Roman"/>
          <w:b/>
          <w:snapToGrid w:val="0"/>
          <w:position w:val="6"/>
          <w:sz w:val="28"/>
          <w:szCs w:val="28"/>
          <w:lang w:val="es-ES" w:eastAsia="es-ES"/>
        </w:rPr>
        <w:t xml:space="preserve"> </w:t>
      </w:r>
    </w:p>
    <w:p w:rsidR="00CD169F" w:rsidRPr="00B15A1D" w:rsidRDefault="00B15A1D" w:rsidP="008626F0">
      <w:pPr>
        <w:shd w:val="clear" w:color="auto" w:fill="FFFFFF"/>
        <w:spacing w:after="0" w:line="240" w:lineRule="auto"/>
        <w:contextualSpacing/>
        <w:jc w:val="both"/>
        <w:rPr>
          <w:rFonts w:ascii="Times New Roman" w:eastAsia="Times New Roman" w:hAnsi="Times New Roman" w:cs="Times New Roman"/>
          <w:b/>
          <w:snapToGrid w:val="0"/>
          <w:position w:val="6"/>
          <w:sz w:val="28"/>
          <w:szCs w:val="28"/>
          <w:lang w:val="es-ES" w:eastAsia="es-ES"/>
        </w:rPr>
      </w:pPr>
    </w:p>
    <w:p w:rsidR="005D7381" w:rsidRPr="00B15A1D" w:rsidRDefault="00B15A1D" w:rsidP="008626F0">
      <w:pPr>
        <w:pStyle w:val="Prrafodelista"/>
        <w:numPr>
          <w:ilvl w:val="0"/>
          <w:numId w:val="11"/>
        </w:numPr>
        <w:spacing w:after="0" w:line="240" w:lineRule="auto"/>
        <w:ind w:left="0" w:firstLine="0"/>
        <w:jc w:val="both"/>
        <w:rPr>
          <w:rFonts w:ascii="Times New Roman" w:eastAsia="Times New Roman" w:hAnsi="Times New Roman" w:cs="Times New Roman"/>
          <w:snapToGrid w:val="0"/>
          <w:position w:val="6"/>
          <w:sz w:val="28"/>
          <w:szCs w:val="28"/>
          <w:lang w:val="es-ES" w:eastAsia="es-ES"/>
        </w:rPr>
      </w:pPr>
      <w:bookmarkStart w:id="13" w:name="_Hlk135211765"/>
      <w:r w:rsidRPr="00B15A1D">
        <w:rPr>
          <w:rFonts w:ascii="Times New Roman" w:eastAsia="Times New Roman" w:hAnsi="Times New Roman" w:cs="Times New Roman"/>
          <w:snapToGrid w:val="0"/>
          <w:position w:val="6"/>
          <w:sz w:val="28"/>
          <w:szCs w:val="28"/>
          <w:lang w:val="es-ES" w:eastAsia="es-ES"/>
        </w:rPr>
        <w:t xml:space="preserve">A continuación, se procede a </w:t>
      </w:r>
      <w:r w:rsidRPr="00B15A1D">
        <w:rPr>
          <w:rFonts w:ascii="Times New Roman" w:eastAsia="Times New Roman" w:hAnsi="Times New Roman" w:cs="Times New Roman"/>
          <w:snapToGrid w:val="0"/>
          <w:position w:val="6"/>
          <w:sz w:val="28"/>
          <w:szCs w:val="28"/>
          <w:lang w:val="es-ES" w:eastAsia="es-ES"/>
        </w:rPr>
        <w:t xml:space="preserve">agrupar y </w:t>
      </w:r>
      <w:r w:rsidRPr="00B15A1D">
        <w:rPr>
          <w:rFonts w:ascii="Times New Roman" w:eastAsia="Times New Roman" w:hAnsi="Times New Roman" w:cs="Times New Roman"/>
          <w:snapToGrid w:val="0"/>
          <w:position w:val="6"/>
          <w:sz w:val="28"/>
          <w:szCs w:val="28"/>
          <w:lang w:val="es-ES" w:eastAsia="es-ES"/>
        </w:rPr>
        <w:t xml:space="preserve">sintetizar las </w:t>
      </w:r>
      <w:r w:rsidRPr="00B15A1D">
        <w:rPr>
          <w:rFonts w:ascii="Times New Roman" w:eastAsia="Times New Roman" w:hAnsi="Times New Roman" w:cs="Times New Roman"/>
          <w:snapToGrid w:val="0"/>
          <w:position w:val="6"/>
          <w:sz w:val="28"/>
          <w:szCs w:val="28"/>
          <w:lang w:val="es-ES" w:eastAsia="es-ES"/>
        </w:rPr>
        <w:t xml:space="preserve">participaciones, </w:t>
      </w:r>
      <w:r w:rsidRPr="00B15A1D">
        <w:rPr>
          <w:rFonts w:ascii="Times New Roman" w:eastAsia="Times New Roman" w:hAnsi="Times New Roman" w:cs="Times New Roman"/>
          <w:snapToGrid w:val="0"/>
          <w:position w:val="6"/>
          <w:sz w:val="28"/>
          <w:szCs w:val="28"/>
          <w:lang w:val="es-ES" w:eastAsia="es-ES"/>
        </w:rPr>
        <w:t>intervenciones</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ciudadanas</w:t>
      </w:r>
      <w:r w:rsidRPr="00B15A1D">
        <w:rPr>
          <w:rFonts w:ascii="Times New Roman" w:eastAsia="Times New Roman" w:hAnsi="Times New Roman" w:cs="Times New Roman"/>
          <w:snapToGrid w:val="0"/>
          <w:position w:val="6"/>
          <w:sz w:val="28"/>
          <w:szCs w:val="28"/>
          <w:lang w:val="es-ES" w:eastAsia="es-ES"/>
        </w:rPr>
        <w:t xml:space="preserve"> e</w:t>
      </w:r>
      <w:r w:rsidRPr="00B15A1D">
        <w:rPr>
          <w:rFonts w:ascii="Times New Roman" w:eastAsia="Times New Roman" w:hAnsi="Times New Roman" w:cs="Times New Roman"/>
          <w:snapToGrid w:val="0"/>
          <w:position w:val="6"/>
          <w:sz w:val="28"/>
          <w:szCs w:val="28"/>
          <w:lang w:val="es-ES" w:eastAsia="es-ES"/>
        </w:rPr>
        <w:t xml:space="preserve"> </w:t>
      </w:r>
      <w:r w:rsidRPr="00B15A1D">
        <w:rPr>
          <w:rFonts w:ascii="Times New Roman" w:eastAsia="Times New Roman" w:hAnsi="Times New Roman" w:cs="Times New Roman"/>
          <w:snapToGrid w:val="0"/>
          <w:position w:val="6"/>
          <w:sz w:val="28"/>
          <w:szCs w:val="28"/>
          <w:lang w:val="es-ES" w:eastAsia="es-ES"/>
        </w:rPr>
        <w:t xml:space="preserve">invitaciones </w:t>
      </w:r>
      <w:r w:rsidRPr="00B15A1D">
        <w:rPr>
          <w:rFonts w:ascii="Times New Roman" w:eastAsia="Times New Roman" w:hAnsi="Times New Roman" w:cs="Times New Roman"/>
          <w:snapToGrid w:val="0"/>
          <w:position w:val="6"/>
          <w:sz w:val="28"/>
          <w:szCs w:val="28"/>
          <w:lang w:val="es-ES" w:eastAsia="es-ES"/>
        </w:rPr>
        <w:t xml:space="preserve">que se hubieren </w:t>
      </w:r>
      <w:r w:rsidRPr="00B15A1D">
        <w:rPr>
          <w:rFonts w:ascii="Times New Roman" w:eastAsia="Times New Roman" w:hAnsi="Times New Roman" w:cs="Times New Roman"/>
          <w:snapToGrid w:val="0"/>
          <w:position w:val="6"/>
          <w:sz w:val="28"/>
          <w:szCs w:val="28"/>
          <w:lang w:val="es-ES" w:eastAsia="es-ES"/>
        </w:rPr>
        <w:t>presentad</w:t>
      </w:r>
      <w:r w:rsidRPr="00B15A1D">
        <w:rPr>
          <w:rFonts w:ascii="Times New Roman" w:eastAsia="Times New Roman" w:hAnsi="Times New Roman" w:cs="Times New Roman"/>
          <w:snapToGrid w:val="0"/>
          <w:position w:val="6"/>
          <w:sz w:val="28"/>
          <w:szCs w:val="28"/>
          <w:lang w:val="es-ES" w:eastAsia="es-ES"/>
        </w:rPr>
        <w:t>o</w:t>
      </w:r>
      <w:r w:rsidRPr="00B15A1D">
        <w:rPr>
          <w:rFonts w:ascii="Times New Roman" w:eastAsia="Times New Roman" w:hAnsi="Times New Roman" w:cs="Times New Roman"/>
          <w:snapToGrid w:val="0"/>
          <w:position w:val="6"/>
          <w:sz w:val="28"/>
          <w:szCs w:val="28"/>
          <w:lang w:val="es-ES" w:eastAsia="es-ES"/>
        </w:rPr>
        <w:t xml:space="preserve"> en tiempo</w:t>
      </w:r>
      <w:r w:rsidRPr="00B15A1D">
        <w:rPr>
          <w:rStyle w:val="Refdenotaalpie"/>
          <w:rFonts w:ascii="Times New Roman" w:eastAsia="Times New Roman" w:hAnsi="Times New Roman" w:cs="Times New Roman"/>
          <w:snapToGrid w:val="0"/>
          <w:position w:val="6"/>
          <w:sz w:val="28"/>
          <w:szCs w:val="28"/>
          <w:lang w:val="es-ES" w:eastAsia="es-ES"/>
        </w:rPr>
        <w:footnoteReference w:id="15"/>
      </w:r>
      <w:r w:rsidRPr="00B15A1D">
        <w:rPr>
          <w:rFonts w:ascii="Times New Roman" w:eastAsia="Times New Roman" w:hAnsi="Times New Roman" w:cs="Times New Roman"/>
          <w:snapToGrid w:val="0"/>
          <w:position w:val="6"/>
          <w:sz w:val="28"/>
          <w:szCs w:val="28"/>
          <w:lang w:val="es-ES" w:eastAsia="es-ES"/>
        </w:rPr>
        <w:t>.</w:t>
      </w:r>
      <w:bookmarkStart w:id="14" w:name="_Hlk126819724"/>
      <w:bookmarkStart w:id="15" w:name="_Hlk70576935"/>
      <w:bookmarkEnd w:id="12"/>
    </w:p>
    <w:p w:rsidR="004B6061" w:rsidRPr="00B15A1D" w:rsidRDefault="00B15A1D" w:rsidP="008626F0">
      <w:pPr>
        <w:spacing w:after="0" w:line="240" w:lineRule="auto"/>
        <w:contextualSpacing/>
        <w:jc w:val="both"/>
        <w:rPr>
          <w:rFonts w:ascii="Times New Roman" w:eastAsia="Times New Roman" w:hAnsi="Times New Roman" w:cs="Times New Roman"/>
          <w:snapToGrid w:val="0"/>
          <w:position w:val="6"/>
          <w:sz w:val="28"/>
          <w:szCs w:val="28"/>
          <w:lang w:val="es-ES" w:eastAsia="es-ES"/>
        </w:rPr>
      </w:pPr>
    </w:p>
    <w:tbl>
      <w:tblPr>
        <w:tblStyle w:val="Tablaconcuadrcula"/>
        <w:tblW w:w="8931" w:type="dxa"/>
        <w:tblInd w:w="-5" w:type="dxa"/>
        <w:tblLayout w:type="fixed"/>
        <w:tblLook w:val="04A0" w:firstRow="1" w:lastRow="0" w:firstColumn="1" w:lastColumn="0" w:noHBand="0" w:noVBand="1"/>
      </w:tblPr>
      <w:tblGrid>
        <w:gridCol w:w="1560"/>
        <w:gridCol w:w="6237"/>
        <w:gridCol w:w="1134"/>
      </w:tblGrid>
      <w:tr w:rsidR="00D15441" w:rsidRPr="00B15A1D" w:rsidTr="0060224E">
        <w:tc>
          <w:tcPr>
            <w:tcW w:w="1560" w:type="dxa"/>
          </w:tcPr>
          <w:p w:rsidR="00D15441" w:rsidRPr="00B15A1D" w:rsidRDefault="00B15A1D" w:rsidP="008626F0">
            <w:pPr>
              <w:tabs>
                <w:tab w:val="left" w:pos="426"/>
              </w:tabs>
              <w:contextualSpacing/>
              <w:jc w:val="both"/>
              <w:rPr>
                <w:rFonts w:ascii="Times New Roman" w:eastAsia="Times New Roman" w:hAnsi="Times New Roman" w:cs="Times New Roman"/>
                <w:b/>
                <w:snapToGrid w:val="0"/>
                <w:position w:val="6"/>
                <w:sz w:val="28"/>
                <w:lang w:eastAsia="es-ES"/>
              </w:rPr>
            </w:pPr>
            <w:r w:rsidRPr="00B15A1D">
              <w:rPr>
                <w:rFonts w:ascii="Times New Roman" w:eastAsia="Times New Roman" w:hAnsi="Times New Roman" w:cs="Times New Roman"/>
                <w:b/>
                <w:snapToGrid w:val="0"/>
                <w:position w:val="6"/>
                <w:sz w:val="28"/>
                <w:lang w:eastAsia="es-ES"/>
              </w:rPr>
              <w:t>Participante</w:t>
            </w:r>
          </w:p>
        </w:tc>
        <w:tc>
          <w:tcPr>
            <w:tcW w:w="6237" w:type="dxa"/>
          </w:tcPr>
          <w:p w:rsidR="00D15441" w:rsidRPr="00B15A1D" w:rsidRDefault="00B15A1D" w:rsidP="008626F0">
            <w:pPr>
              <w:tabs>
                <w:tab w:val="left" w:pos="426"/>
              </w:tabs>
              <w:contextualSpacing/>
              <w:jc w:val="both"/>
              <w:rPr>
                <w:rFonts w:ascii="Times New Roman" w:eastAsia="Times New Roman" w:hAnsi="Times New Roman" w:cs="Times New Roman"/>
                <w:b/>
                <w:snapToGrid w:val="0"/>
                <w:position w:val="6"/>
                <w:sz w:val="28"/>
                <w:lang w:eastAsia="es-ES"/>
              </w:rPr>
            </w:pPr>
            <w:r w:rsidRPr="00B15A1D">
              <w:rPr>
                <w:rFonts w:ascii="Times New Roman" w:eastAsia="Times New Roman" w:hAnsi="Times New Roman" w:cs="Times New Roman"/>
                <w:b/>
                <w:snapToGrid w:val="0"/>
                <w:position w:val="6"/>
                <w:sz w:val="28"/>
                <w:lang w:eastAsia="es-ES"/>
              </w:rPr>
              <w:t>Argumento central</w:t>
            </w:r>
          </w:p>
        </w:tc>
        <w:tc>
          <w:tcPr>
            <w:tcW w:w="1134" w:type="dxa"/>
          </w:tcPr>
          <w:p w:rsidR="00D15441" w:rsidRPr="00B15A1D" w:rsidRDefault="00B15A1D" w:rsidP="008626F0">
            <w:pPr>
              <w:tabs>
                <w:tab w:val="left" w:pos="426"/>
              </w:tabs>
              <w:contextualSpacing/>
              <w:jc w:val="both"/>
              <w:rPr>
                <w:rFonts w:ascii="Times New Roman" w:eastAsia="Times New Roman" w:hAnsi="Times New Roman" w:cs="Times New Roman"/>
                <w:b/>
                <w:snapToGrid w:val="0"/>
                <w:position w:val="6"/>
                <w:sz w:val="28"/>
                <w:lang w:eastAsia="es-ES"/>
              </w:rPr>
            </w:pPr>
            <w:r w:rsidRPr="00B15A1D">
              <w:rPr>
                <w:rFonts w:ascii="Times New Roman" w:eastAsia="Times New Roman" w:hAnsi="Times New Roman" w:cs="Times New Roman"/>
                <w:b/>
                <w:snapToGrid w:val="0"/>
                <w:position w:val="6"/>
                <w:sz w:val="28"/>
                <w:lang w:eastAsia="es-ES"/>
              </w:rPr>
              <w:t>Petici</w:t>
            </w:r>
            <w:r w:rsidRPr="00B15A1D">
              <w:rPr>
                <w:rFonts w:ascii="Times New Roman" w:eastAsia="Times New Roman" w:hAnsi="Times New Roman" w:cs="Times New Roman"/>
                <w:b/>
                <w:snapToGrid w:val="0"/>
                <w:position w:val="6"/>
                <w:sz w:val="28"/>
                <w:lang w:eastAsia="es-ES"/>
              </w:rPr>
              <w:t>ón</w:t>
            </w:r>
          </w:p>
        </w:tc>
      </w:tr>
      <w:tr w:rsidR="008F1762" w:rsidRPr="00B15A1D" w:rsidTr="0060224E">
        <w:tc>
          <w:tcPr>
            <w:tcW w:w="1560" w:type="dxa"/>
          </w:tcPr>
          <w:p w:rsidR="008F1762"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bookmarkStart w:id="16" w:name="_Hlk180659054"/>
            <w:bookmarkStart w:id="17" w:name="_Hlk126762944"/>
            <w:bookmarkEnd w:id="14"/>
            <w:r w:rsidRPr="00B15A1D">
              <w:rPr>
                <w:rFonts w:ascii="Times New Roman" w:eastAsia="Times New Roman" w:hAnsi="Times New Roman" w:cs="Times New Roman"/>
                <w:snapToGrid w:val="0"/>
                <w:position w:val="6"/>
                <w:sz w:val="28"/>
                <w:lang w:eastAsia="es-ES"/>
              </w:rPr>
              <w:t>Departamento Administrativo de la Función Pública</w:t>
            </w:r>
            <w:r w:rsidRPr="00B15A1D">
              <w:rPr>
                <w:rFonts w:ascii="Times New Roman" w:eastAsia="Times New Roman" w:hAnsi="Times New Roman" w:cs="Times New Roman"/>
                <w:snapToGrid w:val="0"/>
                <w:position w:val="6"/>
                <w:sz w:val="28"/>
                <w:lang w:eastAsia="es-ES"/>
              </w:rPr>
              <w:t xml:space="preserve"> -DAFP-</w:t>
            </w:r>
            <w:r w:rsidRPr="00B15A1D">
              <w:rPr>
                <w:rStyle w:val="Refdenotaalpie"/>
                <w:rFonts w:ascii="Times New Roman" w:eastAsia="Times New Roman" w:hAnsi="Times New Roman" w:cs="Times New Roman"/>
                <w:snapToGrid w:val="0"/>
                <w:position w:val="6"/>
                <w:sz w:val="28"/>
                <w:lang w:eastAsia="es-ES"/>
              </w:rPr>
              <w:footnoteReference w:id="16"/>
            </w:r>
            <w:bookmarkEnd w:id="16"/>
          </w:p>
        </w:tc>
        <w:tc>
          <w:tcPr>
            <w:tcW w:w="6237" w:type="dxa"/>
          </w:tcPr>
          <w:p w:rsidR="009F08F7" w:rsidRPr="00B15A1D" w:rsidRDefault="00B15A1D" w:rsidP="008626F0">
            <w:pPr>
              <w:tabs>
                <w:tab w:val="left" w:pos="426"/>
                <w:tab w:val="left" w:pos="931"/>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En relación con el </w:t>
            </w:r>
            <w:r w:rsidRPr="00B15A1D">
              <w:rPr>
                <w:rFonts w:ascii="Times New Roman" w:eastAsia="Times New Roman" w:hAnsi="Times New Roman" w:cs="Times New Roman"/>
                <w:i/>
                <w:iCs/>
                <w:snapToGrid w:val="0"/>
                <w:position w:val="6"/>
                <w:sz w:val="28"/>
                <w:lang w:eastAsia="es-ES"/>
              </w:rPr>
              <w:t>primer carg</w:t>
            </w:r>
            <w:r w:rsidRPr="00B15A1D">
              <w:rPr>
                <w:rFonts w:ascii="Times New Roman" w:eastAsia="Times New Roman" w:hAnsi="Times New Roman" w:cs="Times New Roman"/>
                <w:i/>
                <w:iCs/>
                <w:snapToGrid w:val="0"/>
                <w:position w:val="6"/>
                <w:sz w:val="28"/>
                <w:lang w:eastAsia="es-ES"/>
              </w:rPr>
              <w:t>o</w:t>
            </w:r>
            <w:r w:rsidRPr="00B15A1D">
              <w:rPr>
                <w:rFonts w:ascii="Times New Roman" w:eastAsia="Times New Roman" w:hAnsi="Times New Roman" w:cs="Times New Roman"/>
                <w:i/>
                <w:iCs/>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(exceso de facultades extraordinarias)</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l</w:t>
            </w:r>
            <w:r w:rsidRPr="00B15A1D">
              <w:rPr>
                <w:rFonts w:ascii="Times New Roman" w:eastAsia="Times New Roman" w:hAnsi="Times New Roman" w:cs="Times New Roman"/>
                <w:snapToGrid w:val="0"/>
                <w:position w:val="6"/>
                <w:sz w:val="28"/>
                <w:lang w:eastAsia="es-ES"/>
              </w:rPr>
              <w:t xml:space="preserve">a legislación relacionada con los permisos </w:t>
            </w:r>
            <w:r w:rsidRPr="00B15A1D">
              <w:rPr>
                <w:rFonts w:ascii="Times New Roman" w:eastAsia="Times New Roman" w:hAnsi="Times New Roman" w:cs="Times New Roman"/>
                <w:snapToGrid w:val="0"/>
                <w:position w:val="6"/>
                <w:sz w:val="28"/>
                <w:lang w:eastAsia="es-ES"/>
              </w:rPr>
              <w:t>de apertura o traslado de establecimiento</w:t>
            </w:r>
            <w:r w:rsidRPr="00B15A1D">
              <w:rPr>
                <w:rFonts w:ascii="Times New Roman" w:eastAsia="Times New Roman" w:hAnsi="Times New Roman" w:cs="Times New Roman"/>
                <w:snapToGrid w:val="0"/>
                <w:position w:val="6"/>
                <w:sz w:val="28"/>
                <w:lang w:eastAsia="es-ES"/>
              </w:rPr>
              <w:t xml:space="preserve">s públicos </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farmacias o droguerías</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fue reglamentada </w:t>
            </w:r>
            <w:r w:rsidRPr="00B15A1D">
              <w:rPr>
                <w:rFonts w:ascii="Times New Roman" w:eastAsia="Times New Roman" w:hAnsi="Times New Roman" w:cs="Times New Roman"/>
                <w:snapToGrid w:val="0"/>
                <w:position w:val="6"/>
                <w:sz w:val="28"/>
                <w:lang w:eastAsia="es-ES"/>
              </w:rPr>
              <w:t>por el Decreto 1950 de 1994</w:t>
            </w:r>
            <w:r w:rsidRPr="00B15A1D">
              <w:rPr>
                <w:rStyle w:val="Refdenotaalpie"/>
                <w:rFonts w:ascii="Times New Roman" w:eastAsia="Times New Roman" w:hAnsi="Times New Roman" w:cs="Times New Roman"/>
                <w:snapToGrid w:val="0"/>
                <w:position w:val="6"/>
                <w:sz w:val="28"/>
                <w:lang w:eastAsia="es-ES"/>
              </w:rPr>
              <w:footnoteReference w:id="17"/>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 xml:space="preserve">por lo que el </w:t>
            </w:r>
            <w:r w:rsidRPr="00B15A1D">
              <w:rPr>
                <w:rFonts w:ascii="Times New Roman" w:eastAsia="Times New Roman" w:hAnsi="Times New Roman" w:cs="Times New Roman"/>
                <w:snapToGrid w:val="0"/>
                <w:position w:val="6"/>
                <w:sz w:val="28"/>
                <w:lang w:eastAsia="es-ES"/>
              </w:rPr>
              <w:t xml:space="preserve">parágrafo 3 del </w:t>
            </w:r>
            <w:r w:rsidRPr="00B15A1D">
              <w:rPr>
                <w:rFonts w:ascii="Times New Roman" w:eastAsia="Times New Roman" w:hAnsi="Times New Roman" w:cs="Times New Roman"/>
                <w:snapToGrid w:val="0"/>
                <w:position w:val="6"/>
                <w:sz w:val="28"/>
                <w:lang w:eastAsia="es-ES"/>
              </w:rPr>
              <w:t>artículo 10 de la Ley 23 de 1962</w:t>
            </w:r>
            <w:r w:rsidRPr="00B15A1D">
              <w:rPr>
                <w:rFonts w:ascii="Times New Roman" w:eastAsia="Times New Roman" w:hAnsi="Times New Roman" w:cs="Times New Roman"/>
                <w:snapToGrid w:val="0"/>
                <w:position w:val="6"/>
                <w:sz w:val="28"/>
                <w:lang w:eastAsia="es-ES"/>
              </w:rPr>
              <w:t xml:space="preserve"> al tener por obj</w:t>
            </w:r>
            <w:r w:rsidRPr="00B15A1D">
              <w:rPr>
                <w:rFonts w:ascii="Times New Roman" w:eastAsia="Times New Roman" w:hAnsi="Times New Roman" w:cs="Times New Roman"/>
                <w:snapToGrid w:val="0"/>
                <w:position w:val="6"/>
                <w:sz w:val="28"/>
                <w:lang w:eastAsia="es-ES"/>
              </w:rPr>
              <w:t xml:space="preserve">eto “expedir en el futuro los permisos de apertura o de traslados de tales establecimientos”, contenía </w:t>
            </w:r>
            <w:r w:rsidRPr="00B15A1D">
              <w:rPr>
                <w:rFonts w:ascii="Times New Roman" w:eastAsia="Times New Roman" w:hAnsi="Times New Roman" w:cs="Times New Roman"/>
                <w:snapToGrid w:val="0"/>
                <w:position w:val="6"/>
                <w:sz w:val="28"/>
                <w:lang w:eastAsia="es-ES"/>
              </w:rPr>
              <w:t xml:space="preserve">un </w:t>
            </w:r>
            <w:r w:rsidRPr="00B15A1D">
              <w:rPr>
                <w:rFonts w:ascii="Times New Roman" w:eastAsia="Times New Roman" w:hAnsi="Times New Roman" w:cs="Times New Roman"/>
                <w:i/>
                <w:iCs/>
                <w:snapToGrid w:val="0"/>
                <w:position w:val="6"/>
                <w:sz w:val="28"/>
                <w:lang w:eastAsia="es-ES"/>
              </w:rPr>
              <w:t>trámite</w:t>
            </w:r>
            <w:r w:rsidRPr="00B15A1D">
              <w:rPr>
                <w:rFonts w:ascii="Times New Roman" w:eastAsia="Times New Roman" w:hAnsi="Times New Roman" w:cs="Times New Roman"/>
                <w:snapToGrid w:val="0"/>
                <w:position w:val="6"/>
                <w:sz w:val="28"/>
                <w:lang w:eastAsia="es-ES"/>
              </w:rPr>
              <w:t xml:space="preserve"> relacionado con la verificación de la ubicación </w:t>
            </w:r>
            <w:r w:rsidRPr="00B15A1D">
              <w:rPr>
                <w:rFonts w:ascii="Times New Roman" w:eastAsia="Times New Roman" w:hAnsi="Times New Roman" w:cs="Times New Roman"/>
                <w:snapToGrid w:val="0"/>
                <w:position w:val="6"/>
                <w:sz w:val="28"/>
                <w:lang w:eastAsia="es-ES"/>
              </w:rPr>
              <w:t>de las farmacias y droguerías, el cual era requisito para la emisión del permiso y/o licencia.</w:t>
            </w:r>
            <w:r w:rsidRPr="00B15A1D">
              <w:rPr>
                <w:rFonts w:ascii="Times New Roman" w:eastAsia="Times New Roman" w:hAnsi="Times New Roman" w:cs="Times New Roman"/>
                <w:snapToGrid w:val="0"/>
                <w:position w:val="6"/>
                <w:sz w:val="28"/>
                <w:lang w:eastAsia="es-ES"/>
              </w:rPr>
              <w:t xml:space="preserve"> </w:t>
            </w:r>
          </w:p>
          <w:p w:rsidR="00E36741"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w:t>
            </w:r>
            <w:bookmarkStart w:id="18" w:name="_Hlk188253925"/>
            <w:r w:rsidRPr="00B15A1D">
              <w:rPr>
                <w:rFonts w:ascii="Times New Roman" w:eastAsia="Times New Roman" w:hAnsi="Times New Roman" w:cs="Times New Roman"/>
                <w:snapToGrid w:val="0"/>
                <w:position w:val="6"/>
                <w:sz w:val="28"/>
                <w:lang w:eastAsia="es-ES"/>
              </w:rPr>
              <w:t xml:space="preserve">Respecto al </w:t>
            </w:r>
            <w:r w:rsidRPr="00B15A1D">
              <w:rPr>
                <w:rFonts w:ascii="Times New Roman" w:eastAsia="Times New Roman" w:hAnsi="Times New Roman" w:cs="Times New Roman"/>
                <w:i/>
                <w:iCs/>
                <w:snapToGrid w:val="0"/>
                <w:position w:val="6"/>
                <w:sz w:val="28"/>
                <w:lang w:eastAsia="es-ES"/>
              </w:rPr>
              <w:t>segundo cargo</w:t>
            </w:r>
            <w:r w:rsidRPr="00B15A1D">
              <w:rPr>
                <w:rFonts w:ascii="Times New Roman" w:eastAsia="Times New Roman" w:hAnsi="Times New Roman" w:cs="Times New Roman"/>
                <w:i/>
                <w:iCs/>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(violación material de la Constitución)</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no se cumplen los requisitos de claridad, certeza, especificidad, pertinencia y suficiencia</w:t>
            </w:r>
            <w:r w:rsidRPr="00B15A1D">
              <w:rPr>
                <w:rFonts w:ascii="Times New Roman" w:eastAsia="Times New Roman" w:hAnsi="Times New Roman" w:cs="Times New Roman"/>
                <w:snapToGrid w:val="0"/>
                <w:position w:val="6"/>
                <w:sz w:val="28"/>
                <w:lang w:eastAsia="es-ES"/>
              </w:rPr>
              <w:t>, pues</w:t>
            </w:r>
            <w:r w:rsidRPr="00B15A1D">
              <w:rPr>
                <w:rFonts w:ascii="Times New Roman" w:eastAsia="Times New Roman" w:hAnsi="Times New Roman" w:cs="Times New Roman"/>
                <w:snapToGrid w:val="0"/>
                <w:position w:val="6"/>
                <w:sz w:val="28"/>
                <w:lang w:eastAsia="es-ES"/>
              </w:rPr>
              <w:t xml:space="preserve">, no se concreta de manera razonable el cargo </w:t>
            </w:r>
            <w:r w:rsidRPr="00B15A1D">
              <w:rPr>
                <w:rFonts w:ascii="Times New Roman" w:eastAsia="Times New Roman" w:hAnsi="Times New Roman" w:cs="Times New Roman"/>
                <w:snapToGrid w:val="0"/>
                <w:position w:val="6"/>
                <w:sz w:val="28"/>
                <w:lang w:eastAsia="es-ES"/>
              </w:rPr>
              <w:t xml:space="preserve">formulado, </w:t>
            </w:r>
            <w:r w:rsidRPr="00B15A1D">
              <w:rPr>
                <w:rFonts w:ascii="Times New Roman" w:eastAsia="Times New Roman" w:hAnsi="Times New Roman" w:cs="Times New Roman"/>
                <w:snapToGrid w:val="0"/>
                <w:position w:val="6"/>
                <w:sz w:val="28"/>
                <w:lang w:eastAsia="es-ES"/>
              </w:rPr>
              <w:t>desprendiend</w:t>
            </w:r>
            <w:r w:rsidRPr="00B15A1D">
              <w:rPr>
                <w:rFonts w:ascii="Times New Roman" w:eastAsia="Times New Roman" w:hAnsi="Times New Roman" w:cs="Times New Roman"/>
                <w:snapToGrid w:val="0"/>
                <w:position w:val="6"/>
                <w:sz w:val="28"/>
                <w:lang w:eastAsia="es-ES"/>
              </w:rPr>
              <w:t xml:space="preserve">o </w:t>
            </w:r>
            <w:r w:rsidRPr="00B15A1D">
              <w:rPr>
                <w:rFonts w:ascii="Times New Roman" w:eastAsia="Times New Roman" w:hAnsi="Times New Roman" w:cs="Times New Roman"/>
                <w:snapToGrid w:val="0"/>
                <w:position w:val="6"/>
                <w:sz w:val="28"/>
                <w:lang w:eastAsia="es-ES"/>
              </w:rPr>
              <w:t xml:space="preserve">que </w:t>
            </w:r>
            <w:r w:rsidRPr="00B15A1D">
              <w:rPr>
                <w:rFonts w:ascii="Times New Roman" w:eastAsia="Times New Roman" w:hAnsi="Times New Roman" w:cs="Times New Roman"/>
                <w:snapToGrid w:val="0"/>
                <w:position w:val="6"/>
                <w:sz w:val="28"/>
                <w:lang w:eastAsia="es-ES"/>
              </w:rPr>
              <w:t xml:space="preserve">no tiene </w:t>
            </w:r>
            <w:r w:rsidRPr="00B15A1D">
              <w:rPr>
                <w:rFonts w:ascii="Times New Roman" w:eastAsia="Times New Roman" w:hAnsi="Times New Roman" w:cs="Times New Roman"/>
                <w:snapToGrid w:val="0"/>
                <w:position w:val="6"/>
                <w:sz w:val="28"/>
                <w:lang w:eastAsia="es-ES"/>
              </w:rPr>
              <w:t>vocación de prosperidad</w:t>
            </w:r>
            <w:bookmarkEnd w:id="18"/>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w:t>
            </w:r>
          </w:p>
        </w:tc>
        <w:tc>
          <w:tcPr>
            <w:tcW w:w="1134" w:type="dxa"/>
          </w:tcPr>
          <w:p w:rsidR="008F1762"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Exeq</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e inh</w:t>
            </w:r>
            <w:r w:rsidRPr="00B15A1D">
              <w:rPr>
                <w:rFonts w:ascii="Times New Roman" w:eastAsia="Times New Roman" w:hAnsi="Times New Roman" w:cs="Times New Roman"/>
                <w:snapToGrid w:val="0"/>
                <w:position w:val="6"/>
                <w:sz w:val="28"/>
                <w:lang w:eastAsia="es-ES"/>
              </w:rPr>
              <w:t>ib.</w:t>
            </w:r>
          </w:p>
        </w:tc>
      </w:tr>
      <w:tr w:rsidR="005D7381" w:rsidRPr="00B15A1D" w:rsidTr="0060224E">
        <w:trPr>
          <w:trHeight w:val="532"/>
        </w:trPr>
        <w:tc>
          <w:tcPr>
            <w:tcW w:w="1560" w:type="dxa"/>
          </w:tcPr>
          <w:p w:rsidR="005D7381"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Ministerio de Salud</w:t>
            </w:r>
            <w:r w:rsidRPr="00B15A1D">
              <w:rPr>
                <w:rFonts w:ascii="Times New Roman" w:eastAsia="Times New Roman" w:hAnsi="Times New Roman" w:cs="Times New Roman"/>
                <w:snapToGrid w:val="0"/>
                <w:position w:val="6"/>
                <w:sz w:val="28"/>
                <w:lang w:eastAsia="es-ES"/>
              </w:rPr>
              <w:t xml:space="preserve"> y Protección Social</w:t>
            </w:r>
            <w:r w:rsidRPr="00B15A1D">
              <w:rPr>
                <w:rStyle w:val="Refdenotaalpie"/>
                <w:rFonts w:ascii="Times New Roman" w:eastAsia="Times New Roman" w:hAnsi="Times New Roman" w:cs="Times New Roman"/>
                <w:snapToGrid w:val="0"/>
                <w:position w:val="6"/>
                <w:sz w:val="28"/>
                <w:lang w:eastAsia="es-ES"/>
              </w:rPr>
              <w:footnoteReference w:id="18"/>
            </w:r>
          </w:p>
        </w:tc>
        <w:tc>
          <w:tcPr>
            <w:tcW w:w="6237" w:type="dxa"/>
          </w:tcPr>
          <w:p w:rsidR="00A849AC" w:rsidRPr="00B15A1D" w:rsidRDefault="00B15A1D" w:rsidP="008626F0">
            <w:pPr>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-Con la derogatoria no existe inconstitucionalidad</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ya</w:t>
            </w:r>
            <w:r w:rsidRPr="00B15A1D">
              <w:rPr>
                <w:rFonts w:ascii="Times New Roman" w:eastAsia="Times New Roman" w:hAnsi="Times New Roman" w:cs="Times New Roman"/>
                <w:snapToGrid w:val="0"/>
                <w:position w:val="6"/>
                <w:sz w:val="28"/>
                <w:lang w:eastAsia="es-ES"/>
              </w:rPr>
              <w:t xml:space="preserve"> que el espíritu de la norma reca</w:t>
            </w:r>
            <w:r w:rsidRPr="00B15A1D">
              <w:rPr>
                <w:rFonts w:ascii="Times New Roman" w:eastAsia="Times New Roman" w:hAnsi="Times New Roman" w:cs="Times New Roman"/>
                <w:snapToGrid w:val="0"/>
                <w:position w:val="6"/>
                <w:sz w:val="28"/>
                <w:lang w:eastAsia="es-ES"/>
              </w:rPr>
              <w:t>ía</w:t>
            </w:r>
            <w:r w:rsidRPr="00B15A1D">
              <w:rPr>
                <w:rFonts w:ascii="Times New Roman" w:eastAsia="Times New Roman" w:hAnsi="Times New Roman" w:cs="Times New Roman"/>
                <w:snapToGrid w:val="0"/>
                <w:position w:val="6"/>
                <w:sz w:val="28"/>
                <w:lang w:eastAsia="es-ES"/>
              </w:rPr>
              <w:t xml:space="preserve"> sobre las actividades a desarrollar por el </w:t>
            </w:r>
            <w:r w:rsidRPr="00B15A1D">
              <w:rPr>
                <w:rFonts w:ascii="Times New Roman" w:eastAsia="Times New Roman" w:hAnsi="Times New Roman" w:cs="Times New Roman"/>
                <w:snapToGrid w:val="0"/>
                <w:position w:val="6"/>
                <w:sz w:val="28"/>
                <w:lang w:eastAsia="es-ES"/>
              </w:rPr>
              <w:t xml:space="preserve">Ministerio de Salud para establecer las distancias </w:t>
            </w:r>
            <w:r w:rsidRPr="00B15A1D">
              <w:rPr>
                <w:rFonts w:ascii="Times New Roman" w:eastAsia="Times New Roman" w:hAnsi="Times New Roman" w:cs="Times New Roman"/>
                <w:snapToGrid w:val="0"/>
                <w:position w:val="6"/>
                <w:sz w:val="28"/>
                <w:lang w:eastAsia="es-ES"/>
              </w:rPr>
              <w:t>entre</w:t>
            </w:r>
            <w:r w:rsidRPr="00B15A1D">
              <w:rPr>
                <w:rFonts w:ascii="Times New Roman" w:eastAsia="Times New Roman" w:hAnsi="Times New Roman" w:cs="Times New Roman"/>
                <w:snapToGrid w:val="0"/>
                <w:position w:val="6"/>
                <w:sz w:val="28"/>
                <w:lang w:eastAsia="es-ES"/>
              </w:rPr>
              <w:t xml:space="preserve"> las droguerías con la única finalidad de que </w:t>
            </w:r>
            <w:r w:rsidRPr="00B15A1D">
              <w:rPr>
                <w:rFonts w:ascii="Times New Roman" w:eastAsia="Times New Roman" w:hAnsi="Times New Roman" w:cs="Times New Roman"/>
                <w:snapToGrid w:val="0"/>
                <w:position w:val="6"/>
                <w:sz w:val="28"/>
                <w:lang w:eastAsia="es-ES"/>
              </w:rPr>
              <w:t xml:space="preserve">sirviera como requisito para expedir permisos de apertura </w:t>
            </w:r>
            <w:r w:rsidRPr="00B15A1D">
              <w:rPr>
                <w:rFonts w:ascii="Times New Roman" w:eastAsia="Times New Roman" w:hAnsi="Times New Roman" w:cs="Times New Roman"/>
                <w:snapToGrid w:val="0"/>
                <w:position w:val="6"/>
                <w:sz w:val="28"/>
                <w:lang w:eastAsia="es-ES"/>
              </w:rPr>
              <w:t>o traslado de establecimiento</w:t>
            </w:r>
            <w:r w:rsidRPr="00B15A1D">
              <w:rPr>
                <w:rFonts w:ascii="Times New Roman" w:eastAsia="Times New Roman" w:hAnsi="Times New Roman" w:cs="Times New Roman"/>
                <w:snapToGrid w:val="0"/>
                <w:position w:val="6"/>
                <w:sz w:val="28"/>
                <w:lang w:eastAsia="es-ES"/>
              </w:rPr>
              <w:t>s</w:t>
            </w:r>
            <w:r w:rsidRPr="00B15A1D">
              <w:rPr>
                <w:rFonts w:ascii="Times New Roman" w:eastAsia="Times New Roman" w:hAnsi="Times New Roman" w:cs="Times New Roman"/>
                <w:snapToGrid w:val="0"/>
                <w:position w:val="6"/>
                <w:sz w:val="28"/>
                <w:lang w:eastAsia="es-ES"/>
              </w:rPr>
              <w:t>, por lo que recaía en un tipo de trámite innecesario</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A</w:t>
            </w:r>
            <w:r w:rsidRPr="00B15A1D">
              <w:rPr>
                <w:rFonts w:ascii="Times New Roman" w:eastAsia="Times New Roman" w:hAnsi="Times New Roman" w:cs="Times New Roman"/>
                <w:snapToGrid w:val="0"/>
                <w:position w:val="6"/>
                <w:sz w:val="28"/>
                <w:lang w:eastAsia="es-ES"/>
              </w:rPr>
              <w:t xml:space="preserve">l </w:t>
            </w:r>
            <w:r w:rsidRPr="00B15A1D">
              <w:rPr>
                <w:rFonts w:ascii="Times New Roman" w:eastAsia="Times New Roman" w:hAnsi="Times New Roman" w:cs="Times New Roman"/>
                <w:snapToGrid w:val="0"/>
                <w:position w:val="6"/>
                <w:sz w:val="28"/>
                <w:lang w:eastAsia="es-ES"/>
              </w:rPr>
              <w:t>eliminarse</w:t>
            </w:r>
            <w:r w:rsidRPr="00B15A1D">
              <w:rPr>
                <w:rFonts w:ascii="Times New Roman" w:eastAsia="Times New Roman" w:hAnsi="Times New Roman" w:cs="Times New Roman"/>
                <w:snapToGrid w:val="0"/>
                <w:position w:val="6"/>
                <w:sz w:val="28"/>
                <w:lang w:eastAsia="es-ES"/>
              </w:rPr>
              <w:t xml:space="preserve"> este requisito se facilita el trámite de apertura o traslado de un</w:t>
            </w:r>
            <w:r w:rsidRPr="00B15A1D">
              <w:rPr>
                <w:rFonts w:ascii="Times New Roman" w:eastAsia="Times New Roman" w:hAnsi="Times New Roman" w:cs="Times New Roman"/>
                <w:snapToGrid w:val="0"/>
                <w:position w:val="6"/>
                <w:sz w:val="28"/>
                <w:lang w:eastAsia="es-ES"/>
              </w:rPr>
              <w:t>a</w:t>
            </w:r>
            <w:r w:rsidRPr="00B15A1D">
              <w:rPr>
                <w:rFonts w:ascii="Times New Roman" w:eastAsia="Times New Roman" w:hAnsi="Times New Roman" w:cs="Times New Roman"/>
                <w:snapToGrid w:val="0"/>
                <w:position w:val="6"/>
                <w:sz w:val="28"/>
                <w:lang w:eastAsia="es-ES"/>
              </w:rPr>
              <w:t xml:space="preserve"> droguería</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facilitando el acceso efectivo a los medicamentos.</w:t>
            </w:r>
            <w:r w:rsidRPr="00B15A1D">
              <w:rPr>
                <w:rFonts w:ascii="Times New Roman" w:eastAsia="Times New Roman" w:hAnsi="Times New Roman" w:cs="Times New Roman"/>
                <w:snapToGrid w:val="0"/>
                <w:position w:val="6"/>
                <w:sz w:val="28"/>
                <w:lang w:eastAsia="es-ES"/>
              </w:rPr>
              <w:t xml:space="preserve"> </w:t>
            </w:r>
          </w:p>
          <w:p w:rsidR="00A06A98" w:rsidRPr="00B15A1D" w:rsidRDefault="00B15A1D" w:rsidP="008626F0">
            <w:pPr>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Según </w:t>
            </w:r>
            <w:r w:rsidRPr="00B15A1D">
              <w:rPr>
                <w:rFonts w:ascii="Times New Roman" w:eastAsia="Times New Roman" w:hAnsi="Times New Roman" w:cs="Times New Roman"/>
                <w:snapToGrid w:val="0"/>
                <w:position w:val="6"/>
                <w:sz w:val="28"/>
                <w:lang w:eastAsia="es-ES"/>
              </w:rPr>
              <w:t xml:space="preserve">concepto </w:t>
            </w:r>
            <w:r w:rsidRPr="00B15A1D">
              <w:rPr>
                <w:rFonts w:ascii="Times New Roman" w:eastAsia="Times New Roman" w:hAnsi="Times New Roman" w:cs="Times New Roman"/>
                <w:snapToGrid w:val="0"/>
                <w:position w:val="6"/>
                <w:sz w:val="28"/>
                <w:lang w:eastAsia="es-ES"/>
              </w:rPr>
              <w:t>de 23 de agosto de 2012 del Consejo de Estado</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existe pérdida de ejecutoriedad de la norma acusada</w:t>
            </w:r>
            <w:r w:rsidRPr="00B15A1D">
              <w:rPr>
                <w:rStyle w:val="Refdenotaalpie"/>
                <w:rFonts w:ascii="Times New Roman" w:eastAsia="Times New Roman" w:hAnsi="Times New Roman" w:cs="Times New Roman"/>
                <w:snapToGrid w:val="0"/>
                <w:position w:val="6"/>
                <w:sz w:val="28"/>
                <w:lang w:eastAsia="es-ES"/>
              </w:rPr>
              <w:footnoteReference w:id="19"/>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 xml:space="preserve">al quedar suprimidos </w:t>
            </w:r>
            <w:r w:rsidRPr="00B15A1D">
              <w:rPr>
                <w:rFonts w:ascii="Times New Roman" w:eastAsia="Times New Roman" w:hAnsi="Times New Roman" w:cs="Times New Roman"/>
                <w:snapToGrid w:val="0"/>
                <w:position w:val="6"/>
                <w:sz w:val="28"/>
                <w:lang w:eastAsia="es-ES"/>
              </w:rPr>
              <w:t>los trámites existentes en aplicación del artículo 12 del Decreto 2200 de 2005</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modificado por </w:t>
            </w:r>
            <w:r w:rsidRPr="00B15A1D">
              <w:rPr>
                <w:rFonts w:ascii="Times New Roman" w:eastAsia="Times New Roman" w:hAnsi="Times New Roman" w:cs="Times New Roman"/>
                <w:snapToGrid w:val="0"/>
                <w:position w:val="6"/>
                <w:sz w:val="28"/>
                <w:lang w:eastAsia="es-ES"/>
              </w:rPr>
              <w:t xml:space="preserve">el </w:t>
            </w:r>
            <w:r w:rsidRPr="00B15A1D">
              <w:rPr>
                <w:rFonts w:ascii="Times New Roman" w:eastAsia="Times New Roman" w:hAnsi="Times New Roman" w:cs="Times New Roman"/>
                <w:snapToGrid w:val="0"/>
                <w:position w:val="6"/>
                <w:sz w:val="28"/>
                <w:lang w:eastAsia="es-ES"/>
              </w:rPr>
              <w:t>D</w:t>
            </w:r>
            <w:r w:rsidRPr="00B15A1D">
              <w:rPr>
                <w:rFonts w:ascii="Times New Roman" w:eastAsia="Times New Roman" w:hAnsi="Times New Roman" w:cs="Times New Roman"/>
                <w:snapToGrid w:val="0"/>
                <w:position w:val="6"/>
                <w:sz w:val="28"/>
                <w:lang w:eastAsia="es-ES"/>
              </w:rPr>
              <w:t>to.</w:t>
            </w:r>
            <w:r w:rsidRPr="00B15A1D">
              <w:rPr>
                <w:rFonts w:ascii="Times New Roman" w:eastAsia="Times New Roman" w:hAnsi="Times New Roman" w:cs="Times New Roman"/>
                <w:snapToGrid w:val="0"/>
                <w:position w:val="6"/>
                <w:sz w:val="28"/>
                <w:lang w:eastAsia="es-ES"/>
              </w:rPr>
              <w:t xml:space="preserve"> 3554</w:t>
            </w:r>
            <w:r w:rsidRPr="00B15A1D">
              <w:rPr>
                <w:rFonts w:ascii="Times New Roman" w:eastAsia="Times New Roman" w:hAnsi="Times New Roman" w:cs="Times New Roman"/>
                <w:snapToGrid w:val="0"/>
                <w:position w:val="6"/>
                <w:sz w:val="28"/>
                <w:lang w:eastAsia="es-ES"/>
              </w:rPr>
              <w:t>/0</w:t>
            </w:r>
            <w:r w:rsidRPr="00B15A1D">
              <w:rPr>
                <w:rFonts w:ascii="Times New Roman" w:eastAsia="Times New Roman" w:hAnsi="Times New Roman" w:cs="Times New Roman"/>
                <w:snapToGrid w:val="0"/>
                <w:position w:val="6"/>
                <w:sz w:val="28"/>
                <w:lang w:eastAsia="es-ES"/>
              </w:rPr>
              <w:t>8</w:t>
            </w:r>
            <w:r w:rsidRPr="00B15A1D">
              <w:rPr>
                <w:rFonts w:ascii="Times New Roman" w:eastAsia="Times New Roman" w:hAnsi="Times New Roman" w:cs="Times New Roman"/>
                <w:snapToGrid w:val="0"/>
                <w:position w:val="6"/>
                <w:sz w:val="28"/>
                <w:lang w:eastAsia="es-ES"/>
              </w:rPr>
              <w:t>-, respecto a</w:t>
            </w:r>
            <w:r w:rsidRPr="00B15A1D">
              <w:rPr>
                <w:rFonts w:ascii="Times New Roman" w:eastAsia="Times New Roman" w:hAnsi="Times New Roman" w:cs="Times New Roman"/>
                <w:snapToGrid w:val="0"/>
                <w:position w:val="6"/>
                <w:sz w:val="28"/>
                <w:lang w:eastAsia="es-ES"/>
              </w:rPr>
              <w:t xml:space="preserve"> la</w:t>
            </w:r>
            <w:r w:rsidRPr="00B15A1D">
              <w:rPr>
                <w:rFonts w:ascii="Times New Roman" w:eastAsia="Times New Roman" w:hAnsi="Times New Roman" w:cs="Times New Roman"/>
                <w:snapToGrid w:val="0"/>
                <w:position w:val="6"/>
                <w:sz w:val="28"/>
                <w:lang w:eastAsia="es-ES"/>
              </w:rPr>
              <w:t>s</w:t>
            </w:r>
            <w:r w:rsidRPr="00B15A1D">
              <w:rPr>
                <w:rFonts w:ascii="Times New Roman" w:eastAsia="Times New Roman" w:hAnsi="Times New Roman" w:cs="Times New Roman"/>
                <w:snapToGrid w:val="0"/>
                <w:position w:val="6"/>
                <w:sz w:val="28"/>
                <w:lang w:eastAsia="es-ES"/>
              </w:rPr>
              <w:t xml:space="preserve"> distancias entre droguerías. </w:t>
            </w:r>
            <w:r w:rsidRPr="00B15A1D">
              <w:rPr>
                <w:rFonts w:ascii="Times New Roman" w:eastAsia="Times New Roman" w:hAnsi="Times New Roman" w:cs="Times New Roman"/>
                <w:snapToGrid w:val="0"/>
                <w:position w:val="6"/>
                <w:sz w:val="28"/>
                <w:lang w:eastAsia="es-ES"/>
              </w:rPr>
              <w:t xml:space="preserve">Actualmente los requisitos legales para </w:t>
            </w:r>
            <w:r w:rsidRPr="00B15A1D">
              <w:rPr>
                <w:rFonts w:ascii="Times New Roman" w:eastAsia="Times New Roman" w:hAnsi="Times New Roman" w:cs="Times New Roman"/>
                <w:snapToGrid w:val="0"/>
                <w:position w:val="6"/>
                <w:sz w:val="28"/>
                <w:lang w:eastAsia="es-ES"/>
              </w:rPr>
              <w:t>la apertura o traslado de</w:t>
            </w:r>
            <w:r w:rsidRPr="00B15A1D">
              <w:rPr>
                <w:rFonts w:ascii="Times New Roman" w:eastAsia="Times New Roman" w:hAnsi="Times New Roman" w:cs="Times New Roman"/>
                <w:snapToGrid w:val="0"/>
                <w:position w:val="6"/>
                <w:sz w:val="28"/>
                <w:lang w:eastAsia="es-ES"/>
              </w:rPr>
              <w:t xml:space="preserve"> una farmacia se encuentran en la Resolución 10911 de 1992</w:t>
            </w:r>
            <w:r w:rsidRPr="00B15A1D">
              <w:rPr>
                <w:rFonts w:ascii="Times New Roman" w:eastAsia="Times New Roman" w:hAnsi="Times New Roman" w:cs="Times New Roman"/>
                <w:snapToGrid w:val="0"/>
                <w:position w:val="6"/>
                <w:sz w:val="28"/>
                <w:lang w:eastAsia="es-ES"/>
              </w:rPr>
              <w:t xml:space="preserve"> (arts. 1 a 4).</w:t>
            </w:r>
          </w:p>
          <w:p w:rsidR="00CC6962" w:rsidRPr="00B15A1D" w:rsidRDefault="00B15A1D" w:rsidP="008626F0">
            <w:pPr>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No se derogó ni suprimió </w:t>
            </w:r>
            <w:r w:rsidRPr="00B15A1D">
              <w:rPr>
                <w:rFonts w:ascii="Times New Roman" w:eastAsia="Times New Roman" w:hAnsi="Times New Roman" w:cs="Times New Roman"/>
                <w:snapToGrid w:val="0"/>
                <w:position w:val="6"/>
                <w:sz w:val="28"/>
                <w:lang w:eastAsia="es-ES"/>
              </w:rPr>
              <w:t>ninguna competencia del Ministerio de Salud</w:t>
            </w:r>
            <w:r w:rsidRPr="00B15A1D">
              <w:rPr>
                <w:rFonts w:ascii="Times New Roman" w:eastAsia="Times New Roman" w:hAnsi="Times New Roman" w:cs="Times New Roman"/>
                <w:snapToGrid w:val="0"/>
                <w:position w:val="6"/>
                <w:sz w:val="28"/>
                <w:lang w:eastAsia="es-ES"/>
              </w:rPr>
              <w:t xml:space="preserve"> -se trataba de un</w:t>
            </w:r>
            <w:r w:rsidRPr="00B15A1D">
              <w:rPr>
                <w:rFonts w:ascii="Times New Roman" w:eastAsia="Times New Roman" w:hAnsi="Times New Roman" w:cs="Times New Roman"/>
                <w:snapToGrid w:val="0"/>
                <w:position w:val="6"/>
                <w:sz w:val="28"/>
                <w:lang w:eastAsia="es-ES"/>
              </w:rPr>
              <w:t xml:space="preserve"> proceso, </w:t>
            </w:r>
            <w:r w:rsidRPr="00B15A1D">
              <w:rPr>
                <w:rFonts w:ascii="Times New Roman" w:eastAsia="Times New Roman" w:hAnsi="Times New Roman" w:cs="Times New Roman"/>
                <w:snapToGrid w:val="0"/>
                <w:position w:val="6"/>
                <w:sz w:val="28"/>
                <w:lang w:eastAsia="es-ES"/>
              </w:rPr>
              <w:t xml:space="preserve">tarea </w:t>
            </w:r>
            <w:r w:rsidRPr="00B15A1D">
              <w:rPr>
                <w:rFonts w:ascii="Times New Roman" w:eastAsia="Times New Roman" w:hAnsi="Times New Roman" w:cs="Times New Roman"/>
                <w:snapToGrid w:val="0"/>
                <w:position w:val="6"/>
                <w:sz w:val="28"/>
                <w:lang w:eastAsia="es-ES"/>
              </w:rPr>
              <w:t>o una obligación</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sino una norma que imponía elaborar un estudio o análisis </w:t>
            </w:r>
            <w:r w:rsidRPr="00B15A1D">
              <w:rPr>
                <w:rFonts w:ascii="Times New Roman" w:eastAsia="Times New Roman" w:hAnsi="Times New Roman" w:cs="Times New Roman"/>
                <w:snapToGrid w:val="0"/>
                <w:position w:val="6"/>
                <w:sz w:val="28"/>
                <w:lang w:eastAsia="es-ES"/>
              </w:rPr>
              <w:t>poblacional y comercial</w:t>
            </w:r>
            <w:r w:rsidRPr="00B15A1D">
              <w:rPr>
                <w:rFonts w:ascii="Times New Roman" w:eastAsia="Times New Roman" w:hAnsi="Times New Roman" w:cs="Times New Roman"/>
                <w:snapToGrid w:val="0"/>
                <w:position w:val="6"/>
                <w:sz w:val="28"/>
                <w:lang w:eastAsia="es-ES"/>
              </w:rPr>
              <w:t xml:space="preserve"> para que sirviera de sustento a las direcciones territoriales de salud, a efecto de expedir los permisos para traslado o apertura de droguerías</w:t>
            </w:r>
            <w:r w:rsidRPr="00B15A1D">
              <w:rPr>
                <w:rStyle w:val="Refdenotaalpie"/>
                <w:rFonts w:ascii="Times New Roman" w:eastAsia="Times New Roman" w:hAnsi="Times New Roman" w:cs="Times New Roman"/>
                <w:snapToGrid w:val="0"/>
                <w:position w:val="6"/>
                <w:sz w:val="28"/>
                <w:lang w:eastAsia="es-ES"/>
              </w:rPr>
              <w:footnoteReference w:id="20"/>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w:t>
            </w:r>
          </w:p>
          <w:p w:rsidR="00EB54D7" w:rsidRPr="00B15A1D" w:rsidRDefault="00B15A1D" w:rsidP="008626F0">
            <w:pPr>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No </w:t>
            </w:r>
            <w:r w:rsidRPr="00B15A1D">
              <w:rPr>
                <w:rFonts w:ascii="Times New Roman" w:eastAsia="Times New Roman" w:hAnsi="Times New Roman" w:cs="Times New Roman"/>
                <w:snapToGrid w:val="0"/>
                <w:position w:val="6"/>
                <w:sz w:val="28"/>
                <w:lang w:eastAsia="es-ES"/>
              </w:rPr>
              <w:t>se derogó</w:t>
            </w:r>
            <w:r w:rsidRPr="00B15A1D">
              <w:rPr>
                <w:rFonts w:ascii="Times New Roman" w:eastAsia="Times New Roman" w:hAnsi="Times New Roman" w:cs="Times New Roman"/>
                <w:snapToGrid w:val="0"/>
                <w:position w:val="6"/>
                <w:sz w:val="28"/>
                <w:lang w:eastAsia="es-ES"/>
              </w:rPr>
              <w:t xml:space="preserve"> una competencia estatal, </w:t>
            </w:r>
            <w:r w:rsidRPr="00B15A1D">
              <w:rPr>
                <w:rFonts w:ascii="Times New Roman" w:eastAsia="Times New Roman" w:hAnsi="Times New Roman" w:cs="Times New Roman"/>
                <w:snapToGrid w:val="0"/>
                <w:position w:val="6"/>
                <w:sz w:val="28"/>
                <w:lang w:eastAsia="es-ES"/>
              </w:rPr>
              <w:t>sino</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que</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se dio</w:t>
            </w:r>
            <w:r w:rsidRPr="00B15A1D">
              <w:rPr>
                <w:rFonts w:ascii="Times New Roman" w:eastAsia="Times New Roman" w:hAnsi="Times New Roman" w:cs="Times New Roman"/>
                <w:snapToGrid w:val="0"/>
                <w:position w:val="6"/>
                <w:sz w:val="28"/>
                <w:lang w:eastAsia="es-ES"/>
              </w:rPr>
              <w:t xml:space="preserve"> claridad y </w:t>
            </w:r>
            <w:r w:rsidRPr="00B15A1D">
              <w:rPr>
                <w:rFonts w:ascii="Times New Roman" w:eastAsia="Times New Roman" w:hAnsi="Times New Roman" w:cs="Times New Roman"/>
                <w:snapToGrid w:val="0"/>
                <w:position w:val="6"/>
                <w:sz w:val="28"/>
                <w:lang w:eastAsia="es-ES"/>
              </w:rPr>
              <w:t xml:space="preserve">se </w:t>
            </w:r>
            <w:r w:rsidRPr="00B15A1D">
              <w:rPr>
                <w:rFonts w:ascii="Times New Roman" w:eastAsia="Times New Roman" w:hAnsi="Times New Roman" w:cs="Times New Roman"/>
                <w:snapToGrid w:val="0"/>
                <w:position w:val="6"/>
                <w:sz w:val="28"/>
                <w:lang w:eastAsia="es-ES"/>
              </w:rPr>
              <w:t>consolid</w:t>
            </w:r>
            <w:r w:rsidRPr="00B15A1D">
              <w:rPr>
                <w:rFonts w:ascii="Times New Roman" w:eastAsia="Times New Roman" w:hAnsi="Times New Roman" w:cs="Times New Roman"/>
                <w:snapToGrid w:val="0"/>
                <w:position w:val="6"/>
                <w:sz w:val="28"/>
                <w:lang w:eastAsia="es-ES"/>
              </w:rPr>
              <w:t>ó</w:t>
            </w:r>
            <w:r w:rsidRPr="00B15A1D">
              <w:rPr>
                <w:rFonts w:ascii="Times New Roman" w:eastAsia="Times New Roman" w:hAnsi="Times New Roman" w:cs="Times New Roman"/>
                <w:snapToGrid w:val="0"/>
                <w:position w:val="6"/>
                <w:sz w:val="28"/>
                <w:lang w:eastAsia="es-ES"/>
              </w:rPr>
              <w:t xml:space="preserve"> en una norma los requisitos y entidades ante las cuales los ciudadanos deben adelantar sus trámites de apertura o traslado de droguerías. </w:t>
            </w:r>
          </w:p>
          <w:p w:rsidR="00CC2A53" w:rsidRPr="00B15A1D" w:rsidRDefault="00B15A1D" w:rsidP="008626F0">
            <w:pPr>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w:t>
            </w:r>
            <w:bookmarkStart w:id="19" w:name="_Hlk188254023"/>
            <w:r w:rsidRPr="00B15A1D">
              <w:rPr>
                <w:rFonts w:ascii="Times New Roman" w:eastAsia="Times New Roman" w:hAnsi="Times New Roman" w:cs="Times New Roman"/>
                <w:snapToGrid w:val="0"/>
                <w:position w:val="6"/>
                <w:sz w:val="28"/>
                <w:lang w:eastAsia="es-ES"/>
              </w:rPr>
              <w:t xml:space="preserve">No se cumplió </w:t>
            </w:r>
            <w:r w:rsidRPr="00B15A1D">
              <w:rPr>
                <w:rFonts w:ascii="Times New Roman" w:eastAsia="Times New Roman" w:hAnsi="Times New Roman" w:cs="Times New Roman"/>
                <w:snapToGrid w:val="0"/>
                <w:position w:val="6"/>
                <w:sz w:val="28"/>
                <w:lang w:eastAsia="es-ES"/>
              </w:rPr>
              <w:t xml:space="preserve">con los criterios de claridad, certeza, especificidad, pertinencia y suficiencia para </w:t>
            </w:r>
            <w:r w:rsidRPr="00B15A1D">
              <w:rPr>
                <w:rFonts w:ascii="Times New Roman" w:eastAsia="Times New Roman" w:hAnsi="Times New Roman" w:cs="Times New Roman"/>
                <w:i/>
                <w:iCs/>
                <w:snapToGrid w:val="0"/>
                <w:position w:val="6"/>
                <w:sz w:val="28"/>
                <w:lang w:eastAsia="es-ES"/>
              </w:rPr>
              <w:t>emitir un fallo</w:t>
            </w:r>
            <w:r w:rsidRPr="00B15A1D">
              <w:rPr>
                <w:rFonts w:ascii="Times New Roman" w:eastAsia="Times New Roman" w:hAnsi="Times New Roman" w:cs="Times New Roman"/>
                <w:i/>
                <w:iCs/>
                <w:snapToGrid w:val="0"/>
                <w:position w:val="6"/>
                <w:sz w:val="28"/>
                <w:lang w:eastAsia="es-ES"/>
              </w:rPr>
              <w:t xml:space="preserve"> de fondo</w:t>
            </w:r>
            <w:r w:rsidRPr="00B15A1D">
              <w:rPr>
                <w:rFonts w:ascii="Times New Roman" w:eastAsia="Times New Roman" w:hAnsi="Times New Roman" w:cs="Times New Roman"/>
                <w:snapToGrid w:val="0"/>
                <w:position w:val="6"/>
                <w:sz w:val="28"/>
                <w:lang w:eastAsia="es-ES"/>
              </w:rPr>
              <w:t xml:space="preserve">, ante la carencia de razones </w:t>
            </w:r>
            <w:r w:rsidRPr="00B15A1D">
              <w:rPr>
                <w:rFonts w:ascii="Times New Roman" w:eastAsia="Times New Roman" w:hAnsi="Times New Roman" w:cs="Times New Roman"/>
                <w:snapToGrid w:val="0"/>
                <w:position w:val="6"/>
                <w:sz w:val="28"/>
                <w:lang w:eastAsia="es-ES"/>
              </w:rPr>
              <w:t>y exposición de elementos de juicio</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 xml:space="preserve">Al </w:t>
            </w:r>
            <w:r w:rsidRPr="00B15A1D">
              <w:rPr>
                <w:rFonts w:ascii="Times New Roman" w:eastAsia="Times New Roman" w:hAnsi="Times New Roman" w:cs="Times New Roman"/>
                <w:snapToGrid w:val="0"/>
                <w:position w:val="6"/>
                <w:sz w:val="28"/>
                <w:lang w:eastAsia="es-ES"/>
              </w:rPr>
              <w:t xml:space="preserve">sustentarse en una omisión legislativa relativa, los accionantes no cumplieron la carga </w:t>
            </w:r>
            <w:r w:rsidRPr="00B15A1D">
              <w:rPr>
                <w:rFonts w:ascii="Times New Roman" w:eastAsia="Times New Roman" w:hAnsi="Times New Roman" w:cs="Times New Roman"/>
                <w:snapToGrid w:val="0"/>
                <w:position w:val="6"/>
                <w:sz w:val="28"/>
                <w:lang w:eastAsia="es-ES"/>
              </w:rPr>
              <w:t>especial requerida</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 xml:space="preserve">dado que </w:t>
            </w:r>
            <w:r w:rsidRPr="00B15A1D">
              <w:rPr>
                <w:rFonts w:ascii="Times New Roman" w:eastAsia="Times New Roman" w:hAnsi="Times New Roman" w:cs="Times New Roman"/>
                <w:snapToGrid w:val="0"/>
                <w:position w:val="6"/>
                <w:sz w:val="28"/>
                <w:lang w:eastAsia="es-ES"/>
              </w:rPr>
              <w:t xml:space="preserve">con la derogatoria se estaría favoreciendo </w:t>
            </w:r>
            <w:r w:rsidRPr="00B15A1D">
              <w:rPr>
                <w:rFonts w:ascii="Times New Roman" w:eastAsia="Times New Roman" w:hAnsi="Times New Roman" w:cs="Times New Roman"/>
                <w:snapToGrid w:val="0"/>
                <w:position w:val="6"/>
                <w:sz w:val="28"/>
                <w:lang w:eastAsia="es-ES"/>
              </w:rPr>
              <w:t xml:space="preserve">la ampliación </w:t>
            </w:r>
            <w:r w:rsidRPr="00B15A1D">
              <w:rPr>
                <w:rFonts w:ascii="Times New Roman" w:eastAsia="Times New Roman" w:hAnsi="Times New Roman" w:cs="Times New Roman"/>
                <w:snapToGrid w:val="0"/>
                <w:position w:val="6"/>
                <w:sz w:val="28"/>
                <w:lang w:eastAsia="es-ES"/>
              </w:rPr>
              <w:t xml:space="preserve">de negocios que comercializan medicamentos, </w:t>
            </w:r>
            <w:r w:rsidRPr="00B15A1D">
              <w:rPr>
                <w:rFonts w:ascii="Times New Roman" w:eastAsia="Times New Roman" w:hAnsi="Times New Roman" w:cs="Times New Roman"/>
                <w:snapToGrid w:val="0"/>
                <w:position w:val="6"/>
                <w:sz w:val="28"/>
                <w:lang w:eastAsia="es-ES"/>
              </w:rPr>
              <w:t xml:space="preserve">además de estar </w:t>
            </w:r>
            <w:r w:rsidRPr="00B15A1D">
              <w:rPr>
                <w:rFonts w:ascii="Times New Roman" w:eastAsia="Times New Roman" w:hAnsi="Times New Roman" w:cs="Times New Roman"/>
                <w:snapToGrid w:val="0"/>
                <w:position w:val="6"/>
                <w:sz w:val="28"/>
                <w:lang w:eastAsia="es-ES"/>
              </w:rPr>
              <w:t xml:space="preserve">vigente la Resolución </w:t>
            </w:r>
            <w:r w:rsidRPr="00B15A1D">
              <w:rPr>
                <w:rFonts w:ascii="Times New Roman" w:eastAsia="Times New Roman" w:hAnsi="Times New Roman" w:cs="Times New Roman"/>
                <w:snapToGrid w:val="0"/>
                <w:position w:val="6"/>
                <w:sz w:val="28"/>
                <w:lang w:eastAsia="es-ES"/>
              </w:rPr>
              <w:t xml:space="preserve">10911 de 1992 </w:t>
            </w:r>
            <w:r w:rsidRPr="00B15A1D">
              <w:rPr>
                <w:rFonts w:ascii="Times New Roman" w:eastAsia="Times New Roman" w:hAnsi="Times New Roman" w:cs="Times New Roman"/>
                <w:snapToGrid w:val="0"/>
                <w:position w:val="6"/>
                <w:sz w:val="28"/>
                <w:lang w:eastAsia="es-ES"/>
              </w:rPr>
              <w:t>que regula la distancia mínima</w:t>
            </w:r>
            <w:r w:rsidRPr="00B15A1D">
              <w:rPr>
                <w:rFonts w:ascii="Times New Roman" w:eastAsia="Times New Roman" w:hAnsi="Times New Roman" w:cs="Times New Roman"/>
                <w:snapToGrid w:val="0"/>
                <w:position w:val="6"/>
                <w:sz w:val="28"/>
                <w:lang w:eastAsia="es-ES"/>
              </w:rPr>
              <w:t xml:space="preserve">. </w:t>
            </w:r>
            <w:bookmarkEnd w:id="19"/>
          </w:p>
        </w:tc>
        <w:tc>
          <w:tcPr>
            <w:tcW w:w="1134" w:type="dxa"/>
          </w:tcPr>
          <w:p w:rsidR="00CB1581"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Exeq</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e inhib.</w:t>
            </w:r>
          </w:p>
        </w:tc>
      </w:tr>
      <w:tr w:rsidR="00FF6DCE" w:rsidRPr="00B15A1D" w:rsidTr="0060224E">
        <w:tc>
          <w:tcPr>
            <w:tcW w:w="1560" w:type="dxa"/>
          </w:tcPr>
          <w:p w:rsidR="00FF6DCE"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bookmarkStart w:id="20" w:name="_Hlk180659134"/>
            <w:r w:rsidRPr="00B15A1D">
              <w:rPr>
                <w:rFonts w:ascii="Times New Roman" w:eastAsia="Times New Roman" w:hAnsi="Times New Roman" w:cs="Times New Roman"/>
                <w:snapToGrid w:val="0"/>
                <w:position w:val="6"/>
                <w:sz w:val="28"/>
                <w:lang w:eastAsia="es-ES"/>
              </w:rPr>
              <w:t>Aso</w:t>
            </w:r>
            <w:r w:rsidRPr="00B15A1D">
              <w:rPr>
                <w:rFonts w:ascii="Times New Roman" w:eastAsia="Times New Roman" w:hAnsi="Times New Roman" w:cs="Times New Roman"/>
                <w:snapToGrid w:val="0"/>
                <w:position w:val="6"/>
                <w:sz w:val="28"/>
                <w:lang w:eastAsia="es-ES"/>
              </w:rPr>
              <w:t xml:space="preserve">ciación Colombiana de Droguistas </w:t>
            </w:r>
            <w:r w:rsidRPr="00B15A1D">
              <w:rPr>
                <w:rFonts w:ascii="Times New Roman" w:eastAsia="Times New Roman" w:hAnsi="Times New Roman" w:cs="Times New Roman"/>
                <w:snapToGrid w:val="0"/>
                <w:position w:val="6"/>
                <w:sz w:val="28"/>
                <w:lang w:eastAsia="es-ES"/>
              </w:rPr>
              <w:br/>
              <w:t>Detallistas -Aso</w:t>
            </w:r>
            <w:r w:rsidRPr="00B15A1D">
              <w:rPr>
                <w:rFonts w:ascii="Times New Roman" w:eastAsia="Times New Roman" w:hAnsi="Times New Roman" w:cs="Times New Roman"/>
                <w:snapToGrid w:val="0"/>
                <w:position w:val="6"/>
                <w:sz w:val="28"/>
                <w:lang w:eastAsia="es-ES"/>
              </w:rPr>
              <w:t>coldro</w:t>
            </w:r>
            <w:r w:rsidRPr="00B15A1D">
              <w:rPr>
                <w:rFonts w:ascii="Times New Roman" w:eastAsia="Times New Roman" w:hAnsi="Times New Roman" w:cs="Times New Roman"/>
                <w:snapToGrid w:val="0"/>
                <w:position w:val="6"/>
                <w:sz w:val="28"/>
                <w:lang w:eastAsia="es-ES"/>
              </w:rPr>
              <w:t>-</w:t>
            </w:r>
            <w:r w:rsidRPr="00B15A1D">
              <w:rPr>
                <w:rStyle w:val="Refdenotaalpie"/>
                <w:rFonts w:ascii="Times New Roman" w:eastAsia="Times New Roman" w:hAnsi="Times New Roman" w:cs="Times New Roman"/>
                <w:snapToGrid w:val="0"/>
                <w:position w:val="6"/>
                <w:sz w:val="28"/>
                <w:lang w:eastAsia="es-ES"/>
              </w:rPr>
              <w:footnoteReference w:id="21"/>
            </w:r>
          </w:p>
        </w:tc>
        <w:tc>
          <w:tcPr>
            <w:tcW w:w="6237" w:type="dxa"/>
          </w:tcPr>
          <w:p w:rsidR="00204F03"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La competencia abierta, sin restricción alguna, </w:t>
            </w:r>
            <w:r w:rsidRPr="00B15A1D">
              <w:rPr>
                <w:rFonts w:ascii="Times New Roman" w:eastAsia="Times New Roman" w:hAnsi="Times New Roman" w:cs="Times New Roman"/>
                <w:snapToGrid w:val="0"/>
                <w:position w:val="6"/>
                <w:sz w:val="28"/>
                <w:lang w:eastAsia="es-ES"/>
              </w:rPr>
              <w:t>suscita</w:t>
            </w:r>
            <w:r w:rsidRPr="00B15A1D">
              <w:rPr>
                <w:rFonts w:ascii="Times New Roman" w:eastAsia="Times New Roman" w:hAnsi="Times New Roman" w:cs="Times New Roman"/>
                <w:snapToGrid w:val="0"/>
                <w:position w:val="6"/>
                <w:sz w:val="28"/>
                <w:lang w:eastAsia="es-ES"/>
              </w:rPr>
              <w:t xml:space="preserve"> prácticas que no necesariamente</w:t>
            </w:r>
            <w:r w:rsidRPr="00B15A1D">
              <w:rPr>
                <w:rFonts w:ascii="Times New Roman" w:eastAsia="Times New Roman" w:hAnsi="Times New Roman" w:cs="Times New Roman"/>
                <w:snapToGrid w:val="0"/>
                <w:position w:val="6"/>
                <w:sz w:val="28"/>
                <w:lang w:eastAsia="es-ES"/>
              </w:rPr>
              <w:t xml:space="preserve"> promueven la función de las droguerías de ser garantes del derecho a la salud. </w:t>
            </w:r>
            <w:r w:rsidRPr="00B15A1D">
              <w:rPr>
                <w:rFonts w:ascii="Times New Roman" w:eastAsia="Times New Roman" w:hAnsi="Times New Roman" w:cs="Times New Roman"/>
                <w:snapToGrid w:val="0"/>
                <w:position w:val="6"/>
                <w:sz w:val="28"/>
                <w:lang w:eastAsia="es-ES"/>
              </w:rPr>
              <w:t>La existencia de reglas razonables y proporcionadas que aseguren la adecuada disponibilidad y accesibilidad de medicamentos, es un elemen</w:t>
            </w:r>
            <w:r w:rsidRPr="00B15A1D">
              <w:rPr>
                <w:rFonts w:ascii="Times New Roman" w:eastAsia="Times New Roman" w:hAnsi="Times New Roman" w:cs="Times New Roman"/>
                <w:snapToGrid w:val="0"/>
                <w:position w:val="6"/>
                <w:sz w:val="28"/>
                <w:lang w:eastAsia="es-ES"/>
              </w:rPr>
              <w:t xml:space="preserve">to esencial a la </w:t>
            </w:r>
            <w:r w:rsidRPr="00B15A1D">
              <w:rPr>
                <w:rFonts w:ascii="Times New Roman" w:eastAsia="Times New Roman" w:hAnsi="Times New Roman" w:cs="Times New Roman"/>
                <w:snapToGrid w:val="0"/>
                <w:position w:val="6"/>
                <w:sz w:val="28"/>
                <w:lang w:eastAsia="es-ES"/>
              </w:rPr>
              <w:t xml:space="preserve">salud. </w:t>
            </w:r>
          </w:p>
          <w:p w:rsidR="00764456"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Al participar </w:t>
            </w:r>
            <w:r w:rsidRPr="00B15A1D">
              <w:rPr>
                <w:rFonts w:ascii="Times New Roman" w:eastAsia="Times New Roman" w:hAnsi="Times New Roman" w:cs="Times New Roman"/>
                <w:snapToGrid w:val="0"/>
                <w:position w:val="6"/>
                <w:sz w:val="28"/>
                <w:lang w:eastAsia="es-ES"/>
              </w:rPr>
              <w:t xml:space="preserve">de la demanda así como </w:t>
            </w:r>
            <w:r w:rsidRPr="00B15A1D">
              <w:rPr>
                <w:rFonts w:ascii="Times New Roman" w:eastAsia="Times New Roman" w:hAnsi="Times New Roman" w:cs="Times New Roman"/>
                <w:snapToGrid w:val="0"/>
                <w:position w:val="6"/>
                <w:sz w:val="28"/>
                <w:lang w:eastAsia="es-ES"/>
              </w:rPr>
              <w:t xml:space="preserve">de la reviviscencia de la norma </w:t>
            </w:r>
            <w:r w:rsidRPr="00B15A1D">
              <w:rPr>
                <w:rFonts w:ascii="Times New Roman" w:eastAsia="Times New Roman" w:hAnsi="Times New Roman" w:cs="Times New Roman"/>
                <w:snapToGrid w:val="0"/>
                <w:position w:val="6"/>
                <w:sz w:val="28"/>
                <w:lang w:eastAsia="es-ES"/>
              </w:rPr>
              <w:t xml:space="preserve">derogada, </w:t>
            </w:r>
            <w:r w:rsidRPr="00B15A1D">
              <w:rPr>
                <w:rFonts w:ascii="Times New Roman" w:eastAsia="Times New Roman" w:hAnsi="Times New Roman" w:cs="Times New Roman"/>
                <w:snapToGrid w:val="0"/>
                <w:position w:val="6"/>
                <w:sz w:val="28"/>
                <w:lang w:eastAsia="es-ES"/>
              </w:rPr>
              <w:t>man</w:t>
            </w:r>
            <w:r w:rsidRPr="00B15A1D">
              <w:rPr>
                <w:rFonts w:ascii="Times New Roman" w:eastAsia="Times New Roman" w:hAnsi="Times New Roman" w:cs="Times New Roman"/>
                <w:snapToGrid w:val="0"/>
                <w:position w:val="6"/>
                <w:sz w:val="28"/>
                <w:lang w:eastAsia="es-ES"/>
              </w:rPr>
              <w:t>ifiesta</w:t>
            </w:r>
            <w:r w:rsidRPr="00B15A1D">
              <w:rPr>
                <w:rFonts w:ascii="Times New Roman" w:eastAsia="Times New Roman" w:hAnsi="Times New Roman" w:cs="Times New Roman"/>
                <w:snapToGrid w:val="0"/>
                <w:position w:val="6"/>
                <w:sz w:val="28"/>
                <w:lang w:eastAsia="es-ES"/>
              </w:rPr>
              <w:t xml:space="preserve"> su desacuerdo con la intervención </w:t>
            </w:r>
            <w:r w:rsidRPr="00B15A1D">
              <w:rPr>
                <w:rFonts w:ascii="Times New Roman" w:eastAsia="Times New Roman" w:hAnsi="Times New Roman" w:cs="Times New Roman"/>
                <w:snapToGrid w:val="0"/>
                <w:position w:val="6"/>
                <w:sz w:val="28"/>
                <w:lang w:eastAsia="es-ES"/>
              </w:rPr>
              <w:t>d</w:t>
            </w:r>
            <w:r w:rsidRPr="00B15A1D">
              <w:rPr>
                <w:rFonts w:ascii="Times New Roman" w:eastAsia="Times New Roman" w:hAnsi="Times New Roman" w:cs="Times New Roman"/>
                <w:snapToGrid w:val="0"/>
                <w:position w:val="6"/>
                <w:sz w:val="28"/>
                <w:lang w:eastAsia="es-ES"/>
              </w:rPr>
              <w:t>e</w:t>
            </w:r>
            <w:r w:rsidRPr="00B15A1D">
              <w:rPr>
                <w:rFonts w:ascii="Times New Roman" w:eastAsia="Times New Roman" w:hAnsi="Times New Roman" w:cs="Times New Roman"/>
                <w:snapToGrid w:val="0"/>
                <w:position w:val="6"/>
                <w:sz w:val="28"/>
                <w:lang w:eastAsia="es-ES"/>
              </w:rPr>
              <w:t xml:space="preserve">l </w:t>
            </w:r>
            <w:r w:rsidRPr="00B15A1D">
              <w:rPr>
                <w:rFonts w:ascii="Times New Roman" w:eastAsia="Times New Roman" w:hAnsi="Times New Roman" w:cs="Times New Roman"/>
                <w:snapToGrid w:val="0"/>
                <w:position w:val="6"/>
                <w:sz w:val="28"/>
                <w:lang w:eastAsia="es-ES"/>
              </w:rPr>
              <w:t>DAFP</w:t>
            </w:r>
            <w:r w:rsidRPr="00B15A1D">
              <w:rPr>
                <w:rFonts w:ascii="Times New Roman" w:eastAsia="Times New Roman" w:hAnsi="Times New Roman" w:cs="Times New Roman"/>
                <w:snapToGrid w:val="0"/>
                <w:position w:val="6"/>
                <w:sz w:val="28"/>
                <w:lang w:eastAsia="es-ES"/>
              </w:rPr>
              <w:t>, bajo dos argumentos</w:t>
            </w:r>
            <w:r w:rsidRPr="00B15A1D">
              <w:rPr>
                <w:rFonts w:ascii="Times New Roman" w:eastAsia="Times New Roman" w:hAnsi="Times New Roman" w:cs="Times New Roman"/>
                <w:snapToGrid w:val="0"/>
                <w:position w:val="6"/>
                <w:sz w:val="28"/>
                <w:lang w:eastAsia="es-ES"/>
              </w:rPr>
              <w:t>: el</w:t>
            </w:r>
            <w:r w:rsidRPr="00B15A1D">
              <w:rPr>
                <w:rFonts w:ascii="Times New Roman" w:eastAsia="Times New Roman" w:hAnsi="Times New Roman" w:cs="Times New Roman"/>
                <w:i/>
                <w:iCs/>
                <w:snapToGrid w:val="0"/>
                <w:position w:val="6"/>
                <w:sz w:val="28"/>
                <w:lang w:eastAsia="es-ES"/>
              </w:rPr>
              <w:t xml:space="preserve"> primero</w:t>
            </w:r>
            <w:r w:rsidRPr="00B15A1D">
              <w:rPr>
                <w:rFonts w:ascii="Times New Roman" w:eastAsia="Times New Roman" w:hAnsi="Times New Roman" w:cs="Times New Roman"/>
                <w:snapToGrid w:val="0"/>
                <w:position w:val="6"/>
                <w:sz w:val="28"/>
                <w:lang w:eastAsia="es-ES"/>
              </w:rPr>
              <w:t xml:space="preserve">, porque responde a una versión incompleta del cargo de la </w:t>
            </w:r>
            <w:r w:rsidRPr="00B15A1D">
              <w:rPr>
                <w:rFonts w:ascii="Times New Roman" w:eastAsia="Times New Roman" w:hAnsi="Times New Roman" w:cs="Times New Roman"/>
                <w:snapToGrid w:val="0"/>
                <w:position w:val="6"/>
                <w:sz w:val="28"/>
                <w:lang w:eastAsia="es-ES"/>
              </w:rPr>
              <w:t>demanda</w:t>
            </w:r>
            <w:r w:rsidRPr="00B15A1D">
              <w:rPr>
                <w:rFonts w:ascii="Times New Roman" w:eastAsia="Times New Roman" w:hAnsi="Times New Roman" w:cs="Times New Roman"/>
                <w:snapToGrid w:val="0"/>
                <w:position w:val="6"/>
                <w:sz w:val="28"/>
                <w:lang w:eastAsia="es-ES"/>
              </w:rPr>
              <w:t>, pa</w:t>
            </w:r>
            <w:r w:rsidRPr="00B15A1D">
              <w:rPr>
                <w:rFonts w:ascii="Times New Roman" w:eastAsia="Times New Roman" w:hAnsi="Times New Roman" w:cs="Times New Roman"/>
                <w:snapToGrid w:val="0"/>
                <w:position w:val="6"/>
                <w:sz w:val="28"/>
                <w:lang w:eastAsia="es-ES"/>
              </w:rPr>
              <w:t xml:space="preserve">rticularmente no se argumenta la razón por qué este trámite es </w:t>
            </w:r>
            <w:r w:rsidRPr="00B15A1D">
              <w:rPr>
                <w:rFonts w:ascii="Times New Roman" w:eastAsia="Times New Roman" w:hAnsi="Times New Roman" w:cs="Times New Roman"/>
                <w:snapToGrid w:val="0"/>
                <w:position w:val="6"/>
                <w:sz w:val="28"/>
                <w:lang w:eastAsia="es-ES"/>
              </w:rPr>
              <w:t>in</w:t>
            </w:r>
            <w:r w:rsidRPr="00B15A1D">
              <w:rPr>
                <w:rFonts w:ascii="Times New Roman" w:eastAsia="Times New Roman" w:hAnsi="Times New Roman" w:cs="Times New Roman"/>
                <w:snapToGrid w:val="0"/>
                <w:position w:val="6"/>
                <w:sz w:val="28"/>
                <w:lang w:eastAsia="es-ES"/>
              </w:rPr>
              <w:t>necesario</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y, el</w:t>
            </w:r>
            <w:r w:rsidRPr="00B15A1D">
              <w:rPr>
                <w:rFonts w:ascii="Times New Roman" w:eastAsia="Times New Roman" w:hAnsi="Times New Roman" w:cs="Times New Roman"/>
                <w:i/>
                <w:iCs/>
                <w:snapToGrid w:val="0"/>
                <w:position w:val="6"/>
                <w:sz w:val="28"/>
                <w:lang w:eastAsia="es-ES"/>
              </w:rPr>
              <w:t xml:space="preserve"> segundo</w:t>
            </w:r>
            <w:r w:rsidRPr="00B15A1D">
              <w:rPr>
                <w:rFonts w:ascii="Times New Roman" w:eastAsia="Times New Roman" w:hAnsi="Times New Roman" w:cs="Times New Roman"/>
                <w:snapToGrid w:val="0"/>
                <w:position w:val="6"/>
                <w:sz w:val="28"/>
                <w:lang w:eastAsia="es-ES"/>
              </w:rPr>
              <w:t xml:space="preserve">, al no explicar </w:t>
            </w:r>
            <w:r w:rsidRPr="00B15A1D">
              <w:rPr>
                <w:rFonts w:ascii="Times New Roman" w:eastAsia="Times New Roman" w:hAnsi="Times New Roman" w:cs="Times New Roman"/>
                <w:snapToGrid w:val="0"/>
                <w:position w:val="6"/>
                <w:sz w:val="28"/>
                <w:lang w:eastAsia="es-ES"/>
              </w:rPr>
              <w:t>lo que se afirma y no tener en cuenta l</w:t>
            </w:r>
            <w:r w:rsidRPr="00B15A1D">
              <w:rPr>
                <w:rFonts w:ascii="Times New Roman" w:eastAsia="Times New Roman" w:hAnsi="Times New Roman" w:cs="Times New Roman"/>
                <w:snapToGrid w:val="0"/>
                <w:position w:val="6"/>
                <w:sz w:val="28"/>
                <w:lang w:eastAsia="es-ES"/>
              </w:rPr>
              <w:t xml:space="preserve">o dicho en la demanda, </w:t>
            </w:r>
            <w:r w:rsidRPr="00B15A1D">
              <w:rPr>
                <w:rFonts w:ascii="Times New Roman" w:eastAsia="Times New Roman" w:hAnsi="Times New Roman" w:cs="Times New Roman"/>
                <w:snapToGrid w:val="0"/>
                <w:position w:val="6"/>
                <w:sz w:val="28"/>
                <w:lang w:eastAsia="es-ES"/>
              </w:rPr>
              <w:t>a saber</w:t>
            </w:r>
            <w:r w:rsidRPr="00B15A1D">
              <w:rPr>
                <w:rFonts w:ascii="Times New Roman" w:eastAsia="Times New Roman" w:hAnsi="Times New Roman" w:cs="Times New Roman"/>
                <w:snapToGrid w:val="0"/>
                <w:position w:val="6"/>
                <w:sz w:val="28"/>
                <w:lang w:eastAsia="es-ES"/>
              </w:rPr>
              <w:t>, no se muestra por qué la</w:t>
            </w:r>
            <w:r w:rsidRPr="00B15A1D">
              <w:rPr>
                <w:rFonts w:ascii="Times New Roman" w:eastAsia="Times New Roman" w:hAnsi="Times New Roman" w:cs="Times New Roman"/>
                <w:snapToGrid w:val="0"/>
                <w:position w:val="6"/>
                <w:sz w:val="28"/>
                <w:lang w:eastAsia="es-ES"/>
              </w:rPr>
              <w:t>s consideraciones realizadas</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adolece</w:t>
            </w:r>
            <w:r w:rsidRPr="00B15A1D">
              <w:rPr>
                <w:rFonts w:ascii="Times New Roman" w:eastAsia="Times New Roman" w:hAnsi="Times New Roman" w:cs="Times New Roman"/>
                <w:snapToGrid w:val="0"/>
                <w:position w:val="6"/>
                <w:sz w:val="28"/>
                <w:lang w:eastAsia="es-ES"/>
              </w:rPr>
              <w:t>n</w:t>
            </w:r>
            <w:r w:rsidRPr="00B15A1D">
              <w:rPr>
                <w:rFonts w:ascii="Times New Roman" w:eastAsia="Times New Roman" w:hAnsi="Times New Roman" w:cs="Times New Roman"/>
                <w:snapToGrid w:val="0"/>
                <w:position w:val="6"/>
                <w:sz w:val="28"/>
                <w:lang w:eastAsia="es-ES"/>
              </w:rPr>
              <w:t xml:space="preserve"> de una clara argumentación.</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 xml:space="preserve"> </w:t>
            </w:r>
          </w:p>
          <w:p w:rsidR="00FF6DCE"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Expone su preocupación</w:t>
            </w:r>
            <w:r w:rsidRPr="00B15A1D">
              <w:rPr>
                <w:rFonts w:ascii="Times New Roman" w:eastAsia="Times New Roman" w:hAnsi="Times New Roman" w:cs="Times New Roman"/>
                <w:snapToGrid w:val="0"/>
                <w:position w:val="6"/>
                <w:sz w:val="28"/>
                <w:lang w:eastAsia="es-ES"/>
              </w:rPr>
              <w:t xml:space="preserve"> por </w:t>
            </w:r>
            <w:r w:rsidRPr="00B15A1D">
              <w:rPr>
                <w:rFonts w:ascii="Times New Roman" w:eastAsia="Times New Roman" w:hAnsi="Times New Roman" w:cs="Times New Roman"/>
                <w:snapToGrid w:val="0"/>
                <w:position w:val="6"/>
                <w:sz w:val="28"/>
                <w:lang w:eastAsia="es-ES"/>
              </w:rPr>
              <w:t>qu</w:t>
            </w:r>
            <w:r w:rsidRPr="00B15A1D">
              <w:rPr>
                <w:rFonts w:ascii="Times New Roman" w:eastAsia="Times New Roman" w:hAnsi="Times New Roman" w:cs="Times New Roman"/>
                <w:snapToGrid w:val="0"/>
                <w:position w:val="6"/>
                <w:sz w:val="28"/>
                <w:lang w:eastAsia="es-ES"/>
              </w:rPr>
              <w:t>é</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un</w:t>
            </w:r>
            <w:r w:rsidRPr="00B15A1D">
              <w:rPr>
                <w:rFonts w:ascii="Times New Roman" w:eastAsia="Times New Roman" w:hAnsi="Times New Roman" w:cs="Times New Roman"/>
                <w:snapToGrid w:val="0"/>
                <w:position w:val="6"/>
                <w:sz w:val="28"/>
                <w:lang w:eastAsia="es-ES"/>
              </w:rPr>
              <w:t xml:space="preserve"> asunto</w:t>
            </w:r>
            <w:r w:rsidRPr="00B15A1D">
              <w:rPr>
                <w:rFonts w:ascii="Times New Roman" w:eastAsia="Times New Roman" w:hAnsi="Times New Roman" w:cs="Times New Roman"/>
                <w:snapToGrid w:val="0"/>
                <w:position w:val="6"/>
                <w:sz w:val="28"/>
                <w:lang w:eastAsia="es-ES"/>
              </w:rPr>
              <w:t xml:space="preserve"> tan importante</w:t>
            </w:r>
            <w:r w:rsidRPr="00B15A1D">
              <w:rPr>
                <w:rFonts w:ascii="Times New Roman" w:eastAsia="Times New Roman" w:hAnsi="Times New Roman" w:cs="Times New Roman"/>
                <w:snapToGrid w:val="0"/>
                <w:position w:val="6"/>
                <w:sz w:val="28"/>
                <w:lang w:eastAsia="es-ES"/>
              </w:rPr>
              <w:t>,</w:t>
            </w:r>
            <w:r w:rsidRPr="00B15A1D">
              <w:rPr>
                <w:rFonts w:ascii="Times New Roman" w:eastAsia="Times New Roman" w:hAnsi="Times New Roman" w:cs="Times New Roman"/>
                <w:snapToGrid w:val="0"/>
                <w:position w:val="6"/>
                <w:sz w:val="28"/>
                <w:lang w:eastAsia="es-ES"/>
              </w:rPr>
              <w:t xml:space="preserve"> </w:t>
            </w:r>
            <w:r w:rsidRPr="00B15A1D">
              <w:rPr>
                <w:rFonts w:ascii="Times New Roman" w:eastAsia="Times New Roman" w:hAnsi="Times New Roman" w:cs="Times New Roman"/>
                <w:snapToGrid w:val="0"/>
                <w:position w:val="6"/>
                <w:sz w:val="28"/>
                <w:lang w:eastAsia="es-ES"/>
              </w:rPr>
              <w:t>como la</w:t>
            </w:r>
            <w:r w:rsidRPr="00B15A1D">
              <w:rPr>
                <w:rFonts w:ascii="Times New Roman" w:eastAsia="Times New Roman" w:hAnsi="Times New Roman" w:cs="Times New Roman"/>
                <w:snapToGrid w:val="0"/>
                <w:position w:val="6"/>
                <w:sz w:val="28"/>
                <w:lang w:eastAsia="es-ES"/>
              </w:rPr>
              <w:t xml:space="preserve"> dispo</w:t>
            </w:r>
            <w:r w:rsidRPr="00B15A1D">
              <w:rPr>
                <w:rFonts w:ascii="Times New Roman" w:eastAsia="Times New Roman" w:hAnsi="Times New Roman" w:cs="Times New Roman"/>
                <w:snapToGrid w:val="0"/>
                <w:position w:val="6"/>
                <w:sz w:val="28"/>
                <w:lang w:eastAsia="es-ES"/>
              </w:rPr>
              <w:t xml:space="preserve">nibilidad y accesibilidad a medicamentos, no tenga la mayor atención de </w:t>
            </w:r>
            <w:r w:rsidRPr="00B15A1D">
              <w:rPr>
                <w:rFonts w:ascii="Times New Roman" w:eastAsia="Times New Roman" w:hAnsi="Times New Roman" w:cs="Times New Roman"/>
                <w:snapToGrid w:val="0"/>
                <w:position w:val="6"/>
                <w:sz w:val="28"/>
                <w:lang w:eastAsia="es-ES"/>
              </w:rPr>
              <w:t xml:space="preserve">las </w:t>
            </w:r>
            <w:r w:rsidRPr="00B15A1D">
              <w:rPr>
                <w:rFonts w:ascii="Times New Roman" w:eastAsia="Times New Roman" w:hAnsi="Times New Roman" w:cs="Times New Roman"/>
                <w:snapToGrid w:val="0"/>
                <w:position w:val="6"/>
                <w:sz w:val="28"/>
                <w:lang w:eastAsia="es-ES"/>
              </w:rPr>
              <w:t xml:space="preserve">entidades del Gobierno. </w:t>
            </w:r>
          </w:p>
        </w:tc>
        <w:tc>
          <w:tcPr>
            <w:tcW w:w="1134" w:type="dxa"/>
          </w:tcPr>
          <w:p w:rsidR="00FF6DCE"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Inexeq</w:t>
            </w:r>
            <w:r w:rsidRPr="00B15A1D">
              <w:rPr>
                <w:rFonts w:ascii="Times New Roman" w:eastAsia="Times New Roman" w:hAnsi="Times New Roman" w:cs="Times New Roman"/>
                <w:snapToGrid w:val="0"/>
                <w:position w:val="6"/>
                <w:sz w:val="28"/>
                <w:lang w:eastAsia="es-ES"/>
              </w:rPr>
              <w:t>.</w:t>
            </w:r>
          </w:p>
        </w:tc>
      </w:tr>
      <w:tr w:rsidR="00CC1D65" w:rsidRPr="00B15A1D" w:rsidTr="0060224E">
        <w:tc>
          <w:tcPr>
            <w:tcW w:w="1560" w:type="dxa"/>
          </w:tcPr>
          <w:p w:rsidR="00CC1D65"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 xml:space="preserve">Asociación Colombiana de Empresas de </w:t>
            </w:r>
            <w:r w:rsidRPr="00B15A1D">
              <w:rPr>
                <w:rFonts w:ascii="Times New Roman" w:eastAsia="Times New Roman" w:hAnsi="Times New Roman" w:cs="Times New Roman"/>
                <w:snapToGrid w:val="0"/>
                <w:position w:val="6"/>
                <w:sz w:val="28"/>
                <w:lang w:eastAsia="es-ES"/>
              </w:rPr>
              <w:t>Medicina Integral -</w:t>
            </w:r>
            <w:r w:rsidRPr="00B15A1D">
              <w:rPr>
                <w:rFonts w:ascii="Times New Roman" w:eastAsia="Times New Roman" w:hAnsi="Times New Roman" w:cs="Times New Roman"/>
                <w:snapToGrid w:val="0"/>
                <w:position w:val="6"/>
                <w:sz w:val="28"/>
                <w:lang w:eastAsia="es-ES"/>
              </w:rPr>
              <w:t>Acemi</w:t>
            </w:r>
            <w:r w:rsidRPr="00B15A1D">
              <w:rPr>
                <w:rFonts w:ascii="Times New Roman" w:eastAsia="Times New Roman" w:hAnsi="Times New Roman" w:cs="Times New Roman"/>
                <w:snapToGrid w:val="0"/>
                <w:position w:val="6"/>
                <w:sz w:val="28"/>
                <w:lang w:eastAsia="es-ES"/>
              </w:rPr>
              <w:t>-</w:t>
            </w:r>
            <w:r w:rsidRPr="00B15A1D">
              <w:rPr>
                <w:rStyle w:val="Refdenotaalpie"/>
                <w:rFonts w:ascii="Times New Roman" w:eastAsia="Times New Roman" w:hAnsi="Times New Roman" w:cs="Times New Roman"/>
                <w:snapToGrid w:val="0"/>
                <w:position w:val="6"/>
                <w:sz w:val="28"/>
                <w:lang w:eastAsia="es-ES"/>
              </w:rPr>
              <w:footnoteReference w:id="22"/>
            </w:r>
          </w:p>
        </w:tc>
        <w:tc>
          <w:tcPr>
            <w:tcW w:w="6237" w:type="dxa"/>
          </w:tcPr>
          <w:p w:rsidR="00BA4BCE"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 xml:space="preserve">Al manifestar su acuerdo con la demanda, </w:t>
            </w:r>
            <w:r w:rsidRPr="00B15A1D">
              <w:rPr>
                <w:rFonts w:ascii="Times New Roman" w:eastAsia="Times New Roman" w:hAnsi="Times New Roman" w:cs="Times New Roman"/>
                <w:snapToGrid w:val="0"/>
                <w:position w:val="6"/>
                <w:sz w:val="28"/>
                <w:lang w:eastAsia="es-ES"/>
              </w:rPr>
              <w:t>indica</w:t>
            </w:r>
            <w:r w:rsidRPr="00B15A1D">
              <w:rPr>
                <w:rFonts w:ascii="Times New Roman" w:eastAsia="Times New Roman" w:hAnsi="Times New Roman" w:cs="Times New Roman"/>
                <w:snapToGrid w:val="0"/>
                <w:position w:val="6"/>
                <w:sz w:val="28"/>
                <w:lang w:eastAsia="es-ES"/>
              </w:rPr>
              <w:t xml:space="preserve"> que e</w:t>
            </w:r>
            <w:r w:rsidRPr="00B15A1D">
              <w:rPr>
                <w:rFonts w:ascii="Times New Roman" w:eastAsia="Times New Roman" w:hAnsi="Times New Roman" w:cs="Times New Roman"/>
                <w:snapToGrid w:val="0"/>
                <w:position w:val="6"/>
                <w:sz w:val="28"/>
                <w:lang w:eastAsia="es-ES"/>
              </w:rPr>
              <w:t>l</w:t>
            </w:r>
            <w:r w:rsidRPr="00B15A1D">
              <w:rPr>
                <w:rFonts w:ascii="Times New Roman" w:eastAsia="Times New Roman" w:hAnsi="Times New Roman" w:cs="Times New Roman"/>
                <w:snapToGrid w:val="0"/>
                <w:position w:val="6"/>
                <w:sz w:val="28"/>
                <w:lang w:eastAsia="es-ES"/>
              </w:rPr>
              <w:t xml:space="preserve"> argumento del DAFP no logra desvirtuar el cargo relativo al exceso en el </w:t>
            </w:r>
            <w:r w:rsidRPr="00B15A1D">
              <w:rPr>
                <w:rFonts w:ascii="Times New Roman" w:eastAsia="Times New Roman" w:hAnsi="Times New Roman" w:cs="Times New Roman"/>
                <w:snapToGrid w:val="0"/>
                <w:position w:val="6"/>
                <w:sz w:val="28"/>
                <w:lang w:eastAsia="es-ES"/>
              </w:rPr>
              <w:t xml:space="preserve">ejercicio de facultades extraordinarias, pues si se admitiera que la norma derogada en la disposición acusada sí contenía un trámite, no </w:t>
            </w:r>
            <w:r w:rsidRPr="00B15A1D">
              <w:rPr>
                <w:rFonts w:ascii="Times New Roman" w:eastAsia="Times New Roman" w:hAnsi="Times New Roman" w:cs="Times New Roman"/>
                <w:snapToGrid w:val="0"/>
                <w:position w:val="6"/>
                <w:sz w:val="28"/>
                <w:lang w:eastAsia="es-ES"/>
              </w:rPr>
              <w:t xml:space="preserve">se </w:t>
            </w:r>
            <w:r w:rsidRPr="00B15A1D">
              <w:rPr>
                <w:rFonts w:ascii="Times New Roman" w:eastAsia="Times New Roman" w:hAnsi="Times New Roman" w:cs="Times New Roman"/>
                <w:snapToGrid w:val="0"/>
                <w:position w:val="6"/>
                <w:sz w:val="28"/>
                <w:lang w:eastAsia="es-ES"/>
              </w:rPr>
              <w:t>aporta</w:t>
            </w:r>
            <w:r w:rsidRPr="00B15A1D">
              <w:rPr>
                <w:rFonts w:ascii="Times New Roman" w:eastAsia="Times New Roman" w:hAnsi="Times New Roman" w:cs="Times New Roman"/>
                <w:snapToGrid w:val="0"/>
                <w:position w:val="6"/>
                <w:sz w:val="28"/>
                <w:lang w:eastAsia="es-ES"/>
              </w:rPr>
              <w:t>n</w:t>
            </w:r>
            <w:r w:rsidRPr="00B15A1D">
              <w:rPr>
                <w:rFonts w:ascii="Times New Roman" w:eastAsia="Times New Roman" w:hAnsi="Times New Roman" w:cs="Times New Roman"/>
                <w:snapToGrid w:val="0"/>
                <w:position w:val="6"/>
                <w:sz w:val="28"/>
                <w:lang w:eastAsia="es-ES"/>
              </w:rPr>
              <w:t xml:space="preserve"> elementos que permitan concluir que se trataba de un trámite, regulación o procedimiento, que tuviera el car</w:t>
            </w:r>
            <w:r w:rsidRPr="00B15A1D">
              <w:rPr>
                <w:rFonts w:ascii="Times New Roman" w:eastAsia="Times New Roman" w:hAnsi="Times New Roman" w:cs="Times New Roman"/>
                <w:snapToGrid w:val="0"/>
                <w:position w:val="6"/>
                <w:sz w:val="28"/>
                <w:lang w:eastAsia="es-ES"/>
              </w:rPr>
              <w:t>ácter de innecesario.</w:t>
            </w:r>
            <w:r w:rsidRPr="00B15A1D">
              <w:rPr>
                <w:rFonts w:ascii="Times New Roman" w:eastAsia="Times New Roman" w:hAnsi="Times New Roman" w:cs="Times New Roman"/>
                <w:snapToGrid w:val="0"/>
                <w:position w:val="6"/>
                <w:sz w:val="28"/>
                <w:lang w:eastAsia="es-ES"/>
              </w:rPr>
              <w:t xml:space="preserve"> No se observa ninguna relación entre la derogatoria </w:t>
            </w:r>
            <w:r w:rsidRPr="00B15A1D">
              <w:rPr>
                <w:rFonts w:ascii="Times New Roman" w:eastAsia="Times New Roman" w:hAnsi="Times New Roman" w:cs="Times New Roman"/>
                <w:snapToGrid w:val="0"/>
                <w:position w:val="6"/>
                <w:sz w:val="28"/>
                <w:lang w:eastAsia="es-ES"/>
              </w:rPr>
              <w:t xml:space="preserve">de la intervención del </w:t>
            </w:r>
            <w:r w:rsidRPr="00B15A1D">
              <w:rPr>
                <w:rFonts w:ascii="Times New Roman" w:eastAsia="Times New Roman" w:hAnsi="Times New Roman" w:cs="Times New Roman"/>
                <w:snapToGrid w:val="0"/>
                <w:position w:val="6"/>
                <w:sz w:val="28"/>
                <w:lang w:eastAsia="es-ES"/>
              </w:rPr>
              <w:t>L</w:t>
            </w:r>
            <w:r w:rsidRPr="00B15A1D">
              <w:rPr>
                <w:rFonts w:ascii="Times New Roman" w:eastAsia="Times New Roman" w:hAnsi="Times New Roman" w:cs="Times New Roman"/>
                <w:snapToGrid w:val="0"/>
                <w:position w:val="6"/>
                <w:sz w:val="28"/>
                <w:lang w:eastAsia="es-ES"/>
              </w:rPr>
              <w:t>egislador en la economía para el otorgamiento de permisos de apertura o traslado de droguerías y el enfrentamiento al flagelo de la corrupción</w:t>
            </w:r>
            <w:r w:rsidRPr="00B15A1D">
              <w:rPr>
                <w:rFonts w:ascii="Times New Roman" w:eastAsia="Times New Roman" w:hAnsi="Times New Roman" w:cs="Times New Roman"/>
                <w:snapToGrid w:val="0"/>
                <w:position w:val="6"/>
                <w:sz w:val="28"/>
                <w:lang w:eastAsia="es-ES"/>
              </w:rPr>
              <w:t>.</w:t>
            </w:r>
          </w:p>
        </w:tc>
        <w:tc>
          <w:tcPr>
            <w:tcW w:w="1134" w:type="dxa"/>
          </w:tcPr>
          <w:p w:rsidR="003730F1" w:rsidRPr="00B15A1D" w:rsidRDefault="00B15A1D" w:rsidP="008626F0">
            <w:pPr>
              <w:tabs>
                <w:tab w:val="left" w:pos="426"/>
              </w:tabs>
              <w:contextualSpacing/>
              <w:jc w:val="both"/>
              <w:rPr>
                <w:rFonts w:ascii="Times New Roman" w:eastAsia="Times New Roman" w:hAnsi="Times New Roman" w:cs="Times New Roman"/>
                <w:snapToGrid w:val="0"/>
                <w:position w:val="6"/>
                <w:sz w:val="28"/>
                <w:lang w:eastAsia="es-ES"/>
              </w:rPr>
            </w:pPr>
            <w:r w:rsidRPr="00B15A1D">
              <w:rPr>
                <w:rFonts w:ascii="Times New Roman" w:eastAsia="Times New Roman" w:hAnsi="Times New Roman" w:cs="Times New Roman"/>
                <w:snapToGrid w:val="0"/>
                <w:position w:val="6"/>
                <w:sz w:val="28"/>
                <w:lang w:eastAsia="es-ES"/>
              </w:rPr>
              <w:t>Inexeq</w:t>
            </w:r>
            <w:r w:rsidRPr="00B15A1D">
              <w:rPr>
                <w:rFonts w:ascii="Times New Roman" w:eastAsia="Times New Roman" w:hAnsi="Times New Roman" w:cs="Times New Roman"/>
                <w:snapToGrid w:val="0"/>
                <w:position w:val="6"/>
                <w:sz w:val="28"/>
                <w:lang w:eastAsia="es-ES"/>
              </w:rPr>
              <w:t>.</w:t>
            </w:r>
          </w:p>
        </w:tc>
      </w:tr>
      <w:bookmarkEnd w:id="20"/>
      <w:tr w:rsidR="007746D8" w:rsidRPr="00B15A1D" w:rsidTr="0060224E">
        <w:tc>
          <w:tcPr>
            <w:tcW w:w="1560" w:type="dxa"/>
          </w:tcPr>
          <w:p w:rsidR="007746D8" w:rsidRPr="00B15A1D" w:rsidRDefault="00B15A1D" w:rsidP="008626F0">
            <w:pPr>
              <w:jc w:val="both"/>
              <w:rPr>
                <w:rFonts w:ascii="Times New Roman" w:hAnsi="Times New Roman" w:cs="Times New Roman"/>
                <w:sz w:val="28"/>
              </w:rPr>
            </w:pPr>
            <w:r w:rsidRPr="00B15A1D">
              <w:rPr>
                <w:rFonts w:ascii="Times New Roman" w:hAnsi="Times New Roman" w:cs="Times New Roman"/>
                <w:sz w:val="28"/>
              </w:rPr>
              <w:t>Presidencia de la República</w:t>
            </w:r>
            <w:r w:rsidRPr="00B15A1D">
              <w:rPr>
                <w:rStyle w:val="Refdenotaalpie"/>
                <w:rFonts w:ascii="Times New Roman" w:hAnsi="Times New Roman" w:cs="Times New Roman"/>
                <w:sz w:val="28"/>
              </w:rPr>
              <w:footnoteReference w:id="23"/>
            </w:r>
          </w:p>
        </w:tc>
        <w:tc>
          <w:tcPr>
            <w:tcW w:w="6237" w:type="dxa"/>
          </w:tcPr>
          <w:p w:rsidR="0091706C" w:rsidRPr="00B15A1D" w:rsidRDefault="00B15A1D" w:rsidP="008626F0">
            <w:pPr>
              <w:jc w:val="both"/>
              <w:rPr>
                <w:rFonts w:ascii="Times New Roman" w:hAnsi="Times New Roman" w:cs="Times New Roman"/>
                <w:sz w:val="28"/>
              </w:rPr>
            </w:pPr>
            <w:r w:rsidRPr="00B15A1D">
              <w:rPr>
                <w:rFonts w:ascii="Times New Roman" w:hAnsi="Times New Roman" w:cs="Times New Roman"/>
                <w:sz w:val="28"/>
              </w:rPr>
              <w:t>En cuanto al primer cargo</w:t>
            </w:r>
            <w:r w:rsidRPr="00B15A1D">
              <w:rPr>
                <w:rFonts w:ascii="Times New Roman" w:hAnsi="Times New Roman" w:cs="Times New Roman"/>
                <w:sz w:val="28"/>
              </w:rPr>
              <w:t xml:space="preserve"> no satisface los requisitos de certeza, </w:t>
            </w:r>
            <w:r w:rsidRPr="00B15A1D">
              <w:rPr>
                <w:rFonts w:ascii="Times New Roman" w:hAnsi="Times New Roman" w:cs="Times New Roman"/>
                <w:sz w:val="28"/>
              </w:rPr>
              <w:t xml:space="preserve">especificidad y suficiencia. </w:t>
            </w:r>
            <w:r w:rsidRPr="00B15A1D">
              <w:rPr>
                <w:rFonts w:ascii="Times New Roman" w:hAnsi="Times New Roman" w:cs="Times New Roman"/>
                <w:i/>
                <w:iCs/>
                <w:sz w:val="28"/>
              </w:rPr>
              <w:t>El primero</w:t>
            </w:r>
            <w:r w:rsidRPr="00B15A1D">
              <w:rPr>
                <w:rFonts w:ascii="Times New Roman" w:hAnsi="Times New Roman" w:cs="Times New Roman"/>
                <w:sz w:val="28"/>
              </w:rPr>
              <w:t>, al sustenta</w:t>
            </w:r>
            <w:r w:rsidRPr="00B15A1D">
              <w:rPr>
                <w:rFonts w:ascii="Times New Roman" w:hAnsi="Times New Roman" w:cs="Times New Roman"/>
                <w:sz w:val="28"/>
              </w:rPr>
              <w:t xml:space="preserve">r </w:t>
            </w:r>
            <w:r w:rsidRPr="00B15A1D">
              <w:rPr>
                <w:rFonts w:ascii="Times New Roman" w:hAnsi="Times New Roman" w:cs="Times New Roman"/>
                <w:sz w:val="28"/>
              </w:rPr>
              <w:t>el</w:t>
            </w:r>
            <w:r w:rsidRPr="00B15A1D">
              <w:rPr>
                <w:rFonts w:ascii="Times New Roman" w:hAnsi="Times New Roman" w:cs="Times New Roman"/>
                <w:sz w:val="28"/>
              </w:rPr>
              <w:t xml:space="preserve"> argumento desde una lectura subjetiva de la norma</w:t>
            </w:r>
            <w:r w:rsidRPr="00B15A1D">
              <w:rPr>
                <w:rFonts w:ascii="Times New Roman" w:hAnsi="Times New Roman" w:cs="Times New Roman"/>
                <w:sz w:val="28"/>
              </w:rPr>
              <w:t xml:space="preserve">, esto es, que </w:t>
            </w:r>
            <w:r w:rsidRPr="00B15A1D">
              <w:rPr>
                <w:rFonts w:ascii="Times New Roman" w:hAnsi="Times New Roman" w:cs="Times New Roman"/>
                <w:sz w:val="28"/>
              </w:rPr>
              <w:t>no derogó un trámite innecesario</w:t>
            </w:r>
            <w:r w:rsidRPr="00B15A1D">
              <w:rPr>
                <w:rFonts w:ascii="Times New Roman" w:hAnsi="Times New Roman" w:cs="Times New Roman"/>
                <w:sz w:val="28"/>
              </w:rPr>
              <w:t>. Esta</w:t>
            </w:r>
            <w:r w:rsidRPr="00B15A1D">
              <w:rPr>
                <w:rFonts w:ascii="Times New Roman" w:hAnsi="Times New Roman" w:cs="Times New Roman"/>
                <w:sz w:val="28"/>
              </w:rPr>
              <w:t xml:space="preserve"> i</w:t>
            </w:r>
            <w:r w:rsidRPr="00B15A1D">
              <w:rPr>
                <w:rFonts w:ascii="Times New Roman" w:hAnsi="Times New Roman" w:cs="Times New Roman"/>
                <w:sz w:val="28"/>
              </w:rPr>
              <w:t xml:space="preserve">nterpretación no deriva del texto </w:t>
            </w:r>
            <w:r w:rsidRPr="00B15A1D">
              <w:rPr>
                <w:rFonts w:ascii="Times New Roman" w:hAnsi="Times New Roman" w:cs="Times New Roman"/>
                <w:sz w:val="28"/>
              </w:rPr>
              <w:t>normativo derogado</w:t>
            </w:r>
            <w:r w:rsidRPr="00B15A1D">
              <w:rPr>
                <w:rFonts w:ascii="Times New Roman" w:hAnsi="Times New Roman" w:cs="Times New Roman"/>
                <w:sz w:val="28"/>
              </w:rPr>
              <w:t xml:space="preserve">, ya que </w:t>
            </w:r>
            <w:r w:rsidRPr="00B15A1D">
              <w:rPr>
                <w:rFonts w:ascii="Times New Roman" w:hAnsi="Times New Roman" w:cs="Times New Roman"/>
                <w:sz w:val="28"/>
              </w:rPr>
              <w:t>no establecía un trámite necesario para garantizar el derecho a la salud</w:t>
            </w:r>
            <w:r w:rsidRPr="00B15A1D">
              <w:rPr>
                <w:rFonts w:ascii="Times New Roman" w:hAnsi="Times New Roman" w:cs="Times New Roman"/>
                <w:sz w:val="28"/>
              </w:rPr>
              <w:t>. A</w:t>
            </w:r>
            <w:r w:rsidRPr="00B15A1D">
              <w:rPr>
                <w:rFonts w:ascii="Times New Roman" w:hAnsi="Times New Roman" w:cs="Times New Roman"/>
                <w:sz w:val="28"/>
              </w:rPr>
              <w:t>demás, lejos de eliminar una competencia regulatoria</w:t>
            </w:r>
            <w:r w:rsidRPr="00B15A1D">
              <w:rPr>
                <w:rFonts w:ascii="Times New Roman" w:hAnsi="Times New Roman" w:cs="Times New Roman"/>
                <w:sz w:val="28"/>
              </w:rPr>
              <w:t xml:space="preserve">, se suprimió un trámite </w:t>
            </w:r>
            <w:r w:rsidRPr="00B15A1D">
              <w:rPr>
                <w:rFonts w:ascii="Times New Roman" w:hAnsi="Times New Roman" w:cs="Times New Roman"/>
                <w:sz w:val="28"/>
              </w:rPr>
              <w:t>a cargo del Ministerio de Salud</w:t>
            </w:r>
            <w:r w:rsidRPr="00B15A1D">
              <w:rPr>
                <w:rFonts w:ascii="Times New Roman" w:hAnsi="Times New Roman" w:cs="Times New Roman"/>
                <w:sz w:val="28"/>
              </w:rPr>
              <w:t xml:space="preserve"> </w:t>
            </w:r>
            <w:r w:rsidRPr="00B15A1D">
              <w:rPr>
                <w:rFonts w:ascii="Times New Roman" w:hAnsi="Times New Roman" w:cs="Times New Roman"/>
                <w:sz w:val="28"/>
              </w:rPr>
              <w:t>-</w:t>
            </w:r>
            <w:r w:rsidRPr="00B15A1D">
              <w:rPr>
                <w:rFonts w:ascii="Times New Roman" w:hAnsi="Times New Roman" w:cs="Times New Roman"/>
                <w:sz w:val="28"/>
              </w:rPr>
              <w:t xml:space="preserve">estudio y </w:t>
            </w:r>
            <w:r w:rsidRPr="00B15A1D">
              <w:rPr>
                <w:rFonts w:ascii="Times New Roman" w:hAnsi="Times New Roman" w:cs="Times New Roman"/>
                <w:sz w:val="28"/>
              </w:rPr>
              <w:t>fijación de lugares que preferencialmente necesitan el servicio de droguería</w:t>
            </w:r>
            <w:r w:rsidRPr="00B15A1D">
              <w:rPr>
                <w:rFonts w:ascii="Times New Roman" w:hAnsi="Times New Roman" w:cs="Times New Roman"/>
                <w:sz w:val="28"/>
              </w:rPr>
              <w:t>-</w:t>
            </w:r>
            <w:r w:rsidRPr="00B15A1D">
              <w:rPr>
                <w:rFonts w:ascii="Times New Roman" w:hAnsi="Times New Roman" w:cs="Times New Roman"/>
                <w:sz w:val="28"/>
              </w:rPr>
              <w:t>, que se estimó razonablemente innecesario por el Gobierno nacional</w:t>
            </w:r>
            <w:r w:rsidRPr="00B15A1D">
              <w:rPr>
                <w:rFonts w:ascii="Times New Roman" w:hAnsi="Times New Roman" w:cs="Times New Roman"/>
                <w:sz w:val="28"/>
              </w:rPr>
              <w:t xml:space="preserve"> y de allí que se hubiere suprimido en ejercicio de las facultades extraordinarias. </w:t>
            </w:r>
            <w:r w:rsidRPr="00B15A1D">
              <w:rPr>
                <w:rFonts w:ascii="Times New Roman" w:hAnsi="Times New Roman" w:cs="Times New Roman"/>
                <w:sz w:val="28"/>
              </w:rPr>
              <w:t xml:space="preserve">No satisface el criterio de </w:t>
            </w:r>
            <w:r w:rsidRPr="00B15A1D">
              <w:rPr>
                <w:rFonts w:ascii="Times New Roman" w:hAnsi="Times New Roman" w:cs="Times New Roman"/>
                <w:i/>
                <w:iCs/>
                <w:sz w:val="28"/>
              </w:rPr>
              <w:t>especificidad</w:t>
            </w:r>
            <w:r w:rsidRPr="00B15A1D">
              <w:rPr>
                <w:rFonts w:ascii="Times New Roman" w:hAnsi="Times New Roman" w:cs="Times New Roman"/>
                <w:sz w:val="28"/>
              </w:rPr>
              <w:t xml:space="preserve"> al no aportar argumento alguno que </w:t>
            </w:r>
            <w:r w:rsidRPr="00B15A1D">
              <w:rPr>
                <w:rFonts w:ascii="Times New Roman" w:hAnsi="Times New Roman" w:cs="Times New Roman"/>
                <w:sz w:val="28"/>
              </w:rPr>
              <w:t xml:space="preserve">permita identificar </w:t>
            </w:r>
            <w:r w:rsidRPr="00B15A1D">
              <w:rPr>
                <w:rFonts w:ascii="Times New Roman" w:hAnsi="Times New Roman" w:cs="Times New Roman"/>
                <w:sz w:val="28"/>
              </w:rPr>
              <w:t>por qué</w:t>
            </w:r>
            <w:r w:rsidRPr="00B15A1D">
              <w:rPr>
                <w:rFonts w:ascii="Times New Roman" w:hAnsi="Times New Roman" w:cs="Times New Roman"/>
                <w:sz w:val="28"/>
              </w:rPr>
              <w:t>,</w:t>
            </w:r>
            <w:r w:rsidRPr="00B15A1D">
              <w:rPr>
                <w:rFonts w:ascii="Times New Roman" w:hAnsi="Times New Roman" w:cs="Times New Roman"/>
                <w:sz w:val="28"/>
              </w:rPr>
              <w:t xml:space="preserve"> </w:t>
            </w:r>
            <w:r w:rsidRPr="00B15A1D">
              <w:rPr>
                <w:rFonts w:ascii="Times New Roman" w:hAnsi="Times New Roman" w:cs="Times New Roman"/>
                <w:sz w:val="28"/>
              </w:rPr>
              <w:t>mediante la norma demandada</w:t>
            </w:r>
            <w:r w:rsidRPr="00B15A1D">
              <w:rPr>
                <w:rFonts w:ascii="Times New Roman" w:hAnsi="Times New Roman" w:cs="Times New Roman"/>
                <w:sz w:val="28"/>
              </w:rPr>
              <w:t>,</w:t>
            </w:r>
            <w:r w:rsidRPr="00B15A1D">
              <w:rPr>
                <w:rFonts w:ascii="Times New Roman" w:hAnsi="Times New Roman" w:cs="Times New Roman"/>
                <w:sz w:val="28"/>
              </w:rPr>
              <w:t xml:space="preserve"> </w:t>
            </w:r>
            <w:r w:rsidRPr="00B15A1D">
              <w:rPr>
                <w:rFonts w:ascii="Times New Roman" w:hAnsi="Times New Roman" w:cs="Times New Roman"/>
                <w:sz w:val="28"/>
              </w:rPr>
              <w:t xml:space="preserve">el presidente de la República no suprimió un </w:t>
            </w:r>
            <w:r w:rsidRPr="00B15A1D">
              <w:rPr>
                <w:rFonts w:ascii="Times New Roman" w:hAnsi="Times New Roman" w:cs="Times New Roman"/>
                <w:sz w:val="28"/>
              </w:rPr>
              <w:t>trámite o procedimiento innecesario</w:t>
            </w:r>
            <w:r w:rsidRPr="00B15A1D">
              <w:rPr>
                <w:rFonts w:ascii="Times New Roman" w:hAnsi="Times New Roman" w:cs="Times New Roman"/>
                <w:sz w:val="28"/>
              </w:rPr>
              <w:t>. No se explica</w:t>
            </w:r>
            <w:r w:rsidRPr="00B15A1D">
              <w:rPr>
                <w:rFonts w:ascii="Times New Roman" w:hAnsi="Times New Roman" w:cs="Times New Roman"/>
                <w:sz w:val="28"/>
              </w:rPr>
              <w:t xml:space="preserve"> </w:t>
            </w:r>
            <w:r w:rsidRPr="00B15A1D">
              <w:rPr>
                <w:rFonts w:ascii="Times New Roman" w:hAnsi="Times New Roman" w:cs="Times New Roman"/>
                <w:sz w:val="28"/>
              </w:rPr>
              <w:t>de manera concreta</w:t>
            </w:r>
            <w:r w:rsidRPr="00B15A1D">
              <w:rPr>
                <w:rFonts w:ascii="Times New Roman" w:hAnsi="Times New Roman" w:cs="Times New Roman"/>
                <w:sz w:val="28"/>
              </w:rPr>
              <w:t xml:space="preserve"> por qué al </w:t>
            </w:r>
            <w:r w:rsidRPr="00B15A1D">
              <w:rPr>
                <w:rFonts w:ascii="Times New Roman" w:hAnsi="Times New Roman" w:cs="Times New Roman"/>
                <w:sz w:val="28"/>
              </w:rPr>
              <w:t>“</w:t>
            </w:r>
            <w:r w:rsidRPr="00B15A1D">
              <w:rPr>
                <w:rFonts w:ascii="Times New Roman" w:hAnsi="Times New Roman" w:cs="Times New Roman"/>
                <w:sz w:val="28"/>
              </w:rPr>
              <w:t>derogar</w:t>
            </w:r>
            <w:r w:rsidRPr="00B15A1D">
              <w:rPr>
                <w:rFonts w:ascii="Times New Roman" w:hAnsi="Times New Roman" w:cs="Times New Roman"/>
                <w:sz w:val="28"/>
              </w:rPr>
              <w:t>”</w:t>
            </w:r>
            <w:r w:rsidRPr="00B15A1D">
              <w:rPr>
                <w:rFonts w:ascii="Times New Roman" w:hAnsi="Times New Roman" w:cs="Times New Roman"/>
                <w:sz w:val="28"/>
              </w:rPr>
              <w:t>,</w:t>
            </w:r>
            <w:r w:rsidRPr="00B15A1D">
              <w:rPr>
                <w:rFonts w:ascii="Times New Roman" w:hAnsi="Times New Roman" w:cs="Times New Roman"/>
                <w:sz w:val="28"/>
              </w:rPr>
              <w:t xml:space="preserve"> e</w:t>
            </w:r>
            <w:r w:rsidRPr="00B15A1D">
              <w:rPr>
                <w:rFonts w:ascii="Times New Roman" w:hAnsi="Times New Roman" w:cs="Times New Roman"/>
                <w:sz w:val="28"/>
              </w:rPr>
              <w:t xml:space="preserve">l Gobierno no </w:t>
            </w:r>
            <w:r w:rsidRPr="00B15A1D">
              <w:rPr>
                <w:rFonts w:ascii="Times New Roman" w:hAnsi="Times New Roman" w:cs="Times New Roman"/>
                <w:sz w:val="28"/>
              </w:rPr>
              <w:t>“</w:t>
            </w:r>
            <w:r w:rsidRPr="00B15A1D">
              <w:rPr>
                <w:rFonts w:ascii="Times New Roman" w:hAnsi="Times New Roman" w:cs="Times New Roman"/>
                <w:sz w:val="28"/>
              </w:rPr>
              <w:t>suprimió</w:t>
            </w:r>
            <w:r w:rsidRPr="00B15A1D">
              <w:rPr>
                <w:rFonts w:ascii="Times New Roman" w:hAnsi="Times New Roman" w:cs="Times New Roman"/>
                <w:sz w:val="28"/>
              </w:rPr>
              <w:t>”</w:t>
            </w:r>
            <w:r w:rsidRPr="00B15A1D">
              <w:rPr>
                <w:rFonts w:ascii="Times New Roman" w:hAnsi="Times New Roman" w:cs="Times New Roman"/>
                <w:sz w:val="28"/>
              </w:rPr>
              <w:t xml:space="preserve"> un trámite superfluo. Tampoco es </w:t>
            </w:r>
            <w:r w:rsidRPr="00B15A1D">
              <w:rPr>
                <w:rFonts w:ascii="Times New Roman" w:hAnsi="Times New Roman" w:cs="Times New Roman"/>
                <w:i/>
                <w:iCs/>
                <w:sz w:val="28"/>
              </w:rPr>
              <w:t>suficiente</w:t>
            </w:r>
            <w:r w:rsidRPr="00B15A1D">
              <w:rPr>
                <w:rFonts w:ascii="Times New Roman" w:hAnsi="Times New Roman" w:cs="Times New Roman"/>
                <w:sz w:val="28"/>
              </w:rPr>
              <w:t>,</w:t>
            </w:r>
            <w:r w:rsidRPr="00B15A1D">
              <w:rPr>
                <w:rFonts w:ascii="Times New Roman" w:hAnsi="Times New Roman" w:cs="Times New Roman"/>
                <w:sz w:val="28"/>
              </w:rPr>
              <w:t xml:space="preserve"> </w:t>
            </w:r>
            <w:r w:rsidRPr="00B15A1D">
              <w:rPr>
                <w:rFonts w:ascii="Times New Roman" w:hAnsi="Times New Roman" w:cs="Times New Roman"/>
                <w:sz w:val="28"/>
              </w:rPr>
              <w:t xml:space="preserve">toda vez que </w:t>
            </w:r>
            <w:r w:rsidRPr="00B15A1D">
              <w:rPr>
                <w:rFonts w:ascii="Times New Roman" w:hAnsi="Times New Roman" w:cs="Times New Roman"/>
                <w:sz w:val="28"/>
              </w:rPr>
              <w:t xml:space="preserve">efectivamente suprime un trámite innecesario, esto es, la realización del estudio </w:t>
            </w:r>
            <w:r w:rsidRPr="00B15A1D">
              <w:rPr>
                <w:rFonts w:ascii="Times New Roman" w:hAnsi="Times New Roman" w:cs="Times New Roman"/>
                <w:sz w:val="28"/>
              </w:rPr>
              <w:t>para fijar los parámetros con los cuales las autoridades expedirán los permisos de apertura</w:t>
            </w:r>
            <w:r w:rsidRPr="00B15A1D">
              <w:rPr>
                <w:rFonts w:ascii="Times New Roman" w:hAnsi="Times New Roman" w:cs="Times New Roman"/>
                <w:sz w:val="28"/>
              </w:rPr>
              <w:t xml:space="preserve"> o traslado de los establecimientos. </w:t>
            </w:r>
          </w:p>
          <w:p w:rsidR="008848C8" w:rsidRPr="00B15A1D" w:rsidRDefault="00B15A1D" w:rsidP="008626F0">
            <w:pPr>
              <w:jc w:val="both"/>
              <w:rPr>
                <w:rFonts w:ascii="Times New Roman" w:hAnsi="Times New Roman" w:cs="Times New Roman"/>
                <w:sz w:val="28"/>
              </w:rPr>
            </w:pPr>
            <w:r w:rsidRPr="00B15A1D">
              <w:rPr>
                <w:rFonts w:ascii="Times New Roman" w:hAnsi="Times New Roman" w:cs="Times New Roman"/>
                <w:sz w:val="28"/>
              </w:rPr>
              <w:t>-</w:t>
            </w:r>
            <w:bookmarkStart w:id="21" w:name="_Hlk188254112"/>
            <w:r w:rsidRPr="00B15A1D">
              <w:rPr>
                <w:rFonts w:ascii="Times New Roman" w:hAnsi="Times New Roman" w:cs="Times New Roman"/>
                <w:sz w:val="28"/>
              </w:rPr>
              <w:t xml:space="preserve">En torno al </w:t>
            </w:r>
            <w:r w:rsidRPr="00B15A1D">
              <w:rPr>
                <w:rFonts w:ascii="Times New Roman" w:hAnsi="Times New Roman" w:cs="Times New Roman"/>
                <w:i/>
                <w:iCs/>
                <w:sz w:val="28"/>
              </w:rPr>
              <w:t>segundo cargo</w:t>
            </w:r>
            <w:r w:rsidRPr="00B15A1D">
              <w:rPr>
                <w:rFonts w:ascii="Times New Roman" w:hAnsi="Times New Roman" w:cs="Times New Roman"/>
                <w:sz w:val="28"/>
              </w:rPr>
              <w:t xml:space="preserve"> </w:t>
            </w:r>
            <w:r w:rsidRPr="00B15A1D">
              <w:rPr>
                <w:rFonts w:ascii="Times New Roman" w:hAnsi="Times New Roman" w:cs="Times New Roman"/>
                <w:sz w:val="28"/>
              </w:rPr>
              <w:t xml:space="preserve">no </w:t>
            </w:r>
            <w:r w:rsidRPr="00B15A1D">
              <w:rPr>
                <w:rFonts w:ascii="Times New Roman" w:hAnsi="Times New Roman" w:cs="Times New Roman"/>
                <w:sz w:val="28"/>
              </w:rPr>
              <w:t>cumple</w:t>
            </w:r>
            <w:r w:rsidRPr="00B15A1D">
              <w:rPr>
                <w:rFonts w:ascii="Times New Roman" w:hAnsi="Times New Roman" w:cs="Times New Roman"/>
                <w:sz w:val="28"/>
              </w:rPr>
              <w:t xml:space="preserve"> los requisitos de claridad, certeza, especificidad, pertinencia y suficiencia. No es </w:t>
            </w:r>
            <w:r w:rsidRPr="00B15A1D">
              <w:rPr>
                <w:rFonts w:ascii="Times New Roman" w:hAnsi="Times New Roman" w:cs="Times New Roman"/>
                <w:i/>
                <w:iCs/>
                <w:sz w:val="28"/>
              </w:rPr>
              <w:t>claro</w:t>
            </w:r>
            <w:r w:rsidRPr="00B15A1D">
              <w:rPr>
                <w:rFonts w:ascii="Times New Roman" w:hAnsi="Times New Roman" w:cs="Times New Roman"/>
                <w:sz w:val="28"/>
              </w:rPr>
              <w:t xml:space="preserve">, porque el argumento reitera los planteamientos del primer cargo y no explica de qué manera se desconocen los artículos 1, 12, 13 y 49 de la Constitución. No es </w:t>
            </w:r>
            <w:r w:rsidRPr="00B15A1D">
              <w:rPr>
                <w:rFonts w:ascii="Times New Roman" w:hAnsi="Times New Roman" w:cs="Times New Roman"/>
                <w:i/>
                <w:iCs/>
                <w:sz w:val="28"/>
              </w:rPr>
              <w:t>cierto</w:t>
            </w:r>
            <w:r w:rsidRPr="00B15A1D">
              <w:rPr>
                <w:rFonts w:ascii="Times New Roman" w:hAnsi="Times New Roman" w:cs="Times New Roman"/>
                <w:sz w:val="28"/>
              </w:rPr>
              <w:t xml:space="preserve">, porque parte de la base que </w:t>
            </w:r>
            <w:r w:rsidRPr="00B15A1D">
              <w:rPr>
                <w:rFonts w:ascii="Times New Roman" w:hAnsi="Times New Roman" w:cs="Times New Roman"/>
                <w:sz w:val="28"/>
              </w:rPr>
              <w:t>se</w:t>
            </w:r>
            <w:r w:rsidRPr="00B15A1D">
              <w:rPr>
                <w:rFonts w:ascii="Times New Roman" w:hAnsi="Times New Roman" w:cs="Times New Roman"/>
                <w:sz w:val="28"/>
              </w:rPr>
              <w:t xml:space="preserve"> eliminó una competencia regulatoria del Ministerio de S</w:t>
            </w:r>
            <w:r w:rsidRPr="00B15A1D">
              <w:rPr>
                <w:rFonts w:ascii="Times New Roman" w:hAnsi="Times New Roman" w:cs="Times New Roman"/>
                <w:sz w:val="28"/>
              </w:rPr>
              <w:t>alud, pese a que</w:t>
            </w:r>
            <w:r w:rsidRPr="00B15A1D">
              <w:rPr>
                <w:rFonts w:ascii="Times New Roman" w:hAnsi="Times New Roman" w:cs="Times New Roman"/>
                <w:sz w:val="28"/>
              </w:rPr>
              <w:t xml:space="preserve"> </w:t>
            </w:r>
            <w:r w:rsidRPr="00B15A1D">
              <w:rPr>
                <w:rFonts w:ascii="Times New Roman" w:hAnsi="Times New Roman" w:cs="Times New Roman"/>
                <w:sz w:val="28"/>
              </w:rPr>
              <w:t xml:space="preserve">derogó el trámite mediante el cual dicho Ministerio estudiaba y fijaba los sectores en función del número de habitantes, condiciones socio-económicas y la proximidad de un establecimiento, con </w:t>
            </w:r>
            <w:r w:rsidRPr="00B15A1D">
              <w:rPr>
                <w:rFonts w:ascii="Times New Roman" w:hAnsi="Times New Roman" w:cs="Times New Roman"/>
                <w:sz w:val="28"/>
              </w:rPr>
              <w:t>la finalidad</w:t>
            </w:r>
            <w:r w:rsidRPr="00B15A1D">
              <w:rPr>
                <w:rFonts w:ascii="Times New Roman" w:hAnsi="Times New Roman" w:cs="Times New Roman"/>
                <w:sz w:val="28"/>
              </w:rPr>
              <w:t xml:space="preserve"> de fijar los parámetros para expe</w:t>
            </w:r>
            <w:r w:rsidRPr="00B15A1D">
              <w:rPr>
                <w:rFonts w:ascii="Times New Roman" w:hAnsi="Times New Roman" w:cs="Times New Roman"/>
                <w:sz w:val="28"/>
              </w:rPr>
              <w:t xml:space="preserve">dir los permisos de apertura o de traslado de los establecimientos farmacéuticos. No es </w:t>
            </w:r>
            <w:r w:rsidRPr="00B15A1D">
              <w:rPr>
                <w:rFonts w:ascii="Times New Roman" w:hAnsi="Times New Roman" w:cs="Times New Roman"/>
                <w:i/>
                <w:iCs/>
                <w:sz w:val="28"/>
              </w:rPr>
              <w:t>específico</w:t>
            </w:r>
            <w:r w:rsidRPr="00B15A1D">
              <w:rPr>
                <w:rFonts w:ascii="Times New Roman" w:hAnsi="Times New Roman" w:cs="Times New Roman"/>
                <w:sz w:val="28"/>
              </w:rPr>
              <w:t xml:space="preserve">, </w:t>
            </w:r>
            <w:r w:rsidRPr="00B15A1D">
              <w:rPr>
                <w:rFonts w:ascii="Times New Roman" w:hAnsi="Times New Roman" w:cs="Times New Roman"/>
                <w:sz w:val="28"/>
              </w:rPr>
              <w:t>al</w:t>
            </w:r>
            <w:r w:rsidRPr="00B15A1D">
              <w:rPr>
                <w:rFonts w:ascii="Times New Roman" w:hAnsi="Times New Roman" w:cs="Times New Roman"/>
                <w:sz w:val="28"/>
              </w:rPr>
              <w:t xml:space="preserve"> no aporta</w:t>
            </w:r>
            <w:r w:rsidRPr="00B15A1D">
              <w:rPr>
                <w:rFonts w:ascii="Times New Roman" w:hAnsi="Times New Roman" w:cs="Times New Roman"/>
                <w:sz w:val="28"/>
              </w:rPr>
              <w:t>r</w:t>
            </w:r>
            <w:r w:rsidRPr="00B15A1D">
              <w:rPr>
                <w:rFonts w:ascii="Times New Roman" w:hAnsi="Times New Roman" w:cs="Times New Roman"/>
                <w:sz w:val="28"/>
              </w:rPr>
              <w:t xml:space="preserve"> razones concretas que permitan entender la relación de incompatibilidad entre la derogatoria demandada y los artículos </w:t>
            </w:r>
            <w:r w:rsidRPr="00B15A1D">
              <w:rPr>
                <w:rFonts w:ascii="Times New Roman" w:hAnsi="Times New Roman" w:cs="Times New Roman"/>
                <w:sz w:val="28"/>
              </w:rPr>
              <w:t>de la Constitución</w:t>
            </w:r>
            <w:r w:rsidRPr="00B15A1D">
              <w:rPr>
                <w:rFonts w:ascii="Times New Roman" w:hAnsi="Times New Roman" w:cs="Times New Roman"/>
                <w:sz w:val="28"/>
              </w:rPr>
              <w:t>. Tam</w:t>
            </w:r>
            <w:r w:rsidRPr="00B15A1D">
              <w:rPr>
                <w:rFonts w:ascii="Times New Roman" w:hAnsi="Times New Roman" w:cs="Times New Roman"/>
                <w:sz w:val="28"/>
              </w:rPr>
              <w:t xml:space="preserve">poco satisface </w:t>
            </w:r>
            <w:r w:rsidRPr="00B15A1D">
              <w:rPr>
                <w:rFonts w:ascii="Times New Roman" w:hAnsi="Times New Roman" w:cs="Times New Roman"/>
                <w:sz w:val="28"/>
              </w:rPr>
              <w:t>la</w:t>
            </w:r>
            <w:r w:rsidRPr="00B15A1D">
              <w:rPr>
                <w:rFonts w:ascii="Times New Roman" w:hAnsi="Times New Roman" w:cs="Times New Roman"/>
                <w:sz w:val="28"/>
              </w:rPr>
              <w:t xml:space="preserve"> </w:t>
            </w:r>
            <w:r w:rsidRPr="00B15A1D">
              <w:rPr>
                <w:rFonts w:ascii="Times New Roman" w:hAnsi="Times New Roman" w:cs="Times New Roman"/>
                <w:i/>
                <w:iCs/>
                <w:sz w:val="28"/>
              </w:rPr>
              <w:t>pertinencia</w:t>
            </w:r>
            <w:r w:rsidRPr="00B15A1D">
              <w:rPr>
                <w:rFonts w:ascii="Times New Roman" w:hAnsi="Times New Roman" w:cs="Times New Roman"/>
                <w:sz w:val="28"/>
              </w:rPr>
              <w:t xml:space="preserve">, </w:t>
            </w:r>
            <w:r w:rsidRPr="00B15A1D">
              <w:rPr>
                <w:rFonts w:ascii="Times New Roman" w:hAnsi="Times New Roman" w:cs="Times New Roman"/>
                <w:sz w:val="28"/>
              </w:rPr>
              <w:t xml:space="preserve">porque </w:t>
            </w:r>
            <w:r w:rsidRPr="00B15A1D">
              <w:rPr>
                <w:rFonts w:ascii="Times New Roman" w:hAnsi="Times New Roman" w:cs="Times New Roman"/>
                <w:sz w:val="28"/>
              </w:rPr>
              <w:t xml:space="preserve">no expone con precisión los contenidos normativos presuntamente desconocidos. Por último, carece de </w:t>
            </w:r>
            <w:r w:rsidRPr="00B15A1D">
              <w:rPr>
                <w:rFonts w:ascii="Times New Roman" w:hAnsi="Times New Roman" w:cs="Times New Roman"/>
                <w:i/>
                <w:iCs/>
                <w:sz w:val="28"/>
              </w:rPr>
              <w:t>suficiencia</w:t>
            </w:r>
            <w:r w:rsidRPr="00B15A1D">
              <w:rPr>
                <w:rFonts w:ascii="Times New Roman" w:hAnsi="Times New Roman" w:cs="Times New Roman"/>
                <w:sz w:val="28"/>
              </w:rPr>
              <w:t>, pues</w:t>
            </w:r>
            <w:r w:rsidRPr="00B15A1D">
              <w:rPr>
                <w:rFonts w:ascii="Times New Roman" w:hAnsi="Times New Roman" w:cs="Times New Roman"/>
                <w:sz w:val="28"/>
              </w:rPr>
              <w:t xml:space="preserve"> no </w:t>
            </w:r>
            <w:r w:rsidRPr="00B15A1D">
              <w:rPr>
                <w:rFonts w:ascii="Times New Roman" w:hAnsi="Times New Roman" w:cs="Times New Roman"/>
                <w:sz w:val="28"/>
              </w:rPr>
              <w:t xml:space="preserve">se </w:t>
            </w:r>
            <w:r w:rsidRPr="00B15A1D">
              <w:rPr>
                <w:rFonts w:ascii="Times New Roman" w:hAnsi="Times New Roman" w:cs="Times New Roman"/>
                <w:sz w:val="28"/>
              </w:rPr>
              <w:t xml:space="preserve">aporta argumento alguno que permita entender en qué términos la derogatoria </w:t>
            </w:r>
            <w:r w:rsidRPr="00B15A1D">
              <w:rPr>
                <w:rFonts w:ascii="Times New Roman" w:hAnsi="Times New Roman" w:cs="Times New Roman"/>
                <w:sz w:val="28"/>
              </w:rPr>
              <w:t>demandada comprome</w:t>
            </w:r>
            <w:r w:rsidRPr="00B15A1D">
              <w:rPr>
                <w:rFonts w:ascii="Times New Roman" w:hAnsi="Times New Roman" w:cs="Times New Roman"/>
                <w:sz w:val="28"/>
              </w:rPr>
              <w:t xml:space="preserve">te el goce efectivo de los derechos. </w:t>
            </w:r>
          </w:p>
          <w:p w:rsidR="001779FC" w:rsidRPr="00B15A1D" w:rsidRDefault="00B15A1D" w:rsidP="008626F0">
            <w:pPr>
              <w:jc w:val="both"/>
              <w:rPr>
                <w:rFonts w:ascii="Times New Roman" w:hAnsi="Times New Roman" w:cs="Times New Roman"/>
                <w:sz w:val="28"/>
              </w:rPr>
            </w:pPr>
            <w:r w:rsidRPr="00B15A1D">
              <w:rPr>
                <w:rFonts w:ascii="Times New Roman" w:hAnsi="Times New Roman" w:cs="Times New Roman"/>
                <w:sz w:val="28"/>
              </w:rPr>
              <w:t>-</w:t>
            </w:r>
            <w:r w:rsidRPr="00B15A1D">
              <w:rPr>
                <w:rFonts w:ascii="Times New Roman" w:hAnsi="Times New Roman" w:cs="Times New Roman"/>
                <w:sz w:val="28"/>
              </w:rPr>
              <w:t xml:space="preserve">Por lo demás, </w:t>
            </w:r>
            <w:r w:rsidRPr="00B15A1D">
              <w:rPr>
                <w:rFonts w:ascii="Times New Roman" w:hAnsi="Times New Roman" w:cs="Times New Roman"/>
                <w:sz w:val="28"/>
              </w:rPr>
              <w:t>la norma cuestionada</w:t>
            </w:r>
            <w:r w:rsidRPr="00B15A1D">
              <w:rPr>
                <w:rFonts w:ascii="Times New Roman" w:hAnsi="Times New Roman" w:cs="Times New Roman"/>
                <w:sz w:val="28"/>
              </w:rPr>
              <w:t xml:space="preserve"> no elimina la regulación de la distancia entre droguerías o farmacias, habida cuenta que se encuentra en el artículo 12 del Decreto 2200 de 2007, modificado por el Decreto 3554 de 2008. Por esto, no es cierto que el Estado hubiere perdido poderes regulato</w:t>
            </w:r>
            <w:r w:rsidRPr="00B15A1D">
              <w:rPr>
                <w:rFonts w:ascii="Times New Roman" w:hAnsi="Times New Roman" w:cs="Times New Roman"/>
                <w:sz w:val="28"/>
              </w:rPr>
              <w:t>rios para determinar la distancia entre los establecimientos farmacéuticos.</w:t>
            </w:r>
            <w:bookmarkEnd w:id="21"/>
          </w:p>
        </w:tc>
        <w:tc>
          <w:tcPr>
            <w:tcW w:w="1134" w:type="dxa"/>
          </w:tcPr>
          <w:p w:rsidR="00273B1D" w:rsidRPr="00B15A1D" w:rsidRDefault="00B15A1D" w:rsidP="008626F0">
            <w:pPr>
              <w:jc w:val="both"/>
              <w:rPr>
                <w:rFonts w:ascii="Times New Roman" w:hAnsi="Times New Roman" w:cs="Times New Roman"/>
                <w:sz w:val="28"/>
              </w:rPr>
            </w:pPr>
            <w:r w:rsidRPr="00B15A1D">
              <w:rPr>
                <w:rFonts w:ascii="Times New Roman" w:hAnsi="Times New Roman" w:cs="Times New Roman"/>
                <w:sz w:val="28"/>
              </w:rPr>
              <w:t>Inhib</w:t>
            </w:r>
            <w:r w:rsidRPr="00B15A1D">
              <w:rPr>
                <w:rFonts w:ascii="Times New Roman" w:hAnsi="Times New Roman" w:cs="Times New Roman"/>
                <w:sz w:val="28"/>
              </w:rPr>
              <w:t>.</w:t>
            </w:r>
          </w:p>
        </w:tc>
      </w:tr>
    </w:tbl>
    <w:p w:rsidR="00CC1D65"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i/>
          <w:snapToGrid w:val="0"/>
          <w:position w:val="6"/>
          <w:sz w:val="28"/>
          <w:szCs w:val="28"/>
          <w:lang w:eastAsia="es-ES"/>
        </w:rPr>
      </w:pPr>
    </w:p>
    <w:p w:rsidR="0054511F"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b/>
          <w:bCs/>
          <w:iCs/>
          <w:snapToGrid w:val="0"/>
          <w:position w:val="6"/>
          <w:sz w:val="28"/>
          <w:szCs w:val="28"/>
          <w:lang w:eastAsia="es-ES"/>
        </w:rPr>
      </w:pPr>
      <w:r w:rsidRPr="00B15A1D">
        <w:rPr>
          <w:rFonts w:ascii="Times New Roman" w:eastAsia="Times New Roman" w:hAnsi="Times New Roman" w:cs="Times New Roman"/>
          <w:b/>
          <w:bCs/>
          <w:iCs/>
          <w:snapToGrid w:val="0"/>
          <w:position w:val="6"/>
          <w:sz w:val="28"/>
          <w:szCs w:val="28"/>
          <w:lang w:eastAsia="es-ES"/>
        </w:rPr>
        <w:t>CONCEPTO DE LA PROCURADURÍA GENERAL DE LA NACIÓN</w:t>
      </w:r>
    </w:p>
    <w:p w:rsidR="0054511F"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i/>
          <w:snapToGrid w:val="0"/>
          <w:position w:val="6"/>
          <w:sz w:val="28"/>
          <w:szCs w:val="28"/>
          <w:lang w:eastAsia="es-ES"/>
        </w:rPr>
      </w:pPr>
    </w:p>
    <w:p w:rsidR="00C961DA"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iCs/>
          <w:snapToGrid w:val="0"/>
          <w:position w:val="6"/>
          <w:sz w:val="28"/>
          <w:szCs w:val="28"/>
          <w:lang w:eastAsia="es-ES"/>
        </w:rPr>
      </w:pPr>
      <w:r w:rsidRPr="00B15A1D">
        <w:rPr>
          <w:rFonts w:ascii="Times New Roman" w:eastAsia="Times New Roman" w:hAnsi="Times New Roman" w:cs="Times New Roman"/>
          <w:iCs/>
          <w:snapToGrid w:val="0"/>
          <w:position w:val="6"/>
          <w:sz w:val="28"/>
          <w:szCs w:val="28"/>
          <w:lang w:eastAsia="es-ES"/>
        </w:rPr>
        <w:t xml:space="preserve">El </w:t>
      </w:r>
      <w:r w:rsidRPr="00B15A1D">
        <w:rPr>
          <w:rFonts w:ascii="Times New Roman" w:eastAsia="Times New Roman" w:hAnsi="Times New Roman" w:cs="Times New Roman"/>
          <w:iCs/>
          <w:snapToGrid w:val="0"/>
          <w:position w:val="6"/>
          <w:sz w:val="28"/>
          <w:szCs w:val="28"/>
          <w:lang w:eastAsia="es-ES"/>
        </w:rPr>
        <w:t xml:space="preserve">Ministerio Público </w:t>
      </w:r>
      <w:r w:rsidRPr="00B15A1D">
        <w:rPr>
          <w:rFonts w:ascii="Times New Roman" w:eastAsia="Times New Roman" w:hAnsi="Times New Roman" w:cs="Times New Roman"/>
          <w:iCs/>
          <w:snapToGrid w:val="0"/>
          <w:position w:val="6"/>
          <w:sz w:val="28"/>
          <w:szCs w:val="28"/>
          <w:lang w:eastAsia="es-ES"/>
        </w:rPr>
        <w:t>solicit</w:t>
      </w:r>
      <w:r w:rsidRPr="00B15A1D">
        <w:rPr>
          <w:rFonts w:ascii="Times New Roman" w:eastAsia="Times New Roman" w:hAnsi="Times New Roman" w:cs="Times New Roman"/>
          <w:iCs/>
          <w:snapToGrid w:val="0"/>
          <w:position w:val="6"/>
          <w:sz w:val="28"/>
          <w:szCs w:val="28"/>
          <w:lang w:eastAsia="es-ES"/>
        </w:rPr>
        <w:t>a</w:t>
      </w:r>
      <w:r w:rsidRPr="00B15A1D">
        <w:rPr>
          <w:rFonts w:ascii="Times New Roman" w:eastAsia="Times New Roman" w:hAnsi="Times New Roman" w:cs="Times New Roman"/>
          <w:iCs/>
          <w:snapToGrid w:val="0"/>
          <w:position w:val="6"/>
          <w:sz w:val="28"/>
          <w:szCs w:val="28"/>
          <w:lang w:eastAsia="es-ES"/>
        </w:rPr>
        <w:t xml:space="preserve"> declarar la </w:t>
      </w:r>
      <w:r w:rsidRPr="00B15A1D">
        <w:rPr>
          <w:rFonts w:ascii="Times New Roman" w:eastAsia="Times New Roman" w:hAnsi="Times New Roman" w:cs="Times New Roman"/>
          <w:i/>
          <w:snapToGrid w:val="0"/>
          <w:position w:val="6"/>
          <w:sz w:val="28"/>
          <w:szCs w:val="28"/>
          <w:lang w:eastAsia="es-ES"/>
        </w:rPr>
        <w:t>inexequibilidad</w:t>
      </w:r>
      <w:r w:rsidRPr="00B15A1D">
        <w:rPr>
          <w:rFonts w:ascii="Times New Roman" w:eastAsia="Times New Roman" w:hAnsi="Times New Roman" w:cs="Times New Roman"/>
          <w:iCs/>
          <w:snapToGrid w:val="0"/>
          <w:position w:val="6"/>
          <w:sz w:val="28"/>
          <w:szCs w:val="28"/>
          <w:lang w:eastAsia="es-ES"/>
        </w:rPr>
        <w:t xml:space="preserve"> de la</w:t>
      </w:r>
      <w:r w:rsidRPr="00B15A1D">
        <w:rPr>
          <w:rFonts w:ascii="Times New Roman" w:eastAsia="Times New Roman" w:hAnsi="Times New Roman" w:cs="Times New Roman"/>
          <w:iCs/>
          <w:snapToGrid w:val="0"/>
          <w:position w:val="6"/>
          <w:sz w:val="28"/>
          <w:szCs w:val="28"/>
          <w:lang w:eastAsia="es-ES"/>
        </w:rPr>
        <w:t>s</w:t>
      </w:r>
      <w:r w:rsidRPr="00B15A1D">
        <w:rPr>
          <w:rFonts w:ascii="Times New Roman" w:eastAsia="Times New Roman" w:hAnsi="Times New Roman" w:cs="Times New Roman"/>
          <w:iCs/>
          <w:snapToGrid w:val="0"/>
          <w:position w:val="6"/>
          <w:sz w:val="28"/>
          <w:szCs w:val="28"/>
          <w:lang w:eastAsia="es-ES"/>
        </w:rPr>
        <w:t xml:space="preserve"> expresi</w:t>
      </w:r>
      <w:r w:rsidRPr="00B15A1D">
        <w:rPr>
          <w:rFonts w:ascii="Times New Roman" w:eastAsia="Times New Roman" w:hAnsi="Times New Roman" w:cs="Times New Roman"/>
          <w:iCs/>
          <w:snapToGrid w:val="0"/>
          <w:position w:val="6"/>
          <w:sz w:val="28"/>
          <w:szCs w:val="28"/>
          <w:lang w:eastAsia="es-ES"/>
        </w:rPr>
        <w:t>ones</w:t>
      </w:r>
      <w:r w:rsidRPr="00B15A1D">
        <w:rPr>
          <w:rFonts w:ascii="Times New Roman" w:eastAsia="Times New Roman" w:hAnsi="Times New Roman" w:cs="Times New Roman"/>
          <w:iCs/>
          <w:snapToGrid w:val="0"/>
          <w:position w:val="6"/>
          <w:sz w:val="28"/>
          <w:szCs w:val="28"/>
          <w:lang w:eastAsia="es-ES"/>
        </w:rPr>
        <w:t xml:space="preserve"> acusada</w:t>
      </w:r>
      <w:r w:rsidRPr="00B15A1D">
        <w:rPr>
          <w:rFonts w:ascii="Times New Roman" w:eastAsia="Times New Roman" w:hAnsi="Times New Roman" w:cs="Times New Roman"/>
          <w:iCs/>
          <w:snapToGrid w:val="0"/>
          <w:position w:val="6"/>
          <w:sz w:val="28"/>
          <w:szCs w:val="28"/>
          <w:lang w:eastAsia="es-ES"/>
        </w:rPr>
        <w:t>s</w:t>
      </w:r>
      <w:r w:rsidRPr="00B15A1D">
        <w:rPr>
          <w:rFonts w:ascii="Times New Roman" w:eastAsia="Times New Roman" w:hAnsi="Times New Roman" w:cs="Times New Roman"/>
          <w:iCs/>
          <w:snapToGrid w:val="0"/>
          <w:position w:val="6"/>
          <w:sz w:val="28"/>
          <w:szCs w:val="28"/>
          <w:lang w:eastAsia="es-ES"/>
        </w:rPr>
        <w:t xml:space="preserve">. </w:t>
      </w:r>
      <w:r w:rsidRPr="00B15A1D">
        <w:rPr>
          <w:rFonts w:ascii="Times New Roman" w:eastAsia="Times New Roman" w:hAnsi="Times New Roman" w:cs="Times New Roman"/>
          <w:iCs/>
          <w:snapToGrid w:val="0"/>
          <w:position w:val="6"/>
          <w:sz w:val="28"/>
          <w:szCs w:val="28"/>
          <w:lang w:eastAsia="es-ES"/>
        </w:rPr>
        <w:t>En su concepto</w:t>
      </w:r>
      <w:r w:rsidRPr="00B15A1D">
        <w:rPr>
          <w:rFonts w:ascii="Times New Roman" w:eastAsia="Times New Roman" w:hAnsi="Times New Roman" w:cs="Times New Roman"/>
          <w:iCs/>
          <w:snapToGrid w:val="0"/>
          <w:position w:val="6"/>
          <w:sz w:val="28"/>
          <w:szCs w:val="28"/>
          <w:lang w:eastAsia="es-ES"/>
        </w:rPr>
        <w:t>,</w:t>
      </w:r>
      <w:r w:rsidRPr="00B15A1D">
        <w:rPr>
          <w:rFonts w:ascii="Times New Roman" w:eastAsia="Times New Roman" w:hAnsi="Times New Roman" w:cs="Times New Roman"/>
          <w:iCs/>
          <w:snapToGrid w:val="0"/>
          <w:position w:val="6"/>
          <w:sz w:val="28"/>
          <w:szCs w:val="28"/>
          <w:lang w:eastAsia="es-ES"/>
        </w:rPr>
        <w:t xml:space="preserve"> el jefe de Estado</w:t>
      </w:r>
      <w:r w:rsidRPr="00B15A1D">
        <w:rPr>
          <w:rFonts w:ascii="Times New Roman" w:eastAsia="Times New Roman" w:hAnsi="Times New Roman" w:cs="Times New Roman"/>
          <w:iCs/>
          <w:snapToGrid w:val="0"/>
          <w:position w:val="6"/>
          <w:sz w:val="28"/>
          <w:szCs w:val="28"/>
          <w:lang w:eastAsia="es-ES"/>
        </w:rPr>
        <w:t>,</w:t>
      </w:r>
      <w:r w:rsidRPr="00B15A1D">
        <w:rPr>
          <w:rFonts w:ascii="Times New Roman" w:eastAsia="Times New Roman" w:hAnsi="Times New Roman" w:cs="Times New Roman"/>
          <w:iCs/>
          <w:snapToGrid w:val="0"/>
          <w:position w:val="6"/>
          <w:sz w:val="28"/>
          <w:szCs w:val="28"/>
          <w:lang w:eastAsia="es-ES"/>
        </w:rPr>
        <w:t xml:space="preserve"> al expedir la norma demandada</w:t>
      </w:r>
      <w:r w:rsidRPr="00B15A1D">
        <w:rPr>
          <w:rFonts w:ascii="Times New Roman" w:eastAsia="Times New Roman" w:hAnsi="Times New Roman" w:cs="Times New Roman"/>
          <w:iCs/>
          <w:snapToGrid w:val="0"/>
          <w:position w:val="6"/>
          <w:sz w:val="28"/>
          <w:szCs w:val="28"/>
          <w:lang w:eastAsia="es-ES"/>
        </w:rPr>
        <w:t>,</w:t>
      </w:r>
      <w:r w:rsidRPr="00B15A1D">
        <w:rPr>
          <w:rFonts w:ascii="Times New Roman" w:eastAsia="Times New Roman" w:hAnsi="Times New Roman" w:cs="Times New Roman"/>
          <w:iCs/>
          <w:snapToGrid w:val="0"/>
          <w:position w:val="6"/>
          <w:sz w:val="28"/>
          <w:szCs w:val="28"/>
          <w:lang w:eastAsia="es-ES"/>
        </w:rPr>
        <w:t xml:space="preserve"> excedió el alcance de las facultades extraordinarias conferidas por el Congreso </w:t>
      </w:r>
      <w:r w:rsidRPr="00B15A1D">
        <w:rPr>
          <w:rFonts w:ascii="Times New Roman" w:eastAsia="Times New Roman" w:hAnsi="Times New Roman" w:cs="Times New Roman"/>
          <w:iCs/>
          <w:snapToGrid w:val="0"/>
          <w:position w:val="6"/>
          <w:sz w:val="28"/>
          <w:szCs w:val="28"/>
          <w:lang w:eastAsia="es-ES"/>
        </w:rPr>
        <w:t>de la República en la disposición habilitante, porque: (i) carecía de competencia para regular asuntos que por su naturaleza no pudieran ser su</w:t>
      </w:r>
      <w:r w:rsidRPr="00B15A1D">
        <w:rPr>
          <w:rFonts w:ascii="Times New Roman" w:eastAsia="Times New Roman" w:hAnsi="Times New Roman" w:cs="Times New Roman"/>
          <w:iCs/>
          <w:snapToGrid w:val="0"/>
          <w:position w:val="6"/>
          <w:sz w:val="28"/>
          <w:szCs w:val="28"/>
          <w:lang w:eastAsia="es-ES"/>
        </w:rPr>
        <w:t>bsumidos dentro de la categoría de regulaciones, procedimientos y trámites innecesarios existentes</w:t>
      </w:r>
      <w:r w:rsidRPr="00B15A1D">
        <w:rPr>
          <w:rStyle w:val="Refdenotaalpie"/>
          <w:rFonts w:ascii="Times New Roman" w:eastAsia="Times New Roman" w:hAnsi="Times New Roman" w:cs="Times New Roman"/>
          <w:iCs/>
          <w:snapToGrid w:val="0"/>
          <w:position w:val="6"/>
          <w:sz w:val="28"/>
          <w:szCs w:val="28"/>
          <w:lang w:eastAsia="es-ES"/>
        </w:rPr>
        <w:footnoteReference w:id="24"/>
      </w:r>
      <w:r w:rsidRPr="00B15A1D">
        <w:rPr>
          <w:rFonts w:ascii="Times New Roman" w:eastAsia="Times New Roman" w:hAnsi="Times New Roman" w:cs="Times New Roman"/>
          <w:iCs/>
          <w:snapToGrid w:val="0"/>
          <w:position w:val="6"/>
          <w:sz w:val="28"/>
          <w:szCs w:val="28"/>
          <w:lang w:eastAsia="es-ES"/>
        </w:rPr>
        <w:t xml:space="preserve"> y (ii) </w:t>
      </w:r>
      <w:r w:rsidRPr="00B15A1D">
        <w:rPr>
          <w:rFonts w:ascii="Times New Roman" w:eastAsia="Times New Roman" w:hAnsi="Times New Roman" w:cs="Times New Roman"/>
          <w:iCs/>
          <w:snapToGrid w:val="0"/>
          <w:position w:val="6"/>
          <w:sz w:val="28"/>
          <w:szCs w:val="28"/>
          <w:lang w:eastAsia="es-ES"/>
        </w:rPr>
        <w:t>el presidente de la República (a) no solo eliminó un tr</w:t>
      </w:r>
      <w:r w:rsidRPr="00B15A1D">
        <w:rPr>
          <w:rFonts w:ascii="Times New Roman" w:eastAsia="Times New Roman" w:hAnsi="Times New Roman" w:cs="Times New Roman"/>
          <w:iCs/>
          <w:snapToGrid w:val="0"/>
          <w:position w:val="6"/>
          <w:sz w:val="28"/>
          <w:szCs w:val="28"/>
          <w:lang w:eastAsia="es-ES"/>
        </w:rPr>
        <w:t xml:space="preserve">ámite, sino que igualmente suprimió una competencia </w:t>
      </w:r>
      <w:r w:rsidRPr="00B15A1D">
        <w:rPr>
          <w:rFonts w:ascii="Times New Roman" w:eastAsia="Times New Roman" w:hAnsi="Times New Roman" w:cs="Times New Roman"/>
          <w:iCs/>
          <w:snapToGrid w:val="0"/>
          <w:position w:val="6"/>
          <w:sz w:val="28"/>
          <w:szCs w:val="28"/>
          <w:lang w:eastAsia="es-ES"/>
        </w:rPr>
        <w:t xml:space="preserve">del Ministerio de Salud y (b) </w:t>
      </w:r>
      <w:r w:rsidRPr="00B15A1D">
        <w:rPr>
          <w:rFonts w:ascii="Times New Roman" w:eastAsia="Times New Roman" w:hAnsi="Times New Roman" w:cs="Times New Roman"/>
          <w:iCs/>
          <w:snapToGrid w:val="0"/>
          <w:position w:val="6"/>
          <w:sz w:val="28"/>
          <w:szCs w:val="28"/>
          <w:lang w:eastAsia="es-ES"/>
        </w:rPr>
        <w:t xml:space="preserve">el precepto </w:t>
      </w:r>
      <w:r w:rsidRPr="00B15A1D">
        <w:rPr>
          <w:rFonts w:ascii="Times New Roman" w:eastAsia="Times New Roman" w:hAnsi="Times New Roman" w:cs="Times New Roman"/>
          <w:iCs/>
          <w:snapToGrid w:val="0"/>
          <w:position w:val="6"/>
          <w:sz w:val="28"/>
          <w:szCs w:val="28"/>
          <w:lang w:eastAsia="es-ES"/>
        </w:rPr>
        <w:t>que se deja sin efectos no era innecesario.</w:t>
      </w:r>
    </w:p>
    <w:p w:rsidR="00C961DA"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iCs/>
          <w:snapToGrid w:val="0"/>
          <w:position w:val="6"/>
          <w:sz w:val="28"/>
          <w:szCs w:val="28"/>
          <w:lang w:eastAsia="es-ES"/>
        </w:rPr>
      </w:pPr>
    </w:p>
    <w:p w:rsidR="00C961DA"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iCs/>
          <w:snapToGrid w:val="0"/>
          <w:position w:val="6"/>
          <w:sz w:val="28"/>
          <w:szCs w:val="28"/>
          <w:lang w:eastAsia="es-ES"/>
        </w:rPr>
      </w:pPr>
      <w:r w:rsidRPr="00B15A1D">
        <w:rPr>
          <w:rFonts w:ascii="Times New Roman" w:eastAsia="Times New Roman" w:hAnsi="Times New Roman" w:cs="Times New Roman"/>
          <w:iCs/>
          <w:snapToGrid w:val="0"/>
          <w:position w:val="6"/>
          <w:sz w:val="28"/>
          <w:szCs w:val="28"/>
          <w:lang w:eastAsia="es-ES"/>
        </w:rPr>
        <w:t>Sobre este último punto</w:t>
      </w:r>
      <w:r w:rsidRPr="00B15A1D">
        <w:rPr>
          <w:rFonts w:ascii="Times New Roman" w:eastAsia="Times New Roman" w:hAnsi="Times New Roman" w:cs="Times New Roman"/>
          <w:iCs/>
          <w:snapToGrid w:val="0"/>
          <w:position w:val="6"/>
          <w:sz w:val="28"/>
          <w:szCs w:val="28"/>
          <w:lang w:eastAsia="es-ES"/>
        </w:rPr>
        <w:t xml:space="preserve"> se resalta que la disposición impugnada </w:t>
      </w:r>
      <w:r w:rsidRPr="00B15A1D">
        <w:rPr>
          <w:rFonts w:ascii="Times New Roman" w:eastAsia="Times New Roman" w:hAnsi="Times New Roman" w:cs="Times New Roman"/>
          <w:i/>
          <w:snapToGrid w:val="0"/>
          <w:position w:val="6"/>
          <w:sz w:val="28"/>
          <w:szCs w:val="28"/>
          <w:lang w:eastAsia="es-ES"/>
        </w:rPr>
        <w:t>suprimió tanto una competencia del Ministerio de Salud</w:t>
      </w:r>
      <w:r w:rsidRPr="00B15A1D">
        <w:rPr>
          <w:rFonts w:ascii="Times New Roman" w:eastAsia="Times New Roman" w:hAnsi="Times New Roman" w:cs="Times New Roman"/>
          <w:i/>
          <w:snapToGrid w:val="0"/>
          <w:position w:val="6"/>
          <w:sz w:val="28"/>
          <w:szCs w:val="28"/>
          <w:lang w:eastAsia="es-ES"/>
        </w:rPr>
        <w:t xml:space="preserve"> como un trámite administrativo</w:t>
      </w:r>
      <w:r w:rsidRPr="00B15A1D">
        <w:rPr>
          <w:rFonts w:ascii="Times New Roman" w:eastAsia="Times New Roman" w:hAnsi="Times New Roman" w:cs="Times New Roman"/>
          <w:iCs/>
          <w:snapToGrid w:val="0"/>
          <w:position w:val="6"/>
          <w:sz w:val="28"/>
          <w:szCs w:val="28"/>
          <w:lang w:eastAsia="es-ES"/>
        </w:rPr>
        <w:t xml:space="preserve">. En efecto, </w:t>
      </w:r>
      <w:r w:rsidRPr="00B15A1D">
        <w:rPr>
          <w:rFonts w:ascii="Times New Roman" w:eastAsia="Times New Roman" w:hAnsi="Times New Roman" w:cs="Times New Roman"/>
          <w:iCs/>
          <w:snapToGrid w:val="0"/>
          <w:position w:val="6"/>
          <w:sz w:val="28"/>
          <w:szCs w:val="28"/>
          <w:lang w:eastAsia="es-ES"/>
        </w:rPr>
        <w:t>lo que hizo fue suprimi</w:t>
      </w:r>
      <w:r w:rsidRPr="00B15A1D">
        <w:rPr>
          <w:rFonts w:ascii="Times New Roman" w:eastAsia="Times New Roman" w:hAnsi="Times New Roman" w:cs="Times New Roman"/>
          <w:iCs/>
          <w:snapToGrid w:val="0"/>
          <w:position w:val="6"/>
          <w:sz w:val="28"/>
          <w:szCs w:val="28"/>
          <w:lang w:eastAsia="es-ES"/>
        </w:rPr>
        <w:t xml:space="preserve">r de forma expresa y clara (1) la competencia del hoy Ministerio de Salud para fijar la distancia </w:t>
      </w:r>
      <w:r w:rsidRPr="00B15A1D">
        <w:rPr>
          <w:rFonts w:ascii="Times New Roman" w:eastAsia="Times New Roman" w:hAnsi="Times New Roman" w:cs="Times New Roman"/>
          <w:iCs/>
          <w:snapToGrid w:val="0"/>
          <w:position w:val="6"/>
          <w:sz w:val="28"/>
          <w:szCs w:val="28"/>
          <w:lang w:eastAsia="es-ES"/>
        </w:rPr>
        <w:t xml:space="preserve">entre droguerías, farmacias </w:t>
      </w:r>
      <w:r w:rsidRPr="00B15A1D">
        <w:rPr>
          <w:rFonts w:ascii="Times New Roman" w:eastAsia="Times New Roman" w:hAnsi="Times New Roman" w:cs="Times New Roman"/>
          <w:iCs/>
          <w:snapToGrid w:val="0"/>
          <w:position w:val="6"/>
          <w:sz w:val="28"/>
          <w:szCs w:val="28"/>
          <w:lang w:eastAsia="es-ES"/>
        </w:rPr>
        <w:t xml:space="preserve">y boticas en </w:t>
      </w:r>
      <w:r w:rsidRPr="00B15A1D">
        <w:rPr>
          <w:rFonts w:ascii="Times New Roman" w:eastAsia="Times New Roman" w:hAnsi="Times New Roman" w:cs="Times New Roman"/>
          <w:iCs/>
          <w:snapToGrid w:val="0"/>
          <w:position w:val="6"/>
          <w:sz w:val="28"/>
          <w:szCs w:val="28"/>
          <w:lang w:eastAsia="es-ES"/>
        </w:rPr>
        <w:t>los sectores comerciales</w:t>
      </w:r>
      <w:r w:rsidRPr="00B15A1D">
        <w:rPr>
          <w:rFonts w:ascii="Times New Roman" w:eastAsia="Times New Roman" w:hAnsi="Times New Roman" w:cs="Times New Roman"/>
          <w:iCs/>
          <w:snapToGrid w:val="0"/>
          <w:position w:val="6"/>
          <w:sz w:val="28"/>
          <w:szCs w:val="28"/>
          <w:lang w:eastAsia="es-ES"/>
        </w:rPr>
        <w:t xml:space="preserve"> y (2) </w:t>
      </w:r>
      <w:r w:rsidRPr="00B15A1D">
        <w:rPr>
          <w:rFonts w:ascii="Times New Roman" w:eastAsia="Times New Roman" w:hAnsi="Times New Roman" w:cs="Times New Roman"/>
          <w:iCs/>
          <w:snapToGrid w:val="0"/>
          <w:position w:val="6"/>
          <w:sz w:val="28"/>
          <w:szCs w:val="28"/>
          <w:lang w:eastAsia="es-ES"/>
        </w:rPr>
        <w:t>el consiguiente requisito para los permisos de apertura y traslado de estos establecim</w:t>
      </w:r>
      <w:r w:rsidRPr="00B15A1D">
        <w:rPr>
          <w:rFonts w:ascii="Times New Roman" w:eastAsia="Times New Roman" w:hAnsi="Times New Roman" w:cs="Times New Roman"/>
          <w:iCs/>
          <w:snapToGrid w:val="0"/>
          <w:position w:val="6"/>
          <w:sz w:val="28"/>
          <w:szCs w:val="28"/>
          <w:lang w:eastAsia="es-ES"/>
        </w:rPr>
        <w:t>ientos</w:t>
      </w:r>
      <w:r w:rsidRPr="00B15A1D">
        <w:rPr>
          <w:rStyle w:val="Refdenotaalpie"/>
          <w:rFonts w:ascii="Times New Roman" w:eastAsia="Times New Roman" w:hAnsi="Times New Roman" w:cs="Times New Roman"/>
          <w:iCs/>
          <w:snapToGrid w:val="0"/>
          <w:position w:val="6"/>
          <w:sz w:val="28"/>
          <w:szCs w:val="28"/>
          <w:lang w:eastAsia="es-ES"/>
        </w:rPr>
        <w:footnoteReference w:id="25"/>
      </w:r>
      <w:r w:rsidRPr="00B15A1D">
        <w:rPr>
          <w:rFonts w:ascii="Times New Roman" w:eastAsia="Times New Roman" w:hAnsi="Times New Roman" w:cs="Times New Roman"/>
          <w:iCs/>
          <w:snapToGrid w:val="0"/>
          <w:position w:val="6"/>
          <w:sz w:val="28"/>
          <w:szCs w:val="28"/>
          <w:lang w:eastAsia="es-ES"/>
        </w:rPr>
        <w:t xml:space="preserve">. </w:t>
      </w:r>
    </w:p>
    <w:p w:rsidR="00C961DA" w:rsidRPr="00B15A1D" w:rsidRDefault="00B15A1D" w:rsidP="008626F0">
      <w:pPr>
        <w:pStyle w:val="Prrafodelista"/>
        <w:spacing w:after="0" w:line="240" w:lineRule="auto"/>
        <w:jc w:val="both"/>
        <w:rPr>
          <w:rFonts w:ascii="Times New Roman" w:eastAsia="Times New Roman" w:hAnsi="Times New Roman" w:cs="Times New Roman"/>
          <w:iCs/>
          <w:snapToGrid w:val="0"/>
          <w:position w:val="6"/>
          <w:sz w:val="28"/>
          <w:szCs w:val="28"/>
          <w:lang w:eastAsia="es-ES"/>
        </w:rPr>
      </w:pPr>
    </w:p>
    <w:p w:rsidR="00C961DA"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iCs/>
          <w:snapToGrid w:val="0"/>
          <w:position w:val="6"/>
          <w:sz w:val="28"/>
          <w:szCs w:val="28"/>
          <w:lang w:eastAsia="es-ES"/>
        </w:rPr>
      </w:pPr>
      <w:r w:rsidRPr="00B15A1D">
        <w:rPr>
          <w:rFonts w:ascii="Times New Roman" w:eastAsia="Times New Roman" w:hAnsi="Times New Roman" w:cs="Times New Roman"/>
          <w:iCs/>
          <w:snapToGrid w:val="0"/>
          <w:position w:val="6"/>
          <w:sz w:val="28"/>
          <w:szCs w:val="28"/>
          <w:lang w:eastAsia="es-ES"/>
        </w:rPr>
        <w:t xml:space="preserve">Además, </w:t>
      </w:r>
      <w:r w:rsidRPr="00B15A1D">
        <w:rPr>
          <w:rFonts w:ascii="Times New Roman" w:eastAsia="Times New Roman" w:hAnsi="Times New Roman" w:cs="Times New Roman"/>
          <w:iCs/>
          <w:snapToGrid w:val="0"/>
          <w:position w:val="6"/>
          <w:sz w:val="28"/>
          <w:szCs w:val="28"/>
          <w:lang w:eastAsia="es-ES"/>
        </w:rPr>
        <w:t xml:space="preserve">destaca que la disposición derogada por la norma acusada resultaba imperiosa para optimizar </w:t>
      </w:r>
      <w:r w:rsidRPr="00B15A1D">
        <w:rPr>
          <w:rFonts w:ascii="Times New Roman" w:eastAsia="Times New Roman" w:hAnsi="Times New Roman" w:cs="Times New Roman"/>
          <w:iCs/>
          <w:snapToGrid w:val="0"/>
          <w:position w:val="6"/>
          <w:sz w:val="28"/>
          <w:szCs w:val="28"/>
          <w:lang w:eastAsia="es-ES"/>
        </w:rPr>
        <w:t xml:space="preserve">el derecho fundamental a la salud, porque (i) </w:t>
      </w:r>
      <w:r w:rsidRPr="00B15A1D">
        <w:rPr>
          <w:rFonts w:ascii="Times New Roman" w:eastAsia="Times New Roman" w:hAnsi="Times New Roman" w:cs="Times New Roman"/>
          <w:iCs/>
          <w:snapToGrid w:val="0"/>
          <w:position w:val="6"/>
          <w:sz w:val="28"/>
          <w:szCs w:val="28"/>
          <w:lang w:eastAsia="es-ES"/>
        </w:rPr>
        <w:t xml:space="preserve">el artículo derogado era útil </w:t>
      </w:r>
      <w:r w:rsidRPr="00B15A1D">
        <w:rPr>
          <w:rFonts w:ascii="Times New Roman" w:eastAsia="Times New Roman" w:hAnsi="Times New Roman" w:cs="Times New Roman"/>
          <w:iCs/>
          <w:snapToGrid w:val="0"/>
          <w:position w:val="6"/>
          <w:sz w:val="28"/>
          <w:szCs w:val="28"/>
          <w:lang w:eastAsia="es-ES"/>
        </w:rPr>
        <w:t xml:space="preserve">para racionalizar el servicio de droguería y farmacia, hacer una </w:t>
      </w:r>
      <w:r w:rsidRPr="00B15A1D">
        <w:rPr>
          <w:rFonts w:ascii="Times New Roman" w:eastAsia="Times New Roman" w:hAnsi="Times New Roman" w:cs="Times New Roman"/>
          <w:iCs/>
          <w:snapToGrid w:val="0"/>
          <w:position w:val="6"/>
          <w:sz w:val="28"/>
          <w:szCs w:val="28"/>
          <w:lang w:eastAsia="es-ES"/>
        </w:rPr>
        <w:t>distribución más planificada y equitativa</w:t>
      </w:r>
      <w:r w:rsidRPr="00B15A1D">
        <w:rPr>
          <w:rFonts w:ascii="Times New Roman" w:eastAsia="Times New Roman" w:hAnsi="Times New Roman" w:cs="Times New Roman"/>
          <w:iCs/>
          <w:snapToGrid w:val="0"/>
          <w:position w:val="6"/>
          <w:sz w:val="28"/>
          <w:szCs w:val="28"/>
          <w:lang w:eastAsia="es-ES"/>
        </w:rPr>
        <w:t xml:space="preserve">, y (ii) garantizar por el Estado </w:t>
      </w:r>
      <w:r w:rsidRPr="00B15A1D">
        <w:rPr>
          <w:rFonts w:ascii="Times New Roman" w:eastAsia="Times New Roman" w:hAnsi="Times New Roman" w:cs="Times New Roman"/>
          <w:iCs/>
          <w:snapToGrid w:val="0"/>
          <w:position w:val="6"/>
          <w:sz w:val="28"/>
          <w:szCs w:val="28"/>
          <w:lang w:eastAsia="es-ES"/>
        </w:rPr>
        <w:t xml:space="preserve">la obtención </w:t>
      </w:r>
      <w:r w:rsidRPr="00B15A1D">
        <w:rPr>
          <w:rFonts w:ascii="Times New Roman" w:eastAsia="Times New Roman" w:hAnsi="Times New Roman" w:cs="Times New Roman"/>
          <w:iCs/>
          <w:snapToGrid w:val="0"/>
          <w:position w:val="6"/>
          <w:sz w:val="28"/>
          <w:szCs w:val="28"/>
          <w:lang w:eastAsia="es-ES"/>
        </w:rPr>
        <w:t xml:space="preserve">de los medicamentos necesarios </w:t>
      </w:r>
      <w:r w:rsidRPr="00B15A1D">
        <w:rPr>
          <w:rFonts w:ascii="Times New Roman" w:eastAsia="Times New Roman" w:hAnsi="Times New Roman" w:cs="Times New Roman"/>
          <w:iCs/>
          <w:snapToGrid w:val="0"/>
          <w:position w:val="6"/>
          <w:sz w:val="28"/>
          <w:szCs w:val="28"/>
          <w:lang w:eastAsia="es-ES"/>
        </w:rPr>
        <w:t>los cuales</w:t>
      </w:r>
      <w:r w:rsidRPr="00B15A1D">
        <w:rPr>
          <w:rFonts w:ascii="Times New Roman" w:eastAsia="Times New Roman" w:hAnsi="Times New Roman" w:cs="Times New Roman"/>
          <w:iCs/>
          <w:snapToGrid w:val="0"/>
          <w:position w:val="6"/>
          <w:sz w:val="28"/>
          <w:szCs w:val="28"/>
          <w:lang w:eastAsia="es-ES"/>
        </w:rPr>
        <w:t xml:space="preserve"> son suministrados por las boticas</w:t>
      </w:r>
      <w:r w:rsidRPr="00B15A1D">
        <w:rPr>
          <w:rFonts w:ascii="Times New Roman" w:eastAsia="Times New Roman" w:hAnsi="Times New Roman" w:cs="Times New Roman"/>
          <w:iCs/>
          <w:snapToGrid w:val="0"/>
          <w:position w:val="6"/>
          <w:sz w:val="28"/>
          <w:szCs w:val="28"/>
          <w:lang w:eastAsia="es-ES"/>
        </w:rPr>
        <w:t xml:space="preserve"> que, por lo tanto, deben estar al alcance de todas las personas</w:t>
      </w:r>
      <w:r w:rsidRPr="00B15A1D">
        <w:rPr>
          <w:rStyle w:val="Refdenotaalpie"/>
          <w:rFonts w:ascii="Times New Roman" w:eastAsia="Times New Roman" w:hAnsi="Times New Roman" w:cs="Times New Roman"/>
          <w:iCs/>
          <w:snapToGrid w:val="0"/>
          <w:position w:val="6"/>
          <w:sz w:val="28"/>
          <w:szCs w:val="28"/>
          <w:lang w:eastAsia="es-ES"/>
        </w:rPr>
        <w:footnoteReference w:id="26"/>
      </w:r>
      <w:r w:rsidRPr="00B15A1D">
        <w:rPr>
          <w:rFonts w:ascii="Times New Roman" w:eastAsia="Times New Roman" w:hAnsi="Times New Roman" w:cs="Times New Roman"/>
          <w:iCs/>
          <w:snapToGrid w:val="0"/>
          <w:position w:val="6"/>
          <w:sz w:val="28"/>
          <w:szCs w:val="28"/>
          <w:lang w:eastAsia="es-ES"/>
        </w:rPr>
        <w:t>.</w:t>
      </w:r>
    </w:p>
    <w:p w:rsidR="00C961DA" w:rsidRPr="00B15A1D" w:rsidRDefault="00B15A1D" w:rsidP="008626F0">
      <w:pPr>
        <w:pStyle w:val="Prrafodelista"/>
        <w:spacing w:after="0" w:line="240" w:lineRule="auto"/>
        <w:jc w:val="both"/>
        <w:rPr>
          <w:rFonts w:ascii="Times New Roman" w:eastAsia="Times New Roman" w:hAnsi="Times New Roman" w:cs="Times New Roman"/>
          <w:iCs/>
          <w:snapToGrid w:val="0"/>
          <w:position w:val="6"/>
          <w:sz w:val="28"/>
          <w:szCs w:val="28"/>
          <w:lang w:eastAsia="es-ES"/>
        </w:rPr>
      </w:pPr>
    </w:p>
    <w:p w:rsidR="0012622A"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iCs/>
          <w:snapToGrid w:val="0"/>
          <w:position w:val="6"/>
          <w:sz w:val="28"/>
          <w:szCs w:val="28"/>
          <w:lang w:eastAsia="es-ES"/>
        </w:rPr>
      </w:pPr>
      <w:r w:rsidRPr="00B15A1D">
        <w:rPr>
          <w:rFonts w:ascii="Times New Roman" w:eastAsia="Times New Roman" w:hAnsi="Times New Roman" w:cs="Times New Roman"/>
          <w:iCs/>
          <w:snapToGrid w:val="0"/>
          <w:position w:val="6"/>
          <w:sz w:val="28"/>
          <w:szCs w:val="28"/>
          <w:lang w:eastAsia="es-ES"/>
        </w:rPr>
        <w:t xml:space="preserve">Anota que comparte la </w:t>
      </w:r>
      <w:r w:rsidRPr="00B15A1D">
        <w:rPr>
          <w:rFonts w:ascii="Times New Roman" w:eastAsia="Times New Roman" w:hAnsi="Times New Roman" w:cs="Times New Roman"/>
          <w:iCs/>
          <w:snapToGrid w:val="0"/>
          <w:position w:val="6"/>
          <w:sz w:val="28"/>
          <w:szCs w:val="28"/>
          <w:lang w:eastAsia="es-ES"/>
        </w:rPr>
        <w:t>posición de los intervinientes que ponen de presente el ejercicio abusivo por parte del jefe</w:t>
      </w:r>
      <w:r w:rsidRPr="00B15A1D">
        <w:rPr>
          <w:rFonts w:ascii="Times New Roman" w:eastAsia="Times New Roman" w:hAnsi="Times New Roman" w:cs="Times New Roman"/>
          <w:iCs/>
          <w:snapToGrid w:val="0"/>
          <w:position w:val="6"/>
          <w:sz w:val="28"/>
          <w:szCs w:val="28"/>
          <w:lang w:eastAsia="es-ES"/>
        </w:rPr>
        <w:t xml:space="preserve"> de Estado de la delegación legislativa, en tanto</w:t>
      </w:r>
      <w:r w:rsidRPr="00B15A1D">
        <w:rPr>
          <w:rFonts w:ascii="Times New Roman" w:eastAsia="Times New Roman" w:hAnsi="Times New Roman" w:cs="Times New Roman"/>
          <w:iCs/>
          <w:snapToGrid w:val="0"/>
          <w:position w:val="6"/>
          <w:sz w:val="28"/>
          <w:szCs w:val="28"/>
          <w:lang w:eastAsia="es-ES"/>
        </w:rPr>
        <w:t>: (a) lo que se presentó fue una derogatoria de una función en cabeza del Ministerio de Salud</w:t>
      </w:r>
      <w:r w:rsidRPr="00B15A1D">
        <w:rPr>
          <w:rStyle w:val="Refdenotaalpie"/>
          <w:rFonts w:ascii="Times New Roman" w:eastAsia="Times New Roman" w:hAnsi="Times New Roman" w:cs="Times New Roman"/>
          <w:iCs/>
          <w:snapToGrid w:val="0"/>
          <w:position w:val="6"/>
          <w:sz w:val="28"/>
          <w:szCs w:val="28"/>
          <w:lang w:eastAsia="es-ES"/>
        </w:rPr>
        <w:footnoteReference w:id="27"/>
      </w:r>
      <w:r w:rsidRPr="00B15A1D">
        <w:rPr>
          <w:rFonts w:ascii="Times New Roman" w:eastAsia="Times New Roman" w:hAnsi="Times New Roman" w:cs="Times New Roman"/>
          <w:iCs/>
          <w:snapToGrid w:val="0"/>
          <w:position w:val="6"/>
          <w:sz w:val="28"/>
          <w:szCs w:val="28"/>
          <w:lang w:eastAsia="es-ES"/>
        </w:rPr>
        <w:t xml:space="preserve"> </w:t>
      </w:r>
      <w:r w:rsidRPr="00B15A1D">
        <w:rPr>
          <w:rFonts w:ascii="Times New Roman" w:eastAsia="Times New Roman" w:hAnsi="Times New Roman" w:cs="Times New Roman"/>
          <w:iCs/>
          <w:snapToGrid w:val="0"/>
          <w:position w:val="6"/>
          <w:sz w:val="28"/>
          <w:szCs w:val="28"/>
          <w:lang w:eastAsia="es-ES"/>
        </w:rPr>
        <w:t>y (</w:t>
      </w:r>
      <w:r w:rsidRPr="00B15A1D">
        <w:rPr>
          <w:rFonts w:ascii="Times New Roman" w:eastAsia="Times New Roman" w:hAnsi="Times New Roman" w:cs="Times New Roman"/>
          <w:iCs/>
          <w:snapToGrid w:val="0"/>
          <w:position w:val="6"/>
          <w:sz w:val="28"/>
          <w:szCs w:val="28"/>
          <w:lang w:eastAsia="es-ES"/>
        </w:rPr>
        <w:t xml:space="preserve">b) </w:t>
      </w:r>
      <w:r w:rsidRPr="00B15A1D">
        <w:rPr>
          <w:rFonts w:ascii="Times New Roman" w:eastAsia="Times New Roman" w:hAnsi="Times New Roman" w:cs="Times New Roman"/>
          <w:iCs/>
          <w:snapToGrid w:val="0"/>
          <w:position w:val="6"/>
          <w:sz w:val="28"/>
          <w:szCs w:val="28"/>
          <w:lang w:eastAsia="es-ES"/>
        </w:rPr>
        <w:t xml:space="preserve">se deroga una </w:t>
      </w:r>
      <w:r w:rsidRPr="00B15A1D">
        <w:rPr>
          <w:rFonts w:ascii="Times New Roman" w:eastAsia="Times New Roman" w:hAnsi="Times New Roman" w:cs="Times New Roman"/>
          <w:iCs/>
          <w:snapToGrid w:val="0"/>
          <w:position w:val="6"/>
          <w:sz w:val="28"/>
          <w:szCs w:val="28"/>
          <w:lang w:eastAsia="es-ES"/>
        </w:rPr>
        <w:t xml:space="preserve">competencia administrativa </w:t>
      </w:r>
      <w:r w:rsidRPr="00B15A1D">
        <w:rPr>
          <w:rFonts w:ascii="Times New Roman" w:eastAsia="Times New Roman" w:hAnsi="Times New Roman" w:cs="Times New Roman"/>
          <w:iCs/>
          <w:snapToGrid w:val="0"/>
          <w:position w:val="6"/>
          <w:sz w:val="28"/>
          <w:szCs w:val="28"/>
          <w:lang w:eastAsia="es-ES"/>
        </w:rPr>
        <w:t>de la que no es factible predi</w:t>
      </w:r>
      <w:r w:rsidRPr="00B15A1D">
        <w:rPr>
          <w:rFonts w:ascii="Times New Roman" w:eastAsia="Times New Roman" w:hAnsi="Times New Roman" w:cs="Times New Roman"/>
          <w:iCs/>
          <w:snapToGrid w:val="0"/>
          <w:position w:val="6"/>
          <w:sz w:val="28"/>
          <w:szCs w:val="28"/>
          <w:lang w:eastAsia="es-ES"/>
        </w:rPr>
        <w:t>c</w:t>
      </w:r>
      <w:r w:rsidRPr="00B15A1D">
        <w:rPr>
          <w:rFonts w:ascii="Times New Roman" w:eastAsia="Times New Roman" w:hAnsi="Times New Roman" w:cs="Times New Roman"/>
          <w:iCs/>
          <w:snapToGrid w:val="0"/>
          <w:position w:val="6"/>
          <w:sz w:val="28"/>
          <w:szCs w:val="28"/>
          <w:lang w:eastAsia="es-ES"/>
        </w:rPr>
        <w:t>ar el carácter de innecesaria</w:t>
      </w:r>
      <w:r w:rsidRPr="00B15A1D">
        <w:rPr>
          <w:rFonts w:ascii="Times New Roman" w:eastAsia="Times New Roman" w:hAnsi="Times New Roman" w:cs="Times New Roman"/>
          <w:iCs/>
          <w:snapToGrid w:val="0"/>
          <w:position w:val="6"/>
          <w:sz w:val="28"/>
          <w:szCs w:val="28"/>
          <w:lang w:eastAsia="es-ES"/>
        </w:rPr>
        <w:t>, atendiendo que la norma que se deja sin efectos imponía una restricción al ejercicio de una actividad económica</w:t>
      </w:r>
      <w:r w:rsidRPr="00B15A1D">
        <w:rPr>
          <w:rFonts w:ascii="Times New Roman" w:eastAsia="Times New Roman" w:hAnsi="Times New Roman" w:cs="Times New Roman"/>
          <w:iCs/>
          <w:snapToGrid w:val="0"/>
          <w:position w:val="6"/>
          <w:sz w:val="28"/>
          <w:szCs w:val="28"/>
          <w:lang w:eastAsia="es-ES"/>
        </w:rPr>
        <w:t xml:space="preserve"> que aseguraba la accesibilidad a los medicamentos, espe</w:t>
      </w:r>
      <w:r w:rsidRPr="00B15A1D">
        <w:rPr>
          <w:rFonts w:ascii="Times New Roman" w:eastAsia="Times New Roman" w:hAnsi="Times New Roman" w:cs="Times New Roman"/>
          <w:iCs/>
          <w:snapToGrid w:val="0"/>
          <w:position w:val="6"/>
          <w:sz w:val="28"/>
          <w:szCs w:val="28"/>
          <w:lang w:eastAsia="es-ES"/>
        </w:rPr>
        <w:t>cialmente a aquellos que se requieren con necesidad</w:t>
      </w:r>
      <w:r w:rsidRPr="00B15A1D">
        <w:rPr>
          <w:rStyle w:val="Refdenotaalpie"/>
          <w:rFonts w:ascii="Times New Roman" w:eastAsia="Times New Roman" w:hAnsi="Times New Roman" w:cs="Times New Roman"/>
          <w:iCs/>
          <w:snapToGrid w:val="0"/>
          <w:position w:val="6"/>
          <w:sz w:val="28"/>
          <w:szCs w:val="28"/>
          <w:lang w:eastAsia="es-ES"/>
        </w:rPr>
        <w:footnoteReference w:id="28"/>
      </w:r>
      <w:r w:rsidRPr="00B15A1D">
        <w:rPr>
          <w:rFonts w:ascii="Times New Roman" w:eastAsia="Times New Roman" w:hAnsi="Times New Roman" w:cs="Times New Roman"/>
          <w:iCs/>
          <w:snapToGrid w:val="0"/>
          <w:position w:val="6"/>
          <w:sz w:val="28"/>
          <w:szCs w:val="28"/>
          <w:lang w:eastAsia="es-ES"/>
        </w:rPr>
        <w:t>.</w:t>
      </w:r>
    </w:p>
    <w:p w:rsidR="0012622A" w:rsidRPr="00B15A1D" w:rsidRDefault="00B15A1D" w:rsidP="008626F0">
      <w:pPr>
        <w:pStyle w:val="Prrafodelista"/>
        <w:spacing w:after="0" w:line="240" w:lineRule="auto"/>
        <w:jc w:val="both"/>
        <w:rPr>
          <w:rFonts w:ascii="Times New Roman" w:eastAsia="Times New Roman" w:hAnsi="Times New Roman" w:cs="Times New Roman"/>
          <w:iCs/>
          <w:snapToGrid w:val="0"/>
          <w:position w:val="6"/>
          <w:sz w:val="28"/>
          <w:szCs w:val="28"/>
          <w:lang w:eastAsia="es-ES"/>
        </w:rPr>
      </w:pPr>
    </w:p>
    <w:p w:rsidR="00D51317"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iCs/>
          <w:snapToGrid w:val="0"/>
          <w:position w:val="6"/>
          <w:sz w:val="28"/>
          <w:szCs w:val="28"/>
          <w:lang w:eastAsia="es-ES"/>
        </w:rPr>
      </w:pPr>
      <w:r w:rsidRPr="00B15A1D">
        <w:rPr>
          <w:rFonts w:ascii="Times New Roman" w:eastAsia="Times New Roman" w:hAnsi="Times New Roman" w:cs="Times New Roman"/>
          <w:iCs/>
          <w:snapToGrid w:val="0"/>
          <w:position w:val="6"/>
          <w:sz w:val="28"/>
          <w:szCs w:val="28"/>
          <w:lang w:eastAsia="es-ES"/>
        </w:rPr>
        <w:t xml:space="preserve">Finalmente, </w:t>
      </w:r>
      <w:r w:rsidRPr="00B15A1D">
        <w:rPr>
          <w:rFonts w:ascii="Times New Roman" w:eastAsia="Times New Roman" w:hAnsi="Times New Roman" w:cs="Times New Roman"/>
          <w:iCs/>
          <w:snapToGrid w:val="0"/>
          <w:position w:val="6"/>
          <w:sz w:val="28"/>
          <w:szCs w:val="28"/>
          <w:lang w:eastAsia="es-ES"/>
        </w:rPr>
        <w:t>considera que no supera un juicio de razonabilidad</w:t>
      </w:r>
      <w:r w:rsidRPr="00B15A1D">
        <w:rPr>
          <w:rFonts w:ascii="Times New Roman" w:eastAsia="Times New Roman" w:hAnsi="Times New Roman" w:cs="Times New Roman"/>
          <w:iCs/>
          <w:snapToGrid w:val="0"/>
          <w:position w:val="6"/>
          <w:sz w:val="28"/>
          <w:szCs w:val="28"/>
          <w:lang w:eastAsia="es-ES"/>
        </w:rPr>
        <w:t xml:space="preserve">, </w:t>
      </w:r>
      <w:r w:rsidRPr="00B15A1D">
        <w:rPr>
          <w:rFonts w:ascii="Times New Roman" w:eastAsia="Times New Roman" w:hAnsi="Times New Roman" w:cs="Times New Roman"/>
          <w:iCs/>
          <w:snapToGrid w:val="0"/>
          <w:position w:val="6"/>
          <w:sz w:val="28"/>
          <w:szCs w:val="28"/>
          <w:lang w:eastAsia="es-ES"/>
        </w:rPr>
        <w:t>por</w:t>
      </w:r>
      <w:r w:rsidRPr="00B15A1D">
        <w:rPr>
          <w:rFonts w:ascii="Times New Roman" w:eastAsia="Times New Roman" w:hAnsi="Times New Roman" w:cs="Times New Roman"/>
          <w:iCs/>
          <w:snapToGrid w:val="0"/>
          <w:position w:val="6"/>
          <w:sz w:val="28"/>
          <w:szCs w:val="28"/>
          <w:lang w:eastAsia="es-ES"/>
        </w:rPr>
        <w:t xml:space="preserve">que si el presidente de la República consideraba que el trámite para expedir </w:t>
      </w:r>
      <w:r w:rsidRPr="00B15A1D">
        <w:rPr>
          <w:rFonts w:ascii="Times New Roman" w:eastAsia="Times New Roman" w:hAnsi="Times New Roman" w:cs="Times New Roman"/>
          <w:iCs/>
          <w:snapToGrid w:val="0"/>
          <w:position w:val="6"/>
          <w:sz w:val="28"/>
          <w:szCs w:val="28"/>
          <w:lang w:eastAsia="es-ES"/>
        </w:rPr>
        <w:t xml:space="preserve">los permisos de apertura y traslado de las farmacias no era óptimo, </w:t>
      </w:r>
      <w:r w:rsidRPr="00B15A1D">
        <w:rPr>
          <w:rFonts w:ascii="Times New Roman" w:eastAsia="Times New Roman" w:hAnsi="Times New Roman" w:cs="Times New Roman"/>
          <w:iCs/>
          <w:snapToGrid w:val="0"/>
          <w:position w:val="6"/>
          <w:sz w:val="28"/>
          <w:szCs w:val="28"/>
          <w:lang w:eastAsia="es-ES"/>
        </w:rPr>
        <w:t xml:space="preserve">no tenía que derogar </w:t>
      </w:r>
      <w:r w:rsidRPr="00B15A1D">
        <w:rPr>
          <w:rFonts w:ascii="Times New Roman" w:eastAsia="Times New Roman" w:hAnsi="Times New Roman" w:cs="Times New Roman"/>
          <w:iCs/>
          <w:snapToGrid w:val="0"/>
          <w:position w:val="6"/>
          <w:sz w:val="28"/>
          <w:szCs w:val="28"/>
          <w:lang w:eastAsia="es-ES"/>
        </w:rPr>
        <w:t xml:space="preserve">la disposición hoy </w:t>
      </w:r>
      <w:r w:rsidRPr="00B15A1D">
        <w:rPr>
          <w:rFonts w:ascii="Times New Roman" w:eastAsia="Times New Roman" w:hAnsi="Times New Roman" w:cs="Times New Roman"/>
          <w:iCs/>
          <w:snapToGrid w:val="0"/>
          <w:position w:val="6"/>
          <w:sz w:val="28"/>
          <w:szCs w:val="28"/>
          <w:lang w:eastAsia="es-ES"/>
        </w:rPr>
        <w:t>acusada,</w:t>
      </w:r>
      <w:r w:rsidRPr="00B15A1D">
        <w:rPr>
          <w:rFonts w:ascii="Times New Roman" w:eastAsia="Times New Roman" w:hAnsi="Times New Roman" w:cs="Times New Roman"/>
          <w:iCs/>
          <w:snapToGrid w:val="0"/>
          <w:position w:val="6"/>
          <w:sz w:val="28"/>
          <w:szCs w:val="28"/>
          <w:lang w:eastAsia="es-ES"/>
        </w:rPr>
        <w:t xml:space="preserve"> sino que simplemente </w:t>
      </w:r>
      <w:r w:rsidRPr="00B15A1D">
        <w:rPr>
          <w:rFonts w:ascii="Times New Roman" w:eastAsia="Times New Roman" w:hAnsi="Times New Roman" w:cs="Times New Roman"/>
          <w:iCs/>
          <w:snapToGrid w:val="0"/>
          <w:position w:val="6"/>
          <w:sz w:val="28"/>
          <w:szCs w:val="28"/>
          <w:lang w:eastAsia="es-ES"/>
        </w:rPr>
        <w:t>proceder a</w:t>
      </w:r>
      <w:r w:rsidRPr="00B15A1D">
        <w:rPr>
          <w:rFonts w:ascii="Times New Roman" w:eastAsia="Times New Roman" w:hAnsi="Times New Roman" w:cs="Times New Roman"/>
          <w:iCs/>
          <w:snapToGrid w:val="0"/>
          <w:position w:val="6"/>
          <w:sz w:val="28"/>
          <w:szCs w:val="28"/>
          <w:lang w:eastAsia="es-ES"/>
        </w:rPr>
        <w:t xml:space="preserve"> modificar su contenido</w:t>
      </w:r>
      <w:r w:rsidRPr="00B15A1D">
        <w:rPr>
          <w:rFonts w:ascii="Times New Roman" w:eastAsia="Times New Roman" w:hAnsi="Times New Roman" w:cs="Times New Roman"/>
          <w:iCs/>
          <w:snapToGrid w:val="0"/>
          <w:position w:val="6"/>
          <w:sz w:val="28"/>
          <w:szCs w:val="28"/>
          <w:lang w:eastAsia="es-ES"/>
        </w:rPr>
        <w:t>,</w:t>
      </w:r>
      <w:r w:rsidRPr="00B15A1D">
        <w:rPr>
          <w:rFonts w:ascii="Times New Roman" w:eastAsia="Times New Roman" w:hAnsi="Times New Roman" w:cs="Times New Roman"/>
          <w:iCs/>
          <w:snapToGrid w:val="0"/>
          <w:position w:val="6"/>
          <w:sz w:val="28"/>
          <w:szCs w:val="28"/>
          <w:lang w:eastAsia="es-ES"/>
        </w:rPr>
        <w:t xml:space="preserve"> para </w:t>
      </w:r>
      <w:r w:rsidRPr="00B15A1D">
        <w:rPr>
          <w:rFonts w:ascii="Times New Roman" w:eastAsia="Times New Roman" w:hAnsi="Times New Roman" w:cs="Times New Roman"/>
          <w:iCs/>
          <w:snapToGrid w:val="0"/>
          <w:position w:val="6"/>
          <w:sz w:val="28"/>
          <w:szCs w:val="28"/>
          <w:lang w:eastAsia="es-ES"/>
        </w:rPr>
        <w:t>(i) salvaguardar la competencia del Ministerio de Salud y</w:t>
      </w:r>
      <w:r w:rsidRPr="00B15A1D">
        <w:rPr>
          <w:rFonts w:ascii="Times New Roman" w:eastAsia="Times New Roman" w:hAnsi="Times New Roman" w:cs="Times New Roman"/>
          <w:iCs/>
          <w:snapToGrid w:val="0"/>
          <w:position w:val="6"/>
          <w:sz w:val="28"/>
          <w:szCs w:val="28"/>
          <w:lang w:eastAsia="es-ES"/>
        </w:rPr>
        <w:t xml:space="preserve">, a su turno, (ii) </w:t>
      </w:r>
      <w:r w:rsidRPr="00B15A1D">
        <w:rPr>
          <w:rFonts w:ascii="Times New Roman" w:eastAsia="Times New Roman" w:hAnsi="Times New Roman" w:cs="Times New Roman"/>
          <w:iCs/>
          <w:snapToGrid w:val="0"/>
          <w:position w:val="6"/>
          <w:sz w:val="28"/>
          <w:szCs w:val="28"/>
          <w:lang w:eastAsia="es-ES"/>
        </w:rPr>
        <w:t>actualizar el procedimiento de licenciamiento de apertura de droguerías</w:t>
      </w:r>
      <w:r w:rsidRPr="00B15A1D">
        <w:rPr>
          <w:rFonts w:ascii="Times New Roman" w:eastAsia="Times New Roman" w:hAnsi="Times New Roman" w:cs="Times New Roman"/>
          <w:iCs/>
          <w:snapToGrid w:val="0"/>
          <w:position w:val="6"/>
          <w:sz w:val="28"/>
          <w:szCs w:val="28"/>
          <w:lang w:eastAsia="es-ES"/>
        </w:rPr>
        <w:t>. Lo anterior, para no generar un vacío legislativo que afecte el acceso a los medicamentos como una garantía del derecho a la salud</w:t>
      </w:r>
      <w:r w:rsidRPr="00B15A1D">
        <w:rPr>
          <w:rStyle w:val="Refdenotaalpie"/>
          <w:rFonts w:ascii="Times New Roman" w:eastAsia="Times New Roman" w:hAnsi="Times New Roman" w:cs="Times New Roman"/>
          <w:iCs/>
          <w:snapToGrid w:val="0"/>
          <w:position w:val="6"/>
          <w:sz w:val="28"/>
          <w:szCs w:val="28"/>
          <w:lang w:eastAsia="es-ES"/>
        </w:rPr>
        <w:footnoteReference w:id="29"/>
      </w:r>
      <w:r w:rsidRPr="00B15A1D">
        <w:rPr>
          <w:rFonts w:ascii="Times New Roman" w:eastAsia="Times New Roman" w:hAnsi="Times New Roman" w:cs="Times New Roman"/>
          <w:iCs/>
          <w:snapToGrid w:val="0"/>
          <w:position w:val="6"/>
          <w:sz w:val="28"/>
          <w:szCs w:val="28"/>
          <w:lang w:eastAsia="es-ES"/>
        </w:rPr>
        <w:t>.</w:t>
      </w:r>
    </w:p>
    <w:p w:rsidR="0054511F" w:rsidRPr="00B15A1D" w:rsidRDefault="00B15A1D" w:rsidP="008626F0">
      <w:pPr>
        <w:pStyle w:val="Prrafodelista"/>
        <w:shd w:val="clear" w:color="auto" w:fill="FFFFFF"/>
        <w:spacing w:after="0" w:line="240" w:lineRule="auto"/>
        <w:ind w:left="0"/>
        <w:jc w:val="both"/>
        <w:rPr>
          <w:rFonts w:ascii="Times New Roman" w:eastAsia="Times New Roman" w:hAnsi="Times New Roman" w:cs="Times New Roman"/>
          <w:i/>
          <w:snapToGrid w:val="0"/>
          <w:position w:val="6"/>
          <w:sz w:val="28"/>
          <w:szCs w:val="28"/>
          <w:lang w:eastAsia="es-ES"/>
        </w:rPr>
      </w:pPr>
    </w:p>
    <w:bookmarkEnd w:id="13"/>
    <w:bookmarkEnd w:id="15"/>
    <w:bookmarkEnd w:id="17"/>
    <w:p w:rsidR="005D7381" w:rsidRPr="00B15A1D" w:rsidRDefault="00B15A1D" w:rsidP="008626F0">
      <w:pPr>
        <w:shd w:val="clear" w:color="auto" w:fill="FFFFFF"/>
        <w:tabs>
          <w:tab w:val="left" w:pos="284"/>
        </w:tabs>
        <w:spacing w:after="0" w:line="240" w:lineRule="auto"/>
        <w:jc w:val="both"/>
        <w:rPr>
          <w:rFonts w:ascii="Times New Roman" w:eastAsia="Times New Roman" w:hAnsi="Times New Roman" w:cs="Times New Roman"/>
          <w:b/>
          <w:snapToGrid w:val="0"/>
          <w:position w:val="6"/>
          <w:sz w:val="28"/>
          <w:szCs w:val="28"/>
          <w:lang w:val="es-ES" w:eastAsia="es-ES"/>
        </w:rPr>
      </w:pPr>
      <w:r w:rsidRPr="00B15A1D">
        <w:rPr>
          <w:rFonts w:ascii="Times New Roman" w:eastAsia="Times New Roman" w:hAnsi="Times New Roman" w:cs="Times New Roman"/>
          <w:b/>
          <w:snapToGrid w:val="0"/>
          <w:position w:val="6"/>
          <w:sz w:val="28"/>
          <w:szCs w:val="28"/>
          <w:lang w:val="es-ES" w:eastAsia="es-ES"/>
        </w:rPr>
        <w:t>I</w:t>
      </w:r>
      <w:r w:rsidRPr="00B15A1D">
        <w:rPr>
          <w:rFonts w:ascii="Times New Roman" w:eastAsia="Times New Roman" w:hAnsi="Times New Roman" w:cs="Times New Roman"/>
          <w:b/>
          <w:snapToGrid w:val="0"/>
          <w:position w:val="6"/>
          <w:sz w:val="28"/>
          <w:szCs w:val="28"/>
          <w:lang w:val="es-ES" w:eastAsia="es-ES"/>
        </w:rPr>
        <w:t xml:space="preserve">V.    CONSIDERACIONES </w:t>
      </w:r>
    </w:p>
    <w:p w:rsidR="005D7381" w:rsidRPr="00B15A1D" w:rsidRDefault="00B15A1D" w:rsidP="008626F0">
      <w:pPr>
        <w:shd w:val="clear" w:color="auto" w:fill="FFFFFF"/>
        <w:tabs>
          <w:tab w:val="left" w:pos="284"/>
        </w:tabs>
        <w:spacing w:after="0" w:line="240" w:lineRule="auto"/>
        <w:jc w:val="both"/>
        <w:rPr>
          <w:rFonts w:ascii="Times New Roman" w:eastAsia="Times New Roman" w:hAnsi="Times New Roman" w:cs="Times New Roman"/>
          <w:b/>
          <w:snapToGrid w:val="0"/>
          <w:position w:val="6"/>
          <w:sz w:val="28"/>
          <w:szCs w:val="28"/>
          <w:lang w:val="es-ES" w:eastAsia="es-ES"/>
        </w:rPr>
      </w:pPr>
    </w:p>
    <w:p w:rsidR="005D7381" w:rsidRPr="00B15A1D" w:rsidRDefault="00B15A1D" w:rsidP="008626F0">
      <w:pPr>
        <w:shd w:val="clear" w:color="auto" w:fill="FFFFFF"/>
        <w:tabs>
          <w:tab w:val="left" w:pos="284"/>
        </w:tabs>
        <w:spacing w:after="0" w:line="240" w:lineRule="auto"/>
        <w:jc w:val="both"/>
        <w:rPr>
          <w:rFonts w:ascii="Times New Roman" w:eastAsia="Times New Roman" w:hAnsi="Times New Roman" w:cs="Times New Roman"/>
          <w:b/>
          <w:snapToGrid w:val="0"/>
          <w:position w:val="6"/>
          <w:sz w:val="28"/>
          <w:szCs w:val="28"/>
          <w:lang w:val="es-ES" w:eastAsia="es-ES"/>
        </w:rPr>
      </w:pPr>
      <w:r w:rsidRPr="00B15A1D">
        <w:rPr>
          <w:rFonts w:ascii="Times New Roman" w:eastAsia="Times New Roman" w:hAnsi="Times New Roman" w:cs="Times New Roman"/>
          <w:b/>
          <w:snapToGrid w:val="0"/>
          <w:position w:val="6"/>
          <w:sz w:val="28"/>
          <w:szCs w:val="28"/>
          <w:lang w:val="es-ES" w:eastAsia="es-ES"/>
        </w:rPr>
        <w:t>Competencia</w:t>
      </w:r>
    </w:p>
    <w:p w:rsidR="004837A2" w:rsidRPr="00B15A1D" w:rsidRDefault="00B15A1D" w:rsidP="008626F0">
      <w:pPr>
        <w:shd w:val="clear" w:color="auto" w:fill="FFFFFF"/>
        <w:spacing w:after="0" w:line="240" w:lineRule="auto"/>
        <w:contextualSpacing/>
        <w:jc w:val="both"/>
        <w:rPr>
          <w:rFonts w:ascii="Times New Roman" w:eastAsia="Times New Roman" w:hAnsi="Times New Roman" w:cs="Times New Roman"/>
          <w:snapToGrid w:val="0"/>
          <w:position w:val="6"/>
          <w:sz w:val="28"/>
          <w:szCs w:val="28"/>
          <w:lang w:eastAsia="es-ES"/>
        </w:rPr>
      </w:pPr>
    </w:p>
    <w:p w:rsidR="005D7381" w:rsidRPr="00B15A1D" w:rsidRDefault="00B15A1D" w:rsidP="008626F0">
      <w:pPr>
        <w:pStyle w:val="Prrafodelista"/>
        <w:numPr>
          <w:ilvl w:val="0"/>
          <w:numId w:val="11"/>
        </w:numPr>
        <w:shd w:val="clear" w:color="auto" w:fill="FFFFFF"/>
        <w:spacing w:after="0" w:line="240" w:lineRule="auto"/>
        <w:ind w:left="0" w:firstLine="0"/>
        <w:jc w:val="both"/>
        <w:rPr>
          <w:rFonts w:ascii="Times New Roman" w:eastAsia="Times New Roman" w:hAnsi="Times New Roman" w:cs="Times New Roman"/>
          <w:snapToGrid w:val="0"/>
          <w:position w:val="6"/>
          <w:sz w:val="28"/>
          <w:szCs w:val="28"/>
          <w:lang w:eastAsia="es-ES"/>
        </w:rPr>
      </w:pPr>
      <w:r w:rsidRPr="00B15A1D">
        <w:rPr>
          <w:rFonts w:ascii="Times New Roman" w:eastAsia="Times New Roman" w:hAnsi="Times New Roman" w:cs="Times New Roman"/>
          <w:snapToGrid w:val="0"/>
          <w:position w:val="6"/>
          <w:sz w:val="28"/>
          <w:szCs w:val="28"/>
          <w:lang w:eastAsia="es-ES"/>
        </w:rPr>
        <w:t xml:space="preserve">La Corte Constitucional es competente para conocer de la demanda de inconstitucionalidad presentada contra </w:t>
      </w:r>
      <w:r w:rsidRPr="00B15A1D">
        <w:rPr>
          <w:rFonts w:ascii="Times New Roman" w:eastAsia="Times New Roman" w:hAnsi="Times New Roman" w:cs="Times New Roman"/>
          <w:snapToGrid w:val="0"/>
          <w:position w:val="6"/>
          <w:sz w:val="28"/>
          <w:szCs w:val="28"/>
          <w:lang w:eastAsia="es-ES"/>
        </w:rPr>
        <w:t>el artículo</w:t>
      </w:r>
      <w:r w:rsidRPr="00B15A1D">
        <w:rPr>
          <w:rFonts w:ascii="Times New Roman" w:hAnsi="Times New Roman" w:cs="Times New Roman"/>
          <w:sz w:val="28"/>
        </w:rPr>
        <w:t xml:space="preserve"> </w:t>
      </w:r>
      <w:r w:rsidRPr="00B15A1D">
        <w:rPr>
          <w:rFonts w:ascii="Times New Roman" w:eastAsia="Times New Roman" w:hAnsi="Times New Roman" w:cs="Times New Roman"/>
          <w:snapToGrid w:val="0"/>
          <w:position w:val="6"/>
          <w:sz w:val="28"/>
          <w:szCs w:val="28"/>
          <w:lang w:eastAsia="es-ES"/>
        </w:rPr>
        <w:t xml:space="preserve">136 (parcial) del Decreto Ley 019 de 2012, </w:t>
      </w:r>
      <w:r w:rsidRPr="00B15A1D">
        <w:rPr>
          <w:rFonts w:ascii="Times New Roman" w:eastAsia="Times New Roman" w:hAnsi="Times New Roman" w:cs="Times New Roman"/>
          <w:snapToGrid w:val="0"/>
          <w:position w:val="6"/>
          <w:sz w:val="28"/>
          <w:szCs w:val="28"/>
          <w:lang w:eastAsia="es-ES"/>
        </w:rPr>
        <w:t xml:space="preserve">expedido por el presidente de la República en ejercicio de las facultades extraordinarias </w:t>
      </w:r>
      <w:r w:rsidRPr="00B15A1D">
        <w:rPr>
          <w:rFonts w:ascii="Times New Roman" w:eastAsia="Times New Roman" w:hAnsi="Times New Roman" w:cs="Times New Roman"/>
          <w:snapToGrid w:val="0"/>
          <w:position w:val="6"/>
          <w:sz w:val="28"/>
          <w:szCs w:val="28"/>
          <w:lang w:eastAsia="es-ES"/>
        </w:rPr>
        <w:t>conferidas por el parágrafo 1 del artículo 75 de la Ley 1474 de 2011</w:t>
      </w:r>
      <w:r w:rsidRPr="00B15A1D">
        <w:rPr>
          <w:rFonts w:ascii="Times New Roman" w:eastAsia="Times New Roman" w:hAnsi="Times New Roman" w:cs="Times New Roman"/>
          <w:snapToGrid w:val="0"/>
          <w:position w:val="6"/>
          <w:sz w:val="28"/>
          <w:szCs w:val="28"/>
          <w:lang w:eastAsia="es-ES"/>
        </w:rPr>
        <w:t xml:space="preserve">, de conformidad con lo dispuesto en el numeral 10 del artículo 150 de la Constitución. </w:t>
      </w:r>
    </w:p>
    <w:p w:rsidR="00FA61AA" w:rsidRPr="00B15A1D" w:rsidRDefault="00B15A1D" w:rsidP="008626F0">
      <w:pPr>
        <w:tabs>
          <w:tab w:val="left" w:pos="284"/>
        </w:tabs>
        <w:spacing w:after="0" w:line="240" w:lineRule="auto"/>
        <w:jc w:val="both"/>
        <w:rPr>
          <w:rFonts w:ascii="Times New Roman" w:hAnsi="Times New Roman" w:cs="Times New Roman"/>
          <w:b/>
          <w:sz w:val="28"/>
          <w:szCs w:val="28"/>
        </w:rPr>
      </w:pPr>
    </w:p>
    <w:p w:rsidR="00026E81" w:rsidRPr="00B15A1D" w:rsidRDefault="00B15A1D" w:rsidP="008626F0">
      <w:pPr>
        <w:tabs>
          <w:tab w:val="left" w:pos="284"/>
        </w:tabs>
        <w:spacing w:after="0" w:line="240" w:lineRule="auto"/>
        <w:jc w:val="both"/>
        <w:rPr>
          <w:rFonts w:ascii="Times New Roman" w:hAnsi="Times New Roman" w:cs="Times New Roman"/>
          <w:b/>
          <w:sz w:val="28"/>
          <w:szCs w:val="28"/>
        </w:rPr>
      </w:pPr>
      <w:r w:rsidRPr="00B15A1D">
        <w:rPr>
          <w:rFonts w:ascii="Times New Roman" w:hAnsi="Times New Roman" w:cs="Times New Roman"/>
          <w:b/>
          <w:sz w:val="28"/>
          <w:szCs w:val="28"/>
        </w:rPr>
        <w:t>Cuestiones preliminares</w:t>
      </w:r>
    </w:p>
    <w:p w:rsidR="00CC1AB7" w:rsidRPr="00B15A1D" w:rsidRDefault="00B15A1D" w:rsidP="008626F0">
      <w:pPr>
        <w:tabs>
          <w:tab w:val="left" w:pos="284"/>
        </w:tabs>
        <w:spacing w:after="0" w:line="240" w:lineRule="auto"/>
        <w:jc w:val="both"/>
        <w:rPr>
          <w:rFonts w:ascii="Times New Roman" w:hAnsi="Times New Roman" w:cs="Times New Roman"/>
          <w:b/>
          <w:sz w:val="28"/>
          <w:szCs w:val="28"/>
        </w:rPr>
      </w:pPr>
    </w:p>
    <w:p w:rsidR="00CC1AB7" w:rsidRPr="00B15A1D" w:rsidRDefault="00B15A1D" w:rsidP="008626F0">
      <w:pPr>
        <w:tabs>
          <w:tab w:val="left" w:pos="284"/>
        </w:tabs>
        <w:spacing w:after="0" w:line="240" w:lineRule="auto"/>
        <w:jc w:val="both"/>
        <w:rPr>
          <w:rFonts w:ascii="Times New Roman" w:hAnsi="Times New Roman" w:cs="Times New Roman"/>
          <w:b/>
          <w:sz w:val="28"/>
          <w:szCs w:val="28"/>
        </w:rPr>
      </w:pPr>
      <w:r w:rsidRPr="00B15A1D">
        <w:rPr>
          <w:rFonts w:ascii="Times New Roman" w:hAnsi="Times New Roman" w:cs="Times New Roman"/>
          <w:b/>
          <w:sz w:val="28"/>
          <w:szCs w:val="28"/>
        </w:rPr>
        <w:t>Improcedencia de la caducidad de la acción por vicio en la competencia</w:t>
      </w:r>
    </w:p>
    <w:p w:rsidR="00131923" w:rsidRPr="00B15A1D" w:rsidRDefault="00B15A1D" w:rsidP="008626F0">
      <w:pPr>
        <w:tabs>
          <w:tab w:val="left" w:pos="284"/>
        </w:tabs>
        <w:spacing w:after="0" w:line="240" w:lineRule="auto"/>
        <w:jc w:val="both"/>
        <w:rPr>
          <w:rFonts w:ascii="Times New Roman" w:hAnsi="Times New Roman" w:cs="Times New Roman"/>
          <w:b/>
          <w:sz w:val="28"/>
          <w:szCs w:val="28"/>
        </w:rPr>
      </w:pPr>
    </w:p>
    <w:p w:rsidR="002C14D4"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En la Sentencia C-</w:t>
      </w:r>
      <w:r w:rsidRPr="00B15A1D">
        <w:rPr>
          <w:rFonts w:ascii="Times New Roman" w:hAnsi="Times New Roman" w:cs="Times New Roman"/>
          <w:bCs/>
          <w:sz w:val="28"/>
          <w:szCs w:val="28"/>
        </w:rPr>
        <w:t>261 de 2016</w:t>
      </w:r>
      <w:r w:rsidRPr="00B15A1D">
        <w:rPr>
          <w:rStyle w:val="Refdenotaalpie"/>
          <w:rFonts w:ascii="Times New Roman" w:hAnsi="Times New Roman" w:cs="Times New Roman"/>
          <w:bCs/>
          <w:sz w:val="28"/>
          <w:szCs w:val="28"/>
        </w:rPr>
        <w:footnoteReference w:id="30"/>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la Corte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subrayó</w:t>
      </w:r>
      <w:r w:rsidRPr="00B15A1D">
        <w:rPr>
          <w:rFonts w:ascii="Times New Roman" w:hAnsi="Times New Roman" w:cs="Times New Roman"/>
          <w:bCs/>
          <w:sz w:val="28"/>
          <w:szCs w:val="28"/>
        </w:rPr>
        <w:t xml:space="preserve"> la posición </w:t>
      </w:r>
      <w:r w:rsidRPr="00B15A1D">
        <w:rPr>
          <w:rFonts w:ascii="Times New Roman" w:hAnsi="Times New Roman" w:cs="Times New Roman"/>
          <w:bCs/>
          <w:sz w:val="28"/>
          <w:szCs w:val="28"/>
        </w:rPr>
        <w:t xml:space="preserve">adoptada </w:t>
      </w:r>
      <w:r w:rsidRPr="00B15A1D">
        <w:rPr>
          <w:rFonts w:ascii="Times New Roman" w:hAnsi="Times New Roman" w:cs="Times New Roman"/>
          <w:bCs/>
          <w:sz w:val="28"/>
          <w:szCs w:val="28"/>
        </w:rPr>
        <w:t>en la C-219 de 2015</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consistente en que </w:t>
      </w:r>
      <w:r w:rsidRPr="00B15A1D">
        <w:rPr>
          <w:rFonts w:ascii="Times New Roman" w:hAnsi="Times New Roman" w:cs="Times New Roman"/>
          <w:bCs/>
          <w:sz w:val="28"/>
          <w:szCs w:val="28"/>
        </w:rPr>
        <w:t>“la extralimitación en el ejercicio de las facultades extraordinarias del presidente</w:t>
      </w:r>
      <w:r w:rsidRPr="00B15A1D">
        <w:rPr>
          <w:rFonts w:ascii="Times New Roman" w:hAnsi="Times New Roman" w:cs="Times New Roman"/>
          <w:bCs/>
          <w:sz w:val="28"/>
          <w:szCs w:val="28"/>
        </w:rPr>
        <w:t xml:space="preserve"> [de la República]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es un vicio sustantivo y, por consiguiente, </w:t>
      </w:r>
      <w:r w:rsidRPr="00B15A1D">
        <w:rPr>
          <w:rFonts w:ascii="Times New Roman" w:hAnsi="Times New Roman" w:cs="Times New Roman"/>
          <w:bCs/>
          <w:sz w:val="28"/>
          <w:szCs w:val="28"/>
        </w:rPr>
        <w:t>no está sometido a la regla de caducidad del artículo 242 de la Constitución”.</w:t>
      </w:r>
    </w:p>
    <w:p w:rsidR="002C14D4" w:rsidRPr="00B15A1D" w:rsidRDefault="00B15A1D" w:rsidP="008626F0">
      <w:pPr>
        <w:pStyle w:val="Prrafodelista"/>
        <w:tabs>
          <w:tab w:val="left" w:pos="284"/>
        </w:tabs>
        <w:spacing w:after="0" w:line="240" w:lineRule="auto"/>
        <w:ind w:left="0"/>
        <w:jc w:val="both"/>
        <w:rPr>
          <w:rFonts w:ascii="Times New Roman" w:hAnsi="Times New Roman" w:cs="Times New Roman"/>
          <w:bCs/>
          <w:sz w:val="28"/>
          <w:szCs w:val="28"/>
        </w:rPr>
      </w:pPr>
    </w:p>
    <w:p w:rsidR="002F43BA"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 xml:space="preserve">Entre los fundamentos que </w:t>
      </w:r>
      <w:r w:rsidRPr="00B15A1D">
        <w:rPr>
          <w:rFonts w:ascii="Times New Roman" w:hAnsi="Times New Roman" w:cs="Times New Roman"/>
          <w:bCs/>
          <w:sz w:val="28"/>
          <w:szCs w:val="28"/>
        </w:rPr>
        <w:t xml:space="preserve">llevaron a </w:t>
      </w:r>
      <w:r w:rsidRPr="00B15A1D">
        <w:rPr>
          <w:rFonts w:ascii="Times New Roman" w:hAnsi="Times New Roman" w:cs="Times New Roman"/>
          <w:bCs/>
          <w:sz w:val="28"/>
          <w:szCs w:val="28"/>
        </w:rPr>
        <w:t>esta</w:t>
      </w:r>
      <w:r w:rsidRPr="00B15A1D">
        <w:rPr>
          <w:rFonts w:ascii="Times New Roman" w:hAnsi="Times New Roman" w:cs="Times New Roman"/>
          <w:bCs/>
          <w:sz w:val="28"/>
          <w:szCs w:val="28"/>
        </w:rPr>
        <w:t xml:space="preserve"> conclusión</w:t>
      </w:r>
      <w:r w:rsidRPr="00B15A1D">
        <w:rPr>
          <w:rFonts w:ascii="Times New Roman" w:hAnsi="Times New Roman" w:cs="Times New Roman"/>
          <w:bCs/>
          <w:sz w:val="28"/>
          <w:szCs w:val="28"/>
        </w:rPr>
        <w:t xml:space="preserve"> est</w:t>
      </w:r>
      <w:r w:rsidRPr="00B15A1D">
        <w:rPr>
          <w:rFonts w:ascii="Times New Roman" w:hAnsi="Times New Roman" w:cs="Times New Roman"/>
          <w:bCs/>
          <w:sz w:val="28"/>
          <w:szCs w:val="28"/>
        </w:rPr>
        <w:t>uvieron</w:t>
      </w:r>
      <w:r w:rsidRPr="00B15A1D">
        <w:rPr>
          <w:rFonts w:ascii="Times New Roman" w:hAnsi="Times New Roman" w:cs="Times New Roman"/>
          <w:bCs/>
          <w:sz w:val="28"/>
          <w:szCs w:val="28"/>
        </w:rPr>
        <w:t>: “</w:t>
      </w:r>
      <w:r w:rsidRPr="00B15A1D">
        <w:rPr>
          <w:rFonts w:ascii="Times New Roman" w:hAnsi="Times New Roman" w:cs="Times New Roman"/>
          <w:bCs/>
          <w:sz w:val="28"/>
          <w:szCs w:val="28"/>
        </w:rPr>
        <w:t xml:space="preserve">El artículo 242-3 de la Carta Política que </w:t>
      </w:r>
      <w:r w:rsidRPr="00B15A1D">
        <w:rPr>
          <w:rFonts w:ascii="Times New Roman" w:hAnsi="Times New Roman" w:cs="Times New Roman"/>
          <w:bCs/>
          <w:sz w:val="28"/>
          <w:szCs w:val="28"/>
        </w:rPr>
        <w:t xml:space="preserve">establece un término de caducidad para las acciones de inconstitucionalidad por vicios de forma, </w:t>
      </w:r>
      <w:r w:rsidRPr="00B15A1D">
        <w:rPr>
          <w:rFonts w:ascii="Times New Roman" w:hAnsi="Times New Roman" w:cs="Times New Roman"/>
          <w:bCs/>
          <w:i/>
          <w:iCs/>
          <w:sz w:val="28"/>
          <w:szCs w:val="28"/>
        </w:rPr>
        <w:t xml:space="preserve">no comprende, en modo alguno, aquellas que se dirigen a atacar el acto por desbordamiento </w:t>
      </w:r>
      <w:r w:rsidRPr="00B15A1D">
        <w:rPr>
          <w:rFonts w:ascii="Times New Roman" w:hAnsi="Times New Roman" w:cs="Times New Roman"/>
          <w:bCs/>
          <w:i/>
          <w:iCs/>
          <w:sz w:val="28"/>
          <w:szCs w:val="28"/>
        </w:rPr>
        <w:t>en el ejercicio de la competencia</w:t>
      </w:r>
      <w:r w:rsidRPr="00B15A1D">
        <w:rPr>
          <w:rFonts w:ascii="Times New Roman" w:hAnsi="Times New Roman" w:cs="Times New Roman"/>
          <w:bCs/>
          <w:sz w:val="28"/>
          <w:szCs w:val="28"/>
        </w:rPr>
        <w:t xml:space="preserve">. Y no podría hacerlo, </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pues no p</w:t>
      </w:r>
      <w:r w:rsidRPr="00B15A1D">
        <w:rPr>
          <w:rFonts w:ascii="Times New Roman" w:hAnsi="Times New Roman" w:cs="Times New Roman"/>
          <w:bCs/>
          <w:sz w:val="28"/>
          <w:szCs w:val="28"/>
        </w:rPr>
        <w:t xml:space="preserve">uede producir </w:t>
      </w:r>
      <w:r w:rsidRPr="00B15A1D">
        <w:rPr>
          <w:rFonts w:ascii="Times New Roman" w:hAnsi="Times New Roman" w:cs="Times New Roman"/>
          <w:bCs/>
          <w:sz w:val="28"/>
          <w:szCs w:val="28"/>
        </w:rPr>
        <w:t>efectos jurídico</w:t>
      </w:r>
      <w:r w:rsidRPr="00B15A1D">
        <w:rPr>
          <w:rFonts w:ascii="Times New Roman" w:hAnsi="Times New Roman" w:cs="Times New Roman"/>
          <w:bCs/>
          <w:sz w:val="28"/>
          <w:szCs w:val="28"/>
        </w:rPr>
        <w:t>s</w:t>
      </w:r>
      <w:r w:rsidRPr="00B15A1D">
        <w:rPr>
          <w:rFonts w:ascii="Times New Roman" w:hAnsi="Times New Roman" w:cs="Times New Roman"/>
          <w:bCs/>
          <w:sz w:val="28"/>
          <w:szCs w:val="28"/>
        </w:rPr>
        <w:t xml:space="preserve"> un acto que solo lo es en apariencia por carecer, </w:t>
      </w:r>
      <w:r w:rsidRPr="00B15A1D">
        <w:rPr>
          <w:rFonts w:ascii="Times New Roman" w:hAnsi="Times New Roman" w:cs="Times New Roman"/>
          <w:bCs/>
          <w:i/>
          <w:iCs/>
          <w:sz w:val="28"/>
          <w:szCs w:val="28"/>
        </w:rPr>
        <w:t>ab-initio</w:t>
      </w:r>
      <w:r w:rsidRPr="00B15A1D">
        <w:rPr>
          <w:rFonts w:ascii="Times New Roman" w:hAnsi="Times New Roman" w:cs="Times New Roman"/>
          <w:bCs/>
          <w:sz w:val="28"/>
          <w:szCs w:val="28"/>
        </w:rPr>
        <w:t>, del presupuesto esencial</w:t>
      </w:r>
      <w:r w:rsidRPr="00B15A1D">
        <w:rPr>
          <w:rFonts w:ascii="Times New Roman" w:hAnsi="Times New Roman" w:cs="Times New Roman"/>
          <w:bCs/>
          <w:sz w:val="28"/>
          <w:szCs w:val="28"/>
        </w:rPr>
        <w:t xml:space="preserve"> para surgir el mundo del derecho: la competencia, precedente obligado del uso de la forma (…)”</w:t>
      </w:r>
      <w:r w:rsidRPr="00B15A1D">
        <w:rPr>
          <w:rStyle w:val="Refdenotaalpie"/>
          <w:rFonts w:ascii="Times New Roman" w:hAnsi="Times New Roman" w:cs="Times New Roman"/>
          <w:bCs/>
          <w:sz w:val="28"/>
          <w:szCs w:val="28"/>
        </w:rPr>
        <w:footnoteReference w:id="31"/>
      </w:r>
      <w:r w:rsidRPr="00B15A1D">
        <w:rPr>
          <w:rFonts w:ascii="Times New Roman" w:hAnsi="Times New Roman" w:cs="Times New Roman"/>
          <w:bCs/>
          <w:sz w:val="28"/>
          <w:szCs w:val="28"/>
        </w:rPr>
        <w:t xml:space="preserve">. </w:t>
      </w:r>
    </w:p>
    <w:p w:rsidR="002F43BA" w:rsidRPr="00B15A1D" w:rsidRDefault="00B15A1D" w:rsidP="008626F0">
      <w:pPr>
        <w:pStyle w:val="Prrafodelista"/>
        <w:spacing w:after="0" w:line="240" w:lineRule="auto"/>
        <w:jc w:val="both"/>
        <w:rPr>
          <w:rFonts w:ascii="Times New Roman" w:hAnsi="Times New Roman" w:cs="Times New Roman"/>
          <w:bCs/>
          <w:sz w:val="28"/>
          <w:szCs w:val="28"/>
        </w:rPr>
      </w:pPr>
    </w:p>
    <w:p w:rsidR="00654F17"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 xml:space="preserve">En esa línea también se </w:t>
      </w:r>
      <w:r w:rsidRPr="00B15A1D">
        <w:rPr>
          <w:rFonts w:ascii="Times New Roman" w:hAnsi="Times New Roman" w:cs="Times New Roman"/>
          <w:bCs/>
          <w:sz w:val="28"/>
          <w:szCs w:val="28"/>
        </w:rPr>
        <w:t>sostuvo que</w:t>
      </w:r>
      <w:r w:rsidRPr="00B15A1D">
        <w:rPr>
          <w:rFonts w:ascii="Times New Roman" w:hAnsi="Times New Roman" w:cs="Times New Roman"/>
          <w:bCs/>
          <w:sz w:val="28"/>
          <w:szCs w:val="28"/>
        </w:rPr>
        <w:t>: “</w:t>
      </w:r>
      <w:r w:rsidRPr="00B15A1D">
        <w:rPr>
          <w:rFonts w:ascii="Times New Roman" w:hAnsi="Times New Roman" w:cs="Times New Roman"/>
          <w:bCs/>
          <w:i/>
          <w:iCs/>
          <w:sz w:val="28"/>
          <w:szCs w:val="28"/>
        </w:rPr>
        <w:t>la competencia es previa</w:t>
      </w:r>
      <w:r w:rsidRPr="00B15A1D">
        <w:rPr>
          <w:rFonts w:ascii="Times New Roman" w:hAnsi="Times New Roman" w:cs="Times New Roman"/>
          <w:bCs/>
          <w:sz w:val="28"/>
          <w:szCs w:val="28"/>
        </w:rPr>
        <w:t xml:space="preserve"> </w:t>
      </w:r>
      <w:r w:rsidRPr="00B15A1D">
        <w:rPr>
          <w:rFonts w:ascii="Times New Roman" w:hAnsi="Times New Roman" w:cs="Times New Roman"/>
          <w:bCs/>
          <w:i/>
          <w:iCs/>
          <w:sz w:val="28"/>
          <w:szCs w:val="28"/>
        </w:rPr>
        <w:t>al uso de la forma</w:t>
      </w:r>
      <w:r w:rsidRPr="00B15A1D">
        <w:rPr>
          <w:rFonts w:ascii="Times New Roman" w:hAnsi="Times New Roman" w:cs="Times New Roman"/>
          <w:bCs/>
          <w:sz w:val="28"/>
          <w:szCs w:val="28"/>
        </w:rPr>
        <w:t xml:space="preserve"> a través de la cual se realiza el acto jurídico. Esa premisa es la que ha permitido a la Sala Plena distinguir dos situaciones reprochables, una, en la que se posee la competencia, pero, se emplea una forma inapr</w:t>
      </w:r>
      <w:r w:rsidRPr="00B15A1D">
        <w:rPr>
          <w:rFonts w:ascii="Times New Roman" w:hAnsi="Times New Roman" w:cs="Times New Roman"/>
          <w:bCs/>
          <w:sz w:val="28"/>
          <w:szCs w:val="28"/>
        </w:rPr>
        <w:t>opiada para ejercerla y ello puede malograr el acto jurídico. Otra, en la que careciendo de competencia se efectúa el acto a través de la forma prescrita por el ordenamiento, pero, ello debe acarrear las consecuencias propias de la falta de competencia”.</w:t>
      </w:r>
    </w:p>
    <w:p w:rsidR="00654F17" w:rsidRPr="00B15A1D" w:rsidRDefault="00B15A1D" w:rsidP="008626F0">
      <w:pPr>
        <w:pStyle w:val="Prrafodelista"/>
        <w:spacing w:after="0" w:line="240" w:lineRule="auto"/>
        <w:jc w:val="both"/>
        <w:rPr>
          <w:rFonts w:ascii="Times New Roman" w:hAnsi="Times New Roman" w:cs="Times New Roman"/>
          <w:bCs/>
          <w:sz w:val="28"/>
          <w:szCs w:val="28"/>
        </w:rPr>
      </w:pPr>
    </w:p>
    <w:p w:rsidR="008A37C5"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 xml:space="preserve">Por lo anterior, </w:t>
      </w:r>
      <w:r w:rsidRPr="00B15A1D">
        <w:rPr>
          <w:rFonts w:ascii="Times New Roman" w:hAnsi="Times New Roman" w:cs="Times New Roman"/>
          <w:bCs/>
          <w:sz w:val="28"/>
          <w:szCs w:val="28"/>
        </w:rPr>
        <w:t>comoquiera que en la demanda se alega</w:t>
      </w:r>
      <w:r w:rsidRPr="00B15A1D">
        <w:rPr>
          <w:rFonts w:ascii="Times New Roman" w:hAnsi="Times New Roman" w:cs="Times New Roman"/>
          <w:bCs/>
          <w:sz w:val="28"/>
          <w:szCs w:val="28"/>
        </w:rPr>
        <w:t>, entre los cargos formulados, un vicio de competencia</w:t>
      </w:r>
      <w:r w:rsidRPr="00B15A1D">
        <w:rPr>
          <w:rFonts w:ascii="Times New Roman" w:hAnsi="Times New Roman" w:cs="Times New Roman"/>
          <w:bCs/>
          <w:sz w:val="28"/>
          <w:szCs w:val="28"/>
        </w:rPr>
        <w:t xml:space="preserve"> y dicho defecto</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como se ha </w:t>
      </w:r>
      <w:r w:rsidRPr="00B15A1D">
        <w:rPr>
          <w:rFonts w:ascii="Times New Roman" w:hAnsi="Times New Roman" w:cs="Times New Roman"/>
          <w:bCs/>
          <w:sz w:val="28"/>
          <w:szCs w:val="28"/>
        </w:rPr>
        <w:t>observado</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no está sometido al término de caducidad</w:t>
      </w:r>
      <w:r w:rsidRPr="00B15A1D">
        <w:rPr>
          <w:rFonts w:ascii="Times New Roman" w:hAnsi="Times New Roman" w:cs="Times New Roman"/>
          <w:bCs/>
          <w:sz w:val="28"/>
          <w:szCs w:val="28"/>
        </w:rPr>
        <w:t xml:space="preserve"> al hacer parte de los vicios materiales</w:t>
      </w:r>
      <w:r w:rsidRPr="00B15A1D">
        <w:rPr>
          <w:rFonts w:ascii="Times New Roman" w:hAnsi="Times New Roman" w:cs="Times New Roman"/>
          <w:bCs/>
          <w:sz w:val="28"/>
          <w:szCs w:val="28"/>
        </w:rPr>
        <w:t>, procede la Sa</w:t>
      </w:r>
      <w:r w:rsidRPr="00B15A1D">
        <w:rPr>
          <w:rFonts w:ascii="Times New Roman" w:hAnsi="Times New Roman" w:cs="Times New Roman"/>
          <w:bCs/>
          <w:sz w:val="28"/>
          <w:szCs w:val="28"/>
        </w:rPr>
        <w:t>la</w:t>
      </w:r>
      <w:r w:rsidRPr="00B15A1D">
        <w:rPr>
          <w:rFonts w:ascii="Times New Roman" w:hAnsi="Times New Roman" w:cs="Times New Roman"/>
          <w:bCs/>
          <w:sz w:val="28"/>
          <w:szCs w:val="28"/>
        </w:rPr>
        <w:t xml:space="preserve"> Plena</w:t>
      </w:r>
      <w:r w:rsidRPr="00B15A1D">
        <w:rPr>
          <w:rFonts w:ascii="Times New Roman" w:hAnsi="Times New Roman" w:cs="Times New Roman"/>
          <w:bCs/>
          <w:sz w:val="28"/>
          <w:szCs w:val="28"/>
        </w:rPr>
        <w:t xml:space="preserve"> a co</w:t>
      </w:r>
      <w:r w:rsidRPr="00B15A1D">
        <w:rPr>
          <w:rFonts w:ascii="Times New Roman" w:hAnsi="Times New Roman" w:cs="Times New Roman"/>
          <w:bCs/>
          <w:sz w:val="28"/>
          <w:szCs w:val="28"/>
        </w:rPr>
        <w:t>ntinuar el estudio de la acción impetrada.</w:t>
      </w:r>
      <w:r w:rsidRPr="00B15A1D">
        <w:rPr>
          <w:rFonts w:ascii="Times New Roman" w:hAnsi="Times New Roman" w:cs="Times New Roman"/>
          <w:bCs/>
          <w:sz w:val="28"/>
          <w:szCs w:val="28"/>
        </w:rPr>
        <w:t xml:space="preserve"> </w:t>
      </w:r>
    </w:p>
    <w:p w:rsidR="008A37C5" w:rsidRPr="00B15A1D" w:rsidRDefault="00B15A1D" w:rsidP="008626F0">
      <w:pPr>
        <w:tabs>
          <w:tab w:val="left" w:pos="284"/>
        </w:tabs>
        <w:spacing w:after="0" w:line="240" w:lineRule="auto"/>
        <w:jc w:val="both"/>
        <w:rPr>
          <w:rFonts w:ascii="Times New Roman" w:hAnsi="Times New Roman" w:cs="Times New Roman"/>
          <w:b/>
          <w:sz w:val="28"/>
          <w:szCs w:val="28"/>
        </w:rPr>
      </w:pPr>
    </w:p>
    <w:p w:rsidR="00131923" w:rsidRPr="00B15A1D" w:rsidRDefault="00B15A1D" w:rsidP="008626F0">
      <w:pPr>
        <w:tabs>
          <w:tab w:val="left" w:pos="284"/>
        </w:tabs>
        <w:spacing w:after="0" w:line="240" w:lineRule="auto"/>
        <w:jc w:val="both"/>
        <w:rPr>
          <w:rFonts w:ascii="Times New Roman" w:hAnsi="Times New Roman" w:cs="Times New Roman"/>
          <w:b/>
          <w:sz w:val="28"/>
          <w:szCs w:val="28"/>
        </w:rPr>
      </w:pPr>
      <w:r w:rsidRPr="00B15A1D">
        <w:rPr>
          <w:rFonts w:ascii="Times New Roman" w:hAnsi="Times New Roman" w:cs="Times New Roman"/>
          <w:b/>
          <w:sz w:val="28"/>
          <w:szCs w:val="28"/>
        </w:rPr>
        <w:t>Vigencia de la norma acusada</w:t>
      </w:r>
    </w:p>
    <w:p w:rsidR="008A37C5" w:rsidRPr="00B15A1D" w:rsidRDefault="00B15A1D" w:rsidP="008626F0">
      <w:pPr>
        <w:tabs>
          <w:tab w:val="left" w:pos="284"/>
        </w:tabs>
        <w:spacing w:after="0" w:line="240" w:lineRule="auto"/>
        <w:jc w:val="both"/>
        <w:rPr>
          <w:rFonts w:ascii="Times New Roman" w:hAnsi="Times New Roman" w:cs="Times New Roman"/>
          <w:b/>
          <w:sz w:val="28"/>
          <w:szCs w:val="28"/>
        </w:rPr>
      </w:pPr>
    </w:p>
    <w:p w:rsidR="00632D7B" w:rsidRPr="00B15A1D" w:rsidRDefault="00B15A1D" w:rsidP="00C5357F">
      <w:pPr>
        <w:pStyle w:val="Prrafodelista"/>
        <w:numPr>
          <w:ilvl w:val="0"/>
          <w:numId w:val="11"/>
        </w:numPr>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C</w:t>
      </w:r>
      <w:r w:rsidRPr="00B15A1D">
        <w:rPr>
          <w:rFonts w:ascii="Times New Roman" w:hAnsi="Times New Roman" w:cs="Times New Roman"/>
          <w:sz w:val="28"/>
        </w:rPr>
        <w:t xml:space="preserve">onforme al artículo 241 de la </w:t>
      </w:r>
      <w:r w:rsidRPr="00B15A1D">
        <w:rPr>
          <w:rFonts w:ascii="Times New Roman" w:hAnsi="Times New Roman" w:cs="Times New Roman"/>
          <w:sz w:val="28"/>
        </w:rPr>
        <w:t>Carta</w:t>
      </w:r>
      <w:r w:rsidRPr="00B15A1D">
        <w:rPr>
          <w:rFonts w:ascii="Times New Roman" w:hAnsi="Times New Roman" w:cs="Times New Roman"/>
          <w:sz w:val="28"/>
        </w:rPr>
        <w:t xml:space="preserve">, la vigencia de las normas que los ciudadanos demandan mediante acción de inconstitucionalidad es un presupuesto </w:t>
      </w:r>
      <w:r w:rsidRPr="00B15A1D">
        <w:rPr>
          <w:rFonts w:ascii="Times New Roman" w:hAnsi="Times New Roman" w:cs="Times New Roman"/>
          <w:sz w:val="28"/>
        </w:rPr>
        <w:t>indispensable</w:t>
      </w:r>
      <w:r w:rsidRPr="00B15A1D">
        <w:rPr>
          <w:rFonts w:ascii="Times New Roman" w:hAnsi="Times New Roman" w:cs="Times New Roman"/>
          <w:sz w:val="28"/>
        </w:rPr>
        <w:t xml:space="preserve"> de la competencia de </w:t>
      </w:r>
      <w:r w:rsidRPr="00B15A1D">
        <w:rPr>
          <w:rFonts w:ascii="Times New Roman" w:hAnsi="Times New Roman" w:cs="Times New Roman"/>
          <w:sz w:val="28"/>
        </w:rPr>
        <w:t xml:space="preserve">este </w:t>
      </w:r>
      <w:r w:rsidRPr="00B15A1D">
        <w:rPr>
          <w:rFonts w:ascii="Times New Roman" w:hAnsi="Times New Roman" w:cs="Times New Roman"/>
          <w:sz w:val="28"/>
        </w:rPr>
        <w:t>T</w:t>
      </w:r>
      <w:r w:rsidRPr="00B15A1D">
        <w:rPr>
          <w:rFonts w:ascii="Times New Roman" w:hAnsi="Times New Roman" w:cs="Times New Roman"/>
          <w:sz w:val="28"/>
        </w:rPr>
        <w:t>ribunal para el juicio de validez constitucional</w:t>
      </w:r>
      <w:r w:rsidRPr="00B15A1D">
        <w:rPr>
          <w:rStyle w:val="Refdenotaalpie"/>
          <w:rFonts w:ascii="Times New Roman" w:hAnsi="Times New Roman" w:cs="Times New Roman"/>
          <w:sz w:val="28"/>
          <w:szCs w:val="28"/>
          <w:shd w:val="clear" w:color="auto" w:fill="FFFFFF"/>
        </w:rPr>
        <w:footnoteReference w:id="32"/>
      </w:r>
      <w:r w:rsidRPr="00B15A1D">
        <w:rPr>
          <w:rFonts w:ascii="Times New Roman" w:hAnsi="Times New Roman" w:cs="Times New Roman"/>
          <w:sz w:val="28"/>
        </w:rPr>
        <w:t xml:space="preserve">. </w:t>
      </w:r>
      <w:r w:rsidRPr="00B15A1D">
        <w:rPr>
          <w:rFonts w:ascii="Times New Roman" w:hAnsi="Times New Roman" w:cs="Times New Roman"/>
          <w:bCs/>
          <w:sz w:val="28"/>
          <w:szCs w:val="28"/>
        </w:rPr>
        <w:t>En esta oportunidad</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la </w:t>
      </w:r>
      <w:r w:rsidRPr="00B15A1D">
        <w:rPr>
          <w:rFonts w:ascii="Times New Roman" w:hAnsi="Times New Roman" w:cs="Times New Roman"/>
          <w:bCs/>
          <w:sz w:val="28"/>
          <w:szCs w:val="28"/>
        </w:rPr>
        <w:t xml:space="preserve">Corte advierte que la </w:t>
      </w:r>
      <w:r w:rsidRPr="00B15A1D">
        <w:rPr>
          <w:rFonts w:ascii="Times New Roman" w:hAnsi="Times New Roman" w:cs="Times New Roman"/>
          <w:bCs/>
          <w:sz w:val="28"/>
          <w:szCs w:val="28"/>
        </w:rPr>
        <w:t>ley</w:t>
      </w:r>
      <w:r w:rsidRPr="00B15A1D">
        <w:rPr>
          <w:rFonts w:ascii="Times New Roman" w:hAnsi="Times New Roman" w:cs="Times New Roman"/>
          <w:bCs/>
          <w:sz w:val="28"/>
          <w:szCs w:val="28"/>
        </w:rPr>
        <w:t xml:space="preserve"> habilitante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particularmente</w:t>
      </w:r>
      <w:r w:rsidRPr="00B15A1D">
        <w:rPr>
          <w:rFonts w:ascii="Times New Roman" w:hAnsi="Times New Roman" w:cs="Times New Roman"/>
          <w:bCs/>
          <w:sz w:val="28"/>
          <w:szCs w:val="28"/>
        </w:rPr>
        <w:t xml:space="preserve"> e</w:t>
      </w:r>
      <w:r w:rsidRPr="00B15A1D">
        <w:rPr>
          <w:rFonts w:ascii="Times New Roman" w:hAnsi="Times New Roman" w:cs="Times New Roman"/>
          <w:bCs/>
          <w:sz w:val="28"/>
          <w:szCs w:val="28"/>
        </w:rPr>
        <w:t>l artículo 75 (parágrafo 1) de la Ley 1474 de 2011</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aun cuando no corresponda a la disposición acusada, </w:t>
      </w:r>
      <w:r w:rsidRPr="00B15A1D">
        <w:rPr>
          <w:rFonts w:ascii="Times New Roman" w:hAnsi="Times New Roman" w:cs="Times New Roman"/>
          <w:bCs/>
          <w:sz w:val="28"/>
          <w:szCs w:val="28"/>
        </w:rPr>
        <w:t>fue derogad</w:t>
      </w:r>
      <w:r w:rsidRPr="00B15A1D">
        <w:rPr>
          <w:rFonts w:ascii="Times New Roman" w:hAnsi="Times New Roman" w:cs="Times New Roman"/>
          <w:bCs/>
          <w:sz w:val="28"/>
          <w:szCs w:val="28"/>
        </w:rPr>
        <w:t>o</w:t>
      </w:r>
      <w:r w:rsidRPr="00B15A1D">
        <w:rPr>
          <w:rFonts w:ascii="Times New Roman" w:hAnsi="Times New Roman" w:cs="Times New Roman"/>
          <w:bCs/>
          <w:sz w:val="28"/>
          <w:szCs w:val="28"/>
        </w:rPr>
        <w:t xml:space="preserve"> por </w:t>
      </w:r>
      <w:r w:rsidRPr="00B15A1D">
        <w:rPr>
          <w:rFonts w:ascii="Times New Roman" w:hAnsi="Times New Roman" w:cs="Times New Roman"/>
          <w:bCs/>
          <w:sz w:val="28"/>
          <w:szCs w:val="28"/>
        </w:rPr>
        <w:t>el artículo 158 del Decreto Ley 2106 de 2019</w:t>
      </w:r>
      <w:r w:rsidRPr="00B15A1D">
        <w:rPr>
          <w:rStyle w:val="Refdenotaalpie"/>
          <w:rFonts w:ascii="Times New Roman" w:hAnsi="Times New Roman" w:cs="Times New Roman"/>
          <w:bCs/>
          <w:sz w:val="28"/>
          <w:szCs w:val="28"/>
        </w:rPr>
        <w:footnoteReference w:id="33"/>
      </w:r>
      <w:r w:rsidRPr="00B15A1D">
        <w:rPr>
          <w:rFonts w:ascii="Times New Roman" w:hAnsi="Times New Roman" w:cs="Times New Roman"/>
          <w:bCs/>
          <w:sz w:val="28"/>
          <w:szCs w:val="28"/>
        </w:rPr>
        <w:t>, expedido en ejercicio de las facultades extraordinarias conferidas por el artículo 333</w:t>
      </w:r>
      <w:r w:rsidRPr="00B15A1D">
        <w:rPr>
          <w:rStyle w:val="Refdenotaalpie"/>
          <w:rFonts w:ascii="Times New Roman" w:hAnsi="Times New Roman" w:cs="Times New Roman"/>
          <w:bCs/>
          <w:sz w:val="28"/>
          <w:szCs w:val="28"/>
        </w:rPr>
        <w:footnoteReference w:id="34"/>
      </w:r>
      <w:r w:rsidRPr="00B15A1D">
        <w:rPr>
          <w:rFonts w:ascii="Times New Roman" w:hAnsi="Times New Roman" w:cs="Times New Roman"/>
          <w:bCs/>
          <w:sz w:val="28"/>
          <w:szCs w:val="28"/>
        </w:rPr>
        <w:t xml:space="preserve"> de la Ley 1955 de 2019</w:t>
      </w:r>
      <w:r w:rsidRPr="00B15A1D">
        <w:rPr>
          <w:rStyle w:val="Refdenotaalpie"/>
          <w:rFonts w:ascii="Times New Roman" w:hAnsi="Times New Roman" w:cs="Times New Roman"/>
          <w:bCs/>
          <w:sz w:val="28"/>
          <w:szCs w:val="28"/>
        </w:rPr>
        <w:footnoteReference w:id="35"/>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por lo que </w:t>
      </w:r>
      <w:r w:rsidRPr="00B15A1D">
        <w:rPr>
          <w:rFonts w:ascii="Times New Roman" w:hAnsi="Times New Roman" w:cs="Times New Roman"/>
          <w:bCs/>
          <w:sz w:val="28"/>
          <w:szCs w:val="28"/>
        </w:rPr>
        <w:t>es menester real</w:t>
      </w:r>
      <w:r w:rsidRPr="00B15A1D">
        <w:rPr>
          <w:rFonts w:ascii="Times New Roman" w:hAnsi="Times New Roman" w:cs="Times New Roman"/>
          <w:bCs/>
          <w:sz w:val="28"/>
          <w:szCs w:val="28"/>
        </w:rPr>
        <w:t xml:space="preserve">izar </w:t>
      </w:r>
      <w:r w:rsidRPr="00B15A1D">
        <w:rPr>
          <w:rFonts w:ascii="Times New Roman" w:hAnsi="Times New Roman" w:cs="Times New Roman"/>
          <w:bCs/>
          <w:sz w:val="28"/>
          <w:szCs w:val="28"/>
        </w:rPr>
        <w:t>algun</w:t>
      </w:r>
      <w:r w:rsidRPr="00B15A1D">
        <w:rPr>
          <w:rFonts w:ascii="Times New Roman" w:hAnsi="Times New Roman" w:cs="Times New Roman"/>
          <w:bCs/>
          <w:sz w:val="28"/>
          <w:szCs w:val="28"/>
        </w:rPr>
        <w:t>as</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consideracione</w:t>
      </w:r>
      <w:r w:rsidRPr="00B15A1D">
        <w:rPr>
          <w:rFonts w:ascii="Times New Roman" w:hAnsi="Times New Roman" w:cs="Times New Roman"/>
          <w:bCs/>
          <w:sz w:val="28"/>
          <w:szCs w:val="28"/>
        </w:rPr>
        <w:t>s</w:t>
      </w:r>
      <w:r w:rsidRPr="00B15A1D">
        <w:rPr>
          <w:rFonts w:ascii="Times New Roman" w:hAnsi="Times New Roman" w:cs="Times New Roman"/>
          <w:bCs/>
          <w:sz w:val="28"/>
          <w:szCs w:val="28"/>
        </w:rPr>
        <w:t>.</w:t>
      </w:r>
    </w:p>
    <w:p w:rsidR="00632D7B" w:rsidRPr="00B15A1D" w:rsidRDefault="00B15A1D" w:rsidP="008626F0">
      <w:pPr>
        <w:pStyle w:val="Prrafodelista"/>
        <w:spacing w:after="0" w:line="240" w:lineRule="auto"/>
        <w:ind w:left="0"/>
        <w:jc w:val="both"/>
        <w:rPr>
          <w:rFonts w:ascii="Times New Roman" w:hAnsi="Times New Roman" w:cs="Times New Roman"/>
          <w:bCs/>
          <w:sz w:val="28"/>
          <w:szCs w:val="28"/>
        </w:rPr>
      </w:pPr>
    </w:p>
    <w:p w:rsidR="00373A96"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E</w:t>
      </w:r>
      <w:r w:rsidRPr="00B15A1D">
        <w:rPr>
          <w:rFonts w:ascii="Times New Roman" w:hAnsi="Times New Roman" w:cs="Times New Roman"/>
          <w:bCs/>
          <w:sz w:val="28"/>
          <w:szCs w:val="28"/>
        </w:rPr>
        <w:t>n</w:t>
      </w:r>
      <w:r w:rsidRPr="00B15A1D">
        <w:rPr>
          <w:rFonts w:ascii="Times New Roman" w:hAnsi="Times New Roman" w:cs="Times New Roman"/>
          <w:bCs/>
          <w:sz w:val="28"/>
          <w:szCs w:val="28"/>
        </w:rPr>
        <w:t xml:space="preserve"> la Sentencia C</w:t>
      </w:r>
      <w:r w:rsidRPr="00B15A1D">
        <w:rPr>
          <w:rFonts w:ascii="Times New Roman" w:hAnsi="Times New Roman" w:cs="Times New Roman"/>
          <w:bCs/>
          <w:sz w:val="28"/>
          <w:szCs w:val="28"/>
        </w:rPr>
        <w:t xml:space="preserve">-159 de 2021 </w:t>
      </w:r>
      <w:r w:rsidRPr="00B15A1D">
        <w:rPr>
          <w:rFonts w:ascii="Times New Roman" w:hAnsi="Times New Roman" w:cs="Times New Roman"/>
          <w:bCs/>
          <w:sz w:val="28"/>
          <w:szCs w:val="28"/>
        </w:rPr>
        <w:t xml:space="preserve">se </w:t>
      </w:r>
      <w:r w:rsidRPr="00B15A1D">
        <w:rPr>
          <w:rFonts w:ascii="Times New Roman" w:hAnsi="Times New Roman" w:cs="Times New Roman"/>
          <w:bCs/>
          <w:sz w:val="28"/>
          <w:szCs w:val="28"/>
        </w:rPr>
        <w:t xml:space="preserve">reiteró </w:t>
      </w:r>
      <w:r w:rsidRPr="00B15A1D">
        <w:rPr>
          <w:rFonts w:ascii="Times New Roman" w:hAnsi="Times New Roman" w:cs="Times New Roman"/>
          <w:bCs/>
          <w:sz w:val="28"/>
          <w:szCs w:val="28"/>
        </w:rPr>
        <w:t xml:space="preserve">que </w:t>
      </w:r>
      <w:r w:rsidRPr="00B15A1D">
        <w:rPr>
          <w:rFonts w:ascii="Times New Roman" w:hAnsi="Times New Roman" w:cs="Times New Roman"/>
          <w:bCs/>
          <w:sz w:val="28"/>
          <w:szCs w:val="28"/>
        </w:rPr>
        <w:t xml:space="preserve">la habilitación legislativa </w:t>
      </w:r>
      <w:r w:rsidRPr="00B15A1D">
        <w:rPr>
          <w:rFonts w:ascii="Times New Roman" w:hAnsi="Times New Roman" w:cs="Times New Roman"/>
          <w:bCs/>
          <w:sz w:val="28"/>
          <w:szCs w:val="28"/>
        </w:rPr>
        <w:t xml:space="preserve">al presidente de la República se sujeta a </w:t>
      </w:r>
      <w:r w:rsidRPr="00B15A1D">
        <w:rPr>
          <w:rFonts w:ascii="Times New Roman" w:hAnsi="Times New Roman" w:cs="Times New Roman"/>
          <w:bCs/>
          <w:i/>
          <w:iCs/>
          <w:sz w:val="28"/>
          <w:szCs w:val="28"/>
        </w:rPr>
        <w:t>condiciones</w:t>
      </w:r>
      <w:r w:rsidRPr="00B15A1D">
        <w:rPr>
          <w:rFonts w:ascii="Times New Roman" w:hAnsi="Times New Roman" w:cs="Times New Roman"/>
          <w:bCs/>
          <w:sz w:val="28"/>
          <w:szCs w:val="28"/>
        </w:rPr>
        <w:t xml:space="preserve"> y límites previstos en el artículo 150</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10 de la Constitución. </w:t>
      </w:r>
      <w:r w:rsidRPr="00B15A1D">
        <w:rPr>
          <w:rFonts w:ascii="Times New Roman" w:hAnsi="Times New Roman" w:cs="Times New Roman"/>
          <w:bCs/>
          <w:sz w:val="28"/>
          <w:szCs w:val="28"/>
        </w:rPr>
        <w:t>E</w:t>
      </w:r>
      <w:r w:rsidRPr="00B15A1D">
        <w:rPr>
          <w:rFonts w:ascii="Times New Roman" w:hAnsi="Times New Roman" w:cs="Times New Roman"/>
          <w:bCs/>
          <w:sz w:val="28"/>
          <w:szCs w:val="28"/>
        </w:rPr>
        <w:t xml:space="preserve">n el contexto del otorgamiento de las facultades extraordinarias, esta decisión </w:t>
      </w:r>
      <w:r w:rsidRPr="00B15A1D">
        <w:rPr>
          <w:rFonts w:ascii="Times New Roman" w:hAnsi="Times New Roman" w:cs="Times New Roman"/>
          <w:bCs/>
          <w:sz w:val="28"/>
          <w:szCs w:val="28"/>
        </w:rPr>
        <w:t xml:space="preserve">hizo énfasis </w:t>
      </w:r>
      <w:r w:rsidRPr="00B15A1D">
        <w:rPr>
          <w:rFonts w:ascii="Times New Roman" w:hAnsi="Times New Roman" w:cs="Times New Roman"/>
          <w:bCs/>
          <w:sz w:val="28"/>
          <w:szCs w:val="28"/>
        </w:rPr>
        <w:t>en el</w:t>
      </w:r>
      <w:r w:rsidRPr="00B15A1D">
        <w:rPr>
          <w:rFonts w:ascii="Times New Roman" w:hAnsi="Times New Roman" w:cs="Times New Roman"/>
          <w:bCs/>
          <w:sz w:val="28"/>
          <w:szCs w:val="28"/>
        </w:rPr>
        <w:t xml:space="preserve"> </w:t>
      </w:r>
      <w:r w:rsidRPr="00B15A1D">
        <w:rPr>
          <w:rFonts w:ascii="Times New Roman" w:hAnsi="Times New Roman" w:cs="Times New Roman"/>
          <w:bCs/>
          <w:i/>
          <w:iCs/>
          <w:sz w:val="28"/>
          <w:szCs w:val="28"/>
        </w:rPr>
        <w:t>principio de causalidad</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que hace posible la satisfacción del requisito de precisión</w:t>
      </w:r>
      <w:r w:rsidRPr="00B15A1D">
        <w:rPr>
          <w:rStyle w:val="Refdenotaalpie"/>
          <w:rFonts w:ascii="Times New Roman" w:hAnsi="Times New Roman" w:cs="Times New Roman"/>
          <w:bCs/>
          <w:sz w:val="28"/>
          <w:szCs w:val="28"/>
        </w:rPr>
        <w:footnoteReference w:id="36"/>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consistente </w:t>
      </w:r>
      <w:r w:rsidRPr="00B15A1D">
        <w:rPr>
          <w:rFonts w:ascii="Times New Roman" w:hAnsi="Times New Roman" w:cs="Times New Roman"/>
          <w:bCs/>
          <w:sz w:val="28"/>
          <w:szCs w:val="28"/>
        </w:rPr>
        <w:t xml:space="preserve">en que el juez de constitucionalidad debe verificar la existencia de </w:t>
      </w:r>
      <w:r w:rsidRPr="00B15A1D">
        <w:rPr>
          <w:rFonts w:ascii="Times New Roman" w:hAnsi="Times New Roman" w:cs="Times New Roman"/>
          <w:bCs/>
          <w:sz w:val="28"/>
          <w:szCs w:val="28"/>
        </w:rPr>
        <w:t xml:space="preserve">un vínculo </w:t>
      </w:r>
      <w:r w:rsidRPr="00B15A1D">
        <w:rPr>
          <w:rFonts w:ascii="Times New Roman" w:hAnsi="Times New Roman" w:cs="Times New Roman"/>
          <w:bCs/>
          <w:sz w:val="28"/>
          <w:szCs w:val="28"/>
        </w:rPr>
        <w:t xml:space="preserve">entre </w:t>
      </w:r>
      <w:r w:rsidRPr="00B15A1D">
        <w:rPr>
          <w:rFonts w:ascii="Times New Roman" w:hAnsi="Times New Roman" w:cs="Times New Roman"/>
          <w:bCs/>
          <w:sz w:val="28"/>
          <w:szCs w:val="28"/>
        </w:rPr>
        <w:t xml:space="preserve">el contenido de la regulación expedida </w:t>
      </w:r>
      <w:r w:rsidRPr="00B15A1D">
        <w:rPr>
          <w:rFonts w:ascii="Times New Roman" w:hAnsi="Times New Roman" w:cs="Times New Roman"/>
          <w:bCs/>
          <w:sz w:val="28"/>
          <w:szCs w:val="28"/>
        </w:rPr>
        <w:t>y el contenido amplio de la materia delegada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exigiendo </w:t>
      </w:r>
      <w:r w:rsidRPr="00B15A1D">
        <w:rPr>
          <w:rFonts w:ascii="Times New Roman" w:hAnsi="Times New Roman" w:cs="Times New Roman"/>
          <w:bCs/>
          <w:sz w:val="28"/>
          <w:szCs w:val="28"/>
        </w:rPr>
        <w:t>del decreto ley</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para ser acorde con la Constitución</w:t>
      </w:r>
      <w:r w:rsidRPr="00B15A1D">
        <w:rPr>
          <w:rFonts w:ascii="Times New Roman" w:hAnsi="Times New Roman" w:cs="Times New Roman"/>
          <w:bCs/>
          <w:sz w:val="28"/>
          <w:szCs w:val="28"/>
        </w:rPr>
        <w:t>, que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debe guardar</w:t>
      </w:r>
      <w:r w:rsidRPr="00B15A1D">
        <w:rPr>
          <w:rFonts w:ascii="Times New Roman" w:hAnsi="Times New Roman" w:cs="Times New Roman"/>
          <w:bCs/>
          <w:sz w:val="28"/>
          <w:szCs w:val="28"/>
        </w:rPr>
        <w:t xml:space="preserve"> cohe</w:t>
      </w:r>
      <w:r w:rsidRPr="00B15A1D">
        <w:rPr>
          <w:rFonts w:ascii="Times New Roman" w:hAnsi="Times New Roman" w:cs="Times New Roman"/>
          <w:bCs/>
          <w:sz w:val="28"/>
          <w:szCs w:val="28"/>
        </w:rPr>
        <w:t xml:space="preserve">rencia </w:t>
      </w:r>
      <w:r w:rsidRPr="00B15A1D">
        <w:rPr>
          <w:rFonts w:ascii="Times New Roman" w:hAnsi="Times New Roman" w:cs="Times New Roman"/>
          <w:bCs/>
          <w:sz w:val="28"/>
          <w:szCs w:val="28"/>
        </w:rPr>
        <w:t xml:space="preserve">desde </w:t>
      </w:r>
      <w:r w:rsidRPr="00B15A1D">
        <w:rPr>
          <w:rFonts w:ascii="Times New Roman" w:hAnsi="Times New Roman" w:cs="Times New Roman"/>
          <w:bCs/>
          <w:sz w:val="28"/>
          <w:szCs w:val="28"/>
        </w:rPr>
        <w:t xml:space="preserve">el punto de vista de </w:t>
      </w:r>
      <w:r w:rsidRPr="00B15A1D">
        <w:rPr>
          <w:rFonts w:ascii="Times New Roman" w:hAnsi="Times New Roman" w:cs="Times New Roman"/>
          <w:bCs/>
          <w:sz w:val="28"/>
          <w:szCs w:val="28"/>
        </w:rPr>
        <w:t xml:space="preserve">la temática </w:t>
      </w:r>
      <w:r w:rsidRPr="00B15A1D">
        <w:rPr>
          <w:rFonts w:ascii="Times New Roman" w:hAnsi="Times New Roman" w:cs="Times New Roman"/>
          <w:bCs/>
          <w:sz w:val="28"/>
          <w:szCs w:val="28"/>
        </w:rPr>
        <w:t>regulada</w:t>
      </w:r>
      <w:r w:rsidRPr="00B15A1D">
        <w:rPr>
          <w:rStyle w:val="Refdenotaalpie"/>
          <w:rFonts w:ascii="Times New Roman" w:hAnsi="Times New Roman" w:cs="Times New Roman"/>
          <w:bCs/>
          <w:sz w:val="28"/>
          <w:szCs w:val="28"/>
        </w:rPr>
        <w:footnoteReference w:id="37"/>
      </w:r>
      <w:r w:rsidRPr="00B15A1D">
        <w:rPr>
          <w:rFonts w:ascii="Times New Roman" w:hAnsi="Times New Roman" w:cs="Times New Roman"/>
          <w:bCs/>
          <w:sz w:val="28"/>
          <w:szCs w:val="28"/>
        </w:rPr>
        <w:t>.</w:t>
      </w:r>
    </w:p>
    <w:p w:rsidR="00373A96" w:rsidRPr="00B15A1D" w:rsidRDefault="00B15A1D" w:rsidP="008626F0">
      <w:pPr>
        <w:pStyle w:val="Prrafodelista"/>
        <w:spacing w:after="0" w:line="240" w:lineRule="auto"/>
        <w:jc w:val="both"/>
        <w:rPr>
          <w:rFonts w:ascii="Times New Roman" w:hAnsi="Times New Roman" w:cs="Times New Roman"/>
          <w:bCs/>
          <w:sz w:val="28"/>
          <w:szCs w:val="28"/>
        </w:rPr>
      </w:pPr>
    </w:p>
    <w:p w:rsidR="0004420C"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 xml:space="preserve">Adicionalmente, </w:t>
      </w:r>
      <w:r w:rsidRPr="00B15A1D">
        <w:rPr>
          <w:rFonts w:ascii="Times New Roman" w:hAnsi="Times New Roman" w:cs="Times New Roman"/>
          <w:bCs/>
          <w:sz w:val="28"/>
          <w:szCs w:val="28"/>
        </w:rPr>
        <w:t xml:space="preserve">en </w:t>
      </w:r>
      <w:r w:rsidRPr="00B15A1D">
        <w:rPr>
          <w:rFonts w:ascii="Times New Roman" w:hAnsi="Times New Roman" w:cs="Times New Roman"/>
          <w:bCs/>
          <w:sz w:val="28"/>
          <w:szCs w:val="28"/>
        </w:rPr>
        <w:t xml:space="preserve">la Sentencia </w:t>
      </w:r>
      <w:r w:rsidRPr="00B15A1D">
        <w:rPr>
          <w:rFonts w:ascii="Times New Roman" w:hAnsi="Times New Roman" w:cs="Times New Roman"/>
          <w:bCs/>
          <w:sz w:val="28"/>
          <w:szCs w:val="28"/>
        </w:rPr>
        <w:t xml:space="preserve">C-670 de 2001 se </w:t>
      </w:r>
      <w:r w:rsidRPr="00B15A1D">
        <w:rPr>
          <w:rFonts w:ascii="Times New Roman" w:hAnsi="Times New Roman" w:cs="Times New Roman"/>
          <w:bCs/>
          <w:sz w:val="28"/>
          <w:szCs w:val="28"/>
        </w:rPr>
        <w:t>sostuvo</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q</w:t>
      </w:r>
      <w:r w:rsidRPr="00B15A1D">
        <w:rPr>
          <w:rFonts w:ascii="Times New Roman" w:hAnsi="Times New Roman" w:cs="Times New Roman"/>
          <w:bCs/>
          <w:sz w:val="28"/>
          <w:szCs w:val="28"/>
        </w:rPr>
        <w:t xml:space="preserve">ue el estudio </w:t>
      </w:r>
      <w:r w:rsidRPr="00B15A1D">
        <w:rPr>
          <w:rFonts w:ascii="Times New Roman" w:hAnsi="Times New Roman" w:cs="Times New Roman"/>
          <w:bCs/>
          <w:sz w:val="28"/>
          <w:szCs w:val="28"/>
        </w:rPr>
        <w:t>de constitucionalidad</w:t>
      </w:r>
      <w:r w:rsidRPr="00B15A1D">
        <w:rPr>
          <w:rFonts w:ascii="Times New Roman" w:hAnsi="Times New Roman" w:cs="Times New Roman"/>
          <w:bCs/>
          <w:sz w:val="28"/>
          <w:szCs w:val="28"/>
        </w:rPr>
        <w:t xml:space="preserve"> de los decretos expedidos en ejercicio de facultades extraordinarias </w:t>
      </w:r>
      <w:r w:rsidRPr="00B15A1D">
        <w:rPr>
          <w:rFonts w:ascii="Times New Roman" w:hAnsi="Times New Roman" w:cs="Times New Roman"/>
          <w:bCs/>
          <w:sz w:val="28"/>
          <w:szCs w:val="28"/>
        </w:rPr>
        <w:t xml:space="preserve">se </w:t>
      </w:r>
      <w:r w:rsidRPr="00B15A1D">
        <w:rPr>
          <w:rFonts w:ascii="Times New Roman" w:hAnsi="Times New Roman" w:cs="Times New Roman"/>
          <w:bCs/>
          <w:sz w:val="28"/>
          <w:szCs w:val="28"/>
        </w:rPr>
        <w:t xml:space="preserve">debe restringir </w:t>
      </w:r>
      <w:r w:rsidRPr="00B15A1D">
        <w:rPr>
          <w:rFonts w:ascii="Times New Roman" w:hAnsi="Times New Roman" w:cs="Times New Roman"/>
          <w:bCs/>
          <w:sz w:val="28"/>
          <w:szCs w:val="28"/>
        </w:rPr>
        <w:t xml:space="preserve">al precepto </w:t>
      </w:r>
      <w:r w:rsidRPr="00B15A1D">
        <w:rPr>
          <w:rFonts w:ascii="Times New Roman" w:hAnsi="Times New Roman" w:cs="Times New Roman"/>
          <w:bCs/>
          <w:sz w:val="28"/>
          <w:szCs w:val="28"/>
        </w:rPr>
        <w:t>acusado</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para respetar las reglas básicas del procedimiento constitucional, asegurar la efectividad de los derechos de participación y permitir una deliberación institucionalizada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En esa medida, solo será </w:t>
      </w:r>
      <w:r w:rsidRPr="00B15A1D">
        <w:rPr>
          <w:rFonts w:ascii="Times New Roman" w:hAnsi="Times New Roman" w:cs="Times New Roman"/>
          <w:bCs/>
          <w:sz w:val="28"/>
          <w:szCs w:val="28"/>
        </w:rPr>
        <w:t>posible ampliar el objeto del juicio de constituci</w:t>
      </w:r>
      <w:r w:rsidRPr="00B15A1D">
        <w:rPr>
          <w:rFonts w:ascii="Times New Roman" w:hAnsi="Times New Roman" w:cs="Times New Roman"/>
          <w:bCs/>
          <w:sz w:val="28"/>
          <w:szCs w:val="28"/>
        </w:rPr>
        <w:t>onalidad a la ley de facultades en aquellos casos en los que la unidad o integración normativa sea estrictamente necesaria</w:t>
      </w:r>
      <w:r w:rsidRPr="00B15A1D">
        <w:rPr>
          <w:rStyle w:val="Refdenotaalpie"/>
          <w:rFonts w:ascii="Times New Roman" w:hAnsi="Times New Roman" w:cs="Times New Roman"/>
          <w:bCs/>
          <w:sz w:val="28"/>
          <w:szCs w:val="28"/>
        </w:rPr>
        <w:footnoteReference w:id="38"/>
      </w:r>
      <w:r w:rsidRPr="00B15A1D">
        <w:rPr>
          <w:rFonts w:ascii="Times New Roman" w:hAnsi="Times New Roman" w:cs="Times New Roman"/>
          <w:bCs/>
          <w:sz w:val="28"/>
          <w:szCs w:val="28"/>
        </w:rPr>
        <w:t>.</w:t>
      </w:r>
    </w:p>
    <w:p w:rsidR="0004420C" w:rsidRPr="00B15A1D" w:rsidRDefault="00B15A1D" w:rsidP="008626F0">
      <w:pPr>
        <w:pStyle w:val="Prrafodelista"/>
        <w:spacing w:after="0" w:line="240" w:lineRule="auto"/>
        <w:jc w:val="both"/>
        <w:rPr>
          <w:rFonts w:ascii="Times New Roman" w:hAnsi="Times New Roman" w:cs="Times New Roman"/>
          <w:bCs/>
          <w:sz w:val="28"/>
          <w:szCs w:val="28"/>
        </w:rPr>
      </w:pPr>
    </w:p>
    <w:p w:rsidR="0004420C"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Visto</w:t>
      </w:r>
      <w:r w:rsidRPr="00B15A1D">
        <w:rPr>
          <w:rFonts w:ascii="Times New Roman" w:hAnsi="Times New Roman" w:cs="Times New Roman"/>
          <w:bCs/>
          <w:sz w:val="28"/>
          <w:szCs w:val="28"/>
        </w:rPr>
        <w:t xml:space="preserve"> lo anterior, </w:t>
      </w:r>
      <w:r w:rsidRPr="00B15A1D">
        <w:rPr>
          <w:rFonts w:ascii="Times New Roman" w:hAnsi="Times New Roman" w:cs="Times New Roman"/>
          <w:bCs/>
          <w:sz w:val="28"/>
          <w:szCs w:val="28"/>
        </w:rPr>
        <w:t xml:space="preserve">la </w:t>
      </w:r>
      <w:r w:rsidRPr="00B15A1D">
        <w:rPr>
          <w:rFonts w:ascii="Times New Roman" w:hAnsi="Times New Roman" w:cs="Times New Roman"/>
          <w:bCs/>
          <w:sz w:val="28"/>
          <w:szCs w:val="28"/>
        </w:rPr>
        <w:t>Corte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encuentra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q</w:t>
      </w:r>
      <w:r w:rsidRPr="00B15A1D">
        <w:rPr>
          <w:rFonts w:ascii="Times New Roman" w:hAnsi="Times New Roman" w:cs="Times New Roman"/>
          <w:bCs/>
          <w:sz w:val="28"/>
          <w:szCs w:val="28"/>
        </w:rPr>
        <w:t>ue la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demanda ciudadana </w:t>
      </w:r>
      <w:r w:rsidRPr="00B15A1D">
        <w:rPr>
          <w:rFonts w:ascii="Times New Roman" w:hAnsi="Times New Roman" w:cs="Times New Roman"/>
          <w:bCs/>
          <w:sz w:val="28"/>
          <w:szCs w:val="28"/>
        </w:rPr>
        <w:t xml:space="preserve">cuestiona </w:t>
      </w:r>
      <w:r w:rsidRPr="00B15A1D">
        <w:rPr>
          <w:rFonts w:ascii="Times New Roman" w:hAnsi="Times New Roman" w:cs="Times New Roman"/>
          <w:bCs/>
          <w:sz w:val="28"/>
          <w:szCs w:val="28"/>
        </w:rPr>
        <w:t xml:space="preserve">exclusivamente </w:t>
      </w:r>
      <w:r w:rsidRPr="00B15A1D">
        <w:rPr>
          <w:rFonts w:ascii="Times New Roman" w:hAnsi="Times New Roman" w:cs="Times New Roman"/>
          <w:bCs/>
          <w:sz w:val="28"/>
          <w:szCs w:val="28"/>
        </w:rPr>
        <w:t xml:space="preserve">el artículo 136 (parcial) del Decreto Ley </w:t>
      </w:r>
      <w:r w:rsidRPr="00B15A1D">
        <w:rPr>
          <w:rFonts w:ascii="Times New Roman" w:hAnsi="Times New Roman" w:cs="Times New Roman"/>
          <w:bCs/>
          <w:sz w:val="28"/>
          <w:szCs w:val="28"/>
        </w:rPr>
        <w:t>019 de 2012</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por exceder presuntamente los límites materiales</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disposición </w:t>
      </w:r>
      <w:r w:rsidRPr="00B15A1D">
        <w:rPr>
          <w:rFonts w:ascii="Times New Roman" w:hAnsi="Times New Roman" w:cs="Times New Roman"/>
          <w:bCs/>
          <w:sz w:val="28"/>
          <w:szCs w:val="28"/>
        </w:rPr>
        <w:t xml:space="preserve">que </w:t>
      </w:r>
      <w:r w:rsidRPr="00B15A1D">
        <w:rPr>
          <w:rFonts w:ascii="Times New Roman" w:hAnsi="Times New Roman" w:cs="Times New Roman"/>
          <w:bCs/>
          <w:sz w:val="28"/>
          <w:szCs w:val="28"/>
        </w:rPr>
        <w:t xml:space="preserve">se encuentra actualmente vigente al no haber sido derogada, ni tampoco </w:t>
      </w:r>
      <w:r w:rsidRPr="00B15A1D">
        <w:rPr>
          <w:rFonts w:ascii="Times New Roman" w:hAnsi="Times New Roman" w:cs="Times New Roman"/>
          <w:bCs/>
          <w:sz w:val="28"/>
          <w:szCs w:val="28"/>
        </w:rPr>
        <w:t>invalidada constitucionalmente</w:t>
      </w:r>
      <w:r w:rsidRPr="00B15A1D">
        <w:rPr>
          <w:rFonts w:ascii="Times New Roman" w:hAnsi="Times New Roman" w:cs="Times New Roman"/>
          <w:bCs/>
          <w:sz w:val="28"/>
          <w:szCs w:val="28"/>
        </w:rPr>
        <w:t>.</w:t>
      </w:r>
    </w:p>
    <w:p w:rsidR="0004420C" w:rsidRPr="00B15A1D" w:rsidRDefault="00B15A1D" w:rsidP="008626F0">
      <w:pPr>
        <w:pStyle w:val="Prrafodelista"/>
        <w:spacing w:after="0" w:line="240" w:lineRule="auto"/>
        <w:jc w:val="both"/>
        <w:rPr>
          <w:rFonts w:ascii="Times New Roman" w:hAnsi="Times New Roman" w:cs="Times New Roman"/>
          <w:bCs/>
          <w:sz w:val="28"/>
          <w:szCs w:val="28"/>
        </w:rPr>
      </w:pPr>
    </w:p>
    <w:p w:rsidR="00C42E2B"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 xml:space="preserve">Si bien el examen de constitucionalidad implica realizar un cotejo objetivo entre </w:t>
      </w:r>
      <w:r w:rsidRPr="00B15A1D">
        <w:rPr>
          <w:rFonts w:ascii="Times New Roman" w:hAnsi="Times New Roman" w:cs="Times New Roman"/>
          <w:bCs/>
          <w:sz w:val="28"/>
          <w:szCs w:val="28"/>
        </w:rPr>
        <w:t>el texto</w:t>
      </w:r>
      <w:r w:rsidRPr="00B15A1D">
        <w:rPr>
          <w:rFonts w:ascii="Times New Roman" w:hAnsi="Times New Roman" w:cs="Times New Roman"/>
          <w:bCs/>
          <w:sz w:val="28"/>
          <w:szCs w:val="28"/>
        </w:rPr>
        <w:t xml:space="preserve"> de las facultades extraordinarias y </w:t>
      </w:r>
      <w:r w:rsidRPr="00B15A1D">
        <w:rPr>
          <w:rFonts w:ascii="Times New Roman" w:hAnsi="Times New Roman" w:cs="Times New Roman"/>
          <w:bCs/>
          <w:sz w:val="28"/>
          <w:szCs w:val="28"/>
        </w:rPr>
        <w:t xml:space="preserve">el </w:t>
      </w:r>
      <w:r w:rsidRPr="00B15A1D">
        <w:rPr>
          <w:rFonts w:ascii="Times New Roman" w:hAnsi="Times New Roman" w:cs="Times New Roman"/>
          <w:bCs/>
          <w:sz w:val="28"/>
          <w:szCs w:val="28"/>
        </w:rPr>
        <w:t>de la disposición adoptada</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a efectos de determinar una correspondencia sustancial</w:t>
      </w:r>
      <w:r w:rsidRPr="00B15A1D">
        <w:rPr>
          <w:rFonts w:ascii="Times New Roman" w:hAnsi="Times New Roman" w:cs="Times New Roman"/>
          <w:bCs/>
          <w:sz w:val="28"/>
          <w:szCs w:val="28"/>
        </w:rPr>
        <w:t xml:space="preserve"> a la luz de la Constitución</w:t>
      </w:r>
      <w:r w:rsidRPr="00B15A1D">
        <w:rPr>
          <w:rStyle w:val="Refdenotaalpie"/>
          <w:rFonts w:ascii="Times New Roman" w:hAnsi="Times New Roman" w:cs="Times New Roman"/>
          <w:bCs/>
          <w:sz w:val="28"/>
          <w:szCs w:val="28"/>
        </w:rPr>
        <w:footnoteReference w:id="39"/>
      </w:r>
      <w:r w:rsidRPr="00B15A1D">
        <w:rPr>
          <w:rFonts w:ascii="Times New Roman" w:hAnsi="Times New Roman" w:cs="Times New Roman"/>
          <w:bCs/>
          <w:sz w:val="28"/>
          <w:szCs w:val="28"/>
        </w:rPr>
        <w:t>, en el present</w:t>
      </w:r>
      <w:r w:rsidRPr="00B15A1D">
        <w:rPr>
          <w:rFonts w:ascii="Times New Roman" w:hAnsi="Times New Roman" w:cs="Times New Roman"/>
          <w:bCs/>
          <w:sz w:val="28"/>
          <w:szCs w:val="28"/>
        </w:rPr>
        <w:t xml:space="preserve">e </w:t>
      </w:r>
      <w:r w:rsidRPr="00B15A1D">
        <w:rPr>
          <w:rFonts w:ascii="Times New Roman" w:hAnsi="Times New Roman" w:cs="Times New Roman"/>
          <w:bCs/>
          <w:sz w:val="28"/>
          <w:szCs w:val="28"/>
        </w:rPr>
        <w:t>asunto</w:t>
      </w:r>
      <w:r w:rsidRPr="00B15A1D">
        <w:rPr>
          <w:rFonts w:ascii="Times New Roman" w:hAnsi="Times New Roman" w:cs="Times New Roman"/>
          <w:bCs/>
          <w:sz w:val="28"/>
          <w:szCs w:val="28"/>
        </w:rPr>
        <w:t xml:space="preserve"> se ha podido advertir</w:t>
      </w:r>
      <w:r w:rsidRPr="00B15A1D">
        <w:rPr>
          <w:rFonts w:ascii="Times New Roman" w:hAnsi="Times New Roman" w:cs="Times New Roman"/>
          <w:bCs/>
          <w:sz w:val="28"/>
          <w:szCs w:val="28"/>
        </w:rPr>
        <w:t xml:space="preserve"> que</w:t>
      </w:r>
      <w:r w:rsidRPr="00B15A1D">
        <w:rPr>
          <w:rFonts w:ascii="Times New Roman" w:hAnsi="Times New Roman" w:cs="Times New Roman"/>
          <w:bCs/>
          <w:sz w:val="28"/>
          <w:szCs w:val="28"/>
        </w:rPr>
        <w:t xml:space="preserve"> la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censura</w:t>
      </w:r>
      <w:r w:rsidRPr="00B15A1D">
        <w:rPr>
          <w:rFonts w:ascii="Times New Roman" w:hAnsi="Times New Roman" w:cs="Times New Roman"/>
          <w:bCs/>
          <w:sz w:val="28"/>
          <w:szCs w:val="28"/>
        </w:rPr>
        <w:t xml:space="preserve"> no se ha hecho extensiva 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la ley habilitante, es decir, </w:t>
      </w:r>
      <w:r w:rsidRPr="00B15A1D">
        <w:rPr>
          <w:rFonts w:ascii="Times New Roman" w:hAnsi="Times New Roman" w:cs="Times New Roman"/>
          <w:bCs/>
          <w:sz w:val="28"/>
          <w:szCs w:val="28"/>
        </w:rPr>
        <w:t>a</w:t>
      </w:r>
      <w:r w:rsidRPr="00B15A1D">
        <w:rPr>
          <w:rFonts w:ascii="Times New Roman" w:hAnsi="Times New Roman" w:cs="Times New Roman"/>
          <w:bCs/>
          <w:sz w:val="28"/>
          <w:szCs w:val="28"/>
        </w:rPr>
        <w:t>l parágrafo 1 del artículo 75 de la Ley 1474 de 2011</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En consecuencia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el contenido autónomo </w:t>
      </w:r>
      <w:r w:rsidRPr="00B15A1D">
        <w:rPr>
          <w:rFonts w:ascii="Times New Roman" w:hAnsi="Times New Roman" w:cs="Times New Roman"/>
          <w:bCs/>
          <w:sz w:val="28"/>
          <w:szCs w:val="28"/>
        </w:rPr>
        <w:t>del precepto acusado</w:t>
      </w:r>
      <w:r w:rsidRPr="00B15A1D">
        <w:rPr>
          <w:rFonts w:ascii="Times New Roman" w:hAnsi="Times New Roman" w:cs="Times New Roman"/>
          <w:bCs/>
          <w:sz w:val="28"/>
          <w:szCs w:val="28"/>
        </w:rPr>
        <w:t xml:space="preserve"> permite adelantar el juicio de constitucionalidad</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sin que sea necesario aplicar una técnica de integración normativa con la ley habilitante</w:t>
      </w:r>
      <w:r w:rsidRPr="00B15A1D">
        <w:rPr>
          <w:rStyle w:val="Refdenotaalpie"/>
          <w:rFonts w:ascii="Times New Roman" w:hAnsi="Times New Roman" w:cs="Times New Roman"/>
          <w:bCs/>
          <w:sz w:val="28"/>
          <w:szCs w:val="28"/>
        </w:rPr>
        <w:footnoteReference w:id="40"/>
      </w:r>
      <w:r w:rsidRPr="00B15A1D">
        <w:rPr>
          <w:rFonts w:ascii="Times New Roman" w:hAnsi="Times New Roman" w:cs="Times New Roman"/>
          <w:bCs/>
          <w:sz w:val="28"/>
          <w:szCs w:val="28"/>
        </w:rPr>
        <w:t>.</w:t>
      </w:r>
    </w:p>
    <w:p w:rsidR="00C42E2B" w:rsidRPr="00B15A1D" w:rsidRDefault="00B15A1D" w:rsidP="008626F0">
      <w:pPr>
        <w:pStyle w:val="Prrafodelista"/>
        <w:spacing w:after="0" w:line="240" w:lineRule="auto"/>
        <w:jc w:val="both"/>
        <w:rPr>
          <w:rFonts w:ascii="Times New Roman" w:hAnsi="Times New Roman" w:cs="Times New Roman"/>
          <w:bCs/>
          <w:sz w:val="28"/>
          <w:szCs w:val="28"/>
        </w:rPr>
      </w:pPr>
    </w:p>
    <w:p w:rsidR="00C42E2B"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Igualmente</w:t>
      </w:r>
      <w:r w:rsidRPr="00B15A1D">
        <w:rPr>
          <w:rFonts w:ascii="Times New Roman" w:hAnsi="Times New Roman" w:cs="Times New Roman"/>
          <w:bCs/>
          <w:sz w:val="28"/>
          <w:szCs w:val="28"/>
        </w:rPr>
        <w:t xml:space="preserve"> se puede </w:t>
      </w:r>
      <w:r w:rsidRPr="00B15A1D">
        <w:rPr>
          <w:rFonts w:ascii="Times New Roman" w:hAnsi="Times New Roman" w:cs="Times New Roman"/>
          <w:bCs/>
          <w:sz w:val="28"/>
          <w:szCs w:val="28"/>
        </w:rPr>
        <w:t>observar que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la</w:t>
      </w:r>
      <w:r w:rsidRPr="00B15A1D">
        <w:rPr>
          <w:rFonts w:ascii="Times New Roman" w:hAnsi="Times New Roman" w:cs="Times New Roman"/>
          <w:bCs/>
          <w:sz w:val="28"/>
          <w:szCs w:val="28"/>
        </w:rPr>
        <w:t xml:space="preserve"> derogatoria </w:t>
      </w:r>
      <w:r w:rsidRPr="00B15A1D">
        <w:rPr>
          <w:rFonts w:ascii="Times New Roman" w:hAnsi="Times New Roman" w:cs="Times New Roman"/>
          <w:bCs/>
          <w:sz w:val="28"/>
          <w:szCs w:val="28"/>
        </w:rPr>
        <w:t xml:space="preserve">de </w:t>
      </w:r>
      <w:r w:rsidRPr="00B15A1D">
        <w:rPr>
          <w:rFonts w:ascii="Times New Roman" w:hAnsi="Times New Roman" w:cs="Times New Roman"/>
          <w:bCs/>
          <w:sz w:val="28"/>
          <w:szCs w:val="28"/>
        </w:rPr>
        <w:t xml:space="preserve">la disposición que confería facultades extraordinarias </w:t>
      </w:r>
      <w:r w:rsidRPr="00B15A1D">
        <w:rPr>
          <w:rFonts w:ascii="Times New Roman" w:hAnsi="Times New Roman" w:cs="Times New Roman"/>
          <w:bCs/>
          <w:sz w:val="28"/>
          <w:szCs w:val="28"/>
        </w:rPr>
        <w:t xml:space="preserve">por el artículo 158 del Decreto Ley 2106 de 2019, </w:t>
      </w:r>
      <w:r w:rsidRPr="00B15A1D">
        <w:rPr>
          <w:rFonts w:ascii="Times New Roman" w:hAnsi="Times New Roman" w:cs="Times New Roman"/>
          <w:bCs/>
          <w:sz w:val="28"/>
          <w:szCs w:val="28"/>
        </w:rPr>
        <w:t xml:space="preserve">lo fue con posterioridad </w:t>
      </w:r>
      <w:r w:rsidRPr="00B15A1D">
        <w:rPr>
          <w:rFonts w:ascii="Times New Roman" w:hAnsi="Times New Roman" w:cs="Times New Roman"/>
          <w:bCs/>
          <w:sz w:val="28"/>
          <w:szCs w:val="28"/>
        </w:rPr>
        <w:t>a su ejercicio</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efectivo </w:t>
      </w:r>
      <w:r w:rsidRPr="00B15A1D">
        <w:rPr>
          <w:rFonts w:ascii="Times New Roman" w:hAnsi="Times New Roman" w:cs="Times New Roman"/>
          <w:bCs/>
          <w:sz w:val="28"/>
          <w:szCs w:val="28"/>
        </w:rPr>
        <w:t>por el presidente de la República</w:t>
      </w:r>
      <w:r w:rsidRPr="00B15A1D">
        <w:rPr>
          <w:rFonts w:ascii="Times New Roman" w:hAnsi="Times New Roman" w:cs="Times New Roman"/>
          <w:bCs/>
          <w:sz w:val="28"/>
          <w:szCs w:val="28"/>
        </w:rPr>
        <w:t xml:space="preserve">, esto es, a la expedición del Decreto Ley 019 </w:t>
      </w:r>
      <w:r w:rsidRPr="00B15A1D">
        <w:rPr>
          <w:rFonts w:ascii="Times New Roman" w:hAnsi="Times New Roman" w:cs="Times New Roman"/>
          <w:bCs/>
          <w:sz w:val="28"/>
          <w:szCs w:val="28"/>
        </w:rPr>
        <w:t>de 2012</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Incluso</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como se ha sostenido, </w:t>
      </w:r>
      <w:r w:rsidRPr="00B15A1D">
        <w:rPr>
          <w:rFonts w:ascii="Times New Roman" w:hAnsi="Times New Roman" w:cs="Times New Roman"/>
          <w:bCs/>
          <w:sz w:val="28"/>
          <w:szCs w:val="28"/>
        </w:rPr>
        <w:t>la norma hab</w:t>
      </w:r>
      <w:r w:rsidRPr="00B15A1D">
        <w:rPr>
          <w:rFonts w:ascii="Times New Roman" w:hAnsi="Times New Roman" w:cs="Times New Roman"/>
          <w:bCs/>
          <w:sz w:val="28"/>
          <w:szCs w:val="28"/>
        </w:rPr>
        <w:t xml:space="preserve">ilitante </w:t>
      </w:r>
      <w:r w:rsidRPr="00B15A1D">
        <w:rPr>
          <w:rFonts w:ascii="Times New Roman" w:hAnsi="Times New Roman" w:cs="Times New Roman"/>
          <w:bCs/>
          <w:sz w:val="28"/>
          <w:szCs w:val="28"/>
        </w:rPr>
        <w:t xml:space="preserve">no </w:t>
      </w:r>
      <w:r w:rsidRPr="00B15A1D">
        <w:rPr>
          <w:rFonts w:ascii="Times New Roman" w:hAnsi="Times New Roman" w:cs="Times New Roman"/>
          <w:bCs/>
          <w:sz w:val="28"/>
          <w:szCs w:val="28"/>
        </w:rPr>
        <w:t xml:space="preserve">ha sido </w:t>
      </w:r>
      <w:r w:rsidRPr="00B15A1D">
        <w:rPr>
          <w:rFonts w:ascii="Times New Roman" w:hAnsi="Times New Roman" w:cs="Times New Roman"/>
          <w:bCs/>
          <w:sz w:val="28"/>
          <w:szCs w:val="28"/>
        </w:rPr>
        <w:t>objeto de control de constitucionalidad o declarada su inexequibilidad.</w:t>
      </w:r>
      <w:r w:rsidRPr="00B15A1D">
        <w:rPr>
          <w:rFonts w:ascii="Times New Roman" w:hAnsi="Times New Roman" w:cs="Times New Roman"/>
          <w:bCs/>
          <w:sz w:val="28"/>
          <w:szCs w:val="28"/>
        </w:rPr>
        <w:t xml:space="preserve"> </w:t>
      </w:r>
    </w:p>
    <w:p w:rsidR="00C42E2B" w:rsidRPr="00B15A1D" w:rsidRDefault="00B15A1D" w:rsidP="008626F0">
      <w:pPr>
        <w:pStyle w:val="Prrafodelista"/>
        <w:spacing w:after="0" w:line="240" w:lineRule="auto"/>
        <w:jc w:val="both"/>
        <w:rPr>
          <w:rFonts w:ascii="Times New Roman" w:hAnsi="Times New Roman" w:cs="Times New Roman"/>
          <w:bCs/>
          <w:sz w:val="28"/>
          <w:szCs w:val="28"/>
        </w:rPr>
      </w:pPr>
    </w:p>
    <w:p w:rsidR="00E80861"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De esta manera,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aunque la </w:t>
      </w:r>
      <w:r w:rsidRPr="00B15A1D">
        <w:rPr>
          <w:rFonts w:ascii="Times New Roman" w:hAnsi="Times New Roman" w:cs="Times New Roman"/>
          <w:bCs/>
          <w:sz w:val="28"/>
          <w:szCs w:val="28"/>
        </w:rPr>
        <w:t>ley</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que concede facultades extraordinarias</w:t>
      </w:r>
      <w:r w:rsidRPr="00B15A1D">
        <w:rPr>
          <w:rFonts w:ascii="Times New Roman" w:hAnsi="Times New Roman" w:cs="Times New Roman"/>
          <w:bCs/>
          <w:sz w:val="28"/>
          <w:szCs w:val="28"/>
        </w:rPr>
        <w:t xml:space="preserve"> constituye un referente de estudio obligado</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el</w:t>
      </w:r>
      <w:r w:rsidRPr="00B15A1D">
        <w:rPr>
          <w:rFonts w:ascii="Times New Roman" w:hAnsi="Times New Roman" w:cs="Times New Roman"/>
          <w:bCs/>
          <w:sz w:val="28"/>
          <w:szCs w:val="28"/>
        </w:rPr>
        <w:t xml:space="preserve"> pronunciamiento </w:t>
      </w:r>
      <w:r w:rsidRPr="00B15A1D">
        <w:rPr>
          <w:rFonts w:ascii="Times New Roman" w:hAnsi="Times New Roman" w:cs="Times New Roman"/>
          <w:bCs/>
          <w:sz w:val="28"/>
          <w:szCs w:val="28"/>
        </w:rPr>
        <w:t xml:space="preserve">de la Corte </w:t>
      </w:r>
      <w:r w:rsidRPr="00B15A1D">
        <w:rPr>
          <w:rFonts w:ascii="Times New Roman" w:hAnsi="Times New Roman" w:cs="Times New Roman"/>
          <w:bCs/>
          <w:sz w:val="28"/>
          <w:szCs w:val="28"/>
        </w:rPr>
        <w:t>circunscribirá a</w:t>
      </w:r>
      <w:r w:rsidRPr="00B15A1D">
        <w:rPr>
          <w:rFonts w:ascii="Times New Roman" w:hAnsi="Times New Roman" w:cs="Times New Roman"/>
          <w:bCs/>
          <w:sz w:val="28"/>
          <w:szCs w:val="28"/>
        </w:rPr>
        <w:t xml:space="preserve">l decreto ley </w:t>
      </w:r>
      <w:r w:rsidRPr="00B15A1D">
        <w:rPr>
          <w:rFonts w:ascii="Times New Roman" w:hAnsi="Times New Roman" w:cs="Times New Roman"/>
          <w:bCs/>
          <w:sz w:val="28"/>
          <w:szCs w:val="28"/>
        </w:rPr>
        <w:t>expedido</w:t>
      </w:r>
      <w:r w:rsidRPr="00B15A1D">
        <w:rPr>
          <w:rFonts w:ascii="Times New Roman" w:hAnsi="Times New Roman" w:cs="Times New Roman"/>
          <w:bCs/>
          <w:sz w:val="28"/>
          <w:szCs w:val="28"/>
        </w:rPr>
        <w:t>. Ello,</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independientemente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de si</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la disposición </w:t>
      </w:r>
      <w:r w:rsidRPr="00B15A1D">
        <w:rPr>
          <w:rFonts w:ascii="Times New Roman" w:hAnsi="Times New Roman" w:cs="Times New Roman"/>
          <w:bCs/>
          <w:sz w:val="28"/>
          <w:szCs w:val="28"/>
        </w:rPr>
        <w:t>habilitante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perdió</w:t>
      </w:r>
      <w:r w:rsidRPr="00B15A1D">
        <w:rPr>
          <w:rFonts w:ascii="Times New Roman" w:hAnsi="Times New Roman" w:cs="Times New Roman"/>
          <w:bCs/>
          <w:sz w:val="28"/>
          <w:szCs w:val="28"/>
        </w:rPr>
        <w:t xml:space="preserve"> sus</w:t>
      </w:r>
      <w:r w:rsidRPr="00B15A1D">
        <w:rPr>
          <w:rFonts w:ascii="Times New Roman" w:hAnsi="Times New Roman" w:cs="Times New Roman"/>
          <w:bCs/>
          <w:sz w:val="28"/>
          <w:szCs w:val="28"/>
        </w:rPr>
        <w:t xml:space="preserve"> efectos jurídicos</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a partir del </w:t>
      </w:r>
      <w:r w:rsidRPr="00B15A1D">
        <w:rPr>
          <w:rFonts w:ascii="Times New Roman" w:hAnsi="Times New Roman" w:cs="Times New Roman"/>
          <w:bCs/>
          <w:sz w:val="28"/>
          <w:szCs w:val="28"/>
        </w:rPr>
        <w:t>agotamiento de</w:t>
      </w:r>
      <w:r w:rsidRPr="00B15A1D">
        <w:rPr>
          <w:rFonts w:ascii="Times New Roman" w:hAnsi="Times New Roman" w:cs="Times New Roman"/>
          <w:bCs/>
          <w:sz w:val="28"/>
          <w:szCs w:val="28"/>
        </w:rPr>
        <w:t xml:space="preserve"> la hipótesis prescriptiva que </w:t>
      </w:r>
      <w:r w:rsidRPr="00B15A1D">
        <w:rPr>
          <w:rFonts w:ascii="Times New Roman" w:hAnsi="Times New Roman" w:cs="Times New Roman"/>
          <w:bCs/>
          <w:sz w:val="28"/>
          <w:szCs w:val="28"/>
        </w:rPr>
        <w:t>ella contenía</w:t>
      </w:r>
      <w:r w:rsidRPr="00B15A1D">
        <w:rPr>
          <w:rStyle w:val="Refdenotaalpie"/>
          <w:rFonts w:ascii="Times New Roman" w:hAnsi="Times New Roman" w:cs="Times New Roman"/>
          <w:bCs/>
          <w:sz w:val="28"/>
          <w:szCs w:val="28"/>
        </w:rPr>
        <w:footnoteReference w:id="41"/>
      </w:r>
      <w:r w:rsidRPr="00B15A1D">
        <w:rPr>
          <w:rFonts w:ascii="Times New Roman" w:hAnsi="Times New Roman" w:cs="Times New Roman"/>
          <w:bCs/>
          <w:sz w:val="28"/>
          <w:szCs w:val="28"/>
        </w:rPr>
        <w:t>.</w:t>
      </w:r>
    </w:p>
    <w:p w:rsidR="00E80861" w:rsidRPr="00B15A1D" w:rsidRDefault="00B15A1D" w:rsidP="008626F0">
      <w:pPr>
        <w:pStyle w:val="Prrafodelista"/>
        <w:spacing w:after="0" w:line="240" w:lineRule="auto"/>
        <w:jc w:val="both"/>
        <w:rPr>
          <w:rFonts w:ascii="Times New Roman" w:hAnsi="Times New Roman" w:cs="Times New Roman"/>
          <w:bCs/>
          <w:sz w:val="28"/>
          <w:szCs w:val="28"/>
        </w:rPr>
      </w:pPr>
    </w:p>
    <w:p w:rsidR="006E7C97" w:rsidRPr="00B15A1D" w:rsidRDefault="00B15A1D" w:rsidP="008626F0">
      <w:pPr>
        <w:pStyle w:val="Prrafodelista"/>
        <w:numPr>
          <w:ilvl w:val="0"/>
          <w:numId w:val="11"/>
        </w:numPr>
        <w:tabs>
          <w:tab w:val="left" w:pos="284"/>
        </w:tabs>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 xml:space="preserve">Luego de constatar </w:t>
      </w:r>
      <w:r w:rsidRPr="00B15A1D">
        <w:rPr>
          <w:rFonts w:ascii="Times New Roman" w:hAnsi="Times New Roman" w:cs="Times New Roman"/>
          <w:bCs/>
          <w:sz w:val="28"/>
          <w:szCs w:val="28"/>
        </w:rPr>
        <w:t>que la demanda recae sobre el artículo 136 (parcial) del Decreto</w:t>
      </w:r>
      <w:r w:rsidRPr="00B15A1D">
        <w:rPr>
          <w:rFonts w:ascii="Times New Roman" w:hAnsi="Times New Roman" w:cs="Times New Roman"/>
          <w:bCs/>
          <w:sz w:val="28"/>
          <w:szCs w:val="28"/>
        </w:rPr>
        <w:t xml:space="preserve"> Ley 019 de 2012</w:t>
      </w:r>
      <w:r w:rsidRPr="00B15A1D">
        <w:rPr>
          <w:rFonts w:ascii="Times New Roman" w:hAnsi="Times New Roman" w:cs="Times New Roman"/>
          <w:bCs/>
          <w:sz w:val="28"/>
          <w:szCs w:val="28"/>
        </w:rPr>
        <w:t>, el cual se encuentra vigente</w:t>
      </w:r>
      <w:r w:rsidRPr="00B15A1D">
        <w:rPr>
          <w:rFonts w:ascii="Times New Roman" w:hAnsi="Times New Roman" w:cs="Times New Roman"/>
          <w:bCs/>
          <w:sz w:val="28"/>
          <w:szCs w:val="28"/>
        </w:rPr>
        <w:t xml:space="preserve"> por no haber sido derogado </w:t>
      </w:r>
      <w:r w:rsidRPr="00B15A1D">
        <w:rPr>
          <w:rFonts w:ascii="Times New Roman" w:hAnsi="Times New Roman" w:cs="Times New Roman"/>
          <w:bCs/>
          <w:sz w:val="28"/>
          <w:szCs w:val="28"/>
        </w:rPr>
        <w:t>ni declarad</w:t>
      </w:r>
      <w:r w:rsidRPr="00B15A1D">
        <w:rPr>
          <w:rFonts w:ascii="Times New Roman" w:hAnsi="Times New Roman" w:cs="Times New Roman"/>
          <w:bCs/>
          <w:sz w:val="28"/>
          <w:szCs w:val="28"/>
        </w:rPr>
        <w:t>o</w:t>
      </w:r>
      <w:r w:rsidRPr="00B15A1D">
        <w:rPr>
          <w:rFonts w:ascii="Times New Roman" w:hAnsi="Times New Roman" w:cs="Times New Roman"/>
          <w:bCs/>
          <w:sz w:val="28"/>
          <w:szCs w:val="28"/>
        </w:rPr>
        <w:t xml:space="preserve"> su inexequibilidad</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corresponde </w:t>
      </w:r>
      <w:r w:rsidRPr="00B15A1D">
        <w:rPr>
          <w:rFonts w:ascii="Times New Roman" w:hAnsi="Times New Roman" w:cs="Times New Roman"/>
          <w:bCs/>
          <w:sz w:val="28"/>
          <w:szCs w:val="28"/>
        </w:rPr>
        <w:t xml:space="preserve">a esta </w:t>
      </w:r>
      <w:r w:rsidRPr="00B15A1D">
        <w:rPr>
          <w:rFonts w:ascii="Times New Roman" w:hAnsi="Times New Roman" w:cs="Times New Roman"/>
          <w:bCs/>
          <w:sz w:val="28"/>
          <w:szCs w:val="28"/>
        </w:rPr>
        <w:t>C</w:t>
      </w:r>
      <w:r w:rsidRPr="00B15A1D">
        <w:rPr>
          <w:rFonts w:ascii="Times New Roman" w:hAnsi="Times New Roman" w:cs="Times New Roman"/>
          <w:bCs/>
          <w:sz w:val="28"/>
          <w:szCs w:val="28"/>
        </w:rPr>
        <w:t xml:space="preserve">orporación </w:t>
      </w:r>
      <w:r w:rsidRPr="00B15A1D">
        <w:rPr>
          <w:rFonts w:ascii="Times New Roman" w:hAnsi="Times New Roman" w:cs="Times New Roman"/>
          <w:bCs/>
          <w:sz w:val="28"/>
          <w:szCs w:val="28"/>
        </w:rPr>
        <w:t>determinar si la misma es apta para provocar un pronunciamiento de fondo.</w:t>
      </w:r>
    </w:p>
    <w:p w:rsidR="00052D00" w:rsidRPr="00B15A1D" w:rsidRDefault="00B15A1D" w:rsidP="008626F0">
      <w:pPr>
        <w:tabs>
          <w:tab w:val="left" w:pos="284"/>
        </w:tabs>
        <w:spacing w:after="0" w:line="240" w:lineRule="auto"/>
        <w:jc w:val="both"/>
        <w:rPr>
          <w:rFonts w:ascii="Times New Roman" w:hAnsi="Times New Roman" w:cs="Times New Roman"/>
          <w:b/>
          <w:sz w:val="28"/>
          <w:szCs w:val="28"/>
        </w:rPr>
      </w:pPr>
    </w:p>
    <w:p w:rsidR="008A37C5" w:rsidRPr="00B15A1D" w:rsidRDefault="00B15A1D" w:rsidP="008626F0">
      <w:pPr>
        <w:tabs>
          <w:tab w:val="left" w:pos="284"/>
        </w:tabs>
        <w:spacing w:after="0" w:line="240" w:lineRule="auto"/>
        <w:jc w:val="both"/>
        <w:rPr>
          <w:rFonts w:ascii="Times New Roman" w:hAnsi="Times New Roman" w:cs="Times New Roman"/>
          <w:b/>
          <w:sz w:val="28"/>
          <w:szCs w:val="28"/>
        </w:rPr>
      </w:pPr>
      <w:r w:rsidRPr="00B15A1D">
        <w:rPr>
          <w:rFonts w:ascii="Times New Roman" w:hAnsi="Times New Roman" w:cs="Times New Roman"/>
          <w:b/>
          <w:sz w:val="28"/>
          <w:szCs w:val="28"/>
        </w:rPr>
        <w:t>Aptitud de la demanda</w:t>
      </w:r>
      <w:r w:rsidRPr="00B15A1D">
        <w:rPr>
          <w:rFonts w:ascii="Times New Roman" w:hAnsi="Times New Roman" w:cs="Times New Roman"/>
          <w:b/>
          <w:sz w:val="28"/>
          <w:szCs w:val="28"/>
        </w:rPr>
        <w:t xml:space="preserve"> </w:t>
      </w:r>
      <w:r w:rsidRPr="00B15A1D">
        <w:rPr>
          <w:rFonts w:ascii="Times New Roman" w:hAnsi="Times New Roman" w:cs="Times New Roman"/>
          <w:b/>
          <w:sz w:val="28"/>
          <w:szCs w:val="28"/>
        </w:rPr>
        <w:t>respecto a los cargos</w:t>
      </w:r>
      <w:r w:rsidRPr="00B15A1D">
        <w:rPr>
          <w:rFonts w:ascii="Times New Roman" w:hAnsi="Times New Roman" w:cs="Times New Roman"/>
          <w:b/>
          <w:sz w:val="28"/>
          <w:szCs w:val="28"/>
        </w:rPr>
        <w:t xml:space="preserve"> formulados</w:t>
      </w:r>
    </w:p>
    <w:p w:rsidR="00026E81" w:rsidRPr="00B15A1D" w:rsidRDefault="00B15A1D" w:rsidP="008626F0">
      <w:pPr>
        <w:tabs>
          <w:tab w:val="left" w:pos="284"/>
        </w:tabs>
        <w:spacing w:after="0" w:line="240" w:lineRule="auto"/>
        <w:jc w:val="both"/>
        <w:rPr>
          <w:rFonts w:ascii="Times New Roman" w:hAnsi="Times New Roman" w:cs="Times New Roman"/>
          <w:b/>
          <w:sz w:val="28"/>
          <w:szCs w:val="28"/>
        </w:rPr>
      </w:pPr>
    </w:p>
    <w:p w:rsidR="00497567" w:rsidRPr="00B15A1D" w:rsidRDefault="00B15A1D" w:rsidP="008626F0">
      <w:pPr>
        <w:pStyle w:val="Prrafodelista"/>
        <w:numPr>
          <w:ilvl w:val="0"/>
          <w:numId w:val="11"/>
        </w:numPr>
        <w:overflowPunct w:val="0"/>
        <w:autoSpaceDE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sz w:val="28"/>
          <w:szCs w:val="28"/>
        </w:rPr>
        <w:t>Como se ha podido observar, l</w:t>
      </w:r>
      <w:r w:rsidRPr="00B15A1D">
        <w:rPr>
          <w:rFonts w:ascii="Times New Roman" w:hAnsi="Times New Roman" w:cs="Times New Roman"/>
          <w:sz w:val="28"/>
          <w:szCs w:val="28"/>
        </w:rPr>
        <w:t xml:space="preserve">a demanda </w:t>
      </w:r>
      <w:r w:rsidRPr="00B15A1D">
        <w:rPr>
          <w:rFonts w:ascii="Times New Roman" w:hAnsi="Times New Roman" w:cs="Times New Roman"/>
          <w:sz w:val="28"/>
          <w:szCs w:val="28"/>
        </w:rPr>
        <w:t>de inconstitucionalidad expone dos cargo</w:t>
      </w:r>
      <w:r w:rsidRPr="00B15A1D">
        <w:rPr>
          <w:rFonts w:ascii="Times New Roman" w:hAnsi="Times New Roman" w:cs="Times New Roman"/>
          <w:sz w:val="28"/>
          <w:szCs w:val="28"/>
        </w:rPr>
        <w:t>s: uno, por extralimitación de las facultades extraordinarias otorgadas al Gobierno nacional para expedir normas con fuerza de ley (art. 150</w:t>
      </w:r>
      <w:r w:rsidRPr="00B15A1D">
        <w:rPr>
          <w:rFonts w:ascii="Times New Roman" w:hAnsi="Times New Roman" w:cs="Times New Roman"/>
          <w:sz w:val="28"/>
          <w:szCs w:val="28"/>
        </w:rPr>
        <w:t xml:space="preserve">-10 </w:t>
      </w:r>
      <w:r w:rsidRPr="00B15A1D">
        <w:rPr>
          <w:rFonts w:ascii="Times New Roman" w:hAnsi="Times New Roman" w:cs="Times New Roman"/>
          <w:sz w:val="28"/>
          <w:szCs w:val="28"/>
        </w:rPr>
        <w:t>CP</w:t>
      </w:r>
      <w:r w:rsidRPr="00B15A1D">
        <w:rPr>
          <w:rFonts w:ascii="Times New Roman" w:hAnsi="Times New Roman" w:cs="Times New Roman"/>
          <w:sz w:val="28"/>
          <w:szCs w:val="28"/>
        </w:rPr>
        <w:t>) y, otro, dado en</w:t>
      </w:r>
      <w:r w:rsidRPr="00B15A1D">
        <w:rPr>
          <w:rFonts w:ascii="Times New Roman" w:hAnsi="Times New Roman" w:cs="Times New Roman"/>
          <w:sz w:val="28"/>
          <w:szCs w:val="28"/>
        </w:rPr>
        <w:t xml:space="preserve"> que al derogarse la competencia para regular la distancia mínima entre droguerías se vulneró los derechos a la salud, a la dignidad humana y a la protección de las personas vulnerables (arts. 1, 12, 13 y 49</w:t>
      </w:r>
      <w:r w:rsidRPr="00B15A1D">
        <w:rPr>
          <w:rFonts w:ascii="Times New Roman" w:hAnsi="Times New Roman" w:cs="Times New Roman"/>
          <w:sz w:val="28"/>
          <w:szCs w:val="28"/>
        </w:rPr>
        <w:t xml:space="preserve"> superiores).</w:t>
      </w:r>
    </w:p>
    <w:p w:rsidR="00497567" w:rsidRPr="00B15A1D" w:rsidRDefault="00B15A1D" w:rsidP="008626F0">
      <w:pPr>
        <w:pStyle w:val="Prrafodelista"/>
        <w:overflowPunct w:val="0"/>
        <w:autoSpaceDE w:val="0"/>
        <w:spacing w:after="0" w:line="240" w:lineRule="auto"/>
        <w:ind w:left="0"/>
        <w:jc w:val="both"/>
        <w:textAlignment w:val="baseline"/>
        <w:rPr>
          <w:rFonts w:ascii="Times New Roman" w:hAnsi="Times New Roman" w:cs="Times New Roman"/>
          <w:sz w:val="28"/>
          <w:szCs w:val="28"/>
        </w:rPr>
      </w:pPr>
    </w:p>
    <w:p w:rsidR="00AC5C19" w:rsidRPr="00B15A1D" w:rsidRDefault="00B15A1D" w:rsidP="008626F0">
      <w:pPr>
        <w:pStyle w:val="Prrafodelista"/>
        <w:numPr>
          <w:ilvl w:val="0"/>
          <w:numId w:val="11"/>
        </w:numPr>
        <w:overflowPunct w:val="0"/>
        <w:autoSpaceDE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sz w:val="28"/>
          <w:szCs w:val="28"/>
        </w:rPr>
        <w:t xml:space="preserve">A continuación, la Sala procederá </w:t>
      </w:r>
      <w:r w:rsidRPr="00B15A1D">
        <w:rPr>
          <w:rFonts w:ascii="Times New Roman" w:hAnsi="Times New Roman" w:cs="Times New Roman"/>
          <w:sz w:val="28"/>
          <w:szCs w:val="28"/>
        </w:rPr>
        <w:t xml:space="preserve">a </w:t>
      </w:r>
      <w:r w:rsidRPr="00B15A1D">
        <w:rPr>
          <w:rFonts w:ascii="Times New Roman" w:hAnsi="Times New Roman" w:cs="Times New Roman"/>
          <w:sz w:val="28"/>
          <w:szCs w:val="28"/>
        </w:rPr>
        <w:t xml:space="preserve">estudiar </w:t>
      </w:r>
      <w:r w:rsidRPr="00B15A1D">
        <w:rPr>
          <w:rFonts w:ascii="Times New Roman" w:hAnsi="Times New Roman" w:cs="Times New Roman"/>
          <w:sz w:val="28"/>
          <w:szCs w:val="28"/>
        </w:rPr>
        <w:t xml:space="preserve">las </w:t>
      </w:r>
      <w:r w:rsidRPr="00B15A1D">
        <w:rPr>
          <w:rFonts w:ascii="Times New Roman" w:hAnsi="Times New Roman" w:cs="Times New Roman"/>
          <w:sz w:val="28"/>
          <w:szCs w:val="28"/>
        </w:rPr>
        <w:t>solicitudes de inhibición</w:t>
      </w:r>
      <w:r w:rsidRPr="00B15A1D">
        <w:rPr>
          <w:rFonts w:ascii="Times New Roman" w:hAnsi="Times New Roman" w:cs="Times New Roman"/>
          <w:sz w:val="28"/>
          <w:szCs w:val="28"/>
        </w:rPr>
        <w:t xml:space="preserve"> presentadas</w:t>
      </w:r>
      <w:r w:rsidRPr="00B15A1D">
        <w:rPr>
          <w:rStyle w:val="Refdenotaalpie"/>
          <w:rFonts w:ascii="Times New Roman" w:hAnsi="Times New Roman" w:cs="Times New Roman"/>
          <w:sz w:val="28"/>
          <w:szCs w:val="28"/>
        </w:rPr>
        <w:footnoteReference w:id="42"/>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Se concluirá que los dos cargos de inconstitucionalidad son aptos para un pronunciamiento de fondo</w:t>
      </w:r>
      <w:r w:rsidRPr="00B15A1D">
        <w:rPr>
          <w:rFonts w:ascii="Times New Roman" w:hAnsi="Times New Roman" w:cs="Times New Roman"/>
          <w:sz w:val="28"/>
          <w:szCs w:val="28"/>
        </w:rPr>
        <w:t xml:space="preserve"> al contener los requisitos mínimos</w:t>
      </w:r>
      <w:r w:rsidRPr="00B15A1D">
        <w:rPr>
          <w:rFonts w:ascii="Times New Roman" w:hAnsi="Times New Roman" w:cs="Times New Roman"/>
          <w:sz w:val="28"/>
          <w:szCs w:val="28"/>
        </w:rPr>
        <w:t xml:space="preserve"> de claridad, certeza, especificidad, pertinencia y suficiencia</w:t>
      </w:r>
      <w:r w:rsidRPr="00B15A1D">
        <w:rPr>
          <w:rFonts w:ascii="Times New Roman" w:hAnsi="Times New Roman" w:cs="Times New Roman"/>
          <w:sz w:val="28"/>
          <w:szCs w:val="28"/>
        </w:rPr>
        <w:t>.</w:t>
      </w:r>
    </w:p>
    <w:p w:rsidR="00497567" w:rsidRPr="00B15A1D" w:rsidRDefault="00B15A1D" w:rsidP="008626F0">
      <w:pPr>
        <w:pStyle w:val="Prrafodelista"/>
        <w:spacing w:after="0" w:line="240" w:lineRule="auto"/>
        <w:jc w:val="both"/>
        <w:rPr>
          <w:rFonts w:ascii="Times New Roman" w:hAnsi="Times New Roman" w:cs="Times New Roman"/>
          <w:sz w:val="28"/>
          <w:szCs w:val="28"/>
        </w:rPr>
      </w:pPr>
    </w:p>
    <w:p w:rsidR="00CA1641" w:rsidRPr="00B15A1D" w:rsidRDefault="00B15A1D" w:rsidP="008626F0">
      <w:pPr>
        <w:pStyle w:val="Prrafodelista"/>
        <w:numPr>
          <w:ilvl w:val="0"/>
          <w:numId w:val="11"/>
        </w:numPr>
        <w:overflowPunct w:val="0"/>
        <w:autoSpaceDE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sz w:val="28"/>
          <w:szCs w:val="28"/>
        </w:rPr>
        <w:t>E</w:t>
      </w:r>
      <w:r w:rsidRPr="00B15A1D">
        <w:rPr>
          <w:rFonts w:ascii="Times New Roman" w:hAnsi="Times New Roman" w:cs="Times New Roman"/>
          <w:sz w:val="28"/>
          <w:szCs w:val="28"/>
        </w:rPr>
        <w:t>n</w:t>
      </w:r>
      <w:r w:rsidRPr="00B15A1D">
        <w:rPr>
          <w:rFonts w:ascii="Times New Roman" w:hAnsi="Times New Roman" w:cs="Times New Roman"/>
          <w:sz w:val="28"/>
          <w:szCs w:val="28"/>
        </w:rPr>
        <w:t xml:space="preserve"> la Sentencia C-</w:t>
      </w:r>
      <w:r w:rsidRPr="00B15A1D">
        <w:rPr>
          <w:rFonts w:ascii="Times New Roman" w:hAnsi="Times New Roman" w:cs="Times New Roman"/>
          <w:sz w:val="28"/>
          <w:szCs w:val="28"/>
        </w:rPr>
        <w:t xml:space="preserve">321 de 2024 </w:t>
      </w:r>
      <w:r w:rsidRPr="00B15A1D">
        <w:rPr>
          <w:rFonts w:ascii="Times New Roman" w:hAnsi="Times New Roman" w:cs="Times New Roman"/>
          <w:sz w:val="28"/>
          <w:szCs w:val="28"/>
        </w:rPr>
        <w:t xml:space="preserve">esta Corporación </w:t>
      </w:r>
      <w:r w:rsidRPr="00B15A1D">
        <w:rPr>
          <w:rFonts w:ascii="Times New Roman" w:hAnsi="Times New Roman" w:cs="Times New Roman"/>
          <w:sz w:val="28"/>
          <w:szCs w:val="28"/>
        </w:rPr>
        <w:t>reiteró las condiciones mínimas argumentativas que debe contender toda demanda de inconstitucionalidad</w:t>
      </w:r>
      <w:r w:rsidRPr="00B15A1D">
        <w:rPr>
          <w:rStyle w:val="Refdenotaalpie"/>
          <w:rFonts w:ascii="Times New Roman" w:eastAsia="Times New Roman" w:hAnsi="Times New Roman" w:cs="Times New Roman"/>
          <w:bCs/>
          <w:snapToGrid w:val="0"/>
          <w:sz w:val="28"/>
          <w:szCs w:val="28"/>
          <w:lang w:val="es-ES" w:eastAsia="es-ES"/>
        </w:rPr>
        <w:footnoteReference w:id="43"/>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Señaló </w:t>
      </w:r>
      <w:r w:rsidRPr="00B15A1D">
        <w:rPr>
          <w:rFonts w:ascii="Times New Roman" w:eastAsia="Times New Roman" w:hAnsi="Times New Roman" w:cs="Times New Roman"/>
          <w:snapToGrid w:val="0"/>
          <w:sz w:val="28"/>
          <w:szCs w:val="28"/>
          <w:lang w:val="es-ES" w:eastAsia="es-ES"/>
        </w:rPr>
        <w:t xml:space="preserve">que la acción de inconstitucionalidad se caracteriza por ser una herramienta de naturaleza pública </w:t>
      </w:r>
      <w:r w:rsidRPr="00B15A1D">
        <w:rPr>
          <w:rFonts w:ascii="Times New Roman" w:eastAsia="Times New Roman" w:hAnsi="Times New Roman" w:cs="Times New Roman"/>
          <w:snapToGrid w:val="0"/>
          <w:sz w:val="28"/>
          <w:szCs w:val="28"/>
          <w:lang w:val="es-ES" w:eastAsia="es-ES"/>
        </w:rPr>
        <w:t>e informal y</w:t>
      </w:r>
      <w:r w:rsidRPr="00B15A1D">
        <w:rPr>
          <w:rFonts w:ascii="Times New Roman" w:eastAsia="Times New Roman" w:hAnsi="Times New Roman" w:cs="Times New Roman"/>
          <w:snapToGrid w:val="0"/>
          <w:sz w:val="28"/>
          <w:szCs w:val="28"/>
          <w:lang w:val="es-ES" w:eastAsia="es-ES"/>
        </w:rPr>
        <w:t xml:space="preserve"> que</w:t>
      </w:r>
      <w:r w:rsidRPr="00B15A1D">
        <w:rPr>
          <w:rFonts w:ascii="Times New Roman" w:eastAsia="Times New Roman" w:hAnsi="Times New Roman" w:cs="Times New Roman"/>
          <w:snapToGrid w:val="0"/>
          <w:sz w:val="28"/>
          <w:szCs w:val="28"/>
          <w:lang w:val="es-ES" w:eastAsia="es-ES"/>
        </w:rPr>
        <w:t xml:space="preserve">, por </w:t>
      </w:r>
      <w:r w:rsidRPr="00B15A1D">
        <w:rPr>
          <w:rFonts w:ascii="Times New Roman" w:eastAsia="Times New Roman" w:hAnsi="Times New Roman" w:cs="Times New Roman"/>
          <w:snapToGrid w:val="0"/>
          <w:sz w:val="28"/>
          <w:szCs w:val="28"/>
          <w:lang w:val="es-ES" w:eastAsia="es-ES"/>
        </w:rPr>
        <w:t>tanto</w:t>
      </w:r>
      <w:r w:rsidRPr="00B15A1D">
        <w:rPr>
          <w:rFonts w:ascii="Times New Roman" w:eastAsia="Times New Roman" w:hAnsi="Times New Roman" w:cs="Times New Roman"/>
          <w:snapToGrid w:val="0"/>
          <w:sz w:val="28"/>
          <w:szCs w:val="28"/>
          <w:lang w:val="es-ES" w:eastAsia="es-ES"/>
        </w:rPr>
        <w:t>, abandona los excesivos formalismos técnicos y rigorismos procesales en virtud de la prevalencia del derecho sustancial y del interés general (arts. 1 y 228 superiores)</w:t>
      </w:r>
      <w:r w:rsidRPr="00B15A1D">
        <w:rPr>
          <w:rStyle w:val="Refdenotaalpie"/>
          <w:rFonts w:ascii="Times New Roman" w:eastAsia="Times New Roman" w:hAnsi="Times New Roman" w:cs="Times New Roman"/>
          <w:snapToGrid w:val="0"/>
          <w:sz w:val="28"/>
          <w:szCs w:val="28"/>
          <w:lang w:val="es-ES" w:eastAsia="es-ES"/>
        </w:rPr>
        <w:footnoteReference w:id="44"/>
      </w:r>
      <w:r w:rsidRPr="00B15A1D">
        <w:rPr>
          <w:rFonts w:ascii="Times New Roman" w:eastAsia="Times New Roman" w:hAnsi="Times New Roman" w:cs="Times New Roman"/>
          <w:snapToGrid w:val="0"/>
          <w:sz w:val="28"/>
          <w:szCs w:val="28"/>
          <w:lang w:val="es-ES" w:eastAsia="es-ES"/>
        </w:rPr>
        <w:t xml:space="preserve">. No obstante, </w:t>
      </w:r>
      <w:r w:rsidRPr="00B15A1D">
        <w:rPr>
          <w:rFonts w:ascii="Times New Roman" w:eastAsia="Times New Roman" w:hAnsi="Times New Roman" w:cs="Times New Roman"/>
          <w:snapToGrid w:val="0"/>
          <w:sz w:val="28"/>
          <w:szCs w:val="28"/>
          <w:lang w:val="es-ES" w:eastAsia="es-ES"/>
        </w:rPr>
        <w:t>denotó que</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e</w:t>
      </w:r>
      <w:r w:rsidRPr="00B15A1D">
        <w:rPr>
          <w:rFonts w:ascii="Times New Roman" w:eastAsia="Times New Roman" w:hAnsi="Times New Roman" w:cs="Times New Roman"/>
          <w:snapToGrid w:val="0"/>
          <w:sz w:val="28"/>
          <w:szCs w:val="28"/>
          <w:lang w:val="es-ES" w:eastAsia="es-ES"/>
        </w:rPr>
        <w:t xml:space="preserve">l procedimiento de revisión </w:t>
      </w:r>
      <w:r w:rsidRPr="00B15A1D">
        <w:rPr>
          <w:rFonts w:ascii="Times New Roman" w:eastAsia="Times New Roman" w:hAnsi="Times New Roman" w:cs="Times New Roman"/>
          <w:snapToGrid w:val="0"/>
          <w:sz w:val="28"/>
          <w:szCs w:val="28"/>
          <w:lang w:val="es-ES" w:eastAsia="es-ES"/>
        </w:rPr>
        <w:t>abstracta rogad</w:t>
      </w:r>
      <w:r w:rsidRPr="00B15A1D">
        <w:rPr>
          <w:rFonts w:ascii="Times New Roman" w:eastAsia="Times New Roman" w:hAnsi="Times New Roman" w:cs="Times New Roman"/>
          <w:snapToGrid w:val="0"/>
          <w:sz w:val="28"/>
          <w:szCs w:val="28"/>
          <w:lang w:val="es-ES" w:eastAsia="es-ES"/>
        </w:rPr>
        <w:t>o</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consta, por regla general, de una serie de requisitos formales y </w:t>
      </w:r>
      <w:r w:rsidRPr="00B15A1D">
        <w:rPr>
          <w:rFonts w:ascii="Times New Roman" w:eastAsia="Times New Roman" w:hAnsi="Times New Roman" w:cs="Times New Roman"/>
          <w:snapToGrid w:val="0"/>
          <w:sz w:val="28"/>
          <w:szCs w:val="28"/>
          <w:lang w:val="es-ES" w:eastAsia="es-ES"/>
        </w:rPr>
        <w:t xml:space="preserve">de </w:t>
      </w:r>
      <w:r w:rsidRPr="00B15A1D">
        <w:rPr>
          <w:rFonts w:ascii="Times New Roman" w:eastAsia="Times New Roman" w:hAnsi="Times New Roman" w:cs="Times New Roman"/>
          <w:snapToGrid w:val="0"/>
          <w:sz w:val="28"/>
          <w:szCs w:val="28"/>
          <w:lang w:val="es-ES" w:eastAsia="es-ES"/>
        </w:rPr>
        <w:t>filtros</w:t>
      </w:r>
      <w:r w:rsidRPr="00B15A1D">
        <w:rPr>
          <w:rFonts w:ascii="Times New Roman" w:eastAsia="Times New Roman" w:hAnsi="Times New Roman" w:cs="Times New Roman"/>
          <w:snapToGrid w:val="0"/>
          <w:sz w:val="28"/>
          <w:szCs w:val="28"/>
          <w:lang w:val="es-ES" w:eastAsia="es-ES"/>
        </w:rPr>
        <w:t xml:space="preserve"> tratándose del acceso individual directo a la justicia constitucional</w:t>
      </w:r>
      <w:r w:rsidRPr="00B15A1D">
        <w:rPr>
          <w:rStyle w:val="Refdenotaalpie"/>
          <w:rFonts w:ascii="Times New Roman" w:eastAsia="Times New Roman" w:hAnsi="Times New Roman" w:cs="Times New Roman"/>
          <w:snapToGrid w:val="0"/>
          <w:sz w:val="28"/>
          <w:szCs w:val="28"/>
          <w:lang w:val="es-ES" w:eastAsia="es-ES"/>
        </w:rPr>
        <w:footnoteReference w:id="45"/>
      </w:r>
      <w:r w:rsidRPr="00B15A1D">
        <w:rPr>
          <w:rFonts w:ascii="Times New Roman" w:eastAsia="Times New Roman" w:hAnsi="Times New Roman" w:cs="Times New Roman"/>
          <w:snapToGrid w:val="0"/>
          <w:sz w:val="28"/>
          <w:szCs w:val="28"/>
          <w:lang w:val="es-ES" w:eastAsia="es-ES"/>
        </w:rPr>
        <w:t>.</w:t>
      </w:r>
    </w:p>
    <w:p w:rsidR="00CA1641" w:rsidRPr="00B15A1D" w:rsidRDefault="00B15A1D" w:rsidP="008626F0">
      <w:pPr>
        <w:pStyle w:val="Prrafodelista"/>
        <w:spacing w:after="0" w:line="240" w:lineRule="auto"/>
        <w:jc w:val="both"/>
        <w:rPr>
          <w:rFonts w:ascii="Times New Roman" w:eastAsia="Times New Roman" w:hAnsi="Times New Roman" w:cs="Times New Roman"/>
          <w:snapToGrid w:val="0"/>
          <w:sz w:val="28"/>
          <w:szCs w:val="28"/>
          <w:lang w:val="es-ES" w:eastAsia="es-ES"/>
        </w:rPr>
      </w:pPr>
    </w:p>
    <w:p w:rsidR="00CA1641" w:rsidRPr="00B15A1D" w:rsidRDefault="00B15A1D" w:rsidP="008626F0">
      <w:pPr>
        <w:pStyle w:val="Prrafodelista"/>
        <w:numPr>
          <w:ilvl w:val="0"/>
          <w:numId w:val="11"/>
        </w:numPr>
        <w:overflowPunct w:val="0"/>
        <w:autoSpaceDE w:val="0"/>
        <w:spacing w:after="0" w:line="240" w:lineRule="auto"/>
        <w:ind w:left="0" w:firstLine="0"/>
        <w:jc w:val="both"/>
        <w:textAlignment w:val="baseline"/>
        <w:rPr>
          <w:rFonts w:ascii="Times New Roman" w:hAnsi="Times New Roman" w:cs="Times New Roman"/>
          <w:sz w:val="28"/>
          <w:szCs w:val="28"/>
        </w:rPr>
      </w:pPr>
      <w:r w:rsidRPr="00B15A1D">
        <w:rPr>
          <w:rFonts w:ascii="Times New Roman" w:eastAsia="Times New Roman" w:hAnsi="Times New Roman" w:cs="Times New Roman"/>
          <w:snapToGrid w:val="0"/>
          <w:sz w:val="28"/>
          <w:szCs w:val="28"/>
          <w:lang w:val="es-ES" w:eastAsia="es-ES"/>
        </w:rPr>
        <w:t>Así, e</w:t>
      </w:r>
      <w:r w:rsidRPr="00B15A1D">
        <w:rPr>
          <w:rFonts w:ascii="Times New Roman" w:eastAsia="Times New Roman" w:hAnsi="Times New Roman" w:cs="Times New Roman"/>
          <w:snapToGrid w:val="0"/>
          <w:sz w:val="28"/>
          <w:szCs w:val="28"/>
          <w:lang w:val="es-ES" w:eastAsia="es-ES"/>
        </w:rPr>
        <w:t>l artículo 2</w:t>
      </w:r>
      <w:r w:rsidRPr="00B15A1D">
        <w:rPr>
          <w:rStyle w:val="Refdenotaalpie"/>
          <w:rFonts w:ascii="Times New Roman" w:eastAsia="Times New Roman" w:hAnsi="Times New Roman" w:cs="Times New Roman"/>
          <w:snapToGrid w:val="0"/>
          <w:sz w:val="28"/>
          <w:szCs w:val="28"/>
          <w:lang w:val="es-ES" w:eastAsia="es-ES"/>
        </w:rPr>
        <w:footnoteReference w:id="46"/>
      </w:r>
      <w:r w:rsidRPr="00B15A1D">
        <w:rPr>
          <w:rFonts w:ascii="Times New Roman" w:eastAsia="Times New Roman" w:hAnsi="Times New Roman" w:cs="Times New Roman"/>
          <w:snapToGrid w:val="0"/>
          <w:sz w:val="28"/>
          <w:szCs w:val="28"/>
          <w:lang w:val="es-ES" w:eastAsia="es-ES"/>
        </w:rPr>
        <w:t xml:space="preserve"> del Decreto </w:t>
      </w:r>
      <w:r w:rsidRPr="00B15A1D">
        <w:rPr>
          <w:rFonts w:ascii="Times New Roman" w:eastAsia="Times New Roman" w:hAnsi="Times New Roman" w:cs="Times New Roman"/>
          <w:snapToGrid w:val="0"/>
          <w:sz w:val="28"/>
          <w:szCs w:val="28"/>
          <w:lang w:val="es-ES" w:eastAsia="es-ES"/>
        </w:rPr>
        <w:t>L</w:t>
      </w:r>
      <w:r w:rsidRPr="00B15A1D">
        <w:rPr>
          <w:rFonts w:ascii="Times New Roman" w:eastAsia="Times New Roman" w:hAnsi="Times New Roman" w:cs="Times New Roman"/>
          <w:snapToGrid w:val="0"/>
          <w:sz w:val="28"/>
          <w:szCs w:val="28"/>
          <w:lang w:val="es-ES" w:eastAsia="es-ES"/>
        </w:rPr>
        <w:t>ey 2067 de 1991</w:t>
      </w:r>
      <w:r w:rsidRPr="00B15A1D">
        <w:rPr>
          <w:rStyle w:val="Refdenotaalpie"/>
          <w:rFonts w:ascii="Times New Roman" w:eastAsia="Times New Roman" w:hAnsi="Times New Roman" w:cs="Times New Roman"/>
          <w:snapToGrid w:val="0"/>
          <w:sz w:val="28"/>
          <w:szCs w:val="28"/>
          <w:lang w:val="es-ES" w:eastAsia="es-ES"/>
        </w:rPr>
        <w:footnoteReference w:id="47"/>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establece</w:t>
      </w:r>
      <w:r w:rsidRPr="00B15A1D">
        <w:rPr>
          <w:rFonts w:ascii="Times New Roman" w:eastAsia="Times New Roman" w:hAnsi="Times New Roman" w:cs="Times New Roman"/>
          <w:snapToGrid w:val="0"/>
          <w:sz w:val="28"/>
          <w:szCs w:val="28"/>
          <w:lang w:val="es-ES" w:eastAsia="es-ES"/>
        </w:rPr>
        <w:t xml:space="preserve"> los requisitos indispensables que debe contener toda demanda de inconstitucionalidad </w:t>
      </w:r>
      <w:r w:rsidRPr="00B15A1D">
        <w:rPr>
          <w:rFonts w:ascii="Times New Roman" w:eastAsia="Times New Roman" w:hAnsi="Times New Roman" w:cs="Times New Roman"/>
          <w:snapToGrid w:val="0"/>
          <w:sz w:val="28"/>
          <w:szCs w:val="28"/>
          <w:lang w:val="es-ES" w:eastAsia="es-ES"/>
        </w:rPr>
        <w:t>amparada</w:t>
      </w:r>
      <w:r w:rsidRPr="00B15A1D">
        <w:rPr>
          <w:rFonts w:ascii="Times New Roman" w:eastAsia="Times New Roman" w:hAnsi="Times New Roman" w:cs="Times New Roman"/>
          <w:snapToGrid w:val="0"/>
          <w:sz w:val="28"/>
          <w:szCs w:val="28"/>
          <w:lang w:val="es-ES" w:eastAsia="es-ES"/>
        </w:rPr>
        <w:t xml:space="preserve"> en </w:t>
      </w:r>
      <w:r w:rsidRPr="00B15A1D">
        <w:rPr>
          <w:rFonts w:ascii="Times New Roman" w:eastAsia="Times New Roman" w:hAnsi="Times New Roman" w:cs="Times New Roman"/>
          <w:snapToGrid w:val="0"/>
          <w:sz w:val="28"/>
          <w:szCs w:val="28"/>
          <w:lang w:val="es-ES" w:eastAsia="es-ES"/>
        </w:rPr>
        <w:t>el</w:t>
      </w:r>
      <w:r w:rsidRPr="00B15A1D">
        <w:rPr>
          <w:rFonts w:ascii="Times New Roman" w:eastAsia="Times New Roman" w:hAnsi="Times New Roman" w:cs="Times New Roman"/>
          <w:snapToGrid w:val="0"/>
          <w:sz w:val="28"/>
          <w:szCs w:val="28"/>
          <w:lang w:val="es-ES" w:eastAsia="es-ES"/>
        </w:rPr>
        <w:t xml:space="preserve"> numeral 6</w:t>
      </w:r>
      <w:r w:rsidRPr="00B15A1D">
        <w:rPr>
          <w:rStyle w:val="Refdenotaalpie"/>
          <w:rFonts w:ascii="Times New Roman" w:eastAsia="Times New Roman" w:hAnsi="Times New Roman" w:cs="Times New Roman"/>
          <w:snapToGrid w:val="0"/>
          <w:sz w:val="28"/>
          <w:szCs w:val="28"/>
          <w:lang w:val="es-ES" w:eastAsia="es-ES"/>
        </w:rPr>
        <w:footnoteReference w:id="48"/>
      </w:r>
      <w:r w:rsidRPr="00B15A1D">
        <w:rPr>
          <w:rFonts w:ascii="Times New Roman" w:eastAsia="Times New Roman" w:hAnsi="Times New Roman" w:cs="Times New Roman"/>
          <w:snapToGrid w:val="0"/>
          <w:sz w:val="28"/>
          <w:szCs w:val="28"/>
          <w:lang w:val="es-ES" w:eastAsia="es-ES"/>
        </w:rPr>
        <w:t xml:space="preserve"> del artículo 40 de la Constitución.</w:t>
      </w:r>
      <w:r w:rsidRPr="00B15A1D">
        <w:rPr>
          <w:rFonts w:ascii="Times New Roman" w:eastAsia="Times New Roman" w:hAnsi="Times New Roman" w:cs="Times New Roman"/>
          <w:snapToGrid w:val="0"/>
          <w:sz w:val="28"/>
          <w:szCs w:val="28"/>
          <w:lang w:val="es-ES" w:eastAsia="es-ES"/>
        </w:rPr>
        <w:t xml:space="preserve"> Se trata de unos </w:t>
      </w:r>
      <w:r w:rsidRPr="00B15A1D">
        <w:rPr>
          <w:rFonts w:ascii="Times New Roman" w:eastAsia="Times New Roman" w:hAnsi="Times New Roman" w:cs="Times New Roman"/>
          <w:i/>
          <w:snapToGrid w:val="0"/>
          <w:sz w:val="28"/>
          <w:szCs w:val="28"/>
          <w:lang w:val="es-ES" w:eastAsia="es-ES"/>
        </w:rPr>
        <w:t>requisitos mínimos razonables</w:t>
      </w:r>
      <w:r w:rsidRPr="00B15A1D">
        <w:rPr>
          <w:rFonts w:ascii="Times New Roman" w:eastAsia="Times New Roman" w:hAnsi="Times New Roman" w:cs="Times New Roman"/>
          <w:snapToGrid w:val="0"/>
          <w:sz w:val="28"/>
          <w:szCs w:val="28"/>
          <w:lang w:val="es-ES" w:eastAsia="es-ES"/>
        </w:rPr>
        <w:t xml:space="preserve"> que buscan hacer viable el derecho de participación política sin transgredir su contenido esencial</w:t>
      </w:r>
      <w:r w:rsidRPr="00B15A1D">
        <w:rPr>
          <w:rFonts w:ascii="Times New Roman" w:eastAsia="Times New Roman" w:hAnsi="Times New Roman" w:cs="Times New Roman"/>
          <w:snapToGrid w:val="0"/>
          <w:sz w:val="28"/>
          <w:szCs w:val="28"/>
          <w:lang w:val="es-ES" w:eastAsia="es-ES"/>
        </w:rPr>
        <w:t xml:space="preserve">, pues si no </w:t>
      </w:r>
      <w:r w:rsidRPr="00B15A1D">
        <w:rPr>
          <w:rFonts w:ascii="Times New Roman" w:eastAsia="Times New Roman" w:hAnsi="Times New Roman" w:cs="Times New Roman"/>
          <w:snapToGrid w:val="0"/>
          <w:sz w:val="28"/>
          <w:szCs w:val="28"/>
          <w:lang w:val="es-ES" w:eastAsia="es-ES"/>
        </w:rPr>
        <w:t>se observan</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habría</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lugar a </w:t>
      </w:r>
      <w:r w:rsidRPr="00B15A1D">
        <w:rPr>
          <w:rFonts w:ascii="Times New Roman" w:eastAsia="Times New Roman" w:hAnsi="Times New Roman" w:cs="Times New Roman"/>
          <w:snapToGrid w:val="0"/>
          <w:sz w:val="28"/>
          <w:szCs w:val="28"/>
          <w:lang w:val="es-ES" w:eastAsia="es-ES"/>
        </w:rPr>
        <w:t>una ineptitud sustan</w:t>
      </w:r>
      <w:r w:rsidRPr="00B15A1D">
        <w:rPr>
          <w:rFonts w:ascii="Times New Roman" w:eastAsia="Times New Roman" w:hAnsi="Times New Roman" w:cs="Times New Roman"/>
          <w:snapToGrid w:val="0"/>
          <w:sz w:val="28"/>
          <w:szCs w:val="28"/>
          <w:lang w:val="es-ES" w:eastAsia="es-ES"/>
        </w:rPr>
        <w:t>tiva</w:t>
      </w:r>
      <w:r w:rsidRPr="00B15A1D">
        <w:rPr>
          <w:rFonts w:ascii="Times New Roman" w:eastAsia="Times New Roman" w:hAnsi="Times New Roman" w:cs="Times New Roman"/>
          <w:snapToGrid w:val="0"/>
          <w:sz w:val="28"/>
          <w:szCs w:val="28"/>
          <w:lang w:val="es-ES" w:eastAsia="es-ES"/>
        </w:rPr>
        <w:t xml:space="preserve"> de la demanda por ausencia de cargo</w:t>
      </w:r>
      <w:r w:rsidRPr="00B15A1D">
        <w:rPr>
          <w:rStyle w:val="Refdenotaalpie"/>
          <w:rFonts w:ascii="Times New Roman" w:eastAsia="Times New Roman" w:hAnsi="Times New Roman" w:cs="Times New Roman"/>
          <w:snapToGrid w:val="0"/>
          <w:sz w:val="28"/>
          <w:szCs w:val="28"/>
          <w:lang w:val="es-ES" w:eastAsia="es-ES"/>
        </w:rPr>
        <w:footnoteReference w:id="49"/>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w:t>
      </w:r>
    </w:p>
    <w:p w:rsidR="00CA1641" w:rsidRPr="00B15A1D" w:rsidRDefault="00B15A1D" w:rsidP="008626F0">
      <w:pPr>
        <w:pStyle w:val="Prrafodelista"/>
        <w:spacing w:after="0" w:line="240" w:lineRule="auto"/>
        <w:jc w:val="both"/>
        <w:rPr>
          <w:rFonts w:ascii="Times New Roman" w:eastAsia="Times New Roman" w:hAnsi="Times New Roman" w:cs="Times New Roman"/>
          <w:snapToGrid w:val="0"/>
          <w:sz w:val="28"/>
          <w:szCs w:val="28"/>
          <w:lang w:val="es-ES" w:eastAsia="es-ES"/>
        </w:rPr>
      </w:pPr>
    </w:p>
    <w:p w:rsidR="006C0348" w:rsidRPr="00B15A1D" w:rsidRDefault="00B15A1D" w:rsidP="008626F0">
      <w:pPr>
        <w:pStyle w:val="Prrafodelista"/>
        <w:numPr>
          <w:ilvl w:val="0"/>
          <w:numId w:val="11"/>
        </w:numPr>
        <w:overflowPunct w:val="0"/>
        <w:autoSpaceDE w:val="0"/>
        <w:spacing w:after="0" w:line="240" w:lineRule="auto"/>
        <w:ind w:left="0" w:firstLine="0"/>
        <w:jc w:val="both"/>
        <w:textAlignment w:val="baseline"/>
        <w:rPr>
          <w:rFonts w:ascii="Times New Roman" w:hAnsi="Times New Roman" w:cs="Times New Roman"/>
          <w:sz w:val="28"/>
          <w:szCs w:val="28"/>
        </w:rPr>
      </w:pPr>
      <w:r w:rsidRPr="00B15A1D">
        <w:rPr>
          <w:rFonts w:ascii="Times New Roman" w:eastAsia="Times New Roman" w:hAnsi="Times New Roman" w:cs="Times New Roman"/>
          <w:snapToGrid w:val="0"/>
          <w:sz w:val="28"/>
          <w:szCs w:val="28"/>
          <w:lang w:val="es-ES" w:eastAsia="es-ES"/>
        </w:rPr>
        <w:t>Sobre</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las</w:t>
      </w:r>
      <w:r w:rsidRPr="00B15A1D">
        <w:rPr>
          <w:rFonts w:ascii="Times New Roman" w:eastAsia="Times New Roman" w:hAnsi="Times New Roman" w:cs="Times New Roman"/>
          <w:i/>
          <w:snapToGrid w:val="0"/>
          <w:sz w:val="28"/>
          <w:szCs w:val="28"/>
          <w:lang w:val="es-ES" w:eastAsia="es-ES"/>
        </w:rPr>
        <w:t xml:space="preserve"> razones de </w:t>
      </w:r>
      <w:r w:rsidRPr="00B15A1D">
        <w:rPr>
          <w:rFonts w:ascii="Times New Roman" w:eastAsia="Times New Roman" w:hAnsi="Times New Roman" w:cs="Times New Roman"/>
          <w:i/>
          <w:snapToGrid w:val="0"/>
          <w:sz w:val="28"/>
          <w:szCs w:val="28"/>
          <w:lang w:val="es-ES" w:eastAsia="es-ES"/>
        </w:rPr>
        <w:t xml:space="preserve">la </w:t>
      </w:r>
      <w:r w:rsidRPr="00B15A1D">
        <w:rPr>
          <w:rFonts w:ascii="Times New Roman" w:eastAsia="Times New Roman" w:hAnsi="Times New Roman" w:cs="Times New Roman"/>
          <w:i/>
          <w:snapToGrid w:val="0"/>
          <w:sz w:val="28"/>
          <w:szCs w:val="28"/>
          <w:lang w:val="es-ES" w:eastAsia="es-ES"/>
        </w:rPr>
        <w:t>inconstitucionalidad</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la Corte </w:t>
      </w:r>
      <w:r w:rsidRPr="00B15A1D">
        <w:rPr>
          <w:rFonts w:ascii="Times New Roman" w:eastAsia="Times New Roman" w:hAnsi="Times New Roman" w:cs="Times New Roman"/>
          <w:snapToGrid w:val="0"/>
          <w:sz w:val="28"/>
          <w:szCs w:val="28"/>
          <w:lang w:val="es-ES" w:eastAsia="es-ES"/>
        </w:rPr>
        <w:t>ha interpretado</w:t>
      </w:r>
      <w:r w:rsidRPr="00B15A1D">
        <w:rPr>
          <w:rFonts w:ascii="Times New Roman" w:eastAsia="Times New Roman" w:hAnsi="Times New Roman" w:cs="Times New Roman"/>
          <w:snapToGrid w:val="0"/>
          <w:sz w:val="28"/>
          <w:szCs w:val="28"/>
          <w:lang w:val="es-ES" w:eastAsia="es-ES"/>
        </w:rPr>
        <w:t xml:space="preserve"> que </w:t>
      </w:r>
      <w:r w:rsidRPr="00B15A1D">
        <w:rPr>
          <w:rFonts w:ascii="Times New Roman" w:eastAsia="Times New Roman" w:hAnsi="Times New Roman" w:cs="Times New Roman"/>
          <w:snapToGrid w:val="0"/>
          <w:sz w:val="28"/>
          <w:szCs w:val="28"/>
          <w:lang w:val="es-ES" w:eastAsia="es-ES"/>
        </w:rPr>
        <w:t>la efectividad del derecho político a interponer acciones públicas en defensa de la Constitución dependerá</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de que </w:t>
      </w:r>
      <w:r w:rsidRPr="00B15A1D">
        <w:rPr>
          <w:rFonts w:ascii="Times New Roman" w:eastAsia="Times New Roman" w:hAnsi="Times New Roman" w:cs="Times New Roman"/>
          <w:snapToGrid w:val="0"/>
          <w:sz w:val="28"/>
          <w:szCs w:val="28"/>
          <w:lang w:val="es-ES" w:eastAsia="es-ES"/>
        </w:rPr>
        <w:t>satisfagan los siguientes presupuestos</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mínimos</w:t>
      </w:r>
      <w:r w:rsidRPr="00B15A1D">
        <w:rPr>
          <w:rStyle w:val="Refdenotaalpie"/>
          <w:rFonts w:ascii="Times New Roman" w:eastAsia="Times New Roman" w:hAnsi="Times New Roman" w:cs="Times New Roman"/>
          <w:snapToGrid w:val="0"/>
          <w:sz w:val="28"/>
          <w:szCs w:val="28"/>
          <w:lang w:val="es-ES" w:eastAsia="es-ES"/>
        </w:rPr>
        <w:footnoteReference w:id="50"/>
      </w:r>
      <w:r w:rsidRPr="00B15A1D">
        <w:rPr>
          <w:rFonts w:ascii="Times New Roman" w:eastAsia="Times New Roman" w:hAnsi="Times New Roman" w:cs="Times New Roman"/>
          <w:snapToGrid w:val="0"/>
          <w:sz w:val="28"/>
          <w:szCs w:val="28"/>
          <w:lang w:val="es-ES" w:eastAsia="es-ES"/>
        </w:rPr>
        <w:t>:</w:t>
      </w:r>
    </w:p>
    <w:p w:rsidR="00A971E5" w:rsidRPr="00B15A1D" w:rsidRDefault="00B15A1D" w:rsidP="008626F0">
      <w:pPr>
        <w:pStyle w:val="Sinespaciado"/>
        <w:jc w:val="both"/>
        <w:rPr>
          <w:rFonts w:ascii="Times New Roman" w:eastAsia="Times New Roman" w:hAnsi="Times New Roman" w:cs="Times New Roman"/>
          <w:snapToGrid w:val="0"/>
          <w:sz w:val="28"/>
          <w:szCs w:val="28"/>
          <w:lang w:val="es-ES" w:eastAsia="es-ES"/>
        </w:rPr>
      </w:pPr>
    </w:p>
    <w:tbl>
      <w:tblPr>
        <w:tblStyle w:val="Tablaconcuadrcula"/>
        <w:tblW w:w="8784" w:type="dxa"/>
        <w:tblLook w:val="04A0" w:firstRow="1" w:lastRow="0" w:firstColumn="1" w:lastColumn="0" w:noHBand="0" w:noVBand="1"/>
      </w:tblPr>
      <w:tblGrid>
        <w:gridCol w:w="1465"/>
        <w:gridCol w:w="7319"/>
      </w:tblGrid>
      <w:tr w:rsidR="00E23AC1" w:rsidRPr="00B15A1D" w:rsidTr="00DB30A9">
        <w:tc>
          <w:tcPr>
            <w:tcW w:w="1465" w:type="dxa"/>
          </w:tcPr>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r w:rsidRPr="00B15A1D">
              <w:rPr>
                <w:rFonts w:ascii="Times New Roman" w:eastAsia="Times New Roman" w:hAnsi="Times New Roman" w:cs="Times New Roman"/>
                <w:snapToGrid w:val="0"/>
                <w:sz w:val="28"/>
                <w:lang w:val="es-ES" w:eastAsia="es-ES"/>
              </w:rPr>
              <w:t>Claridad</w:t>
            </w:r>
          </w:p>
        </w:tc>
        <w:tc>
          <w:tcPr>
            <w:tcW w:w="7319" w:type="dxa"/>
          </w:tcPr>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r w:rsidRPr="00B15A1D">
              <w:rPr>
                <w:rFonts w:ascii="Times New Roman" w:eastAsia="Times New Roman" w:hAnsi="Times New Roman" w:cs="Times New Roman"/>
                <w:color w:val="000000" w:themeColor="text1"/>
                <w:sz w:val="28"/>
                <w:szCs w:val="24"/>
                <w:lang w:val="es-ES_tradnl"/>
              </w:rPr>
              <w:t>Debe s</w:t>
            </w:r>
            <w:r w:rsidRPr="00B15A1D">
              <w:rPr>
                <w:rFonts w:ascii="Times New Roman" w:eastAsia="Times New Roman" w:hAnsi="Times New Roman" w:cs="Times New Roman"/>
                <w:color w:val="000000" w:themeColor="text1"/>
                <w:sz w:val="28"/>
                <w:szCs w:val="24"/>
                <w:lang w:val="es-ES_tradnl"/>
              </w:rPr>
              <w:t xml:space="preserve">eguir un hilo conductor argumentativo que </w:t>
            </w:r>
            <w:r w:rsidRPr="00B15A1D">
              <w:rPr>
                <w:rFonts w:ascii="Times New Roman" w:eastAsia="Times New Roman" w:hAnsi="Times New Roman" w:cs="Times New Roman"/>
                <w:color w:val="000000" w:themeColor="text1"/>
                <w:sz w:val="28"/>
                <w:szCs w:val="24"/>
                <w:lang w:val="es-ES_tradnl"/>
              </w:rPr>
              <w:t>permita al lector comprender fácilmente el contenido de la demanda y las justificaciones inmersas en ella</w:t>
            </w:r>
            <w:r w:rsidRPr="00B15A1D">
              <w:rPr>
                <w:rFonts w:ascii="Times New Roman" w:eastAsia="Times New Roman" w:hAnsi="Times New Roman" w:cs="Times New Roman"/>
                <w:color w:val="000000" w:themeColor="text1"/>
                <w:sz w:val="28"/>
                <w:szCs w:val="24"/>
                <w:lang w:val="es-ES_tradnl"/>
              </w:rPr>
              <w:t>.</w:t>
            </w:r>
          </w:p>
        </w:tc>
      </w:tr>
      <w:tr w:rsidR="00E23AC1" w:rsidRPr="00B15A1D" w:rsidTr="00DB30A9">
        <w:tc>
          <w:tcPr>
            <w:tcW w:w="1465" w:type="dxa"/>
          </w:tcPr>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r w:rsidRPr="00B15A1D">
              <w:rPr>
                <w:rFonts w:ascii="Times New Roman" w:eastAsia="Times New Roman" w:hAnsi="Times New Roman" w:cs="Times New Roman"/>
                <w:snapToGrid w:val="0"/>
                <w:sz w:val="28"/>
                <w:lang w:val="es-ES" w:eastAsia="es-ES"/>
              </w:rPr>
              <w:t>Certeza</w:t>
            </w:r>
          </w:p>
        </w:tc>
        <w:tc>
          <w:tcPr>
            <w:tcW w:w="7319" w:type="dxa"/>
          </w:tcPr>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r w:rsidRPr="00B15A1D">
              <w:rPr>
                <w:rFonts w:ascii="Times New Roman" w:eastAsia="Times New Roman" w:hAnsi="Times New Roman" w:cs="Times New Roman"/>
                <w:snapToGrid w:val="0"/>
                <w:sz w:val="28"/>
                <w:lang w:val="es-ES_tradnl" w:eastAsia="es-ES"/>
              </w:rPr>
              <w:t>Ha de r</w:t>
            </w:r>
            <w:r w:rsidRPr="00B15A1D">
              <w:rPr>
                <w:rFonts w:ascii="Times New Roman" w:eastAsia="Times New Roman" w:hAnsi="Times New Roman" w:cs="Times New Roman"/>
                <w:snapToGrid w:val="0"/>
                <w:sz w:val="28"/>
                <w:lang w:val="es-ES_tradnl" w:eastAsia="es-ES"/>
              </w:rPr>
              <w:t>ecaer</w:t>
            </w:r>
            <w:r w:rsidRPr="00B15A1D">
              <w:rPr>
                <w:rFonts w:ascii="Times New Roman" w:eastAsia="Times New Roman" w:hAnsi="Times New Roman" w:cs="Times New Roman"/>
                <w:snapToGrid w:val="0"/>
                <w:sz w:val="28"/>
                <w:lang w:val="es-ES_tradnl" w:eastAsia="es-ES"/>
              </w:rPr>
              <w:t xml:space="preserve"> sobre </w:t>
            </w:r>
            <w:r w:rsidRPr="00B15A1D">
              <w:rPr>
                <w:rFonts w:ascii="Times New Roman" w:eastAsia="Times New Roman" w:hAnsi="Times New Roman" w:cs="Times New Roman"/>
                <w:iCs/>
                <w:snapToGrid w:val="0"/>
                <w:sz w:val="28"/>
                <w:lang w:val="es-ES_tradnl" w:eastAsia="es-ES"/>
              </w:rPr>
              <w:t>una proposición jurídica real y existente</w:t>
            </w:r>
            <w:r w:rsidRPr="00B15A1D">
              <w:rPr>
                <w:rFonts w:ascii="Times New Roman" w:eastAsia="Times New Roman" w:hAnsi="Times New Roman" w:cs="Times New Roman"/>
                <w:snapToGrid w:val="0"/>
                <w:sz w:val="28"/>
                <w:lang w:val="es-ES_tradnl" w:eastAsia="es-ES"/>
              </w:rPr>
              <w:t xml:space="preserve"> y no simplemente sobre una deducida por el actor, implícita o normas vigentes que no son objeto de la demanda. </w:t>
            </w:r>
            <w:r w:rsidRPr="00B15A1D">
              <w:rPr>
                <w:rFonts w:ascii="Times New Roman" w:eastAsia="Times New Roman" w:hAnsi="Times New Roman" w:cs="Times New Roman"/>
                <w:snapToGrid w:val="0"/>
                <w:sz w:val="28"/>
                <w:lang w:val="es-ES_tradnl" w:eastAsia="es-ES"/>
              </w:rPr>
              <w:t xml:space="preserve">Supone la confrontación con una norma legal que tiene </w:t>
            </w:r>
            <w:r w:rsidRPr="00B15A1D">
              <w:rPr>
                <w:rFonts w:ascii="Times New Roman" w:eastAsia="Times New Roman" w:hAnsi="Times New Roman" w:cs="Times New Roman"/>
                <w:snapToGrid w:val="0"/>
                <w:sz w:val="28"/>
                <w:lang w:val="es-ES_tradnl" w:eastAsia="es-ES"/>
              </w:rPr>
              <w:t xml:space="preserve">un contenido verificable </w:t>
            </w:r>
            <w:r w:rsidRPr="00B15A1D">
              <w:rPr>
                <w:rFonts w:ascii="Times New Roman" w:eastAsia="Times New Roman" w:hAnsi="Times New Roman" w:cs="Times New Roman"/>
                <w:snapToGrid w:val="0"/>
                <w:sz w:val="28"/>
                <w:lang w:val="es-ES_tradnl" w:eastAsia="es-ES"/>
              </w:rPr>
              <w:t>a partir de la interpretación de su propio texto, por lo que difi</w:t>
            </w:r>
            <w:r w:rsidRPr="00B15A1D">
              <w:rPr>
                <w:rFonts w:ascii="Times New Roman" w:eastAsia="Times New Roman" w:hAnsi="Times New Roman" w:cs="Times New Roman"/>
                <w:snapToGrid w:val="0"/>
                <w:sz w:val="28"/>
                <w:lang w:val="es-ES_tradnl" w:eastAsia="es-ES"/>
              </w:rPr>
              <w:t xml:space="preserve">ere de aquella encaminada a establecer proposiciones inexistentes, no suministradas por el </w:t>
            </w:r>
            <w:r w:rsidRPr="00B15A1D">
              <w:rPr>
                <w:rFonts w:ascii="Times New Roman" w:eastAsia="Times New Roman" w:hAnsi="Times New Roman" w:cs="Times New Roman"/>
                <w:snapToGrid w:val="0"/>
                <w:sz w:val="28"/>
                <w:lang w:val="es-ES_tradnl" w:eastAsia="es-ES"/>
              </w:rPr>
              <w:t>L</w:t>
            </w:r>
            <w:r w:rsidRPr="00B15A1D">
              <w:rPr>
                <w:rFonts w:ascii="Times New Roman" w:eastAsia="Times New Roman" w:hAnsi="Times New Roman" w:cs="Times New Roman"/>
                <w:snapToGrid w:val="0"/>
                <w:sz w:val="28"/>
                <w:lang w:val="es-ES_tradnl" w:eastAsia="es-ES"/>
              </w:rPr>
              <w:t>egislador, para pretender deducir la inexequibilidad cuando del texto normativo no se desprende</w:t>
            </w:r>
            <w:r w:rsidRPr="00B15A1D">
              <w:rPr>
                <w:rFonts w:ascii="Times New Roman" w:eastAsia="Times New Roman" w:hAnsi="Times New Roman" w:cs="Times New Roman"/>
                <w:snapToGrid w:val="0"/>
                <w:sz w:val="28"/>
                <w:lang w:val="es-ES_tradnl" w:eastAsia="es-ES"/>
              </w:rPr>
              <w:t>n</w:t>
            </w:r>
            <w:r w:rsidRPr="00B15A1D">
              <w:rPr>
                <w:rFonts w:ascii="Times New Roman" w:eastAsia="Times New Roman" w:hAnsi="Times New Roman" w:cs="Times New Roman"/>
                <w:snapToGrid w:val="0"/>
                <w:sz w:val="28"/>
                <w:lang w:val="es-ES_tradnl" w:eastAsia="es-ES"/>
              </w:rPr>
              <w:t>.</w:t>
            </w:r>
          </w:p>
        </w:tc>
      </w:tr>
      <w:tr w:rsidR="00E23AC1" w:rsidRPr="00B15A1D" w:rsidTr="00DB30A9">
        <w:tc>
          <w:tcPr>
            <w:tcW w:w="1465" w:type="dxa"/>
          </w:tcPr>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r w:rsidRPr="00B15A1D">
              <w:rPr>
                <w:rFonts w:ascii="Times New Roman" w:eastAsia="Times New Roman" w:hAnsi="Times New Roman" w:cs="Times New Roman"/>
                <w:snapToGrid w:val="0"/>
                <w:sz w:val="28"/>
                <w:lang w:val="es-ES" w:eastAsia="es-ES"/>
              </w:rPr>
              <w:t>Especificidad</w:t>
            </w:r>
          </w:p>
        </w:tc>
        <w:tc>
          <w:tcPr>
            <w:tcW w:w="7319" w:type="dxa"/>
          </w:tcPr>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bookmarkStart w:id="22" w:name="_Hlk179441455"/>
            <w:r w:rsidRPr="00B15A1D">
              <w:rPr>
                <w:rFonts w:ascii="Times New Roman" w:eastAsia="Times New Roman" w:hAnsi="Times New Roman" w:cs="Times New Roman"/>
                <w:snapToGrid w:val="0"/>
                <w:sz w:val="28"/>
                <w:lang w:val="es-ES_tradnl" w:eastAsia="es-ES"/>
              </w:rPr>
              <w:t>Debe d</w:t>
            </w:r>
            <w:r w:rsidRPr="00B15A1D">
              <w:rPr>
                <w:rFonts w:ascii="Times New Roman" w:eastAsia="Times New Roman" w:hAnsi="Times New Roman" w:cs="Times New Roman"/>
                <w:snapToGrid w:val="0"/>
                <w:sz w:val="28"/>
                <w:lang w:val="es-ES_tradnl" w:eastAsia="es-ES"/>
              </w:rPr>
              <w:t>efinir la manera como la disposición acusada vulnera la Constitución a través de la formulación de por lo menos un cargo concreto. Establecer si realmente existe una oposición objetiva y verificable entre el contenido de la ley y el texto constitucional. R</w:t>
            </w:r>
            <w:r w:rsidRPr="00B15A1D">
              <w:rPr>
                <w:rFonts w:ascii="Times New Roman" w:eastAsia="Times New Roman" w:hAnsi="Times New Roman" w:cs="Times New Roman"/>
                <w:snapToGrid w:val="0"/>
                <w:sz w:val="28"/>
                <w:lang w:val="es-ES_tradnl" w:eastAsia="es-ES"/>
              </w:rPr>
              <w:t xml:space="preserve">esulta inadmisible argumentos vagos, indeterminados, abstractos </w:t>
            </w:r>
            <w:r w:rsidRPr="00B15A1D">
              <w:rPr>
                <w:rFonts w:ascii="Times New Roman" w:eastAsia="Times New Roman" w:hAnsi="Times New Roman" w:cs="Times New Roman"/>
                <w:snapToGrid w:val="0"/>
                <w:sz w:val="28"/>
                <w:lang w:val="es-ES_tradnl" w:eastAsia="es-ES"/>
              </w:rPr>
              <w:t>y globales, que no se relacionan directa y concretamente con las disposiciones acusadas</w:t>
            </w:r>
            <w:r w:rsidRPr="00B15A1D">
              <w:rPr>
                <w:rFonts w:ascii="Times New Roman" w:eastAsia="Times New Roman" w:hAnsi="Times New Roman" w:cs="Times New Roman"/>
                <w:snapToGrid w:val="0"/>
                <w:sz w:val="28"/>
                <w:lang w:val="es-ES_tradnl" w:eastAsia="es-ES"/>
              </w:rPr>
              <w:t>.</w:t>
            </w:r>
            <w:bookmarkEnd w:id="22"/>
          </w:p>
        </w:tc>
      </w:tr>
      <w:tr w:rsidR="00E23AC1" w:rsidRPr="00B15A1D" w:rsidTr="00DB30A9">
        <w:tc>
          <w:tcPr>
            <w:tcW w:w="1465" w:type="dxa"/>
          </w:tcPr>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r w:rsidRPr="00B15A1D">
              <w:rPr>
                <w:rFonts w:ascii="Times New Roman" w:eastAsia="Times New Roman" w:hAnsi="Times New Roman" w:cs="Times New Roman"/>
                <w:snapToGrid w:val="0"/>
                <w:sz w:val="28"/>
                <w:lang w:val="es-ES" w:eastAsia="es-ES"/>
              </w:rPr>
              <w:t>Pertinencia</w:t>
            </w:r>
          </w:p>
        </w:tc>
        <w:tc>
          <w:tcPr>
            <w:tcW w:w="7319" w:type="dxa"/>
          </w:tcPr>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r w:rsidRPr="00B15A1D">
              <w:rPr>
                <w:rFonts w:ascii="Times New Roman" w:eastAsia="Times New Roman" w:hAnsi="Times New Roman" w:cs="Times New Roman"/>
                <w:snapToGrid w:val="0"/>
                <w:sz w:val="28"/>
                <w:lang w:val="es-ES_tradnl" w:eastAsia="es-ES"/>
              </w:rPr>
              <w:t>E</w:t>
            </w:r>
            <w:r w:rsidRPr="00B15A1D">
              <w:rPr>
                <w:rFonts w:ascii="Times New Roman" w:eastAsia="Times New Roman" w:hAnsi="Times New Roman" w:cs="Times New Roman"/>
                <w:snapToGrid w:val="0"/>
                <w:sz w:val="28"/>
                <w:lang w:val="es-ES_tradnl" w:eastAsia="es-ES"/>
              </w:rPr>
              <w:t xml:space="preserve">l reproche </w:t>
            </w:r>
            <w:r w:rsidRPr="00B15A1D">
              <w:rPr>
                <w:rFonts w:ascii="Times New Roman" w:eastAsia="Times New Roman" w:hAnsi="Times New Roman" w:cs="Times New Roman"/>
                <w:snapToGrid w:val="0"/>
                <w:sz w:val="28"/>
                <w:lang w:val="es-ES_tradnl" w:eastAsia="es-ES"/>
              </w:rPr>
              <w:t xml:space="preserve">formulado </w:t>
            </w:r>
            <w:r w:rsidRPr="00B15A1D">
              <w:rPr>
                <w:rFonts w:ascii="Times New Roman" w:eastAsia="Times New Roman" w:hAnsi="Times New Roman" w:cs="Times New Roman"/>
                <w:snapToGrid w:val="0"/>
                <w:sz w:val="28"/>
                <w:lang w:val="es-ES_tradnl" w:eastAsia="es-ES"/>
              </w:rPr>
              <w:t>sea de naturaleza constitucional</w:t>
            </w:r>
            <w:r w:rsidRPr="00B15A1D">
              <w:rPr>
                <w:rFonts w:ascii="Times New Roman" w:eastAsia="Times New Roman" w:hAnsi="Times New Roman" w:cs="Times New Roman"/>
                <w:snapToGrid w:val="0"/>
                <w:sz w:val="28"/>
                <w:lang w:val="es-ES_tradnl" w:eastAsia="es-ES"/>
              </w:rPr>
              <w:t>. Son inaceptables argumentos que pa</w:t>
            </w:r>
            <w:r w:rsidRPr="00B15A1D">
              <w:rPr>
                <w:rFonts w:ascii="Times New Roman" w:eastAsia="Times New Roman" w:hAnsi="Times New Roman" w:cs="Times New Roman"/>
                <w:snapToGrid w:val="0"/>
                <w:sz w:val="28"/>
                <w:lang w:val="es-ES_tradnl" w:eastAsia="es-ES"/>
              </w:rPr>
              <w:t>rten de consideraciones puramente</w:t>
            </w:r>
            <w:r w:rsidRPr="00B15A1D">
              <w:rPr>
                <w:rFonts w:ascii="Times New Roman" w:eastAsia="Times New Roman" w:hAnsi="Times New Roman" w:cs="Times New Roman"/>
                <w:snapToGrid w:val="0"/>
                <w:sz w:val="28"/>
                <w:lang w:val="es-ES_tradnl" w:eastAsia="es-ES"/>
              </w:rPr>
              <w:t xml:space="preserve"> legal</w:t>
            </w:r>
            <w:r w:rsidRPr="00B15A1D">
              <w:rPr>
                <w:rFonts w:ascii="Times New Roman" w:eastAsia="Times New Roman" w:hAnsi="Times New Roman" w:cs="Times New Roman"/>
                <w:snapToGrid w:val="0"/>
                <w:sz w:val="28"/>
                <w:lang w:val="es-ES_tradnl" w:eastAsia="es-ES"/>
              </w:rPr>
              <w:t>es;</w:t>
            </w:r>
            <w:r w:rsidRPr="00B15A1D">
              <w:rPr>
                <w:rFonts w:ascii="Times New Roman" w:eastAsia="Times New Roman" w:hAnsi="Times New Roman" w:cs="Times New Roman"/>
                <w:snapToGrid w:val="0"/>
                <w:sz w:val="28"/>
                <w:lang w:val="es-ES_tradnl" w:eastAsia="es-ES"/>
              </w:rPr>
              <w:t xml:space="preserve"> </w:t>
            </w:r>
            <w:r w:rsidRPr="00B15A1D">
              <w:rPr>
                <w:rFonts w:ascii="Times New Roman" w:eastAsia="Times New Roman" w:hAnsi="Times New Roman" w:cs="Times New Roman"/>
                <w:snapToGrid w:val="0"/>
                <w:sz w:val="28"/>
                <w:lang w:val="es-ES_tradnl" w:eastAsia="es-ES"/>
              </w:rPr>
              <w:t xml:space="preserve">doctrinarias; que expresan puntos de vista subjetivos en los que no se está acusando el contenido de la norma legal sino utilizando la acción para resolver un problema particular como la indebida aplicación de la </w:t>
            </w:r>
            <w:r w:rsidRPr="00B15A1D">
              <w:rPr>
                <w:rFonts w:ascii="Times New Roman" w:eastAsia="Times New Roman" w:hAnsi="Times New Roman" w:cs="Times New Roman"/>
                <w:snapToGrid w:val="0"/>
                <w:sz w:val="28"/>
                <w:lang w:val="es-ES_tradnl" w:eastAsia="es-ES"/>
              </w:rPr>
              <w:t>disposición en un caso específico; y que se fundan en un análisis de conveniencia, calificándola de inocua, innecesaria o reiterativa a partir de una valoración parcial de sus efectos</w:t>
            </w:r>
            <w:r w:rsidRPr="00B15A1D">
              <w:rPr>
                <w:rFonts w:ascii="Times New Roman" w:eastAsia="Times New Roman" w:hAnsi="Times New Roman" w:cs="Times New Roman"/>
                <w:snapToGrid w:val="0"/>
                <w:sz w:val="28"/>
                <w:lang w:val="es-ES_tradnl" w:eastAsia="es-ES"/>
              </w:rPr>
              <w:t>.</w:t>
            </w:r>
          </w:p>
        </w:tc>
      </w:tr>
      <w:tr w:rsidR="00E23AC1" w:rsidRPr="00B15A1D" w:rsidTr="00DB30A9">
        <w:tc>
          <w:tcPr>
            <w:tcW w:w="1465" w:type="dxa"/>
          </w:tcPr>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r w:rsidRPr="00B15A1D">
              <w:rPr>
                <w:rFonts w:ascii="Times New Roman" w:eastAsia="Times New Roman" w:hAnsi="Times New Roman" w:cs="Times New Roman"/>
                <w:snapToGrid w:val="0"/>
                <w:sz w:val="28"/>
                <w:lang w:val="es-ES" w:eastAsia="es-ES"/>
              </w:rPr>
              <w:t>Suficiencia</w:t>
            </w:r>
          </w:p>
        </w:tc>
        <w:tc>
          <w:tcPr>
            <w:tcW w:w="7319" w:type="dxa"/>
          </w:tcPr>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r w:rsidRPr="00B15A1D">
              <w:rPr>
                <w:rFonts w:ascii="Times New Roman" w:eastAsia="Times New Roman" w:hAnsi="Times New Roman" w:cs="Times New Roman"/>
                <w:snapToGrid w:val="0"/>
                <w:sz w:val="28"/>
                <w:lang w:val="es-ES_tradnl" w:eastAsia="es-ES"/>
              </w:rPr>
              <w:t>Guarda relación, en primer lugar, con la exposición de todos los elementos de juicio (argumentativos y probatorios) necesarios para iniciar el juicio de constitucionalidad. En segundo lugar, apela directamente al alcance persuasivo de la demanda, es decir,</w:t>
            </w:r>
            <w:r w:rsidRPr="00B15A1D">
              <w:rPr>
                <w:rFonts w:ascii="Times New Roman" w:eastAsia="Times New Roman" w:hAnsi="Times New Roman" w:cs="Times New Roman"/>
                <w:snapToGrid w:val="0"/>
                <w:sz w:val="28"/>
                <w:lang w:val="es-ES_tradnl" w:eastAsia="es-ES"/>
              </w:rPr>
              <w:t xml:space="preserve"> a la presentación de argumentos que aun cuando no logren en principio convencer de la inconstitucionalidad de la norma legal, sí despiertan una duda mínima sobre su constitucionalidad, de manera que inicie un proceso dirigido a desvirtuar la presunción de</w:t>
            </w:r>
            <w:r w:rsidRPr="00B15A1D">
              <w:rPr>
                <w:rFonts w:ascii="Times New Roman" w:eastAsia="Times New Roman" w:hAnsi="Times New Roman" w:cs="Times New Roman"/>
                <w:snapToGrid w:val="0"/>
                <w:sz w:val="28"/>
                <w:lang w:val="es-ES_tradnl" w:eastAsia="es-ES"/>
              </w:rPr>
              <w:t xml:space="preserve"> constitucionalidad y haga necesario un pronunciamiento de la Corte</w:t>
            </w:r>
            <w:r w:rsidRPr="00B15A1D">
              <w:rPr>
                <w:rFonts w:ascii="Times New Roman" w:eastAsia="Times New Roman" w:hAnsi="Times New Roman" w:cs="Times New Roman"/>
                <w:snapToGrid w:val="0"/>
                <w:sz w:val="28"/>
                <w:lang w:val="es-ES_tradnl" w:eastAsia="es-ES"/>
              </w:rPr>
              <w:t>.</w:t>
            </w:r>
          </w:p>
        </w:tc>
      </w:tr>
    </w:tbl>
    <w:p w:rsidR="00E23AC1" w:rsidRPr="00B15A1D" w:rsidRDefault="00B15A1D" w:rsidP="008626F0">
      <w:pPr>
        <w:pStyle w:val="Sinespaciado"/>
        <w:jc w:val="both"/>
        <w:rPr>
          <w:rFonts w:ascii="Times New Roman" w:eastAsia="Times New Roman" w:hAnsi="Times New Roman" w:cs="Times New Roman"/>
          <w:snapToGrid w:val="0"/>
          <w:sz w:val="28"/>
          <w:lang w:val="es-ES" w:eastAsia="es-ES"/>
        </w:rPr>
      </w:pPr>
    </w:p>
    <w:p w:rsidR="00527F8E" w:rsidRPr="00B15A1D" w:rsidRDefault="00B15A1D" w:rsidP="008626F0">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napToGrid w:val="0"/>
          <w:sz w:val="28"/>
          <w:szCs w:val="28"/>
          <w:lang w:val="es-ES" w:eastAsia="es-ES"/>
        </w:rPr>
        <w:t>E</w:t>
      </w:r>
      <w:r w:rsidRPr="00B15A1D">
        <w:rPr>
          <w:rFonts w:ascii="Times New Roman" w:eastAsia="Times New Roman" w:hAnsi="Times New Roman" w:cs="Times New Roman"/>
          <w:snapToGrid w:val="0"/>
          <w:sz w:val="28"/>
          <w:szCs w:val="28"/>
          <w:lang w:val="es-ES" w:eastAsia="es-ES"/>
        </w:rPr>
        <w:t>n todo caso,</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la apreciación del cumplimiento de tales </w:t>
      </w:r>
      <w:r w:rsidRPr="00B15A1D">
        <w:rPr>
          <w:rFonts w:ascii="Times New Roman" w:eastAsia="Times New Roman" w:hAnsi="Times New Roman" w:cs="Times New Roman"/>
          <w:snapToGrid w:val="0"/>
          <w:sz w:val="28"/>
          <w:szCs w:val="28"/>
          <w:lang w:val="es-ES" w:eastAsia="es-ES"/>
        </w:rPr>
        <w:t>requerimiento</w:t>
      </w:r>
      <w:r w:rsidRPr="00B15A1D">
        <w:rPr>
          <w:rFonts w:ascii="Times New Roman" w:eastAsia="Times New Roman" w:hAnsi="Times New Roman" w:cs="Times New Roman"/>
          <w:snapToGrid w:val="0"/>
          <w:sz w:val="28"/>
          <w:szCs w:val="28"/>
          <w:lang w:val="es-ES" w:eastAsia="es-ES"/>
        </w:rPr>
        <w:t xml:space="preserve">s </w:t>
      </w:r>
      <w:r w:rsidRPr="00B15A1D">
        <w:rPr>
          <w:rFonts w:ascii="Times New Roman" w:eastAsia="Times New Roman" w:hAnsi="Times New Roman" w:cs="Times New Roman"/>
          <w:snapToGrid w:val="0"/>
          <w:sz w:val="28"/>
          <w:szCs w:val="28"/>
          <w:lang w:val="es-ES" w:eastAsia="es-ES"/>
        </w:rPr>
        <w:t>debe</w:t>
      </w:r>
      <w:r w:rsidRPr="00B15A1D">
        <w:rPr>
          <w:rFonts w:ascii="Times New Roman" w:eastAsia="Times New Roman" w:hAnsi="Times New Roman" w:cs="Times New Roman"/>
          <w:snapToGrid w:val="0"/>
          <w:sz w:val="28"/>
          <w:szCs w:val="28"/>
          <w:lang w:val="es-ES" w:eastAsia="es-ES"/>
        </w:rPr>
        <w:t xml:space="preserve"> hacerse con sujeción al principio </w:t>
      </w:r>
      <w:r w:rsidRPr="00B15A1D">
        <w:rPr>
          <w:rFonts w:ascii="Times New Roman" w:eastAsia="Times New Roman" w:hAnsi="Times New Roman" w:cs="Times New Roman"/>
          <w:i/>
          <w:snapToGrid w:val="0"/>
          <w:sz w:val="28"/>
          <w:szCs w:val="28"/>
          <w:lang w:val="es-ES" w:eastAsia="es-ES"/>
        </w:rPr>
        <w:t>pro actione</w:t>
      </w:r>
      <w:r w:rsidRPr="00B15A1D">
        <w:rPr>
          <w:rFonts w:ascii="Times New Roman" w:eastAsia="Times New Roman" w:hAnsi="Times New Roman" w:cs="Times New Roman"/>
          <w:i/>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(a favor de la acción)</w:t>
      </w:r>
      <w:r w:rsidRPr="00B15A1D">
        <w:rPr>
          <w:rStyle w:val="Refdenotaalpie"/>
          <w:rFonts w:ascii="Times New Roman" w:eastAsia="Times New Roman" w:hAnsi="Times New Roman" w:cs="Times New Roman"/>
          <w:snapToGrid w:val="0"/>
          <w:sz w:val="28"/>
          <w:szCs w:val="28"/>
          <w:lang w:val="es-ES" w:eastAsia="es-ES"/>
        </w:rPr>
        <w:footnoteReference w:id="51"/>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conforme al cual</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“el rigor en el juicio</w:t>
      </w:r>
      <w:r w:rsidRPr="00B15A1D">
        <w:rPr>
          <w:rFonts w:ascii="Times New Roman" w:eastAsia="Times New Roman" w:hAnsi="Times New Roman" w:cs="Times New Roman"/>
          <w:snapToGrid w:val="0"/>
          <w:sz w:val="28"/>
          <w:szCs w:val="28"/>
          <w:lang w:val="es-ES" w:eastAsia="es-ES"/>
        </w:rPr>
        <w:t xml:space="preserve"> que aplica la Corte al examinar la demanda no puede convertirse en un método de apreciación tan estricto que haga nugatorio el derecho reconocido al actor</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y la duda habrá de interpretarse a favor del demandante, es decir, admitiendo la demanda y fallando</w:t>
      </w:r>
      <w:r w:rsidRPr="00B15A1D">
        <w:rPr>
          <w:rFonts w:ascii="Times New Roman" w:eastAsia="Times New Roman" w:hAnsi="Times New Roman" w:cs="Times New Roman"/>
          <w:snapToGrid w:val="0"/>
          <w:sz w:val="28"/>
          <w:szCs w:val="28"/>
          <w:lang w:val="es-ES" w:eastAsia="es-ES"/>
        </w:rPr>
        <w:t xml:space="preserve"> de fondo”</w:t>
      </w:r>
      <w:r w:rsidRPr="00B15A1D">
        <w:rPr>
          <w:rStyle w:val="Refdenotaalpie"/>
          <w:rFonts w:ascii="Times New Roman" w:eastAsia="Times New Roman" w:hAnsi="Times New Roman" w:cs="Times New Roman"/>
          <w:snapToGrid w:val="0"/>
          <w:sz w:val="28"/>
          <w:szCs w:val="28"/>
          <w:lang w:val="es-ES" w:eastAsia="es-ES"/>
        </w:rPr>
        <w:footnoteReference w:id="52"/>
      </w:r>
      <w:r w:rsidRPr="00B15A1D">
        <w:rPr>
          <w:rFonts w:ascii="Times New Roman" w:eastAsia="Times New Roman" w:hAnsi="Times New Roman" w:cs="Times New Roman"/>
          <w:snapToGrid w:val="0"/>
          <w:sz w:val="28"/>
          <w:szCs w:val="28"/>
          <w:lang w:val="es-ES" w:eastAsia="es-ES"/>
        </w:rPr>
        <w:t>.</w:t>
      </w:r>
    </w:p>
    <w:p w:rsidR="00527F8E" w:rsidRPr="00B15A1D" w:rsidRDefault="00B15A1D" w:rsidP="008626F0">
      <w:pPr>
        <w:pStyle w:val="Sinespaciado"/>
        <w:jc w:val="both"/>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hAnsi="Times New Roman" w:cs="Times New Roman"/>
          <w:sz w:val="28"/>
          <w:szCs w:val="28"/>
        </w:rPr>
        <w:t xml:space="preserve"> </w:t>
      </w:r>
    </w:p>
    <w:p w:rsidR="008115ED" w:rsidRPr="00B15A1D" w:rsidRDefault="00B15A1D" w:rsidP="0046651A">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hAnsi="Times New Roman" w:cs="Times New Roman"/>
          <w:bCs/>
          <w:sz w:val="28"/>
          <w:szCs w:val="28"/>
        </w:rPr>
        <w:t>De otra parte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en la Sentencia C-387 de 2023</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se </w:t>
      </w:r>
      <w:r w:rsidRPr="00B15A1D">
        <w:rPr>
          <w:rFonts w:ascii="Times New Roman" w:hAnsi="Times New Roman" w:cs="Times New Roman"/>
          <w:bCs/>
          <w:sz w:val="28"/>
          <w:szCs w:val="28"/>
        </w:rPr>
        <w:t>advirtió</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que cuando </w:t>
      </w:r>
      <w:r w:rsidRPr="00B15A1D">
        <w:rPr>
          <w:rFonts w:ascii="Times New Roman" w:hAnsi="Times New Roman" w:cs="Times New Roman"/>
          <w:bCs/>
          <w:i/>
          <w:iCs/>
          <w:sz w:val="28"/>
          <w:szCs w:val="28"/>
        </w:rPr>
        <w:t>los intervinientes</w:t>
      </w:r>
      <w:r w:rsidRPr="00B15A1D">
        <w:rPr>
          <w:rFonts w:ascii="Times New Roman" w:hAnsi="Times New Roman" w:cs="Times New Roman"/>
          <w:bCs/>
          <w:sz w:val="28"/>
          <w:szCs w:val="28"/>
        </w:rPr>
        <w:t xml:space="preserve"> proponen una decisión inhibitoria</w:t>
      </w:r>
      <w:r w:rsidRPr="00B15A1D">
        <w:rPr>
          <w:rFonts w:ascii="Times New Roman" w:hAnsi="Times New Roman" w:cs="Times New Roman"/>
          <w:sz w:val="28"/>
          <w:szCs w:val="28"/>
          <w:lang w:val="es-ES_tradnl"/>
        </w:rPr>
        <w:t xml:space="preserve"> deben presentar “</w:t>
      </w:r>
      <w:r w:rsidRPr="00B15A1D">
        <w:rPr>
          <w:rFonts w:ascii="Times New Roman" w:hAnsi="Times New Roman" w:cs="Times New Roman"/>
          <w:i/>
          <w:iCs/>
          <w:sz w:val="28"/>
          <w:szCs w:val="28"/>
          <w:lang w:val="es-ES_tradnl"/>
        </w:rPr>
        <w:t>un análisis mínimo que permita colegir las razones del incumplimiento de cada uno de los requisitos de</w:t>
      </w:r>
      <w:r w:rsidRPr="00B15A1D">
        <w:rPr>
          <w:rFonts w:ascii="Times New Roman" w:hAnsi="Times New Roman" w:cs="Times New Roman"/>
          <w:i/>
          <w:iCs/>
          <w:sz w:val="28"/>
          <w:szCs w:val="28"/>
          <w:lang w:val="es-ES_tradnl"/>
        </w:rPr>
        <w:t xml:space="preserve"> la carga argumentativa”</w:t>
      </w:r>
      <w:r w:rsidRPr="00B15A1D">
        <w:rPr>
          <w:rStyle w:val="Refdenotaalpie"/>
          <w:rFonts w:ascii="Times New Roman" w:hAnsi="Times New Roman" w:cs="Times New Roman"/>
          <w:sz w:val="28"/>
          <w:szCs w:val="28"/>
          <w:lang w:val="es-ES_tradnl"/>
        </w:rPr>
        <w:footnoteReference w:id="53"/>
      </w:r>
      <w:r w:rsidRPr="00B15A1D">
        <w:rPr>
          <w:rFonts w:ascii="Times New Roman" w:hAnsi="Times New Roman" w:cs="Times New Roman"/>
          <w:sz w:val="28"/>
          <w:szCs w:val="28"/>
          <w:lang w:val="es-ES_tradnl"/>
        </w:rPr>
        <w:t>.</w:t>
      </w:r>
      <w:r w:rsidRPr="00B15A1D">
        <w:rPr>
          <w:rFonts w:ascii="Times New Roman" w:hAnsi="Times New Roman" w:cs="Times New Roman"/>
          <w:sz w:val="28"/>
          <w:szCs w:val="28"/>
          <w:lang w:val="es-ES_tradnl"/>
        </w:rPr>
        <w:t xml:space="preserve"> </w:t>
      </w:r>
      <w:r w:rsidRPr="00B15A1D">
        <w:rPr>
          <w:rFonts w:ascii="Times New Roman" w:hAnsi="Times New Roman" w:cs="Times New Roman"/>
          <w:sz w:val="28"/>
          <w:szCs w:val="28"/>
          <w:lang w:val="es-ES_tradnl"/>
        </w:rPr>
        <w:t>De modo</w:t>
      </w:r>
      <w:r w:rsidRPr="00B15A1D">
        <w:rPr>
          <w:rFonts w:ascii="Times New Roman" w:hAnsi="Times New Roman" w:cs="Times New Roman"/>
          <w:sz w:val="28"/>
          <w:szCs w:val="28"/>
          <w:lang w:val="es-ES_tradnl"/>
        </w:rPr>
        <w:t xml:space="preserve"> que</w:t>
      </w:r>
      <w:r w:rsidRPr="00B15A1D">
        <w:rPr>
          <w:rFonts w:ascii="Times New Roman" w:eastAsia="Times New Roman" w:hAnsi="Times New Roman" w:cs="Times New Roman"/>
          <w:color w:val="000000"/>
          <w:sz w:val="28"/>
          <w:szCs w:val="28"/>
        </w:rPr>
        <w:t xml:space="preserve"> </w:t>
      </w:r>
      <w:r w:rsidRPr="00B15A1D">
        <w:rPr>
          <w:rFonts w:ascii="Times New Roman" w:eastAsia="Times New Roman" w:hAnsi="Times New Roman" w:cs="Times New Roman"/>
          <w:i/>
          <w:iCs/>
          <w:color w:val="000000"/>
          <w:sz w:val="28"/>
          <w:szCs w:val="28"/>
        </w:rPr>
        <w:t xml:space="preserve">no </w:t>
      </w:r>
      <w:r w:rsidRPr="00B15A1D">
        <w:rPr>
          <w:rFonts w:ascii="Times New Roman" w:eastAsia="Times New Roman" w:hAnsi="Times New Roman" w:cs="Times New Roman"/>
          <w:i/>
          <w:iCs/>
          <w:color w:val="000000"/>
          <w:sz w:val="28"/>
          <w:szCs w:val="28"/>
        </w:rPr>
        <w:t>proceden</w:t>
      </w:r>
      <w:r w:rsidRPr="00B15A1D">
        <w:rPr>
          <w:rFonts w:ascii="Times New Roman" w:eastAsia="Times New Roman" w:hAnsi="Times New Roman" w:cs="Times New Roman"/>
          <w:i/>
          <w:iCs/>
          <w:color w:val="000000"/>
          <w:sz w:val="28"/>
          <w:szCs w:val="28"/>
        </w:rPr>
        <w:t xml:space="preserve"> las</w:t>
      </w:r>
      <w:r w:rsidRPr="00B15A1D">
        <w:rPr>
          <w:rFonts w:ascii="Times New Roman" w:eastAsia="Times New Roman" w:hAnsi="Times New Roman" w:cs="Times New Roman"/>
          <w:color w:val="000000"/>
          <w:sz w:val="28"/>
          <w:szCs w:val="28"/>
        </w:rPr>
        <w:t> </w:t>
      </w:r>
      <w:r w:rsidRPr="00B15A1D">
        <w:rPr>
          <w:rFonts w:ascii="Times New Roman" w:eastAsia="Times New Roman" w:hAnsi="Times New Roman" w:cs="Times New Roman"/>
          <w:i/>
          <w:iCs/>
          <w:color w:val="000000"/>
          <w:sz w:val="28"/>
          <w:szCs w:val="28"/>
        </w:rPr>
        <w:t>solicitudes genéricas de ineptitud de la demanda</w:t>
      </w:r>
      <w:r w:rsidRPr="00B15A1D">
        <w:rPr>
          <w:rFonts w:ascii="Times New Roman" w:eastAsia="Times New Roman" w:hAnsi="Times New Roman" w:cs="Times New Roman"/>
          <w:color w:val="000000"/>
          <w:sz w:val="28"/>
          <w:szCs w:val="28"/>
        </w:rPr>
        <w:t xml:space="preserve"> en las que solo </w:t>
      </w:r>
      <w:r w:rsidRPr="00B15A1D">
        <w:rPr>
          <w:rFonts w:ascii="Times New Roman" w:eastAsia="Times New Roman" w:hAnsi="Times New Roman" w:cs="Times New Roman"/>
          <w:color w:val="000000"/>
          <w:sz w:val="28"/>
          <w:szCs w:val="28"/>
        </w:rPr>
        <w:t xml:space="preserve">se </w:t>
      </w:r>
      <w:r w:rsidRPr="00B15A1D">
        <w:rPr>
          <w:rFonts w:ascii="Times New Roman" w:eastAsia="Times New Roman" w:hAnsi="Times New Roman" w:cs="Times New Roman"/>
          <w:color w:val="000000"/>
          <w:sz w:val="28"/>
          <w:szCs w:val="28"/>
        </w:rPr>
        <w:t xml:space="preserve">plantea un enunciado, </w:t>
      </w:r>
      <w:r w:rsidRPr="00B15A1D">
        <w:rPr>
          <w:rFonts w:ascii="Times New Roman" w:eastAsia="Times New Roman" w:hAnsi="Times New Roman" w:cs="Times New Roman"/>
          <w:color w:val="000000"/>
          <w:sz w:val="28"/>
          <w:szCs w:val="28"/>
        </w:rPr>
        <w:t xml:space="preserve">se </w:t>
      </w:r>
      <w:r w:rsidRPr="00B15A1D">
        <w:rPr>
          <w:rFonts w:ascii="Times New Roman" w:eastAsia="Times New Roman" w:hAnsi="Times New Roman" w:cs="Times New Roman"/>
          <w:color w:val="000000"/>
          <w:sz w:val="28"/>
          <w:szCs w:val="28"/>
        </w:rPr>
        <w:t>recurren a alegatos comunes</w:t>
      </w:r>
      <w:r w:rsidRPr="00B15A1D">
        <w:rPr>
          <w:rFonts w:ascii="Times New Roman" w:eastAsia="Times New Roman" w:hAnsi="Times New Roman" w:cs="Times New Roman"/>
          <w:color w:val="000000"/>
          <w:sz w:val="28"/>
          <w:szCs w:val="28"/>
        </w:rPr>
        <w:t xml:space="preserve"> </w:t>
      </w:r>
      <w:r w:rsidRPr="00B15A1D">
        <w:rPr>
          <w:rFonts w:ascii="Times New Roman" w:eastAsia="Times New Roman" w:hAnsi="Times New Roman" w:cs="Times New Roman"/>
          <w:color w:val="000000"/>
          <w:sz w:val="28"/>
          <w:szCs w:val="28"/>
        </w:rPr>
        <w:t>o</w:t>
      </w:r>
      <w:r w:rsidRPr="00B15A1D">
        <w:rPr>
          <w:rFonts w:ascii="Times New Roman" w:eastAsia="Times New Roman" w:hAnsi="Times New Roman" w:cs="Times New Roman"/>
          <w:color w:val="000000"/>
          <w:sz w:val="28"/>
          <w:szCs w:val="28"/>
        </w:rPr>
        <w:t xml:space="preserve"> </w:t>
      </w:r>
      <w:r w:rsidRPr="00B15A1D">
        <w:rPr>
          <w:rFonts w:ascii="Times New Roman" w:eastAsia="Times New Roman" w:hAnsi="Times New Roman" w:cs="Times New Roman"/>
          <w:color w:val="000000"/>
          <w:sz w:val="28"/>
          <w:szCs w:val="28"/>
        </w:rPr>
        <w:t xml:space="preserve">se </w:t>
      </w:r>
      <w:r w:rsidRPr="00B15A1D">
        <w:rPr>
          <w:rFonts w:ascii="Times New Roman" w:eastAsia="Times New Roman" w:hAnsi="Times New Roman" w:cs="Times New Roman"/>
          <w:color w:val="000000"/>
          <w:sz w:val="28"/>
          <w:szCs w:val="28"/>
        </w:rPr>
        <w:t xml:space="preserve">refieren de forma abstracta al incumplimiento </w:t>
      </w:r>
      <w:r w:rsidRPr="00B15A1D">
        <w:rPr>
          <w:rFonts w:ascii="Times New Roman" w:eastAsia="Times New Roman" w:hAnsi="Times New Roman" w:cs="Times New Roman"/>
          <w:color w:val="000000"/>
          <w:sz w:val="28"/>
          <w:szCs w:val="28"/>
        </w:rPr>
        <w:t>de</w:t>
      </w:r>
      <w:r w:rsidRPr="00B15A1D">
        <w:rPr>
          <w:rFonts w:ascii="Times New Roman" w:eastAsia="Times New Roman" w:hAnsi="Times New Roman" w:cs="Times New Roman"/>
          <w:color w:val="000000"/>
          <w:sz w:val="28"/>
          <w:szCs w:val="28"/>
        </w:rPr>
        <w:t xml:space="preserve"> las cargas necesarias</w:t>
      </w:r>
      <w:r w:rsidRPr="00B15A1D">
        <w:rPr>
          <w:rFonts w:ascii="Times New Roman" w:eastAsia="Times New Roman" w:hAnsi="Times New Roman" w:cs="Times New Roman"/>
          <w:color w:val="000000"/>
          <w:sz w:val="28"/>
          <w:szCs w:val="28"/>
        </w:rPr>
        <w:t>,</w:t>
      </w:r>
      <w:r w:rsidRPr="00B15A1D">
        <w:rPr>
          <w:rFonts w:ascii="Times New Roman" w:eastAsia="Times New Roman" w:hAnsi="Times New Roman" w:cs="Times New Roman"/>
          <w:color w:val="000000"/>
          <w:sz w:val="28"/>
          <w:szCs w:val="28"/>
        </w:rPr>
        <w:t xml:space="preserve"> sin </w:t>
      </w:r>
      <w:r w:rsidRPr="00B15A1D">
        <w:rPr>
          <w:rFonts w:ascii="Times New Roman" w:eastAsia="Times New Roman" w:hAnsi="Times New Roman" w:cs="Times New Roman"/>
          <w:color w:val="000000"/>
          <w:sz w:val="28"/>
          <w:szCs w:val="28"/>
        </w:rPr>
        <w:t>desarrollar</w:t>
      </w:r>
      <w:r w:rsidRPr="00B15A1D">
        <w:rPr>
          <w:rFonts w:ascii="Times New Roman" w:eastAsia="Times New Roman" w:hAnsi="Times New Roman" w:cs="Times New Roman"/>
          <w:color w:val="000000"/>
          <w:sz w:val="28"/>
          <w:szCs w:val="28"/>
        </w:rPr>
        <w:t xml:space="preserve"> argumentos concretos que sirvan de soporte</w:t>
      </w:r>
      <w:r w:rsidRPr="00B15A1D">
        <w:rPr>
          <w:rFonts w:ascii="Times New Roman" w:eastAsia="Times New Roman" w:hAnsi="Times New Roman" w:cs="Times New Roman"/>
          <w:color w:val="000000"/>
          <w:sz w:val="28"/>
          <w:szCs w:val="28"/>
        </w:rPr>
        <w:t xml:space="preserve">. </w:t>
      </w:r>
      <w:r w:rsidRPr="00B15A1D">
        <w:rPr>
          <w:rFonts w:ascii="Times New Roman" w:hAnsi="Times New Roman" w:cs="Times New Roman"/>
          <w:sz w:val="28"/>
          <w:szCs w:val="28"/>
          <w:lang w:val="es-ES_tradnl"/>
        </w:rPr>
        <w:t>Entonces</w:t>
      </w:r>
      <w:r w:rsidRPr="00B15A1D">
        <w:rPr>
          <w:rFonts w:ascii="Times New Roman" w:hAnsi="Times New Roman" w:cs="Times New Roman"/>
          <w:sz w:val="28"/>
          <w:szCs w:val="28"/>
          <w:lang w:val="es-ES_tradnl"/>
        </w:rPr>
        <w:t xml:space="preserve">, para que se </w:t>
      </w:r>
      <w:r w:rsidRPr="00B15A1D">
        <w:rPr>
          <w:rFonts w:ascii="Times New Roman" w:hAnsi="Times New Roman" w:cs="Times New Roman"/>
          <w:sz w:val="28"/>
          <w:szCs w:val="28"/>
          <w:lang w:val="es-ES_tradnl"/>
        </w:rPr>
        <w:t>adelante</w:t>
      </w:r>
      <w:r w:rsidRPr="00B15A1D">
        <w:rPr>
          <w:rFonts w:ascii="Times New Roman" w:hAnsi="Times New Roman" w:cs="Times New Roman"/>
          <w:sz w:val="28"/>
          <w:szCs w:val="28"/>
          <w:lang w:val="es-ES_tradnl"/>
        </w:rPr>
        <w:t xml:space="preserve"> </w:t>
      </w:r>
      <w:r w:rsidRPr="00B15A1D">
        <w:rPr>
          <w:rFonts w:ascii="Times New Roman" w:hAnsi="Times New Roman" w:cs="Times New Roman"/>
          <w:sz w:val="28"/>
          <w:szCs w:val="28"/>
          <w:lang w:val="es-ES_tradnl"/>
        </w:rPr>
        <w:t>el</w:t>
      </w:r>
      <w:r w:rsidRPr="00B15A1D">
        <w:rPr>
          <w:rFonts w:ascii="Times New Roman" w:hAnsi="Times New Roman" w:cs="Times New Roman"/>
          <w:sz w:val="28"/>
          <w:szCs w:val="28"/>
          <w:lang w:val="es-ES_tradnl"/>
        </w:rPr>
        <w:t xml:space="preserve"> análisis </w:t>
      </w:r>
      <w:r w:rsidRPr="00B15A1D">
        <w:rPr>
          <w:rFonts w:ascii="Times New Roman" w:hAnsi="Times New Roman" w:cs="Times New Roman"/>
          <w:sz w:val="28"/>
          <w:szCs w:val="28"/>
          <w:lang w:val="es-ES_tradnl"/>
        </w:rPr>
        <w:t>de</w:t>
      </w:r>
      <w:r w:rsidRPr="00B15A1D">
        <w:rPr>
          <w:rFonts w:ascii="Times New Roman" w:hAnsi="Times New Roman" w:cs="Times New Roman"/>
          <w:sz w:val="28"/>
          <w:szCs w:val="28"/>
          <w:lang w:val="es-ES_tradnl"/>
        </w:rPr>
        <w:t xml:space="preserve"> la aptitud de la demanda, quienes propongan una inhibición debe</w:t>
      </w:r>
      <w:r w:rsidRPr="00B15A1D">
        <w:rPr>
          <w:rFonts w:ascii="Times New Roman" w:hAnsi="Times New Roman" w:cs="Times New Roman"/>
          <w:sz w:val="28"/>
          <w:szCs w:val="28"/>
          <w:lang w:val="es-ES_tradnl"/>
        </w:rPr>
        <w:t xml:space="preserve">n </w:t>
      </w:r>
      <w:r w:rsidRPr="00B15A1D">
        <w:rPr>
          <w:rFonts w:ascii="Times New Roman" w:hAnsi="Times New Roman" w:cs="Times New Roman"/>
          <w:sz w:val="28"/>
          <w:szCs w:val="28"/>
          <w:lang w:val="es-ES_tradnl"/>
        </w:rPr>
        <w:t xml:space="preserve">presentar </w:t>
      </w:r>
      <w:r w:rsidRPr="00B15A1D">
        <w:rPr>
          <w:rFonts w:ascii="Times New Roman" w:hAnsi="Times New Roman" w:cs="Times New Roman"/>
          <w:i/>
          <w:iCs/>
          <w:sz w:val="28"/>
          <w:szCs w:val="28"/>
          <w:lang w:val="es-ES_tradnl"/>
        </w:rPr>
        <w:t>razones que generen dudas</w:t>
      </w:r>
      <w:r w:rsidRPr="00B15A1D">
        <w:rPr>
          <w:rFonts w:ascii="Times New Roman" w:hAnsi="Times New Roman" w:cs="Times New Roman"/>
          <w:sz w:val="28"/>
          <w:szCs w:val="28"/>
          <w:lang w:val="es-ES_tradnl"/>
        </w:rPr>
        <w:t xml:space="preserve"> sobre la efectiva acreditación de la </w:t>
      </w:r>
      <w:r w:rsidRPr="00B15A1D">
        <w:rPr>
          <w:rFonts w:ascii="Times New Roman" w:hAnsi="Times New Roman" w:cs="Times New Roman"/>
          <w:i/>
          <w:iCs/>
          <w:sz w:val="28"/>
          <w:szCs w:val="28"/>
          <w:lang w:val="es-ES_tradnl"/>
        </w:rPr>
        <w:t xml:space="preserve">carga </w:t>
      </w:r>
      <w:r w:rsidRPr="00B15A1D">
        <w:rPr>
          <w:rFonts w:ascii="Times New Roman" w:hAnsi="Times New Roman" w:cs="Times New Roman"/>
          <w:i/>
          <w:iCs/>
          <w:sz w:val="28"/>
          <w:szCs w:val="28"/>
          <w:lang w:val="es-ES_tradnl"/>
        </w:rPr>
        <w:t>argumentativa</w:t>
      </w:r>
      <w:r w:rsidRPr="00B15A1D">
        <w:rPr>
          <w:rFonts w:ascii="Times New Roman" w:hAnsi="Times New Roman" w:cs="Times New Roman"/>
          <w:sz w:val="28"/>
          <w:szCs w:val="28"/>
          <w:lang w:val="es-ES_tradnl"/>
        </w:rPr>
        <w:t xml:space="preserve"> exigida</w:t>
      </w:r>
      <w:r w:rsidRPr="00B15A1D">
        <w:rPr>
          <w:rStyle w:val="Refdenotaalpie"/>
          <w:rFonts w:ascii="Times New Roman" w:hAnsi="Times New Roman" w:cs="Times New Roman"/>
          <w:sz w:val="28"/>
          <w:szCs w:val="28"/>
          <w:lang w:val="es-ES_tradnl"/>
        </w:rPr>
        <w:footnoteReference w:id="54"/>
      </w:r>
      <w:r w:rsidRPr="00B15A1D">
        <w:rPr>
          <w:rFonts w:ascii="Times New Roman" w:hAnsi="Times New Roman" w:cs="Times New Roman"/>
          <w:sz w:val="28"/>
          <w:szCs w:val="28"/>
          <w:lang w:val="es-ES_tradnl"/>
        </w:rPr>
        <w:t>.</w:t>
      </w:r>
    </w:p>
    <w:p w:rsidR="008115ED" w:rsidRPr="00B15A1D" w:rsidRDefault="00B15A1D" w:rsidP="0046651A">
      <w:pPr>
        <w:pStyle w:val="Prrafodelista"/>
        <w:spacing w:after="0" w:line="240" w:lineRule="auto"/>
        <w:rPr>
          <w:rFonts w:ascii="Times New Roman" w:hAnsi="Times New Roman" w:cs="Times New Roman"/>
          <w:sz w:val="28"/>
          <w:szCs w:val="28"/>
        </w:rPr>
      </w:pPr>
    </w:p>
    <w:p w:rsidR="0055371B" w:rsidRPr="00B15A1D" w:rsidRDefault="00B15A1D" w:rsidP="00ED2CA5">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hAnsi="Times New Roman" w:cs="Times New Roman"/>
          <w:sz w:val="28"/>
          <w:szCs w:val="28"/>
        </w:rPr>
        <w:t>Dadas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las particularidades del presente asunto </w:t>
      </w:r>
      <w:r w:rsidRPr="00B15A1D">
        <w:rPr>
          <w:rFonts w:ascii="Times New Roman" w:hAnsi="Times New Roman" w:cs="Times New Roman"/>
          <w:i/>
          <w:iCs/>
          <w:sz w:val="28"/>
          <w:szCs w:val="28"/>
        </w:rPr>
        <w:t>la Corte inicialmente estudiará la solicitud de inhibición respecto al primer cargo formulado</w:t>
      </w:r>
      <w:r w:rsidRPr="00B15A1D">
        <w:rPr>
          <w:rFonts w:ascii="Times New Roman" w:hAnsi="Times New Roman" w:cs="Times New Roman"/>
          <w:sz w:val="28"/>
          <w:szCs w:val="28"/>
        </w:rPr>
        <w:t xml:space="preserve">, ya que se alega un vicio de competencia por el presunto exceso del Ejecutivo en el </w:t>
      </w:r>
      <w:r w:rsidRPr="00B15A1D">
        <w:rPr>
          <w:rFonts w:ascii="Times New Roman" w:hAnsi="Times New Roman" w:cs="Times New Roman"/>
          <w:sz w:val="28"/>
          <w:szCs w:val="28"/>
        </w:rPr>
        <w:t>ejercicio de las facultades extraordinarias</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bookmarkStart w:id="23" w:name="_Hlk188276423"/>
      <w:r w:rsidRPr="00B15A1D">
        <w:rPr>
          <w:rFonts w:ascii="Times New Roman" w:eastAsia="Times New Roman" w:hAnsi="Times New Roman" w:cs="Times New Roman"/>
          <w:snapToGrid w:val="0"/>
          <w:sz w:val="28"/>
          <w:szCs w:val="28"/>
          <w:lang w:val="es-ES" w:eastAsia="es-ES"/>
        </w:rPr>
        <w:t xml:space="preserve">Al respecto, </w:t>
      </w:r>
      <w:r w:rsidRPr="00B15A1D">
        <w:rPr>
          <w:rFonts w:ascii="Times New Roman" w:hAnsi="Times New Roman" w:cs="Times New Roman"/>
          <w:sz w:val="28"/>
          <w:szCs w:val="28"/>
        </w:rPr>
        <w:t xml:space="preserve">este </w:t>
      </w:r>
      <w:r w:rsidRPr="00B15A1D">
        <w:rPr>
          <w:rFonts w:ascii="Times New Roman" w:hAnsi="Times New Roman" w:cs="Times New Roman"/>
          <w:sz w:val="28"/>
          <w:szCs w:val="28"/>
        </w:rPr>
        <w:t>T</w:t>
      </w:r>
      <w:r w:rsidRPr="00B15A1D">
        <w:rPr>
          <w:rFonts w:ascii="Times New Roman" w:hAnsi="Times New Roman" w:cs="Times New Roman"/>
          <w:sz w:val="28"/>
          <w:szCs w:val="28"/>
        </w:rPr>
        <w:t>ribunal ha determinado que</w:t>
      </w:r>
      <w:r w:rsidRPr="00B15A1D">
        <w:rPr>
          <w:rFonts w:ascii="Times New Roman" w:hAnsi="Times New Roman" w:cs="Times New Roman"/>
          <w:sz w:val="28"/>
        </w:rPr>
        <w:t xml:space="preserve"> </w:t>
      </w:r>
      <w:r w:rsidRPr="00B15A1D">
        <w:rPr>
          <w:rFonts w:ascii="Times New Roman" w:hAnsi="Times New Roman" w:cs="Times New Roman"/>
          <w:sz w:val="28"/>
          <w:szCs w:val="28"/>
        </w:rPr>
        <w:t xml:space="preserve">para </w:t>
      </w:r>
      <w:r w:rsidRPr="00B15A1D">
        <w:rPr>
          <w:rFonts w:ascii="Times New Roman" w:hAnsi="Times New Roman" w:cs="Times New Roman"/>
          <w:i/>
          <w:iCs/>
          <w:sz w:val="28"/>
          <w:szCs w:val="28"/>
        </w:rPr>
        <w:t>estructurar un cargo por exceso en las facultades extraordinarias</w:t>
      </w:r>
      <w:r w:rsidRPr="00B15A1D">
        <w:rPr>
          <w:rFonts w:ascii="Times New Roman" w:hAnsi="Times New Roman" w:cs="Times New Roman"/>
          <w:sz w:val="28"/>
          <w:szCs w:val="28"/>
        </w:rPr>
        <w:t xml:space="preserve"> “</w:t>
      </w:r>
      <w:r w:rsidRPr="00B15A1D">
        <w:rPr>
          <w:rFonts w:ascii="Times New Roman" w:hAnsi="Times New Roman" w:cs="Times New Roman"/>
          <w:bCs/>
          <w:sz w:val="28"/>
          <w:szCs w:val="28"/>
        </w:rPr>
        <w:t>es necesario que la censura por violación del artículo 150-10 superior: (i) se dirija en cont</w:t>
      </w:r>
      <w:r w:rsidRPr="00B15A1D">
        <w:rPr>
          <w:rFonts w:ascii="Times New Roman" w:hAnsi="Times New Roman" w:cs="Times New Roman"/>
          <w:bCs/>
          <w:sz w:val="28"/>
          <w:szCs w:val="28"/>
        </w:rPr>
        <w:t xml:space="preserve">ra de una ley habilitante o </w:t>
      </w:r>
      <w:r w:rsidRPr="00B15A1D">
        <w:rPr>
          <w:rFonts w:ascii="Times New Roman" w:hAnsi="Times New Roman" w:cs="Times New Roman"/>
          <w:bCs/>
          <w:i/>
          <w:iCs/>
          <w:sz w:val="28"/>
          <w:szCs w:val="28"/>
        </w:rPr>
        <w:t>de una norma que pueda materializar un exceso en el ejercicio de las facultades extraordinarias</w:t>
      </w:r>
      <w:r w:rsidRPr="00B15A1D">
        <w:rPr>
          <w:rFonts w:ascii="Times New Roman" w:hAnsi="Times New Roman" w:cs="Times New Roman"/>
          <w:bCs/>
          <w:sz w:val="28"/>
          <w:szCs w:val="28"/>
        </w:rPr>
        <w:t>; (ii) cuando se denuncia el desconocimiento de los presupuestos para la concesión de las facultades identifique el requisito omitido</w:t>
      </w:r>
      <w:r w:rsidRPr="00B15A1D">
        <w:rPr>
          <w:rFonts w:ascii="Times New Roman" w:hAnsi="Times New Roman" w:cs="Times New Roman"/>
          <w:bCs/>
          <w:sz w:val="28"/>
          <w:szCs w:val="28"/>
        </w:rPr>
        <w:t xml:space="preserve">; (iii) </w:t>
      </w:r>
      <w:r w:rsidRPr="00B15A1D">
        <w:rPr>
          <w:rFonts w:ascii="Times New Roman" w:hAnsi="Times New Roman" w:cs="Times New Roman"/>
          <w:bCs/>
          <w:i/>
          <w:iCs/>
          <w:sz w:val="28"/>
          <w:szCs w:val="28"/>
        </w:rPr>
        <w:t>cuando se denuncia el exceso en el ejercicio de la facultad legislativa, identifique la norma habilitante y la disposición que comportó el exceso</w:t>
      </w:r>
      <w:r w:rsidRPr="00B15A1D">
        <w:rPr>
          <w:rFonts w:ascii="Times New Roman" w:hAnsi="Times New Roman" w:cs="Times New Roman"/>
          <w:bCs/>
          <w:sz w:val="28"/>
          <w:szCs w:val="28"/>
        </w:rPr>
        <w:t xml:space="preserve">, y (iv) </w:t>
      </w:r>
      <w:r w:rsidRPr="00B15A1D">
        <w:rPr>
          <w:rFonts w:ascii="Times New Roman" w:hAnsi="Times New Roman" w:cs="Times New Roman"/>
          <w:bCs/>
          <w:i/>
          <w:iCs/>
          <w:sz w:val="28"/>
          <w:szCs w:val="28"/>
        </w:rPr>
        <w:t>precise en que consistió la violación al límite en el ejercicio de la competencia legislativa</w:t>
      </w:r>
      <w:r w:rsidRPr="00B15A1D">
        <w:rPr>
          <w:rFonts w:ascii="Times New Roman" w:hAnsi="Times New Roman" w:cs="Times New Roman"/>
          <w:bCs/>
          <w:sz w:val="28"/>
          <w:szCs w:val="28"/>
        </w:rPr>
        <w:t>”</w:t>
      </w:r>
      <w:r w:rsidRPr="00B15A1D">
        <w:rPr>
          <w:rStyle w:val="Refdenotaalpie"/>
          <w:rFonts w:ascii="Times New Roman" w:hAnsi="Times New Roman" w:cs="Times New Roman"/>
          <w:bCs/>
          <w:sz w:val="28"/>
          <w:szCs w:val="28"/>
        </w:rPr>
        <w:footnoteReference w:id="55"/>
      </w:r>
      <w:r w:rsidRPr="00B15A1D">
        <w:rPr>
          <w:rFonts w:ascii="Times New Roman" w:hAnsi="Times New Roman" w:cs="Times New Roman"/>
          <w:bCs/>
          <w:sz w:val="28"/>
          <w:szCs w:val="28"/>
        </w:rPr>
        <w:t>.</w:t>
      </w:r>
    </w:p>
    <w:bookmarkEnd w:id="23"/>
    <w:p w:rsidR="0055371B" w:rsidRPr="00B15A1D" w:rsidRDefault="00B15A1D" w:rsidP="0046651A">
      <w:pPr>
        <w:pStyle w:val="Prrafodelista"/>
        <w:spacing w:after="0" w:line="240" w:lineRule="auto"/>
        <w:rPr>
          <w:rFonts w:ascii="Times New Roman" w:eastAsia="Times New Roman" w:hAnsi="Times New Roman" w:cs="Times New Roman"/>
          <w:snapToGrid w:val="0"/>
          <w:sz w:val="28"/>
          <w:szCs w:val="28"/>
          <w:lang w:val="es-ES" w:eastAsia="es-ES"/>
        </w:rPr>
      </w:pPr>
    </w:p>
    <w:p w:rsidR="00FC7916" w:rsidRPr="00B15A1D" w:rsidRDefault="00B15A1D" w:rsidP="00DB30B8">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napToGrid w:val="0"/>
          <w:sz w:val="28"/>
          <w:szCs w:val="28"/>
          <w:lang w:val="es-ES" w:eastAsia="es-ES"/>
        </w:rPr>
        <w:t>Ingresando a</w:t>
      </w:r>
      <w:r w:rsidRPr="00B15A1D">
        <w:rPr>
          <w:rFonts w:ascii="Times New Roman" w:eastAsia="Times New Roman" w:hAnsi="Times New Roman" w:cs="Times New Roman"/>
          <w:snapToGrid w:val="0"/>
          <w:sz w:val="28"/>
          <w:szCs w:val="28"/>
          <w:lang w:val="es-ES" w:eastAsia="es-ES"/>
        </w:rPr>
        <w:t>l estudio de</w:t>
      </w:r>
      <w:r w:rsidRPr="00B15A1D">
        <w:rPr>
          <w:rFonts w:ascii="Times New Roman" w:eastAsia="Times New Roman" w:hAnsi="Times New Roman" w:cs="Times New Roman"/>
          <w:snapToGrid w:val="0"/>
          <w:sz w:val="28"/>
          <w:szCs w:val="28"/>
          <w:lang w:val="es-ES" w:eastAsia="es-ES"/>
        </w:rPr>
        <w:t xml:space="preserve"> la demanda l</w:t>
      </w:r>
      <w:r w:rsidRPr="00B15A1D">
        <w:rPr>
          <w:rFonts w:ascii="Times New Roman" w:hAnsi="Times New Roman" w:cs="Times New Roman"/>
          <w:sz w:val="28"/>
          <w:szCs w:val="28"/>
        </w:rPr>
        <w:t xml:space="preserve">a Sala </w:t>
      </w:r>
      <w:r w:rsidRPr="00B15A1D">
        <w:rPr>
          <w:rFonts w:ascii="Times New Roman" w:hAnsi="Times New Roman" w:cs="Times New Roman"/>
          <w:sz w:val="28"/>
          <w:szCs w:val="28"/>
        </w:rPr>
        <w:t xml:space="preserve">encuentra que </w:t>
      </w:r>
      <w:r w:rsidRPr="00B15A1D">
        <w:rPr>
          <w:rFonts w:ascii="Times New Roman" w:hAnsi="Times New Roman" w:cs="Times New Roman"/>
          <w:sz w:val="28"/>
          <w:szCs w:val="28"/>
        </w:rPr>
        <w:t xml:space="preserve">la </w:t>
      </w:r>
      <w:r w:rsidRPr="00B15A1D">
        <w:rPr>
          <w:rFonts w:ascii="Times New Roman" w:hAnsi="Times New Roman" w:cs="Times New Roman"/>
          <w:sz w:val="28"/>
          <w:szCs w:val="28"/>
        </w:rPr>
        <w:t xml:space="preserve">solicitud de inhibición </w:t>
      </w:r>
      <w:r w:rsidRPr="00B15A1D">
        <w:rPr>
          <w:rFonts w:ascii="Times New Roman" w:hAnsi="Times New Roman" w:cs="Times New Roman"/>
          <w:sz w:val="28"/>
          <w:szCs w:val="28"/>
        </w:rPr>
        <w:t>expon</w:t>
      </w:r>
      <w:r w:rsidRPr="00B15A1D">
        <w:rPr>
          <w:rFonts w:ascii="Times New Roman" w:hAnsi="Times New Roman" w:cs="Times New Roman"/>
          <w:sz w:val="28"/>
          <w:szCs w:val="28"/>
        </w:rPr>
        <w:t xml:space="preserve">e una </w:t>
      </w:r>
      <w:r w:rsidRPr="00B15A1D">
        <w:rPr>
          <w:rFonts w:ascii="Times New Roman" w:hAnsi="Times New Roman" w:cs="Times New Roman"/>
          <w:sz w:val="28"/>
          <w:szCs w:val="28"/>
        </w:rPr>
        <w:t>funda</w:t>
      </w:r>
      <w:r w:rsidRPr="00B15A1D">
        <w:rPr>
          <w:rFonts w:ascii="Times New Roman" w:hAnsi="Times New Roman" w:cs="Times New Roman"/>
          <w:sz w:val="28"/>
          <w:szCs w:val="28"/>
        </w:rPr>
        <w:t>mentación que gener</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 una duda razonable sobre el cumplimiento </w:t>
      </w:r>
      <w:r w:rsidRPr="00B15A1D">
        <w:rPr>
          <w:rFonts w:ascii="Times New Roman" w:hAnsi="Times New Roman" w:cs="Times New Roman"/>
          <w:sz w:val="28"/>
          <w:szCs w:val="28"/>
        </w:rPr>
        <w:t xml:space="preserve">cabal </w:t>
      </w:r>
      <w:r w:rsidRPr="00B15A1D">
        <w:rPr>
          <w:rFonts w:ascii="Times New Roman" w:hAnsi="Times New Roman" w:cs="Times New Roman"/>
          <w:sz w:val="28"/>
          <w:szCs w:val="28"/>
        </w:rPr>
        <w:t xml:space="preserve">de la carga </w:t>
      </w:r>
      <w:r w:rsidRPr="00B15A1D">
        <w:rPr>
          <w:rFonts w:ascii="Times New Roman" w:hAnsi="Times New Roman" w:cs="Times New Roman"/>
          <w:sz w:val="28"/>
          <w:szCs w:val="28"/>
        </w:rPr>
        <w:t xml:space="preserve">mínima </w:t>
      </w:r>
      <w:r w:rsidRPr="00B15A1D">
        <w:rPr>
          <w:rFonts w:ascii="Times New Roman" w:hAnsi="Times New Roman" w:cs="Times New Roman"/>
          <w:sz w:val="28"/>
          <w:szCs w:val="28"/>
        </w:rPr>
        <w:t>argumentativa exigida</w:t>
      </w:r>
      <w:r w:rsidRPr="00B15A1D">
        <w:rPr>
          <w:rFonts w:ascii="Times New Roman" w:hAnsi="Times New Roman" w:cs="Times New Roman"/>
          <w:sz w:val="28"/>
          <w:szCs w:val="28"/>
        </w:rPr>
        <w:t xml:space="preserve">, esto es, los requisitos de </w:t>
      </w:r>
      <w:r w:rsidRPr="00B15A1D">
        <w:rPr>
          <w:rFonts w:ascii="Times New Roman" w:hAnsi="Times New Roman" w:cs="Times New Roman"/>
          <w:sz w:val="28"/>
          <w:szCs w:val="28"/>
        </w:rPr>
        <w:t xml:space="preserve">claridad, </w:t>
      </w:r>
      <w:r w:rsidRPr="00B15A1D">
        <w:rPr>
          <w:rFonts w:ascii="Times New Roman" w:hAnsi="Times New Roman" w:cs="Times New Roman"/>
          <w:sz w:val="28"/>
          <w:szCs w:val="28"/>
        </w:rPr>
        <w:t>certeza</w:t>
      </w:r>
      <w:r w:rsidRPr="00B15A1D">
        <w:rPr>
          <w:rFonts w:ascii="Times New Roman" w:hAnsi="Times New Roman" w:cs="Times New Roman"/>
          <w:sz w:val="28"/>
          <w:szCs w:val="28"/>
        </w:rPr>
        <w:t xml:space="preserve">, especificidad, pertinencia y suficiencia, </w:t>
      </w:r>
      <w:r w:rsidRPr="00B15A1D">
        <w:rPr>
          <w:rFonts w:ascii="Times New Roman" w:hAnsi="Times New Roman" w:cs="Times New Roman"/>
          <w:sz w:val="28"/>
          <w:szCs w:val="28"/>
        </w:rPr>
        <w:t xml:space="preserve">por lo que </w:t>
      </w:r>
      <w:r w:rsidRPr="00B15A1D">
        <w:rPr>
          <w:rFonts w:ascii="Times New Roman" w:hAnsi="Times New Roman" w:cs="Times New Roman"/>
          <w:sz w:val="28"/>
          <w:szCs w:val="28"/>
        </w:rPr>
        <w:t xml:space="preserve">se </w:t>
      </w:r>
      <w:r w:rsidRPr="00B15A1D">
        <w:rPr>
          <w:rFonts w:ascii="Times New Roman" w:hAnsi="Times New Roman" w:cs="Times New Roman"/>
          <w:sz w:val="28"/>
          <w:szCs w:val="28"/>
        </w:rPr>
        <w:t xml:space="preserve">procederá a </w:t>
      </w:r>
      <w:r w:rsidRPr="00B15A1D">
        <w:rPr>
          <w:rFonts w:ascii="Times New Roman" w:hAnsi="Times New Roman" w:cs="Times New Roman"/>
          <w:sz w:val="28"/>
          <w:szCs w:val="28"/>
        </w:rPr>
        <w:t xml:space="preserve">examinar el </w:t>
      </w:r>
      <w:r w:rsidRPr="00B15A1D">
        <w:rPr>
          <w:rFonts w:ascii="Times New Roman" w:hAnsi="Times New Roman" w:cs="Times New Roman"/>
          <w:sz w:val="28"/>
          <w:szCs w:val="28"/>
        </w:rPr>
        <w:t xml:space="preserve">primer </w:t>
      </w:r>
      <w:r w:rsidRPr="00B15A1D">
        <w:rPr>
          <w:rFonts w:ascii="Times New Roman" w:hAnsi="Times New Roman" w:cs="Times New Roman"/>
          <w:sz w:val="28"/>
          <w:szCs w:val="28"/>
        </w:rPr>
        <w:t>cargo formulado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En efecto, s</w:t>
      </w:r>
      <w:r w:rsidRPr="00B15A1D">
        <w:rPr>
          <w:rFonts w:ascii="Times New Roman" w:hAnsi="Times New Roman" w:cs="Times New Roman"/>
          <w:sz w:val="28"/>
          <w:szCs w:val="28"/>
        </w:rPr>
        <w:t>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expres</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 y justific</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suficientemente </w:t>
      </w:r>
      <w:r w:rsidRPr="00B15A1D">
        <w:rPr>
          <w:rFonts w:ascii="Times New Roman" w:hAnsi="Times New Roman" w:cs="Times New Roman"/>
          <w:sz w:val="28"/>
          <w:szCs w:val="28"/>
        </w:rPr>
        <w:t>en qu</w:t>
      </w:r>
      <w:r w:rsidRPr="00B15A1D">
        <w:rPr>
          <w:rFonts w:ascii="Times New Roman" w:hAnsi="Times New Roman" w:cs="Times New Roman"/>
          <w:sz w:val="28"/>
          <w:szCs w:val="28"/>
        </w:rPr>
        <w:t>é</w:t>
      </w:r>
      <w:r w:rsidRPr="00B15A1D">
        <w:rPr>
          <w:rFonts w:ascii="Times New Roman" w:hAnsi="Times New Roman" w:cs="Times New Roman"/>
          <w:sz w:val="28"/>
          <w:szCs w:val="28"/>
        </w:rPr>
        <w:t xml:space="preserve"> radica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la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petición </w:t>
      </w:r>
      <w:r w:rsidRPr="00B15A1D">
        <w:rPr>
          <w:rFonts w:ascii="Times New Roman" w:hAnsi="Times New Roman" w:cs="Times New Roman"/>
          <w:sz w:val="28"/>
          <w:szCs w:val="28"/>
        </w:rPr>
        <w:t>de ineptitud de la demanda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por </w:t>
      </w:r>
      <w:r w:rsidRPr="00B15A1D">
        <w:rPr>
          <w:rFonts w:ascii="Times New Roman" w:hAnsi="Times New Roman" w:cs="Times New Roman"/>
          <w:sz w:val="28"/>
          <w:szCs w:val="28"/>
        </w:rPr>
        <w:t xml:space="preserve">el cargo de </w:t>
      </w:r>
      <w:r w:rsidRPr="00B15A1D">
        <w:rPr>
          <w:rFonts w:ascii="Times New Roman" w:hAnsi="Times New Roman" w:cs="Times New Roman"/>
          <w:sz w:val="28"/>
          <w:szCs w:val="28"/>
        </w:rPr>
        <w:t xml:space="preserve">exceso en el ejercicio </w:t>
      </w:r>
      <w:r w:rsidRPr="00B15A1D">
        <w:rPr>
          <w:rFonts w:ascii="Times New Roman" w:hAnsi="Times New Roman" w:cs="Times New Roman"/>
          <w:sz w:val="28"/>
          <w:szCs w:val="28"/>
        </w:rPr>
        <w:t>de las facultades extraordinarias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En esta medida,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se señala</w:t>
      </w:r>
      <w:r w:rsidRPr="00B15A1D">
        <w:rPr>
          <w:rFonts w:ascii="Times New Roman" w:hAnsi="Times New Roman" w:cs="Times New Roman"/>
          <w:sz w:val="28"/>
          <w:szCs w:val="28"/>
        </w:rPr>
        <w:t xml:space="preserve"> que </w:t>
      </w:r>
      <w:r w:rsidRPr="00B15A1D">
        <w:rPr>
          <w:rFonts w:ascii="Times New Roman" w:hAnsi="Times New Roman" w:cs="Times New Roman"/>
          <w:sz w:val="28"/>
          <w:szCs w:val="28"/>
        </w:rPr>
        <w:t xml:space="preserve">la demanda </w:t>
      </w:r>
      <w:r w:rsidRPr="00B15A1D">
        <w:rPr>
          <w:rFonts w:ascii="Times New Roman" w:hAnsi="Times New Roman" w:cs="Times New Roman"/>
          <w:sz w:val="28"/>
          <w:szCs w:val="28"/>
        </w:rPr>
        <w:t xml:space="preserve">no es clara </w:t>
      </w:r>
      <w:r w:rsidRPr="00B15A1D">
        <w:rPr>
          <w:rFonts w:ascii="Times New Roman" w:hAnsi="Times New Roman" w:cs="Times New Roman"/>
          <w:sz w:val="28"/>
          <w:szCs w:val="28"/>
        </w:rPr>
        <w:t>al no comprender</w:t>
      </w:r>
      <w:r w:rsidRPr="00B15A1D">
        <w:rPr>
          <w:rFonts w:ascii="Times New Roman" w:hAnsi="Times New Roman" w:cs="Times New Roman"/>
          <w:sz w:val="28"/>
          <w:szCs w:val="28"/>
        </w:rPr>
        <w:t>se</w:t>
      </w:r>
      <w:r w:rsidRPr="00B15A1D">
        <w:rPr>
          <w:rFonts w:ascii="Times New Roman" w:hAnsi="Times New Roman" w:cs="Times New Roman"/>
          <w:sz w:val="28"/>
          <w:szCs w:val="28"/>
        </w:rPr>
        <w:t xml:space="preserve"> el sentido</w:t>
      </w:r>
      <w:r w:rsidRPr="00B15A1D">
        <w:rPr>
          <w:rFonts w:ascii="Times New Roman" w:hAnsi="Times New Roman" w:cs="Times New Roman"/>
          <w:sz w:val="28"/>
          <w:szCs w:val="28"/>
        </w:rPr>
        <w:t xml:space="preserve"> de la misma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y su justificación</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no es cierta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al partir</w:t>
      </w:r>
      <w:r w:rsidRPr="00B15A1D">
        <w:rPr>
          <w:rFonts w:ascii="Times New Roman" w:hAnsi="Times New Roman" w:cs="Times New Roman"/>
          <w:sz w:val="28"/>
          <w:szCs w:val="28"/>
        </w:rPr>
        <w:t xml:space="preserve"> de una lectura cuya interpretación no se deriva del texto normativo derogado, </w:t>
      </w:r>
      <w:r w:rsidRPr="00B15A1D">
        <w:rPr>
          <w:rFonts w:ascii="Times New Roman" w:hAnsi="Times New Roman" w:cs="Times New Roman"/>
          <w:sz w:val="28"/>
          <w:szCs w:val="28"/>
        </w:rPr>
        <w:t xml:space="preserve">es decir, </w:t>
      </w:r>
      <w:r w:rsidRPr="00B15A1D">
        <w:rPr>
          <w:rFonts w:ascii="Times New Roman" w:hAnsi="Times New Roman" w:cs="Times New Roman"/>
          <w:sz w:val="28"/>
          <w:szCs w:val="28"/>
        </w:rPr>
        <w:t>abolir</w:t>
      </w:r>
      <w:r w:rsidRPr="00B15A1D">
        <w:rPr>
          <w:rFonts w:ascii="Times New Roman" w:hAnsi="Times New Roman" w:cs="Times New Roman"/>
          <w:sz w:val="28"/>
          <w:szCs w:val="28"/>
        </w:rPr>
        <w:t xml:space="preserve"> un trámite que el Gobierno nacional </w:t>
      </w:r>
      <w:r w:rsidRPr="00B15A1D">
        <w:rPr>
          <w:rFonts w:ascii="Times New Roman" w:hAnsi="Times New Roman" w:cs="Times New Roman"/>
          <w:sz w:val="28"/>
          <w:szCs w:val="28"/>
        </w:rPr>
        <w:t>encuentra</w:t>
      </w:r>
      <w:r w:rsidRPr="00B15A1D">
        <w:rPr>
          <w:rFonts w:ascii="Times New Roman" w:hAnsi="Times New Roman" w:cs="Times New Roman"/>
          <w:sz w:val="28"/>
          <w:szCs w:val="28"/>
        </w:rPr>
        <w:t xml:space="preserve"> innecesario</w:t>
      </w:r>
      <w:r w:rsidRPr="00B15A1D">
        <w:rPr>
          <w:rFonts w:ascii="Times New Roman" w:hAnsi="Times New Roman" w:cs="Times New Roman"/>
          <w:sz w:val="28"/>
          <w:szCs w:val="28"/>
        </w:rPr>
        <w:t xml:space="preserve">; no es específica </w:t>
      </w:r>
      <w:r w:rsidRPr="00B15A1D">
        <w:rPr>
          <w:rFonts w:ascii="Times New Roman" w:hAnsi="Times New Roman" w:cs="Times New Roman"/>
          <w:sz w:val="28"/>
          <w:szCs w:val="28"/>
        </w:rPr>
        <w:t xml:space="preserve">al </w:t>
      </w:r>
      <w:r w:rsidRPr="00B15A1D">
        <w:rPr>
          <w:rFonts w:ascii="Times New Roman" w:hAnsi="Times New Roman" w:cs="Times New Roman"/>
          <w:sz w:val="28"/>
          <w:szCs w:val="28"/>
        </w:rPr>
        <w:t>no precisar</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por qué el presidente de la República no suprimió un trámite o procedimiento innecesario, </w:t>
      </w:r>
      <w:r w:rsidRPr="00B15A1D">
        <w:rPr>
          <w:rFonts w:ascii="Times New Roman" w:hAnsi="Times New Roman" w:cs="Times New Roman"/>
          <w:sz w:val="28"/>
          <w:szCs w:val="28"/>
        </w:rPr>
        <w:t xml:space="preserve">es decir, </w:t>
      </w:r>
      <w:r w:rsidRPr="00B15A1D">
        <w:rPr>
          <w:rFonts w:ascii="Times New Roman" w:hAnsi="Times New Roman" w:cs="Times New Roman"/>
          <w:sz w:val="28"/>
          <w:szCs w:val="28"/>
        </w:rPr>
        <w:t>al no explicar por qué al ejercer la facultad de</w:t>
      </w:r>
      <w:r w:rsidRPr="00B15A1D">
        <w:rPr>
          <w:rFonts w:ascii="Times New Roman" w:hAnsi="Times New Roman" w:cs="Times New Roman"/>
          <w:sz w:val="28"/>
          <w:szCs w:val="28"/>
        </w:rPr>
        <w:t xml:space="preserve"> “derogar” el Gobierno no “suprimió” un trámite superfluo</w:t>
      </w:r>
      <w:r w:rsidRPr="00B15A1D">
        <w:rPr>
          <w:rFonts w:ascii="Times New Roman" w:hAnsi="Times New Roman" w:cs="Times New Roman"/>
          <w:sz w:val="28"/>
          <w:szCs w:val="28"/>
        </w:rPr>
        <w:t xml:space="preserve">; no es pertinente </w:t>
      </w:r>
      <w:r w:rsidRPr="00B15A1D">
        <w:rPr>
          <w:rFonts w:ascii="Times New Roman" w:hAnsi="Times New Roman" w:cs="Times New Roman"/>
          <w:sz w:val="28"/>
          <w:szCs w:val="28"/>
        </w:rPr>
        <w:t>al no exponer razones de orden constitucional; y</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no es suficiente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al </w:t>
      </w:r>
      <w:r w:rsidRPr="00B15A1D">
        <w:rPr>
          <w:rFonts w:ascii="Times New Roman" w:hAnsi="Times New Roman" w:cs="Times New Roman"/>
          <w:sz w:val="28"/>
          <w:szCs w:val="28"/>
        </w:rPr>
        <w:t xml:space="preserve">no </w:t>
      </w:r>
      <w:r w:rsidRPr="00B15A1D">
        <w:rPr>
          <w:rFonts w:ascii="Times New Roman" w:hAnsi="Times New Roman" w:cs="Times New Roman"/>
          <w:sz w:val="28"/>
          <w:szCs w:val="28"/>
        </w:rPr>
        <w:t>justificar</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mínimamente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que s</w:t>
      </w:r>
      <w:r w:rsidRPr="00B15A1D">
        <w:rPr>
          <w:rFonts w:ascii="Times New Roman" w:hAnsi="Times New Roman" w:cs="Times New Roman"/>
          <w:sz w:val="28"/>
          <w:szCs w:val="28"/>
        </w:rPr>
        <w:t xml:space="preserve">e </w:t>
      </w:r>
      <w:r w:rsidRPr="00B15A1D">
        <w:rPr>
          <w:rFonts w:ascii="Times New Roman" w:hAnsi="Times New Roman" w:cs="Times New Roman"/>
          <w:sz w:val="28"/>
          <w:szCs w:val="28"/>
        </w:rPr>
        <w:t>suprime un trámite innecesario</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como es la realización de un estudio para fijar los parámetros con los cuales las autoridades expedirán los permisos de apertura o traslado de los establecimientos.</w:t>
      </w:r>
      <w:r w:rsidRPr="00B15A1D">
        <w:rPr>
          <w:rFonts w:ascii="Times New Roman" w:hAnsi="Times New Roman" w:cs="Times New Roman"/>
          <w:sz w:val="28"/>
          <w:szCs w:val="28"/>
        </w:rPr>
        <w:t xml:space="preserve"> </w:t>
      </w:r>
    </w:p>
    <w:p w:rsidR="00FC7916" w:rsidRPr="00B15A1D" w:rsidRDefault="00B15A1D" w:rsidP="008626F0">
      <w:pPr>
        <w:pStyle w:val="Prrafodelista"/>
        <w:spacing w:after="0" w:line="240" w:lineRule="auto"/>
        <w:jc w:val="both"/>
        <w:rPr>
          <w:rFonts w:ascii="Times New Roman" w:hAnsi="Times New Roman" w:cs="Times New Roman"/>
          <w:sz w:val="28"/>
          <w:szCs w:val="28"/>
        </w:rPr>
      </w:pPr>
    </w:p>
    <w:p w:rsidR="004C257B" w:rsidRPr="00B15A1D" w:rsidRDefault="00B15A1D" w:rsidP="008626F0">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hAnsi="Times New Roman" w:cs="Times New Roman"/>
          <w:sz w:val="28"/>
          <w:szCs w:val="28"/>
        </w:rPr>
        <w:t>Ahora</w:t>
      </w:r>
      <w:r w:rsidRPr="00B15A1D">
        <w:rPr>
          <w:rFonts w:ascii="Times New Roman" w:hAnsi="Times New Roman" w:cs="Times New Roman"/>
          <w:sz w:val="28"/>
          <w:szCs w:val="28"/>
        </w:rPr>
        <w:t xml:space="preserve"> bien,</w:t>
      </w:r>
      <w:r w:rsidRPr="00B15A1D">
        <w:rPr>
          <w:rFonts w:ascii="Times New Roman" w:hAnsi="Times New Roman" w:cs="Times New Roman"/>
          <w:sz w:val="28"/>
          <w:szCs w:val="28"/>
        </w:rPr>
        <w:t xml:space="preserve"> la circunstancia de </w:t>
      </w:r>
      <w:r w:rsidRPr="00B15A1D">
        <w:rPr>
          <w:rFonts w:ascii="Times New Roman" w:hAnsi="Times New Roman" w:cs="Times New Roman"/>
          <w:sz w:val="28"/>
          <w:szCs w:val="28"/>
        </w:rPr>
        <w:t>habilitar</w:t>
      </w:r>
      <w:r w:rsidRPr="00B15A1D">
        <w:rPr>
          <w:rFonts w:ascii="Times New Roman" w:hAnsi="Times New Roman" w:cs="Times New Roman"/>
          <w:sz w:val="28"/>
          <w:szCs w:val="28"/>
        </w:rPr>
        <w:t xml:space="preserve"> el estudio de la inhibición no </w:t>
      </w:r>
      <w:r w:rsidRPr="00B15A1D">
        <w:rPr>
          <w:rFonts w:ascii="Times New Roman" w:hAnsi="Times New Roman" w:cs="Times New Roman"/>
          <w:sz w:val="28"/>
          <w:szCs w:val="28"/>
        </w:rPr>
        <w:t>impone por sí m</w:t>
      </w:r>
      <w:r w:rsidRPr="00B15A1D">
        <w:rPr>
          <w:rFonts w:ascii="Times New Roman" w:hAnsi="Times New Roman" w:cs="Times New Roman"/>
          <w:sz w:val="28"/>
          <w:szCs w:val="28"/>
        </w:rPr>
        <w:t>ism</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 que </w:t>
      </w:r>
      <w:r w:rsidRPr="00B15A1D">
        <w:rPr>
          <w:rFonts w:ascii="Times New Roman" w:hAnsi="Times New Roman" w:cs="Times New Roman"/>
          <w:sz w:val="28"/>
          <w:szCs w:val="28"/>
        </w:rPr>
        <w:t xml:space="preserve">esta </w:t>
      </w:r>
      <w:r w:rsidRPr="00B15A1D">
        <w:rPr>
          <w:rFonts w:ascii="Times New Roman" w:hAnsi="Times New Roman" w:cs="Times New Roman"/>
          <w:sz w:val="28"/>
          <w:szCs w:val="28"/>
        </w:rPr>
        <w:t>resulte proce</w:t>
      </w:r>
      <w:r w:rsidRPr="00B15A1D">
        <w:rPr>
          <w:rFonts w:ascii="Times New Roman" w:hAnsi="Times New Roman" w:cs="Times New Roman"/>
          <w:sz w:val="28"/>
          <w:szCs w:val="28"/>
        </w:rPr>
        <w:t xml:space="preserve">dente. </w:t>
      </w:r>
      <w:r w:rsidRPr="00B15A1D">
        <w:rPr>
          <w:rFonts w:ascii="Times New Roman" w:hAnsi="Times New Roman" w:cs="Times New Roman"/>
          <w:sz w:val="28"/>
          <w:szCs w:val="28"/>
        </w:rPr>
        <w:t>E</w:t>
      </w:r>
      <w:r w:rsidRPr="00B15A1D">
        <w:rPr>
          <w:rFonts w:ascii="Times New Roman" w:hAnsi="Times New Roman" w:cs="Times New Roman"/>
          <w:sz w:val="28"/>
          <w:szCs w:val="28"/>
        </w:rPr>
        <w:t xml:space="preserve">n esta oportunidad </w:t>
      </w:r>
      <w:r w:rsidRPr="00B15A1D">
        <w:rPr>
          <w:rFonts w:ascii="Times New Roman" w:hAnsi="Times New Roman" w:cs="Times New Roman"/>
          <w:sz w:val="28"/>
          <w:szCs w:val="28"/>
        </w:rPr>
        <w:t xml:space="preserve">una vez </w:t>
      </w:r>
      <w:r w:rsidRPr="00B15A1D">
        <w:rPr>
          <w:rFonts w:ascii="Times New Roman" w:hAnsi="Times New Roman" w:cs="Times New Roman"/>
          <w:sz w:val="28"/>
          <w:szCs w:val="28"/>
        </w:rPr>
        <w:t>verifica</w:t>
      </w:r>
      <w:r w:rsidRPr="00B15A1D">
        <w:rPr>
          <w:rFonts w:ascii="Times New Roman" w:hAnsi="Times New Roman" w:cs="Times New Roman"/>
          <w:sz w:val="28"/>
          <w:szCs w:val="28"/>
        </w:rPr>
        <w:t xml:space="preserve">da la demanda por exceso en el ejercicio de las facultades extraordinarias, la Corte encuentra que </w:t>
      </w:r>
      <w:r w:rsidRPr="00B15A1D">
        <w:rPr>
          <w:rFonts w:ascii="Times New Roman" w:hAnsi="Times New Roman" w:cs="Times New Roman"/>
          <w:i/>
          <w:iCs/>
          <w:sz w:val="28"/>
          <w:szCs w:val="28"/>
        </w:rPr>
        <w:t>cumple</w:t>
      </w:r>
      <w:r w:rsidRPr="00B15A1D">
        <w:rPr>
          <w:rFonts w:ascii="Times New Roman" w:hAnsi="Times New Roman" w:cs="Times New Roman"/>
          <w:i/>
          <w:iCs/>
          <w:sz w:val="28"/>
          <w:szCs w:val="28"/>
        </w:rPr>
        <w:t xml:space="preserve"> los requisitos </w:t>
      </w:r>
      <w:r w:rsidRPr="00B15A1D">
        <w:rPr>
          <w:rFonts w:ascii="Times New Roman" w:hAnsi="Times New Roman" w:cs="Times New Roman"/>
          <w:i/>
          <w:iCs/>
          <w:sz w:val="28"/>
          <w:szCs w:val="28"/>
        </w:rPr>
        <w:t>mínimos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exigidos para un pronunciamiento de fondo.</w:t>
      </w:r>
    </w:p>
    <w:p w:rsidR="004C257B" w:rsidRPr="00B15A1D" w:rsidRDefault="00B15A1D" w:rsidP="008626F0">
      <w:pPr>
        <w:pStyle w:val="Prrafodelista"/>
        <w:spacing w:after="0" w:line="240" w:lineRule="auto"/>
        <w:jc w:val="both"/>
        <w:rPr>
          <w:rFonts w:ascii="Times New Roman" w:hAnsi="Times New Roman" w:cs="Times New Roman"/>
          <w:bCs/>
          <w:sz w:val="28"/>
          <w:szCs w:val="28"/>
        </w:rPr>
      </w:pPr>
    </w:p>
    <w:p w:rsidR="000A6FA0" w:rsidRPr="00B15A1D" w:rsidRDefault="00B15A1D" w:rsidP="008626F0">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hAnsi="Times New Roman" w:cs="Times New Roman"/>
          <w:bCs/>
          <w:sz w:val="28"/>
          <w:szCs w:val="28"/>
        </w:rPr>
        <w:t xml:space="preserve">La acción </w:t>
      </w:r>
      <w:r w:rsidRPr="00B15A1D">
        <w:rPr>
          <w:rFonts w:ascii="Times New Roman" w:hAnsi="Times New Roman" w:cs="Times New Roman"/>
          <w:bCs/>
          <w:sz w:val="28"/>
          <w:szCs w:val="28"/>
        </w:rPr>
        <w:t>incoada</w:t>
      </w:r>
      <w:r w:rsidRPr="00B15A1D">
        <w:rPr>
          <w:rFonts w:ascii="Times New Roman" w:hAnsi="Times New Roman" w:cs="Times New Roman"/>
          <w:bCs/>
          <w:sz w:val="28"/>
          <w:szCs w:val="28"/>
        </w:rPr>
        <w:t xml:space="preserve"> cuenta con la estructura argumentativa necesaria </w:t>
      </w:r>
      <w:r w:rsidRPr="00B15A1D">
        <w:rPr>
          <w:rFonts w:ascii="Times New Roman" w:hAnsi="Times New Roman" w:cs="Times New Roman"/>
          <w:sz w:val="28"/>
          <w:szCs w:val="28"/>
        </w:rPr>
        <w:t>por</w:t>
      </w:r>
      <w:r w:rsidRPr="00B15A1D">
        <w:rPr>
          <w:rFonts w:ascii="Times New Roman" w:hAnsi="Times New Roman" w:cs="Times New Roman"/>
          <w:sz w:val="28"/>
          <w:szCs w:val="28"/>
        </w:rPr>
        <w:t xml:space="preserve"> violación del artículo 150-10 </w:t>
      </w:r>
      <w:r w:rsidRPr="00B15A1D">
        <w:rPr>
          <w:rFonts w:ascii="Times New Roman" w:hAnsi="Times New Roman" w:cs="Times New Roman"/>
          <w:sz w:val="28"/>
          <w:szCs w:val="28"/>
        </w:rPr>
        <w:t>de la Constitución, en la medida en que</w:t>
      </w:r>
      <w:r w:rsidRPr="00B15A1D">
        <w:rPr>
          <w:rFonts w:ascii="Times New Roman" w:hAnsi="Times New Roman" w:cs="Times New Roman"/>
          <w:sz w:val="28"/>
          <w:szCs w:val="28"/>
        </w:rPr>
        <w:t xml:space="preserve"> </w:t>
      </w:r>
      <w:r w:rsidRPr="00B15A1D">
        <w:rPr>
          <w:rFonts w:ascii="Times New Roman" w:hAnsi="Times New Roman" w:cs="Times New Roman"/>
          <w:i/>
          <w:iCs/>
          <w:sz w:val="28"/>
          <w:szCs w:val="28"/>
        </w:rPr>
        <w:t>(i)</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se diri</w:t>
      </w:r>
      <w:r w:rsidRPr="00B15A1D">
        <w:rPr>
          <w:rFonts w:ascii="Times New Roman" w:hAnsi="Times New Roman" w:cs="Times New Roman"/>
          <w:sz w:val="28"/>
          <w:szCs w:val="28"/>
        </w:rPr>
        <w:t>ge</w:t>
      </w:r>
      <w:r w:rsidRPr="00B15A1D">
        <w:rPr>
          <w:rFonts w:ascii="Times New Roman" w:hAnsi="Times New Roman" w:cs="Times New Roman"/>
          <w:sz w:val="28"/>
          <w:szCs w:val="28"/>
        </w:rPr>
        <w:t xml:space="preserve"> en contra </w:t>
      </w:r>
      <w:r w:rsidRPr="00B15A1D">
        <w:rPr>
          <w:rFonts w:ascii="Times New Roman" w:hAnsi="Times New Roman" w:cs="Times New Roman"/>
          <w:sz w:val="28"/>
          <w:szCs w:val="28"/>
        </w:rPr>
        <w:t>del artículo 136 (parcial) del Decreto Ley 019 de 2012</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que </w:t>
      </w:r>
      <w:r w:rsidRPr="00B15A1D">
        <w:rPr>
          <w:rFonts w:ascii="Times New Roman" w:hAnsi="Times New Roman" w:cs="Times New Roman"/>
          <w:sz w:val="28"/>
          <w:szCs w:val="28"/>
        </w:rPr>
        <w:t>en opinión de los accionante</w:t>
      </w:r>
      <w:r w:rsidRPr="00B15A1D">
        <w:rPr>
          <w:rFonts w:ascii="Times New Roman" w:hAnsi="Times New Roman" w:cs="Times New Roman"/>
          <w:sz w:val="28"/>
          <w:szCs w:val="28"/>
        </w:rPr>
        <w:t>s</w:t>
      </w:r>
      <w:r w:rsidRPr="00B15A1D">
        <w:rPr>
          <w:rFonts w:ascii="Times New Roman" w:hAnsi="Times New Roman" w:cs="Times New Roman"/>
          <w:sz w:val="28"/>
          <w:szCs w:val="28"/>
        </w:rPr>
        <w:t xml:space="preserve"> comporta</w:t>
      </w:r>
      <w:r w:rsidRPr="00B15A1D">
        <w:rPr>
          <w:rFonts w:ascii="Times New Roman" w:hAnsi="Times New Roman" w:cs="Times New Roman"/>
          <w:sz w:val="28"/>
          <w:szCs w:val="28"/>
        </w:rPr>
        <w:t xml:space="preserve"> un exceso en el ejercicio de las facultades extraordinarias; (ii) </w:t>
      </w:r>
      <w:r w:rsidRPr="00B15A1D">
        <w:rPr>
          <w:rFonts w:ascii="Times New Roman" w:hAnsi="Times New Roman" w:cs="Times New Roman"/>
          <w:sz w:val="28"/>
          <w:szCs w:val="28"/>
        </w:rPr>
        <w:t xml:space="preserve">se </w:t>
      </w:r>
      <w:r w:rsidRPr="00B15A1D">
        <w:rPr>
          <w:rFonts w:ascii="Times New Roman" w:hAnsi="Times New Roman" w:cs="Times New Roman"/>
          <w:sz w:val="28"/>
          <w:szCs w:val="28"/>
        </w:rPr>
        <w:t>identifi</w:t>
      </w:r>
      <w:r w:rsidRPr="00B15A1D">
        <w:rPr>
          <w:rFonts w:ascii="Times New Roman" w:hAnsi="Times New Roman" w:cs="Times New Roman"/>
          <w:sz w:val="28"/>
          <w:szCs w:val="28"/>
        </w:rPr>
        <w:t xml:space="preserve">ca </w:t>
      </w:r>
      <w:r w:rsidRPr="00B15A1D">
        <w:rPr>
          <w:rFonts w:ascii="Times New Roman" w:hAnsi="Times New Roman" w:cs="Times New Roman"/>
          <w:sz w:val="28"/>
          <w:szCs w:val="28"/>
        </w:rPr>
        <w:t xml:space="preserve">el parágrafo 1 del artículo 75 de la Ley 1474 de 2011 </w:t>
      </w:r>
      <w:r w:rsidRPr="00B15A1D">
        <w:rPr>
          <w:rFonts w:ascii="Times New Roman" w:hAnsi="Times New Roman" w:cs="Times New Roman"/>
          <w:sz w:val="28"/>
          <w:szCs w:val="28"/>
        </w:rPr>
        <w:t xml:space="preserve">como </w:t>
      </w:r>
      <w:r w:rsidRPr="00B15A1D">
        <w:rPr>
          <w:rFonts w:ascii="Times New Roman" w:hAnsi="Times New Roman" w:cs="Times New Roman"/>
          <w:sz w:val="28"/>
          <w:szCs w:val="28"/>
        </w:rPr>
        <w:t>la norma</w:t>
      </w:r>
      <w:r w:rsidRPr="00B15A1D">
        <w:rPr>
          <w:rFonts w:ascii="Times New Roman" w:hAnsi="Times New Roman" w:cs="Times New Roman"/>
          <w:sz w:val="28"/>
          <w:szCs w:val="28"/>
        </w:rPr>
        <w:t xml:space="preserve"> habilitante</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y (i</w:t>
      </w:r>
      <w:r w:rsidRPr="00B15A1D">
        <w:rPr>
          <w:rFonts w:ascii="Times New Roman" w:hAnsi="Times New Roman" w:cs="Times New Roman"/>
          <w:sz w:val="28"/>
          <w:szCs w:val="28"/>
        </w:rPr>
        <w:t>ii</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se </w:t>
      </w:r>
      <w:r w:rsidRPr="00B15A1D">
        <w:rPr>
          <w:rFonts w:ascii="Times New Roman" w:hAnsi="Times New Roman" w:cs="Times New Roman"/>
          <w:sz w:val="28"/>
          <w:szCs w:val="28"/>
        </w:rPr>
        <w:t>precis</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 en qu</w:t>
      </w:r>
      <w:r w:rsidRPr="00B15A1D">
        <w:rPr>
          <w:rFonts w:ascii="Times New Roman" w:hAnsi="Times New Roman" w:cs="Times New Roman"/>
          <w:sz w:val="28"/>
          <w:szCs w:val="28"/>
        </w:rPr>
        <w:t>é</w:t>
      </w:r>
      <w:r w:rsidRPr="00B15A1D">
        <w:rPr>
          <w:rFonts w:ascii="Times New Roman" w:hAnsi="Times New Roman" w:cs="Times New Roman"/>
          <w:sz w:val="28"/>
          <w:szCs w:val="28"/>
        </w:rPr>
        <w:t xml:space="preserve"> consistió la violación al límite en el ejercicio de la competencia l</w:t>
      </w:r>
      <w:r w:rsidRPr="00B15A1D">
        <w:rPr>
          <w:rFonts w:ascii="Times New Roman" w:hAnsi="Times New Roman" w:cs="Times New Roman"/>
          <w:sz w:val="28"/>
          <w:szCs w:val="28"/>
        </w:rPr>
        <w:t>egislativa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a saber, </w:t>
      </w:r>
      <w:r w:rsidRPr="00B15A1D">
        <w:rPr>
          <w:rFonts w:ascii="Times New Roman" w:hAnsi="Times New Roman" w:cs="Times New Roman"/>
          <w:sz w:val="28"/>
          <w:szCs w:val="28"/>
        </w:rPr>
        <w:t xml:space="preserve">(a) </w:t>
      </w:r>
      <w:r w:rsidRPr="00B15A1D">
        <w:rPr>
          <w:rFonts w:ascii="Times New Roman" w:hAnsi="Times New Roman" w:cs="Times New Roman"/>
          <w:sz w:val="28"/>
          <w:szCs w:val="28"/>
        </w:rPr>
        <w:t xml:space="preserve">el que se </w:t>
      </w:r>
      <w:r w:rsidRPr="00B15A1D">
        <w:rPr>
          <w:rFonts w:ascii="Times New Roman" w:hAnsi="Times New Roman" w:cs="Times New Roman"/>
          <w:sz w:val="28"/>
          <w:szCs w:val="28"/>
        </w:rPr>
        <w:t>derogó una norma que no era un trámite, un procedimiento</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ni una regulación, sino una competencia para expedir una reglamentación</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y </w:t>
      </w:r>
      <w:r w:rsidRPr="00B15A1D">
        <w:rPr>
          <w:rFonts w:ascii="Times New Roman" w:hAnsi="Times New Roman" w:cs="Times New Roman"/>
          <w:sz w:val="28"/>
          <w:szCs w:val="28"/>
        </w:rPr>
        <w:t xml:space="preserve">(b) </w:t>
      </w:r>
      <w:r w:rsidRPr="00B15A1D">
        <w:rPr>
          <w:rFonts w:ascii="Times New Roman" w:hAnsi="Times New Roman" w:cs="Times New Roman"/>
          <w:sz w:val="28"/>
          <w:szCs w:val="28"/>
        </w:rPr>
        <w:t xml:space="preserve">se estableció una competencia que no era innecesaria. </w:t>
      </w:r>
      <w:r w:rsidRPr="00B15A1D">
        <w:rPr>
          <w:rFonts w:ascii="Times New Roman" w:hAnsi="Times New Roman" w:cs="Times New Roman"/>
          <w:sz w:val="28"/>
          <w:szCs w:val="28"/>
        </w:rPr>
        <w:t xml:space="preserve">De allí que </w:t>
      </w:r>
      <w:r w:rsidRPr="00B15A1D">
        <w:rPr>
          <w:rFonts w:ascii="Times New Roman" w:hAnsi="Times New Roman" w:cs="Times New Roman"/>
          <w:sz w:val="28"/>
          <w:szCs w:val="28"/>
        </w:rPr>
        <w:t xml:space="preserve">se </w:t>
      </w:r>
      <w:r w:rsidRPr="00B15A1D">
        <w:rPr>
          <w:rFonts w:ascii="Times New Roman" w:hAnsi="Times New Roman" w:cs="Times New Roman"/>
          <w:sz w:val="28"/>
          <w:szCs w:val="28"/>
        </w:rPr>
        <w:t>satisfa</w:t>
      </w:r>
      <w:r w:rsidRPr="00B15A1D">
        <w:rPr>
          <w:rFonts w:ascii="Times New Roman" w:hAnsi="Times New Roman" w:cs="Times New Roman"/>
          <w:sz w:val="28"/>
          <w:szCs w:val="28"/>
        </w:rPr>
        <w:t>ce</w:t>
      </w:r>
      <w:r w:rsidRPr="00B15A1D">
        <w:rPr>
          <w:rFonts w:ascii="Times New Roman" w:hAnsi="Times New Roman" w:cs="Times New Roman"/>
          <w:sz w:val="28"/>
          <w:szCs w:val="28"/>
        </w:rPr>
        <w:t>n</w:t>
      </w:r>
      <w:r w:rsidRPr="00B15A1D">
        <w:rPr>
          <w:rFonts w:ascii="Times New Roman" w:hAnsi="Times New Roman" w:cs="Times New Roman"/>
          <w:sz w:val="28"/>
          <w:szCs w:val="28"/>
        </w:rPr>
        <w:t xml:space="preserve"> los requisitos </w:t>
      </w:r>
      <w:r w:rsidRPr="00B15A1D">
        <w:rPr>
          <w:rFonts w:ascii="Times New Roman" w:hAnsi="Times New Roman" w:cs="Times New Roman"/>
          <w:sz w:val="28"/>
          <w:szCs w:val="28"/>
        </w:rPr>
        <w:t xml:space="preserve">indispensables exigidos para este tipo de demandas por exceso de facultades extraordinarias. </w:t>
      </w:r>
    </w:p>
    <w:p w:rsidR="000A6FA0" w:rsidRPr="00B15A1D" w:rsidRDefault="00B15A1D" w:rsidP="008626F0">
      <w:pPr>
        <w:pStyle w:val="Prrafodelista"/>
        <w:spacing w:after="0" w:line="240" w:lineRule="auto"/>
        <w:jc w:val="both"/>
        <w:rPr>
          <w:rFonts w:ascii="Times New Roman" w:hAnsi="Times New Roman" w:cs="Times New Roman"/>
          <w:sz w:val="28"/>
          <w:szCs w:val="28"/>
        </w:rPr>
      </w:pPr>
    </w:p>
    <w:p w:rsidR="00721FC8" w:rsidRPr="00B15A1D" w:rsidRDefault="00B15A1D" w:rsidP="00746BAC">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hAnsi="Times New Roman" w:cs="Times New Roman"/>
          <w:sz w:val="28"/>
          <w:szCs w:val="28"/>
        </w:rPr>
        <w:t>Los fundamentos de la petición de ineptitud de la demanda responden a una versión incompleta de los cargos presentados, así como a la posición qu</w:t>
      </w:r>
      <w:r w:rsidRPr="00B15A1D">
        <w:rPr>
          <w:rFonts w:ascii="Times New Roman" w:hAnsi="Times New Roman" w:cs="Times New Roman"/>
          <w:sz w:val="28"/>
          <w:szCs w:val="28"/>
        </w:rPr>
        <w:t xml:space="preserve">e </w:t>
      </w:r>
      <w:r w:rsidRPr="00B15A1D">
        <w:rPr>
          <w:rFonts w:ascii="Times New Roman" w:hAnsi="Times New Roman" w:cs="Times New Roman"/>
          <w:sz w:val="28"/>
          <w:szCs w:val="28"/>
        </w:rPr>
        <w:t xml:space="preserve">de antemano </w:t>
      </w:r>
      <w:r w:rsidRPr="00B15A1D">
        <w:rPr>
          <w:rFonts w:ascii="Times New Roman" w:hAnsi="Times New Roman" w:cs="Times New Roman"/>
          <w:sz w:val="28"/>
          <w:szCs w:val="28"/>
        </w:rPr>
        <w:t>asume el interviniente sobre el fondo del asunto.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De este modo, </w:t>
      </w:r>
      <w:r w:rsidRPr="00B15A1D">
        <w:rPr>
          <w:rFonts w:ascii="Times New Roman" w:hAnsi="Times New Roman" w:cs="Times New Roman"/>
          <w:sz w:val="28"/>
          <w:szCs w:val="28"/>
        </w:rPr>
        <w:t xml:space="preserve">la </w:t>
      </w:r>
      <w:r w:rsidRPr="00B15A1D">
        <w:rPr>
          <w:rFonts w:ascii="Times New Roman" w:hAnsi="Times New Roman" w:cs="Times New Roman"/>
          <w:sz w:val="28"/>
          <w:szCs w:val="28"/>
        </w:rPr>
        <w:t xml:space="preserve">claridad se </w:t>
      </w:r>
      <w:r w:rsidRPr="00B15A1D">
        <w:rPr>
          <w:rFonts w:ascii="Times New Roman" w:hAnsi="Times New Roman" w:cs="Times New Roman"/>
          <w:sz w:val="28"/>
          <w:szCs w:val="28"/>
        </w:rPr>
        <w:t xml:space="preserve">observa al </w:t>
      </w:r>
      <w:r w:rsidRPr="00B15A1D">
        <w:rPr>
          <w:rFonts w:ascii="Times New Roman" w:hAnsi="Times New Roman" w:cs="Times New Roman"/>
          <w:sz w:val="28"/>
          <w:szCs w:val="28"/>
        </w:rPr>
        <w:t>constatar</w:t>
      </w:r>
      <w:r w:rsidRPr="00B15A1D">
        <w:rPr>
          <w:rFonts w:ascii="Times New Roman" w:hAnsi="Times New Roman" w:cs="Times New Roman"/>
          <w:sz w:val="28"/>
          <w:szCs w:val="28"/>
        </w:rPr>
        <w:t>se</w:t>
      </w:r>
      <w:r w:rsidRPr="00B15A1D">
        <w:rPr>
          <w:rFonts w:ascii="Times New Roman" w:hAnsi="Times New Roman" w:cs="Times New Roman"/>
          <w:sz w:val="28"/>
          <w:szCs w:val="28"/>
        </w:rPr>
        <w:t xml:space="preserve"> la existencia de un hilo conductor argumentativo que permita comprender el contenido de la deman</w:t>
      </w:r>
      <w:r w:rsidRPr="00B15A1D">
        <w:rPr>
          <w:rFonts w:ascii="Times New Roman" w:hAnsi="Times New Roman" w:cs="Times New Roman"/>
          <w:sz w:val="28"/>
          <w:szCs w:val="28"/>
        </w:rPr>
        <w:t>da</w:t>
      </w:r>
      <w:r w:rsidRPr="00B15A1D">
        <w:rPr>
          <w:rFonts w:ascii="Times New Roman" w:hAnsi="Times New Roman" w:cs="Times New Roman"/>
          <w:sz w:val="28"/>
          <w:szCs w:val="28"/>
        </w:rPr>
        <w:t>, según se explicó</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Igualmente</w:t>
      </w:r>
      <w:r w:rsidRPr="00B15A1D">
        <w:rPr>
          <w:rFonts w:ascii="Times New Roman" w:hAnsi="Times New Roman" w:cs="Times New Roman"/>
          <w:sz w:val="28"/>
          <w:szCs w:val="28"/>
        </w:rPr>
        <w:t xml:space="preserve">, la </w:t>
      </w:r>
      <w:r w:rsidRPr="00B15A1D">
        <w:rPr>
          <w:rFonts w:ascii="Times New Roman" w:hAnsi="Times New Roman" w:cs="Times New Roman"/>
          <w:sz w:val="28"/>
          <w:szCs w:val="28"/>
        </w:rPr>
        <w:t>certeza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se cumple</w:t>
      </w:r>
      <w:r w:rsidRPr="00B15A1D">
        <w:rPr>
          <w:rFonts w:ascii="Times New Roman" w:hAnsi="Times New Roman" w:cs="Times New Roman"/>
          <w:sz w:val="28"/>
          <w:szCs w:val="28"/>
        </w:rPr>
        <w:t xml:space="preserve"> por cuanto e</w:t>
      </w:r>
      <w:r w:rsidRPr="00B15A1D">
        <w:rPr>
          <w:rFonts w:ascii="Times New Roman" w:hAnsi="Times New Roman" w:cs="Times New Roman"/>
          <w:sz w:val="28"/>
          <w:szCs w:val="28"/>
        </w:rPr>
        <w:t xml:space="preserve">l cargo no es producto de la </w:t>
      </w:r>
      <w:r w:rsidRPr="00B15A1D">
        <w:rPr>
          <w:rFonts w:ascii="Times New Roman" w:hAnsi="Times New Roman" w:cs="Times New Roman"/>
          <w:sz w:val="28"/>
          <w:szCs w:val="28"/>
        </w:rPr>
        <w:t xml:space="preserve">deducción por </w:t>
      </w:r>
      <w:r w:rsidRPr="00B15A1D">
        <w:rPr>
          <w:rFonts w:ascii="Times New Roman" w:hAnsi="Times New Roman" w:cs="Times New Roman"/>
          <w:sz w:val="28"/>
          <w:szCs w:val="28"/>
        </w:rPr>
        <w:t>los actores</w:t>
      </w:r>
      <w:r w:rsidRPr="00B15A1D">
        <w:rPr>
          <w:rFonts w:ascii="Times New Roman" w:hAnsi="Times New Roman" w:cs="Times New Roman"/>
          <w:sz w:val="28"/>
          <w:szCs w:val="28"/>
        </w:rPr>
        <w:t>, sino que</w:t>
      </w:r>
      <w:r w:rsidRPr="00B15A1D">
        <w:rPr>
          <w:rFonts w:ascii="Times New Roman" w:hAnsi="Times New Roman" w:cs="Times New Roman"/>
          <w:sz w:val="28"/>
          <w:szCs w:val="28"/>
        </w:rPr>
        <w:t xml:space="preserve"> recae sobre una proposición jurídica real y existente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El</w:t>
      </w:r>
      <w:r w:rsidRPr="00B15A1D">
        <w:rPr>
          <w:rFonts w:ascii="Times New Roman" w:hAnsi="Times New Roman" w:cs="Times New Roman"/>
          <w:sz w:val="28"/>
          <w:szCs w:val="28"/>
        </w:rPr>
        <w:t xml:space="preserve"> contenido integral de la demanda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parte de</w:t>
      </w:r>
      <w:r w:rsidRPr="00B15A1D">
        <w:rPr>
          <w:rFonts w:ascii="Times New Roman" w:hAnsi="Times New Roman" w:cs="Times New Roman"/>
          <w:sz w:val="28"/>
          <w:szCs w:val="28"/>
        </w:rPr>
        <w:t xml:space="preserve"> que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la </w:t>
      </w:r>
      <w:r w:rsidRPr="00B15A1D">
        <w:rPr>
          <w:rFonts w:ascii="Times New Roman" w:hAnsi="Times New Roman" w:cs="Times New Roman"/>
          <w:i/>
          <w:iCs/>
          <w:sz w:val="28"/>
          <w:szCs w:val="28"/>
        </w:rPr>
        <w:t xml:space="preserve">norma </w:t>
      </w:r>
      <w:r w:rsidRPr="00B15A1D">
        <w:rPr>
          <w:rFonts w:ascii="Times New Roman" w:hAnsi="Times New Roman" w:cs="Times New Roman"/>
          <w:i/>
          <w:iCs/>
          <w:sz w:val="28"/>
          <w:szCs w:val="28"/>
        </w:rPr>
        <w:t>derogada</w:t>
      </w:r>
      <w:r w:rsidRPr="00B15A1D">
        <w:rPr>
          <w:rStyle w:val="Refdenotaalpie"/>
          <w:rFonts w:ascii="Times New Roman" w:hAnsi="Times New Roman" w:cs="Times New Roman"/>
          <w:sz w:val="28"/>
          <w:szCs w:val="28"/>
        </w:rPr>
        <w:footnoteReference w:id="56"/>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radic</w:t>
      </w:r>
      <w:r w:rsidRPr="00B15A1D">
        <w:rPr>
          <w:rFonts w:ascii="Times New Roman" w:hAnsi="Times New Roman" w:cs="Times New Roman"/>
          <w:sz w:val="28"/>
          <w:szCs w:val="28"/>
        </w:rPr>
        <w:t>aba</w:t>
      </w:r>
      <w:r w:rsidRPr="00B15A1D">
        <w:rPr>
          <w:rFonts w:ascii="Times New Roman" w:hAnsi="Times New Roman" w:cs="Times New Roman"/>
          <w:sz w:val="28"/>
          <w:szCs w:val="28"/>
        </w:rPr>
        <w:t xml:space="preserve"> en cabeza del Ministerio de Salud</w:t>
      </w:r>
      <w:r w:rsidRPr="00B15A1D">
        <w:rPr>
          <w:rFonts w:ascii="Times New Roman" w:hAnsi="Times New Roman" w:cs="Times New Roman"/>
          <w:sz w:val="28"/>
          <w:szCs w:val="28"/>
        </w:rPr>
        <w:t xml:space="preserve"> una competencia </w:t>
      </w:r>
      <w:r w:rsidRPr="00B15A1D">
        <w:rPr>
          <w:rFonts w:ascii="Times New Roman" w:hAnsi="Times New Roman" w:cs="Times New Roman"/>
          <w:sz w:val="28"/>
          <w:szCs w:val="28"/>
        </w:rPr>
        <w:t xml:space="preserve">para </w:t>
      </w:r>
      <w:r w:rsidRPr="00B15A1D">
        <w:rPr>
          <w:rFonts w:ascii="Times New Roman" w:hAnsi="Times New Roman" w:cs="Times New Roman"/>
          <w:sz w:val="28"/>
          <w:szCs w:val="28"/>
        </w:rPr>
        <w:t>expedir una reglamentación</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que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no era un trámite, un procedimiento, ni una regulación, </w:t>
      </w:r>
      <w:r w:rsidRPr="00B15A1D">
        <w:rPr>
          <w:rFonts w:ascii="Times New Roman" w:hAnsi="Times New Roman" w:cs="Times New Roman"/>
          <w:sz w:val="28"/>
          <w:szCs w:val="28"/>
        </w:rPr>
        <w:t xml:space="preserve">además que </w:t>
      </w:r>
      <w:r w:rsidRPr="00B15A1D">
        <w:rPr>
          <w:rFonts w:ascii="Times New Roman" w:hAnsi="Times New Roman" w:cs="Times New Roman"/>
          <w:sz w:val="28"/>
          <w:szCs w:val="28"/>
        </w:rPr>
        <w:t xml:space="preserve">la </w:t>
      </w:r>
      <w:r w:rsidRPr="00B15A1D">
        <w:rPr>
          <w:rFonts w:ascii="Times New Roman" w:hAnsi="Times New Roman" w:cs="Times New Roman"/>
          <w:i/>
          <w:iCs/>
          <w:sz w:val="28"/>
          <w:szCs w:val="28"/>
        </w:rPr>
        <w:t>derogatoria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no t</w:t>
      </w:r>
      <w:r w:rsidRPr="00B15A1D">
        <w:rPr>
          <w:rFonts w:ascii="Times New Roman" w:hAnsi="Times New Roman" w:cs="Times New Roman"/>
          <w:sz w:val="28"/>
          <w:szCs w:val="28"/>
        </w:rPr>
        <w:t>iene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por objeto fortalecer </w:t>
      </w:r>
      <w:r w:rsidRPr="00B15A1D">
        <w:rPr>
          <w:rFonts w:ascii="Times New Roman" w:hAnsi="Times New Roman" w:cs="Times New Roman"/>
          <w:sz w:val="28"/>
          <w:szCs w:val="28"/>
        </w:rPr>
        <w:t xml:space="preserve">los mecanismos de prevención, investigación y sanción </w:t>
      </w:r>
      <w:r w:rsidRPr="00B15A1D">
        <w:rPr>
          <w:rFonts w:ascii="Times New Roman" w:hAnsi="Times New Roman" w:cs="Times New Roman"/>
          <w:sz w:val="28"/>
          <w:szCs w:val="28"/>
        </w:rPr>
        <w:t xml:space="preserve">de </w:t>
      </w:r>
      <w:r w:rsidRPr="00B15A1D">
        <w:rPr>
          <w:rFonts w:ascii="Times New Roman" w:hAnsi="Times New Roman" w:cs="Times New Roman"/>
          <w:sz w:val="28"/>
          <w:szCs w:val="28"/>
        </w:rPr>
        <w:t>ac</w:t>
      </w:r>
      <w:r w:rsidRPr="00B15A1D">
        <w:rPr>
          <w:rFonts w:ascii="Times New Roman" w:hAnsi="Times New Roman" w:cs="Times New Roman"/>
          <w:sz w:val="28"/>
          <w:szCs w:val="28"/>
        </w:rPr>
        <w:t>tos de corrupción</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y la efectividad del control de la gestión pública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Así mismo</w:t>
      </w:r>
      <w:r w:rsidRPr="00B15A1D">
        <w:rPr>
          <w:rFonts w:ascii="Times New Roman" w:hAnsi="Times New Roman" w:cs="Times New Roman"/>
          <w:sz w:val="28"/>
          <w:szCs w:val="28"/>
        </w:rPr>
        <w:t xml:space="preserve">, se consideró que </w:t>
      </w:r>
      <w:r w:rsidRPr="00B15A1D">
        <w:rPr>
          <w:rFonts w:ascii="Times New Roman" w:hAnsi="Times New Roman" w:cs="Times New Roman"/>
          <w:sz w:val="28"/>
          <w:szCs w:val="28"/>
        </w:rPr>
        <w:t>la competencia suprimida dejó sin piso una reglamentación necesaria</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ya que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a</w:t>
      </w:r>
      <w:r w:rsidRPr="00B15A1D">
        <w:rPr>
          <w:rFonts w:ascii="Times New Roman" w:hAnsi="Times New Roman" w:cs="Times New Roman"/>
          <w:sz w:val="28"/>
          <w:szCs w:val="28"/>
        </w:rPr>
        <w:t>segura</w:t>
      </w:r>
      <w:r w:rsidRPr="00B15A1D">
        <w:rPr>
          <w:rFonts w:ascii="Times New Roman" w:hAnsi="Times New Roman" w:cs="Times New Roman"/>
          <w:sz w:val="28"/>
          <w:szCs w:val="28"/>
        </w:rPr>
        <w:t>ba</w:t>
      </w:r>
      <w:r w:rsidRPr="00B15A1D">
        <w:rPr>
          <w:rFonts w:ascii="Times New Roman" w:hAnsi="Times New Roman" w:cs="Times New Roman"/>
          <w:sz w:val="28"/>
          <w:szCs w:val="28"/>
        </w:rPr>
        <w:t xml:space="preserve"> el goce efectivo del derecho a la salud</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-Sentencia </w:t>
      </w:r>
      <w:r w:rsidRPr="00B15A1D">
        <w:rPr>
          <w:rFonts w:ascii="Times New Roman" w:hAnsi="Times New Roman" w:cs="Times New Roman"/>
          <w:sz w:val="28"/>
          <w:szCs w:val="28"/>
        </w:rPr>
        <w:t>C-997 de 2000</w:t>
      </w:r>
      <w:r w:rsidRPr="00B15A1D">
        <w:rPr>
          <w:rFonts w:ascii="Times New Roman" w:hAnsi="Times New Roman" w:cs="Times New Roman"/>
          <w:sz w:val="28"/>
          <w:szCs w:val="28"/>
        </w:rPr>
        <w:t>-</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que declaró exequible la competencia para reglamentar la distancia entre </w:t>
      </w:r>
      <w:r w:rsidRPr="00B15A1D">
        <w:rPr>
          <w:rFonts w:ascii="Times New Roman" w:hAnsi="Times New Roman" w:cs="Times New Roman"/>
          <w:sz w:val="28"/>
          <w:szCs w:val="28"/>
        </w:rPr>
        <w:t xml:space="preserve">farmacias o </w:t>
      </w:r>
      <w:r w:rsidRPr="00B15A1D">
        <w:rPr>
          <w:rFonts w:ascii="Times New Roman" w:hAnsi="Times New Roman" w:cs="Times New Roman"/>
          <w:sz w:val="28"/>
          <w:szCs w:val="28"/>
        </w:rPr>
        <w:t>droguerías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para</w:t>
      </w:r>
      <w:r w:rsidRPr="00B15A1D">
        <w:rPr>
          <w:rFonts w:ascii="Times New Roman" w:hAnsi="Times New Roman" w:cs="Times New Roman"/>
          <w:sz w:val="28"/>
          <w:szCs w:val="28"/>
        </w:rPr>
        <w:t xml:space="preserve"> asegurar la accesibilidad a los medicamentos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w:t>
      </w:r>
      <w:r w:rsidRPr="00B15A1D">
        <w:rPr>
          <w:rFonts w:ascii="Times New Roman" w:hAnsi="Times New Roman" w:cs="Times New Roman"/>
          <w:sz w:val="28"/>
          <w:szCs w:val="28"/>
        </w:rPr>
        <w:t>disposición derogada</w:t>
      </w:r>
      <w:r w:rsidRPr="00B15A1D">
        <w:rPr>
          <w:rFonts w:ascii="Times New Roman" w:hAnsi="Times New Roman" w:cs="Times New Roman"/>
          <w:sz w:val="28"/>
          <w:szCs w:val="28"/>
        </w:rPr>
        <w:t>-</w:t>
      </w:r>
      <w:r w:rsidRPr="00B15A1D">
        <w:rPr>
          <w:rFonts w:ascii="Times New Roman" w:hAnsi="Times New Roman" w:cs="Times New Roman"/>
          <w:sz w:val="28"/>
          <w:szCs w:val="28"/>
        </w:rPr>
        <w:t>.</w:t>
      </w:r>
      <w:r w:rsidRPr="00B15A1D">
        <w:rPr>
          <w:rFonts w:ascii="Times New Roman" w:hAnsi="Times New Roman" w:cs="Times New Roman"/>
          <w:sz w:val="28"/>
        </w:rPr>
        <w:t xml:space="preserve"> </w:t>
      </w:r>
      <w:r w:rsidRPr="00B15A1D">
        <w:rPr>
          <w:rFonts w:ascii="Times New Roman" w:hAnsi="Times New Roman" w:cs="Times New Roman"/>
          <w:sz w:val="28"/>
          <w:szCs w:val="28"/>
        </w:rPr>
        <w:t>Esta interpretación para la Corte es plausible.</w:t>
      </w:r>
    </w:p>
    <w:p w:rsidR="00721FC8" w:rsidRPr="00B15A1D" w:rsidRDefault="00B15A1D" w:rsidP="008626F0">
      <w:pPr>
        <w:pStyle w:val="Sinespaciado"/>
        <w:jc w:val="both"/>
        <w:rPr>
          <w:rFonts w:ascii="Times New Roman" w:eastAsia="Times New Roman" w:hAnsi="Times New Roman" w:cs="Times New Roman"/>
          <w:snapToGrid w:val="0"/>
          <w:sz w:val="28"/>
          <w:szCs w:val="28"/>
          <w:lang w:val="es-ES" w:eastAsia="es-ES"/>
        </w:rPr>
      </w:pPr>
    </w:p>
    <w:p w:rsidR="00C76418" w:rsidRPr="00B15A1D" w:rsidRDefault="00B15A1D" w:rsidP="00FB31E6">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hAnsi="Times New Roman" w:cs="Times New Roman"/>
          <w:sz w:val="28"/>
          <w:szCs w:val="28"/>
        </w:rPr>
        <w:t xml:space="preserve">A su vez, </w:t>
      </w:r>
      <w:r w:rsidRPr="00B15A1D">
        <w:rPr>
          <w:rFonts w:ascii="Times New Roman" w:hAnsi="Times New Roman" w:cs="Times New Roman"/>
          <w:sz w:val="28"/>
          <w:szCs w:val="28"/>
        </w:rPr>
        <w:t>los planteamientos</w:t>
      </w:r>
      <w:r w:rsidRPr="00B15A1D">
        <w:rPr>
          <w:rFonts w:ascii="Times New Roman" w:hAnsi="Times New Roman" w:cs="Times New Roman"/>
          <w:sz w:val="28"/>
          <w:szCs w:val="28"/>
        </w:rPr>
        <w:t xml:space="preserve"> de los demandantes permiten </w:t>
      </w:r>
      <w:r w:rsidRPr="00B15A1D">
        <w:rPr>
          <w:rFonts w:ascii="Times New Roman" w:hAnsi="Times New Roman" w:cs="Times New Roman"/>
          <w:sz w:val="28"/>
          <w:szCs w:val="28"/>
        </w:rPr>
        <w:t xml:space="preserve">superar </w:t>
      </w:r>
      <w:r w:rsidRPr="00B15A1D">
        <w:rPr>
          <w:rFonts w:ascii="Times New Roman" w:hAnsi="Times New Roman" w:cs="Times New Roman"/>
          <w:sz w:val="28"/>
          <w:szCs w:val="28"/>
        </w:rPr>
        <w:t xml:space="preserve">el </w:t>
      </w:r>
      <w:r w:rsidRPr="00B15A1D">
        <w:rPr>
          <w:rFonts w:ascii="Times New Roman" w:hAnsi="Times New Roman" w:cs="Times New Roman"/>
          <w:sz w:val="28"/>
          <w:szCs w:val="28"/>
        </w:rPr>
        <w:t>presupuest</w:t>
      </w:r>
      <w:r w:rsidRPr="00B15A1D">
        <w:rPr>
          <w:rFonts w:ascii="Times New Roman" w:hAnsi="Times New Roman" w:cs="Times New Roman"/>
          <w:sz w:val="28"/>
          <w:szCs w:val="28"/>
        </w:rPr>
        <w:t>o de especificidad</w:t>
      </w:r>
      <w:r w:rsidRPr="00B15A1D">
        <w:rPr>
          <w:rFonts w:ascii="Times New Roman" w:hAnsi="Times New Roman" w:cs="Times New Roman"/>
          <w:sz w:val="28"/>
          <w:szCs w:val="28"/>
        </w:rPr>
        <w:t xml:space="preserve">, al definir la manera como </w:t>
      </w:r>
      <w:r w:rsidRPr="00B15A1D">
        <w:rPr>
          <w:rFonts w:ascii="Times New Roman" w:hAnsi="Times New Roman" w:cs="Times New Roman"/>
          <w:sz w:val="28"/>
          <w:szCs w:val="28"/>
        </w:rPr>
        <w:t xml:space="preserve">la norma acusada en relación con la ley habilitante </w:t>
      </w:r>
      <w:r w:rsidRPr="00B15A1D">
        <w:rPr>
          <w:rFonts w:ascii="Times New Roman" w:hAnsi="Times New Roman" w:cs="Times New Roman"/>
          <w:sz w:val="28"/>
          <w:szCs w:val="28"/>
        </w:rPr>
        <w:t>-</w:t>
      </w:r>
      <w:r w:rsidRPr="00B15A1D">
        <w:rPr>
          <w:rFonts w:ascii="Times New Roman" w:hAnsi="Times New Roman" w:cs="Times New Roman"/>
          <w:sz w:val="28"/>
          <w:szCs w:val="28"/>
        </w:rPr>
        <w:t>vínculo causal</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desc</w:t>
      </w:r>
      <w:r w:rsidRPr="00B15A1D">
        <w:rPr>
          <w:rFonts w:ascii="Times New Roman" w:hAnsi="Times New Roman" w:cs="Times New Roman"/>
          <w:sz w:val="28"/>
          <w:szCs w:val="28"/>
        </w:rPr>
        <w:t>onocería</w:t>
      </w:r>
      <w:r w:rsidRPr="00B15A1D">
        <w:rPr>
          <w:rFonts w:ascii="Times New Roman" w:hAnsi="Times New Roman" w:cs="Times New Roman"/>
          <w:sz w:val="28"/>
          <w:szCs w:val="28"/>
        </w:rPr>
        <w:t xml:space="preserve"> el artículo 150-10 de la Constitución</w:t>
      </w:r>
      <w:r w:rsidRPr="00B15A1D">
        <w:rPr>
          <w:rFonts w:ascii="Times New Roman" w:hAnsi="Times New Roman" w:cs="Times New Roman"/>
          <w:sz w:val="28"/>
          <w:szCs w:val="28"/>
        </w:rPr>
        <w:t xml:space="preserve">, permitiendo establecer por qué al derogarse la </w:t>
      </w:r>
      <w:r w:rsidRPr="00B15A1D">
        <w:rPr>
          <w:rFonts w:ascii="Times New Roman" w:hAnsi="Times New Roman" w:cs="Times New Roman"/>
          <w:sz w:val="28"/>
          <w:szCs w:val="28"/>
        </w:rPr>
        <w:t xml:space="preserve">respectiva </w:t>
      </w:r>
      <w:r w:rsidRPr="00B15A1D">
        <w:rPr>
          <w:rFonts w:ascii="Times New Roman" w:hAnsi="Times New Roman" w:cs="Times New Roman"/>
          <w:sz w:val="28"/>
          <w:szCs w:val="28"/>
        </w:rPr>
        <w:t xml:space="preserve">disposición </w:t>
      </w:r>
      <w:r w:rsidRPr="00B15A1D">
        <w:rPr>
          <w:rFonts w:ascii="Times New Roman" w:hAnsi="Times New Roman" w:cs="Times New Roman"/>
          <w:sz w:val="28"/>
          <w:szCs w:val="28"/>
        </w:rPr>
        <w:t xml:space="preserve">se suprimió una competencia que se </w:t>
      </w:r>
      <w:r w:rsidRPr="00B15A1D">
        <w:rPr>
          <w:rFonts w:ascii="Times New Roman" w:hAnsi="Times New Roman" w:cs="Times New Roman"/>
          <w:sz w:val="28"/>
          <w:szCs w:val="28"/>
        </w:rPr>
        <w:t>encuentra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necesari</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De esta forma, </w:t>
      </w:r>
      <w:r w:rsidRPr="00B15A1D">
        <w:rPr>
          <w:rFonts w:ascii="Times New Roman" w:hAnsi="Times New Roman" w:cs="Times New Roman"/>
          <w:sz w:val="28"/>
          <w:szCs w:val="28"/>
        </w:rPr>
        <w:t xml:space="preserve">los accionantes expresaron con el </w:t>
      </w:r>
      <w:r w:rsidRPr="00B15A1D">
        <w:rPr>
          <w:rFonts w:ascii="Times New Roman" w:hAnsi="Times New Roman" w:cs="Times New Roman"/>
          <w:sz w:val="28"/>
          <w:szCs w:val="28"/>
        </w:rPr>
        <w:t>suficiente</w:t>
      </w:r>
      <w:r w:rsidRPr="00B15A1D">
        <w:rPr>
          <w:rFonts w:ascii="Times New Roman" w:hAnsi="Times New Roman" w:cs="Times New Roman"/>
          <w:sz w:val="28"/>
          <w:szCs w:val="28"/>
        </w:rPr>
        <w:t xml:space="preserve"> grado de concreción </w:t>
      </w:r>
      <w:r w:rsidRPr="00B15A1D">
        <w:rPr>
          <w:rFonts w:ascii="Times New Roman" w:hAnsi="Times New Roman" w:cs="Times New Roman"/>
          <w:sz w:val="28"/>
          <w:szCs w:val="28"/>
        </w:rPr>
        <w:t>cóm</w:t>
      </w:r>
      <w:r w:rsidRPr="00B15A1D">
        <w:rPr>
          <w:rFonts w:ascii="Times New Roman" w:hAnsi="Times New Roman" w:cs="Times New Roman"/>
          <w:sz w:val="28"/>
          <w:szCs w:val="28"/>
        </w:rPr>
        <w:t xml:space="preserve">o los apartes acusados se contraponen </w:t>
      </w:r>
      <w:r w:rsidRPr="00B15A1D">
        <w:rPr>
          <w:rFonts w:ascii="Times New Roman" w:hAnsi="Times New Roman" w:cs="Times New Roman"/>
          <w:sz w:val="28"/>
          <w:szCs w:val="28"/>
        </w:rPr>
        <w:t xml:space="preserve">a la </w:t>
      </w:r>
      <w:r w:rsidRPr="00B15A1D">
        <w:rPr>
          <w:rFonts w:ascii="Times New Roman" w:hAnsi="Times New Roman" w:cs="Times New Roman"/>
          <w:sz w:val="28"/>
          <w:szCs w:val="28"/>
        </w:rPr>
        <w:t>Carta Política</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También es pertinente </w:t>
      </w:r>
      <w:r w:rsidRPr="00B15A1D">
        <w:rPr>
          <w:rFonts w:ascii="Times New Roman" w:hAnsi="Times New Roman" w:cs="Times New Roman"/>
          <w:sz w:val="28"/>
          <w:szCs w:val="28"/>
        </w:rPr>
        <w:t>al existir un reproche de orden constitucional</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-violación de</w:t>
      </w:r>
      <w:r w:rsidRPr="00B15A1D">
        <w:rPr>
          <w:rFonts w:ascii="Times New Roman" w:hAnsi="Times New Roman" w:cs="Times New Roman"/>
          <w:sz w:val="28"/>
          <w:szCs w:val="28"/>
        </w:rPr>
        <w:t xml:space="preserve">l artículo 150-10 </w:t>
      </w:r>
      <w:r w:rsidRPr="00B15A1D">
        <w:rPr>
          <w:rFonts w:ascii="Times New Roman" w:hAnsi="Times New Roman" w:cs="Times New Roman"/>
          <w:sz w:val="28"/>
          <w:szCs w:val="28"/>
        </w:rPr>
        <w:t>superior-</w:t>
      </w:r>
      <w:r w:rsidRPr="00B15A1D">
        <w:rPr>
          <w:rFonts w:ascii="Times New Roman" w:hAnsi="Times New Roman" w:cs="Times New Roman"/>
          <w:sz w:val="28"/>
          <w:szCs w:val="28"/>
        </w:rPr>
        <w:t xml:space="preserve">, conforme se </w:t>
      </w:r>
      <w:r w:rsidRPr="00B15A1D">
        <w:rPr>
          <w:rFonts w:ascii="Times New Roman" w:hAnsi="Times New Roman" w:cs="Times New Roman"/>
          <w:sz w:val="28"/>
          <w:szCs w:val="28"/>
        </w:rPr>
        <w:t>manifestó</w:t>
      </w:r>
      <w:r w:rsidRPr="00B15A1D">
        <w:rPr>
          <w:rFonts w:ascii="Times New Roman" w:hAnsi="Times New Roman" w:cs="Times New Roman"/>
          <w:sz w:val="28"/>
          <w:szCs w:val="28"/>
        </w:rPr>
        <w:t>. Por último, l</w:t>
      </w:r>
      <w:r w:rsidRPr="00B15A1D">
        <w:rPr>
          <w:rFonts w:ascii="Times New Roman" w:hAnsi="Times New Roman" w:cs="Times New Roman"/>
          <w:sz w:val="28"/>
          <w:szCs w:val="28"/>
        </w:rPr>
        <w:t>o propio sucede con el criterio de suficiencia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pues l</w:t>
      </w:r>
      <w:r w:rsidRPr="00B15A1D">
        <w:rPr>
          <w:rFonts w:ascii="Times New Roman" w:hAnsi="Times New Roman" w:cs="Times New Roman"/>
          <w:sz w:val="28"/>
          <w:szCs w:val="28"/>
        </w:rPr>
        <w:t xml:space="preserve">os </w:t>
      </w:r>
      <w:r w:rsidRPr="00B15A1D">
        <w:rPr>
          <w:rFonts w:ascii="Times New Roman" w:hAnsi="Times New Roman" w:cs="Times New Roman"/>
          <w:sz w:val="28"/>
          <w:szCs w:val="28"/>
        </w:rPr>
        <w:t xml:space="preserve">argumentos </w:t>
      </w:r>
      <w:r w:rsidRPr="00B15A1D">
        <w:rPr>
          <w:rFonts w:ascii="Times New Roman" w:hAnsi="Times New Roman" w:cs="Times New Roman"/>
          <w:sz w:val="28"/>
          <w:szCs w:val="28"/>
        </w:rPr>
        <w:t xml:space="preserve">y </w:t>
      </w:r>
      <w:r w:rsidRPr="00B15A1D">
        <w:rPr>
          <w:rFonts w:ascii="Times New Roman" w:hAnsi="Times New Roman" w:cs="Times New Roman"/>
          <w:sz w:val="28"/>
          <w:szCs w:val="28"/>
        </w:rPr>
        <w:t xml:space="preserve">elementos de juicio </w:t>
      </w:r>
      <w:r w:rsidRPr="00B15A1D">
        <w:rPr>
          <w:rFonts w:ascii="Times New Roman" w:hAnsi="Times New Roman" w:cs="Times New Roman"/>
          <w:sz w:val="28"/>
          <w:szCs w:val="28"/>
        </w:rPr>
        <w:t>suministrados</w:t>
      </w:r>
      <w:r w:rsidRPr="00B15A1D">
        <w:rPr>
          <w:rFonts w:ascii="Times New Roman" w:hAnsi="Times New Roman" w:cs="Times New Roman"/>
          <w:sz w:val="28"/>
          <w:szCs w:val="28"/>
        </w:rPr>
        <w:t xml:space="preserve"> exponen un</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 problem</w:t>
      </w:r>
      <w:r w:rsidRPr="00B15A1D">
        <w:rPr>
          <w:rFonts w:ascii="Times New Roman" w:hAnsi="Times New Roman" w:cs="Times New Roman"/>
          <w:sz w:val="28"/>
          <w:szCs w:val="28"/>
        </w:rPr>
        <w:t>ática</w:t>
      </w:r>
      <w:r w:rsidRPr="00B15A1D">
        <w:rPr>
          <w:rFonts w:ascii="Times New Roman" w:hAnsi="Times New Roman" w:cs="Times New Roman"/>
          <w:sz w:val="28"/>
          <w:szCs w:val="28"/>
        </w:rPr>
        <w:t xml:space="preserve"> jurídic</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 de relevancia constitucional que genera dudas suficientes sobre la constitucionalidad de la</w:t>
      </w:r>
      <w:r w:rsidRPr="00B15A1D">
        <w:rPr>
          <w:rFonts w:ascii="Times New Roman" w:hAnsi="Times New Roman" w:cs="Times New Roman"/>
          <w:sz w:val="28"/>
          <w:szCs w:val="28"/>
        </w:rPr>
        <w:t>s</w:t>
      </w:r>
      <w:r w:rsidRPr="00B15A1D">
        <w:rPr>
          <w:rFonts w:ascii="Times New Roman" w:hAnsi="Times New Roman" w:cs="Times New Roman"/>
          <w:sz w:val="28"/>
          <w:szCs w:val="28"/>
        </w:rPr>
        <w:t xml:space="preserve"> expresi</w:t>
      </w:r>
      <w:r w:rsidRPr="00B15A1D">
        <w:rPr>
          <w:rFonts w:ascii="Times New Roman" w:hAnsi="Times New Roman" w:cs="Times New Roman"/>
          <w:sz w:val="28"/>
          <w:szCs w:val="28"/>
        </w:rPr>
        <w:t>ones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cuestionadas</w:t>
      </w:r>
      <w:r w:rsidRPr="00B15A1D">
        <w:rPr>
          <w:rFonts w:ascii="Times New Roman" w:hAnsi="Times New Roman" w:cs="Times New Roman"/>
          <w:sz w:val="28"/>
          <w:szCs w:val="28"/>
        </w:rPr>
        <w:t>.</w:t>
      </w:r>
    </w:p>
    <w:p w:rsidR="00C76418" w:rsidRPr="00B15A1D" w:rsidRDefault="00B15A1D" w:rsidP="008626F0">
      <w:pPr>
        <w:pStyle w:val="Prrafodelista"/>
        <w:spacing w:after="0" w:line="240" w:lineRule="auto"/>
        <w:jc w:val="both"/>
        <w:rPr>
          <w:rFonts w:ascii="Times New Roman" w:hAnsi="Times New Roman" w:cs="Times New Roman"/>
          <w:sz w:val="28"/>
          <w:szCs w:val="28"/>
        </w:rPr>
      </w:pPr>
    </w:p>
    <w:p w:rsidR="00681E45" w:rsidRPr="00B15A1D" w:rsidRDefault="00B15A1D" w:rsidP="00EF4D63">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bookmarkStart w:id="24" w:name="_Hlk188342381"/>
      <w:r w:rsidRPr="00B15A1D">
        <w:rPr>
          <w:rFonts w:ascii="Times New Roman" w:hAnsi="Times New Roman" w:cs="Times New Roman"/>
          <w:sz w:val="28"/>
          <w:szCs w:val="28"/>
        </w:rPr>
        <w:t>De otro lado, l</w:t>
      </w:r>
      <w:r w:rsidRPr="00B15A1D">
        <w:rPr>
          <w:rFonts w:ascii="Times New Roman" w:hAnsi="Times New Roman" w:cs="Times New Roman"/>
          <w:sz w:val="28"/>
          <w:szCs w:val="28"/>
        </w:rPr>
        <w:t xml:space="preserve">a </w:t>
      </w:r>
      <w:r w:rsidRPr="00B15A1D">
        <w:rPr>
          <w:rFonts w:ascii="Times New Roman" w:hAnsi="Times New Roman" w:cs="Times New Roman"/>
          <w:sz w:val="28"/>
          <w:szCs w:val="28"/>
        </w:rPr>
        <w:t xml:space="preserve">inhibición </w:t>
      </w:r>
      <w:r w:rsidRPr="00B15A1D">
        <w:rPr>
          <w:rFonts w:ascii="Times New Roman" w:hAnsi="Times New Roman" w:cs="Times New Roman"/>
          <w:sz w:val="28"/>
          <w:szCs w:val="28"/>
        </w:rPr>
        <w:t>se fundamenta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en </w:t>
      </w:r>
      <w:r w:rsidRPr="00B15A1D">
        <w:rPr>
          <w:rFonts w:ascii="Times New Roman" w:hAnsi="Times New Roman" w:cs="Times New Roman"/>
          <w:sz w:val="28"/>
          <w:szCs w:val="28"/>
        </w:rPr>
        <w:t xml:space="preserve">lo que </w:t>
      </w:r>
      <w:r w:rsidRPr="00B15A1D">
        <w:rPr>
          <w:rFonts w:ascii="Times New Roman" w:hAnsi="Times New Roman" w:cs="Times New Roman"/>
          <w:sz w:val="28"/>
          <w:szCs w:val="28"/>
        </w:rPr>
        <w:t>debe</w:t>
      </w:r>
      <w:r w:rsidRPr="00B15A1D">
        <w:rPr>
          <w:rFonts w:ascii="Times New Roman" w:hAnsi="Times New Roman" w:cs="Times New Roman"/>
          <w:sz w:val="28"/>
          <w:szCs w:val="28"/>
        </w:rPr>
        <w:t>ría</w:t>
      </w:r>
      <w:r w:rsidRPr="00B15A1D">
        <w:rPr>
          <w:rFonts w:ascii="Times New Roman" w:hAnsi="Times New Roman" w:cs="Times New Roman"/>
          <w:sz w:val="28"/>
          <w:szCs w:val="28"/>
        </w:rPr>
        <w:t xml:space="preserve"> constituir </w:t>
      </w:r>
      <w:r w:rsidRPr="00B15A1D">
        <w:rPr>
          <w:rFonts w:ascii="Times New Roman" w:hAnsi="Times New Roman" w:cs="Times New Roman"/>
          <w:sz w:val="28"/>
          <w:szCs w:val="28"/>
        </w:rPr>
        <w:t xml:space="preserve">el centro de discusión constitucional, esto es, </w:t>
      </w:r>
      <w:r w:rsidRPr="00B15A1D">
        <w:rPr>
          <w:rFonts w:ascii="Times New Roman" w:hAnsi="Times New Roman" w:cs="Times New Roman"/>
          <w:sz w:val="28"/>
          <w:szCs w:val="28"/>
        </w:rPr>
        <w:t xml:space="preserve">si </w:t>
      </w:r>
      <w:r w:rsidRPr="00B15A1D">
        <w:rPr>
          <w:rFonts w:ascii="Times New Roman" w:hAnsi="Times New Roman" w:cs="Times New Roman"/>
          <w:sz w:val="28"/>
          <w:szCs w:val="28"/>
        </w:rPr>
        <w:t xml:space="preserve">con </w:t>
      </w:r>
      <w:r w:rsidRPr="00B15A1D">
        <w:rPr>
          <w:rFonts w:ascii="Times New Roman" w:hAnsi="Times New Roman" w:cs="Times New Roman"/>
          <w:sz w:val="28"/>
          <w:szCs w:val="28"/>
        </w:rPr>
        <w:t xml:space="preserve">la derogación de los apartes </w:t>
      </w:r>
      <w:r w:rsidRPr="00B15A1D">
        <w:rPr>
          <w:rFonts w:ascii="Times New Roman" w:hAnsi="Times New Roman" w:cs="Times New Roman"/>
          <w:sz w:val="28"/>
          <w:szCs w:val="28"/>
        </w:rPr>
        <w:t>impugna</w:t>
      </w:r>
      <w:r w:rsidRPr="00B15A1D">
        <w:rPr>
          <w:rFonts w:ascii="Times New Roman" w:hAnsi="Times New Roman" w:cs="Times New Roman"/>
          <w:sz w:val="28"/>
          <w:szCs w:val="28"/>
        </w:rPr>
        <w:t xml:space="preserve">dos </w:t>
      </w:r>
      <w:r w:rsidRPr="00B15A1D">
        <w:rPr>
          <w:rFonts w:ascii="Times New Roman" w:hAnsi="Times New Roman" w:cs="Times New Roman"/>
          <w:sz w:val="28"/>
          <w:szCs w:val="28"/>
        </w:rPr>
        <w:t>se excedieron</w:t>
      </w:r>
      <w:r w:rsidRPr="00B15A1D">
        <w:rPr>
          <w:rFonts w:ascii="Times New Roman" w:hAnsi="Times New Roman" w:cs="Times New Roman"/>
          <w:sz w:val="28"/>
          <w:szCs w:val="28"/>
        </w:rPr>
        <w:t xml:space="preserve"> las facultades extraordinarias conferidas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al no comprender</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un trámite, un procedimiento</w:t>
      </w:r>
      <w:r w:rsidRPr="00B15A1D">
        <w:rPr>
          <w:rFonts w:ascii="Times New Roman" w:hAnsi="Times New Roman" w:cs="Times New Roman"/>
          <w:sz w:val="28"/>
          <w:szCs w:val="28"/>
        </w:rPr>
        <w:t xml:space="preserve"> o una</w:t>
      </w:r>
      <w:r w:rsidRPr="00B15A1D">
        <w:rPr>
          <w:rFonts w:ascii="Times New Roman" w:hAnsi="Times New Roman" w:cs="Times New Roman"/>
          <w:sz w:val="28"/>
          <w:szCs w:val="28"/>
        </w:rPr>
        <w:t xml:space="preserve"> regulación innecesaria</w:t>
      </w:r>
      <w:r w:rsidRPr="00B15A1D">
        <w:rPr>
          <w:rFonts w:ascii="Times New Roman" w:hAnsi="Times New Roman" w:cs="Times New Roman"/>
          <w:sz w:val="28"/>
          <w:szCs w:val="28"/>
        </w:rPr>
        <w:t xml:space="preserve">, conforme al objeto de la </w:t>
      </w:r>
      <w:r w:rsidRPr="00B15A1D">
        <w:rPr>
          <w:rFonts w:ascii="Times New Roman" w:hAnsi="Times New Roman" w:cs="Times New Roman"/>
          <w:sz w:val="28"/>
          <w:szCs w:val="28"/>
        </w:rPr>
        <w:t>norma habilitante</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Para la Corte</w:t>
      </w:r>
      <w:r w:rsidRPr="00B15A1D">
        <w:rPr>
          <w:rFonts w:ascii="Times New Roman" w:hAnsi="Times New Roman" w:cs="Times New Roman"/>
          <w:sz w:val="28"/>
          <w:szCs w:val="28"/>
        </w:rPr>
        <w:t>, la aptitud de la demanda no puede depender de la prosperidad del cargo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w:t>
      </w:r>
      <w:r w:rsidRPr="00B15A1D">
        <w:rPr>
          <w:rFonts w:ascii="Times New Roman" w:hAnsi="Times New Roman" w:cs="Times New Roman"/>
          <w:sz w:val="28"/>
          <w:szCs w:val="28"/>
        </w:rPr>
        <w:t>n la sentencia C-210 de 2021</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sostuvo</w:t>
      </w:r>
      <w:r w:rsidRPr="00B15A1D">
        <w:rPr>
          <w:rFonts w:ascii="Times New Roman" w:hAnsi="Times New Roman" w:cs="Times New Roman"/>
          <w:sz w:val="28"/>
          <w:szCs w:val="28"/>
        </w:rPr>
        <w:t xml:space="preserve"> que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w:t>
      </w:r>
      <w:r w:rsidRPr="00B15A1D">
        <w:rPr>
          <w:rFonts w:ascii="Times New Roman" w:eastAsia="Times New Roman" w:hAnsi="Times New Roman" w:cs="Times New Roman"/>
          <w:sz w:val="28"/>
          <w:szCs w:val="28"/>
        </w:rPr>
        <w:t xml:space="preserve">cuando los supuestos contemplados en la demanda involucran la problemática central del asunto, </w:t>
      </w:r>
      <w:r w:rsidRPr="00B15A1D">
        <w:rPr>
          <w:rFonts w:ascii="Times New Roman" w:eastAsia="Times New Roman" w:hAnsi="Times New Roman" w:cs="Times New Roman"/>
          <w:sz w:val="28"/>
          <w:szCs w:val="28"/>
        </w:rPr>
        <w:t>´</w:t>
      </w:r>
      <w:r w:rsidRPr="00B15A1D">
        <w:rPr>
          <w:rFonts w:ascii="Times New Roman" w:eastAsia="Times New Roman" w:hAnsi="Times New Roman" w:cs="Times New Roman"/>
          <w:iCs/>
          <w:sz w:val="28"/>
          <w:szCs w:val="28"/>
        </w:rPr>
        <w:t xml:space="preserve">al </w:t>
      </w:r>
      <w:r w:rsidRPr="00B15A1D">
        <w:rPr>
          <w:rFonts w:ascii="Times New Roman" w:eastAsia="Times New Roman" w:hAnsi="Times New Roman" w:cs="Times New Roman"/>
          <w:iCs/>
          <w:sz w:val="28"/>
          <w:szCs w:val="28"/>
        </w:rPr>
        <w:t>T</w:t>
      </w:r>
      <w:r w:rsidRPr="00B15A1D">
        <w:rPr>
          <w:rFonts w:ascii="Times New Roman" w:eastAsia="Times New Roman" w:hAnsi="Times New Roman" w:cs="Times New Roman"/>
          <w:iCs/>
          <w:sz w:val="28"/>
          <w:szCs w:val="28"/>
        </w:rPr>
        <w:t>ribunal le asiste, en principio, el deber de examinar de fondo el asunto, como garantía para el ejercicio de los derechos ciudadanos</w:t>
      </w:r>
      <w:r w:rsidRPr="00B15A1D">
        <w:rPr>
          <w:rFonts w:ascii="Times New Roman" w:eastAsia="Times New Roman" w:hAnsi="Times New Roman" w:cs="Times New Roman"/>
          <w:iCs/>
          <w:sz w:val="28"/>
          <w:szCs w:val="28"/>
        </w:rPr>
        <w:t>´</w:t>
      </w:r>
      <w:r w:rsidRPr="00B15A1D">
        <w:rPr>
          <w:rFonts w:ascii="Times New Roman" w:eastAsia="Times New Roman" w:hAnsi="Times New Roman" w:cs="Times New Roman"/>
          <w:sz w:val="28"/>
          <w:szCs w:val="28"/>
          <w:vertAlign w:val="superscript"/>
        </w:rPr>
        <w:footnoteReference w:id="57"/>
      </w:r>
      <w:r w:rsidRPr="00B15A1D">
        <w:rPr>
          <w:rFonts w:ascii="Times New Roman" w:eastAsia="Times New Roman" w:hAnsi="Times New Roman" w:cs="Times New Roman"/>
          <w:sz w:val="28"/>
          <w:szCs w:val="28"/>
        </w:rPr>
        <w:t>. Lo anterior ha permitido sostener que una inhibición no puede terminar por suplir el debate constitucional -litigio form</w:t>
      </w:r>
      <w:r w:rsidRPr="00B15A1D">
        <w:rPr>
          <w:rFonts w:ascii="Times New Roman" w:eastAsia="Times New Roman" w:hAnsi="Times New Roman" w:cs="Times New Roman"/>
          <w:sz w:val="28"/>
          <w:szCs w:val="28"/>
        </w:rPr>
        <w:t>ulado-</w:t>
      </w:r>
      <w:r w:rsidRPr="00B15A1D">
        <w:rPr>
          <w:rFonts w:ascii="Times New Roman" w:eastAsia="Times New Roman" w:hAnsi="Times New Roman" w:cs="Times New Roman"/>
          <w:sz w:val="28"/>
          <w:szCs w:val="28"/>
          <w:vertAlign w:val="superscript"/>
        </w:rPr>
        <w:footnoteReference w:id="58"/>
      </w:r>
      <w:r w:rsidRPr="00B15A1D">
        <w:rPr>
          <w:rFonts w:ascii="Times New Roman" w:eastAsia="Times New Roman" w:hAnsi="Times New Roman" w:cs="Times New Roman"/>
          <w:sz w:val="28"/>
          <w:szCs w:val="28"/>
        </w:rPr>
        <w:t xml:space="preserve">, lo cual obedece al principio </w:t>
      </w:r>
      <w:r w:rsidRPr="00B15A1D">
        <w:rPr>
          <w:rFonts w:ascii="Times New Roman" w:eastAsia="Times New Roman" w:hAnsi="Times New Roman" w:cs="Times New Roman"/>
          <w:i/>
          <w:sz w:val="28"/>
          <w:szCs w:val="28"/>
        </w:rPr>
        <w:t>pro actione</w:t>
      </w:r>
      <w:r w:rsidRPr="00B15A1D">
        <w:rPr>
          <w:rFonts w:ascii="Times New Roman" w:eastAsia="Times New Roman" w:hAnsi="Times New Roman" w:cs="Times New Roman"/>
          <w:sz w:val="28"/>
          <w:szCs w:val="28"/>
        </w:rPr>
        <w:t xml:space="preserve">, </w:t>
      </w:r>
      <w:r w:rsidRPr="00B15A1D">
        <w:rPr>
          <w:rFonts w:ascii="Times New Roman" w:eastAsia="Times New Roman" w:hAnsi="Times New Roman" w:cs="Times New Roman"/>
          <w:sz w:val="28"/>
          <w:szCs w:val="28"/>
          <w:lang w:val="es-ES" w:eastAsia="es-ES"/>
        </w:rPr>
        <w:t xml:space="preserve">ya que ante una </w:t>
      </w:r>
      <w:r w:rsidRPr="00B15A1D">
        <w:rPr>
          <w:rFonts w:ascii="Times New Roman" w:eastAsia="Times New Roman" w:hAnsi="Times New Roman" w:cs="Times New Roman"/>
          <w:iCs/>
          <w:sz w:val="28"/>
          <w:szCs w:val="28"/>
          <w:lang w:val="es-ES" w:eastAsia="es-ES"/>
        </w:rPr>
        <w:t xml:space="preserve">duda </w:t>
      </w:r>
      <w:r w:rsidRPr="00B15A1D">
        <w:rPr>
          <w:rFonts w:ascii="Times New Roman" w:eastAsia="Times New Roman" w:hAnsi="Times New Roman" w:cs="Times New Roman"/>
          <w:sz w:val="28"/>
          <w:szCs w:val="28"/>
          <w:lang w:val="es-ES" w:eastAsia="es-ES"/>
        </w:rPr>
        <w:t>se debe resolver a favor de la habilitación de una providencia de mérito (regla general) y no de la ineptitud sustancial de la demanda (excepción)</w:t>
      </w:r>
      <w:r w:rsidRPr="00B15A1D">
        <w:rPr>
          <w:rFonts w:ascii="Times New Roman" w:eastAsia="Times New Roman" w:hAnsi="Times New Roman" w:cs="Times New Roman"/>
          <w:sz w:val="28"/>
          <w:szCs w:val="28"/>
          <w:vertAlign w:val="superscript"/>
          <w:lang w:val="es-ES_tradnl" w:eastAsia="es-ES"/>
        </w:rPr>
        <w:footnoteReference w:id="59"/>
      </w:r>
      <w:r w:rsidRPr="00B15A1D">
        <w:rPr>
          <w:rFonts w:ascii="Times New Roman" w:eastAsia="Times New Roman" w:hAnsi="Times New Roman" w:cs="Times New Roman"/>
          <w:sz w:val="28"/>
          <w:szCs w:val="28"/>
          <w:lang w:val="es-ES" w:eastAsia="es-ES"/>
        </w:rPr>
        <w:t>.</w:t>
      </w:r>
      <w:bookmarkEnd w:id="24"/>
      <w:r w:rsidRPr="00B15A1D">
        <w:rPr>
          <w:rFonts w:ascii="Times New Roman" w:eastAsia="Times New Roman" w:hAnsi="Times New Roman" w:cs="Times New Roman"/>
          <w:sz w:val="28"/>
          <w:szCs w:val="28"/>
          <w:lang w:val="es-ES" w:eastAsia="es-ES"/>
        </w:rPr>
        <w:t xml:space="preserve"> </w:t>
      </w:r>
      <w:r w:rsidRPr="00B15A1D">
        <w:rPr>
          <w:rFonts w:ascii="Times New Roman" w:eastAsia="Times New Roman" w:hAnsi="Times New Roman" w:cs="Times New Roman"/>
          <w:sz w:val="28"/>
          <w:szCs w:val="28"/>
        </w:rPr>
        <w:t xml:space="preserve">Como se advirtió en la </w:t>
      </w:r>
      <w:r w:rsidRPr="00B15A1D">
        <w:rPr>
          <w:rFonts w:ascii="Times New Roman" w:eastAsia="Times New Roman" w:hAnsi="Times New Roman" w:cs="Times New Roman"/>
          <w:sz w:val="28"/>
          <w:szCs w:val="28"/>
        </w:rPr>
        <w:t>S</w:t>
      </w:r>
      <w:r w:rsidRPr="00B15A1D">
        <w:rPr>
          <w:rFonts w:ascii="Times New Roman" w:eastAsia="Times New Roman" w:hAnsi="Times New Roman" w:cs="Times New Roman"/>
          <w:sz w:val="28"/>
          <w:szCs w:val="28"/>
        </w:rPr>
        <w:t xml:space="preserve">entencia C-666 de 1996, </w:t>
      </w:r>
      <w:r w:rsidRPr="00B15A1D">
        <w:rPr>
          <w:rFonts w:ascii="Times New Roman" w:eastAsia="Times New Roman" w:hAnsi="Times New Roman" w:cs="Times New Roman"/>
          <w:iCs/>
          <w:sz w:val="28"/>
          <w:szCs w:val="28"/>
        </w:rPr>
        <w:t>´</w:t>
      </w:r>
      <w:r w:rsidRPr="00B15A1D">
        <w:rPr>
          <w:rFonts w:ascii="Times New Roman" w:eastAsia="Times New Roman" w:hAnsi="Times New Roman" w:cs="Times New Roman"/>
          <w:iCs/>
          <w:sz w:val="28"/>
          <w:szCs w:val="28"/>
        </w:rPr>
        <w:t>la Constitución Política impuso a los jueces la obligación primordial de adoptar, en principio, decisiones de fondo en los asuntos</w:t>
      </w:r>
      <w:r w:rsidRPr="00B15A1D">
        <w:rPr>
          <w:rFonts w:ascii="Times New Roman" w:eastAsia="Times New Roman" w:hAnsi="Times New Roman" w:cs="Times New Roman"/>
          <w:iCs/>
          <w:sz w:val="28"/>
          <w:szCs w:val="28"/>
        </w:rPr>
        <w:t>´</w:t>
      </w:r>
      <w:r w:rsidRPr="00B15A1D">
        <w:rPr>
          <w:rFonts w:ascii="Times New Roman" w:eastAsia="Times New Roman" w:hAnsi="Times New Roman" w:cs="Times New Roman"/>
          <w:iCs/>
          <w:sz w:val="28"/>
          <w:szCs w:val="28"/>
        </w:rPr>
        <w:t>,</w:t>
      </w:r>
      <w:r w:rsidRPr="00B15A1D">
        <w:rPr>
          <w:rFonts w:ascii="Times New Roman" w:eastAsia="Times New Roman" w:hAnsi="Times New Roman" w:cs="Times New Roman"/>
          <w:i/>
          <w:sz w:val="28"/>
          <w:szCs w:val="28"/>
        </w:rPr>
        <w:t xml:space="preserve"> </w:t>
      </w:r>
      <w:r w:rsidRPr="00B15A1D">
        <w:rPr>
          <w:rFonts w:ascii="Times New Roman" w:eastAsia="Times New Roman" w:hAnsi="Times New Roman" w:cs="Times New Roman"/>
          <w:sz w:val="28"/>
          <w:szCs w:val="28"/>
        </w:rPr>
        <w:t xml:space="preserve">en acatamiento del derecho de acceso a la administración de justicia y la prevalencia del derecho </w:t>
      </w:r>
      <w:r w:rsidRPr="00B15A1D">
        <w:rPr>
          <w:rFonts w:ascii="Times New Roman" w:eastAsia="Times New Roman" w:hAnsi="Times New Roman" w:cs="Times New Roman"/>
          <w:sz w:val="28"/>
          <w:szCs w:val="28"/>
        </w:rPr>
        <w:t>sustancial</w:t>
      </w:r>
      <w:r w:rsidRPr="00B15A1D">
        <w:rPr>
          <w:rFonts w:ascii="Times New Roman" w:eastAsia="Times New Roman" w:hAnsi="Times New Roman" w:cs="Times New Roman"/>
          <w:sz w:val="28"/>
          <w:szCs w:val="28"/>
        </w:rPr>
        <w:t>”</w:t>
      </w:r>
      <w:r w:rsidRPr="00B15A1D">
        <w:rPr>
          <w:rFonts w:ascii="Times New Roman" w:eastAsia="Times New Roman" w:hAnsi="Times New Roman" w:cs="Times New Roman"/>
          <w:sz w:val="28"/>
          <w:szCs w:val="28"/>
        </w:rPr>
        <w:t xml:space="preserve">. </w:t>
      </w:r>
    </w:p>
    <w:p w:rsidR="00681E45" w:rsidRPr="00B15A1D" w:rsidRDefault="00B15A1D" w:rsidP="00EF4D63">
      <w:pPr>
        <w:pStyle w:val="Sinespaciado"/>
        <w:jc w:val="both"/>
        <w:rPr>
          <w:rFonts w:ascii="Times New Roman" w:eastAsia="Times New Roman" w:hAnsi="Times New Roman" w:cs="Times New Roman"/>
          <w:snapToGrid w:val="0"/>
          <w:sz w:val="28"/>
          <w:szCs w:val="28"/>
          <w:lang w:val="es-ES" w:eastAsia="es-ES"/>
        </w:rPr>
      </w:pPr>
    </w:p>
    <w:p w:rsidR="00681E45" w:rsidRPr="00B15A1D" w:rsidRDefault="00B15A1D" w:rsidP="00EF4D63">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napToGrid w:val="0"/>
          <w:sz w:val="28"/>
          <w:szCs w:val="28"/>
          <w:lang w:val="es-ES" w:eastAsia="es-ES"/>
        </w:rPr>
        <w:t xml:space="preserve">En consecuencia, la Sala </w:t>
      </w:r>
      <w:r w:rsidRPr="00B15A1D">
        <w:rPr>
          <w:rFonts w:ascii="Times New Roman" w:eastAsia="Times New Roman" w:hAnsi="Times New Roman" w:cs="Times New Roman"/>
          <w:snapToGrid w:val="0"/>
          <w:sz w:val="28"/>
          <w:szCs w:val="28"/>
          <w:lang w:val="es-ES" w:eastAsia="es-ES"/>
        </w:rPr>
        <w:t>concluye</w:t>
      </w:r>
      <w:r w:rsidRPr="00B15A1D">
        <w:rPr>
          <w:rFonts w:ascii="Times New Roman" w:eastAsia="Times New Roman" w:hAnsi="Times New Roman" w:cs="Times New Roman"/>
          <w:snapToGrid w:val="0"/>
          <w:sz w:val="28"/>
          <w:szCs w:val="28"/>
          <w:lang w:val="es-ES" w:eastAsia="es-ES"/>
        </w:rPr>
        <w:t xml:space="preserve"> que el primer cargo de inconstitucionalidad </w:t>
      </w:r>
      <w:r w:rsidRPr="00B15A1D">
        <w:rPr>
          <w:rFonts w:ascii="Times New Roman" w:eastAsia="Times New Roman" w:hAnsi="Times New Roman" w:cs="Times New Roman"/>
          <w:snapToGrid w:val="0"/>
          <w:sz w:val="28"/>
          <w:szCs w:val="28"/>
          <w:lang w:val="es-ES" w:eastAsia="es-ES"/>
        </w:rPr>
        <w:t>satisface</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a cabalidad las</w:t>
      </w:r>
      <w:r w:rsidRPr="00B15A1D">
        <w:rPr>
          <w:rFonts w:ascii="Times New Roman" w:eastAsia="Times New Roman" w:hAnsi="Times New Roman" w:cs="Times New Roman"/>
          <w:snapToGrid w:val="0"/>
          <w:sz w:val="28"/>
          <w:szCs w:val="28"/>
          <w:lang w:val="es-ES" w:eastAsia="es-ES"/>
        </w:rPr>
        <w:t xml:space="preserve"> condiciones mínimas argumentativas para proferir una decisión de fondo.</w:t>
      </w:r>
    </w:p>
    <w:p w:rsidR="00681E45" w:rsidRPr="00B15A1D" w:rsidRDefault="00B15A1D" w:rsidP="00EF4D63">
      <w:pPr>
        <w:pStyle w:val="Prrafodelista"/>
        <w:spacing w:after="0" w:line="240" w:lineRule="auto"/>
        <w:rPr>
          <w:rFonts w:ascii="Times New Roman" w:eastAsia="Times New Roman" w:hAnsi="Times New Roman" w:cs="Times New Roman"/>
          <w:snapToGrid w:val="0"/>
          <w:sz w:val="28"/>
          <w:szCs w:val="28"/>
          <w:lang w:val="es-ES" w:eastAsia="es-ES"/>
        </w:rPr>
      </w:pPr>
    </w:p>
    <w:p w:rsidR="00752D49" w:rsidRPr="00B15A1D" w:rsidRDefault="00B15A1D" w:rsidP="00CE1B0E">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napToGrid w:val="0"/>
          <w:sz w:val="28"/>
          <w:szCs w:val="28"/>
          <w:lang w:val="es-ES" w:eastAsia="es-ES"/>
        </w:rPr>
        <w:t xml:space="preserve">Respecto al segundo cargo presentado se llegará a la misma conclusión, esto es, que la demanda </w:t>
      </w:r>
      <w:r w:rsidRPr="00B15A1D">
        <w:rPr>
          <w:rFonts w:ascii="Times New Roman" w:eastAsia="Times New Roman" w:hAnsi="Times New Roman" w:cs="Times New Roman"/>
          <w:snapToGrid w:val="0"/>
          <w:sz w:val="28"/>
          <w:szCs w:val="28"/>
          <w:lang w:val="es-ES" w:eastAsia="es-ES"/>
        </w:rPr>
        <w:t>inco</w:t>
      </w:r>
      <w:r w:rsidRPr="00B15A1D">
        <w:rPr>
          <w:rFonts w:ascii="Times New Roman" w:eastAsia="Times New Roman" w:hAnsi="Times New Roman" w:cs="Times New Roman"/>
          <w:snapToGrid w:val="0"/>
          <w:sz w:val="28"/>
          <w:szCs w:val="28"/>
          <w:lang w:val="es-ES" w:eastAsia="es-ES"/>
        </w:rPr>
        <w:t xml:space="preserve">ada </w:t>
      </w:r>
      <w:r w:rsidRPr="00B15A1D">
        <w:rPr>
          <w:rFonts w:ascii="Times New Roman" w:eastAsia="Times New Roman" w:hAnsi="Times New Roman" w:cs="Times New Roman"/>
          <w:snapToGrid w:val="0"/>
          <w:sz w:val="28"/>
          <w:szCs w:val="28"/>
          <w:lang w:val="es-ES" w:eastAsia="es-ES"/>
        </w:rPr>
        <w:t xml:space="preserve">contra la disposición parcialmente </w:t>
      </w:r>
      <w:r w:rsidRPr="00B15A1D">
        <w:rPr>
          <w:rFonts w:ascii="Times New Roman" w:eastAsia="Times New Roman" w:hAnsi="Times New Roman" w:cs="Times New Roman"/>
          <w:snapToGrid w:val="0"/>
          <w:sz w:val="28"/>
          <w:szCs w:val="28"/>
          <w:lang w:val="es-ES" w:eastAsia="es-ES"/>
        </w:rPr>
        <w:t>demanda</w:t>
      </w:r>
      <w:r w:rsidRPr="00B15A1D">
        <w:rPr>
          <w:rFonts w:ascii="Times New Roman" w:eastAsia="Times New Roman" w:hAnsi="Times New Roman" w:cs="Times New Roman"/>
          <w:snapToGrid w:val="0"/>
          <w:sz w:val="28"/>
          <w:szCs w:val="28"/>
          <w:lang w:val="es-ES" w:eastAsia="es-ES"/>
        </w:rPr>
        <w:t>da</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por violación de los derechos a la salud, a la dignidad humana y a la protección de las personas vulnerables</w:t>
      </w:r>
      <w:r w:rsidRPr="00B15A1D">
        <w:rPr>
          <w:rFonts w:ascii="Times New Roman" w:eastAsia="Times New Roman" w:hAnsi="Times New Roman" w:cs="Times New Roman"/>
          <w:snapToGrid w:val="0"/>
          <w:sz w:val="28"/>
          <w:szCs w:val="28"/>
          <w:lang w:val="es-ES" w:eastAsia="es-ES"/>
        </w:rPr>
        <w:t xml:space="preserve"> (arts. 1, 12, 13 y 49 superiores)</w:t>
      </w:r>
      <w:r w:rsidRPr="00B15A1D">
        <w:rPr>
          <w:rFonts w:ascii="Times New Roman" w:eastAsia="Times New Roman" w:hAnsi="Times New Roman" w:cs="Times New Roman"/>
          <w:snapToGrid w:val="0"/>
          <w:sz w:val="28"/>
          <w:szCs w:val="28"/>
          <w:lang w:val="es-ES" w:eastAsia="es-ES"/>
        </w:rPr>
        <w:t>, cumple los requisitos indispensable</w:t>
      </w:r>
      <w:r w:rsidRPr="00B15A1D">
        <w:rPr>
          <w:rFonts w:ascii="Times New Roman" w:eastAsia="Times New Roman" w:hAnsi="Times New Roman" w:cs="Times New Roman"/>
          <w:snapToGrid w:val="0"/>
          <w:sz w:val="28"/>
          <w:szCs w:val="28"/>
          <w:lang w:val="es-ES" w:eastAsia="es-ES"/>
        </w:rPr>
        <w:t>s</w:t>
      </w:r>
      <w:r w:rsidRPr="00B15A1D">
        <w:rPr>
          <w:rFonts w:ascii="Times New Roman" w:eastAsia="Times New Roman" w:hAnsi="Times New Roman" w:cs="Times New Roman"/>
          <w:snapToGrid w:val="0"/>
          <w:sz w:val="28"/>
          <w:szCs w:val="28"/>
          <w:lang w:val="es-ES" w:eastAsia="es-ES"/>
        </w:rPr>
        <w:t xml:space="preserve"> para un pronunciamiento </w:t>
      </w:r>
      <w:r w:rsidRPr="00B15A1D">
        <w:rPr>
          <w:rFonts w:ascii="Times New Roman" w:eastAsia="Times New Roman" w:hAnsi="Times New Roman" w:cs="Times New Roman"/>
          <w:snapToGrid w:val="0"/>
          <w:sz w:val="28"/>
          <w:szCs w:val="28"/>
          <w:lang w:val="es-ES" w:eastAsia="es-ES"/>
        </w:rPr>
        <w:t>de fondo.</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En </w:t>
      </w:r>
      <w:r w:rsidRPr="00B15A1D">
        <w:rPr>
          <w:rFonts w:ascii="Times New Roman" w:eastAsia="Times New Roman" w:hAnsi="Times New Roman" w:cs="Times New Roman"/>
          <w:snapToGrid w:val="0"/>
          <w:sz w:val="28"/>
          <w:szCs w:val="28"/>
          <w:lang w:val="es-ES" w:eastAsia="es-ES"/>
        </w:rPr>
        <w:t>primer lugar</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l</w:t>
      </w:r>
      <w:r w:rsidRPr="00B15A1D">
        <w:rPr>
          <w:rFonts w:ascii="Times New Roman" w:eastAsia="Times New Roman" w:hAnsi="Times New Roman" w:cs="Times New Roman"/>
          <w:snapToGrid w:val="0"/>
          <w:sz w:val="28"/>
          <w:szCs w:val="28"/>
          <w:lang w:val="es-ES" w:eastAsia="es-ES"/>
        </w:rPr>
        <w:t xml:space="preserve">a Sala </w:t>
      </w:r>
      <w:r w:rsidRPr="00B15A1D">
        <w:rPr>
          <w:rFonts w:ascii="Times New Roman" w:eastAsia="Times New Roman" w:hAnsi="Times New Roman" w:cs="Times New Roman"/>
          <w:snapToGrid w:val="0"/>
          <w:sz w:val="28"/>
          <w:szCs w:val="28"/>
          <w:lang w:val="es-ES" w:eastAsia="es-ES"/>
        </w:rPr>
        <w:t>encuentra</w:t>
      </w:r>
      <w:r w:rsidRPr="00B15A1D">
        <w:rPr>
          <w:rFonts w:ascii="Times New Roman" w:eastAsia="Times New Roman" w:hAnsi="Times New Roman" w:cs="Times New Roman"/>
          <w:snapToGrid w:val="0"/>
          <w:sz w:val="28"/>
          <w:szCs w:val="28"/>
          <w:lang w:val="es-ES" w:eastAsia="es-ES"/>
        </w:rPr>
        <w:t xml:space="preserve"> que </w:t>
      </w:r>
      <w:r w:rsidRPr="00B15A1D">
        <w:rPr>
          <w:rFonts w:ascii="Times New Roman" w:eastAsia="Times New Roman" w:hAnsi="Times New Roman" w:cs="Times New Roman"/>
          <w:snapToGrid w:val="0"/>
          <w:sz w:val="28"/>
          <w:szCs w:val="28"/>
          <w:lang w:val="es-ES" w:eastAsia="es-ES"/>
        </w:rPr>
        <w:t>la</w:t>
      </w:r>
      <w:r w:rsidRPr="00B15A1D">
        <w:rPr>
          <w:rFonts w:ascii="Times New Roman" w:eastAsia="Times New Roman" w:hAnsi="Times New Roman" w:cs="Times New Roman"/>
          <w:snapToGrid w:val="0"/>
          <w:sz w:val="28"/>
          <w:szCs w:val="28"/>
          <w:lang w:val="es-ES" w:eastAsia="es-ES"/>
        </w:rPr>
        <w:t xml:space="preserve"> petición de</w:t>
      </w:r>
      <w:r w:rsidRPr="00B15A1D">
        <w:rPr>
          <w:rFonts w:ascii="Times New Roman" w:eastAsia="Times New Roman" w:hAnsi="Times New Roman" w:cs="Times New Roman"/>
          <w:snapToGrid w:val="0"/>
          <w:sz w:val="28"/>
          <w:szCs w:val="28"/>
          <w:lang w:val="es-ES" w:eastAsia="es-ES"/>
        </w:rPr>
        <w:t xml:space="preserve"> inhibición expone </w:t>
      </w:r>
      <w:r w:rsidRPr="00B15A1D">
        <w:rPr>
          <w:rFonts w:ascii="Times New Roman" w:eastAsia="Times New Roman" w:hAnsi="Times New Roman" w:cs="Times New Roman"/>
          <w:snapToGrid w:val="0"/>
          <w:sz w:val="28"/>
          <w:szCs w:val="28"/>
          <w:lang w:val="es-ES" w:eastAsia="es-ES"/>
        </w:rPr>
        <w:t>l</w:t>
      </w:r>
      <w:r w:rsidRPr="00B15A1D">
        <w:rPr>
          <w:rFonts w:ascii="Times New Roman" w:eastAsia="Times New Roman" w:hAnsi="Times New Roman" w:cs="Times New Roman"/>
          <w:snapToGrid w:val="0"/>
          <w:sz w:val="28"/>
          <w:szCs w:val="28"/>
          <w:lang w:val="es-ES" w:eastAsia="es-ES"/>
        </w:rPr>
        <w:t xml:space="preserve">a fundamentación </w:t>
      </w:r>
      <w:r w:rsidRPr="00B15A1D">
        <w:rPr>
          <w:rFonts w:ascii="Times New Roman" w:eastAsia="Times New Roman" w:hAnsi="Times New Roman" w:cs="Times New Roman"/>
          <w:snapToGrid w:val="0"/>
          <w:sz w:val="28"/>
          <w:szCs w:val="28"/>
          <w:lang w:val="es-ES" w:eastAsia="es-ES"/>
        </w:rPr>
        <w:t xml:space="preserve">necesaria </w:t>
      </w:r>
      <w:r w:rsidRPr="00B15A1D">
        <w:rPr>
          <w:rFonts w:ascii="Times New Roman" w:eastAsia="Times New Roman" w:hAnsi="Times New Roman" w:cs="Times New Roman"/>
          <w:snapToGrid w:val="0"/>
          <w:sz w:val="28"/>
          <w:szCs w:val="28"/>
          <w:lang w:val="es-ES" w:eastAsia="es-ES"/>
        </w:rPr>
        <w:t>para</w:t>
      </w:r>
      <w:r w:rsidRPr="00B15A1D">
        <w:rPr>
          <w:rFonts w:ascii="Times New Roman" w:eastAsia="Times New Roman" w:hAnsi="Times New Roman" w:cs="Times New Roman"/>
          <w:snapToGrid w:val="0"/>
          <w:sz w:val="28"/>
          <w:szCs w:val="28"/>
          <w:lang w:val="es-ES" w:eastAsia="es-ES"/>
        </w:rPr>
        <w:t xml:space="preserve"> genera</w:t>
      </w:r>
      <w:r w:rsidRPr="00B15A1D">
        <w:rPr>
          <w:rFonts w:ascii="Times New Roman" w:eastAsia="Times New Roman" w:hAnsi="Times New Roman" w:cs="Times New Roman"/>
          <w:snapToGrid w:val="0"/>
          <w:sz w:val="28"/>
          <w:szCs w:val="28"/>
          <w:lang w:val="es-ES" w:eastAsia="es-ES"/>
        </w:rPr>
        <w:t>r</w:t>
      </w:r>
      <w:r w:rsidRPr="00B15A1D">
        <w:rPr>
          <w:rFonts w:ascii="Times New Roman" w:eastAsia="Times New Roman" w:hAnsi="Times New Roman" w:cs="Times New Roman"/>
          <w:snapToGrid w:val="0"/>
          <w:sz w:val="28"/>
          <w:szCs w:val="28"/>
          <w:lang w:val="es-ES" w:eastAsia="es-ES"/>
        </w:rPr>
        <w:t xml:space="preserve"> una duda razonable sobre el cumplimiento de la carga mínima argumentativa, por lo que </w:t>
      </w:r>
      <w:r w:rsidRPr="00B15A1D">
        <w:rPr>
          <w:rFonts w:ascii="Times New Roman" w:eastAsia="Times New Roman" w:hAnsi="Times New Roman" w:cs="Times New Roman"/>
          <w:snapToGrid w:val="0"/>
          <w:sz w:val="28"/>
          <w:szCs w:val="28"/>
          <w:lang w:val="es-ES" w:eastAsia="es-ES"/>
        </w:rPr>
        <w:t xml:space="preserve">es factible </w:t>
      </w:r>
      <w:r w:rsidRPr="00B15A1D">
        <w:rPr>
          <w:rFonts w:ascii="Times New Roman" w:eastAsia="Times New Roman" w:hAnsi="Times New Roman" w:cs="Times New Roman"/>
          <w:snapToGrid w:val="0"/>
          <w:sz w:val="28"/>
          <w:szCs w:val="28"/>
          <w:lang w:val="es-ES" w:eastAsia="es-ES"/>
        </w:rPr>
        <w:t xml:space="preserve">entrar a </w:t>
      </w:r>
      <w:r w:rsidRPr="00B15A1D">
        <w:rPr>
          <w:rFonts w:ascii="Times New Roman" w:eastAsia="Times New Roman" w:hAnsi="Times New Roman" w:cs="Times New Roman"/>
          <w:snapToGrid w:val="0"/>
          <w:sz w:val="28"/>
          <w:szCs w:val="28"/>
          <w:lang w:val="es-ES" w:eastAsia="es-ES"/>
        </w:rPr>
        <w:t>valorar</w:t>
      </w:r>
      <w:r w:rsidRPr="00B15A1D">
        <w:rPr>
          <w:rFonts w:ascii="Times New Roman" w:eastAsia="Times New Roman" w:hAnsi="Times New Roman" w:cs="Times New Roman"/>
          <w:snapToGrid w:val="0"/>
          <w:sz w:val="28"/>
          <w:szCs w:val="28"/>
          <w:lang w:val="es-ES" w:eastAsia="es-ES"/>
        </w:rPr>
        <w:t xml:space="preserve"> la idoneidad de la demanda.</w:t>
      </w:r>
    </w:p>
    <w:p w:rsidR="00752D49" w:rsidRPr="00B15A1D" w:rsidRDefault="00B15A1D" w:rsidP="00456928">
      <w:pPr>
        <w:pStyle w:val="Prrafodelista"/>
        <w:spacing w:after="0" w:line="240" w:lineRule="auto"/>
        <w:rPr>
          <w:rFonts w:ascii="Times New Roman" w:eastAsia="Times New Roman" w:hAnsi="Times New Roman" w:cs="Times New Roman"/>
          <w:snapToGrid w:val="0"/>
          <w:sz w:val="28"/>
          <w:szCs w:val="28"/>
          <w:lang w:val="es-ES" w:eastAsia="es-ES"/>
        </w:rPr>
      </w:pPr>
    </w:p>
    <w:p w:rsidR="006B66F5" w:rsidRPr="00B15A1D" w:rsidRDefault="00B15A1D" w:rsidP="00425B73">
      <w:pPr>
        <w:pStyle w:val="Sinespaciado"/>
        <w:numPr>
          <w:ilvl w:val="0"/>
          <w:numId w:val="11"/>
        </w:numPr>
        <w:ind w:left="0" w:firstLine="0"/>
        <w:jc w:val="both"/>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napToGrid w:val="0"/>
          <w:sz w:val="28"/>
          <w:szCs w:val="28"/>
          <w:lang w:val="es-ES" w:eastAsia="es-ES"/>
        </w:rPr>
        <w:t>Ello</w:t>
      </w:r>
      <w:r w:rsidRPr="00B15A1D">
        <w:rPr>
          <w:rFonts w:ascii="Times New Roman" w:eastAsia="Times New Roman" w:hAnsi="Times New Roman" w:cs="Times New Roman"/>
          <w:snapToGrid w:val="0"/>
          <w:sz w:val="28"/>
          <w:szCs w:val="28"/>
          <w:lang w:val="es-ES" w:eastAsia="es-ES"/>
        </w:rPr>
        <w:t xml:space="preserve"> al </w:t>
      </w:r>
      <w:r w:rsidRPr="00B15A1D">
        <w:rPr>
          <w:rFonts w:ascii="Times New Roman" w:eastAsia="Times New Roman" w:hAnsi="Times New Roman" w:cs="Times New Roman"/>
          <w:snapToGrid w:val="0"/>
          <w:sz w:val="28"/>
          <w:szCs w:val="28"/>
          <w:lang w:val="es-ES" w:eastAsia="es-ES"/>
        </w:rPr>
        <w:t>determinarse</w:t>
      </w:r>
      <w:r w:rsidRPr="00B15A1D">
        <w:rPr>
          <w:rFonts w:ascii="Times New Roman" w:eastAsia="Times New Roman" w:hAnsi="Times New Roman" w:cs="Times New Roman"/>
          <w:snapToGrid w:val="0"/>
          <w:sz w:val="28"/>
          <w:szCs w:val="28"/>
          <w:lang w:val="es-ES" w:eastAsia="es-ES"/>
        </w:rPr>
        <w:t xml:space="preserve"> y fundamentarse</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en qué radica</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el incumplimiento de</w:t>
      </w:r>
      <w:r w:rsidRPr="00B15A1D">
        <w:rPr>
          <w:rFonts w:ascii="Times New Roman" w:eastAsia="Times New Roman" w:hAnsi="Times New Roman" w:cs="Times New Roman"/>
          <w:snapToGrid w:val="0"/>
          <w:sz w:val="28"/>
          <w:szCs w:val="28"/>
          <w:lang w:val="es-ES" w:eastAsia="es-ES"/>
        </w:rPr>
        <w:t xml:space="preserve"> los requisitos de </w:t>
      </w:r>
      <w:r w:rsidRPr="00B15A1D">
        <w:rPr>
          <w:rFonts w:ascii="Times New Roman" w:eastAsia="Times New Roman" w:hAnsi="Times New Roman" w:cs="Times New Roman"/>
          <w:snapToGrid w:val="0"/>
          <w:sz w:val="28"/>
          <w:szCs w:val="28"/>
          <w:lang w:val="es-ES" w:eastAsia="es-ES"/>
        </w:rPr>
        <w:t xml:space="preserve">claridad, </w:t>
      </w:r>
      <w:r w:rsidRPr="00B15A1D">
        <w:rPr>
          <w:rFonts w:ascii="Times New Roman" w:eastAsia="Times New Roman" w:hAnsi="Times New Roman" w:cs="Times New Roman"/>
          <w:snapToGrid w:val="0"/>
          <w:sz w:val="28"/>
          <w:szCs w:val="28"/>
          <w:lang w:val="es-ES" w:eastAsia="es-ES"/>
        </w:rPr>
        <w:t xml:space="preserve">certeza, </w:t>
      </w:r>
      <w:r w:rsidRPr="00B15A1D">
        <w:rPr>
          <w:rFonts w:ascii="Times New Roman" w:eastAsia="Times New Roman" w:hAnsi="Times New Roman" w:cs="Times New Roman"/>
          <w:snapToGrid w:val="0"/>
          <w:sz w:val="28"/>
          <w:szCs w:val="28"/>
          <w:lang w:val="es-ES" w:eastAsia="es-ES"/>
        </w:rPr>
        <w:t>especificidad</w:t>
      </w:r>
      <w:r w:rsidRPr="00B15A1D">
        <w:rPr>
          <w:rFonts w:ascii="Times New Roman" w:eastAsia="Times New Roman" w:hAnsi="Times New Roman" w:cs="Times New Roman"/>
          <w:snapToGrid w:val="0"/>
          <w:sz w:val="28"/>
          <w:szCs w:val="28"/>
          <w:lang w:val="es-ES" w:eastAsia="es-ES"/>
        </w:rPr>
        <w:t>, pertinencia</w:t>
      </w:r>
      <w:r w:rsidRPr="00B15A1D">
        <w:rPr>
          <w:rFonts w:ascii="Times New Roman" w:eastAsia="Times New Roman" w:hAnsi="Times New Roman" w:cs="Times New Roman"/>
          <w:snapToGrid w:val="0"/>
          <w:sz w:val="28"/>
          <w:szCs w:val="28"/>
          <w:lang w:val="es-ES" w:eastAsia="es-ES"/>
        </w:rPr>
        <w:t xml:space="preserve"> y suficiencia</w:t>
      </w:r>
      <w:r w:rsidRPr="00B15A1D">
        <w:rPr>
          <w:rFonts w:ascii="Times New Roman" w:eastAsia="Times New Roman" w:hAnsi="Times New Roman" w:cs="Times New Roman"/>
          <w:snapToGrid w:val="0"/>
          <w:sz w:val="28"/>
          <w:szCs w:val="28"/>
          <w:lang w:val="es-ES" w:eastAsia="es-ES"/>
        </w:rPr>
        <w:t xml:space="preserve"> por violación material de la Constitución</w:t>
      </w:r>
      <w:r w:rsidRPr="00B15A1D">
        <w:rPr>
          <w:rFonts w:ascii="Times New Roman" w:eastAsia="Times New Roman" w:hAnsi="Times New Roman" w:cs="Times New Roman"/>
          <w:snapToGrid w:val="0"/>
          <w:sz w:val="28"/>
          <w:szCs w:val="28"/>
          <w:lang w:val="es-ES" w:eastAsia="es-ES"/>
        </w:rPr>
        <w:t xml:space="preserve">. El primero, </w:t>
      </w:r>
      <w:r w:rsidRPr="00B15A1D">
        <w:rPr>
          <w:rFonts w:ascii="Times New Roman" w:eastAsia="Times New Roman" w:hAnsi="Times New Roman" w:cs="Times New Roman"/>
          <w:snapToGrid w:val="0"/>
          <w:sz w:val="28"/>
          <w:szCs w:val="28"/>
          <w:lang w:val="es-ES" w:eastAsia="es-ES"/>
        </w:rPr>
        <w:t xml:space="preserve">al </w:t>
      </w:r>
      <w:r w:rsidRPr="00B15A1D">
        <w:rPr>
          <w:rFonts w:ascii="Times New Roman" w:eastAsia="Times New Roman" w:hAnsi="Times New Roman" w:cs="Times New Roman"/>
          <w:snapToGrid w:val="0"/>
          <w:sz w:val="28"/>
          <w:szCs w:val="28"/>
          <w:lang w:val="es-ES" w:eastAsia="es-ES"/>
        </w:rPr>
        <w:t>establecer</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los demandantes </w:t>
      </w:r>
      <w:r w:rsidRPr="00B15A1D">
        <w:rPr>
          <w:rFonts w:ascii="Times New Roman" w:eastAsia="Times New Roman" w:hAnsi="Times New Roman" w:cs="Times New Roman"/>
          <w:snapToGrid w:val="0"/>
          <w:sz w:val="28"/>
          <w:szCs w:val="28"/>
          <w:lang w:val="es-ES" w:eastAsia="es-ES"/>
        </w:rPr>
        <w:t xml:space="preserve">que </w:t>
      </w:r>
      <w:r w:rsidRPr="00B15A1D">
        <w:rPr>
          <w:rFonts w:ascii="Times New Roman" w:eastAsia="Times New Roman" w:hAnsi="Times New Roman" w:cs="Times New Roman"/>
          <w:snapToGrid w:val="0"/>
          <w:sz w:val="28"/>
          <w:szCs w:val="28"/>
          <w:lang w:val="es-ES" w:eastAsia="es-ES"/>
        </w:rPr>
        <w:t xml:space="preserve">la demanda </w:t>
      </w:r>
      <w:r w:rsidRPr="00B15A1D">
        <w:rPr>
          <w:rFonts w:ascii="Times New Roman" w:eastAsia="Times New Roman" w:hAnsi="Times New Roman" w:cs="Times New Roman"/>
          <w:snapToGrid w:val="0"/>
          <w:sz w:val="28"/>
          <w:szCs w:val="28"/>
          <w:lang w:val="es-ES" w:eastAsia="es-ES"/>
        </w:rPr>
        <w:t>adolece de una clara argumentación</w:t>
      </w:r>
      <w:r w:rsidRPr="00B15A1D">
        <w:rPr>
          <w:rFonts w:ascii="Times New Roman" w:eastAsia="Times New Roman" w:hAnsi="Times New Roman" w:cs="Times New Roman"/>
          <w:snapToGrid w:val="0"/>
          <w:sz w:val="28"/>
          <w:szCs w:val="28"/>
          <w:lang w:val="es-ES" w:eastAsia="es-ES"/>
        </w:rPr>
        <w:t xml:space="preserve"> que permita </w:t>
      </w:r>
      <w:r w:rsidRPr="00B15A1D">
        <w:rPr>
          <w:rFonts w:ascii="Times New Roman" w:eastAsia="Times New Roman" w:hAnsi="Times New Roman" w:cs="Times New Roman"/>
          <w:snapToGrid w:val="0"/>
          <w:sz w:val="28"/>
          <w:szCs w:val="28"/>
          <w:lang w:val="es-ES" w:eastAsia="es-ES"/>
        </w:rPr>
        <w:t>comprender</w:t>
      </w:r>
      <w:r w:rsidRPr="00B15A1D">
        <w:rPr>
          <w:rFonts w:ascii="Times New Roman" w:eastAsia="Times New Roman" w:hAnsi="Times New Roman" w:cs="Times New Roman"/>
          <w:snapToGrid w:val="0"/>
          <w:sz w:val="28"/>
          <w:szCs w:val="28"/>
          <w:lang w:val="es-ES" w:eastAsia="es-ES"/>
        </w:rPr>
        <w:t xml:space="preserve"> </w:t>
      </w:r>
      <w:bookmarkStart w:id="25" w:name="_Hlk188266545"/>
      <w:r w:rsidRPr="00B15A1D">
        <w:rPr>
          <w:rFonts w:ascii="Times New Roman" w:eastAsia="Times New Roman" w:hAnsi="Times New Roman" w:cs="Times New Roman"/>
          <w:snapToGrid w:val="0"/>
          <w:sz w:val="28"/>
          <w:szCs w:val="28"/>
          <w:lang w:val="es-ES" w:eastAsia="es-ES"/>
        </w:rPr>
        <w:t xml:space="preserve">el sentido de la </w:t>
      </w:r>
      <w:r w:rsidRPr="00B15A1D">
        <w:rPr>
          <w:rFonts w:ascii="Times New Roman" w:eastAsia="Times New Roman" w:hAnsi="Times New Roman" w:cs="Times New Roman"/>
          <w:snapToGrid w:val="0"/>
          <w:sz w:val="28"/>
          <w:szCs w:val="28"/>
          <w:lang w:val="es-ES" w:eastAsia="es-ES"/>
        </w:rPr>
        <w:t>misma</w:t>
      </w:r>
      <w:r w:rsidRPr="00B15A1D">
        <w:rPr>
          <w:rFonts w:ascii="Times New Roman" w:eastAsia="Times New Roman" w:hAnsi="Times New Roman" w:cs="Times New Roman"/>
          <w:snapToGrid w:val="0"/>
          <w:sz w:val="28"/>
          <w:szCs w:val="28"/>
          <w:lang w:val="es-ES" w:eastAsia="es-ES"/>
        </w:rPr>
        <w:t xml:space="preserve"> y su justificación</w:t>
      </w:r>
      <w:bookmarkEnd w:id="25"/>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además de</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limitarse a </w:t>
      </w:r>
      <w:r w:rsidRPr="00B15A1D">
        <w:rPr>
          <w:rFonts w:ascii="Times New Roman" w:eastAsia="Times New Roman" w:hAnsi="Times New Roman" w:cs="Times New Roman"/>
          <w:snapToGrid w:val="0"/>
          <w:sz w:val="28"/>
          <w:szCs w:val="28"/>
          <w:lang w:val="es-ES" w:eastAsia="es-ES"/>
        </w:rPr>
        <w:t>reiterar los argumentos del primer car</w:t>
      </w:r>
      <w:r w:rsidRPr="00B15A1D">
        <w:rPr>
          <w:rFonts w:ascii="Times New Roman" w:eastAsia="Times New Roman" w:hAnsi="Times New Roman" w:cs="Times New Roman"/>
          <w:snapToGrid w:val="0"/>
          <w:sz w:val="28"/>
          <w:szCs w:val="28"/>
          <w:lang w:val="es-ES" w:eastAsia="es-ES"/>
        </w:rPr>
        <w:t>g</w:t>
      </w:r>
      <w:r w:rsidRPr="00B15A1D">
        <w:rPr>
          <w:rFonts w:ascii="Times New Roman" w:eastAsia="Times New Roman" w:hAnsi="Times New Roman" w:cs="Times New Roman"/>
          <w:snapToGrid w:val="0"/>
          <w:sz w:val="28"/>
          <w:szCs w:val="28"/>
          <w:lang w:val="es-ES" w:eastAsia="es-ES"/>
        </w:rPr>
        <w:t>o</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e</w:t>
      </w:r>
      <w:r w:rsidRPr="00B15A1D">
        <w:rPr>
          <w:rFonts w:ascii="Times New Roman" w:eastAsia="Times New Roman" w:hAnsi="Times New Roman" w:cs="Times New Roman"/>
          <w:snapToGrid w:val="0"/>
          <w:sz w:val="28"/>
          <w:szCs w:val="28"/>
          <w:lang w:val="es-ES" w:eastAsia="es-ES"/>
        </w:rPr>
        <w:t xml:space="preserve">l segundo, </w:t>
      </w:r>
      <w:r w:rsidRPr="00B15A1D">
        <w:rPr>
          <w:rFonts w:ascii="Times New Roman" w:eastAsia="Times New Roman" w:hAnsi="Times New Roman" w:cs="Times New Roman"/>
          <w:snapToGrid w:val="0"/>
          <w:sz w:val="28"/>
          <w:szCs w:val="28"/>
          <w:lang w:val="es-ES" w:eastAsia="es-ES"/>
        </w:rPr>
        <w:t xml:space="preserve">al </w:t>
      </w:r>
      <w:r w:rsidRPr="00B15A1D">
        <w:rPr>
          <w:rFonts w:ascii="Times New Roman" w:eastAsia="Times New Roman" w:hAnsi="Times New Roman" w:cs="Times New Roman"/>
          <w:snapToGrid w:val="0"/>
          <w:sz w:val="28"/>
          <w:szCs w:val="28"/>
          <w:lang w:val="es-ES" w:eastAsia="es-ES"/>
        </w:rPr>
        <w:t>contemplar</w:t>
      </w:r>
      <w:r w:rsidRPr="00B15A1D">
        <w:rPr>
          <w:rFonts w:ascii="Times New Roman" w:eastAsia="Times New Roman" w:hAnsi="Times New Roman" w:cs="Times New Roman"/>
          <w:snapToGrid w:val="0"/>
          <w:sz w:val="28"/>
          <w:szCs w:val="28"/>
          <w:lang w:val="es-ES" w:eastAsia="es-ES"/>
        </w:rPr>
        <w:t xml:space="preserve"> que la </w:t>
      </w:r>
      <w:r w:rsidRPr="00B15A1D">
        <w:rPr>
          <w:rFonts w:ascii="Times New Roman" w:eastAsia="Times New Roman" w:hAnsi="Times New Roman" w:cs="Times New Roman"/>
          <w:snapToGrid w:val="0"/>
          <w:sz w:val="28"/>
          <w:szCs w:val="28"/>
          <w:lang w:val="es-ES" w:eastAsia="es-ES"/>
        </w:rPr>
        <w:t>acción impetrada</w:t>
      </w:r>
      <w:r w:rsidRPr="00B15A1D">
        <w:rPr>
          <w:rFonts w:ascii="Times New Roman" w:eastAsia="Times New Roman" w:hAnsi="Times New Roman" w:cs="Times New Roman"/>
          <w:snapToGrid w:val="0"/>
          <w:sz w:val="28"/>
          <w:szCs w:val="28"/>
          <w:lang w:val="es-ES" w:eastAsia="es-ES"/>
        </w:rPr>
        <w:t xml:space="preserve"> recae sobre un texto deducido </w:t>
      </w:r>
      <w:r w:rsidRPr="00B15A1D">
        <w:rPr>
          <w:rFonts w:ascii="Times New Roman" w:eastAsia="Times New Roman" w:hAnsi="Times New Roman" w:cs="Times New Roman"/>
          <w:snapToGrid w:val="0"/>
          <w:sz w:val="28"/>
          <w:szCs w:val="28"/>
          <w:lang w:val="es-ES" w:eastAsia="es-ES"/>
        </w:rPr>
        <w:t xml:space="preserve">que </w:t>
      </w:r>
      <w:r w:rsidRPr="00B15A1D">
        <w:rPr>
          <w:rFonts w:ascii="Times New Roman" w:eastAsia="Times New Roman" w:hAnsi="Times New Roman" w:cs="Times New Roman"/>
          <w:snapToGrid w:val="0"/>
          <w:sz w:val="28"/>
          <w:szCs w:val="28"/>
          <w:lang w:val="es-ES" w:eastAsia="es-ES"/>
        </w:rPr>
        <w:t>no obedece al principio de razonabilidad</w:t>
      </w:r>
      <w:r w:rsidRPr="00B15A1D">
        <w:rPr>
          <w:rFonts w:ascii="Times New Roman" w:eastAsia="Times New Roman" w:hAnsi="Times New Roman" w:cs="Times New Roman"/>
          <w:snapToGrid w:val="0"/>
          <w:sz w:val="28"/>
          <w:szCs w:val="28"/>
          <w:lang w:val="es-ES" w:eastAsia="es-ES"/>
        </w:rPr>
        <w:t xml:space="preserve"> y</w:t>
      </w:r>
      <w:r w:rsidRPr="00B15A1D">
        <w:rPr>
          <w:rFonts w:ascii="Times New Roman" w:eastAsia="Times New Roman" w:hAnsi="Times New Roman" w:cs="Times New Roman"/>
          <w:snapToGrid w:val="0"/>
          <w:sz w:val="28"/>
          <w:szCs w:val="28"/>
          <w:lang w:val="es-ES" w:eastAsia="es-ES"/>
        </w:rPr>
        <w:t>, así mismo,</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partir de que se eliminó una competencia regulatoria del </w:t>
      </w:r>
      <w:r w:rsidRPr="00B15A1D">
        <w:rPr>
          <w:rFonts w:ascii="Times New Roman" w:eastAsia="Times New Roman" w:hAnsi="Times New Roman" w:cs="Times New Roman"/>
          <w:snapToGrid w:val="0"/>
          <w:sz w:val="28"/>
          <w:szCs w:val="28"/>
          <w:lang w:val="es-ES" w:eastAsia="es-ES"/>
        </w:rPr>
        <w:t>Ministerio de Salud</w:t>
      </w:r>
      <w:r w:rsidRPr="00B15A1D">
        <w:rPr>
          <w:rFonts w:ascii="Times New Roman" w:eastAsia="Times New Roman" w:hAnsi="Times New Roman" w:cs="Times New Roman"/>
          <w:snapToGrid w:val="0"/>
          <w:sz w:val="28"/>
          <w:szCs w:val="28"/>
          <w:lang w:val="es-ES" w:eastAsia="es-ES"/>
        </w:rPr>
        <w:t>; e</w:t>
      </w:r>
      <w:r w:rsidRPr="00B15A1D">
        <w:rPr>
          <w:rFonts w:ascii="Times New Roman" w:eastAsia="Times New Roman" w:hAnsi="Times New Roman" w:cs="Times New Roman"/>
          <w:snapToGrid w:val="0"/>
          <w:sz w:val="28"/>
          <w:szCs w:val="28"/>
          <w:lang w:val="es-ES" w:eastAsia="es-ES"/>
        </w:rPr>
        <w:t xml:space="preserve">l tercero, </w:t>
      </w:r>
      <w:r w:rsidRPr="00B15A1D">
        <w:rPr>
          <w:rFonts w:ascii="Times New Roman" w:eastAsia="Times New Roman" w:hAnsi="Times New Roman" w:cs="Times New Roman"/>
          <w:snapToGrid w:val="0"/>
          <w:sz w:val="28"/>
          <w:szCs w:val="28"/>
          <w:lang w:val="es-ES" w:eastAsia="es-ES"/>
        </w:rPr>
        <w:t xml:space="preserve">al </w:t>
      </w:r>
      <w:r w:rsidRPr="00B15A1D">
        <w:rPr>
          <w:rFonts w:ascii="Times New Roman" w:eastAsia="Times New Roman" w:hAnsi="Times New Roman" w:cs="Times New Roman"/>
          <w:snapToGrid w:val="0"/>
          <w:sz w:val="28"/>
          <w:szCs w:val="28"/>
          <w:lang w:val="es-ES" w:eastAsia="es-ES"/>
        </w:rPr>
        <w:t xml:space="preserve">manifestar </w:t>
      </w:r>
      <w:r w:rsidRPr="00B15A1D">
        <w:rPr>
          <w:rFonts w:ascii="Times New Roman" w:eastAsia="Times New Roman" w:hAnsi="Times New Roman" w:cs="Times New Roman"/>
          <w:snapToGrid w:val="0"/>
          <w:sz w:val="28"/>
          <w:szCs w:val="28"/>
          <w:lang w:val="es-ES" w:eastAsia="es-ES"/>
        </w:rPr>
        <w:t>que</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en la demanda </w:t>
      </w:r>
      <w:r w:rsidRPr="00B15A1D">
        <w:rPr>
          <w:rFonts w:ascii="Times New Roman" w:eastAsia="Times New Roman" w:hAnsi="Times New Roman" w:cs="Times New Roman"/>
          <w:snapToGrid w:val="0"/>
          <w:sz w:val="28"/>
          <w:szCs w:val="28"/>
          <w:lang w:val="es-ES" w:eastAsia="es-ES"/>
        </w:rPr>
        <w:t xml:space="preserve">no se muestra </w:t>
      </w:r>
      <w:r w:rsidRPr="00B15A1D">
        <w:rPr>
          <w:rFonts w:ascii="Times New Roman" w:eastAsia="Times New Roman" w:hAnsi="Times New Roman" w:cs="Times New Roman"/>
          <w:snapToGrid w:val="0"/>
          <w:sz w:val="28"/>
          <w:szCs w:val="28"/>
          <w:lang w:val="es-ES" w:eastAsia="es-ES"/>
        </w:rPr>
        <w:t>ni</w:t>
      </w:r>
      <w:r w:rsidRPr="00B15A1D">
        <w:rPr>
          <w:rFonts w:ascii="Times New Roman" w:eastAsia="Times New Roman" w:hAnsi="Times New Roman" w:cs="Times New Roman"/>
          <w:snapToGrid w:val="0"/>
          <w:sz w:val="28"/>
          <w:szCs w:val="28"/>
          <w:lang w:val="es-ES" w:eastAsia="es-ES"/>
        </w:rPr>
        <w:t xml:space="preserve"> explica </w:t>
      </w:r>
      <w:r w:rsidRPr="00B15A1D">
        <w:rPr>
          <w:rFonts w:ascii="Times New Roman" w:eastAsia="Times New Roman" w:hAnsi="Times New Roman" w:cs="Times New Roman"/>
          <w:snapToGrid w:val="0"/>
          <w:sz w:val="28"/>
          <w:szCs w:val="28"/>
          <w:lang w:val="es-ES" w:eastAsia="es-ES"/>
        </w:rPr>
        <w:t>c</w:t>
      </w:r>
      <w:r w:rsidRPr="00B15A1D">
        <w:rPr>
          <w:rFonts w:ascii="Times New Roman" w:eastAsia="Times New Roman" w:hAnsi="Times New Roman" w:cs="Times New Roman"/>
          <w:snapToGrid w:val="0"/>
          <w:sz w:val="28"/>
          <w:szCs w:val="28"/>
          <w:lang w:val="es-ES" w:eastAsia="es-ES"/>
        </w:rPr>
        <w:t>ó</w:t>
      </w:r>
      <w:r w:rsidRPr="00B15A1D">
        <w:rPr>
          <w:rFonts w:ascii="Times New Roman" w:eastAsia="Times New Roman" w:hAnsi="Times New Roman" w:cs="Times New Roman"/>
          <w:snapToGrid w:val="0"/>
          <w:sz w:val="28"/>
          <w:szCs w:val="28"/>
          <w:lang w:val="es-ES" w:eastAsia="es-ES"/>
        </w:rPr>
        <w:t xml:space="preserve">mo se opone </w:t>
      </w:r>
      <w:r w:rsidRPr="00B15A1D">
        <w:rPr>
          <w:rFonts w:ascii="Times New Roman" w:eastAsia="Times New Roman" w:hAnsi="Times New Roman" w:cs="Times New Roman"/>
          <w:snapToGrid w:val="0"/>
          <w:sz w:val="28"/>
          <w:szCs w:val="28"/>
          <w:lang w:val="es-ES" w:eastAsia="es-ES"/>
        </w:rPr>
        <w:t xml:space="preserve">la norma acusada </w:t>
      </w:r>
      <w:r w:rsidRPr="00B15A1D">
        <w:rPr>
          <w:rFonts w:ascii="Times New Roman" w:eastAsia="Times New Roman" w:hAnsi="Times New Roman" w:cs="Times New Roman"/>
          <w:snapToGrid w:val="0"/>
          <w:sz w:val="28"/>
          <w:szCs w:val="28"/>
          <w:lang w:val="es-ES" w:eastAsia="es-ES"/>
        </w:rPr>
        <w:t>a la Carta</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máxime</w:t>
      </w:r>
      <w:r w:rsidRPr="00B15A1D">
        <w:rPr>
          <w:rFonts w:ascii="Times New Roman" w:eastAsia="Times New Roman" w:hAnsi="Times New Roman" w:cs="Times New Roman"/>
          <w:snapToGrid w:val="0"/>
          <w:sz w:val="28"/>
          <w:szCs w:val="28"/>
          <w:lang w:val="es-ES" w:eastAsia="es-ES"/>
        </w:rPr>
        <w:t xml:space="preserve"> tratándose </w:t>
      </w:r>
      <w:r w:rsidRPr="00B15A1D">
        <w:rPr>
          <w:rFonts w:ascii="Times New Roman" w:eastAsia="Times New Roman" w:hAnsi="Times New Roman" w:cs="Times New Roman"/>
          <w:snapToGrid w:val="0"/>
          <w:sz w:val="28"/>
          <w:szCs w:val="28"/>
          <w:lang w:val="es-ES" w:eastAsia="es-ES"/>
        </w:rPr>
        <w:t>de</w:t>
      </w:r>
      <w:r w:rsidRPr="00B15A1D">
        <w:rPr>
          <w:rFonts w:ascii="Times New Roman" w:eastAsia="Times New Roman" w:hAnsi="Times New Roman" w:cs="Times New Roman"/>
          <w:snapToGrid w:val="0"/>
          <w:sz w:val="28"/>
          <w:szCs w:val="28"/>
          <w:lang w:val="es-ES" w:eastAsia="es-ES"/>
        </w:rPr>
        <w:t xml:space="preserve"> la igualdad</w:t>
      </w:r>
      <w:r w:rsidRPr="00B15A1D">
        <w:rPr>
          <w:rFonts w:ascii="Times New Roman" w:eastAsia="Times New Roman" w:hAnsi="Times New Roman" w:cs="Times New Roman"/>
          <w:snapToGrid w:val="0"/>
          <w:sz w:val="28"/>
          <w:szCs w:val="28"/>
          <w:lang w:val="es-ES" w:eastAsia="es-ES"/>
        </w:rPr>
        <w:t>; e</w:t>
      </w:r>
      <w:r w:rsidRPr="00B15A1D">
        <w:rPr>
          <w:rFonts w:ascii="Times New Roman" w:eastAsia="Times New Roman" w:hAnsi="Times New Roman" w:cs="Times New Roman"/>
          <w:snapToGrid w:val="0"/>
          <w:sz w:val="28"/>
          <w:szCs w:val="28"/>
          <w:lang w:val="es-ES" w:eastAsia="es-ES"/>
        </w:rPr>
        <w:t>l cuarto</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al indicar </w:t>
      </w:r>
      <w:r w:rsidRPr="00B15A1D">
        <w:rPr>
          <w:rFonts w:ascii="Times New Roman" w:eastAsia="Times New Roman" w:hAnsi="Times New Roman" w:cs="Times New Roman"/>
          <w:snapToGrid w:val="0"/>
          <w:sz w:val="28"/>
          <w:szCs w:val="28"/>
          <w:lang w:val="es-ES" w:eastAsia="es-ES"/>
        </w:rPr>
        <w:t xml:space="preserve">que se fundamenta en apreciaciones subjetivas </w:t>
      </w:r>
      <w:r w:rsidRPr="00B15A1D">
        <w:rPr>
          <w:rFonts w:ascii="Times New Roman" w:eastAsia="Times New Roman" w:hAnsi="Times New Roman" w:cs="Times New Roman"/>
          <w:snapToGrid w:val="0"/>
          <w:sz w:val="28"/>
          <w:szCs w:val="28"/>
          <w:lang w:val="es-ES" w:eastAsia="es-ES"/>
        </w:rPr>
        <w:t xml:space="preserve">que no </w:t>
      </w:r>
      <w:r w:rsidRPr="00B15A1D">
        <w:rPr>
          <w:rFonts w:ascii="Times New Roman" w:eastAsia="Times New Roman" w:hAnsi="Times New Roman" w:cs="Times New Roman"/>
          <w:snapToGrid w:val="0"/>
          <w:sz w:val="28"/>
          <w:szCs w:val="28"/>
          <w:lang w:val="es-ES" w:eastAsia="es-ES"/>
        </w:rPr>
        <w:t>responde</w:t>
      </w:r>
      <w:r w:rsidRPr="00B15A1D">
        <w:rPr>
          <w:rFonts w:ascii="Times New Roman" w:eastAsia="Times New Roman" w:hAnsi="Times New Roman" w:cs="Times New Roman"/>
          <w:snapToGrid w:val="0"/>
          <w:sz w:val="28"/>
          <w:szCs w:val="28"/>
          <w:lang w:val="es-ES" w:eastAsia="es-ES"/>
        </w:rPr>
        <w:t>n</w:t>
      </w:r>
      <w:r w:rsidRPr="00B15A1D">
        <w:rPr>
          <w:rFonts w:ascii="Times New Roman" w:eastAsia="Times New Roman" w:hAnsi="Times New Roman" w:cs="Times New Roman"/>
          <w:snapToGrid w:val="0"/>
          <w:sz w:val="28"/>
          <w:szCs w:val="28"/>
          <w:lang w:val="es-ES" w:eastAsia="es-ES"/>
        </w:rPr>
        <w:t xml:space="preserve"> a asuntos de relevancia constitucional</w:t>
      </w:r>
      <w:r w:rsidRPr="00B15A1D">
        <w:rPr>
          <w:rFonts w:ascii="Times New Roman" w:eastAsia="Times New Roman" w:hAnsi="Times New Roman" w:cs="Times New Roman"/>
          <w:snapToGrid w:val="0"/>
          <w:sz w:val="28"/>
          <w:szCs w:val="28"/>
          <w:lang w:val="es-ES" w:eastAsia="es-ES"/>
        </w:rPr>
        <w:t xml:space="preserve"> o parámetros de constitucionalidad</w:t>
      </w:r>
      <w:r w:rsidRPr="00B15A1D">
        <w:rPr>
          <w:rFonts w:ascii="Times New Roman" w:eastAsia="Times New Roman" w:hAnsi="Times New Roman" w:cs="Times New Roman"/>
          <w:snapToGrid w:val="0"/>
          <w:sz w:val="28"/>
          <w:szCs w:val="28"/>
          <w:lang w:val="es-ES" w:eastAsia="es-ES"/>
        </w:rPr>
        <w:t>; y</w:t>
      </w:r>
      <w:r w:rsidRPr="00B15A1D">
        <w:rPr>
          <w:rFonts w:ascii="Times New Roman" w:eastAsia="Times New Roman" w:hAnsi="Times New Roman" w:cs="Times New Roman"/>
          <w:snapToGrid w:val="0"/>
          <w:sz w:val="28"/>
          <w:szCs w:val="28"/>
          <w:lang w:val="es-ES" w:eastAsia="es-ES"/>
        </w:rPr>
        <w:t xml:space="preserve"> el quinto </w:t>
      </w:r>
      <w:r w:rsidRPr="00B15A1D">
        <w:rPr>
          <w:rFonts w:ascii="Times New Roman" w:eastAsia="Times New Roman" w:hAnsi="Times New Roman" w:cs="Times New Roman"/>
          <w:snapToGrid w:val="0"/>
          <w:sz w:val="28"/>
          <w:szCs w:val="28"/>
          <w:lang w:val="es-ES" w:eastAsia="es-ES"/>
        </w:rPr>
        <w:t xml:space="preserve">al no </w:t>
      </w:r>
      <w:r w:rsidRPr="00B15A1D">
        <w:rPr>
          <w:rFonts w:ascii="Times New Roman" w:eastAsia="Times New Roman" w:hAnsi="Times New Roman" w:cs="Times New Roman"/>
          <w:snapToGrid w:val="0"/>
          <w:sz w:val="28"/>
          <w:szCs w:val="28"/>
          <w:lang w:val="es-ES" w:eastAsia="es-ES"/>
        </w:rPr>
        <w:t>explica</w:t>
      </w:r>
      <w:r w:rsidRPr="00B15A1D">
        <w:rPr>
          <w:rFonts w:ascii="Times New Roman" w:eastAsia="Times New Roman" w:hAnsi="Times New Roman" w:cs="Times New Roman"/>
          <w:snapToGrid w:val="0"/>
          <w:sz w:val="28"/>
          <w:szCs w:val="28"/>
          <w:lang w:val="es-ES" w:eastAsia="es-ES"/>
        </w:rPr>
        <w:t>r</w:t>
      </w:r>
      <w:r w:rsidRPr="00B15A1D">
        <w:rPr>
          <w:rFonts w:ascii="Times New Roman" w:eastAsia="Times New Roman" w:hAnsi="Times New Roman" w:cs="Times New Roman"/>
          <w:snapToGrid w:val="0"/>
          <w:sz w:val="28"/>
          <w:szCs w:val="28"/>
          <w:lang w:val="es-ES" w:eastAsia="es-ES"/>
        </w:rPr>
        <w:t xml:space="preserve"> suficientemente </w:t>
      </w:r>
      <w:r w:rsidRPr="00B15A1D">
        <w:rPr>
          <w:rFonts w:ascii="Times New Roman" w:eastAsia="Times New Roman" w:hAnsi="Times New Roman" w:cs="Times New Roman"/>
          <w:snapToGrid w:val="0"/>
          <w:sz w:val="28"/>
          <w:szCs w:val="28"/>
          <w:lang w:val="es-ES" w:eastAsia="es-ES"/>
        </w:rPr>
        <w:t>el desconocimiento de</w:t>
      </w:r>
      <w:r w:rsidRPr="00B15A1D">
        <w:rPr>
          <w:rFonts w:ascii="Times New Roman" w:eastAsia="Times New Roman" w:hAnsi="Times New Roman" w:cs="Times New Roman"/>
          <w:snapToGrid w:val="0"/>
          <w:sz w:val="28"/>
          <w:szCs w:val="28"/>
          <w:lang w:val="es-ES" w:eastAsia="es-ES"/>
        </w:rPr>
        <w:t xml:space="preserve"> la Constitución</w:t>
      </w:r>
      <w:r w:rsidRPr="00B15A1D">
        <w:rPr>
          <w:rFonts w:ascii="Times New Roman" w:eastAsia="Times New Roman" w:hAnsi="Times New Roman" w:cs="Times New Roman"/>
          <w:snapToGrid w:val="0"/>
          <w:sz w:val="28"/>
          <w:szCs w:val="28"/>
          <w:lang w:val="es-ES" w:eastAsia="es-ES"/>
        </w:rPr>
        <w:t xml:space="preserve"> para iniciar el estudio de constitucionalidad</w:t>
      </w:r>
      <w:r w:rsidRPr="00B15A1D">
        <w:rPr>
          <w:rFonts w:ascii="Times New Roman" w:eastAsia="Times New Roman" w:hAnsi="Times New Roman" w:cs="Times New Roman"/>
          <w:snapToGrid w:val="0"/>
          <w:sz w:val="28"/>
          <w:szCs w:val="28"/>
          <w:lang w:val="es-ES" w:eastAsia="es-ES"/>
        </w:rPr>
        <w:t>.</w:t>
      </w:r>
    </w:p>
    <w:p w:rsidR="006B66F5" w:rsidRPr="00B15A1D" w:rsidRDefault="00B15A1D" w:rsidP="00425B73">
      <w:pPr>
        <w:pStyle w:val="Prrafodelista"/>
        <w:spacing w:after="0" w:line="240" w:lineRule="auto"/>
        <w:rPr>
          <w:rFonts w:ascii="Times New Roman" w:eastAsia="Times New Roman" w:hAnsi="Times New Roman" w:cs="Times New Roman"/>
          <w:snapToGrid w:val="0"/>
          <w:sz w:val="28"/>
          <w:szCs w:val="28"/>
          <w:lang w:val="es-ES" w:eastAsia="es-ES"/>
        </w:rPr>
      </w:pPr>
    </w:p>
    <w:p w:rsidR="00425B73" w:rsidRPr="00B15A1D" w:rsidRDefault="00B15A1D" w:rsidP="00425B73">
      <w:pPr>
        <w:pStyle w:val="Prrafodelista"/>
        <w:numPr>
          <w:ilvl w:val="0"/>
          <w:numId w:val="11"/>
        </w:numPr>
        <w:overflowPunct w:val="0"/>
        <w:autoSpaceDE w:val="0"/>
        <w:spacing w:after="0" w:line="240" w:lineRule="auto"/>
        <w:ind w:left="0" w:firstLine="0"/>
        <w:jc w:val="both"/>
        <w:textAlignment w:val="baseline"/>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napToGrid w:val="0"/>
          <w:sz w:val="28"/>
          <w:szCs w:val="28"/>
          <w:lang w:val="es-ES" w:eastAsia="es-ES"/>
        </w:rPr>
        <w:t xml:space="preserve">En segundo lugar, </w:t>
      </w:r>
      <w:r w:rsidRPr="00B15A1D">
        <w:rPr>
          <w:rFonts w:ascii="Times New Roman" w:eastAsia="Times New Roman" w:hAnsi="Times New Roman" w:cs="Times New Roman"/>
          <w:snapToGrid w:val="0"/>
          <w:sz w:val="28"/>
          <w:szCs w:val="28"/>
          <w:lang w:val="es-ES" w:eastAsia="es-ES"/>
        </w:rPr>
        <w:t xml:space="preserve">una vez </w:t>
      </w:r>
      <w:r w:rsidRPr="00B15A1D">
        <w:rPr>
          <w:rFonts w:ascii="Times New Roman" w:eastAsia="Times New Roman" w:hAnsi="Times New Roman" w:cs="Times New Roman"/>
          <w:snapToGrid w:val="0"/>
          <w:sz w:val="28"/>
          <w:szCs w:val="28"/>
          <w:lang w:val="es-ES" w:eastAsia="es-ES"/>
        </w:rPr>
        <w:t>verificad</w:t>
      </w:r>
      <w:r w:rsidRPr="00B15A1D">
        <w:rPr>
          <w:rFonts w:ascii="Times New Roman" w:eastAsia="Times New Roman" w:hAnsi="Times New Roman" w:cs="Times New Roman"/>
          <w:snapToGrid w:val="0"/>
          <w:sz w:val="28"/>
          <w:szCs w:val="28"/>
          <w:lang w:val="es-ES" w:eastAsia="es-ES"/>
        </w:rPr>
        <w:t xml:space="preserve">o el concepto de la violación por </w:t>
      </w:r>
      <w:r w:rsidRPr="00B15A1D">
        <w:rPr>
          <w:rFonts w:ascii="Times New Roman" w:eastAsia="Times New Roman" w:hAnsi="Times New Roman" w:cs="Times New Roman"/>
          <w:snapToGrid w:val="0"/>
          <w:sz w:val="28"/>
          <w:szCs w:val="28"/>
          <w:lang w:val="es-ES" w:eastAsia="es-ES"/>
        </w:rPr>
        <w:t>el presunto desconocimiento de</w:t>
      </w:r>
      <w:r w:rsidRPr="00B15A1D">
        <w:rPr>
          <w:rFonts w:ascii="Times New Roman" w:hAnsi="Times New Roman" w:cs="Times New Roman"/>
          <w:sz w:val="28"/>
          <w:szCs w:val="28"/>
        </w:rPr>
        <w:t xml:space="preserve"> los derechos a la salud, a la dignidad humana y a la protección de las personas vulnerables</w:t>
      </w:r>
      <w:r w:rsidRPr="00B15A1D">
        <w:rPr>
          <w:rFonts w:ascii="Times New Roman" w:hAnsi="Times New Roman" w:cs="Times New Roman"/>
          <w:sz w:val="28"/>
          <w:szCs w:val="28"/>
        </w:rPr>
        <w:t>,</w:t>
      </w:r>
      <w:r w:rsidRPr="00B15A1D">
        <w:rPr>
          <w:rFonts w:ascii="Times New Roman" w:eastAsia="Times New Roman" w:hAnsi="Times New Roman" w:cs="Times New Roman"/>
          <w:snapToGrid w:val="0"/>
          <w:sz w:val="28"/>
          <w:szCs w:val="28"/>
          <w:lang w:val="es-ES" w:eastAsia="es-ES"/>
        </w:rPr>
        <w:t xml:space="preserve"> la Corte encuentra que cumple los requisitos mínimos exigidos para un pronunciamiento de fondo.</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La</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demanda impetrada</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expone</w:t>
      </w:r>
      <w:r w:rsidRPr="00B15A1D">
        <w:rPr>
          <w:rFonts w:ascii="Times New Roman" w:eastAsia="Times New Roman" w:hAnsi="Times New Roman" w:cs="Times New Roman"/>
          <w:snapToGrid w:val="0"/>
          <w:sz w:val="28"/>
          <w:szCs w:val="28"/>
          <w:lang w:val="es-ES" w:eastAsia="es-ES"/>
        </w:rPr>
        <w:t xml:space="preserve"> la estructura argumentativa necesaria</w:t>
      </w:r>
      <w:r w:rsidRPr="00B15A1D">
        <w:rPr>
          <w:rFonts w:ascii="Times New Roman" w:eastAsia="Times New Roman" w:hAnsi="Times New Roman" w:cs="Times New Roman"/>
          <w:snapToGrid w:val="0"/>
          <w:sz w:val="28"/>
          <w:szCs w:val="28"/>
          <w:lang w:val="es-ES" w:eastAsia="es-ES"/>
        </w:rPr>
        <w:t xml:space="preserve"> sobre </w:t>
      </w:r>
      <w:r w:rsidRPr="00B15A1D">
        <w:rPr>
          <w:rFonts w:ascii="Times New Roman" w:eastAsia="Times New Roman" w:hAnsi="Times New Roman" w:cs="Times New Roman"/>
          <w:snapToGrid w:val="0"/>
          <w:sz w:val="28"/>
          <w:szCs w:val="28"/>
          <w:lang w:val="es-ES" w:eastAsia="es-ES"/>
        </w:rPr>
        <w:t>el presunto desconocimiento</w:t>
      </w:r>
      <w:r w:rsidRPr="00B15A1D">
        <w:rPr>
          <w:rFonts w:ascii="Times New Roman" w:eastAsia="Times New Roman" w:hAnsi="Times New Roman" w:cs="Times New Roman"/>
          <w:snapToGrid w:val="0"/>
          <w:sz w:val="28"/>
          <w:szCs w:val="28"/>
          <w:lang w:val="es-ES" w:eastAsia="es-ES"/>
        </w:rPr>
        <w:t xml:space="preserve"> de los artículos </w:t>
      </w:r>
      <w:r w:rsidRPr="00B15A1D">
        <w:rPr>
          <w:rFonts w:ascii="Times New Roman" w:eastAsia="Times New Roman" w:hAnsi="Times New Roman" w:cs="Times New Roman"/>
          <w:snapToGrid w:val="0"/>
          <w:sz w:val="28"/>
          <w:szCs w:val="28"/>
          <w:lang w:val="es-ES" w:eastAsia="es-ES"/>
        </w:rPr>
        <w:t xml:space="preserve">1, 12, 13 y 49 </w:t>
      </w:r>
      <w:r w:rsidRPr="00B15A1D">
        <w:rPr>
          <w:rFonts w:ascii="Times New Roman" w:eastAsia="Times New Roman" w:hAnsi="Times New Roman" w:cs="Times New Roman"/>
          <w:snapToGrid w:val="0"/>
          <w:sz w:val="28"/>
          <w:szCs w:val="28"/>
          <w:lang w:val="es-ES" w:eastAsia="es-ES"/>
        </w:rPr>
        <w:t>de la Constitución</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w:t>
      </w:r>
    </w:p>
    <w:p w:rsidR="00425B73" w:rsidRPr="00B15A1D" w:rsidRDefault="00B15A1D" w:rsidP="00425B73">
      <w:pPr>
        <w:pStyle w:val="Prrafodelista"/>
        <w:spacing w:after="0" w:line="240" w:lineRule="auto"/>
        <w:rPr>
          <w:rFonts w:ascii="Times New Roman" w:eastAsia="Times New Roman" w:hAnsi="Times New Roman" w:cs="Times New Roman"/>
          <w:snapToGrid w:val="0"/>
          <w:sz w:val="28"/>
          <w:szCs w:val="28"/>
          <w:lang w:val="es-ES" w:eastAsia="es-ES"/>
        </w:rPr>
      </w:pPr>
    </w:p>
    <w:p w:rsidR="00C3526B" w:rsidRPr="00B15A1D" w:rsidRDefault="00B15A1D" w:rsidP="00425B73">
      <w:pPr>
        <w:pStyle w:val="Prrafodelista"/>
        <w:numPr>
          <w:ilvl w:val="0"/>
          <w:numId w:val="11"/>
        </w:numPr>
        <w:overflowPunct w:val="0"/>
        <w:autoSpaceDE w:val="0"/>
        <w:spacing w:after="0" w:line="240" w:lineRule="auto"/>
        <w:ind w:left="0" w:firstLine="0"/>
        <w:jc w:val="both"/>
        <w:textAlignment w:val="baseline"/>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napToGrid w:val="0"/>
          <w:sz w:val="28"/>
          <w:szCs w:val="28"/>
          <w:lang w:val="es-ES" w:eastAsia="es-ES"/>
        </w:rPr>
        <w:t xml:space="preserve">La acusación es clara </w:t>
      </w:r>
      <w:r w:rsidRPr="00B15A1D">
        <w:rPr>
          <w:rFonts w:ascii="Times New Roman" w:eastAsia="Times New Roman" w:hAnsi="Times New Roman" w:cs="Times New Roman"/>
          <w:snapToGrid w:val="0"/>
          <w:sz w:val="28"/>
          <w:szCs w:val="28"/>
          <w:lang w:val="es-ES" w:eastAsia="es-ES"/>
        </w:rPr>
        <w:t xml:space="preserve">al resultar comprensible la pretensión de inexequibilidad </w:t>
      </w:r>
      <w:r w:rsidRPr="00B15A1D">
        <w:rPr>
          <w:rFonts w:ascii="Times New Roman" w:eastAsia="Times New Roman" w:hAnsi="Times New Roman" w:cs="Times New Roman"/>
          <w:snapToGrid w:val="0"/>
          <w:sz w:val="28"/>
          <w:szCs w:val="28"/>
          <w:lang w:val="es-ES" w:eastAsia="es-ES"/>
        </w:rPr>
        <w:t xml:space="preserve">que está dada en que al derogarse la competencia para regular la distancia mínima entre </w:t>
      </w:r>
      <w:r w:rsidRPr="00B15A1D">
        <w:rPr>
          <w:rFonts w:ascii="Times New Roman" w:eastAsia="Times New Roman" w:hAnsi="Times New Roman" w:cs="Times New Roman"/>
          <w:snapToGrid w:val="0"/>
          <w:sz w:val="28"/>
          <w:szCs w:val="28"/>
          <w:lang w:val="es-ES" w:eastAsia="es-ES"/>
        </w:rPr>
        <w:t xml:space="preserve">farmacias o </w:t>
      </w:r>
      <w:r w:rsidRPr="00B15A1D">
        <w:rPr>
          <w:rFonts w:ascii="Times New Roman" w:eastAsia="Times New Roman" w:hAnsi="Times New Roman" w:cs="Times New Roman"/>
          <w:snapToGrid w:val="0"/>
          <w:sz w:val="28"/>
          <w:szCs w:val="28"/>
          <w:lang w:val="es-ES" w:eastAsia="es-ES"/>
        </w:rPr>
        <w:t>droguer</w:t>
      </w:r>
      <w:r w:rsidRPr="00B15A1D">
        <w:rPr>
          <w:rFonts w:ascii="Times New Roman" w:eastAsia="Times New Roman" w:hAnsi="Times New Roman" w:cs="Times New Roman"/>
          <w:snapToGrid w:val="0"/>
          <w:sz w:val="28"/>
          <w:szCs w:val="28"/>
          <w:lang w:val="es-ES" w:eastAsia="es-ES"/>
        </w:rPr>
        <w:t>í</w:t>
      </w:r>
      <w:r w:rsidRPr="00B15A1D">
        <w:rPr>
          <w:rFonts w:ascii="Times New Roman" w:eastAsia="Times New Roman" w:hAnsi="Times New Roman" w:cs="Times New Roman"/>
          <w:snapToGrid w:val="0"/>
          <w:sz w:val="28"/>
          <w:szCs w:val="28"/>
          <w:lang w:val="es-ES" w:eastAsia="es-ES"/>
        </w:rPr>
        <w:t>as</w:t>
      </w:r>
      <w:r w:rsidRPr="00B15A1D">
        <w:rPr>
          <w:rFonts w:ascii="Times New Roman" w:eastAsia="Times New Roman" w:hAnsi="Times New Roman" w:cs="Times New Roman"/>
          <w:snapToGrid w:val="0"/>
          <w:sz w:val="28"/>
          <w:szCs w:val="28"/>
          <w:lang w:val="es-ES" w:eastAsia="es-ES"/>
        </w:rPr>
        <w:t xml:space="preserve"> se limita </w:t>
      </w:r>
      <w:r w:rsidRPr="00B15A1D">
        <w:rPr>
          <w:rFonts w:ascii="Times New Roman" w:eastAsia="Times New Roman" w:hAnsi="Times New Roman" w:cs="Times New Roman"/>
          <w:snapToGrid w:val="0"/>
          <w:sz w:val="28"/>
          <w:szCs w:val="28"/>
          <w:lang w:val="es-ES" w:eastAsia="es-ES"/>
        </w:rPr>
        <w:t>esencial</w:t>
      </w:r>
      <w:r w:rsidRPr="00B15A1D">
        <w:rPr>
          <w:rFonts w:ascii="Times New Roman" w:eastAsia="Times New Roman" w:hAnsi="Times New Roman" w:cs="Times New Roman"/>
          <w:snapToGrid w:val="0"/>
          <w:sz w:val="28"/>
          <w:szCs w:val="28"/>
          <w:lang w:val="es-ES" w:eastAsia="es-ES"/>
        </w:rPr>
        <w:t xml:space="preserve">mente </w:t>
      </w:r>
      <w:r w:rsidRPr="00B15A1D">
        <w:rPr>
          <w:rFonts w:ascii="Times New Roman" w:eastAsia="Times New Roman" w:hAnsi="Times New Roman" w:cs="Times New Roman"/>
          <w:snapToGrid w:val="0"/>
          <w:sz w:val="28"/>
          <w:szCs w:val="28"/>
          <w:lang w:val="es-ES" w:eastAsia="es-ES"/>
        </w:rPr>
        <w:t xml:space="preserve">el </w:t>
      </w:r>
      <w:r w:rsidRPr="00B15A1D">
        <w:rPr>
          <w:rFonts w:ascii="Times New Roman" w:eastAsia="Times New Roman" w:hAnsi="Times New Roman" w:cs="Times New Roman"/>
          <w:snapToGrid w:val="0"/>
          <w:sz w:val="28"/>
          <w:szCs w:val="28"/>
          <w:lang w:val="es-ES" w:eastAsia="es-ES"/>
        </w:rPr>
        <w:t xml:space="preserve">derecho de </w:t>
      </w:r>
      <w:r w:rsidRPr="00B15A1D">
        <w:rPr>
          <w:rFonts w:ascii="Times New Roman" w:eastAsia="Times New Roman" w:hAnsi="Times New Roman" w:cs="Times New Roman"/>
          <w:snapToGrid w:val="0"/>
          <w:sz w:val="28"/>
          <w:szCs w:val="28"/>
          <w:lang w:val="es-ES" w:eastAsia="es-ES"/>
        </w:rPr>
        <w:t>acceso y disponibilidad de los medicamentos</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que repercuten</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en zonas alejadas y marginales</w:t>
      </w:r>
      <w:r w:rsidRPr="00B15A1D">
        <w:rPr>
          <w:rFonts w:ascii="Times New Roman" w:eastAsia="Times New Roman" w:hAnsi="Times New Roman" w:cs="Times New Roman"/>
          <w:snapToGrid w:val="0"/>
          <w:sz w:val="28"/>
          <w:szCs w:val="28"/>
          <w:lang w:val="es-ES" w:eastAsia="es-ES"/>
        </w:rPr>
        <w:t xml:space="preserve">, así como en </w:t>
      </w:r>
      <w:r w:rsidRPr="00B15A1D">
        <w:rPr>
          <w:rFonts w:ascii="Times New Roman" w:eastAsia="Times New Roman" w:hAnsi="Times New Roman" w:cs="Times New Roman"/>
          <w:snapToGrid w:val="0"/>
          <w:sz w:val="28"/>
          <w:szCs w:val="28"/>
          <w:lang w:val="es-ES" w:eastAsia="es-ES"/>
        </w:rPr>
        <w:t>sujetos de especial protección constitucional</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lo cual </w:t>
      </w:r>
      <w:r w:rsidRPr="00B15A1D">
        <w:rPr>
          <w:rFonts w:ascii="Times New Roman" w:eastAsia="Times New Roman" w:hAnsi="Times New Roman" w:cs="Times New Roman"/>
          <w:snapToGrid w:val="0"/>
          <w:sz w:val="28"/>
          <w:szCs w:val="28"/>
          <w:lang w:val="es-ES" w:eastAsia="es-ES"/>
        </w:rPr>
        <w:t>encuentra</w:t>
      </w:r>
      <w:r w:rsidRPr="00B15A1D">
        <w:rPr>
          <w:rFonts w:ascii="Times New Roman" w:eastAsia="Times New Roman" w:hAnsi="Times New Roman" w:cs="Times New Roman"/>
          <w:snapToGrid w:val="0"/>
          <w:sz w:val="28"/>
          <w:szCs w:val="28"/>
          <w:lang w:val="es-ES" w:eastAsia="es-ES"/>
        </w:rPr>
        <w:t>n</w:t>
      </w:r>
      <w:r w:rsidRPr="00B15A1D">
        <w:rPr>
          <w:rFonts w:ascii="Times New Roman" w:eastAsia="Times New Roman" w:hAnsi="Times New Roman" w:cs="Times New Roman"/>
          <w:snapToGrid w:val="0"/>
          <w:sz w:val="28"/>
          <w:szCs w:val="28"/>
          <w:lang w:val="es-ES" w:eastAsia="es-ES"/>
        </w:rPr>
        <w:t xml:space="preserve"> irrazonable y desproporciona</w:t>
      </w:r>
      <w:r w:rsidRPr="00B15A1D">
        <w:rPr>
          <w:rFonts w:ascii="Times New Roman" w:eastAsia="Times New Roman" w:hAnsi="Times New Roman" w:cs="Times New Roman"/>
          <w:snapToGrid w:val="0"/>
          <w:sz w:val="28"/>
          <w:szCs w:val="28"/>
          <w:lang w:val="es-ES" w:eastAsia="es-ES"/>
        </w:rPr>
        <w:t>do</w:t>
      </w:r>
      <w:r w:rsidRPr="00B15A1D">
        <w:rPr>
          <w:rFonts w:ascii="Times New Roman" w:eastAsia="Times New Roman" w:hAnsi="Times New Roman" w:cs="Times New Roman"/>
          <w:snapToGrid w:val="0"/>
          <w:sz w:val="28"/>
          <w:szCs w:val="28"/>
          <w:lang w:val="es-ES" w:eastAsia="es-ES"/>
        </w:rPr>
        <w:t xml:space="preserve">. Así mismo, </w:t>
      </w:r>
      <w:r w:rsidRPr="00B15A1D">
        <w:rPr>
          <w:rFonts w:ascii="Times New Roman" w:eastAsia="Times New Roman" w:hAnsi="Times New Roman" w:cs="Times New Roman"/>
          <w:snapToGrid w:val="0"/>
          <w:sz w:val="28"/>
          <w:szCs w:val="28"/>
          <w:lang w:val="es-ES" w:eastAsia="es-ES"/>
        </w:rPr>
        <w:t xml:space="preserve">el </w:t>
      </w:r>
      <w:r w:rsidRPr="00B15A1D">
        <w:rPr>
          <w:rFonts w:ascii="Times New Roman" w:eastAsia="Times New Roman" w:hAnsi="Times New Roman" w:cs="Times New Roman"/>
          <w:snapToGrid w:val="0"/>
          <w:sz w:val="28"/>
          <w:szCs w:val="28"/>
          <w:lang w:val="es-ES" w:eastAsia="es-ES"/>
        </w:rPr>
        <w:t xml:space="preserve">que se </w:t>
      </w:r>
      <w:r w:rsidRPr="00B15A1D">
        <w:rPr>
          <w:rFonts w:ascii="Times New Roman" w:eastAsia="Times New Roman" w:hAnsi="Times New Roman" w:cs="Times New Roman"/>
          <w:snapToGrid w:val="0"/>
          <w:sz w:val="28"/>
          <w:szCs w:val="28"/>
          <w:lang w:val="es-ES" w:eastAsia="es-ES"/>
        </w:rPr>
        <w:t xml:space="preserve">hubiere </w:t>
      </w:r>
      <w:r w:rsidRPr="00B15A1D">
        <w:rPr>
          <w:rFonts w:ascii="Times New Roman" w:eastAsia="Times New Roman" w:hAnsi="Times New Roman" w:cs="Times New Roman"/>
          <w:snapToGrid w:val="0"/>
          <w:sz w:val="28"/>
          <w:szCs w:val="28"/>
          <w:lang w:val="es-ES" w:eastAsia="es-ES"/>
        </w:rPr>
        <w:t>fundament</w:t>
      </w:r>
      <w:r w:rsidRPr="00B15A1D">
        <w:rPr>
          <w:rFonts w:ascii="Times New Roman" w:eastAsia="Times New Roman" w:hAnsi="Times New Roman" w:cs="Times New Roman"/>
          <w:snapToGrid w:val="0"/>
          <w:sz w:val="28"/>
          <w:szCs w:val="28"/>
          <w:lang w:val="es-ES" w:eastAsia="es-ES"/>
        </w:rPr>
        <w:t>ado</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la demanda </w:t>
      </w:r>
      <w:r w:rsidRPr="00B15A1D">
        <w:rPr>
          <w:rFonts w:ascii="Times New Roman" w:eastAsia="Times New Roman" w:hAnsi="Times New Roman" w:cs="Times New Roman"/>
          <w:snapToGrid w:val="0"/>
          <w:sz w:val="28"/>
          <w:szCs w:val="28"/>
          <w:lang w:val="es-ES" w:eastAsia="es-ES"/>
        </w:rPr>
        <w:t>en</w:t>
      </w:r>
      <w:r w:rsidRPr="00B15A1D">
        <w:rPr>
          <w:rFonts w:ascii="Times New Roman" w:eastAsia="Times New Roman" w:hAnsi="Times New Roman" w:cs="Times New Roman"/>
          <w:snapToGrid w:val="0"/>
          <w:sz w:val="28"/>
          <w:szCs w:val="28"/>
          <w:lang w:val="es-ES" w:eastAsia="es-ES"/>
        </w:rPr>
        <w:t xml:space="preserve"> la Sentencia C-997 de 2000</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obedece a que</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dicha decisión </w:t>
      </w:r>
      <w:r w:rsidRPr="00B15A1D">
        <w:rPr>
          <w:rFonts w:ascii="Times New Roman" w:eastAsia="Times New Roman" w:hAnsi="Times New Roman" w:cs="Times New Roman"/>
          <w:snapToGrid w:val="0"/>
          <w:sz w:val="28"/>
          <w:szCs w:val="28"/>
          <w:lang w:val="es-ES" w:eastAsia="es-ES"/>
        </w:rPr>
        <w:t>examinó</w:t>
      </w:r>
      <w:r w:rsidRPr="00B15A1D">
        <w:rPr>
          <w:rFonts w:ascii="Times New Roman" w:eastAsia="Times New Roman" w:hAnsi="Times New Roman" w:cs="Times New Roman"/>
          <w:snapToGrid w:val="0"/>
          <w:sz w:val="28"/>
          <w:szCs w:val="28"/>
          <w:lang w:val="es-ES" w:eastAsia="es-ES"/>
        </w:rPr>
        <w:t xml:space="preserve"> la disposición</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derogada</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declarando</w:t>
      </w:r>
      <w:r w:rsidRPr="00B15A1D">
        <w:rPr>
          <w:rFonts w:ascii="Times New Roman" w:eastAsia="Times New Roman" w:hAnsi="Times New Roman" w:cs="Times New Roman"/>
          <w:snapToGrid w:val="0"/>
          <w:sz w:val="28"/>
          <w:szCs w:val="28"/>
          <w:lang w:val="es-ES" w:eastAsia="es-ES"/>
        </w:rPr>
        <w:t xml:space="preserve"> su exequibilidad</w:t>
      </w:r>
      <w:r w:rsidRPr="00B15A1D">
        <w:rPr>
          <w:rFonts w:ascii="Times New Roman" w:eastAsia="Times New Roman" w:hAnsi="Times New Roman" w:cs="Times New Roman"/>
          <w:snapToGrid w:val="0"/>
          <w:sz w:val="28"/>
          <w:szCs w:val="28"/>
          <w:lang w:val="es-ES" w:eastAsia="es-ES"/>
        </w:rPr>
        <w:t xml:space="preserve"> por violación, entre otros</w:t>
      </w:r>
      <w:r w:rsidRPr="00B15A1D">
        <w:rPr>
          <w:rFonts w:ascii="Times New Roman" w:eastAsia="Times New Roman" w:hAnsi="Times New Roman" w:cs="Times New Roman"/>
          <w:snapToGrid w:val="0"/>
          <w:sz w:val="28"/>
          <w:szCs w:val="28"/>
          <w:lang w:val="es-ES" w:eastAsia="es-ES"/>
        </w:rPr>
        <w:t xml:space="preserve">, del derecho a la </w:t>
      </w:r>
      <w:r w:rsidRPr="00B15A1D">
        <w:rPr>
          <w:rFonts w:ascii="Times New Roman" w:eastAsia="Times New Roman" w:hAnsi="Times New Roman" w:cs="Times New Roman"/>
          <w:snapToGrid w:val="0"/>
          <w:sz w:val="28"/>
          <w:szCs w:val="28"/>
          <w:lang w:val="es-ES" w:eastAsia="es-ES"/>
        </w:rPr>
        <w:t xml:space="preserve">salud, como en esta ocasión se alega </w:t>
      </w:r>
      <w:r w:rsidRPr="00B15A1D">
        <w:rPr>
          <w:rFonts w:ascii="Times New Roman" w:eastAsia="Times New Roman" w:hAnsi="Times New Roman" w:cs="Times New Roman"/>
          <w:snapToGrid w:val="0"/>
          <w:sz w:val="28"/>
          <w:szCs w:val="28"/>
          <w:lang w:val="es-ES" w:eastAsia="es-ES"/>
        </w:rPr>
        <w:t xml:space="preserve">por los demandantes. </w:t>
      </w:r>
      <w:r w:rsidRPr="00B15A1D">
        <w:rPr>
          <w:rFonts w:ascii="Times New Roman" w:eastAsia="Times New Roman" w:hAnsi="Times New Roman" w:cs="Times New Roman"/>
          <w:snapToGrid w:val="0"/>
          <w:sz w:val="28"/>
          <w:szCs w:val="28"/>
          <w:lang w:val="es-ES" w:eastAsia="es-ES"/>
        </w:rPr>
        <w:t xml:space="preserve">De igual modo, </w:t>
      </w:r>
      <w:r w:rsidRPr="00B15A1D">
        <w:rPr>
          <w:rFonts w:ascii="Times New Roman" w:eastAsia="Times New Roman" w:hAnsi="Times New Roman" w:cs="Times New Roman"/>
          <w:snapToGrid w:val="0"/>
          <w:sz w:val="28"/>
          <w:szCs w:val="28"/>
          <w:lang w:val="es-ES" w:eastAsia="es-ES"/>
        </w:rPr>
        <w:t xml:space="preserve">la demanda </w:t>
      </w:r>
      <w:r w:rsidRPr="00B15A1D">
        <w:rPr>
          <w:rFonts w:ascii="Times New Roman" w:eastAsia="Times New Roman" w:hAnsi="Times New Roman" w:cs="Times New Roman"/>
          <w:snapToGrid w:val="0"/>
          <w:sz w:val="28"/>
          <w:szCs w:val="28"/>
          <w:lang w:val="es-ES" w:eastAsia="es-ES"/>
        </w:rPr>
        <w:t xml:space="preserve">es cierta </w:t>
      </w:r>
      <w:r w:rsidRPr="00B15A1D">
        <w:rPr>
          <w:rFonts w:ascii="Times New Roman" w:eastAsia="Times New Roman" w:hAnsi="Times New Roman" w:cs="Times New Roman"/>
          <w:snapToGrid w:val="0"/>
          <w:sz w:val="28"/>
          <w:szCs w:val="28"/>
          <w:lang w:val="es-ES" w:eastAsia="es-ES"/>
        </w:rPr>
        <w:t xml:space="preserve">al </w:t>
      </w:r>
      <w:r w:rsidRPr="00B15A1D">
        <w:rPr>
          <w:rFonts w:ascii="Times New Roman" w:eastAsia="Times New Roman" w:hAnsi="Times New Roman" w:cs="Times New Roman"/>
          <w:snapToGrid w:val="0"/>
          <w:sz w:val="28"/>
          <w:szCs w:val="28"/>
          <w:lang w:val="es-ES" w:eastAsia="es-ES"/>
        </w:rPr>
        <w:t xml:space="preserve">recaer inicialmente sobre el contenido normativo acusado que parte de que </w:t>
      </w:r>
      <w:r w:rsidRPr="00B15A1D">
        <w:rPr>
          <w:rFonts w:ascii="Times New Roman" w:eastAsia="Times New Roman" w:hAnsi="Times New Roman" w:cs="Times New Roman"/>
          <w:snapToGrid w:val="0"/>
          <w:sz w:val="28"/>
          <w:szCs w:val="28"/>
          <w:lang w:val="es-ES" w:eastAsia="es-ES"/>
        </w:rPr>
        <w:t xml:space="preserve">la norma derogada </w:t>
      </w:r>
      <w:r w:rsidRPr="00B15A1D">
        <w:rPr>
          <w:rFonts w:ascii="Times New Roman" w:eastAsia="Times New Roman" w:hAnsi="Times New Roman" w:cs="Times New Roman"/>
          <w:snapToGrid w:val="0"/>
          <w:sz w:val="28"/>
          <w:szCs w:val="28"/>
          <w:lang w:val="es-ES" w:eastAsia="es-ES"/>
        </w:rPr>
        <w:t>radica</w:t>
      </w:r>
      <w:r w:rsidRPr="00B15A1D">
        <w:rPr>
          <w:rFonts w:ascii="Times New Roman" w:eastAsia="Times New Roman" w:hAnsi="Times New Roman" w:cs="Times New Roman"/>
          <w:snapToGrid w:val="0"/>
          <w:sz w:val="28"/>
          <w:szCs w:val="28"/>
          <w:lang w:val="es-ES" w:eastAsia="es-ES"/>
        </w:rPr>
        <w:t>ba</w:t>
      </w:r>
      <w:r w:rsidRPr="00B15A1D">
        <w:rPr>
          <w:rFonts w:ascii="Times New Roman" w:eastAsia="Times New Roman" w:hAnsi="Times New Roman" w:cs="Times New Roman"/>
          <w:snapToGrid w:val="0"/>
          <w:sz w:val="28"/>
          <w:szCs w:val="28"/>
          <w:lang w:val="es-ES" w:eastAsia="es-ES"/>
        </w:rPr>
        <w:t xml:space="preserve"> una competencia en el Ministerio de Salud </w:t>
      </w:r>
      <w:r w:rsidRPr="00B15A1D">
        <w:rPr>
          <w:rFonts w:ascii="Times New Roman" w:eastAsia="Times New Roman" w:hAnsi="Times New Roman" w:cs="Times New Roman"/>
          <w:snapToGrid w:val="0"/>
          <w:sz w:val="28"/>
          <w:szCs w:val="28"/>
          <w:lang w:val="es-ES" w:eastAsia="es-ES"/>
        </w:rPr>
        <w:t xml:space="preserve">y aun cuando no lo fuera así </w:t>
      </w:r>
      <w:r w:rsidRPr="00B15A1D">
        <w:rPr>
          <w:rFonts w:ascii="Times New Roman" w:eastAsia="Times New Roman" w:hAnsi="Times New Roman" w:cs="Times New Roman"/>
          <w:snapToGrid w:val="0"/>
          <w:sz w:val="28"/>
          <w:szCs w:val="28"/>
          <w:lang w:val="es-ES" w:eastAsia="es-ES"/>
        </w:rPr>
        <w:t xml:space="preserve">la petición de inhibición no se podría sustentar en lo que vendría a constituir </w:t>
      </w:r>
      <w:r w:rsidRPr="00B15A1D">
        <w:rPr>
          <w:rFonts w:ascii="Times New Roman" w:eastAsia="Times New Roman" w:hAnsi="Times New Roman" w:cs="Times New Roman"/>
          <w:snapToGrid w:val="0"/>
          <w:sz w:val="28"/>
          <w:szCs w:val="28"/>
          <w:lang w:val="es-ES" w:eastAsia="es-ES"/>
        </w:rPr>
        <w:t>un</w:t>
      </w:r>
      <w:r w:rsidRPr="00B15A1D">
        <w:rPr>
          <w:rFonts w:ascii="Times New Roman" w:eastAsia="Times New Roman" w:hAnsi="Times New Roman" w:cs="Times New Roman"/>
          <w:snapToGrid w:val="0"/>
          <w:sz w:val="28"/>
          <w:szCs w:val="28"/>
          <w:lang w:val="es-ES" w:eastAsia="es-ES"/>
        </w:rPr>
        <w:t xml:space="preserve">o de los puntos </w:t>
      </w:r>
      <w:r w:rsidRPr="00B15A1D">
        <w:rPr>
          <w:rFonts w:ascii="Times New Roman" w:eastAsia="Times New Roman" w:hAnsi="Times New Roman" w:cs="Times New Roman"/>
          <w:snapToGrid w:val="0"/>
          <w:sz w:val="28"/>
          <w:szCs w:val="28"/>
          <w:lang w:val="es-ES" w:eastAsia="es-ES"/>
        </w:rPr>
        <w:t>centrale</w:t>
      </w:r>
      <w:r w:rsidRPr="00B15A1D">
        <w:rPr>
          <w:rFonts w:ascii="Times New Roman" w:eastAsia="Times New Roman" w:hAnsi="Times New Roman" w:cs="Times New Roman"/>
          <w:snapToGrid w:val="0"/>
          <w:sz w:val="28"/>
          <w:szCs w:val="28"/>
          <w:lang w:val="es-ES" w:eastAsia="es-ES"/>
        </w:rPr>
        <w:t>s</w:t>
      </w:r>
      <w:r w:rsidRPr="00B15A1D">
        <w:rPr>
          <w:rFonts w:ascii="Times New Roman" w:eastAsia="Times New Roman" w:hAnsi="Times New Roman" w:cs="Times New Roman"/>
          <w:snapToGrid w:val="0"/>
          <w:sz w:val="28"/>
          <w:szCs w:val="28"/>
          <w:lang w:val="es-ES" w:eastAsia="es-ES"/>
        </w:rPr>
        <w:t xml:space="preserve"> a </w:t>
      </w:r>
      <w:r w:rsidRPr="00B15A1D">
        <w:rPr>
          <w:rFonts w:ascii="Times New Roman" w:eastAsia="Times New Roman" w:hAnsi="Times New Roman" w:cs="Times New Roman"/>
          <w:snapToGrid w:val="0"/>
          <w:sz w:val="28"/>
          <w:szCs w:val="28"/>
          <w:lang w:val="es-ES" w:eastAsia="es-ES"/>
        </w:rPr>
        <w:t>resolver</w:t>
      </w:r>
      <w:r w:rsidRPr="00B15A1D">
        <w:rPr>
          <w:rFonts w:ascii="Times New Roman" w:eastAsia="Times New Roman" w:hAnsi="Times New Roman" w:cs="Times New Roman"/>
          <w:snapToGrid w:val="0"/>
          <w:sz w:val="28"/>
          <w:szCs w:val="28"/>
          <w:lang w:val="es-ES" w:eastAsia="es-ES"/>
        </w:rPr>
        <w:t xml:space="preserve"> en el desarrollo de la </w:t>
      </w:r>
      <w:r w:rsidRPr="00B15A1D">
        <w:rPr>
          <w:rFonts w:ascii="Times New Roman" w:eastAsia="Times New Roman" w:hAnsi="Times New Roman" w:cs="Times New Roman"/>
          <w:snapToGrid w:val="0"/>
          <w:sz w:val="28"/>
          <w:szCs w:val="28"/>
          <w:lang w:val="es-ES" w:eastAsia="es-ES"/>
        </w:rPr>
        <w:t xml:space="preserve">problemática </w:t>
      </w:r>
      <w:r w:rsidRPr="00B15A1D">
        <w:rPr>
          <w:rFonts w:ascii="Times New Roman" w:eastAsia="Times New Roman" w:hAnsi="Times New Roman" w:cs="Times New Roman"/>
          <w:snapToGrid w:val="0"/>
          <w:sz w:val="28"/>
          <w:szCs w:val="28"/>
          <w:lang w:val="es-ES" w:eastAsia="es-ES"/>
        </w:rPr>
        <w:t xml:space="preserve">constitucional </w:t>
      </w:r>
      <w:r w:rsidRPr="00B15A1D">
        <w:rPr>
          <w:rFonts w:ascii="Times New Roman" w:eastAsia="Times New Roman" w:hAnsi="Times New Roman" w:cs="Times New Roman"/>
          <w:snapToGrid w:val="0"/>
          <w:sz w:val="28"/>
          <w:szCs w:val="28"/>
          <w:lang w:val="es-ES" w:eastAsia="es-ES"/>
        </w:rPr>
        <w:t>plantea</w:t>
      </w:r>
      <w:r w:rsidRPr="00B15A1D">
        <w:rPr>
          <w:rFonts w:ascii="Times New Roman" w:eastAsia="Times New Roman" w:hAnsi="Times New Roman" w:cs="Times New Roman"/>
          <w:snapToGrid w:val="0"/>
          <w:sz w:val="28"/>
          <w:szCs w:val="28"/>
          <w:lang w:val="es-ES" w:eastAsia="es-ES"/>
        </w:rPr>
        <w:t>da</w:t>
      </w:r>
      <w:r w:rsidRPr="00B15A1D">
        <w:rPr>
          <w:rFonts w:ascii="Times New Roman" w:eastAsia="Times New Roman" w:hAnsi="Times New Roman" w:cs="Times New Roman"/>
          <w:snapToGrid w:val="0"/>
          <w:sz w:val="28"/>
          <w:szCs w:val="28"/>
          <w:lang w:val="es-ES" w:eastAsia="es-ES"/>
        </w:rPr>
        <w:t>.</w:t>
      </w:r>
    </w:p>
    <w:p w:rsidR="00410482" w:rsidRPr="00B15A1D" w:rsidRDefault="00B15A1D" w:rsidP="00410482">
      <w:pPr>
        <w:pStyle w:val="Prrafodelista"/>
        <w:overflowPunct w:val="0"/>
        <w:autoSpaceDE w:val="0"/>
        <w:spacing w:after="0" w:line="240" w:lineRule="auto"/>
        <w:ind w:left="0"/>
        <w:jc w:val="both"/>
        <w:textAlignment w:val="baseline"/>
        <w:rPr>
          <w:rFonts w:ascii="Times New Roman" w:eastAsia="Times New Roman" w:hAnsi="Times New Roman" w:cs="Times New Roman"/>
          <w:snapToGrid w:val="0"/>
          <w:sz w:val="28"/>
          <w:szCs w:val="28"/>
          <w:lang w:val="es-ES" w:eastAsia="es-ES"/>
        </w:rPr>
      </w:pPr>
    </w:p>
    <w:p w:rsidR="00120B8B" w:rsidRPr="00B15A1D" w:rsidRDefault="00B15A1D" w:rsidP="00120B8B">
      <w:pPr>
        <w:pStyle w:val="Prrafodelista"/>
        <w:numPr>
          <w:ilvl w:val="0"/>
          <w:numId w:val="11"/>
        </w:numPr>
        <w:overflowPunct w:val="0"/>
        <w:autoSpaceDE w:val="0"/>
        <w:spacing w:after="0" w:line="240" w:lineRule="auto"/>
        <w:ind w:left="0" w:firstLine="0"/>
        <w:jc w:val="both"/>
        <w:textAlignment w:val="baseline"/>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napToGrid w:val="0"/>
          <w:sz w:val="28"/>
          <w:szCs w:val="28"/>
          <w:lang w:val="es-ES" w:eastAsia="es-ES"/>
        </w:rPr>
        <w:t>También</w:t>
      </w:r>
      <w:r w:rsidRPr="00B15A1D">
        <w:rPr>
          <w:rFonts w:ascii="Times New Roman" w:eastAsia="Times New Roman" w:hAnsi="Times New Roman" w:cs="Times New Roman"/>
          <w:snapToGrid w:val="0"/>
          <w:sz w:val="28"/>
          <w:szCs w:val="28"/>
          <w:lang w:val="es-ES" w:eastAsia="es-ES"/>
        </w:rPr>
        <w:t xml:space="preserve"> el </w:t>
      </w:r>
      <w:r w:rsidRPr="00B15A1D">
        <w:rPr>
          <w:rFonts w:ascii="Times New Roman" w:eastAsia="Times New Roman" w:hAnsi="Times New Roman" w:cs="Times New Roman"/>
          <w:snapToGrid w:val="0"/>
          <w:sz w:val="28"/>
          <w:szCs w:val="28"/>
          <w:lang w:val="es-ES" w:eastAsia="es-ES"/>
        </w:rPr>
        <w:t xml:space="preserve">cargo es específico al </w:t>
      </w:r>
      <w:r w:rsidRPr="00B15A1D">
        <w:rPr>
          <w:rFonts w:ascii="Times New Roman" w:eastAsia="Times New Roman" w:hAnsi="Times New Roman" w:cs="Times New Roman"/>
          <w:snapToGrid w:val="0"/>
          <w:sz w:val="28"/>
          <w:szCs w:val="28"/>
          <w:lang w:val="es-ES" w:eastAsia="es-ES"/>
        </w:rPr>
        <w:t>exponer</w:t>
      </w:r>
      <w:r w:rsidRPr="00B15A1D">
        <w:rPr>
          <w:rFonts w:ascii="Times New Roman" w:eastAsia="Times New Roman" w:hAnsi="Times New Roman" w:cs="Times New Roman"/>
          <w:snapToGrid w:val="0"/>
          <w:sz w:val="28"/>
          <w:szCs w:val="28"/>
          <w:lang w:val="es-ES" w:eastAsia="es-ES"/>
        </w:rPr>
        <w:t xml:space="preserve"> la manera cómo la disposición legal </w:t>
      </w:r>
      <w:r w:rsidRPr="00B15A1D">
        <w:rPr>
          <w:rFonts w:ascii="Times New Roman" w:eastAsia="Times New Roman" w:hAnsi="Times New Roman" w:cs="Times New Roman"/>
          <w:snapToGrid w:val="0"/>
          <w:sz w:val="28"/>
          <w:szCs w:val="28"/>
          <w:lang w:val="es-ES" w:eastAsia="es-ES"/>
        </w:rPr>
        <w:t xml:space="preserve">demandada </w:t>
      </w:r>
      <w:r w:rsidRPr="00B15A1D">
        <w:rPr>
          <w:rFonts w:ascii="Times New Roman" w:eastAsia="Times New Roman" w:hAnsi="Times New Roman" w:cs="Times New Roman"/>
          <w:snapToGrid w:val="0"/>
          <w:sz w:val="28"/>
          <w:szCs w:val="28"/>
          <w:lang w:val="es-ES" w:eastAsia="es-ES"/>
        </w:rPr>
        <w:t>vulnera la Carta Política</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La demanda </w:t>
      </w:r>
      <w:r w:rsidRPr="00B15A1D">
        <w:rPr>
          <w:rFonts w:ascii="Times New Roman" w:eastAsia="Times New Roman" w:hAnsi="Times New Roman" w:cs="Times New Roman"/>
          <w:snapToGrid w:val="0"/>
          <w:sz w:val="28"/>
          <w:szCs w:val="28"/>
          <w:lang w:val="es-ES" w:eastAsia="es-ES"/>
        </w:rPr>
        <w:t xml:space="preserve">señala </w:t>
      </w:r>
      <w:r w:rsidRPr="00B15A1D">
        <w:rPr>
          <w:rFonts w:ascii="Times New Roman" w:eastAsia="Times New Roman" w:hAnsi="Times New Roman" w:cs="Times New Roman"/>
          <w:snapToGrid w:val="0"/>
          <w:sz w:val="28"/>
          <w:szCs w:val="28"/>
          <w:lang w:val="es-ES" w:eastAsia="es-ES"/>
        </w:rPr>
        <w:t>que</w:t>
      </w:r>
      <w:r w:rsidRPr="00B15A1D">
        <w:rPr>
          <w:rFonts w:ascii="Times New Roman" w:eastAsia="Times New Roman" w:hAnsi="Times New Roman" w:cs="Times New Roman"/>
          <w:snapToGrid w:val="0"/>
          <w:sz w:val="28"/>
          <w:szCs w:val="28"/>
          <w:lang w:val="es-ES" w:eastAsia="es-ES"/>
        </w:rPr>
        <w:t xml:space="preserve"> la derogación </w:t>
      </w:r>
      <w:r w:rsidRPr="00B15A1D">
        <w:rPr>
          <w:rFonts w:ascii="Times New Roman" w:eastAsia="Times New Roman" w:hAnsi="Times New Roman" w:cs="Times New Roman"/>
          <w:snapToGrid w:val="0"/>
          <w:sz w:val="28"/>
          <w:szCs w:val="28"/>
          <w:lang w:val="es-ES" w:eastAsia="es-ES"/>
        </w:rPr>
        <w:t>del parágrafo 3 del artículo 10 de la Ley 23 de 1962</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que </w:t>
      </w:r>
      <w:r w:rsidRPr="00B15A1D">
        <w:rPr>
          <w:rFonts w:ascii="Times New Roman" w:eastAsia="Times New Roman" w:hAnsi="Times New Roman" w:cs="Times New Roman"/>
          <w:snapToGrid w:val="0"/>
          <w:sz w:val="28"/>
          <w:szCs w:val="28"/>
          <w:lang w:val="es-ES" w:eastAsia="es-ES"/>
        </w:rPr>
        <w:t xml:space="preserve">permitía regular la distancia </w:t>
      </w:r>
      <w:r w:rsidRPr="00B15A1D">
        <w:rPr>
          <w:rFonts w:ascii="Times New Roman" w:eastAsia="Times New Roman" w:hAnsi="Times New Roman" w:cs="Times New Roman"/>
          <w:snapToGrid w:val="0"/>
          <w:sz w:val="28"/>
          <w:szCs w:val="28"/>
          <w:lang w:val="es-ES" w:eastAsia="es-ES"/>
        </w:rPr>
        <w:t>mínima entre droguerías</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desconoce</w:t>
      </w:r>
      <w:r w:rsidRPr="00B15A1D">
        <w:rPr>
          <w:rFonts w:ascii="Times New Roman" w:eastAsia="Times New Roman" w:hAnsi="Times New Roman" w:cs="Times New Roman"/>
          <w:snapToGrid w:val="0"/>
          <w:sz w:val="28"/>
          <w:szCs w:val="28"/>
          <w:lang w:val="es-ES" w:eastAsia="es-ES"/>
        </w:rPr>
        <w:t xml:space="preserve"> los derechos a la salud,</w:t>
      </w:r>
      <w:r w:rsidRPr="00B15A1D">
        <w:rPr>
          <w:rFonts w:ascii="Times New Roman" w:hAnsi="Times New Roman" w:cs="Times New Roman"/>
          <w:sz w:val="28"/>
        </w:rPr>
        <w:t xml:space="preserve"> </w:t>
      </w:r>
      <w:r w:rsidRPr="00B15A1D">
        <w:rPr>
          <w:rFonts w:ascii="Times New Roman" w:eastAsia="Times New Roman" w:hAnsi="Times New Roman" w:cs="Times New Roman"/>
          <w:snapToGrid w:val="0"/>
          <w:sz w:val="28"/>
          <w:szCs w:val="28"/>
          <w:lang w:val="es-ES" w:eastAsia="es-ES"/>
        </w:rPr>
        <w:t>a la dignidad humana y a la protección de las personas vulnerables</w:t>
      </w:r>
      <w:r w:rsidRPr="00B15A1D">
        <w:rPr>
          <w:rFonts w:ascii="Times New Roman" w:eastAsia="Times New Roman" w:hAnsi="Times New Roman" w:cs="Times New Roman"/>
          <w:snapToGrid w:val="0"/>
          <w:sz w:val="28"/>
          <w:szCs w:val="28"/>
          <w:lang w:val="es-ES" w:eastAsia="es-ES"/>
        </w:rPr>
        <w:t xml:space="preserve"> (arts. 1, 12, 13 y 49 superiores)</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al restringir </w:t>
      </w:r>
      <w:r w:rsidRPr="00B15A1D">
        <w:rPr>
          <w:rFonts w:ascii="Times New Roman" w:eastAsia="Times New Roman" w:hAnsi="Times New Roman" w:cs="Times New Roman"/>
          <w:snapToGrid w:val="0"/>
          <w:sz w:val="28"/>
          <w:szCs w:val="28"/>
          <w:lang w:val="es-ES" w:eastAsia="es-ES"/>
        </w:rPr>
        <w:t xml:space="preserve">principalmente </w:t>
      </w:r>
      <w:r w:rsidRPr="00B15A1D">
        <w:rPr>
          <w:rFonts w:ascii="Times New Roman" w:eastAsia="Times New Roman" w:hAnsi="Times New Roman" w:cs="Times New Roman"/>
          <w:snapToGrid w:val="0"/>
          <w:sz w:val="28"/>
          <w:szCs w:val="28"/>
          <w:lang w:val="es-ES" w:eastAsia="es-ES"/>
        </w:rPr>
        <w:t>el acceso y disponibilidad de los medicamentos en zonas alejadas</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con repercusiones </w:t>
      </w:r>
      <w:r w:rsidRPr="00B15A1D">
        <w:rPr>
          <w:rFonts w:ascii="Times New Roman" w:eastAsia="Times New Roman" w:hAnsi="Times New Roman" w:cs="Times New Roman"/>
          <w:snapToGrid w:val="0"/>
          <w:sz w:val="28"/>
          <w:szCs w:val="28"/>
          <w:lang w:val="es-ES" w:eastAsia="es-ES"/>
        </w:rPr>
        <w:t xml:space="preserve">en sujetos </w:t>
      </w:r>
      <w:r w:rsidRPr="00B15A1D">
        <w:rPr>
          <w:rFonts w:ascii="Times New Roman" w:eastAsia="Times New Roman" w:hAnsi="Times New Roman" w:cs="Times New Roman"/>
          <w:snapToGrid w:val="0"/>
          <w:sz w:val="28"/>
          <w:szCs w:val="28"/>
          <w:lang w:val="es-ES" w:eastAsia="es-ES"/>
        </w:rPr>
        <w:t>vulnerables</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Además, la referencia al artículo 13 de la Constitución, lo es en torno al deber que </w:t>
      </w:r>
      <w:r w:rsidRPr="00B15A1D">
        <w:rPr>
          <w:rFonts w:ascii="Times New Roman" w:eastAsia="Times New Roman" w:hAnsi="Times New Roman" w:cs="Times New Roman"/>
          <w:snapToGrid w:val="0"/>
          <w:sz w:val="28"/>
          <w:szCs w:val="28"/>
          <w:lang w:val="es-ES" w:eastAsia="es-ES"/>
        </w:rPr>
        <w:t xml:space="preserve">establece sobre el Estado de </w:t>
      </w:r>
      <w:r w:rsidRPr="00B15A1D">
        <w:rPr>
          <w:rFonts w:ascii="Times New Roman" w:eastAsia="Times New Roman" w:hAnsi="Times New Roman" w:cs="Times New Roman"/>
          <w:snapToGrid w:val="0"/>
          <w:sz w:val="28"/>
          <w:szCs w:val="28"/>
          <w:lang w:val="es-ES" w:eastAsia="es-ES"/>
        </w:rPr>
        <w:t>proteger especialmente a aquellas personas que por su condición económica, física o mental se encu</w:t>
      </w:r>
      <w:r w:rsidRPr="00B15A1D">
        <w:rPr>
          <w:rFonts w:ascii="Times New Roman" w:eastAsia="Times New Roman" w:hAnsi="Times New Roman" w:cs="Times New Roman"/>
          <w:snapToGrid w:val="0"/>
          <w:sz w:val="28"/>
          <w:szCs w:val="28"/>
          <w:lang w:val="es-ES" w:eastAsia="es-ES"/>
        </w:rPr>
        <w:t>entren en circunstancia de debilidad manifiesta</w:t>
      </w:r>
      <w:r w:rsidRPr="00B15A1D">
        <w:rPr>
          <w:rFonts w:ascii="Times New Roman" w:eastAsia="Times New Roman" w:hAnsi="Times New Roman" w:cs="Times New Roman"/>
          <w:snapToGrid w:val="0"/>
          <w:sz w:val="28"/>
          <w:szCs w:val="28"/>
          <w:lang w:val="es-ES" w:eastAsia="es-ES"/>
        </w:rPr>
        <w:t xml:space="preserve"> (inciso final</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En esa medida, </w:t>
      </w:r>
      <w:r w:rsidRPr="00B15A1D">
        <w:rPr>
          <w:rFonts w:ascii="Times New Roman" w:eastAsia="Times New Roman" w:hAnsi="Times New Roman" w:cs="Times New Roman"/>
          <w:snapToGrid w:val="0"/>
          <w:sz w:val="28"/>
          <w:szCs w:val="28"/>
          <w:lang w:val="es-ES" w:eastAsia="es-ES"/>
        </w:rPr>
        <w:t xml:space="preserve">se alega </w:t>
      </w:r>
      <w:r w:rsidRPr="00B15A1D">
        <w:rPr>
          <w:rFonts w:ascii="Times New Roman" w:eastAsia="Times New Roman" w:hAnsi="Times New Roman" w:cs="Times New Roman"/>
          <w:snapToGrid w:val="0"/>
          <w:sz w:val="28"/>
          <w:szCs w:val="28"/>
          <w:lang w:val="es-ES" w:eastAsia="es-ES"/>
        </w:rPr>
        <w:t xml:space="preserve">la existencia </w:t>
      </w:r>
      <w:r w:rsidRPr="00B15A1D">
        <w:rPr>
          <w:rFonts w:ascii="Times New Roman" w:eastAsia="Times New Roman" w:hAnsi="Times New Roman" w:cs="Times New Roman"/>
          <w:snapToGrid w:val="0"/>
          <w:sz w:val="28"/>
          <w:szCs w:val="28"/>
          <w:lang w:val="es-ES" w:eastAsia="es-ES"/>
        </w:rPr>
        <w:t xml:space="preserve">de un </w:t>
      </w:r>
      <w:r w:rsidRPr="00B15A1D">
        <w:rPr>
          <w:rFonts w:ascii="Times New Roman" w:eastAsia="Times New Roman" w:hAnsi="Times New Roman" w:cs="Times New Roman"/>
          <w:snapToGrid w:val="0"/>
          <w:sz w:val="28"/>
          <w:szCs w:val="28"/>
          <w:lang w:val="es-ES" w:eastAsia="es-ES"/>
        </w:rPr>
        <w:t>trato</w:t>
      </w:r>
      <w:r w:rsidRPr="00B15A1D">
        <w:rPr>
          <w:rFonts w:ascii="Times New Roman" w:eastAsia="Times New Roman" w:hAnsi="Times New Roman" w:cs="Times New Roman"/>
          <w:snapToGrid w:val="0"/>
          <w:sz w:val="28"/>
          <w:szCs w:val="28"/>
          <w:lang w:val="es-ES" w:eastAsia="es-ES"/>
        </w:rPr>
        <w:t xml:space="preserve"> irrazonable y desproporcionado</w:t>
      </w:r>
      <w:r w:rsidRPr="00B15A1D">
        <w:rPr>
          <w:rFonts w:ascii="Times New Roman" w:eastAsia="Times New Roman" w:hAnsi="Times New Roman" w:cs="Times New Roman"/>
          <w:snapToGrid w:val="0"/>
          <w:sz w:val="28"/>
          <w:szCs w:val="28"/>
          <w:lang w:val="es-ES" w:eastAsia="es-ES"/>
        </w:rPr>
        <w:t xml:space="preserve"> por </w:t>
      </w:r>
      <w:r w:rsidRPr="00B15A1D">
        <w:rPr>
          <w:rFonts w:ascii="Times New Roman" w:eastAsia="Times New Roman" w:hAnsi="Times New Roman" w:cs="Times New Roman"/>
          <w:snapToGrid w:val="0"/>
          <w:sz w:val="28"/>
          <w:szCs w:val="28"/>
          <w:lang w:val="es-ES" w:eastAsia="es-ES"/>
        </w:rPr>
        <w:t xml:space="preserve">supuestamente </w:t>
      </w:r>
      <w:r w:rsidRPr="00B15A1D">
        <w:rPr>
          <w:rFonts w:ascii="Times New Roman" w:eastAsia="Times New Roman" w:hAnsi="Times New Roman" w:cs="Times New Roman"/>
          <w:snapToGrid w:val="0"/>
          <w:sz w:val="28"/>
          <w:szCs w:val="28"/>
          <w:lang w:val="es-ES" w:eastAsia="es-ES"/>
        </w:rPr>
        <w:t>quebrantar</w:t>
      </w:r>
      <w:r w:rsidRPr="00B15A1D">
        <w:rPr>
          <w:rFonts w:ascii="Times New Roman" w:eastAsia="Times New Roman" w:hAnsi="Times New Roman" w:cs="Times New Roman"/>
          <w:snapToGrid w:val="0"/>
          <w:sz w:val="28"/>
          <w:szCs w:val="28"/>
          <w:lang w:val="es-ES" w:eastAsia="es-ES"/>
        </w:rPr>
        <w:t xml:space="preserve"> el acceso y disponibilidad </w:t>
      </w:r>
      <w:r w:rsidRPr="00B15A1D">
        <w:rPr>
          <w:rFonts w:ascii="Times New Roman" w:eastAsia="Times New Roman" w:hAnsi="Times New Roman" w:cs="Times New Roman"/>
          <w:snapToGrid w:val="0"/>
          <w:sz w:val="28"/>
          <w:szCs w:val="28"/>
          <w:lang w:val="es-ES" w:eastAsia="es-ES"/>
        </w:rPr>
        <w:t>de</w:t>
      </w:r>
      <w:r w:rsidRPr="00B15A1D">
        <w:rPr>
          <w:rFonts w:ascii="Times New Roman" w:eastAsia="Times New Roman" w:hAnsi="Times New Roman" w:cs="Times New Roman"/>
          <w:snapToGrid w:val="0"/>
          <w:sz w:val="28"/>
          <w:szCs w:val="28"/>
          <w:lang w:val="es-ES" w:eastAsia="es-ES"/>
        </w:rPr>
        <w:t xml:space="preserve"> medicamentos como parte esencial del derecho a la salud,</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dado que</w:t>
      </w:r>
      <w:r w:rsidRPr="00B15A1D">
        <w:rPr>
          <w:rFonts w:ascii="Times New Roman" w:eastAsia="Times New Roman" w:hAnsi="Times New Roman" w:cs="Times New Roman"/>
          <w:snapToGrid w:val="0"/>
          <w:sz w:val="28"/>
          <w:szCs w:val="28"/>
          <w:lang w:val="es-ES" w:eastAsia="es-ES"/>
        </w:rPr>
        <w:t xml:space="preserve"> la </w:t>
      </w:r>
      <w:r w:rsidRPr="00B15A1D">
        <w:rPr>
          <w:rFonts w:ascii="Times New Roman" w:eastAsia="Times New Roman" w:hAnsi="Times New Roman" w:cs="Times New Roman"/>
          <w:snapToGrid w:val="0"/>
          <w:sz w:val="28"/>
          <w:szCs w:val="28"/>
          <w:lang w:val="es-ES" w:eastAsia="es-ES"/>
        </w:rPr>
        <w:t xml:space="preserve">disposición acusada derogó la </w:t>
      </w:r>
      <w:r w:rsidRPr="00B15A1D">
        <w:rPr>
          <w:rFonts w:ascii="Times New Roman" w:eastAsia="Times New Roman" w:hAnsi="Times New Roman" w:cs="Times New Roman"/>
          <w:snapToGrid w:val="0"/>
          <w:sz w:val="28"/>
          <w:szCs w:val="28"/>
          <w:lang w:val="es-ES" w:eastAsia="es-ES"/>
        </w:rPr>
        <w:t xml:space="preserve">presunta </w:t>
      </w:r>
      <w:r w:rsidRPr="00B15A1D">
        <w:rPr>
          <w:rFonts w:ascii="Times New Roman" w:eastAsia="Times New Roman" w:hAnsi="Times New Roman" w:cs="Times New Roman"/>
          <w:snapToGrid w:val="0"/>
          <w:sz w:val="28"/>
          <w:szCs w:val="28"/>
          <w:lang w:val="es-ES" w:eastAsia="es-ES"/>
        </w:rPr>
        <w:t xml:space="preserve">competencia </w:t>
      </w:r>
      <w:r w:rsidRPr="00B15A1D">
        <w:rPr>
          <w:rFonts w:ascii="Times New Roman" w:eastAsia="Times New Roman" w:hAnsi="Times New Roman" w:cs="Times New Roman"/>
          <w:snapToGrid w:val="0"/>
          <w:sz w:val="28"/>
          <w:szCs w:val="28"/>
          <w:lang w:val="es-ES" w:eastAsia="es-ES"/>
        </w:rPr>
        <w:t>para</w:t>
      </w:r>
      <w:r w:rsidRPr="00B15A1D">
        <w:rPr>
          <w:rFonts w:ascii="Times New Roman" w:eastAsia="Times New Roman" w:hAnsi="Times New Roman" w:cs="Times New Roman"/>
          <w:snapToGrid w:val="0"/>
          <w:sz w:val="28"/>
          <w:szCs w:val="28"/>
          <w:lang w:val="es-ES" w:eastAsia="es-ES"/>
        </w:rPr>
        <w:t xml:space="preserve"> regular la distancia entre </w:t>
      </w:r>
      <w:r w:rsidRPr="00B15A1D">
        <w:rPr>
          <w:rFonts w:ascii="Times New Roman" w:eastAsia="Times New Roman" w:hAnsi="Times New Roman" w:cs="Times New Roman"/>
          <w:snapToGrid w:val="0"/>
          <w:sz w:val="28"/>
          <w:szCs w:val="28"/>
          <w:lang w:val="es-ES" w:eastAsia="es-ES"/>
        </w:rPr>
        <w:t xml:space="preserve">droguerías. </w:t>
      </w:r>
      <w:r w:rsidRPr="00B15A1D">
        <w:rPr>
          <w:rFonts w:ascii="Times New Roman" w:eastAsia="Times New Roman" w:hAnsi="Times New Roman" w:cs="Times New Roman"/>
          <w:snapToGrid w:val="0"/>
          <w:sz w:val="28"/>
          <w:szCs w:val="28"/>
          <w:lang w:val="es-ES" w:eastAsia="es-ES"/>
        </w:rPr>
        <w:t xml:space="preserve">De </w:t>
      </w:r>
      <w:r w:rsidRPr="00B15A1D">
        <w:rPr>
          <w:rFonts w:ascii="Times New Roman" w:eastAsia="Times New Roman" w:hAnsi="Times New Roman" w:cs="Times New Roman"/>
          <w:snapToGrid w:val="0"/>
          <w:sz w:val="28"/>
          <w:szCs w:val="28"/>
          <w:lang w:val="es-ES" w:eastAsia="es-ES"/>
        </w:rPr>
        <w:t xml:space="preserve">esta manera, </w:t>
      </w:r>
      <w:r w:rsidRPr="00B15A1D">
        <w:rPr>
          <w:rFonts w:ascii="Times New Roman" w:eastAsia="Times New Roman" w:hAnsi="Times New Roman" w:cs="Times New Roman"/>
          <w:snapToGrid w:val="0"/>
          <w:sz w:val="28"/>
          <w:szCs w:val="28"/>
          <w:lang w:val="es-ES" w:eastAsia="es-ES"/>
        </w:rPr>
        <w:t xml:space="preserve">los demandantes </w:t>
      </w:r>
      <w:r w:rsidRPr="00B15A1D">
        <w:rPr>
          <w:rFonts w:ascii="Times New Roman" w:eastAsia="Times New Roman" w:hAnsi="Times New Roman" w:cs="Times New Roman"/>
          <w:snapToGrid w:val="0"/>
          <w:sz w:val="28"/>
          <w:szCs w:val="28"/>
          <w:lang w:val="es-ES" w:eastAsia="es-ES"/>
        </w:rPr>
        <w:t>propus</w:t>
      </w:r>
      <w:r w:rsidRPr="00B15A1D">
        <w:rPr>
          <w:rFonts w:ascii="Times New Roman" w:eastAsia="Times New Roman" w:hAnsi="Times New Roman" w:cs="Times New Roman"/>
          <w:snapToGrid w:val="0"/>
          <w:sz w:val="28"/>
          <w:szCs w:val="28"/>
          <w:lang w:val="es-ES" w:eastAsia="es-ES"/>
        </w:rPr>
        <w:t>ieron</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una metodología de análisis </w:t>
      </w:r>
      <w:r w:rsidRPr="00B15A1D">
        <w:rPr>
          <w:rFonts w:ascii="Times New Roman" w:eastAsia="Times New Roman" w:hAnsi="Times New Roman" w:cs="Times New Roman"/>
          <w:snapToGrid w:val="0"/>
          <w:sz w:val="28"/>
          <w:szCs w:val="28"/>
          <w:lang w:val="es-ES" w:eastAsia="es-ES"/>
        </w:rPr>
        <w:t xml:space="preserve">constitucional, </w:t>
      </w:r>
      <w:r w:rsidRPr="00B15A1D">
        <w:rPr>
          <w:rFonts w:ascii="Times New Roman" w:eastAsia="Times New Roman" w:hAnsi="Times New Roman" w:cs="Times New Roman"/>
          <w:snapToGrid w:val="0"/>
          <w:sz w:val="28"/>
          <w:szCs w:val="28"/>
          <w:lang w:val="es-ES" w:eastAsia="es-ES"/>
        </w:rPr>
        <w:t xml:space="preserve">a </w:t>
      </w:r>
      <w:r w:rsidRPr="00B15A1D">
        <w:rPr>
          <w:rFonts w:ascii="Times New Roman" w:eastAsia="Times New Roman" w:hAnsi="Times New Roman" w:cs="Times New Roman"/>
          <w:snapToGrid w:val="0"/>
          <w:sz w:val="28"/>
          <w:szCs w:val="28"/>
          <w:lang w:val="es-ES" w:eastAsia="es-ES"/>
        </w:rPr>
        <w:t>partir de un juicio estricto</w:t>
      </w:r>
      <w:r w:rsidRPr="00B15A1D">
        <w:rPr>
          <w:rFonts w:ascii="Times New Roman" w:eastAsia="Times New Roman" w:hAnsi="Times New Roman" w:cs="Times New Roman"/>
          <w:snapToGrid w:val="0"/>
          <w:sz w:val="28"/>
          <w:szCs w:val="28"/>
          <w:lang w:val="es-ES" w:eastAsia="es-ES"/>
        </w:rPr>
        <w:t>, como se puede verificar en el expediente</w:t>
      </w:r>
      <w:r w:rsidRPr="00B15A1D">
        <w:rPr>
          <w:rStyle w:val="Refdenotaalpie"/>
          <w:rFonts w:ascii="Times New Roman" w:eastAsia="Times New Roman" w:hAnsi="Times New Roman" w:cs="Times New Roman"/>
          <w:snapToGrid w:val="0"/>
          <w:sz w:val="28"/>
          <w:szCs w:val="28"/>
          <w:lang w:val="es-ES" w:eastAsia="es-ES"/>
        </w:rPr>
        <w:footnoteReference w:id="60"/>
      </w:r>
      <w:r w:rsidRPr="00B15A1D">
        <w:rPr>
          <w:rFonts w:ascii="Times New Roman" w:eastAsia="Times New Roman" w:hAnsi="Times New Roman" w:cs="Times New Roman"/>
          <w:snapToGrid w:val="0"/>
          <w:sz w:val="28"/>
          <w:szCs w:val="28"/>
          <w:lang w:val="es-ES" w:eastAsia="es-ES"/>
        </w:rPr>
        <w:t>.</w:t>
      </w:r>
    </w:p>
    <w:p w:rsidR="00560D17" w:rsidRPr="00B15A1D" w:rsidRDefault="00B15A1D" w:rsidP="00DA16D9">
      <w:pPr>
        <w:pStyle w:val="Prrafodelista"/>
        <w:overflowPunct w:val="0"/>
        <w:autoSpaceDE w:val="0"/>
        <w:spacing w:after="0" w:line="240" w:lineRule="auto"/>
        <w:ind w:left="0"/>
        <w:jc w:val="both"/>
        <w:textAlignment w:val="baseline"/>
        <w:rPr>
          <w:rFonts w:ascii="Times New Roman" w:eastAsia="Times New Roman" w:hAnsi="Times New Roman" w:cs="Times New Roman"/>
          <w:snapToGrid w:val="0"/>
          <w:sz w:val="28"/>
          <w:szCs w:val="28"/>
          <w:lang w:val="es-ES" w:eastAsia="es-ES"/>
        </w:rPr>
      </w:pPr>
    </w:p>
    <w:p w:rsidR="00B37D0A" w:rsidRPr="00B15A1D" w:rsidRDefault="00B15A1D" w:rsidP="00196BC5">
      <w:pPr>
        <w:pStyle w:val="Prrafodelista"/>
        <w:numPr>
          <w:ilvl w:val="0"/>
          <w:numId w:val="11"/>
        </w:numPr>
        <w:overflowPunct w:val="0"/>
        <w:autoSpaceDE w:val="0"/>
        <w:spacing w:after="0" w:line="240" w:lineRule="auto"/>
        <w:ind w:left="0" w:firstLine="0"/>
        <w:jc w:val="both"/>
        <w:textAlignment w:val="baseline"/>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napToGrid w:val="0"/>
          <w:sz w:val="28"/>
          <w:szCs w:val="28"/>
          <w:lang w:val="es-ES" w:eastAsia="es-ES"/>
        </w:rPr>
        <w:t xml:space="preserve">Así mismo, </w:t>
      </w:r>
      <w:r w:rsidRPr="00B15A1D">
        <w:rPr>
          <w:rFonts w:ascii="Times New Roman" w:eastAsia="Times New Roman" w:hAnsi="Times New Roman" w:cs="Times New Roman"/>
          <w:snapToGrid w:val="0"/>
          <w:sz w:val="28"/>
          <w:szCs w:val="28"/>
          <w:lang w:val="es-ES" w:eastAsia="es-ES"/>
        </w:rPr>
        <w:t xml:space="preserve">la acusación es pertinente porque </w:t>
      </w:r>
      <w:r w:rsidRPr="00B15A1D">
        <w:rPr>
          <w:rFonts w:ascii="Times New Roman" w:eastAsia="Times New Roman" w:hAnsi="Times New Roman" w:cs="Times New Roman"/>
          <w:snapToGrid w:val="0"/>
          <w:sz w:val="28"/>
          <w:szCs w:val="28"/>
          <w:lang w:val="es-ES" w:eastAsia="es-ES"/>
        </w:rPr>
        <w:t xml:space="preserve">se presentan </w:t>
      </w:r>
      <w:r w:rsidRPr="00B15A1D">
        <w:rPr>
          <w:rFonts w:ascii="Times New Roman" w:eastAsia="Times New Roman" w:hAnsi="Times New Roman" w:cs="Times New Roman"/>
          <w:snapToGrid w:val="0"/>
          <w:sz w:val="28"/>
          <w:szCs w:val="28"/>
          <w:lang w:val="es-ES" w:eastAsia="es-ES"/>
        </w:rPr>
        <w:t>argumentos de naturaleza constitucional</w:t>
      </w:r>
      <w:r w:rsidRPr="00B15A1D">
        <w:rPr>
          <w:rFonts w:ascii="Times New Roman" w:eastAsia="Times New Roman" w:hAnsi="Times New Roman" w:cs="Times New Roman"/>
          <w:snapToGrid w:val="0"/>
          <w:sz w:val="28"/>
          <w:szCs w:val="28"/>
          <w:lang w:val="es-ES" w:eastAsia="es-ES"/>
        </w:rPr>
        <w:t xml:space="preserve">, los cuales se refuerzan a partir </w:t>
      </w:r>
      <w:r w:rsidRPr="00B15A1D">
        <w:rPr>
          <w:rFonts w:ascii="Times New Roman" w:eastAsia="Times New Roman" w:hAnsi="Times New Roman" w:cs="Times New Roman"/>
          <w:snapToGrid w:val="0"/>
          <w:sz w:val="28"/>
          <w:szCs w:val="28"/>
          <w:lang w:val="es-ES" w:eastAsia="es-ES"/>
        </w:rPr>
        <w:t xml:space="preserve">de </w:t>
      </w:r>
      <w:r w:rsidRPr="00B15A1D">
        <w:rPr>
          <w:rFonts w:ascii="Times New Roman" w:eastAsia="Times New Roman" w:hAnsi="Times New Roman" w:cs="Times New Roman"/>
          <w:snapToGrid w:val="0"/>
          <w:sz w:val="28"/>
          <w:szCs w:val="28"/>
          <w:lang w:val="es-ES" w:eastAsia="es-ES"/>
        </w:rPr>
        <w:t xml:space="preserve">las consideraciones vertidas en la Sentencia </w:t>
      </w:r>
      <w:r w:rsidRPr="00B15A1D">
        <w:rPr>
          <w:rFonts w:ascii="Times New Roman" w:eastAsia="Times New Roman" w:hAnsi="Times New Roman" w:cs="Times New Roman"/>
          <w:snapToGrid w:val="0"/>
          <w:sz w:val="28"/>
          <w:szCs w:val="28"/>
          <w:lang w:val="es-ES" w:eastAsia="es-ES"/>
        </w:rPr>
        <w:t>C-997 de 2000</w:t>
      </w:r>
      <w:r w:rsidRPr="00B15A1D">
        <w:rPr>
          <w:rFonts w:ascii="Times New Roman" w:eastAsia="Times New Roman" w:hAnsi="Times New Roman" w:cs="Times New Roman"/>
          <w:snapToGrid w:val="0"/>
          <w:sz w:val="28"/>
          <w:szCs w:val="28"/>
          <w:lang w:val="es-ES" w:eastAsia="es-ES"/>
        </w:rPr>
        <w:t>, que examinó la norma derogada</w:t>
      </w:r>
      <w:r w:rsidRPr="00B15A1D">
        <w:rPr>
          <w:rFonts w:ascii="Times New Roman" w:eastAsia="Times New Roman" w:hAnsi="Times New Roman" w:cs="Times New Roman"/>
          <w:snapToGrid w:val="0"/>
          <w:sz w:val="28"/>
          <w:szCs w:val="28"/>
          <w:lang w:val="es-ES" w:eastAsia="es-ES"/>
        </w:rPr>
        <w:t xml:space="preserve"> a la luz de la Constitución vigente</w:t>
      </w:r>
      <w:r w:rsidRPr="00B15A1D">
        <w:rPr>
          <w:rFonts w:ascii="Times New Roman" w:eastAsia="Times New Roman" w:hAnsi="Times New Roman" w:cs="Times New Roman"/>
          <w:snapToGrid w:val="0"/>
          <w:sz w:val="28"/>
          <w:szCs w:val="28"/>
          <w:lang w:val="es-ES" w:eastAsia="es-ES"/>
        </w:rPr>
        <w:t>.</w:t>
      </w:r>
      <w:r w:rsidRPr="00B15A1D">
        <w:rPr>
          <w:rFonts w:ascii="Times New Roman" w:eastAsia="Times New Roman" w:hAnsi="Times New Roman" w:cs="Times New Roman"/>
          <w:snapToGrid w:val="0"/>
          <w:sz w:val="28"/>
          <w:szCs w:val="28"/>
          <w:lang w:val="es-ES" w:eastAsia="es-ES"/>
        </w:rPr>
        <w:t xml:space="preserve"> Por último, </w:t>
      </w:r>
      <w:r w:rsidRPr="00B15A1D">
        <w:rPr>
          <w:rFonts w:ascii="Times New Roman" w:eastAsia="Times New Roman" w:hAnsi="Times New Roman" w:cs="Times New Roman"/>
          <w:snapToGrid w:val="0"/>
          <w:sz w:val="28"/>
          <w:szCs w:val="28"/>
          <w:lang w:val="es-ES" w:eastAsia="es-ES"/>
        </w:rPr>
        <w:t xml:space="preserve">las consideraciones </w:t>
      </w:r>
      <w:r w:rsidRPr="00B15A1D">
        <w:rPr>
          <w:rFonts w:ascii="Times New Roman" w:eastAsia="Times New Roman" w:hAnsi="Times New Roman" w:cs="Times New Roman"/>
          <w:snapToGrid w:val="0"/>
          <w:sz w:val="28"/>
          <w:szCs w:val="28"/>
          <w:lang w:val="es-ES" w:eastAsia="es-ES"/>
        </w:rPr>
        <w:t>presentadas</w:t>
      </w:r>
      <w:r w:rsidRPr="00B15A1D">
        <w:rPr>
          <w:rFonts w:ascii="Times New Roman" w:eastAsia="Times New Roman" w:hAnsi="Times New Roman" w:cs="Times New Roman"/>
          <w:snapToGrid w:val="0"/>
          <w:sz w:val="28"/>
          <w:szCs w:val="28"/>
          <w:lang w:val="es-ES" w:eastAsia="es-ES"/>
        </w:rPr>
        <w:t xml:space="preserve"> en</w:t>
      </w:r>
      <w:r w:rsidRPr="00B15A1D">
        <w:rPr>
          <w:rFonts w:ascii="Times New Roman" w:eastAsia="Times New Roman" w:hAnsi="Times New Roman" w:cs="Times New Roman"/>
          <w:snapToGrid w:val="0"/>
          <w:sz w:val="28"/>
          <w:szCs w:val="28"/>
          <w:lang w:val="es-ES" w:eastAsia="es-ES"/>
        </w:rPr>
        <w:t xml:space="preserve"> la demanda son suficientes al suscitar </w:t>
      </w:r>
      <w:r w:rsidRPr="00B15A1D">
        <w:rPr>
          <w:rFonts w:ascii="Times New Roman" w:eastAsia="Times New Roman" w:hAnsi="Times New Roman" w:cs="Times New Roman"/>
          <w:snapToGrid w:val="0"/>
          <w:sz w:val="28"/>
          <w:szCs w:val="28"/>
          <w:lang w:val="es-ES" w:eastAsia="es-ES"/>
        </w:rPr>
        <w:t>una duda mínima en la pretensión de desvirtuar la presunción de constitucionalidad</w:t>
      </w:r>
      <w:r w:rsidRPr="00B15A1D">
        <w:rPr>
          <w:rFonts w:ascii="Times New Roman" w:eastAsia="Times New Roman" w:hAnsi="Times New Roman" w:cs="Times New Roman"/>
          <w:snapToGrid w:val="0"/>
          <w:sz w:val="28"/>
          <w:szCs w:val="28"/>
          <w:lang w:val="es-ES" w:eastAsia="es-ES"/>
        </w:rPr>
        <w:t xml:space="preserve"> que ampara </w:t>
      </w:r>
      <w:r w:rsidRPr="00B15A1D">
        <w:rPr>
          <w:rFonts w:ascii="Times New Roman" w:eastAsia="Times New Roman" w:hAnsi="Times New Roman" w:cs="Times New Roman"/>
          <w:snapToGrid w:val="0"/>
          <w:sz w:val="28"/>
          <w:szCs w:val="28"/>
          <w:lang w:val="es-ES" w:eastAsia="es-ES"/>
        </w:rPr>
        <w:t xml:space="preserve">a </w:t>
      </w:r>
      <w:r w:rsidRPr="00B15A1D">
        <w:rPr>
          <w:rFonts w:ascii="Times New Roman" w:eastAsia="Times New Roman" w:hAnsi="Times New Roman" w:cs="Times New Roman"/>
          <w:snapToGrid w:val="0"/>
          <w:sz w:val="28"/>
          <w:szCs w:val="28"/>
          <w:lang w:val="es-ES" w:eastAsia="es-ES"/>
        </w:rPr>
        <w:t>la norma parcialmente impugnada.</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Adicionalmente, </w:t>
      </w:r>
      <w:r w:rsidRPr="00B15A1D">
        <w:rPr>
          <w:rFonts w:ascii="Times New Roman" w:eastAsia="Times New Roman" w:hAnsi="Times New Roman" w:cs="Times New Roman"/>
          <w:snapToGrid w:val="0"/>
          <w:sz w:val="28"/>
          <w:szCs w:val="28"/>
          <w:lang w:val="es-ES" w:eastAsia="es-ES"/>
        </w:rPr>
        <w:t>se debe advertir</w:t>
      </w:r>
      <w:r w:rsidRPr="00B15A1D">
        <w:rPr>
          <w:rFonts w:ascii="Times New Roman" w:eastAsia="Times New Roman" w:hAnsi="Times New Roman" w:cs="Times New Roman"/>
          <w:snapToGrid w:val="0"/>
          <w:sz w:val="28"/>
          <w:szCs w:val="28"/>
          <w:lang w:val="es-ES" w:eastAsia="es-ES"/>
        </w:rPr>
        <w:t xml:space="preserve"> que la demanda </w:t>
      </w:r>
      <w:r w:rsidRPr="00B15A1D">
        <w:rPr>
          <w:rFonts w:ascii="Times New Roman" w:eastAsia="Times New Roman" w:hAnsi="Times New Roman" w:cs="Times New Roman"/>
          <w:snapToGrid w:val="0"/>
          <w:sz w:val="28"/>
          <w:szCs w:val="28"/>
          <w:lang w:val="es-ES" w:eastAsia="es-ES"/>
        </w:rPr>
        <w:t xml:space="preserve">no expone </w:t>
      </w:r>
      <w:r w:rsidRPr="00B15A1D">
        <w:rPr>
          <w:rFonts w:ascii="Times New Roman" w:eastAsia="Times New Roman" w:hAnsi="Times New Roman" w:cs="Times New Roman"/>
          <w:snapToGrid w:val="0"/>
          <w:sz w:val="28"/>
          <w:szCs w:val="28"/>
          <w:lang w:val="es-ES" w:eastAsia="es-ES"/>
        </w:rPr>
        <w:t>la existencia de una</w:t>
      </w:r>
      <w:r w:rsidRPr="00B15A1D">
        <w:rPr>
          <w:rFonts w:ascii="Times New Roman" w:eastAsia="Times New Roman" w:hAnsi="Times New Roman" w:cs="Times New Roman"/>
          <w:snapToGrid w:val="0"/>
          <w:sz w:val="28"/>
          <w:szCs w:val="28"/>
          <w:lang w:val="es-ES" w:eastAsia="es-ES"/>
        </w:rPr>
        <w:t xml:space="preserve"> omisión legislativa relativa</w:t>
      </w:r>
      <w:r w:rsidRPr="00B15A1D">
        <w:rPr>
          <w:rFonts w:ascii="Times New Roman" w:eastAsia="Times New Roman" w:hAnsi="Times New Roman" w:cs="Times New Roman"/>
          <w:snapToGrid w:val="0"/>
          <w:sz w:val="28"/>
          <w:szCs w:val="28"/>
          <w:lang w:val="es-ES" w:eastAsia="es-ES"/>
        </w:rPr>
        <w:t xml:space="preserve">, </w:t>
      </w:r>
      <w:r w:rsidRPr="00B15A1D">
        <w:rPr>
          <w:rFonts w:ascii="Times New Roman" w:eastAsia="Times New Roman" w:hAnsi="Times New Roman" w:cs="Times New Roman"/>
          <w:snapToGrid w:val="0"/>
          <w:sz w:val="28"/>
          <w:szCs w:val="28"/>
          <w:lang w:val="es-ES" w:eastAsia="es-ES"/>
        </w:rPr>
        <w:t xml:space="preserve">por lo que </w:t>
      </w:r>
      <w:r w:rsidRPr="00B15A1D">
        <w:rPr>
          <w:rFonts w:ascii="Times New Roman" w:eastAsia="Times New Roman" w:hAnsi="Times New Roman" w:cs="Times New Roman"/>
          <w:snapToGrid w:val="0"/>
          <w:sz w:val="28"/>
          <w:szCs w:val="28"/>
          <w:lang w:val="es-ES" w:eastAsia="es-ES"/>
        </w:rPr>
        <w:t xml:space="preserve">no es factible </w:t>
      </w:r>
      <w:r w:rsidRPr="00B15A1D">
        <w:rPr>
          <w:rFonts w:ascii="Times New Roman" w:eastAsia="Times New Roman" w:hAnsi="Times New Roman" w:cs="Times New Roman"/>
          <w:snapToGrid w:val="0"/>
          <w:sz w:val="28"/>
          <w:szCs w:val="28"/>
          <w:lang w:val="es-ES" w:eastAsia="es-ES"/>
        </w:rPr>
        <w:t>proceder a</w:t>
      </w:r>
      <w:r w:rsidRPr="00B15A1D">
        <w:rPr>
          <w:rFonts w:ascii="Times New Roman" w:eastAsia="Times New Roman" w:hAnsi="Times New Roman" w:cs="Times New Roman"/>
          <w:snapToGrid w:val="0"/>
          <w:sz w:val="28"/>
          <w:szCs w:val="28"/>
          <w:lang w:val="es-ES" w:eastAsia="es-ES"/>
        </w:rPr>
        <w:t xml:space="preserve">l análisis de los requisitos especiales exigidos para este tipo </w:t>
      </w:r>
      <w:r w:rsidRPr="00B15A1D">
        <w:rPr>
          <w:rFonts w:ascii="Times New Roman" w:eastAsia="Times New Roman" w:hAnsi="Times New Roman" w:cs="Times New Roman"/>
          <w:snapToGrid w:val="0"/>
          <w:sz w:val="28"/>
          <w:szCs w:val="28"/>
          <w:lang w:val="es-ES" w:eastAsia="es-ES"/>
        </w:rPr>
        <w:t>de demandas</w:t>
      </w:r>
      <w:r w:rsidRPr="00B15A1D">
        <w:rPr>
          <w:rFonts w:ascii="Times New Roman" w:eastAsia="Times New Roman" w:hAnsi="Times New Roman" w:cs="Times New Roman"/>
          <w:snapToGrid w:val="0"/>
          <w:sz w:val="28"/>
          <w:szCs w:val="28"/>
          <w:lang w:val="es-ES" w:eastAsia="es-ES"/>
        </w:rPr>
        <w:t>.</w:t>
      </w:r>
    </w:p>
    <w:p w:rsidR="00B37D0A" w:rsidRPr="00B15A1D" w:rsidRDefault="00B15A1D" w:rsidP="00B37D0A">
      <w:pPr>
        <w:pStyle w:val="Prrafodelista"/>
        <w:rPr>
          <w:rFonts w:ascii="Times New Roman" w:eastAsia="Times New Roman" w:hAnsi="Times New Roman" w:cs="Times New Roman"/>
          <w:sz w:val="28"/>
          <w:szCs w:val="28"/>
        </w:rPr>
      </w:pPr>
    </w:p>
    <w:p w:rsidR="005714E6" w:rsidRPr="00B15A1D" w:rsidRDefault="00B15A1D" w:rsidP="00167912">
      <w:pPr>
        <w:pStyle w:val="Prrafodelista"/>
        <w:numPr>
          <w:ilvl w:val="0"/>
          <w:numId w:val="11"/>
        </w:numPr>
        <w:overflowPunct w:val="0"/>
        <w:autoSpaceDE w:val="0"/>
        <w:spacing w:after="0" w:line="240" w:lineRule="auto"/>
        <w:ind w:left="0" w:firstLine="0"/>
        <w:jc w:val="both"/>
        <w:textAlignment w:val="baseline"/>
        <w:rPr>
          <w:rFonts w:ascii="Times New Roman" w:eastAsia="Times New Roman" w:hAnsi="Times New Roman" w:cs="Times New Roman"/>
          <w:snapToGrid w:val="0"/>
          <w:sz w:val="28"/>
          <w:szCs w:val="28"/>
          <w:lang w:val="es-ES" w:eastAsia="es-ES"/>
        </w:rPr>
      </w:pPr>
      <w:r w:rsidRPr="00B15A1D">
        <w:rPr>
          <w:rFonts w:ascii="Times New Roman" w:eastAsia="Times New Roman" w:hAnsi="Times New Roman" w:cs="Times New Roman"/>
          <w:sz w:val="28"/>
          <w:szCs w:val="28"/>
        </w:rPr>
        <w:t xml:space="preserve">En </w:t>
      </w:r>
      <w:r w:rsidRPr="00B15A1D">
        <w:rPr>
          <w:rFonts w:ascii="Times New Roman" w:eastAsia="Times New Roman" w:hAnsi="Times New Roman" w:cs="Times New Roman"/>
          <w:sz w:val="28"/>
          <w:szCs w:val="28"/>
        </w:rPr>
        <w:t>síntesis</w:t>
      </w:r>
      <w:r w:rsidRPr="00B15A1D">
        <w:rPr>
          <w:rFonts w:ascii="Times New Roman" w:eastAsia="Times New Roman" w:hAnsi="Times New Roman" w:cs="Times New Roman"/>
          <w:sz w:val="28"/>
          <w:szCs w:val="28"/>
        </w:rPr>
        <w:t xml:space="preserve">, la Sala encuentra </w:t>
      </w:r>
      <w:r w:rsidRPr="00B15A1D">
        <w:rPr>
          <w:rFonts w:ascii="Times New Roman" w:eastAsia="Times New Roman" w:hAnsi="Times New Roman" w:cs="Times New Roman"/>
          <w:sz w:val="28"/>
          <w:szCs w:val="28"/>
        </w:rPr>
        <w:t xml:space="preserve">que la demanda de inconstitucionalidad satisface </w:t>
      </w:r>
      <w:r w:rsidRPr="00B15A1D">
        <w:rPr>
          <w:rFonts w:ascii="Times New Roman" w:eastAsia="Times New Roman" w:hAnsi="Times New Roman" w:cs="Times New Roman"/>
          <w:sz w:val="28"/>
          <w:szCs w:val="28"/>
        </w:rPr>
        <w:t>las</w:t>
      </w:r>
      <w:r w:rsidRPr="00B15A1D">
        <w:rPr>
          <w:rFonts w:ascii="Times New Roman" w:eastAsia="Times New Roman" w:hAnsi="Times New Roman" w:cs="Times New Roman"/>
          <w:sz w:val="28"/>
          <w:szCs w:val="28"/>
        </w:rPr>
        <w:t xml:space="preserve"> condiciones mínimas argumentativa</w:t>
      </w:r>
      <w:r w:rsidRPr="00B15A1D">
        <w:rPr>
          <w:rFonts w:ascii="Times New Roman" w:eastAsia="Times New Roman" w:hAnsi="Times New Roman" w:cs="Times New Roman"/>
          <w:sz w:val="28"/>
          <w:szCs w:val="28"/>
        </w:rPr>
        <w:t>s</w:t>
      </w:r>
      <w:r w:rsidRPr="00B15A1D">
        <w:rPr>
          <w:rFonts w:ascii="Times New Roman" w:eastAsia="Times New Roman" w:hAnsi="Times New Roman" w:cs="Times New Roman"/>
          <w:sz w:val="28"/>
          <w:szCs w:val="28"/>
        </w:rPr>
        <w:t xml:space="preserve"> para </w:t>
      </w:r>
      <w:r w:rsidRPr="00B15A1D">
        <w:rPr>
          <w:rFonts w:ascii="Times New Roman" w:eastAsia="Times New Roman" w:hAnsi="Times New Roman" w:cs="Times New Roman"/>
          <w:sz w:val="28"/>
          <w:szCs w:val="28"/>
        </w:rPr>
        <w:t>proferir una decisión de fondo</w:t>
      </w:r>
      <w:r w:rsidRPr="00B15A1D">
        <w:rPr>
          <w:rFonts w:ascii="Times New Roman" w:eastAsia="Times New Roman" w:hAnsi="Times New Roman" w:cs="Times New Roman"/>
          <w:sz w:val="28"/>
          <w:szCs w:val="28"/>
        </w:rPr>
        <w:t xml:space="preserve"> sobre los dos cargos de inconstitucionalidad formulados</w:t>
      </w:r>
      <w:r w:rsidRPr="00B15A1D">
        <w:rPr>
          <w:rFonts w:ascii="Times New Roman" w:eastAsia="Times New Roman" w:hAnsi="Times New Roman" w:cs="Times New Roman"/>
          <w:sz w:val="28"/>
          <w:szCs w:val="28"/>
        </w:rPr>
        <w:t>.</w:t>
      </w:r>
    </w:p>
    <w:p w:rsidR="00904739" w:rsidRPr="00B15A1D" w:rsidRDefault="00B15A1D" w:rsidP="008626F0">
      <w:pPr>
        <w:tabs>
          <w:tab w:val="left" w:pos="284"/>
        </w:tabs>
        <w:spacing w:after="0" w:line="240" w:lineRule="auto"/>
        <w:jc w:val="both"/>
        <w:rPr>
          <w:rFonts w:ascii="Times New Roman" w:hAnsi="Times New Roman" w:cs="Times New Roman"/>
          <w:b/>
          <w:sz w:val="28"/>
          <w:szCs w:val="28"/>
        </w:rPr>
      </w:pPr>
    </w:p>
    <w:p w:rsidR="00304195" w:rsidRPr="00B15A1D" w:rsidRDefault="00B15A1D" w:rsidP="008626F0">
      <w:pPr>
        <w:tabs>
          <w:tab w:val="left" w:pos="284"/>
        </w:tabs>
        <w:spacing w:after="0" w:line="240" w:lineRule="auto"/>
        <w:jc w:val="both"/>
        <w:rPr>
          <w:rFonts w:ascii="Times New Roman" w:hAnsi="Times New Roman" w:cs="Times New Roman"/>
          <w:sz w:val="28"/>
          <w:szCs w:val="28"/>
        </w:rPr>
      </w:pPr>
      <w:r w:rsidRPr="00B15A1D">
        <w:rPr>
          <w:rFonts w:ascii="Times New Roman" w:hAnsi="Times New Roman" w:cs="Times New Roman"/>
          <w:b/>
          <w:sz w:val="28"/>
          <w:szCs w:val="28"/>
        </w:rPr>
        <w:t>Problema</w:t>
      </w:r>
      <w:r w:rsidRPr="00B15A1D">
        <w:rPr>
          <w:rFonts w:ascii="Times New Roman" w:hAnsi="Times New Roman" w:cs="Times New Roman"/>
          <w:b/>
          <w:sz w:val="28"/>
          <w:szCs w:val="28"/>
        </w:rPr>
        <w:t>s</w:t>
      </w:r>
      <w:r w:rsidRPr="00B15A1D">
        <w:rPr>
          <w:rFonts w:ascii="Times New Roman" w:hAnsi="Times New Roman" w:cs="Times New Roman"/>
          <w:b/>
          <w:sz w:val="28"/>
          <w:szCs w:val="28"/>
        </w:rPr>
        <w:t xml:space="preserve"> jurídico</w:t>
      </w:r>
      <w:r w:rsidRPr="00B15A1D">
        <w:rPr>
          <w:rFonts w:ascii="Times New Roman" w:hAnsi="Times New Roman" w:cs="Times New Roman"/>
          <w:b/>
          <w:sz w:val="28"/>
          <w:szCs w:val="28"/>
        </w:rPr>
        <w:t>s</w:t>
      </w:r>
      <w:r w:rsidRPr="00B15A1D">
        <w:rPr>
          <w:rFonts w:ascii="Times New Roman" w:hAnsi="Times New Roman" w:cs="Times New Roman"/>
          <w:b/>
          <w:sz w:val="28"/>
          <w:szCs w:val="28"/>
        </w:rPr>
        <w:t xml:space="preserve"> y metodología de la decisión </w:t>
      </w:r>
    </w:p>
    <w:p w:rsidR="00FF60A7" w:rsidRPr="00B15A1D" w:rsidRDefault="00B15A1D" w:rsidP="00FF60A7">
      <w:pPr>
        <w:pStyle w:val="Prrafodelista"/>
        <w:shd w:val="clear" w:color="auto" w:fill="FFFFFF"/>
        <w:spacing w:after="0" w:line="240" w:lineRule="auto"/>
        <w:ind w:left="0"/>
        <w:jc w:val="both"/>
        <w:rPr>
          <w:rFonts w:ascii="Times New Roman" w:eastAsia="Times New Roman" w:hAnsi="Times New Roman" w:cs="Times New Roman"/>
          <w:snapToGrid w:val="0"/>
          <w:position w:val="6"/>
          <w:sz w:val="28"/>
          <w:szCs w:val="28"/>
          <w:lang w:eastAsia="es-ES"/>
        </w:rPr>
      </w:pPr>
    </w:p>
    <w:p w:rsidR="004541DF" w:rsidRPr="00B15A1D" w:rsidRDefault="00B15A1D" w:rsidP="004541DF">
      <w:pPr>
        <w:pStyle w:val="Prrafodelista"/>
        <w:shd w:val="clear" w:color="auto" w:fill="FFFFFF"/>
        <w:spacing w:after="0" w:line="240" w:lineRule="auto"/>
        <w:ind w:left="0"/>
        <w:jc w:val="both"/>
        <w:rPr>
          <w:rFonts w:ascii="Times New Roman" w:hAnsi="Times New Roman" w:cs="Times New Roman"/>
          <w:bCs/>
          <w:sz w:val="28"/>
          <w:szCs w:val="28"/>
        </w:rPr>
      </w:pPr>
      <w:r w:rsidRPr="00B15A1D">
        <w:rPr>
          <w:rFonts w:ascii="Times New Roman" w:eastAsia="Times New Roman" w:hAnsi="Times New Roman" w:cs="Times New Roman"/>
          <w:snapToGrid w:val="0"/>
          <w:position w:val="6"/>
          <w:sz w:val="28"/>
          <w:szCs w:val="28"/>
          <w:lang w:eastAsia="es-ES"/>
        </w:rPr>
        <w:t>6</w:t>
      </w:r>
      <w:r w:rsidRPr="00B15A1D">
        <w:rPr>
          <w:rFonts w:ascii="Times New Roman" w:eastAsia="Times New Roman" w:hAnsi="Times New Roman" w:cs="Times New Roman"/>
          <w:snapToGrid w:val="0"/>
          <w:position w:val="6"/>
          <w:sz w:val="28"/>
          <w:szCs w:val="28"/>
          <w:lang w:eastAsia="es-ES"/>
        </w:rPr>
        <w:t>2</w:t>
      </w:r>
      <w:r w:rsidRPr="00B15A1D">
        <w:rPr>
          <w:rFonts w:ascii="Times New Roman" w:eastAsia="Times New Roman" w:hAnsi="Times New Roman" w:cs="Times New Roman"/>
          <w:snapToGrid w:val="0"/>
          <w:position w:val="6"/>
          <w:sz w:val="28"/>
          <w:szCs w:val="28"/>
          <w:lang w:eastAsia="es-ES"/>
        </w:rPr>
        <w:t xml:space="preserve">. </w:t>
      </w:r>
      <w:r w:rsidRPr="00B15A1D">
        <w:rPr>
          <w:rFonts w:ascii="Times New Roman" w:eastAsia="Times New Roman" w:hAnsi="Times New Roman" w:cs="Times New Roman"/>
          <w:snapToGrid w:val="0"/>
          <w:position w:val="6"/>
          <w:sz w:val="28"/>
          <w:szCs w:val="28"/>
          <w:lang w:eastAsia="es-ES"/>
        </w:rPr>
        <w:t>De conformidad con el debate planteado por los demandan</w:t>
      </w:r>
      <w:r w:rsidRPr="00B15A1D">
        <w:rPr>
          <w:rFonts w:ascii="Times New Roman" w:eastAsia="Times New Roman" w:hAnsi="Times New Roman" w:cs="Times New Roman"/>
          <w:snapToGrid w:val="0"/>
          <w:position w:val="6"/>
          <w:sz w:val="28"/>
          <w:szCs w:val="28"/>
          <w:lang w:eastAsia="es-ES"/>
        </w:rPr>
        <w:t>tes</w:t>
      </w:r>
      <w:r w:rsidRPr="00B15A1D">
        <w:rPr>
          <w:rFonts w:ascii="Times New Roman" w:eastAsia="Times New Roman" w:hAnsi="Times New Roman" w:cs="Times New Roman"/>
          <w:snapToGrid w:val="0"/>
          <w:position w:val="6"/>
          <w:sz w:val="28"/>
          <w:szCs w:val="28"/>
          <w:lang w:eastAsia="es-ES"/>
        </w:rPr>
        <w:t>,</w:t>
      </w:r>
      <w:r w:rsidRPr="00B15A1D">
        <w:rPr>
          <w:rFonts w:ascii="Times New Roman" w:eastAsia="Times New Roman" w:hAnsi="Times New Roman" w:cs="Times New Roman"/>
          <w:snapToGrid w:val="0"/>
          <w:position w:val="6"/>
          <w:sz w:val="28"/>
          <w:szCs w:val="28"/>
          <w:lang w:eastAsia="es-ES"/>
        </w:rPr>
        <w:t xml:space="preserve"> la Corte debe </w:t>
      </w:r>
      <w:r w:rsidRPr="00B15A1D">
        <w:rPr>
          <w:rFonts w:ascii="Times New Roman" w:eastAsia="Times New Roman" w:hAnsi="Times New Roman" w:cs="Times New Roman"/>
          <w:snapToGrid w:val="0"/>
          <w:position w:val="6"/>
          <w:sz w:val="28"/>
          <w:szCs w:val="28"/>
          <w:lang w:eastAsia="es-ES"/>
        </w:rPr>
        <w:t xml:space="preserve">establecer si el presidente de la República al expedir el artículo 136, parcial, del Decreto Ley 019 de 2012, que derogó el parágrafo 3 del </w:t>
      </w:r>
      <w:r w:rsidRPr="00B15A1D">
        <w:rPr>
          <w:rFonts w:ascii="Times New Roman" w:eastAsia="Times New Roman" w:hAnsi="Times New Roman" w:cs="Times New Roman"/>
          <w:snapToGrid w:val="0"/>
          <w:position w:val="6"/>
          <w:sz w:val="28"/>
          <w:szCs w:val="28"/>
          <w:lang w:eastAsia="es-ES"/>
        </w:rPr>
        <w:t xml:space="preserve">artículo 10 de la Ley 23 de 1962, modificado por el parágrafo 2 del artículo 1 de la Ley 8 de 1971, (i) excedió las facultades extraordinarias otorgadas por el Congreso en el parágrafo 1 del artículo 75 de la Ley 1474 de 2011, al presuntamente derogar una </w:t>
      </w:r>
      <w:r w:rsidRPr="00B15A1D">
        <w:rPr>
          <w:rFonts w:ascii="Times New Roman" w:eastAsia="Times New Roman" w:hAnsi="Times New Roman" w:cs="Times New Roman"/>
          <w:snapToGrid w:val="0"/>
          <w:position w:val="6"/>
          <w:sz w:val="28"/>
          <w:szCs w:val="28"/>
          <w:lang w:eastAsia="es-ES"/>
        </w:rPr>
        <w:t>disposición que se estima no era un trámite, un procedimiento, ni una regulación, sino una competencia del Ministerio de Salud para expedir una reglamentación que no era innecesaria</w:t>
      </w:r>
      <w:r w:rsidRPr="00B15A1D">
        <w:rPr>
          <w:rFonts w:ascii="Times New Roman" w:eastAsia="Times New Roman" w:hAnsi="Times New Roman" w:cs="Times New Roman"/>
          <w:snapToGrid w:val="0"/>
          <w:position w:val="6"/>
          <w:sz w:val="28"/>
          <w:szCs w:val="28"/>
          <w:lang w:eastAsia="es-ES"/>
        </w:rPr>
        <w:t xml:space="preserve"> (art. 150-10 CP)</w:t>
      </w:r>
      <w:r w:rsidRPr="00B15A1D">
        <w:rPr>
          <w:rFonts w:ascii="Times New Roman" w:eastAsia="Times New Roman" w:hAnsi="Times New Roman" w:cs="Times New Roman"/>
          <w:snapToGrid w:val="0"/>
          <w:position w:val="6"/>
          <w:sz w:val="28"/>
          <w:szCs w:val="28"/>
          <w:lang w:eastAsia="es-ES"/>
        </w:rPr>
        <w:t>; y (ii) vulneró, entre otros, el derecho a la salud al de</w:t>
      </w:r>
      <w:r w:rsidRPr="00B15A1D">
        <w:rPr>
          <w:rFonts w:ascii="Times New Roman" w:eastAsia="Times New Roman" w:hAnsi="Times New Roman" w:cs="Times New Roman"/>
          <w:snapToGrid w:val="0"/>
          <w:position w:val="6"/>
          <w:sz w:val="28"/>
          <w:szCs w:val="28"/>
          <w:lang w:eastAsia="es-ES"/>
        </w:rPr>
        <w:t xml:space="preserve">rogarse una competencia para regular la distancia mínima entre droguerías y, con ello, presuntamente limitar el acceso </w:t>
      </w:r>
      <w:r w:rsidRPr="00B15A1D">
        <w:rPr>
          <w:rFonts w:ascii="Times New Roman" w:eastAsia="Times New Roman" w:hAnsi="Times New Roman" w:cs="Times New Roman"/>
          <w:snapToGrid w:val="0"/>
          <w:position w:val="6"/>
          <w:sz w:val="28"/>
          <w:szCs w:val="28"/>
          <w:lang w:eastAsia="es-ES"/>
        </w:rPr>
        <w:t xml:space="preserve">y disponibilidad </w:t>
      </w:r>
      <w:r w:rsidRPr="00B15A1D">
        <w:rPr>
          <w:rFonts w:ascii="Times New Roman" w:eastAsia="Times New Roman" w:hAnsi="Times New Roman" w:cs="Times New Roman"/>
          <w:snapToGrid w:val="0"/>
          <w:position w:val="6"/>
          <w:sz w:val="28"/>
          <w:szCs w:val="28"/>
          <w:lang w:eastAsia="es-ES"/>
        </w:rPr>
        <w:t>de</w:t>
      </w:r>
      <w:r w:rsidRPr="00B15A1D">
        <w:rPr>
          <w:rFonts w:ascii="Times New Roman" w:eastAsia="Times New Roman" w:hAnsi="Times New Roman" w:cs="Times New Roman"/>
          <w:snapToGrid w:val="0"/>
          <w:position w:val="6"/>
          <w:sz w:val="28"/>
          <w:szCs w:val="28"/>
          <w:lang w:eastAsia="es-ES"/>
        </w:rPr>
        <w:t xml:space="preserve"> los medicamentos de </w:t>
      </w:r>
      <w:r w:rsidRPr="00B15A1D">
        <w:rPr>
          <w:rFonts w:ascii="Times New Roman" w:eastAsia="Times New Roman" w:hAnsi="Times New Roman" w:cs="Times New Roman"/>
          <w:snapToGrid w:val="0"/>
          <w:position w:val="6"/>
          <w:sz w:val="28"/>
          <w:szCs w:val="28"/>
          <w:lang w:eastAsia="es-ES"/>
        </w:rPr>
        <w:t>manera</w:t>
      </w:r>
      <w:r w:rsidRPr="00B15A1D">
        <w:rPr>
          <w:rFonts w:ascii="Times New Roman" w:eastAsia="Times New Roman" w:hAnsi="Times New Roman" w:cs="Times New Roman"/>
          <w:snapToGrid w:val="0"/>
          <w:position w:val="6"/>
          <w:sz w:val="28"/>
          <w:szCs w:val="28"/>
          <w:lang w:eastAsia="es-ES"/>
        </w:rPr>
        <w:t xml:space="preserve"> irrazonable y desproporcionada (arts. 1, 12, 13 y 49 CP).</w:t>
      </w:r>
    </w:p>
    <w:p w:rsidR="00253DF3" w:rsidRPr="00B15A1D" w:rsidRDefault="00B15A1D" w:rsidP="004541DF">
      <w:pPr>
        <w:pStyle w:val="Prrafodelista"/>
        <w:shd w:val="clear" w:color="auto" w:fill="FFFFFF"/>
        <w:spacing w:after="0" w:line="240" w:lineRule="auto"/>
        <w:ind w:left="0"/>
        <w:jc w:val="both"/>
        <w:rPr>
          <w:rFonts w:ascii="Times New Roman" w:hAnsi="Times New Roman" w:cs="Times New Roman"/>
          <w:bCs/>
          <w:sz w:val="28"/>
          <w:szCs w:val="28"/>
        </w:rPr>
      </w:pPr>
    </w:p>
    <w:p w:rsidR="001639D9" w:rsidRPr="00B15A1D" w:rsidRDefault="00B15A1D" w:rsidP="00253DF3">
      <w:pPr>
        <w:pStyle w:val="Prrafodelista"/>
        <w:numPr>
          <w:ilvl w:val="0"/>
          <w:numId w:val="12"/>
        </w:numPr>
        <w:shd w:val="clear" w:color="auto" w:fill="FFFFFF"/>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 xml:space="preserve">Dado los tipos de cargos </w:t>
      </w:r>
      <w:r w:rsidRPr="00B15A1D">
        <w:rPr>
          <w:rFonts w:ascii="Times New Roman" w:hAnsi="Times New Roman" w:cs="Times New Roman"/>
          <w:bCs/>
          <w:sz w:val="28"/>
          <w:szCs w:val="28"/>
        </w:rPr>
        <w:t>formulados</w:t>
      </w:r>
      <w:r w:rsidRPr="00B15A1D">
        <w:rPr>
          <w:rFonts w:ascii="Times New Roman" w:hAnsi="Times New Roman" w:cs="Times New Roman"/>
          <w:bCs/>
          <w:sz w:val="28"/>
          <w:szCs w:val="28"/>
        </w:rPr>
        <w:t xml:space="preserve"> la Corte inicialmente </w:t>
      </w:r>
      <w:r w:rsidRPr="00B15A1D">
        <w:rPr>
          <w:rFonts w:ascii="Times New Roman" w:hAnsi="Times New Roman" w:cs="Times New Roman"/>
          <w:bCs/>
          <w:sz w:val="28"/>
          <w:szCs w:val="28"/>
        </w:rPr>
        <w:t>aborda</w:t>
      </w:r>
      <w:r w:rsidRPr="00B15A1D">
        <w:rPr>
          <w:rFonts w:ascii="Times New Roman" w:hAnsi="Times New Roman" w:cs="Times New Roman"/>
          <w:bCs/>
          <w:sz w:val="28"/>
          <w:szCs w:val="28"/>
        </w:rPr>
        <w:t xml:space="preserve">rá </w:t>
      </w:r>
      <w:r w:rsidRPr="00B15A1D">
        <w:rPr>
          <w:rFonts w:ascii="Times New Roman" w:hAnsi="Times New Roman" w:cs="Times New Roman"/>
          <w:bCs/>
          <w:sz w:val="28"/>
          <w:szCs w:val="28"/>
        </w:rPr>
        <w:t>el</w:t>
      </w:r>
      <w:r w:rsidRPr="00B15A1D">
        <w:rPr>
          <w:rFonts w:ascii="Times New Roman" w:hAnsi="Times New Roman" w:cs="Times New Roman"/>
          <w:bCs/>
          <w:sz w:val="28"/>
          <w:szCs w:val="28"/>
        </w:rPr>
        <w:t xml:space="preserve"> vicio de competencia por el presunto exceso del Ejecutivo en el ejercicio de las facultades extraordinarias, la cual según la jurisprudencia constitucional es previa al examen del procedimiento y a los cargos qu</w:t>
      </w:r>
      <w:r w:rsidRPr="00B15A1D">
        <w:rPr>
          <w:rFonts w:ascii="Times New Roman" w:hAnsi="Times New Roman" w:cs="Times New Roman"/>
          <w:bCs/>
          <w:sz w:val="28"/>
          <w:szCs w:val="28"/>
        </w:rPr>
        <w:t>e comprometan el fondo del asunto</w:t>
      </w:r>
      <w:r w:rsidRPr="00B15A1D">
        <w:rPr>
          <w:rFonts w:ascii="Times New Roman" w:hAnsi="Times New Roman" w:cs="Times New Roman"/>
          <w:sz w:val="28"/>
          <w:vertAlign w:val="superscript"/>
        </w:rPr>
        <w:footnoteReference w:id="61"/>
      </w:r>
      <w:r w:rsidRPr="00B15A1D">
        <w:rPr>
          <w:rFonts w:ascii="Times New Roman" w:hAnsi="Times New Roman" w:cs="Times New Roman"/>
          <w:bCs/>
          <w:sz w:val="28"/>
          <w:szCs w:val="28"/>
        </w:rPr>
        <w:t>.</w:t>
      </w:r>
    </w:p>
    <w:p w:rsidR="001639D9" w:rsidRPr="00B15A1D" w:rsidRDefault="00B15A1D" w:rsidP="001639D9">
      <w:pPr>
        <w:pStyle w:val="Prrafodelista"/>
        <w:shd w:val="clear" w:color="auto" w:fill="FFFFFF"/>
        <w:spacing w:after="0" w:line="240" w:lineRule="auto"/>
        <w:ind w:left="0"/>
        <w:jc w:val="both"/>
        <w:rPr>
          <w:rFonts w:ascii="Times New Roman" w:hAnsi="Times New Roman" w:cs="Times New Roman"/>
          <w:bCs/>
          <w:sz w:val="28"/>
          <w:szCs w:val="28"/>
        </w:rPr>
      </w:pPr>
    </w:p>
    <w:p w:rsidR="00D7002E" w:rsidRPr="00B15A1D" w:rsidRDefault="00B15A1D" w:rsidP="001639D9">
      <w:pPr>
        <w:pStyle w:val="Prrafodelista"/>
        <w:numPr>
          <w:ilvl w:val="0"/>
          <w:numId w:val="12"/>
        </w:numPr>
        <w:shd w:val="clear" w:color="auto" w:fill="FFFFFF"/>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Las intervenciones</w:t>
      </w:r>
      <w:r w:rsidRPr="00B15A1D">
        <w:rPr>
          <w:rFonts w:ascii="Times New Roman" w:hAnsi="Times New Roman" w:cs="Times New Roman"/>
          <w:bCs/>
          <w:sz w:val="28"/>
          <w:szCs w:val="28"/>
        </w:rPr>
        <w:t xml:space="preserve"> del</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Departamento Administrativo de la Función Pública y del Ministerio de Salud solicitan la exequibilidad, mientras que la Asociación Colombiana de Droguistas Detallistas y la </w:t>
      </w:r>
      <w:r w:rsidRPr="00B15A1D">
        <w:rPr>
          <w:rFonts w:ascii="Times New Roman" w:hAnsi="Times New Roman" w:cs="Times New Roman"/>
          <w:bCs/>
          <w:sz w:val="28"/>
          <w:szCs w:val="28"/>
        </w:rPr>
        <w:t>A</w:t>
      </w:r>
      <w:r w:rsidRPr="00B15A1D">
        <w:rPr>
          <w:rFonts w:ascii="Times New Roman" w:hAnsi="Times New Roman" w:cs="Times New Roman"/>
          <w:bCs/>
          <w:sz w:val="28"/>
          <w:szCs w:val="28"/>
        </w:rPr>
        <w:t>sociación Colombiana d</w:t>
      </w:r>
      <w:r w:rsidRPr="00B15A1D">
        <w:rPr>
          <w:rFonts w:ascii="Times New Roman" w:hAnsi="Times New Roman" w:cs="Times New Roman"/>
          <w:bCs/>
          <w:sz w:val="28"/>
          <w:szCs w:val="28"/>
        </w:rPr>
        <w:t xml:space="preserve">e Empresas de Medicina Integral </w:t>
      </w:r>
      <w:r w:rsidRPr="00B15A1D">
        <w:rPr>
          <w:rFonts w:ascii="Times New Roman" w:hAnsi="Times New Roman" w:cs="Times New Roman"/>
          <w:bCs/>
          <w:sz w:val="28"/>
          <w:szCs w:val="28"/>
        </w:rPr>
        <w:t xml:space="preserve">piden la inexequibilidad. </w:t>
      </w:r>
      <w:r w:rsidRPr="00B15A1D">
        <w:rPr>
          <w:rFonts w:ascii="Times New Roman" w:hAnsi="Times New Roman" w:cs="Times New Roman"/>
          <w:bCs/>
          <w:sz w:val="28"/>
          <w:szCs w:val="28"/>
        </w:rPr>
        <w:t xml:space="preserve">Por su parte, la Procuraduría General </w:t>
      </w:r>
      <w:r w:rsidRPr="00B15A1D">
        <w:rPr>
          <w:rFonts w:ascii="Times New Roman" w:hAnsi="Times New Roman" w:cs="Times New Roman"/>
          <w:bCs/>
          <w:sz w:val="28"/>
          <w:szCs w:val="28"/>
        </w:rPr>
        <w:t xml:space="preserve">de la Nación conceptúo </w:t>
      </w:r>
      <w:r w:rsidRPr="00B15A1D">
        <w:rPr>
          <w:rFonts w:ascii="Times New Roman" w:hAnsi="Times New Roman" w:cs="Times New Roman"/>
          <w:bCs/>
          <w:sz w:val="28"/>
          <w:szCs w:val="28"/>
        </w:rPr>
        <w:t>que las expresiones acusadas son inexequibles.</w:t>
      </w:r>
    </w:p>
    <w:p w:rsidR="00D7002E" w:rsidRPr="00B15A1D" w:rsidRDefault="00B15A1D" w:rsidP="008626F0">
      <w:pPr>
        <w:pStyle w:val="Prrafodelista"/>
        <w:spacing w:after="0" w:line="240" w:lineRule="auto"/>
        <w:jc w:val="both"/>
        <w:rPr>
          <w:rFonts w:ascii="Times New Roman" w:hAnsi="Times New Roman" w:cs="Times New Roman"/>
          <w:bCs/>
          <w:sz w:val="28"/>
          <w:szCs w:val="28"/>
        </w:rPr>
      </w:pPr>
    </w:p>
    <w:p w:rsidR="008C282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Para resolver e</w:t>
      </w:r>
      <w:r w:rsidRPr="00B15A1D">
        <w:rPr>
          <w:rFonts w:ascii="Times New Roman" w:hAnsi="Times New Roman" w:cs="Times New Roman"/>
          <w:bCs/>
          <w:sz w:val="28"/>
          <w:szCs w:val="28"/>
        </w:rPr>
        <w:t xml:space="preserve">l </w:t>
      </w:r>
      <w:r w:rsidRPr="00B15A1D">
        <w:rPr>
          <w:rFonts w:ascii="Times New Roman" w:hAnsi="Times New Roman" w:cs="Times New Roman"/>
          <w:bCs/>
          <w:sz w:val="28"/>
          <w:szCs w:val="28"/>
        </w:rPr>
        <w:t xml:space="preserve">primer </w:t>
      </w:r>
      <w:r w:rsidRPr="00B15A1D">
        <w:rPr>
          <w:rFonts w:ascii="Times New Roman" w:hAnsi="Times New Roman" w:cs="Times New Roman"/>
          <w:bCs/>
          <w:sz w:val="28"/>
          <w:szCs w:val="28"/>
        </w:rPr>
        <w:t xml:space="preserve">interrogante </w:t>
      </w:r>
      <w:r w:rsidRPr="00B15A1D">
        <w:rPr>
          <w:rFonts w:ascii="Times New Roman" w:hAnsi="Times New Roman" w:cs="Times New Roman"/>
          <w:bCs/>
          <w:sz w:val="28"/>
          <w:szCs w:val="28"/>
        </w:rPr>
        <w:t>l</w:t>
      </w:r>
      <w:r w:rsidRPr="00B15A1D">
        <w:rPr>
          <w:rFonts w:ascii="Times New Roman" w:hAnsi="Times New Roman" w:cs="Times New Roman"/>
          <w:bCs/>
          <w:sz w:val="28"/>
          <w:szCs w:val="28"/>
        </w:rPr>
        <w:t xml:space="preserve">a </w:t>
      </w:r>
      <w:r w:rsidRPr="00B15A1D">
        <w:rPr>
          <w:rFonts w:ascii="Times New Roman" w:hAnsi="Times New Roman" w:cs="Times New Roman"/>
          <w:bCs/>
          <w:sz w:val="28"/>
          <w:szCs w:val="28"/>
        </w:rPr>
        <w:t>Sala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atend</w:t>
      </w:r>
      <w:r w:rsidRPr="00B15A1D">
        <w:rPr>
          <w:rFonts w:ascii="Times New Roman" w:hAnsi="Times New Roman" w:cs="Times New Roman"/>
          <w:bCs/>
          <w:sz w:val="28"/>
          <w:szCs w:val="28"/>
        </w:rPr>
        <w:t>erá</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el siguiente esquema</w:t>
      </w:r>
      <w:r w:rsidRPr="00B15A1D">
        <w:rPr>
          <w:rFonts w:ascii="Times New Roman" w:hAnsi="Times New Roman" w:cs="Times New Roman"/>
          <w:bCs/>
          <w:sz w:val="28"/>
          <w:szCs w:val="28"/>
        </w:rPr>
        <w:t xml:space="preserve">: </w:t>
      </w:r>
      <w:r w:rsidRPr="00B15A1D">
        <w:rPr>
          <w:rFonts w:ascii="Times New Roman" w:hAnsi="Times New Roman" w:cs="Times New Roman"/>
          <w:bCs/>
          <w:i/>
          <w:iCs/>
          <w:sz w:val="28"/>
          <w:szCs w:val="28"/>
        </w:rPr>
        <w:t>(</w:t>
      </w:r>
      <w:r w:rsidRPr="00B15A1D">
        <w:rPr>
          <w:rFonts w:ascii="Times New Roman" w:hAnsi="Times New Roman" w:cs="Times New Roman"/>
          <w:bCs/>
          <w:i/>
          <w:iCs/>
          <w:sz w:val="28"/>
          <w:szCs w:val="28"/>
        </w:rPr>
        <w:t xml:space="preserve">i) </w:t>
      </w:r>
      <w:r w:rsidRPr="00B15A1D">
        <w:rPr>
          <w:rFonts w:ascii="Times New Roman" w:hAnsi="Times New Roman" w:cs="Times New Roman"/>
          <w:bCs/>
          <w:sz w:val="28"/>
          <w:szCs w:val="28"/>
        </w:rPr>
        <w:t xml:space="preserve">reiterará </w:t>
      </w:r>
      <w:r w:rsidRPr="00B15A1D">
        <w:rPr>
          <w:rFonts w:ascii="Times New Roman" w:eastAsia="Times New Roman" w:hAnsi="Times New Roman" w:cs="Times New Roman"/>
          <w:bCs/>
          <w:color w:val="000000"/>
          <w:sz w:val="28"/>
          <w:szCs w:val="28"/>
          <w:lang w:val="es-ES" w:eastAsia="es-ES"/>
        </w:rPr>
        <w:t xml:space="preserve">la jurisprudencia constitucional sobre el </w:t>
      </w:r>
      <w:r w:rsidRPr="00B15A1D">
        <w:rPr>
          <w:rFonts w:ascii="Times New Roman" w:eastAsia="Times New Roman" w:hAnsi="Times New Roman" w:cs="Times New Roman"/>
          <w:bCs/>
          <w:color w:val="000000"/>
          <w:sz w:val="28"/>
          <w:szCs w:val="28"/>
          <w:lang w:val="es-ES" w:eastAsia="es-ES"/>
        </w:rPr>
        <w:t>control de constitucionalidad al ejercicio de las facultades extraordinarias</w:t>
      </w:r>
      <w:r w:rsidRPr="00B15A1D">
        <w:rPr>
          <w:rFonts w:ascii="Times New Roman" w:eastAsia="Times New Roman" w:hAnsi="Times New Roman" w:cs="Times New Roman"/>
          <w:bCs/>
          <w:color w:val="000000"/>
          <w:sz w:val="28"/>
          <w:szCs w:val="28"/>
          <w:lang w:val="es-ES" w:eastAsia="es-ES"/>
        </w:rPr>
        <w:t>;</w:t>
      </w:r>
      <w:r w:rsidRPr="00B15A1D">
        <w:rPr>
          <w:rFonts w:ascii="Times New Roman" w:eastAsia="Times New Roman" w:hAnsi="Times New Roman" w:cs="Times New Roman"/>
          <w:bCs/>
          <w:color w:val="000000"/>
          <w:sz w:val="28"/>
          <w:szCs w:val="28"/>
          <w:lang w:val="es-ES" w:eastAsia="es-ES"/>
        </w:rPr>
        <w:t xml:space="preserve"> </w:t>
      </w:r>
      <w:r w:rsidRPr="00B15A1D">
        <w:rPr>
          <w:rFonts w:ascii="Times New Roman" w:eastAsia="Times New Roman" w:hAnsi="Times New Roman" w:cs="Times New Roman"/>
          <w:bCs/>
          <w:i/>
          <w:iCs/>
          <w:color w:val="000000"/>
          <w:sz w:val="28"/>
          <w:szCs w:val="28"/>
          <w:lang w:val="es-ES" w:eastAsia="es-ES"/>
        </w:rPr>
        <w:t>(ii)</w:t>
      </w:r>
      <w:r w:rsidRPr="00B15A1D">
        <w:rPr>
          <w:rFonts w:ascii="Times New Roman" w:eastAsia="Times New Roman" w:hAnsi="Times New Roman" w:cs="Times New Roman"/>
          <w:bCs/>
          <w:color w:val="000000"/>
          <w:sz w:val="28"/>
          <w:szCs w:val="28"/>
          <w:lang w:val="es-ES" w:eastAsia="es-ES"/>
        </w:rPr>
        <w:t xml:space="preserve"> </w:t>
      </w:r>
      <w:r w:rsidRPr="00B15A1D">
        <w:rPr>
          <w:rFonts w:ascii="Times New Roman" w:eastAsia="Times New Roman" w:hAnsi="Times New Roman" w:cs="Times New Roman"/>
          <w:bCs/>
          <w:color w:val="000000"/>
          <w:sz w:val="28"/>
          <w:szCs w:val="28"/>
          <w:lang w:val="es-ES" w:eastAsia="es-ES"/>
        </w:rPr>
        <w:t xml:space="preserve">luego </w:t>
      </w:r>
      <w:r w:rsidRPr="00B15A1D">
        <w:rPr>
          <w:rFonts w:ascii="Times New Roman" w:eastAsia="Times New Roman" w:hAnsi="Times New Roman" w:cs="Times New Roman"/>
          <w:bCs/>
          <w:color w:val="000000"/>
          <w:sz w:val="28"/>
          <w:szCs w:val="28"/>
          <w:lang w:val="es-ES" w:eastAsia="es-ES"/>
        </w:rPr>
        <w:t>determinará el</w:t>
      </w:r>
      <w:r w:rsidRPr="00B15A1D">
        <w:rPr>
          <w:rFonts w:ascii="Times New Roman" w:eastAsia="Times New Roman" w:hAnsi="Times New Roman" w:cs="Times New Roman"/>
          <w:bCs/>
          <w:color w:val="000000"/>
          <w:sz w:val="28"/>
          <w:szCs w:val="28"/>
          <w:lang w:val="es-ES" w:eastAsia="es-ES"/>
        </w:rPr>
        <w:t xml:space="preserve"> alcance de las facultades extraordinarias conferidas en el parágrafo 1 del artículo 75 de la Ley 1474 de 2011</w:t>
      </w:r>
      <w:r w:rsidRPr="00B15A1D">
        <w:rPr>
          <w:rFonts w:ascii="Times New Roman" w:eastAsia="Times New Roman" w:hAnsi="Times New Roman" w:cs="Times New Roman"/>
          <w:bCs/>
          <w:color w:val="000000"/>
          <w:sz w:val="28"/>
          <w:szCs w:val="28"/>
          <w:lang w:val="es-ES" w:eastAsia="es-ES"/>
        </w:rPr>
        <w:t>,</w:t>
      </w:r>
      <w:r w:rsidRPr="00B15A1D">
        <w:rPr>
          <w:rFonts w:ascii="Times New Roman" w:eastAsia="Times New Roman" w:hAnsi="Times New Roman" w:cs="Times New Roman"/>
          <w:bCs/>
          <w:color w:val="000000"/>
          <w:sz w:val="28"/>
          <w:szCs w:val="28"/>
          <w:lang w:val="es-ES" w:eastAsia="es-ES"/>
        </w:rPr>
        <w:t xml:space="preserve"> </w:t>
      </w:r>
      <w:bookmarkStart w:id="26" w:name="_Hlk180675147"/>
      <w:r w:rsidRPr="00B15A1D">
        <w:rPr>
          <w:rFonts w:ascii="Times New Roman" w:eastAsia="Times New Roman" w:hAnsi="Times New Roman" w:cs="Times New Roman"/>
          <w:bCs/>
          <w:color w:val="000000"/>
          <w:sz w:val="28"/>
          <w:szCs w:val="28"/>
          <w:lang w:val="es-ES" w:eastAsia="es-ES"/>
        </w:rPr>
        <w:t>según la jurisprudencia constitucional</w:t>
      </w:r>
      <w:bookmarkEnd w:id="26"/>
      <w:r w:rsidRPr="00B15A1D">
        <w:rPr>
          <w:rFonts w:ascii="Times New Roman" w:eastAsia="Times New Roman" w:hAnsi="Times New Roman" w:cs="Times New Roman"/>
          <w:bCs/>
          <w:color w:val="000000"/>
          <w:sz w:val="28"/>
          <w:szCs w:val="28"/>
          <w:lang w:val="es-ES" w:eastAsia="es-ES"/>
        </w:rPr>
        <w:t>; y</w:t>
      </w:r>
      <w:r w:rsidRPr="00B15A1D">
        <w:rPr>
          <w:rFonts w:ascii="Times New Roman" w:eastAsia="Times New Roman" w:hAnsi="Times New Roman" w:cs="Times New Roman"/>
          <w:bCs/>
          <w:color w:val="000000"/>
          <w:sz w:val="28"/>
          <w:szCs w:val="28"/>
          <w:lang w:val="es-ES" w:eastAsia="es-ES"/>
        </w:rPr>
        <w:t xml:space="preserve"> </w:t>
      </w:r>
      <w:r w:rsidRPr="00B15A1D">
        <w:rPr>
          <w:rFonts w:ascii="Times New Roman" w:eastAsia="Times New Roman" w:hAnsi="Times New Roman" w:cs="Times New Roman"/>
          <w:bCs/>
          <w:i/>
          <w:iCs/>
          <w:color w:val="000000"/>
          <w:sz w:val="28"/>
          <w:szCs w:val="28"/>
          <w:lang w:val="es-ES" w:eastAsia="es-ES"/>
        </w:rPr>
        <w:t>(iii)</w:t>
      </w:r>
      <w:r w:rsidRPr="00B15A1D">
        <w:rPr>
          <w:rFonts w:ascii="Times New Roman" w:eastAsia="Times New Roman" w:hAnsi="Times New Roman" w:cs="Times New Roman"/>
          <w:bCs/>
          <w:color w:val="000000"/>
          <w:sz w:val="28"/>
          <w:szCs w:val="28"/>
          <w:lang w:val="es-ES" w:eastAsia="es-ES"/>
        </w:rPr>
        <w:t xml:space="preserve"> procederá a </w:t>
      </w:r>
      <w:r w:rsidRPr="00B15A1D">
        <w:rPr>
          <w:rFonts w:ascii="Times New Roman" w:eastAsia="Times New Roman" w:hAnsi="Times New Roman" w:cs="Times New Roman"/>
          <w:bCs/>
          <w:color w:val="000000"/>
          <w:sz w:val="28"/>
          <w:szCs w:val="28"/>
          <w:lang w:val="es-ES" w:eastAsia="es-ES"/>
        </w:rPr>
        <w:t xml:space="preserve">verificar si </w:t>
      </w:r>
      <w:r w:rsidRPr="00B15A1D">
        <w:rPr>
          <w:rFonts w:ascii="Times New Roman" w:eastAsia="Times New Roman" w:hAnsi="Times New Roman" w:cs="Times New Roman"/>
          <w:bCs/>
          <w:color w:val="000000"/>
          <w:sz w:val="28"/>
          <w:szCs w:val="28"/>
          <w:lang w:val="es-ES" w:eastAsia="es-ES"/>
        </w:rPr>
        <w:t xml:space="preserve">el artículo parcialmente acusado </w:t>
      </w:r>
      <w:r w:rsidRPr="00B15A1D">
        <w:rPr>
          <w:rFonts w:ascii="Times New Roman" w:eastAsia="Times New Roman" w:hAnsi="Times New Roman" w:cs="Times New Roman"/>
          <w:bCs/>
          <w:color w:val="000000"/>
          <w:sz w:val="28"/>
          <w:szCs w:val="28"/>
          <w:lang w:val="es-ES" w:eastAsia="es-ES"/>
        </w:rPr>
        <w:t xml:space="preserve">-136, </w:t>
      </w:r>
      <w:r w:rsidRPr="00B15A1D">
        <w:rPr>
          <w:rFonts w:ascii="Times New Roman" w:eastAsia="Times New Roman" w:hAnsi="Times New Roman" w:cs="Times New Roman"/>
          <w:bCs/>
          <w:color w:val="000000"/>
          <w:sz w:val="28"/>
          <w:szCs w:val="28"/>
          <w:lang w:val="es-ES" w:eastAsia="es-ES"/>
        </w:rPr>
        <w:t>Decreto Ley 019</w:t>
      </w:r>
      <w:r w:rsidRPr="00B15A1D">
        <w:rPr>
          <w:rFonts w:ascii="Times New Roman" w:eastAsia="Times New Roman" w:hAnsi="Times New Roman" w:cs="Times New Roman"/>
          <w:bCs/>
          <w:color w:val="000000"/>
          <w:sz w:val="28"/>
          <w:szCs w:val="28"/>
          <w:lang w:val="es-ES" w:eastAsia="es-ES"/>
        </w:rPr>
        <w:t>/</w:t>
      </w:r>
      <w:r w:rsidRPr="00B15A1D">
        <w:rPr>
          <w:rFonts w:ascii="Times New Roman" w:eastAsia="Times New Roman" w:hAnsi="Times New Roman" w:cs="Times New Roman"/>
          <w:bCs/>
          <w:color w:val="000000"/>
          <w:sz w:val="28"/>
          <w:szCs w:val="28"/>
          <w:lang w:val="es-ES" w:eastAsia="es-ES"/>
        </w:rPr>
        <w:t>12</w:t>
      </w:r>
      <w:r w:rsidRPr="00B15A1D">
        <w:rPr>
          <w:rFonts w:ascii="Times New Roman" w:eastAsia="Times New Roman" w:hAnsi="Times New Roman" w:cs="Times New Roman"/>
          <w:bCs/>
          <w:color w:val="000000"/>
          <w:sz w:val="28"/>
          <w:szCs w:val="28"/>
          <w:lang w:val="es-ES" w:eastAsia="es-ES"/>
        </w:rPr>
        <w:t>-</w:t>
      </w:r>
      <w:r w:rsidRPr="00B15A1D">
        <w:rPr>
          <w:rFonts w:ascii="Times New Roman" w:eastAsia="Times New Roman" w:hAnsi="Times New Roman" w:cs="Times New Roman"/>
          <w:bCs/>
          <w:color w:val="000000"/>
          <w:sz w:val="28"/>
          <w:szCs w:val="28"/>
          <w:lang w:val="es-ES" w:eastAsia="es-ES"/>
        </w:rPr>
        <w:t xml:space="preserve"> </w:t>
      </w:r>
      <w:r w:rsidRPr="00B15A1D">
        <w:rPr>
          <w:rFonts w:ascii="Times New Roman" w:eastAsia="Times New Roman" w:hAnsi="Times New Roman" w:cs="Times New Roman"/>
          <w:bCs/>
          <w:color w:val="000000"/>
          <w:sz w:val="28"/>
          <w:szCs w:val="28"/>
          <w:lang w:val="es-ES" w:eastAsia="es-ES"/>
        </w:rPr>
        <w:t xml:space="preserve">excedió </w:t>
      </w:r>
      <w:r w:rsidRPr="00B15A1D">
        <w:rPr>
          <w:rFonts w:ascii="Times New Roman" w:eastAsia="Times New Roman" w:hAnsi="Times New Roman" w:cs="Times New Roman"/>
          <w:bCs/>
          <w:color w:val="000000"/>
          <w:sz w:val="28"/>
          <w:szCs w:val="28"/>
          <w:lang w:val="es-ES" w:eastAsia="es-ES"/>
        </w:rPr>
        <w:t>l</w:t>
      </w:r>
      <w:r w:rsidRPr="00B15A1D">
        <w:rPr>
          <w:rFonts w:ascii="Times New Roman" w:eastAsia="Times New Roman" w:hAnsi="Times New Roman" w:cs="Times New Roman"/>
          <w:bCs/>
          <w:color w:val="000000"/>
          <w:sz w:val="28"/>
          <w:szCs w:val="28"/>
          <w:lang w:val="es-ES" w:eastAsia="es-ES"/>
        </w:rPr>
        <w:t xml:space="preserve">as </w:t>
      </w:r>
      <w:r w:rsidRPr="00B15A1D">
        <w:rPr>
          <w:rFonts w:ascii="Times New Roman" w:eastAsia="Times New Roman" w:hAnsi="Times New Roman" w:cs="Times New Roman"/>
          <w:bCs/>
          <w:color w:val="000000"/>
          <w:sz w:val="28"/>
          <w:szCs w:val="28"/>
          <w:lang w:val="es-ES" w:eastAsia="es-ES"/>
        </w:rPr>
        <w:t>facultades extraordinarias</w:t>
      </w:r>
      <w:r w:rsidRPr="00B15A1D">
        <w:rPr>
          <w:rFonts w:ascii="Times New Roman" w:eastAsia="Times New Roman" w:hAnsi="Times New Roman" w:cs="Times New Roman"/>
          <w:bCs/>
          <w:color w:val="000000"/>
          <w:sz w:val="28"/>
          <w:szCs w:val="28"/>
          <w:lang w:val="es-ES" w:eastAsia="es-ES"/>
        </w:rPr>
        <w:t xml:space="preserve">. </w:t>
      </w:r>
    </w:p>
    <w:p w:rsidR="00C13B59" w:rsidRPr="00B15A1D" w:rsidRDefault="00B15A1D" w:rsidP="00C13B59">
      <w:pPr>
        <w:pStyle w:val="Prrafodelista"/>
        <w:spacing w:after="0" w:line="240" w:lineRule="auto"/>
        <w:ind w:left="0"/>
        <w:jc w:val="both"/>
        <w:rPr>
          <w:rFonts w:ascii="Times New Roman" w:hAnsi="Times New Roman" w:cs="Times New Roman"/>
          <w:bCs/>
          <w:sz w:val="28"/>
          <w:szCs w:val="28"/>
        </w:rPr>
      </w:pPr>
    </w:p>
    <w:p w:rsidR="00720A64" w:rsidRPr="00B15A1D" w:rsidRDefault="00B15A1D" w:rsidP="008626F0">
      <w:pPr>
        <w:pStyle w:val="Prrafodelista"/>
        <w:spacing w:after="0" w:line="240" w:lineRule="auto"/>
        <w:ind w:left="0"/>
        <w:jc w:val="both"/>
        <w:rPr>
          <w:rFonts w:ascii="Times New Roman" w:hAnsi="Times New Roman" w:cs="Times New Roman"/>
          <w:b/>
          <w:sz w:val="28"/>
          <w:szCs w:val="28"/>
        </w:rPr>
      </w:pPr>
      <w:bookmarkStart w:id="27" w:name="_Hlk180745411"/>
      <w:r w:rsidRPr="00B15A1D">
        <w:rPr>
          <w:rFonts w:ascii="Times New Roman" w:hAnsi="Times New Roman" w:cs="Times New Roman"/>
          <w:b/>
          <w:sz w:val="28"/>
          <w:szCs w:val="28"/>
        </w:rPr>
        <w:t>El control de constitucional</w:t>
      </w:r>
      <w:r w:rsidRPr="00B15A1D">
        <w:rPr>
          <w:rFonts w:ascii="Times New Roman" w:hAnsi="Times New Roman" w:cs="Times New Roman"/>
          <w:b/>
          <w:sz w:val="28"/>
          <w:szCs w:val="28"/>
        </w:rPr>
        <w:t>idad</w:t>
      </w:r>
      <w:r w:rsidRPr="00B15A1D">
        <w:rPr>
          <w:rFonts w:ascii="Times New Roman" w:hAnsi="Times New Roman" w:cs="Times New Roman"/>
          <w:b/>
          <w:sz w:val="28"/>
          <w:szCs w:val="28"/>
        </w:rPr>
        <w:t xml:space="preserve"> al ejercicio de las facultades extraordinarias. </w:t>
      </w:r>
      <w:r w:rsidRPr="00B15A1D">
        <w:rPr>
          <w:rFonts w:ascii="Times New Roman" w:hAnsi="Times New Roman" w:cs="Times New Roman"/>
          <w:b/>
          <w:sz w:val="28"/>
          <w:szCs w:val="28"/>
        </w:rPr>
        <w:t>Reiteración de jurisprudencia</w:t>
      </w:r>
      <w:r w:rsidRPr="00B15A1D">
        <w:rPr>
          <w:rStyle w:val="Refdenotaalpie"/>
          <w:rFonts w:ascii="Times New Roman" w:hAnsi="Times New Roman" w:cs="Times New Roman"/>
          <w:bCs/>
          <w:sz w:val="28"/>
          <w:szCs w:val="28"/>
        </w:rPr>
        <w:footnoteReference w:id="62"/>
      </w:r>
    </w:p>
    <w:bookmarkEnd w:id="27"/>
    <w:p w:rsidR="00FC5A8E" w:rsidRPr="00B15A1D" w:rsidRDefault="00B15A1D" w:rsidP="008626F0">
      <w:pPr>
        <w:pStyle w:val="Prrafodelista"/>
        <w:spacing w:after="0" w:line="240" w:lineRule="auto"/>
        <w:ind w:left="0"/>
        <w:jc w:val="both"/>
        <w:rPr>
          <w:rFonts w:ascii="Times New Roman" w:hAnsi="Times New Roman" w:cs="Times New Roman"/>
          <w:bCs/>
          <w:sz w:val="28"/>
          <w:szCs w:val="28"/>
        </w:rPr>
      </w:pPr>
    </w:p>
    <w:p w:rsidR="00A24A19" w:rsidRPr="00B15A1D" w:rsidRDefault="00B15A1D" w:rsidP="00253DF3">
      <w:pPr>
        <w:pStyle w:val="Prrafodelista"/>
        <w:numPr>
          <w:ilvl w:val="0"/>
          <w:numId w:val="12"/>
        </w:numPr>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bCs/>
          <w:sz w:val="28"/>
          <w:szCs w:val="28"/>
        </w:rPr>
        <w:t>Con la expedición de la Constitución</w:t>
      </w:r>
      <w:r w:rsidRPr="00B15A1D">
        <w:rPr>
          <w:rFonts w:ascii="Times New Roman" w:hAnsi="Times New Roman" w:cs="Times New Roman"/>
          <w:bCs/>
          <w:sz w:val="28"/>
          <w:szCs w:val="28"/>
        </w:rPr>
        <w:t xml:space="preserve"> de 1991 se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buscó </w:t>
      </w:r>
      <w:r w:rsidRPr="00B15A1D">
        <w:rPr>
          <w:rFonts w:ascii="Times New Roman" w:hAnsi="Times New Roman" w:cs="Times New Roman"/>
          <w:bCs/>
          <w:sz w:val="28"/>
          <w:szCs w:val="28"/>
        </w:rPr>
        <w:t xml:space="preserve">fortalecer </w:t>
      </w:r>
      <w:r w:rsidRPr="00B15A1D">
        <w:rPr>
          <w:rFonts w:ascii="Times New Roman" w:hAnsi="Times New Roman" w:cs="Times New Roman"/>
          <w:bCs/>
          <w:sz w:val="28"/>
          <w:szCs w:val="28"/>
        </w:rPr>
        <w:t>el principio democrático</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desde </w:t>
      </w:r>
      <w:r w:rsidRPr="00B15A1D">
        <w:rPr>
          <w:rFonts w:ascii="Times New Roman" w:hAnsi="Times New Roman" w:cs="Times New Roman"/>
          <w:bCs/>
          <w:sz w:val="28"/>
          <w:szCs w:val="28"/>
        </w:rPr>
        <w:t xml:space="preserve">la ampliación de los mecanismos de participación y </w:t>
      </w:r>
      <w:r w:rsidRPr="00B15A1D">
        <w:rPr>
          <w:rFonts w:ascii="Times New Roman" w:hAnsi="Times New Roman" w:cs="Times New Roman"/>
          <w:bCs/>
          <w:sz w:val="28"/>
          <w:szCs w:val="28"/>
        </w:rPr>
        <w:t>la vigorización</w:t>
      </w:r>
      <w:r w:rsidRPr="00B15A1D">
        <w:rPr>
          <w:rFonts w:ascii="Times New Roman" w:hAnsi="Times New Roman" w:cs="Times New Roman"/>
          <w:bCs/>
          <w:sz w:val="28"/>
          <w:szCs w:val="28"/>
        </w:rPr>
        <w:t xml:space="preserve"> del Congreso de la Repúblic</w:t>
      </w:r>
      <w:r w:rsidRPr="00B15A1D">
        <w:rPr>
          <w:rFonts w:ascii="Times New Roman" w:hAnsi="Times New Roman" w:cs="Times New Roman"/>
          <w:bCs/>
          <w:sz w:val="28"/>
          <w:szCs w:val="28"/>
        </w:rPr>
        <w:t>a</w:t>
      </w:r>
      <w:r w:rsidRPr="00B15A1D">
        <w:rPr>
          <w:rStyle w:val="Refdenotaalpie"/>
          <w:rFonts w:ascii="Times New Roman" w:hAnsi="Times New Roman" w:cs="Times New Roman"/>
          <w:bCs/>
          <w:sz w:val="28"/>
          <w:szCs w:val="28"/>
        </w:rPr>
        <w:footnoteReference w:id="63"/>
      </w:r>
      <w:r w:rsidRPr="00B15A1D">
        <w:rPr>
          <w:rFonts w:ascii="Times New Roman" w:hAnsi="Times New Roman" w:cs="Times New Roman"/>
          <w:bCs/>
          <w:sz w:val="28"/>
          <w:szCs w:val="28"/>
        </w:rPr>
        <w:t xml:space="preserve">, como </w:t>
      </w:r>
      <w:r w:rsidRPr="00B15A1D">
        <w:rPr>
          <w:rFonts w:ascii="Times New Roman" w:hAnsi="Times New Roman" w:cs="Times New Roman"/>
          <w:bCs/>
          <w:sz w:val="28"/>
          <w:szCs w:val="28"/>
        </w:rPr>
        <w:t>laboratorio de la democracia y foro político por excelencia</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l </w:t>
      </w:r>
      <w:r w:rsidRPr="00B15A1D">
        <w:rPr>
          <w:rFonts w:ascii="Times New Roman" w:hAnsi="Times New Roman" w:cs="Times New Roman"/>
          <w:sz w:val="28"/>
          <w:szCs w:val="28"/>
        </w:rPr>
        <w:t>establece</w:t>
      </w:r>
      <w:r w:rsidRPr="00B15A1D">
        <w:rPr>
          <w:rFonts w:ascii="Times New Roman" w:hAnsi="Times New Roman" w:cs="Times New Roman"/>
          <w:sz w:val="28"/>
          <w:szCs w:val="28"/>
        </w:rPr>
        <w:t xml:space="preserve">r el alcance del artículo 150 de la Carta, </w:t>
      </w:r>
      <w:r w:rsidRPr="00B15A1D">
        <w:rPr>
          <w:rFonts w:ascii="Times New Roman" w:hAnsi="Times New Roman" w:cs="Times New Roman"/>
          <w:sz w:val="28"/>
          <w:szCs w:val="28"/>
        </w:rPr>
        <w:t xml:space="preserve">esta </w:t>
      </w:r>
      <w:r w:rsidRPr="00B15A1D">
        <w:rPr>
          <w:rFonts w:ascii="Times New Roman" w:hAnsi="Times New Roman" w:cs="Times New Roman"/>
          <w:sz w:val="28"/>
          <w:szCs w:val="28"/>
        </w:rPr>
        <w:t>C</w:t>
      </w:r>
      <w:r w:rsidRPr="00B15A1D">
        <w:rPr>
          <w:rFonts w:ascii="Times New Roman" w:hAnsi="Times New Roman" w:cs="Times New Roman"/>
          <w:sz w:val="28"/>
          <w:szCs w:val="28"/>
        </w:rPr>
        <w:t>orporación</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determinó</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que,</w:t>
      </w:r>
      <w:r w:rsidRPr="00B15A1D">
        <w:rPr>
          <w:rFonts w:ascii="Times New Roman" w:hAnsi="Times New Roman" w:cs="Times New Roman"/>
          <w:sz w:val="28"/>
          <w:szCs w:val="28"/>
        </w:rPr>
        <w:t xml:space="preserve"> al </w:t>
      </w:r>
      <w:r w:rsidRPr="00B15A1D">
        <w:rPr>
          <w:rFonts w:ascii="Times New Roman" w:hAnsi="Times New Roman" w:cs="Times New Roman"/>
          <w:sz w:val="28"/>
          <w:szCs w:val="28"/>
        </w:rPr>
        <w:t>encontrarse</w:t>
      </w:r>
      <w:r w:rsidRPr="00B15A1D">
        <w:rPr>
          <w:rFonts w:ascii="Times New Roman" w:hAnsi="Times New Roman" w:cs="Times New Roman"/>
          <w:sz w:val="28"/>
          <w:szCs w:val="28"/>
        </w:rPr>
        <w:t xml:space="preserve"> la función legislativa en cabeza del Congreso, </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la posibilidad de que el </w:t>
      </w:r>
      <w:r w:rsidRPr="00B15A1D">
        <w:rPr>
          <w:rFonts w:ascii="Times New Roman" w:hAnsi="Times New Roman" w:cs="Times New Roman"/>
          <w:sz w:val="28"/>
          <w:szCs w:val="28"/>
        </w:rPr>
        <w:t>E</w:t>
      </w:r>
      <w:r w:rsidRPr="00B15A1D">
        <w:rPr>
          <w:rFonts w:ascii="Times New Roman" w:hAnsi="Times New Roman" w:cs="Times New Roman"/>
          <w:sz w:val="28"/>
          <w:szCs w:val="28"/>
        </w:rPr>
        <w:t xml:space="preserve">jecutivo asuma esa competencia a través de decretos es </w:t>
      </w:r>
      <w:r w:rsidRPr="00B15A1D">
        <w:rPr>
          <w:rFonts w:ascii="Times New Roman" w:hAnsi="Times New Roman" w:cs="Times New Roman"/>
          <w:i/>
          <w:iCs/>
          <w:sz w:val="28"/>
          <w:szCs w:val="28"/>
        </w:rPr>
        <w:t>excepcional</w:t>
      </w:r>
      <w:r w:rsidRPr="00B15A1D">
        <w:rPr>
          <w:rFonts w:ascii="Times New Roman" w:hAnsi="Times New Roman" w:cs="Times New Roman"/>
          <w:sz w:val="28"/>
          <w:szCs w:val="28"/>
        </w:rPr>
        <w:t xml:space="preserve"> y de </w:t>
      </w:r>
      <w:r w:rsidRPr="00B15A1D">
        <w:rPr>
          <w:rFonts w:ascii="Times New Roman" w:hAnsi="Times New Roman" w:cs="Times New Roman"/>
          <w:i/>
          <w:iCs/>
          <w:sz w:val="28"/>
          <w:szCs w:val="28"/>
        </w:rPr>
        <w:t>interpretación restrictiva</w:t>
      </w:r>
      <w:r w:rsidRPr="00B15A1D">
        <w:rPr>
          <w:rFonts w:ascii="Times New Roman" w:hAnsi="Times New Roman" w:cs="Times New Roman"/>
          <w:sz w:val="28"/>
          <w:szCs w:val="28"/>
        </w:rPr>
        <w:t>, pues constituye una alteración al reparto ordinario de facultades norm</w:t>
      </w:r>
      <w:r w:rsidRPr="00B15A1D">
        <w:rPr>
          <w:rFonts w:ascii="Times New Roman" w:hAnsi="Times New Roman" w:cs="Times New Roman"/>
          <w:sz w:val="28"/>
          <w:szCs w:val="28"/>
        </w:rPr>
        <w:t>ativas</w:t>
      </w:r>
      <w:r w:rsidRPr="00B15A1D">
        <w:rPr>
          <w:rFonts w:ascii="Times New Roman" w:hAnsi="Times New Roman" w:cs="Times New Roman"/>
          <w:sz w:val="28"/>
          <w:szCs w:val="28"/>
        </w:rPr>
        <w:t>”</w:t>
      </w:r>
      <w:r w:rsidRPr="00B15A1D">
        <w:rPr>
          <w:rStyle w:val="Refdenotaalpie"/>
          <w:rFonts w:ascii="Times New Roman" w:hAnsi="Times New Roman" w:cs="Times New Roman"/>
          <w:sz w:val="28"/>
          <w:szCs w:val="28"/>
        </w:rPr>
        <w:footnoteReference w:id="64"/>
      </w:r>
      <w:r w:rsidRPr="00B15A1D">
        <w:rPr>
          <w:rFonts w:ascii="Times New Roman" w:hAnsi="Times New Roman" w:cs="Times New Roman"/>
          <w:sz w:val="28"/>
          <w:szCs w:val="28"/>
        </w:rPr>
        <w:t>.</w:t>
      </w:r>
    </w:p>
    <w:p w:rsidR="00A24A19" w:rsidRPr="00B15A1D" w:rsidRDefault="00B15A1D" w:rsidP="008626F0">
      <w:pPr>
        <w:pStyle w:val="Prrafodelista"/>
        <w:overflowPunct w:val="0"/>
        <w:autoSpaceDE w:val="0"/>
        <w:autoSpaceDN w:val="0"/>
        <w:adjustRightInd w:val="0"/>
        <w:spacing w:after="0" w:line="240" w:lineRule="auto"/>
        <w:ind w:left="0"/>
        <w:jc w:val="both"/>
        <w:textAlignment w:val="baseline"/>
        <w:rPr>
          <w:rFonts w:ascii="Times New Roman" w:hAnsi="Times New Roman" w:cs="Times New Roman"/>
          <w:sz w:val="28"/>
          <w:szCs w:val="28"/>
        </w:rPr>
      </w:pPr>
    </w:p>
    <w:p w:rsidR="002926AA" w:rsidRPr="00B15A1D" w:rsidRDefault="00B15A1D" w:rsidP="00253DF3">
      <w:pPr>
        <w:pStyle w:val="Prrafodelista"/>
        <w:numPr>
          <w:ilvl w:val="0"/>
          <w:numId w:val="12"/>
        </w:numPr>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bCs/>
          <w:sz w:val="28"/>
          <w:szCs w:val="28"/>
        </w:rPr>
        <w:t>Así la Corte p</w:t>
      </w:r>
      <w:r w:rsidRPr="00B15A1D">
        <w:rPr>
          <w:rFonts w:ascii="Times New Roman" w:hAnsi="Times New Roman" w:cs="Times New Roman"/>
          <w:bCs/>
          <w:sz w:val="28"/>
          <w:szCs w:val="28"/>
        </w:rPr>
        <w:t>ara</w:t>
      </w:r>
      <w:r w:rsidRPr="00B15A1D">
        <w:rPr>
          <w:rFonts w:ascii="Times New Roman" w:hAnsi="Times New Roman" w:cs="Times New Roman"/>
          <w:bCs/>
          <w:sz w:val="28"/>
          <w:szCs w:val="28"/>
        </w:rPr>
        <w:t xml:space="preserve"> evitar posibles abusos en el </w:t>
      </w:r>
      <w:r w:rsidRPr="00B15A1D">
        <w:rPr>
          <w:rFonts w:ascii="Times New Roman" w:hAnsi="Times New Roman" w:cs="Times New Roman"/>
          <w:bCs/>
          <w:i/>
          <w:iCs/>
          <w:sz w:val="28"/>
          <w:szCs w:val="28"/>
        </w:rPr>
        <w:t xml:space="preserve">ejercicio de las </w:t>
      </w:r>
      <w:r w:rsidRPr="00B15A1D">
        <w:rPr>
          <w:rFonts w:ascii="Times New Roman" w:hAnsi="Times New Roman" w:cs="Times New Roman"/>
          <w:bCs/>
          <w:i/>
          <w:iCs/>
          <w:sz w:val="28"/>
          <w:szCs w:val="28"/>
        </w:rPr>
        <w:t>potestades extraordinarias</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concedidas por el Congreso</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estableció</w:t>
      </w:r>
      <w:r w:rsidRPr="00B15A1D">
        <w:rPr>
          <w:rFonts w:ascii="Times New Roman" w:hAnsi="Times New Roman" w:cs="Times New Roman"/>
          <w:bCs/>
          <w:sz w:val="28"/>
          <w:szCs w:val="28"/>
        </w:rPr>
        <w:t xml:space="preserve"> unas</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condiciones y límites</w:t>
      </w:r>
      <w:r w:rsidRPr="00B15A1D">
        <w:rPr>
          <w:rFonts w:ascii="Times New Roman" w:hAnsi="Times New Roman" w:cs="Times New Roman"/>
          <w:sz w:val="28"/>
        </w:rPr>
        <w:t xml:space="preserve"> </w:t>
      </w:r>
      <w:r w:rsidRPr="00B15A1D">
        <w:rPr>
          <w:rFonts w:ascii="Times New Roman" w:hAnsi="Times New Roman" w:cs="Times New Roman"/>
          <w:bCs/>
          <w:sz w:val="28"/>
          <w:szCs w:val="28"/>
        </w:rPr>
        <w:t>a partir del</w:t>
      </w:r>
      <w:r w:rsidRPr="00B15A1D">
        <w:rPr>
          <w:rFonts w:ascii="Times New Roman" w:hAnsi="Times New Roman" w:cs="Times New Roman"/>
          <w:bCs/>
          <w:sz w:val="28"/>
          <w:szCs w:val="28"/>
        </w:rPr>
        <w:t xml:space="preserve"> alcance del numeral 10</w:t>
      </w:r>
      <w:r w:rsidRPr="00B15A1D">
        <w:rPr>
          <w:rStyle w:val="Refdenotaalpie"/>
          <w:rFonts w:ascii="Times New Roman" w:hAnsi="Times New Roman" w:cs="Times New Roman"/>
          <w:bCs/>
          <w:sz w:val="28"/>
          <w:szCs w:val="28"/>
        </w:rPr>
        <w:footnoteReference w:id="65"/>
      </w:r>
      <w:r w:rsidRPr="00B15A1D">
        <w:rPr>
          <w:rFonts w:ascii="Times New Roman" w:hAnsi="Times New Roman" w:cs="Times New Roman"/>
          <w:bCs/>
          <w:sz w:val="28"/>
          <w:szCs w:val="28"/>
        </w:rPr>
        <w:t xml:space="preserve"> del artículo 150 superior</w:t>
      </w:r>
      <w:r w:rsidRPr="00B15A1D">
        <w:rPr>
          <w:rStyle w:val="Refdenotaalpie"/>
          <w:rFonts w:ascii="Times New Roman" w:hAnsi="Times New Roman" w:cs="Times New Roman"/>
          <w:bCs/>
          <w:sz w:val="28"/>
          <w:szCs w:val="28"/>
        </w:rPr>
        <w:footnoteReference w:id="66"/>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Las </w:t>
      </w:r>
      <w:r w:rsidRPr="00B15A1D">
        <w:rPr>
          <w:rFonts w:ascii="Times New Roman" w:hAnsi="Times New Roman" w:cs="Times New Roman"/>
          <w:bCs/>
          <w:i/>
          <w:iCs/>
          <w:sz w:val="28"/>
          <w:szCs w:val="28"/>
        </w:rPr>
        <w:t>condiciones</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involucran</w:t>
      </w:r>
      <w:r w:rsidRPr="00B15A1D">
        <w:rPr>
          <w:rFonts w:ascii="Times New Roman" w:hAnsi="Times New Roman" w:cs="Times New Roman"/>
          <w:bCs/>
          <w:sz w:val="28"/>
          <w:szCs w:val="28"/>
        </w:rPr>
        <w:t xml:space="preserve"> que las facultades legislativas </w:t>
      </w:r>
      <w:r w:rsidRPr="00B15A1D">
        <w:rPr>
          <w:rFonts w:ascii="Times New Roman" w:hAnsi="Times New Roman" w:cs="Times New Roman"/>
          <w:bCs/>
          <w:sz w:val="28"/>
          <w:szCs w:val="28"/>
        </w:rPr>
        <w:t>deb</w:t>
      </w:r>
      <w:r w:rsidRPr="00B15A1D">
        <w:rPr>
          <w:rFonts w:ascii="Times New Roman" w:hAnsi="Times New Roman" w:cs="Times New Roman"/>
          <w:bCs/>
          <w:sz w:val="28"/>
          <w:szCs w:val="28"/>
        </w:rPr>
        <w:t>e</w:t>
      </w:r>
      <w:r w:rsidRPr="00B15A1D">
        <w:rPr>
          <w:rFonts w:ascii="Times New Roman" w:hAnsi="Times New Roman" w:cs="Times New Roman"/>
          <w:bCs/>
          <w:sz w:val="28"/>
          <w:szCs w:val="28"/>
        </w:rPr>
        <w:t xml:space="preserve">n ser expresamente solicitadas por el Gobierno nacional y concedidas por </w:t>
      </w:r>
      <w:r w:rsidRPr="00B15A1D">
        <w:rPr>
          <w:rFonts w:ascii="Times New Roman" w:hAnsi="Times New Roman" w:cs="Times New Roman"/>
          <w:bCs/>
          <w:sz w:val="28"/>
          <w:szCs w:val="28"/>
        </w:rPr>
        <w:t xml:space="preserve">la mayoría absoluta de los miembros del Senado y de la Cámara </w:t>
      </w:r>
      <w:r w:rsidRPr="00B15A1D">
        <w:rPr>
          <w:rFonts w:ascii="Times New Roman" w:hAnsi="Times New Roman" w:cs="Times New Roman"/>
          <w:bCs/>
          <w:sz w:val="28"/>
          <w:szCs w:val="28"/>
        </w:rPr>
        <w:t>de representantes</w:t>
      </w:r>
      <w:r w:rsidRPr="00B15A1D">
        <w:rPr>
          <w:rFonts w:ascii="Times New Roman" w:hAnsi="Times New Roman" w:cs="Times New Roman"/>
          <w:bCs/>
          <w:sz w:val="28"/>
          <w:szCs w:val="28"/>
        </w:rPr>
        <w:t xml:space="preserve">, cuando la necesidad </w:t>
      </w:r>
      <w:r w:rsidRPr="00B15A1D">
        <w:rPr>
          <w:rFonts w:ascii="Times New Roman" w:hAnsi="Times New Roman" w:cs="Times New Roman"/>
          <w:bCs/>
          <w:sz w:val="28"/>
          <w:szCs w:val="28"/>
        </w:rPr>
        <w:t xml:space="preserve">lo exija o la conveniencia pública </w:t>
      </w:r>
      <w:r w:rsidRPr="00B15A1D">
        <w:rPr>
          <w:rFonts w:ascii="Times New Roman" w:hAnsi="Times New Roman" w:cs="Times New Roman"/>
          <w:bCs/>
          <w:sz w:val="28"/>
          <w:szCs w:val="28"/>
        </w:rPr>
        <w:t>lo aconseje</w:t>
      </w:r>
      <w:r w:rsidRPr="00B15A1D">
        <w:rPr>
          <w:rStyle w:val="Refdenotaalpie"/>
          <w:rFonts w:ascii="Times New Roman" w:hAnsi="Times New Roman" w:cs="Times New Roman"/>
          <w:bCs/>
          <w:sz w:val="28"/>
          <w:szCs w:val="28"/>
        </w:rPr>
        <w:footnoteReference w:id="67"/>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En cambio, l</w:t>
      </w:r>
      <w:r w:rsidRPr="00B15A1D">
        <w:rPr>
          <w:rFonts w:ascii="Times New Roman" w:hAnsi="Times New Roman" w:cs="Times New Roman"/>
          <w:bCs/>
          <w:sz w:val="28"/>
          <w:szCs w:val="28"/>
        </w:rPr>
        <w:t>o</w:t>
      </w:r>
      <w:r w:rsidRPr="00B15A1D">
        <w:rPr>
          <w:rFonts w:ascii="Times New Roman" w:hAnsi="Times New Roman" w:cs="Times New Roman"/>
          <w:bCs/>
          <w:sz w:val="28"/>
          <w:szCs w:val="28"/>
        </w:rPr>
        <w:t xml:space="preserve">s </w:t>
      </w:r>
      <w:r w:rsidRPr="00B15A1D">
        <w:rPr>
          <w:rFonts w:ascii="Times New Roman" w:hAnsi="Times New Roman" w:cs="Times New Roman"/>
          <w:bCs/>
          <w:i/>
          <w:iCs/>
          <w:sz w:val="28"/>
          <w:szCs w:val="28"/>
        </w:rPr>
        <w:t>límites</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determinan el </w:t>
      </w:r>
      <w:r w:rsidRPr="00B15A1D">
        <w:rPr>
          <w:rFonts w:ascii="Times New Roman" w:hAnsi="Times New Roman" w:cs="Times New Roman"/>
          <w:bCs/>
          <w:i/>
          <w:iCs/>
          <w:sz w:val="28"/>
          <w:szCs w:val="28"/>
        </w:rPr>
        <w:t>carácter excepcional</w:t>
      </w:r>
      <w:r w:rsidRPr="00B15A1D">
        <w:rPr>
          <w:rFonts w:ascii="Times New Roman" w:hAnsi="Times New Roman" w:cs="Times New Roman"/>
          <w:bCs/>
          <w:sz w:val="28"/>
          <w:szCs w:val="28"/>
        </w:rPr>
        <w:t xml:space="preserve"> de </w:t>
      </w:r>
      <w:r w:rsidRPr="00B15A1D">
        <w:rPr>
          <w:rFonts w:ascii="Times New Roman" w:hAnsi="Times New Roman" w:cs="Times New Roman"/>
          <w:bCs/>
          <w:sz w:val="28"/>
          <w:szCs w:val="28"/>
        </w:rPr>
        <w:t xml:space="preserve">la potestad legislativa delegada al presidente de la República para expedir decretos </w:t>
      </w:r>
      <w:r w:rsidRPr="00B15A1D">
        <w:rPr>
          <w:rFonts w:ascii="Times New Roman" w:hAnsi="Times New Roman" w:cs="Times New Roman"/>
          <w:bCs/>
          <w:sz w:val="28"/>
          <w:szCs w:val="28"/>
        </w:rPr>
        <w:t>ley</w:t>
      </w:r>
      <w:r w:rsidRPr="00B15A1D">
        <w:rPr>
          <w:rFonts w:ascii="Times New Roman" w:hAnsi="Times New Roman" w:cs="Times New Roman"/>
          <w:bCs/>
          <w:sz w:val="28"/>
          <w:szCs w:val="28"/>
        </w:rPr>
        <w:t>es</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que a su vez</w:t>
      </w:r>
      <w:r w:rsidRPr="00B15A1D">
        <w:rPr>
          <w:rFonts w:ascii="Times New Roman" w:hAnsi="Times New Roman" w:cs="Times New Roman"/>
          <w:bCs/>
          <w:sz w:val="28"/>
          <w:szCs w:val="28"/>
        </w:rPr>
        <w:t xml:space="preserve"> son </w:t>
      </w:r>
      <w:r w:rsidRPr="00B15A1D">
        <w:rPr>
          <w:rFonts w:ascii="Times New Roman" w:hAnsi="Times New Roman" w:cs="Times New Roman"/>
          <w:bCs/>
          <w:sz w:val="28"/>
          <w:szCs w:val="28"/>
        </w:rPr>
        <w:t>de dos tipos:</w:t>
      </w:r>
      <w:r w:rsidRPr="00B15A1D">
        <w:rPr>
          <w:rFonts w:ascii="Times New Roman" w:hAnsi="Times New Roman" w:cs="Times New Roman"/>
          <w:bCs/>
          <w:sz w:val="28"/>
          <w:szCs w:val="28"/>
        </w:rPr>
        <w:t xml:space="preserve"> temporales y materiales</w:t>
      </w:r>
      <w:r w:rsidRPr="00B15A1D">
        <w:rPr>
          <w:rStyle w:val="Refdenotaalpie"/>
          <w:rFonts w:ascii="Times New Roman" w:hAnsi="Times New Roman" w:cs="Times New Roman"/>
          <w:bCs/>
          <w:sz w:val="28"/>
          <w:szCs w:val="28"/>
        </w:rPr>
        <w:footnoteReference w:id="68"/>
      </w:r>
      <w:r w:rsidRPr="00B15A1D">
        <w:rPr>
          <w:rFonts w:ascii="Times New Roman" w:hAnsi="Times New Roman" w:cs="Times New Roman"/>
          <w:bCs/>
          <w:sz w:val="28"/>
          <w:szCs w:val="28"/>
        </w:rPr>
        <w:t xml:space="preserve">. </w:t>
      </w:r>
    </w:p>
    <w:p w:rsidR="002926AA" w:rsidRPr="00B15A1D" w:rsidRDefault="00B15A1D" w:rsidP="008626F0">
      <w:pPr>
        <w:pStyle w:val="Prrafodelista"/>
        <w:spacing w:after="0" w:line="240" w:lineRule="auto"/>
        <w:jc w:val="both"/>
        <w:rPr>
          <w:rFonts w:ascii="Times New Roman" w:hAnsi="Times New Roman" w:cs="Times New Roman"/>
          <w:bCs/>
          <w:sz w:val="28"/>
          <w:szCs w:val="28"/>
        </w:rPr>
      </w:pPr>
    </w:p>
    <w:p w:rsidR="00BF24F2" w:rsidRPr="00B15A1D" w:rsidRDefault="00B15A1D" w:rsidP="00253DF3">
      <w:pPr>
        <w:pStyle w:val="Prrafodelista"/>
        <w:numPr>
          <w:ilvl w:val="0"/>
          <w:numId w:val="12"/>
        </w:numPr>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bCs/>
          <w:sz w:val="28"/>
          <w:szCs w:val="28"/>
        </w:rPr>
        <w:t>L</w:t>
      </w:r>
      <w:r w:rsidRPr="00B15A1D">
        <w:rPr>
          <w:rFonts w:ascii="Times New Roman" w:hAnsi="Times New Roman" w:cs="Times New Roman"/>
          <w:bCs/>
          <w:sz w:val="28"/>
          <w:szCs w:val="28"/>
        </w:rPr>
        <w:t xml:space="preserve">os </w:t>
      </w:r>
      <w:r w:rsidRPr="00B15A1D">
        <w:rPr>
          <w:rFonts w:ascii="Times New Roman" w:hAnsi="Times New Roman" w:cs="Times New Roman"/>
          <w:bCs/>
          <w:i/>
          <w:iCs/>
          <w:sz w:val="28"/>
          <w:szCs w:val="28"/>
        </w:rPr>
        <w:t>temporales</w:t>
      </w:r>
      <w:r w:rsidRPr="00B15A1D">
        <w:rPr>
          <w:rFonts w:ascii="Times New Roman" w:hAnsi="Times New Roman" w:cs="Times New Roman"/>
          <w:bCs/>
          <w:sz w:val="28"/>
          <w:szCs w:val="28"/>
        </w:rPr>
        <w:t xml:space="preserve"> refieren a que </w:t>
      </w:r>
      <w:r w:rsidRPr="00B15A1D">
        <w:rPr>
          <w:rFonts w:ascii="Times New Roman" w:hAnsi="Times New Roman" w:cs="Times New Roman"/>
          <w:bCs/>
          <w:sz w:val="28"/>
          <w:szCs w:val="28"/>
        </w:rPr>
        <w:t>la habilitación para legislar no pued</w:t>
      </w:r>
      <w:r w:rsidRPr="00B15A1D">
        <w:rPr>
          <w:rFonts w:ascii="Times New Roman" w:hAnsi="Times New Roman" w:cs="Times New Roman"/>
          <w:bCs/>
          <w:sz w:val="28"/>
          <w:szCs w:val="28"/>
        </w:rPr>
        <w:t>a</w:t>
      </w:r>
      <w:r w:rsidRPr="00B15A1D">
        <w:rPr>
          <w:rFonts w:ascii="Times New Roman" w:hAnsi="Times New Roman" w:cs="Times New Roman"/>
          <w:bCs/>
          <w:sz w:val="28"/>
          <w:szCs w:val="28"/>
        </w:rPr>
        <w:t xml:space="preserve"> superar los 6 meses</w:t>
      </w:r>
      <w:r w:rsidRPr="00B15A1D">
        <w:rPr>
          <w:rFonts w:ascii="Times New Roman" w:hAnsi="Times New Roman" w:cs="Times New Roman"/>
          <w:bCs/>
          <w:sz w:val="28"/>
          <w:szCs w:val="28"/>
        </w:rPr>
        <w:t xml:space="preserve">. Por su parte, </w:t>
      </w:r>
      <w:r w:rsidRPr="00B15A1D">
        <w:rPr>
          <w:rFonts w:ascii="Times New Roman" w:hAnsi="Times New Roman" w:cs="Times New Roman"/>
          <w:bCs/>
          <w:sz w:val="28"/>
          <w:szCs w:val="28"/>
        </w:rPr>
        <w:t xml:space="preserve">los </w:t>
      </w:r>
      <w:r w:rsidRPr="00B15A1D">
        <w:rPr>
          <w:rFonts w:ascii="Times New Roman" w:hAnsi="Times New Roman" w:cs="Times New Roman"/>
          <w:bCs/>
          <w:sz w:val="28"/>
          <w:szCs w:val="28"/>
        </w:rPr>
        <w:t xml:space="preserve">límites </w:t>
      </w:r>
      <w:r w:rsidRPr="00B15A1D">
        <w:rPr>
          <w:rFonts w:ascii="Times New Roman" w:hAnsi="Times New Roman" w:cs="Times New Roman"/>
          <w:bCs/>
          <w:i/>
          <w:iCs/>
          <w:sz w:val="28"/>
          <w:szCs w:val="28"/>
        </w:rPr>
        <w:t>materiales</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se subdividen en</w:t>
      </w:r>
      <w:r w:rsidRPr="00B15A1D">
        <w:rPr>
          <w:rFonts w:ascii="Times New Roman" w:hAnsi="Times New Roman" w:cs="Times New Roman"/>
          <w:bCs/>
          <w:sz w:val="28"/>
          <w:szCs w:val="28"/>
        </w:rPr>
        <w:t xml:space="preserve"> dos</w:t>
      </w:r>
      <w:r w:rsidRPr="00B15A1D">
        <w:rPr>
          <w:rFonts w:ascii="Times New Roman" w:hAnsi="Times New Roman" w:cs="Times New Roman"/>
          <w:bCs/>
          <w:sz w:val="28"/>
          <w:szCs w:val="28"/>
        </w:rPr>
        <w:t xml:space="preserve">: </w:t>
      </w:r>
      <w:r w:rsidRPr="00B15A1D">
        <w:rPr>
          <w:rFonts w:ascii="Times New Roman" w:hAnsi="Times New Roman" w:cs="Times New Roman"/>
          <w:bCs/>
          <w:color w:val="000000" w:themeColor="text1"/>
          <w:sz w:val="28"/>
          <w:szCs w:val="28"/>
          <w:lang w:val="es-ES" w:eastAsia="es-ES"/>
        </w:rPr>
        <w:t xml:space="preserve">(i) </w:t>
      </w:r>
      <w:r w:rsidRPr="00B15A1D">
        <w:rPr>
          <w:rFonts w:ascii="Times New Roman" w:hAnsi="Times New Roman" w:cs="Times New Roman"/>
          <w:bCs/>
          <w:i/>
          <w:iCs/>
          <w:color w:val="000000" w:themeColor="text1"/>
          <w:sz w:val="28"/>
          <w:szCs w:val="28"/>
          <w:lang w:val="es-ES" w:eastAsia="es-ES"/>
        </w:rPr>
        <w:t>referido a la extensión de las facultades legislativas,</w:t>
      </w:r>
      <w:r w:rsidRPr="00B15A1D">
        <w:rPr>
          <w:rFonts w:ascii="Times New Roman" w:hAnsi="Times New Roman" w:cs="Times New Roman"/>
          <w:bCs/>
          <w:color w:val="000000" w:themeColor="text1"/>
          <w:sz w:val="28"/>
          <w:szCs w:val="28"/>
          <w:lang w:val="es-ES" w:eastAsia="es-ES"/>
        </w:rPr>
        <w:t xml:space="preserve"> ya que la ley habilitante debe ser precisa, es decir, </w:t>
      </w:r>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8"/>
          <w:lang w:val="es-ES" w:eastAsia="es-ES"/>
        </w:rPr>
        <w:t>suficientemente detallada en cuanto a las materias o los asuntos que podrán ser legislados mediante decretos leyes</w:t>
      </w:r>
      <w:r w:rsidRPr="00B15A1D">
        <w:rPr>
          <w:rStyle w:val="Refdenotaalpie"/>
          <w:rFonts w:ascii="Times New Roman" w:hAnsi="Times New Roman" w:cs="Times New Roman"/>
          <w:bCs/>
          <w:color w:val="000000" w:themeColor="text1"/>
          <w:sz w:val="28"/>
          <w:szCs w:val="28"/>
          <w:lang w:val="es-ES" w:eastAsia="es-ES"/>
        </w:rPr>
        <w:footnoteReference w:id="69"/>
      </w:r>
      <w:r w:rsidRPr="00B15A1D">
        <w:rPr>
          <w:rFonts w:ascii="Times New Roman" w:hAnsi="Times New Roman" w:cs="Times New Roman"/>
          <w:bCs/>
          <w:color w:val="000000" w:themeColor="text1"/>
          <w:sz w:val="28"/>
          <w:szCs w:val="28"/>
          <w:lang w:val="es-ES" w:eastAsia="es-ES"/>
        </w:rPr>
        <w:t>, para delimitar adecuadamente la actividad legislativa delegada</w:t>
      </w:r>
      <w:r w:rsidRPr="00B15A1D">
        <w:rPr>
          <w:rStyle w:val="Refdenotaalpie"/>
          <w:rFonts w:ascii="Times New Roman" w:hAnsi="Times New Roman" w:cs="Times New Roman"/>
          <w:bCs/>
          <w:color w:val="000000" w:themeColor="text1"/>
          <w:sz w:val="28"/>
          <w:szCs w:val="28"/>
          <w:lang w:val="es-ES" w:eastAsia="es-ES"/>
        </w:rPr>
        <w:footnoteReference w:id="70"/>
      </w:r>
      <w:r w:rsidRPr="00B15A1D">
        <w:rPr>
          <w:rFonts w:ascii="Times New Roman" w:hAnsi="Times New Roman" w:cs="Times New Roman"/>
          <w:bCs/>
          <w:color w:val="000000" w:themeColor="text1"/>
          <w:sz w:val="28"/>
          <w:szCs w:val="28"/>
          <w:lang w:val="es-ES" w:eastAsia="es-ES"/>
        </w:rPr>
        <w:t>. Una ley habilitante demasiado amplia o imprecisa vulnera el carácter excep</w:t>
      </w:r>
      <w:r w:rsidRPr="00B15A1D">
        <w:rPr>
          <w:rFonts w:ascii="Times New Roman" w:hAnsi="Times New Roman" w:cs="Times New Roman"/>
          <w:bCs/>
          <w:color w:val="000000" w:themeColor="text1"/>
          <w:sz w:val="28"/>
          <w:szCs w:val="28"/>
          <w:lang w:val="es-ES" w:eastAsia="es-ES"/>
        </w:rPr>
        <w:t>cional de la facultad legislativa presidencial, al tratarse de una cesión de la función legislativa, más que de una delegación</w:t>
      </w:r>
      <w:r w:rsidRPr="00B15A1D">
        <w:rPr>
          <w:rStyle w:val="Refdenotaalpie"/>
          <w:rFonts w:ascii="Times New Roman" w:hAnsi="Times New Roman" w:cs="Times New Roman"/>
          <w:bCs/>
          <w:color w:val="000000" w:themeColor="text1"/>
          <w:sz w:val="28"/>
          <w:szCs w:val="28"/>
          <w:lang w:val="es-ES" w:eastAsia="es-ES"/>
        </w:rPr>
        <w:footnoteReference w:id="71"/>
      </w:r>
      <w:r w:rsidRPr="00B15A1D">
        <w:rPr>
          <w:rFonts w:ascii="Times New Roman" w:hAnsi="Times New Roman" w:cs="Times New Roman"/>
          <w:bCs/>
          <w:color w:val="000000" w:themeColor="text1"/>
          <w:sz w:val="28"/>
          <w:szCs w:val="28"/>
          <w:lang w:val="es-ES" w:eastAsia="es-ES"/>
        </w:rPr>
        <w:t xml:space="preserve">. Es debido a la exigencia de precisión de las materias de la delegación legislativa, que expresa el carácter excepcional de las </w:t>
      </w:r>
      <w:r w:rsidRPr="00B15A1D">
        <w:rPr>
          <w:rFonts w:ascii="Times New Roman" w:hAnsi="Times New Roman" w:cs="Times New Roman"/>
          <w:bCs/>
          <w:color w:val="000000" w:themeColor="text1"/>
          <w:sz w:val="28"/>
          <w:szCs w:val="28"/>
          <w:lang w:val="es-ES" w:eastAsia="es-ES"/>
        </w:rPr>
        <w:t>facultades legislativas presidenciales, que el control del respeto de los límites establecidos por la ley de facultades extraordinarias debe ser estricto</w:t>
      </w:r>
      <w:r w:rsidRPr="00B15A1D">
        <w:rPr>
          <w:rStyle w:val="Refdenotaalpie"/>
          <w:rFonts w:ascii="Times New Roman" w:hAnsi="Times New Roman" w:cs="Times New Roman"/>
          <w:bCs/>
          <w:color w:val="000000" w:themeColor="text1"/>
          <w:sz w:val="28"/>
          <w:szCs w:val="28"/>
          <w:lang w:val="es-ES" w:eastAsia="es-ES"/>
        </w:rPr>
        <w:footnoteReference w:id="72"/>
      </w:r>
      <w:r w:rsidRPr="00B15A1D">
        <w:rPr>
          <w:rFonts w:ascii="Times New Roman" w:hAnsi="Times New Roman" w:cs="Times New Roman"/>
          <w:bCs/>
          <w:color w:val="000000" w:themeColor="text1"/>
          <w:sz w:val="28"/>
          <w:szCs w:val="28"/>
          <w:lang w:val="es-ES" w:eastAsia="es-ES"/>
        </w:rPr>
        <w:t xml:space="preserve"> y la interpretación de la norma habilitante debe ser literal</w:t>
      </w:r>
      <w:r w:rsidRPr="00B15A1D">
        <w:rPr>
          <w:rStyle w:val="Refdenotaalpie"/>
          <w:rFonts w:ascii="Times New Roman" w:hAnsi="Times New Roman" w:cs="Times New Roman"/>
          <w:bCs/>
          <w:color w:val="000000" w:themeColor="text1"/>
          <w:sz w:val="28"/>
          <w:szCs w:val="28"/>
          <w:lang w:val="es-ES" w:eastAsia="es-ES"/>
        </w:rPr>
        <w:footnoteReference w:id="73"/>
      </w:r>
      <w:r w:rsidRPr="00B15A1D">
        <w:rPr>
          <w:rFonts w:ascii="Times New Roman" w:hAnsi="Times New Roman" w:cs="Times New Roman"/>
          <w:bCs/>
          <w:color w:val="000000" w:themeColor="text1"/>
          <w:sz w:val="28"/>
          <w:szCs w:val="28"/>
          <w:lang w:val="es-ES" w:eastAsia="es-ES"/>
        </w:rPr>
        <w:t xml:space="preserve"> y restrictiva, lo que implica que no ex</w:t>
      </w:r>
      <w:r w:rsidRPr="00B15A1D">
        <w:rPr>
          <w:rFonts w:ascii="Times New Roman" w:hAnsi="Times New Roman" w:cs="Times New Roman"/>
          <w:bCs/>
          <w:color w:val="000000" w:themeColor="text1"/>
          <w:sz w:val="28"/>
          <w:szCs w:val="28"/>
          <w:lang w:val="es-ES" w:eastAsia="es-ES"/>
        </w:rPr>
        <w:t>isten habilitaciones o competencias implícitas</w:t>
      </w:r>
      <w:r w:rsidRPr="00B15A1D">
        <w:rPr>
          <w:rStyle w:val="Refdenotaalpie"/>
          <w:rFonts w:ascii="Times New Roman" w:hAnsi="Times New Roman" w:cs="Times New Roman"/>
          <w:bCs/>
          <w:color w:val="000000" w:themeColor="text1"/>
          <w:sz w:val="28"/>
          <w:szCs w:val="28"/>
          <w:lang w:val="es-ES" w:eastAsia="es-ES"/>
        </w:rPr>
        <w:footnoteReference w:id="74"/>
      </w:r>
      <w:r w:rsidRPr="00B15A1D">
        <w:rPr>
          <w:rFonts w:ascii="Times New Roman" w:hAnsi="Times New Roman" w:cs="Times New Roman"/>
          <w:bCs/>
          <w:color w:val="000000" w:themeColor="text1"/>
          <w:sz w:val="28"/>
          <w:szCs w:val="28"/>
          <w:lang w:val="es-ES" w:eastAsia="es-ES"/>
        </w:rPr>
        <w:t>, ni se admiten las interpretaciones amplias o extensivas</w:t>
      </w:r>
      <w:r w:rsidRPr="00B15A1D">
        <w:rPr>
          <w:rStyle w:val="Refdenotaalpie"/>
          <w:rFonts w:ascii="Times New Roman" w:hAnsi="Times New Roman" w:cs="Times New Roman"/>
          <w:bCs/>
          <w:color w:val="000000" w:themeColor="text1"/>
          <w:sz w:val="28"/>
          <w:szCs w:val="28"/>
          <w:lang w:val="es-ES" w:eastAsia="es-ES"/>
        </w:rPr>
        <w:footnoteReference w:id="75"/>
      </w:r>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4"/>
          <w:lang w:val="es-ES" w:eastAsia="es-ES"/>
        </w:rPr>
        <w:t xml:space="preserve"> </w:t>
      </w:r>
      <w:r w:rsidRPr="00B15A1D">
        <w:rPr>
          <w:rFonts w:ascii="Times New Roman" w:hAnsi="Times New Roman" w:cs="Times New Roman"/>
          <w:bCs/>
          <w:color w:val="000000" w:themeColor="text1"/>
          <w:sz w:val="28"/>
          <w:szCs w:val="28"/>
          <w:lang w:val="es-ES" w:eastAsia="es-ES"/>
        </w:rPr>
        <w:t xml:space="preserve">Y </w:t>
      </w:r>
      <w:r w:rsidRPr="00B15A1D">
        <w:rPr>
          <w:rFonts w:ascii="Times New Roman" w:hAnsi="Times New Roman" w:cs="Times New Roman"/>
          <w:bCs/>
          <w:color w:val="000000" w:themeColor="text1"/>
          <w:sz w:val="28"/>
          <w:szCs w:val="28"/>
          <w:lang w:val="es-ES" w:eastAsia="es-ES"/>
        </w:rPr>
        <w:t xml:space="preserve">(ii) </w:t>
      </w:r>
      <w:r w:rsidRPr="00B15A1D">
        <w:rPr>
          <w:rFonts w:ascii="Times New Roman" w:hAnsi="Times New Roman" w:cs="Times New Roman"/>
          <w:bCs/>
          <w:i/>
          <w:iCs/>
          <w:color w:val="000000" w:themeColor="text1"/>
          <w:sz w:val="28"/>
          <w:szCs w:val="28"/>
          <w:lang w:val="es-ES" w:eastAsia="es-ES"/>
        </w:rPr>
        <w:t>relativo a las materias excluidas de la delegación legislativa</w:t>
      </w:r>
      <w:r w:rsidRPr="00B15A1D">
        <w:rPr>
          <w:rFonts w:ascii="Times New Roman" w:hAnsi="Times New Roman" w:cs="Times New Roman"/>
          <w:bCs/>
          <w:color w:val="000000" w:themeColor="text1"/>
          <w:sz w:val="28"/>
          <w:szCs w:val="28"/>
          <w:lang w:val="es-ES" w:eastAsia="es-ES"/>
        </w:rPr>
        <w:t xml:space="preserve">, </w:t>
      </w:r>
      <w:r w:rsidRPr="00B15A1D">
        <w:rPr>
          <w:rFonts w:ascii="Times New Roman" w:hAnsi="Times New Roman" w:cs="Times New Roman"/>
          <w:bCs/>
          <w:color w:val="000000" w:themeColor="text1"/>
          <w:sz w:val="28"/>
          <w:szCs w:val="28"/>
          <w:lang w:val="es-ES" w:eastAsia="es-ES"/>
        </w:rPr>
        <w:t>ya</w:t>
      </w:r>
      <w:r w:rsidRPr="00B15A1D">
        <w:rPr>
          <w:rFonts w:ascii="Times New Roman" w:hAnsi="Times New Roman" w:cs="Times New Roman"/>
          <w:bCs/>
          <w:color w:val="000000" w:themeColor="text1"/>
          <w:sz w:val="28"/>
          <w:szCs w:val="28"/>
          <w:lang w:val="es-ES" w:eastAsia="es-ES"/>
        </w:rPr>
        <w:t xml:space="preserve"> que</w:t>
      </w:r>
      <w:r w:rsidRPr="00B15A1D">
        <w:rPr>
          <w:rFonts w:ascii="Times New Roman" w:hAnsi="Times New Roman" w:cs="Times New Roman"/>
          <w:bCs/>
          <w:color w:val="000000" w:themeColor="text1"/>
          <w:sz w:val="28"/>
          <w:szCs w:val="28"/>
          <w:lang w:val="es-ES" w:eastAsia="es-ES"/>
        </w:rPr>
        <w:t xml:space="preserve"> la legislación mediante decretos leyes no puede ser </w:t>
      </w:r>
      <w:r w:rsidRPr="00B15A1D">
        <w:rPr>
          <w:rFonts w:ascii="Times New Roman" w:hAnsi="Times New Roman" w:cs="Times New Roman"/>
          <w:bCs/>
          <w:color w:val="000000" w:themeColor="text1"/>
          <w:sz w:val="28"/>
          <w:szCs w:val="28"/>
          <w:lang w:val="es-ES" w:eastAsia="es-ES"/>
        </w:rPr>
        <w:t>emplea</w:t>
      </w:r>
      <w:r w:rsidRPr="00B15A1D">
        <w:rPr>
          <w:rFonts w:ascii="Times New Roman" w:hAnsi="Times New Roman" w:cs="Times New Roman"/>
          <w:bCs/>
          <w:color w:val="000000" w:themeColor="text1"/>
          <w:sz w:val="28"/>
          <w:szCs w:val="28"/>
          <w:lang w:val="es-ES" w:eastAsia="es-ES"/>
        </w:rPr>
        <w:t xml:space="preserve">da para </w:t>
      </w:r>
      <w:r w:rsidRPr="00B15A1D">
        <w:rPr>
          <w:rFonts w:ascii="Times New Roman" w:hAnsi="Times New Roman" w:cs="Times New Roman"/>
          <w:bCs/>
          <w:color w:val="000000" w:themeColor="text1"/>
          <w:sz w:val="28"/>
          <w:szCs w:val="28"/>
          <w:lang w:val="es-ES" w:eastAsia="es-ES"/>
        </w:rPr>
        <w:t>expedir códigos, recaer sobre materias de reserva de ley estatutaria</w:t>
      </w:r>
      <w:r w:rsidRPr="00B15A1D">
        <w:rPr>
          <w:rFonts w:ascii="Times New Roman" w:hAnsi="Times New Roman" w:cs="Times New Roman"/>
          <w:bCs/>
          <w:color w:val="000000" w:themeColor="text1"/>
          <w:sz w:val="28"/>
          <w:szCs w:val="28"/>
          <w:lang w:val="es-ES" w:eastAsia="es-ES"/>
        </w:rPr>
        <w:t xml:space="preserve"> y</w:t>
      </w:r>
      <w:r w:rsidRPr="00B15A1D">
        <w:rPr>
          <w:rFonts w:ascii="Times New Roman" w:hAnsi="Times New Roman" w:cs="Times New Roman"/>
          <w:bCs/>
          <w:color w:val="000000" w:themeColor="text1"/>
          <w:sz w:val="28"/>
          <w:szCs w:val="28"/>
          <w:lang w:val="es-ES" w:eastAsia="es-ES"/>
        </w:rPr>
        <w:t xml:space="preserve"> de</w:t>
      </w:r>
      <w:r w:rsidRPr="00B15A1D">
        <w:rPr>
          <w:rFonts w:ascii="Times New Roman" w:hAnsi="Times New Roman" w:cs="Times New Roman"/>
          <w:bCs/>
          <w:color w:val="000000" w:themeColor="text1"/>
          <w:sz w:val="28"/>
          <w:szCs w:val="28"/>
          <w:lang w:val="es-ES" w:eastAsia="es-ES"/>
        </w:rPr>
        <w:t xml:space="preserve"> ley orgánica, </w:t>
      </w:r>
      <w:r w:rsidRPr="00B15A1D">
        <w:rPr>
          <w:rFonts w:ascii="Times New Roman" w:hAnsi="Times New Roman" w:cs="Times New Roman"/>
          <w:bCs/>
          <w:color w:val="000000" w:themeColor="text1"/>
          <w:sz w:val="28"/>
          <w:szCs w:val="28"/>
          <w:lang w:val="es-ES" w:eastAsia="es-ES"/>
        </w:rPr>
        <w:t xml:space="preserve">ni </w:t>
      </w:r>
      <w:r w:rsidRPr="00B15A1D">
        <w:rPr>
          <w:rFonts w:ascii="Times New Roman" w:hAnsi="Times New Roman" w:cs="Times New Roman"/>
          <w:bCs/>
          <w:color w:val="000000" w:themeColor="text1"/>
          <w:sz w:val="28"/>
          <w:szCs w:val="28"/>
          <w:lang w:val="es-ES" w:eastAsia="es-ES"/>
        </w:rPr>
        <w:t xml:space="preserve">para </w:t>
      </w:r>
      <w:r w:rsidRPr="00B15A1D">
        <w:rPr>
          <w:rFonts w:ascii="Times New Roman" w:hAnsi="Times New Roman" w:cs="Times New Roman"/>
          <w:bCs/>
          <w:color w:val="000000" w:themeColor="text1"/>
          <w:sz w:val="28"/>
          <w:szCs w:val="28"/>
          <w:lang w:val="es-ES" w:eastAsia="es-ES"/>
        </w:rPr>
        <w:t>aprobar</w:t>
      </w:r>
      <w:r w:rsidRPr="00B15A1D">
        <w:rPr>
          <w:rFonts w:ascii="Times New Roman" w:hAnsi="Times New Roman" w:cs="Times New Roman"/>
          <w:bCs/>
          <w:color w:val="000000" w:themeColor="text1"/>
          <w:sz w:val="28"/>
          <w:szCs w:val="28"/>
          <w:lang w:val="es-ES" w:eastAsia="es-ES"/>
        </w:rPr>
        <w:t xml:space="preserve"> leyes marco o </w:t>
      </w:r>
      <w:r w:rsidRPr="00B15A1D">
        <w:rPr>
          <w:rFonts w:ascii="Times New Roman" w:hAnsi="Times New Roman" w:cs="Times New Roman"/>
          <w:bCs/>
          <w:color w:val="000000" w:themeColor="text1"/>
          <w:sz w:val="28"/>
          <w:szCs w:val="28"/>
          <w:lang w:val="es-ES" w:eastAsia="es-ES"/>
        </w:rPr>
        <w:t>decretar</w:t>
      </w:r>
      <w:r w:rsidRPr="00B15A1D">
        <w:rPr>
          <w:rFonts w:ascii="Times New Roman" w:hAnsi="Times New Roman" w:cs="Times New Roman"/>
          <w:bCs/>
          <w:color w:val="000000" w:themeColor="text1"/>
          <w:sz w:val="28"/>
          <w:szCs w:val="28"/>
          <w:lang w:val="es-ES" w:eastAsia="es-ES"/>
        </w:rPr>
        <w:t xml:space="preserve"> o modifica</w:t>
      </w:r>
      <w:r w:rsidRPr="00B15A1D">
        <w:rPr>
          <w:rFonts w:ascii="Times New Roman" w:hAnsi="Times New Roman" w:cs="Times New Roman"/>
          <w:bCs/>
          <w:color w:val="000000" w:themeColor="text1"/>
          <w:sz w:val="28"/>
          <w:szCs w:val="28"/>
          <w:lang w:val="es-ES" w:eastAsia="es-ES"/>
        </w:rPr>
        <w:t>r</w:t>
      </w:r>
      <w:r w:rsidRPr="00B15A1D">
        <w:rPr>
          <w:rFonts w:ascii="Times New Roman" w:hAnsi="Times New Roman" w:cs="Times New Roman"/>
          <w:bCs/>
          <w:color w:val="000000" w:themeColor="text1"/>
          <w:sz w:val="28"/>
          <w:szCs w:val="28"/>
          <w:lang w:val="es-ES" w:eastAsia="es-ES"/>
        </w:rPr>
        <w:t xml:space="preserve"> </w:t>
      </w:r>
      <w:r w:rsidRPr="00B15A1D">
        <w:rPr>
          <w:rFonts w:ascii="Times New Roman" w:hAnsi="Times New Roman" w:cs="Times New Roman"/>
          <w:bCs/>
          <w:color w:val="000000" w:themeColor="text1"/>
          <w:sz w:val="28"/>
          <w:szCs w:val="28"/>
          <w:lang w:val="es-ES" w:eastAsia="es-ES"/>
        </w:rPr>
        <w:t>impuestos</w:t>
      </w:r>
      <w:r w:rsidRPr="00B15A1D">
        <w:rPr>
          <w:rStyle w:val="Refdenotaalpie"/>
          <w:rFonts w:ascii="Times New Roman" w:hAnsi="Times New Roman" w:cs="Times New Roman"/>
          <w:bCs/>
          <w:color w:val="000000" w:themeColor="text1"/>
          <w:sz w:val="28"/>
          <w:szCs w:val="28"/>
          <w:lang w:val="es-ES" w:eastAsia="es-ES"/>
        </w:rPr>
        <w:footnoteReference w:id="76"/>
      </w:r>
      <w:r w:rsidRPr="00B15A1D">
        <w:rPr>
          <w:rFonts w:ascii="Times New Roman" w:hAnsi="Times New Roman" w:cs="Times New Roman"/>
          <w:bCs/>
          <w:color w:val="000000" w:themeColor="text1"/>
          <w:sz w:val="28"/>
          <w:szCs w:val="28"/>
          <w:lang w:val="es-ES" w:eastAsia="es-ES"/>
        </w:rPr>
        <w:t>.</w:t>
      </w:r>
    </w:p>
    <w:p w:rsidR="00BF24F2" w:rsidRPr="00B15A1D" w:rsidRDefault="00B15A1D" w:rsidP="008626F0">
      <w:pPr>
        <w:pStyle w:val="Prrafodelista"/>
        <w:overflowPunct w:val="0"/>
        <w:autoSpaceDE w:val="0"/>
        <w:autoSpaceDN w:val="0"/>
        <w:adjustRightInd w:val="0"/>
        <w:spacing w:after="0" w:line="240" w:lineRule="auto"/>
        <w:ind w:left="0"/>
        <w:jc w:val="both"/>
        <w:textAlignment w:val="baseline"/>
        <w:rPr>
          <w:rFonts w:ascii="Times New Roman" w:hAnsi="Times New Roman" w:cs="Times New Roman"/>
          <w:sz w:val="28"/>
          <w:szCs w:val="28"/>
        </w:rPr>
      </w:pPr>
    </w:p>
    <w:p w:rsidR="00924FF2" w:rsidRPr="00B15A1D" w:rsidRDefault="00B15A1D" w:rsidP="00253DF3">
      <w:pPr>
        <w:pStyle w:val="Prrafodelista"/>
        <w:numPr>
          <w:ilvl w:val="0"/>
          <w:numId w:val="12"/>
        </w:numPr>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bCs/>
          <w:sz w:val="28"/>
          <w:szCs w:val="28"/>
        </w:rPr>
        <w:t>Particularmente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sobre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la validez constitucional </w:t>
      </w:r>
      <w:r w:rsidRPr="00B15A1D">
        <w:rPr>
          <w:rFonts w:ascii="Times New Roman" w:hAnsi="Times New Roman" w:cs="Times New Roman"/>
          <w:bCs/>
          <w:sz w:val="28"/>
          <w:szCs w:val="28"/>
        </w:rPr>
        <w:t>de los decretos leyes expedidos</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en virtud de la </w:t>
      </w:r>
      <w:r w:rsidRPr="00B15A1D">
        <w:rPr>
          <w:rFonts w:ascii="Times New Roman" w:hAnsi="Times New Roman" w:cs="Times New Roman"/>
          <w:bCs/>
          <w:sz w:val="28"/>
          <w:szCs w:val="28"/>
        </w:rPr>
        <w:t>habilitación legislativa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la Corte </w:t>
      </w:r>
      <w:r w:rsidRPr="00B15A1D">
        <w:rPr>
          <w:rFonts w:ascii="Times New Roman" w:hAnsi="Times New Roman" w:cs="Times New Roman"/>
          <w:bCs/>
          <w:sz w:val="28"/>
          <w:szCs w:val="28"/>
        </w:rPr>
        <w:t xml:space="preserve">ha </w:t>
      </w:r>
      <w:r w:rsidRPr="00B15A1D">
        <w:rPr>
          <w:rFonts w:ascii="Times New Roman" w:hAnsi="Times New Roman" w:cs="Times New Roman"/>
          <w:bCs/>
          <w:sz w:val="28"/>
          <w:szCs w:val="28"/>
        </w:rPr>
        <w:t>manifestad</w:t>
      </w:r>
      <w:r w:rsidRPr="00B15A1D">
        <w:rPr>
          <w:rFonts w:ascii="Times New Roman" w:hAnsi="Times New Roman" w:cs="Times New Roman"/>
          <w:bCs/>
          <w:sz w:val="28"/>
          <w:szCs w:val="28"/>
        </w:rPr>
        <w:t xml:space="preserve">o que proceden </w:t>
      </w:r>
      <w:r w:rsidRPr="00B15A1D">
        <w:rPr>
          <w:rFonts w:ascii="Times New Roman" w:hAnsi="Times New Roman" w:cs="Times New Roman"/>
          <w:bCs/>
          <w:sz w:val="28"/>
          <w:szCs w:val="28"/>
        </w:rPr>
        <w:t xml:space="preserve">tres </w:t>
      </w:r>
      <w:r w:rsidRPr="00B15A1D">
        <w:rPr>
          <w:rFonts w:ascii="Times New Roman" w:hAnsi="Times New Roman" w:cs="Times New Roman"/>
          <w:bCs/>
          <w:sz w:val="28"/>
          <w:szCs w:val="28"/>
        </w:rPr>
        <w:t xml:space="preserve">modalidades de </w:t>
      </w:r>
      <w:r w:rsidRPr="00B15A1D">
        <w:rPr>
          <w:rFonts w:ascii="Times New Roman" w:hAnsi="Times New Roman" w:cs="Times New Roman"/>
          <w:bCs/>
          <w:sz w:val="28"/>
          <w:szCs w:val="28"/>
        </w:rPr>
        <w:t>juicios</w:t>
      </w:r>
      <w:r w:rsidRPr="00B15A1D">
        <w:rPr>
          <w:rStyle w:val="Refdenotaalpie"/>
          <w:rFonts w:ascii="Times New Roman" w:hAnsi="Times New Roman" w:cs="Times New Roman"/>
          <w:bCs/>
          <w:sz w:val="28"/>
          <w:szCs w:val="28"/>
        </w:rPr>
        <w:footnoteReference w:id="77"/>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El primero, estudia </w:t>
      </w:r>
      <w:r w:rsidRPr="00B15A1D">
        <w:rPr>
          <w:rFonts w:ascii="Times New Roman" w:hAnsi="Times New Roman" w:cs="Times New Roman"/>
          <w:bCs/>
          <w:sz w:val="28"/>
          <w:szCs w:val="28"/>
        </w:rPr>
        <w:t>la</w:t>
      </w:r>
      <w:r w:rsidRPr="00B15A1D">
        <w:rPr>
          <w:rFonts w:ascii="Times New Roman" w:hAnsi="Times New Roman" w:cs="Times New Roman"/>
          <w:bCs/>
          <w:i/>
          <w:iCs/>
          <w:sz w:val="28"/>
          <w:szCs w:val="28"/>
        </w:rPr>
        <w:t xml:space="preserve"> </w:t>
      </w:r>
      <w:r w:rsidRPr="00B15A1D">
        <w:rPr>
          <w:rFonts w:ascii="Times New Roman" w:hAnsi="Times New Roman" w:cs="Times New Roman"/>
          <w:bCs/>
          <w:i/>
          <w:iCs/>
          <w:sz w:val="28"/>
          <w:szCs w:val="28"/>
        </w:rPr>
        <w:t xml:space="preserve">constitucionalidad de la </w:t>
      </w:r>
      <w:r w:rsidRPr="00B15A1D">
        <w:rPr>
          <w:rFonts w:ascii="Times New Roman" w:hAnsi="Times New Roman" w:cs="Times New Roman"/>
          <w:bCs/>
          <w:i/>
          <w:iCs/>
          <w:sz w:val="28"/>
          <w:szCs w:val="28"/>
        </w:rPr>
        <w:t>ley de facultades extraordinarias</w:t>
      </w:r>
      <w:r w:rsidRPr="00B15A1D">
        <w:rPr>
          <w:rFonts w:ascii="Times New Roman" w:hAnsi="Times New Roman" w:cs="Times New Roman"/>
          <w:bCs/>
          <w:sz w:val="28"/>
          <w:szCs w:val="28"/>
        </w:rPr>
        <w:t xml:space="preserve">, que se verifica </w:t>
      </w:r>
      <w:r w:rsidRPr="00B15A1D">
        <w:rPr>
          <w:rFonts w:ascii="Times New Roman" w:hAnsi="Times New Roman" w:cs="Times New Roman"/>
          <w:bCs/>
          <w:sz w:val="28"/>
          <w:szCs w:val="28"/>
        </w:rPr>
        <w:t>con</w:t>
      </w:r>
      <w:r w:rsidRPr="00B15A1D">
        <w:rPr>
          <w:rFonts w:ascii="Times New Roman" w:hAnsi="Times New Roman" w:cs="Times New Roman"/>
          <w:bCs/>
          <w:sz w:val="28"/>
          <w:szCs w:val="28"/>
        </w:rPr>
        <w:t xml:space="preserve"> el cumplimiento de las condiciones y límites</w:t>
      </w:r>
      <w:r w:rsidRPr="00B15A1D">
        <w:rPr>
          <w:rFonts w:ascii="Times New Roman" w:hAnsi="Times New Roman" w:cs="Times New Roman"/>
          <w:bCs/>
          <w:sz w:val="28"/>
          <w:szCs w:val="28"/>
        </w:rPr>
        <w:t xml:space="preserve"> constitucionales para la delegación legislativa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según se ha explicado</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p>
    <w:p w:rsidR="00924FF2" w:rsidRPr="00B15A1D" w:rsidRDefault="00B15A1D" w:rsidP="008626F0">
      <w:pPr>
        <w:pStyle w:val="Prrafodelista"/>
        <w:spacing w:after="0" w:line="240" w:lineRule="auto"/>
        <w:jc w:val="both"/>
        <w:rPr>
          <w:rFonts w:ascii="Times New Roman" w:hAnsi="Times New Roman" w:cs="Times New Roman"/>
          <w:bCs/>
          <w:sz w:val="28"/>
          <w:szCs w:val="28"/>
        </w:rPr>
      </w:pPr>
    </w:p>
    <w:p w:rsidR="0074485F" w:rsidRPr="00B15A1D" w:rsidRDefault="00B15A1D" w:rsidP="00253DF3">
      <w:pPr>
        <w:pStyle w:val="Prrafodelista"/>
        <w:numPr>
          <w:ilvl w:val="0"/>
          <w:numId w:val="12"/>
        </w:numPr>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bCs/>
          <w:sz w:val="28"/>
          <w:szCs w:val="28"/>
        </w:rPr>
        <w:t>El segundo, examina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el </w:t>
      </w:r>
      <w:r w:rsidRPr="00B15A1D">
        <w:rPr>
          <w:rFonts w:ascii="Times New Roman" w:hAnsi="Times New Roman" w:cs="Times New Roman"/>
          <w:bCs/>
          <w:i/>
          <w:iCs/>
          <w:sz w:val="28"/>
          <w:szCs w:val="28"/>
        </w:rPr>
        <w:t>respeto a los</w:t>
      </w:r>
      <w:r w:rsidRPr="00B15A1D">
        <w:rPr>
          <w:rFonts w:ascii="Times New Roman" w:hAnsi="Times New Roman" w:cs="Times New Roman"/>
          <w:bCs/>
          <w:i/>
          <w:iCs/>
          <w:sz w:val="28"/>
          <w:szCs w:val="28"/>
        </w:rPr>
        <w:t xml:space="preserve"> límites establecidos en la norma habilitant</w:t>
      </w:r>
      <w:r w:rsidRPr="00B15A1D">
        <w:rPr>
          <w:rFonts w:ascii="Times New Roman" w:hAnsi="Times New Roman" w:cs="Times New Roman"/>
          <w:bCs/>
          <w:i/>
          <w:iCs/>
          <w:sz w:val="28"/>
          <w:szCs w:val="28"/>
        </w:rPr>
        <w:t xml:space="preserve">e </w:t>
      </w:r>
      <w:r w:rsidRPr="00B15A1D">
        <w:rPr>
          <w:rFonts w:ascii="Times New Roman" w:hAnsi="Times New Roman" w:cs="Times New Roman"/>
          <w:bCs/>
          <w:i/>
          <w:iCs/>
          <w:sz w:val="28"/>
          <w:szCs w:val="28"/>
        </w:rPr>
        <w:t>por la disposición</w:t>
      </w:r>
      <w:r w:rsidRPr="00B15A1D">
        <w:rPr>
          <w:rFonts w:ascii="Times New Roman" w:hAnsi="Times New Roman" w:cs="Times New Roman"/>
          <w:bCs/>
          <w:i/>
          <w:iCs/>
          <w:sz w:val="28"/>
          <w:szCs w:val="28"/>
        </w:rPr>
        <w:t xml:space="preserve"> incluida en </w:t>
      </w:r>
      <w:r w:rsidRPr="00B15A1D">
        <w:rPr>
          <w:rFonts w:ascii="Times New Roman" w:hAnsi="Times New Roman" w:cs="Times New Roman"/>
          <w:bCs/>
          <w:i/>
          <w:iCs/>
          <w:sz w:val="28"/>
          <w:szCs w:val="28"/>
        </w:rPr>
        <w:t>el decreto ley</w:t>
      </w:r>
      <w:r w:rsidRPr="00B15A1D">
        <w:rPr>
          <w:rFonts w:ascii="Times New Roman" w:hAnsi="Times New Roman" w:cs="Times New Roman"/>
          <w:bCs/>
          <w:i/>
          <w:iCs/>
          <w:sz w:val="28"/>
          <w:szCs w:val="28"/>
        </w:rPr>
        <w:t xml:space="preserve">, </w:t>
      </w:r>
      <w:r w:rsidRPr="00B15A1D">
        <w:rPr>
          <w:rFonts w:ascii="Times New Roman" w:hAnsi="Times New Roman" w:cs="Times New Roman"/>
          <w:bCs/>
          <w:sz w:val="28"/>
          <w:szCs w:val="28"/>
        </w:rPr>
        <w:t xml:space="preserve">por lo </w:t>
      </w:r>
      <w:r w:rsidRPr="00B15A1D">
        <w:rPr>
          <w:rFonts w:ascii="Times New Roman" w:hAnsi="Times New Roman" w:cs="Times New Roman"/>
          <w:bCs/>
          <w:sz w:val="28"/>
          <w:szCs w:val="28"/>
        </w:rPr>
        <w:t>que</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la ley de facultades extraordinarias </w:t>
      </w:r>
      <w:r w:rsidRPr="00B15A1D">
        <w:rPr>
          <w:rFonts w:ascii="Times New Roman" w:hAnsi="Times New Roman" w:cs="Times New Roman"/>
          <w:bCs/>
          <w:sz w:val="28"/>
          <w:szCs w:val="28"/>
        </w:rPr>
        <w:t>opera</w:t>
      </w:r>
      <w:r w:rsidRPr="00B15A1D">
        <w:rPr>
          <w:rFonts w:ascii="Times New Roman" w:hAnsi="Times New Roman" w:cs="Times New Roman"/>
          <w:bCs/>
          <w:sz w:val="28"/>
          <w:szCs w:val="28"/>
        </w:rPr>
        <w:t xml:space="preserve"> como parámetro </w:t>
      </w:r>
      <w:r w:rsidRPr="00B15A1D">
        <w:rPr>
          <w:rFonts w:ascii="Times New Roman" w:hAnsi="Times New Roman" w:cs="Times New Roman"/>
          <w:bCs/>
          <w:sz w:val="28"/>
          <w:szCs w:val="28"/>
        </w:rPr>
        <w:t>para verificar la constitucionalidad</w:t>
      </w:r>
      <w:r w:rsidRPr="00B15A1D">
        <w:rPr>
          <w:rFonts w:ascii="Times New Roman" w:hAnsi="Times New Roman" w:cs="Times New Roman"/>
          <w:bCs/>
          <w:sz w:val="28"/>
          <w:szCs w:val="28"/>
        </w:rPr>
        <w:t>. En este evento</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color w:val="000000" w:themeColor="text1"/>
          <w:sz w:val="28"/>
          <w:szCs w:val="28"/>
          <w:lang w:val="es-ES" w:eastAsia="es-ES"/>
        </w:rPr>
        <w:t xml:space="preserve">el desconocimiento de los límites establecidos por la norma habilitante </w:t>
      </w:r>
      <w:r w:rsidRPr="00B15A1D">
        <w:rPr>
          <w:rFonts w:ascii="Times New Roman" w:hAnsi="Times New Roman" w:cs="Times New Roman"/>
          <w:bCs/>
          <w:color w:val="000000" w:themeColor="text1"/>
          <w:sz w:val="28"/>
          <w:szCs w:val="28"/>
          <w:lang w:val="es-ES" w:eastAsia="es-ES"/>
        </w:rPr>
        <w:t>ocasiona</w:t>
      </w:r>
      <w:r w:rsidRPr="00B15A1D">
        <w:rPr>
          <w:rFonts w:ascii="Times New Roman" w:hAnsi="Times New Roman" w:cs="Times New Roman"/>
          <w:bCs/>
          <w:color w:val="000000" w:themeColor="text1"/>
          <w:sz w:val="28"/>
          <w:szCs w:val="28"/>
          <w:lang w:val="es-ES" w:eastAsia="es-ES"/>
        </w:rPr>
        <w:t xml:space="preserve"> </w:t>
      </w:r>
      <w:r w:rsidRPr="00B15A1D">
        <w:rPr>
          <w:rFonts w:ascii="Times New Roman" w:hAnsi="Times New Roman" w:cs="Times New Roman"/>
          <w:bCs/>
          <w:color w:val="000000" w:themeColor="text1"/>
          <w:sz w:val="28"/>
          <w:szCs w:val="28"/>
          <w:lang w:val="es-ES" w:eastAsia="es-ES"/>
        </w:rPr>
        <w:t>la</w:t>
      </w:r>
      <w:r w:rsidRPr="00B15A1D">
        <w:rPr>
          <w:rFonts w:ascii="Times New Roman" w:hAnsi="Times New Roman" w:cs="Times New Roman"/>
          <w:bCs/>
          <w:color w:val="000000" w:themeColor="text1"/>
          <w:sz w:val="28"/>
          <w:szCs w:val="28"/>
          <w:lang w:val="es-ES" w:eastAsia="es-ES"/>
        </w:rPr>
        <w:t xml:space="preserve"> in</w:t>
      </w:r>
      <w:r w:rsidRPr="00B15A1D">
        <w:rPr>
          <w:rFonts w:ascii="Times New Roman" w:hAnsi="Times New Roman" w:cs="Times New Roman"/>
          <w:bCs/>
          <w:color w:val="000000" w:themeColor="text1"/>
          <w:sz w:val="28"/>
          <w:szCs w:val="28"/>
          <w:lang w:val="es-ES" w:eastAsia="es-ES"/>
        </w:rPr>
        <w:t>exequibilidad</w:t>
      </w:r>
      <w:r w:rsidRPr="00B15A1D">
        <w:rPr>
          <w:rFonts w:ascii="Times New Roman" w:hAnsi="Times New Roman" w:cs="Times New Roman"/>
          <w:bCs/>
          <w:color w:val="000000" w:themeColor="text1"/>
          <w:sz w:val="28"/>
          <w:szCs w:val="28"/>
          <w:lang w:val="es-ES" w:eastAsia="es-ES"/>
        </w:rPr>
        <w:t xml:space="preserve">, </w:t>
      </w:r>
      <w:r w:rsidRPr="00B15A1D">
        <w:rPr>
          <w:rFonts w:ascii="Times New Roman" w:hAnsi="Times New Roman" w:cs="Times New Roman"/>
          <w:bCs/>
          <w:color w:val="000000" w:themeColor="text1"/>
          <w:sz w:val="28"/>
          <w:szCs w:val="28"/>
          <w:lang w:val="es-ES" w:eastAsia="es-ES"/>
        </w:rPr>
        <w:t>porque</w:t>
      </w:r>
      <w:r w:rsidRPr="00B15A1D">
        <w:rPr>
          <w:rFonts w:ascii="Times New Roman" w:hAnsi="Times New Roman" w:cs="Times New Roman"/>
          <w:bCs/>
          <w:color w:val="000000" w:themeColor="text1"/>
          <w:sz w:val="28"/>
          <w:szCs w:val="28"/>
          <w:lang w:val="es-ES" w:eastAsia="es-ES"/>
        </w:rPr>
        <w:t xml:space="preserve"> es la Constitución la que </w:t>
      </w:r>
      <w:r w:rsidRPr="00B15A1D">
        <w:rPr>
          <w:rFonts w:ascii="Times New Roman" w:hAnsi="Times New Roman" w:cs="Times New Roman"/>
          <w:bCs/>
          <w:color w:val="000000" w:themeColor="text1"/>
          <w:sz w:val="28"/>
          <w:szCs w:val="28"/>
          <w:lang w:val="es-ES" w:eastAsia="es-ES"/>
        </w:rPr>
        <w:t>establec</w:t>
      </w:r>
      <w:r w:rsidRPr="00B15A1D">
        <w:rPr>
          <w:rFonts w:ascii="Times New Roman" w:hAnsi="Times New Roman" w:cs="Times New Roman"/>
          <w:bCs/>
          <w:color w:val="000000" w:themeColor="text1"/>
          <w:sz w:val="28"/>
          <w:szCs w:val="28"/>
          <w:lang w:val="es-ES" w:eastAsia="es-ES"/>
        </w:rPr>
        <w:t>e</w:t>
      </w:r>
      <w:r w:rsidRPr="00B15A1D">
        <w:rPr>
          <w:rFonts w:ascii="Times New Roman" w:hAnsi="Times New Roman" w:cs="Times New Roman"/>
          <w:bCs/>
          <w:color w:val="000000" w:themeColor="text1"/>
          <w:sz w:val="28"/>
          <w:szCs w:val="28"/>
          <w:lang w:val="es-ES" w:eastAsia="es-ES"/>
        </w:rPr>
        <w:t xml:space="preserve"> el carácter limitado de las facultades presidenciales. </w:t>
      </w:r>
      <w:r w:rsidRPr="00B15A1D">
        <w:rPr>
          <w:rFonts w:ascii="Times New Roman" w:hAnsi="Times New Roman" w:cs="Times New Roman"/>
          <w:bCs/>
          <w:color w:val="000000" w:themeColor="text1"/>
          <w:sz w:val="28"/>
          <w:szCs w:val="28"/>
          <w:lang w:val="es-ES" w:eastAsia="es-ES"/>
        </w:rPr>
        <w:t>Además</w:t>
      </w:r>
      <w:r w:rsidRPr="00B15A1D">
        <w:rPr>
          <w:rFonts w:ascii="Times New Roman" w:hAnsi="Times New Roman" w:cs="Times New Roman"/>
          <w:bCs/>
          <w:color w:val="000000" w:themeColor="text1"/>
          <w:sz w:val="28"/>
          <w:szCs w:val="28"/>
          <w:lang w:val="es-ES" w:eastAsia="es-ES"/>
        </w:rPr>
        <w:t xml:space="preserve">, la validez </w:t>
      </w:r>
      <w:r w:rsidRPr="00B15A1D">
        <w:rPr>
          <w:rFonts w:ascii="Times New Roman" w:hAnsi="Times New Roman" w:cs="Times New Roman"/>
          <w:bCs/>
          <w:color w:val="000000" w:themeColor="text1"/>
          <w:sz w:val="28"/>
          <w:szCs w:val="28"/>
          <w:lang w:val="es-ES" w:eastAsia="es-ES"/>
        </w:rPr>
        <w:t>del decreto ley</w:t>
      </w:r>
      <w:r w:rsidRPr="00B15A1D">
        <w:rPr>
          <w:rFonts w:ascii="Times New Roman" w:hAnsi="Times New Roman" w:cs="Times New Roman"/>
          <w:bCs/>
          <w:color w:val="000000" w:themeColor="text1"/>
          <w:sz w:val="28"/>
          <w:szCs w:val="28"/>
          <w:lang w:val="es-ES" w:eastAsia="es-ES"/>
        </w:rPr>
        <w:t xml:space="preserve"> no se agota con la verificación de los límites </w:t>
      </w:r>
      <w:r w:rsidRPr="00B15A1D">
        <w:rPr>
          <w:rFonts w:ascii="Times New Roman" w:hAnsi="Times New Roman" w:cs="Times New Roman"/>
          <w:bCs/>
          <w:i/>
          <w:iCs/>
          <w:color w:val="000000" w:themeColor="text1"/>
          <w:sz w:val="28"/>
          <w:szCs w:val="28"/>
          <w:lang w:val="es-ES" w:eastAsia="es-ES"/>
        </w:rPr>
        <w:t>explícitamente</w:t>
      </w:r>
      <w:r w:rsidRPr="00B15A1D">
        <w:rPr>
          <w:rFonts w:ascii="Times New Roman" w:hAnsi="Times New Roman" w:cs="Times New Roman"/>
          <w:bCs/>
          <w:color w:val="000000" w:themeColor="text1"/>
          <w:sz w:val="28"/>
          <w:szCs w:val="28"/>
          <w:lang w:val="es-ES" w:eastAsia="es-ES"/>
        </w:rPr>
        <w:t xml:space="preserve"> establecidos en la norma legal habilitante, </w:t>
      </w:r>
      <w:r w:rsidRPr="00B15A1D">
        <w:rPr>
          <w:rFonts w:ascii="Times New Roman" w:hAnsi="Times New Roman" w:cs="Times New Roman"/>
          <w:bCs/>
          <w:color w:val="000000" w:themeColor="text1"/>
          <w:sz w:val="28"/>
          <w:szCs w:val="28"/>
          <w:lang w:val="es-ES" w:eastAsia="es-ES"/>
        </w:rPr>
        <w:t>al</w:t>
      </w:r>
      <w:r w:rsidRPr="00B15A1D">
        <w:rPr>
          <w:rFonts w:ascii="Times New Roman" w:hAnsi="Times New Roman" w:cs="Times New Roman"/>
          <w:bCs/>
          <w:color w:val="000000" w:themeColor="text1"/>
          <w:sz w:val="28"/>
          <w:szCs w:val="28"/>
          <w:lang w:val="es-ES" w:eastAsia="es-ES"/>
        </w:rPr>
        <w:t xml:space="preserve"> implica</w:t>
      </w:r>
      <w:r w:rsidRPr="00B15A1D">
        <w:rPr>
          <w:rFonts w:ascii="Times New Roman" w:hAnsi="Times New Roman" w:cs="Times New Roman"/>
          <w:bCs/>
          <w:color w:val="000000" w:themeColor="text1"/>
          <w:sz w:val="28"/>
          <w:szCs w:val="28"/>
          <w:lang w:val="es-ES" w:eastAsia="es-ES"/>
        </w:rPr>
        <w:t>r</w:t>
      </w:r>
      <w:r w:rsidRPr="00B15A1D">
        <w:rPr>
          <w:rFonts w:ascii="Times New Roman" w:hAnsi="Times New Roman" w:cs="Times New Roman"/>
          <w:bCs/>
          <w:color w:val="000000" w:themeColor="text1"/>
          <w:sz w:val="28"/>
          <w:szCs w:val="28"/>
          <w:lang w:val="es-ES" w:eastAsia="es-ES"/>
        </w:rPr>
        <w:t xml:space="preserve"> </w:t>
      </w:r>
      <w:r w:rsidRPr="00B15A1D">
        <w:rPr>
          <w:rFonts w:ascii="Times New Roman" w:hAnsi="Times New Roman" w:cs="Times New Roman"/>
          <w:bCs/>
          <w:color w:val="000000" w:themeColor="text1"/>
          <w:sz w:val="28"/>
          <w:szCs w:val="28"/>
          <w:lang w:val="es-ES" w:eastAsia="es-ES"/>
        </w:rPr>
        <w:t xml:space="preserve">también </w:t>
      </w:r>
      <w:r w:rsidRPr="00B15A1D">
        <w:rPr>
          <w:rFonts w:ascii="Times New Roman" w:hAnsi="Times New Roman" w:cs="Times New Roman"/>
          <w:bCs/>
          <w:color w:val="000000" w:themeColor="text1"/>
          <w:sz w:val="28"/>
          <w:szCs w:val="28"/>
          <w:lang w:val="es-ES" w:eastAsia="es-ES"/>
        </w:rPr>
        <w:t xml:space="preserve">examinar </w:t>
      </w:r>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8"/>
          <w:lang w:val="es-ES" w:eastAsia="es-ES"/>
        </w:rPr>
        <w:t xml:space="preserve">la </w:t>
      </w:r>
      <w:r w:rsidRPr="00B15A1D">
        <w:rPr>
          <w:rFonts w:ascii="Times New Roman" w:hAnsi="Times New Roman" w:cs="Times New Roman"/>
          <w:bCs/>
          <w:i/>
          <w:iCs/>
          <w:color w:val="000000" w:themeColor="text1"/>
          <w:sz w:val="28"/>
          <w:szCs w:val="28"/>
          <w:lang w:val="es-ES" w:eastAsia="es-ES"/>
        </w:rPr>
        <w:t xml:space="preserve">congruencia </w:t>
      </w:r>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8"/>
          <w:lang w:val="es-ES" w:eastAsia="es-ES"/>
        </w:rPr>
        <w:t xml:space="preserve">de la </w:t>
      </w:r>
      <w:r w:rsidRPr="00B15A1D">
        <w:rPr>
          <w:rFonts w:ascii="Times New Roman" w:hAnsi="Times New Roman" w:cs="Times New Roman"/>
          <w:bCs/>
          <w:color w:val="000000" w:themeColor="text1"/>
          <w:sz w:val="28"/>
          <w:szCs w:val="28"/>
          <w:lang w:val="es-ES" w:eastAsia="es-ES"/>
        </w:rPr>
        <w:t>disposic</w:t>
      </w:r>
      <w:r w:rsidRPr="00B15A1D">
        <w:rPr>
          <w:rFonts w:ascii="Times New Roman" w:hAnsi="Times New Roman" w:cs="Times New Roman"/>
          <w:bCs/>
          <w:color w:val="000000" w:themeColor="text1"/>
          <w:sz w:val="28"/>
          <w:szCs w:val="28"/>
          <w:lang w:val="es-ES" w:eastAsia="es-ES"/>
        </w:rPr>
        <w:t>ión</w:t>
      </w:r>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8"/>
          <w:lang w:val="es-ES" w:eastAsia="es-ES"/>
        </w:rPr>
        <w:t xml:space="preserve"> </w:t>
      </w:r>
      <w:r w:rsidRPr="00B15A1D">
        <w:rPr>
          <w:rFonts w:ascii="Times New Roman" w:hAnsi="Times New Roman" w:cs="Times New Roman"/>
          <w:bCs/>
          <w:color w:val="000000" w:themeColor="text1"/>
          <w:sz w:val="28"/>
          <w:szCs w:val="28"/>
          <w:lang w:val="es-ES" w:eastAsia="es-ES"/>
        </w:rPr>
        <w:t xml:space="preserve">del decreto </w:t>
      </w:r>
      <w:r w:rsidRPr="00B15A1D">
        <w:rPr>
          <w:rFonts w:ascii="Times New Roman" w:hAnsi="Times New Roman" w:cs="Times New Roman"/>
          <w:bCs/>
          <w:color w:val="000000" w:themeColor="text1"/>
          <w:sz w:val="28"/>
          <w:szCs w:val="28"/>
          <w:lang w:val="es-ES" w:eastAsia="es-ES"/>
        </w:rPr>
        <w:t xml:space="preserve">ley </w:t>
      </w:r>
      <w:r w:rsidRPr="00B15A1D">
        <w:rPr>
          <w:rFonts w:ascii="Times New Roman" w:hAnsi="Times New Roman" w:cs="Times New Roman"/>
          <w:bCs/>
          <w:color w:val="000000" w:themeColor="text1"/>
          <w:sz w:val="28"/>
          <w:szCs w:val="28"/>
          <w:lang w:val="es-ES" w:eastAsia="es-ES"/>
        </w:rPr>
        <w:t xml:space="preserve">con los </w:t>
      </w:r>
      <w:r w:rsidRPr="00B15A1D">
        <w:rPr>
          <w:rFonts w:ascii="Times New Roman" w:hAnsi="Times New Roman" w:cs="Times New Roman"/>
          <w:bCs/>
          <w:i/>
          <w:iCs/>
          <w:color w:val="000000" w:themeColor="text1"/>
          <w:sz w:val="28"/>
          <w:szCs w:val="28"/>
          <w:lang w:val="es-ES" w:eastAsia="es-ES"/>
        </w:rPr>
        <w:t>motivos</w:t>
      </w:r>
      <w:r w:rsidRPr="00B15A1D">
        <w:rPr>
          <w:rFonts w:ascii="Times New Roman" w:hAnsi="Times New Roman" w:cs="Times New Roman"/>
          <w:bCs/>
          <w:color w:val="000000" w:themeColor="text1"/>
          <w:sz w:val="28"/>
          <w:szCs w:val="28"/>
          <w:lang w:val="es-ES" w:eastAsia="es-ES"/>
        </w:rPr>
        <w:t xml:space="preserve"> que condujeron al Gobierno para solicitar las facultades extraordinarias y que fueron tenidos en cuenta por el Legislador para conferirlas</w:t>
      </w:r>
      <w:r w:rsidRPr="00B15A1D">
        <w:rPr>
          <w:rStyle w:val="Refdenotaalpie"/>
          <w:rFonts w:ascii="Times New Roman" w:hAnsi="Times New Roman" w:cs="Times New Roman"/>
          <w:bCs/>
          <w:color w:val="000000" w:themeColor="text1"/>
          <w:sz w:val="28"/>
          <w:szCs w:val="28"/>
          <w:lang w:val="es-ES" w:eastAsia="es-ES"/>
        </w:rPr>
        <w:footnoteReference w:id="78"/>
      </w:r>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8"/>
          <w:lang w:val="es-ES" w:eastAsia="es-ES"/>
        </w:rPr>
        <w:t xml:space="preserve"> </w:t>
      </w:r>
    </w:p>
    <w:p w:rsidR="0074485F" w:rsidRPr="00B15A1D" w:rsidRDefault="00B15A1D" w:rsidP="008626F0">
      <w:pPr>
        <w:pStyle w:val="Prrafodelista"/>
        <w:spacing w:after="0" w:line="240" w:lineRule="auto"/>
        <w:jc w:val="both"/>
        <w:rPr>
          <w:rFonts w:ascii="Times New Roman" w:hAnsi="Times New Roman" w:cs="Times New Roman"/>
          <w:bCs/>
          <w:color w:val="000000" w:themeColor="text1"/>
          <w:sz w:val="28"/>
          <w:szCs w:val="28"/>
          <w:lang w:val="es-ES" w:eastAsia="es-ES"/>
        </w:rPr>
      </w:pPr>
    </w:p>
    <w:p w:rsidR="003A1C2E" w:rsidRPr="00B15A1D" w:rsidRDefault="00B15A1D" w:rsidP="00253DF3">
      <w:pPr>
        <w:pStyle w:val="Prrafodelista"/>
        <w:numPr>
          <w:ilvl w:val="0"/>
          <w:numId w:val="12"/>
        </w:numPr>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bCs/>
          <w:color w:val="000000" w:themeColor="text1"/>
          <w:sz w:val="28"/>
          <w:szCs w:val="28"/>
          <w:lang w:val="es-ES" w:eastAsia="es-ES"/>
        </w:rPr>
        <w:t xml:space="preserve">De esta </w:t>
      </w:r>
      <w:r w:rsidRPr="00B15A1D">
        <w:rPr>
          <w:rFonts w:ascii="Times New Roman" w:hAnsi="Times New Roman" w:cs="Times New Roman"/>
          <w:bCs/>
          <w:color w:val="000000" w:themeColor="text1"/>
          <w:sz w:val="28"/>
          <w:szCs w:val="28"/>
          <w:lang w:val="es-ES" w:eastAsia="es-ES"/>
        </w:rPr>
        <w:t xml:space="preserve">manera, </w:t>
      </w:r>
      <w:r w:rsidRPr="00B15A1D">
        <w:rPr>
          <w:rFonts w:ascii="Times New Roman" w:hAnsi="Times New Roman" w:cs="Times New Roman"/>
          <w:bCs/>
          <w:color w:val="000000" w:themeColor="text1"/>
          <w:sz w:val="28"/>
          <w:szCs w:val="28"/>
          <w:lang w:val="es-ES" w:eastAsia="es-ES"/>
        </w:rPr>
        <w:t>e</w:t>
      </w:r>
      <w:r w:rsidRPr="00B15A1D">
        <w:rPr>
          <w:rFonts w:ascii="Times New Roman" w:hAnsi="Times New Roman" w:cs="Times New Roman"/>
          <w:bCs/>
          <w:color w:val="000000" w:themeColor="text1"/>
          <w:sz w:val="28"/>
          <w:szCs w:val="28"/>
          <w:lang w:val="es-ES" w:eastAsia="es-ES"/>
        </w:rPr>
        <w:t xml:space="preserve">l </w:t>
      </w:r>
      <w:r w:rsidRPr="00B15A1D">
        <w:rPr>
          <w:rFonts w:ascii="Times New Roman" w:hAnsi="Times New Roman" w:cs="Times New Roman"/>
          <w:bCs/>
          <w:i/>
          <w:iCs/>
          <w:color w:val="000000" w:themeColor="text1"/>
          <w:sz w:val="28"/>
          <w:szCs w:val="28"/>
          <w:lang w:val="es-ES" w:eastAsia="es-ES"/>
        </w:rPr>
        <w:t>principio de causalidad</w:t>
      </w:r>
      <w:r w:rsidRPr="00B15A1D">
        <w:rPr>
          <w:rFonts w:ascii="Times New Roman" w:hAnsi="Times New Roman" w:cs="Times New Roman"/>
          <w:bCs/>
          <w:color w:val="000000" w:themeColor="text1"/>
          <w:sz w:val="28"/>
          <w:szCs w:val="28"/>
          <w:lang w:val="es-ES" w:eastAsia="es-ES"/>
        </w:rPr>
        <w:t xml:space="preserve"> </w:t>
      </w:r>
      <w:r w:rsidRPr="00B15A1D">
        <w:rPr>
          <w:rFonts w:ascii="Times New Roman" w:hAnsi="Times New Roman" w:cs="Times New Roman"/>
          <w:bCs/>
          <w:color w:val="000000" w:themeColor="text1"/>
          <w:sz w:val="28"/>
          <w:szCs w:val="28"/>
          <w:lang w:val="es-ES" w:eastAsia="es-ES"/>
        </w:rPr>
        <w:t>implica</w:t>
      </w:r>
      <w:r w:rsidRPr="00B15A1D">
        <w:rPr>
          <w:rStyle w:val="Refdenotaalpie"/>
          <w:rFonts w:ascii="Times New Roman" w:hAnsi="Times New Roman" w:cs="Times New Roman"/>
          <w:bCs/>
          <w:color w:val="000000" w:themeColor="text1"/>
          <w:sz w:val="28"/>
          <w:szCs w:val="28"/>
          <w:lang w:val="es-ES" w:eastAsia="es-ES"/>
        </w:rPr>
        <w:footnoteReference w:id="79"/>
      </w:r>
      <w:r w:rsidRPr="00B15A1D">
        <w:rPr>
          <w:rFonts w:ascii="Times New Roman" w:hAnsi="Times New Roman" w:cs="Times New Roman"/>
          <w:bCs/>
          <w:color w:val="000000" w:themeColor="text1"/>
          <w:sz w:val="28"/>
          <w:szCs w:val="28"/>
          <w:lang w:val="es-ES" w:eastAsia="es-ES"/>
        </w:rPr>
        <w:t xml:space="preserve"> que “el juicio de congruencia entre las facultades legislativas delegadas y el decreto ley expedido a su amparo se realice no únicamente respecto de los parámetros normativos </w:t>
      </w:r>
      <w:r w:rsidRPr="00B15A1D">
        <w:rPr>
          <w:rFonts w:ascii="Times New Roman" w:hAnsi="Times New Roman" w:cs="Times New Roman"/>
          <w:bCs/>
          <w:i/>
          <w:iCs/>
          <w:color w:val="000000" w:themeColor="text1"/>
          <w:sz w:val="28"/>
          <w:szCs w:val="28"/>
          <w:lang w:val="es-ES" w:eastAsia="es-ES"/>
        </w:rPr>
        <w:t>explícitos</w:t>
      </w:r>
      <w:r w:rsidRPr="00B15A1D">
        <w:rPr>
          <w:rFonts w:ascii="Times New Roman" w:hAnsi="Times New Roman" w:cs="Times New Roman"/>
          <w:bCs/>
          <w:color w:val="000000" w:themeColor="text1"/>
          <w:sz w:val="28"/>
          <w:szCs w:val="28"/>
          <w:lang w:val="es-ES" w:eastAsia="es-ES"/>
        </w:rPr>
        <w:t xml:space="preserve"> de la ley de facultades extraordinarias, sino también a partir de los </w:t>
      </w:r>
      <w:r w:rsidRPr="00B15A1D">
        <w:rPr>
          <w:rFonts w:ascii="Times New Roman" w:hAnsi="Times New Roman" w:cs="Times New Roman"/>
          <w:bCs/>
          <w:i/>
          <w:iCs/>
          <w:color w:val="000000" w:themeColor="text1"/>
          <w:sz w:val="28"/>
          <w:szCs w:val="28"/>
          <w:lang w:val="es-ES" w:eastAsia="es-ES"/>
        </w:rPr>
        <w:t>motivos</w:t>
      </w:r>
      <w:r w:rsidRPr="00B15A1D">
        <w:rPr>
          <w:rFonts w:ascii="Times New Roman" w:hAnsi="Times New Roman" w:cs="Times New Roman"/>
          <w:bCs/>
          <w:color w:val="000000" w:themeColor="text1"/>
          <w:sz w:val="28"/>
          <w:szCs w:val="28"/>
          <w:lang w:val="es-ES" w:eastAsia="es-ES"/>
        </w:rPr>
        <w:t xml:space="preserve"> con los que el Gobierno nacional justificó la concesión de dicha potestad</w:t>
      </w:r>
      <w:bookmarkStart w:id="28" w:name="_Hlk178863396"/>
      <w:r w:rsidRPr="00B15A1D">
        <w:rPr>
          <w:rStyle w:val="Refdenotaalpie"/>
          <w:rFonts w:ascii="Times New Roman" w:hAnsi="Times New Roman" w:cs="Times New Roman"/>
          <w:bCs/>
          <w:color w:val="000000" w:themeColor="text1"/>
          <w:sz w:val="28"/>
          <w:szCs w:val="28"/>
          <w:lang w:val="es-ES" w:eastAsia="es-ES"/>
        </w:rPr>
        <w:footnoteReference w:id="80"/>
      </w:r>
      <w:bookmarkEnd w:id="28"/>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8"/>
          <w:lang w:val="es-ES" w:eastAsia="es-ES"/>
        </w:rPr>
        <w:t xml:space="preserve"> </w:t>
      </w:r>
      <w:r w:rsidRPr="00B15A1D">
        <w:rPr>
          <w:rFonts w:ascii="Times New Roman" w:eastAsia="Calibri" w:hAnsi="Times New Roman" w:cs="Times New Roman"/>
          <w:sz w:val="28"/>
          <w:szCs w:val="28"/>
          <w:lang w:eastAsia="es-ES"/>
        </w:rPr>
        <w:t xml:space="preserve">El juicio de validez de los decretos </w:t>
      </w:r>
      <w:r w:rsidRPr="00B15A1D">
        <w:rPr>
          <w:rFonts w:ascii="Times New Roman" w:eastAsia="Calibri" w:hAnsi="Times New Roman" w:cs="Times New Roman"/>
          <w:sz w:val="28"/>
          <w:szCs w:val="28"/>
          <w:lang w:eastAsia="es-ES"/>
        </w:rPr>
        <w:t>leyes</w:t>
      </w:r>
      <w:r w:rsidRPr="00B15A1D">
        <w:rPr>
          <w:rFonts w:ascii="Times New Roman" w:eastAsia="Calibri" w:hAnsi="Times New Roman" w:cs="Times New Roman"/>
          <w:sz w:val="28"/>
          <w:szCs w:val="28"/>
          <w:lang w:eastAsia="es-ES"/>
        </w:rPr>
        <w:t xml:space="preserve"> debe buscar que la </w:t>
      </w:r>
      <w:r w:rsidRPr="00B15A1D">
        <w:rPr>
          <w:rFonts w:ascii="Times New Roman" w:eastAsia="Calibri" w:hAnsi="Times New Roman" w:cs="Times New Roman"/>
          <w:sz w:val="28"/>
          <w:szCs w:val="28"/>
          <w:lang w:eastAsia="es-ES"/>
        </w:rPr>
        <w:t>disposición</w:t>
      </w:r>
      <w:r w:rsidRPr="00B15A1D">
        <w:rPr>
          <w:rFonts w:ascii="Times New Roman" w:eastAsia="Calibri" w:hAnsi="Times New Roman" w:cs="Times New Roman"/>
          <w:sz w:val="28"/>
          <w:szCs w:val="28"/>
          <w:lang w:eastAsia="es-ES"/>
        </w:rPr>
        <w:t xml:space="preserve"> expedida</w:t>
      </w:r>
      <w:r w:rsidRPr="00B15A1D">
        <w:rPr>
          <w:rStyle w:val="Refdenotaalpie"/>
          <w:rFonts w:ascii="Times New Roman" w:eastAsia="Calibri" w:hAnsi="Times New Roman" w:cs="Times New Roman"/>
          <w:sz w:val="28"/>
          <w:szCs w:val="28"/>
          <w:lang w:eastAsia="es-ES"/>
        </w:rPr>
        <w:footnoteReference w:id="81"/>
      </w:r>
      <w:r w:rsidRPr="00B15A1D">
        <w:rPr>
          <w:rFonts w:ascii="Times New Roman" w:eastAsia="Calibri" w:hAnsi="Times New Roman" w:cs="Times New Roman"/>
          <w:sz w:val="28"/>
          <w:szCs w:val="28"/>
          <w:lang w:eastAsia="es-ES"/>
        </w:rPr>
        <w:t xml:space="preserve"> </w:t>
      </w:r>
      <w:r w:rsidRPr="00B15A1D">
        <w:rPr>
          <w:rFonts w:ascii="Times New Roman" w:eastAsia="Calibri" w:hAnsi="Times New Roman" w:cs="Times New Roman"/>
          <w:sz w:val="28"/>
          <w:szCs w:val="28"/>
          <w:lang w:eastAsia="es-ES"/>
        </w:rPr>
        <w:t>“</w:t>
      </w:r>
      <w:r w:rsidRPr="00B15A1D">
        <w:rPr>
          <w:rFonts w:ascii="Times New Roman" w:eastAsia="Calibri" w:hAnsi="Times New Roman" w:cs="Times New Roman"/>
          <w:sz w:val="28"/>
          <w:szCs w:val="28"/>
          <w:lang w:eastAsia="es-ES"/>
        </w:rPr>
        <w:t xml:space="preserve">verse sobre asuntos </w:t>
      </w:r>
      <w:r w:rsidRPr="00B15A1D">
        <w:rPr>
          <w:rFonts w:ascii="Times New Roman" w:eastAsia="Calibri" w:hAnsi="Times New Roman" w:cs="Times New Roman"/>
          <w:i/>
          <w:iCs/>
          <w:sz w:val="28"/>
          <w:szCs w:val="28"/>
          <w:lang w:eastAsia="es-ES"/>
        </w:rPr>
        <w:t>estrictamente</w:t>
      </w:r>
      <w:r w:rsidRPr="00B15A1D">
        <w:rPr>
          <w:rFonts w:ascii="Times New Roman" w:eastAsia="Calibri" w:hAnsi="Times New Roman" w:cs="Times New Roman"/>
          <w:sz w:val="28"/>
          <w:szCs w:val="28"/>
          <w:lang w:eastAsia="es-ES"/>
        </w:rPr>
        <w:t xml:space="preserve"> reconocidos en la ley habilitante</w:t>
      </w:r>
      <w:r w:rsidRPr="00B15A1D">
        <w:rPr>
          <w:rFonts w:ascii="Times New Roman" w:eastAsia="SimSun" w:hAnsi="Times New Roman" w:cs="Times New Roman"/>
          <w:kern w:val="1"/>
          <w:sz w:val="28"/>
          <w:szCs w:val="28"/>
          <w:vertAlign w:val="superscript"/>
          <w:lang w:val="es-ES_tradnl" w:bidi="hi-IN"/>
        </w:rPr>
        <w:footnoteReference w:id="82"/>
      </w:r>
      <w:r w:rsidRPr="00B15A1D">
        <w:rPr>
          <w:rFonts w:ascii="Times New Roman" w:eastAsia="Calibri" w:hAnsi="Times New Roman" w:cs="Times New Roman"/>
          <w:sz w:val="28"/>
          <w:szCs w:val="28"/>
          <w:lang w:eastAsia="es-ES"/>
        </w:rPr>
        <w:t>. Entonces, es inadmisible que el control de constitucionalidad se flexibilice de manera que el juez: i) construya hermenéuticas que permitan atribuir la competencia legislativa con interp</w:t>
      </w:r>
      <w:r w:rsidRPr="00B15A1D">
        <w:rPr>
          <w:rFonts w:ascii="Times New Roman" w:eastAsia="Calibri" w:hAnsi="Times New Roman" w:cs="Times New Roman"/>
          <w:sz w:val="28"/>
          <w:szCs w:val="28"/>
          <w:lang w:eastAsia="es-ES"/>
        </w:rPr>
        <w:t>retaciones extensivas o analógicas; ii) identifique facultades implícitas derivadas de la ley habilitante; o iii) permita al presidente de la República regular un ámbito de competencia del legislador ordinario a partir de un encadenamiento entre las materi</w:t>
      </w:r>
      <w:r w:rsidRPr="00B15A1D">
        <w:rPr>
          <w:rFonts w:ascii="Times New Roman" w:eastAsia="Calibri" w:hAnsi="Times New Roman" w:cs="Times New Roman"/>
          <w:sz w:val="28"/>
          <w:szCs w:val="28"/>
          <w:lang w:eastAsia="es-ES"/>
        </w:rPr>
        <w:t>as objeto de concesión regulativa y las que trata el decreto ley</w:t>
      </w:r>
      <w:r w:rsidRPr="00B15A1D">
        <w:rPr>
          <w:rFonts w:ascii="Times New Roman" w:eastAsia="SimSun" w:hAnsi="Times New Roman" w:cs="Times New Roman"/>
          <w:iCs/>
          <w:kern w:val="1"/>
          <w:sz w:val="28"/>
          <w:szCs w:val="28"/>
          <w:vertAlign w:val="superscript"/>
          <w:lang w:val="es-ES_tradnl" w:eastAsia="hi-IN" w:bidi="hi-IN"/>
        </w:rPr>
        <w:footnoteReference w:id="83"/>
      </w:r>
      <w:r w:rsidRPr="00B15A1D">
        <w:rPr>
          <w:rFonts w:ascii="Times New Roman" w:eastAsia="Calibri" w:hAnsi="Times New Roman" w:cs="Times New Roman"/>
          <w:sz w:val="28"/>
          <w:szCs w:val="28"/>
          <w:lang w:eastAsia="es-ES"/>
        </w:rPr>
        <w:t xml:space="preserve">”. </w:t>
      </w:r>
    </w:p>
    <w:p w:rsidR="003A1C2E" w:rsidRPr="00B15A1D" w:rsidRDefault="00B15A1D" w:rsidP="008626F0">
      <w:pPr>
        <w:pStyle w:val="Prrafodelista"/>
        <w:spacing w:after="0" w:line="240" w:lineRule="auto"/>
        <w:jc w:val="both"/>
        <w:rPr>
          <w:rFonts w:ascii="Times New Roman" w:hAnsi="Times New Roman" w:cs="Times New Roman"/>
          <w:bCs/>
          <w:sz w:val="28"/>
          <w:szCs w:val="28"/>
        </w:rPr>
      </w:pPr>
    </w:p>
    <w:p w:rsidR="003A1C2E" w:rsidRPr="00B15A1D" w:rsidRDefault="00B15A1D" w:rsidP="00253DF3">
      <w:pPr>
        <w:pStyle w:val="Prrafodelista"/>
        <w:numPr>
          <w:ilvl w:val="0"/>
          <w:numId w:val="12"/>
        </w:numPr>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bCs/>
          <w:sz w:val="28"/>
          <w:szCs w:val="28"/>
        </w:rPr>
        <w:t>Y el tercer</w:t>
      </w:r>
      <w:r w:rsidRPr="00B15A1D">
        <w:rPr>
          <w:rFonts w:ascii="Times New Roman" w:hAnsi="Times New Roman" w:cs="Times New Roman"/>
          <w:bCs/>
          <w:sz w:val="28"/>
          <w:szCs w:val="28"/>
        </w:rPr>
        <w:t xml:space="preserve"> juicio</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analiza </w:t>
      </w:r>
      <w:r w:rsidRPr="00B15A1D">
        <w:rPr>
          <w:rFonts w:ascii="Times New Roman" w:hAnsi="Times New Roman" w:cs="Times New Roman"/>
          <w:bCs/>
          <w:sz w:val="28"/>
          <w:szCs w:val="28"/>
        </w:rPr>
        <w:t xml:space="preserve">el </w:t>
      </w:r>
      <w:r w:rsidRPr="00B15A1D">
        <w:rPr>
          <w:rFonts w:ascii="Times New Roman" w:hAnsi="Times New Roman" w:cs="Times New Roman"/>
          <w:bCs/>
          <w:i/>
          <w:iCs/>
          <w:sz w:val="28"/>
          <w:szCs w:val="28"/>
        </w:rPr>
        <w:t>acatamiento</w:t>
      </w:r>
      <w:r w:rsidRPr="00B15A1D">
        <w:rPr>
          <w:rFonts w:ascii="Times New Roman" w:hAnsi="Times New Roman" w:cs="Times New Roman"/>
          <w:bCs/>
          <w:i/>
          <w:iCs/>
          <w:sz w:val="28"/>
          <w:szCs w:val="28"/>
        </w:rPr>
        <w:t xml:space="preserve"> </w:t>
      </w:r>
      <w:r w:rsidRPr="00B15A1D">
        <w:rPr>
          <w:rFonts w:ascii="Times New Roman" w:hAnsi="Times New Roman" w:cs="Times New Roman"/>
          <w:bCs/>
          <w:i/>
          <w:iCs/>
          <w:sz w:val="28"/>
          <w:szCs w:val="28"/>
        </w:rPr>
        <w:t xml:space="preserve">material de </w:t>
      </w:r>
      <w:r w:rsidRPr="00B15A1D">
        <w:rPr>
          <w:rFonts w:ascii="Times New Roman" w:hAnsi="Times New Roman" w:cs="Times New Roman"/>
          <w:bCs/>
          <w:i/>
          <w:iCs/>
          <w:sz w:val="28"/>
          <w:szCs w:val="28"/>
        </w:rPr>
        <w:t>la Constitución</w:t>
      </w:r>
      <w:r w:rsidRPr="00B15A1D">
        <w:rPr>
          <w:rFonts w:ascii="Times New Roman" w:hAnsi="Times New Roman" w:cs="Times New Roman"/>
          <w:bCs/>
          <w:i/>
          <w:iCs/>
          <w:sz w:val="28"/>
          <w:szCs w:val="28"/>
        </w:rPr>
        <w:t xml:space="preserve"> </w:t>
      </w:r>
      <w:r w:rsidRPr="00B15A1D">
        <w:rPr>
          <w:rFonts w:ascii="Times New Roman" w:hAnsi="Times New Roman" w:cs="Times New Roman"/>
          <w:bCs/>
          <w:i/>
          <w:iCs/>
          <w:sz w:val="28"/>
          <w:szCs w:val="28"/>
        </w:rPr>
        <w:t xml:space="preserve">por las disposiciones </w:t>
      </w:r>
      <w:r w:rsidRPr="00B15A1D">
        <w:rPr>
          <w:rFonts w:ascii="Times New Roman" w:hAnsi="Times New Roman" w:cs="Times New Roman"/>
          <w:bCs/>
          <w:i/>
          <w:iCs/>
          <w:sz w:val="28"/>
          <w:szCs w:val="28"/>
        </w:rPr>
        <w:t>d</w:t>
      </w:r>
      <w:r w:rsidRPr="00B15A1D">
        <w:rPr>
          <w:rFonts w:ascii="Times New Roman" w:hAnsi="Times New Roman" w:cs="Times New Roman"/>
          <w:bCs/>
          <w:i/>
          <w:iCs/>
          <w:sz w:val="28"/>
          <w:szCs w:val="28"/>
        </w:rPr>
        <w:t>el decreto ley</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caso en el cual </w:t>
      </w:r>
      <w:r w:rsidRPr="00B15A1D">
        <w:rPr>
          <w:rFonts w:ascii="Times New Roman" w:hAnsi="Times New Roman" w:cs="Times New Roman"/>
          <w:bCs/>
          <w:sz w:val="28"/>
          <w:szCs w:val="28"/>
        </w:rPr>
        <w:t>la int</w:t>
      </w:r>
      <w:r w:rsidRPr="00B15A1D">
        <w:rPr>
          <w:rFonts w:ascii="Times New Roman" w:hAnsi="Times New Roman" w:cs="Times New Roman"/>
          <w:bCs/>
          <w:sz w:val="28"/>
          <w:szCs w:val="28"/>
        </w:rPr>
        <w:t xml:space="preserve">ensidad </w:t>
      </w:r>
      <w:r w:rsidRPr="00B15A1D">
        <w:rPr>
          <w:rFonts w:ascii="Times New Roman" w:hAnsi="Times New Roman" w:cs="Times New Roman"/>
          <w:bCs/>
          <w:sz w:val="28"/>
          <w:szCs w:val="28"/>
        </w:rPr>
        <w:t>d</w:t>
      </w:r>
      <w:r w:rsidRPr="00B15A1D">
        <w:rPr>
          <w:rFonts w:ascii="Times New Roman" w:hAnsi="Times New Roman" w:cs="Times New Roman"/>
          <w:bCs/>
          <w:sz w:val="28"/>
          <w:szCs w:val="28"/>
        </w:rPr>
        <w:t>el</w:t>
      </w:r>
      <w:r w:rsidRPr="00B15A1D">
        <w:rPr>
          <w:rFonts w:ascii="Times New Roman" w:hAnsi="Times New Roman" w:cs="Times New Roman"/>
          <w:bCs/>
          <w:sz w:val="28"/>
          <w:szCs w:val="28"/>
        </w:rPr>
        <w:t xml:space="preserve"> control </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es </w:t>
      </w:r>
      <w:r w:rsidRPr="00B15A1D">
        <w:rPr>
          <w:rFonts w:ascii="Times New Roman" w:hAnsi="Times New Roman" w:cs="Times New Roman"/>
          <w:bCs/>
          <w:sz w:val="28"/>
          <w:szCs w:val="28"/>
        </w:rPr>
        <w:t xml:space="preserve">mayor </w:t>
      </w:r>
      <w:r w:rsidRPr="00B15A1D">
        <w:rPr>
          <w:rFonts w:ascii="Times New Roman" w:hAnsi="Times New Roman" w:cs="Times New Roman"/>
          <w:bCs/>
          <w:sz w:val="28"/>
          <w:szCs w:val="28"/>
        </w:rPr>
        <w:t xml:space="preserve">(…) que </w:t>
      </w:r>
      <w:r w:rsidRPr="00B15A1D">
        <w:rPr>
          <w:rFonts w:ascii="Times New Roman" w:hAnsi="Times New Roman" w:cs="Times New Roman"/>
          <w:bCs/>
          <w:color w:val="000000" w:themeColor="text1"/>
          <w:sz w:val="28"/>
          <w:szCs w:val="28"/>
          <w:lang w:val="es-ES" w:eastAsia="es-ES"/>
        </w:rPr>
        <w:t xml:space="preserve">si la norma </w:t>
      </w:r>
      <w:r w:rsidRPr="00B15A1D">
        <w:rPr>
          <w:rFonts w:ascii="Times New Roman" w:hAnsi="Times New Roman" w:cs="Times New Roman"/>
          <w:bCs/>
          <w:color w:val="000000" w:themeColor="text1"/>
          <w:sz w:val="28"/>
          <w:szCs w:val="28"/>
          <w:lang w:val="es-ES" w:eastAsia="es-ES"/>
        </w:rPr>
        <w:t>estuviera incluida en una ley, en consideración del margen de apreciación que, en virtud del principio democrático, se reconoce al Congreso de la República</w:t>
      </w:r>
      <w:r w:rsidRPr="00B15A1D">
        <w:rPr>
          <w:rStyle w:val="Refdenotaalpie"/>
          <w:rFonts w:ascii="Times New Roman" w:hAnsi="Times New Roman" w:cs="Times New Roman"/>
          <w:bCs/>
          <w:color w:val="000000" w:themeColor="text1"/>
          <w:sz w:val="28"/>
          <w:szCs w:val="28"/>
          <w:lang w:val="es-ES" w:eastAsia="es-ES"/>
        </w:rPr>
        <w:footnoteReference w:id="84"/>
      </w:r>
      <w:r w:rsidRPr="00B15A1D">
        <w:rPr>
          <w:rFonts w:ascii="Times New Roman" w:hAnsi="Times New Roman" w:cs="Times New Roman"/>
          <w:bCs/>
          <w:color w:val="000000" w:themeColor="text1"/>
          <w:sz w:val="28"/>
          <w:szCs w:val="28"/>
          <w:lang w:val="es-ES" w:eastAsia="es-ES"/>
        </w:rPr>
        <w:t>”.</w:t>
      </w:r>
    </w:p>
    <w:p w:rsidR="003A1C2E" w:rsidRPr="00B15A1D" w:rsidRDefault="00B15A1D" w:rsidP="008626F0">
      <w:pPr>
        <w:pStyle w:val="Prrafodelista"/>
        <w:spacing w:after="0" w:line="240" w:lineRule="auto"/>
        <w:jc w:val="both"/>
        <w:rPr>
          <w:rFonts w:ascii="Times New Roman" w:hAnsi="Times New Roman" w:cs="Times New Roman"/>
          <w:bCs/>
          <w:sz w:val="28"/>
          <w:szCs w:val="28"/>
        </w:rPr>
      </w:pPr>
    </w:p>
    <w:p w:rsidR="003A1C2E" w:rsidRPr="00B15A1D" w:rsidRDefault="00B15A1D" w:rsidP="00253DF3">
      <w:pPr>
        <w:pStyle w:val="Prrafodelista"/>
        <w:numPr>
          <w:ilvl w:val="0"/>
          <w:numId w:val="12"/>
        </w:numPr>
        <w:overflowPunct w:val="0"/>
        <w:autoSpaceDE w:val="0"/>
        <w:autoSpaceDN w:val="0"/>
        <w:adjustRightInd w:val="0"/>
        <w:spacing w:after="0" w:line="240" w:lineRule="auto"/>
        <w:ind w:left="0" w:firstLine="0"/>
        <w:jc w:val="both"/>
        <w:textAlignment w:val="baseline"/>
        <w:rPr>
          <w:rFonts w:ascii="Times New Roman" w:hAnsi="Times New Roman" w:cs="Times New Roman"/>
          <w:sz w:val="28"/>
          <w:szCs w:val="28"/>
        </w:rPr>
      </w:pPr>
      <w:r w:rsidRPr="00B15A1D">
        <w:rPr>
          <w:rFonts w:ascii="Times New Roman" w:hAnsi="Times New Roman" w:cs="Times New Roman"/>
          <w:bCs/>
          <w:sz w:val="28"/>
          <w:szCs w:val="28"/>
        </w:rPr>
        <w:t xml:space="preserve">Finalmente, </w:t>
      </w:r>
      <w:r w:rsidRPr="00B15A1D">
        <w:rPr>
          <w:rFonts w:ascii="Times New Roman" w:hAnsi="Times New Roman" w:cs="Times New Roman"/>
          <w:bCs/>
          <w:sz w:val="28"/>
          <w:szCs w:val="28"/>
        </w:rPr>
        <w:t xml:space="preserve">la jurisprudencia de la Corte ha sentado que </w:t>
      </w:r>
      <w:r w:rsidRPr="00B15A1D">
        <w:rPr>
          <w:rFonts w:ascii="Times New Roman" w:hAnsi="Times New Roman" w:cs="Times New Roman"/>
          <w:bCs/>
          <w:color w:val="000000" w:themeColor="text1"/>
          <w:sz w:val="28"/>
          <w:szCs w:val="28"/>
          <w:lang w:val="es-ES" w:eastAsia="es-ES"/>
        </w:rPr>
        <w:t>aun</w:t>
      </w:r>
      <w:r w:rsidRPr="00B15A1D">
        <w:rPr>
          <w:rFonts w:ascii="Times New Roman" w:hAnsi="Times New Roman" w:cs="Times New Roman"/>
          <w:bCs/>
          <w:color w:val="000000" w:themeColor="text1"/>
          <w:sz w:val="28"/>
          <w:szCs w:val="28"/>
          <w:lang w:val="es-ES" w:eastAsia="es-ES"/>
        </w:rPr>
        <w:t xml:space="preserve"> cuando</w:t>
      </w:r>
      <w:r w:rsidRPr="00B15A1D">
        <w:rPr>
          <w:rFonts w:ascii="Times New Roman" w:hAnsi="Times New Roman" w:cs="Times New Roman"/>
          <w:bCs/>
          <w:color w:val="000000" w:themeColor="text1"/>
          <w:sz w:val="28"/>
          <w:szCs w:val="28"/>
          <w:lang w:val="es-ES" w:eastAsia="es-ES"/>
        </w:rPr>
        <w:t xml:space="preserve"> la validez de los decretos leyes </w:t>
      </w:r>
      <w:r w:rsidRPr="00B15A1D">
        <w:rPr>
          <w:rFonts w:ascii="Times New Roman" w:hAnsi="Times New Roman" w:cs="Times New Roman"/>
          <w:bCs/>
          <w:color w:val="000000" w:themeColor="text1"/>
          <w:sz w:val="28"/>
          <w:szCs w:val="28"/>
          <w:lang w:val="es-ES" w:eastAsia="es-ES"/>
        </w:rPr>
        <w:t>se sujeta a</w:t>
      </w:r>
      <w:r w:rsidRPr="00B15A1D">
        <w:rPr>
          <w:rFonts w:ascii="Times New Roman" w:hAnsi="Times New Roman" w:cs="Times New Roman"/>
          <w:bCs/>
          <w:color w:val="000000" w:themeColor="text1"/>
          <w:sz w:val="28"/>
          <w:szCs w:val="28"/>
          <w:lang w:val="es-ES" w:eastAsia="es-ES"/>
        </w:rPr>
        <w:t xml:space="preserve"> la ley de facultades extraordinarias, en aquellos </w:t>
      </w:r>
      <w:r w:rsidRPr="00B15A1D">
        <w:rPr>
          <w:rFonts w:ascii="Times New Roman" w:hAnsi="Times New Roman" w:cs="Times New Roman"/>
          <w:bCs/>
          <w:color w:val="000000" w:themeColor="text1"/>
          <w:sz w:val="28"/>
          <w:szCs w:val="28"/>
          <w:lang w:val="es-ES" w:eastAsia="es-ES"/>
        </w:rPr>
        <w:t>asuntos</w:t>
      </w:r>
      <w:r w:rsidRPr="00B15A1D">
        <w:rPr>
          <w:rFonts w:ascii="Times New Roman" w:hAnsi="Times New Roman" w:cs="Times New Roman"/>
          <w:bCs/>
          <w:color w:val="000000" w:themeColor="text1"/>
          <w:sz w:val="28"/>
          <w:szCs w:val="28"/>
          <w:lang w:val="es-ES" w:eastAsia="es-ES"/>
        </w:rPr>
        <w:t xml:space="preserve"> en que se cuestionen los </w:t>
      </w:r>
      <w:r w:rsidRPr="00B15A1D">
        <w:rPr>
          <w:rFonts w:ascii="Times New Roman" w:hAnsi="Times New Roman" w:cs="Times New Roman"/>
          <w:bCs/>
          <w:color w:val="000000" w:themeColor="text1"/>
          <w:sz w:val="28"/>
          <w:szCs w:val="28"/>
          <w:lang w:val="es-ES" w:eastAsia="es-ES"/>
        </w:rPr>
        <w:t>primeros</w:t>
      </w:r>
      <w:r w:rsidRPr="00B15A1D">
        <w:rPr>
          <w:rFonts w:ascii="Times New Roman" w:hAnsi="Times New Roman" w:cs="Times New Roman"/>
          <w:bCs/>
          <w:color w:val="000000" w:themeColor="text1"/>
          <w:sz w:val="28"/>
          <w:szCs w:val="28"/>
          <w:lang w:val="es-ES" w:eastAsia="es-ES"/>
        </w:rPr>
        <w:t xml:space="preserve"> “</w:t>
      </w:r>
      <w:r w:rsidRPr="00B15A1D">
        <w:rPr>
          <w:rFonts w:ascii="Times New Roman" w:hAnsi="Times New Roman" w:cs="Times New Roman"/>
          <w:bCs/>
          <w:color w:val="000000" w:themeColor="text1"/>
          <w:sz w:val="28"/>
          <w:szCs w:val="28"/>
          <w:lang w:val="es-ES" w:eastAsia="es-ES"/>
        </w:rPr>
        <w:t xml:space="preserve">no siempre corresponde a </w:t>
      </w:r>
      <w:r w:rsidRPr="00B15A1D">
        <w:rPr>
          <w:rFonts w:ascii="Times New Roman" w:hAnsi="Times New Roman" w:cs="Times New Roman"/>
          <w:bCs/>
          <w:color w:val="000000" w:themeColor="text1"/>
          <w:sz w:val="28"/>
          <w:szCs w:val="28"/>
          <w:lang w:val="es-ES" w:eastAsia="es-ES"/>
        </w:rPr>
        <w:t>l</w:t>
      </w:r>
      <w:r w:rsidRPr="00B15A1D">
        <w:rPr>
          <w:rFonts w:ascii="Times New Roman" w:hAnsi="Times New Roman" w:cs="Times New Roman"/>
          <w:bCs/>
          <w:color w:val="000000" w:themeColor="text1"/>
          <w:sz w:val="28"/>
          <w:szCs w:val="28"/>
          <w:lang w:val="es-ES" w:eastAsia="es-ES"/>
        </w:rPr>
        <w:t>a Corte examinar si la norma habilitante reúne los requisitos que determinan su constitucio</w:t>
      </w:r>
      <w:r w:rsidRPr="00B15A1D">
        <w:rPr>
          <w:rFonts w:ascii="Times New Roman" w:hAnsi="Times New Roman" w:cs="Times New Roman"/>
          <w:bCs/>
          <w:color w:val="000000" w:themeColor="text1"/>
          <w:sz w:val="28"/>
          <w:szCs w:val="28"/>
          <w:lang w:val="es-ES" w:eastAsia="es-ES"/>
        </w:rPr>
        <w:t>nalidad</w:t>
      </w:r>
      <w:r w:rsidRPr="00B15A1D">
        <w:rPr>
          <w:rStyle w:val="Refdenotaalpie"/>
          <w:rFonts w:ascii="Times New Roman" w:hAnsi="Times New Roman" w:cs="Times New Roman"/>
          <w:bCs/>
          <w:color w:val="000000" w:themeColor="text1"/>
          <w:sz w:val="28"/>
          <w:szCs w:val="28"/>
          <w:lang w:val="es-ES" w:eastAsia="es-ES"/>
        </w:rPr>
        <w:footnoteReference w:id="85"/>
      </w:r>
      <w:r w:rsidRPr="00B15A1D">
        <w:rPr>
          <w:rFonts w:ascii="Times New Roman" w:hAnsi="Times New Roman" w:cs="Times New Roman"/>
          <w:bCs/>
          <w:color w:val="000000" w:themeColor="text1"/>
          <w:sz w:val="28"/>
          <w:szCs w:val="28"/>
          <w:lang w:val="es-ES" w:eastAsia="es-ES"/>
        </w:rPr>
        <w:t xml:space="preserve">, ya que </w:t>
      </w:r>
      <w:r w:rsidRPr="00B15A1D">
        <w:rPr>
          <w:rFonts w:ascii="Times New Roman" w:hAnsi="Times New Roman" w:cs="Times New Roman"/>
          <w:bCs/>
          <w:color w:val="000000" w:themeColor="text1"/>
          <w:sz w:val="28"/>
          <w:szCs w:val="28"/>
          <w:lang w:val="es-ES" w:eastAsia="es-ES"/>
        </w:rPr>
        <w:t>e</w:t>
      </w:r>
      <w:r w:rsidRPr="00B15A1D">
        <w:rPr>
          <w:rFonts w:ascii="Times New Roman" w:hAnsi="Times New Roman" w:cs="Times New Roman"/>
          <w:bCs/>
          <w:color w:val="000000" w:themeColor="text1"/>
          <w:sz w:val="28"/>
          <w:szCs w:val="28"/>
          <w:lang w:val="es-ES" w:eastAsia="es-ES"/>
        </w:rPr>
        <w:t>sta es una potestad excepcional cuando, en virtud de la facultad de integración de la unidad normativa, se advierta que la misma adolece de inconstitucionalidad</w:t>
      </w:r>
      <w:r w:rsidRPr="00B15A1D">
        <w:rPr>
          <w:rStyle w:val="Refdenotaalpie"/>
          <w:rFonts w:ascii="Times New Roman" w:hAnsi="Times New Roman" w:cs="Times New Roman"/>
          <w:bCs/>
          <w:color w:val="000000" w:themeColor="text1"/>
          <w:sz w:val="28"/>
          <w:szCs w:val="28"/>
          <w:lang w:val="es-ES" w:eastAsia="es-ES"/>
        </w:rPr>
        <w:footnoteReference w:id="86"/>
      </w:r>
      <w:r w:rsidRPr="00B15A1D">
        <w:rPr>
          <w:rFonts w:ascii="Times New Roman" w:hAnsi="Times New Roman" w:cs="Times New Roman"/>
          <w:bCs/>
          <w:color w:val="000000" w:themeColor="text1"/>
          <w:sz w:val="28"/>
          <w:szCs w:val="28"/>
          <w:lang w:val="es-ES" w:eastAsia="es-ES"/>
        </w:rPr>
        <w:t>”</w:t>
      </w:r>
      <w:r w:rsidRPr="00B15A1D">
        <w:rPr>
          <w:rFonts w:ascii="Times New Roman" w:hAnsi="Times New Roman" w:cs="Times New Roman"/>
          <w:bCs/>
          <w:color w:val="000000" w:themeColor="text1"/>
          <w:sz w:val="28"/>
          <w:szCs w:val="28"/>
          <w:lang w:val="es-ES" w:eastAsia="es-ES"/>
        </w:rPr>
        <w:t>.</w:t>
      </w:r>
      <w:bookmarkStart w:id="29" w:name="_Hlk178859601"/>
    </w:p>
    <w:bookmarkEnd w:id="29"/>
    <w:p w:rsidR="006B5789" w:rsidRPr="00B15A1D" w:rsidRDefault="00B15A1D" w:rsidP="008626F0">
      <w:pPr>
        <w:spacing w:after="0" w:line="240" w:lineRule="auto"/>
        <w:jc w:val="both"/>
        <w:rPr>
          <w:rFonts w:ascii="Times New Roman" w:hAnsi="Times New Roman" w:cs="Times New Roman"/>
          <w:b/>
          <w:bCs/>
          <w:sz w:val="28"/>
          <w:szCs w:val="28"/>
          <w:lang w:val="es-MX"/>
        </w:rPr>
      </w:pPr>
    </w:p>
    <w:p w:rsidR="0078508C" w:rsidRPr="00B15A1D" w:rsidRDefault="00B15A1D" w:rsidP="008626F0">
      <w:pPr>
        <w:spacing w:after="0" w:line="240" w:lineRule="auto"/>
        <w:jc w:val="both"/>
        <w:rPr>
          <w:rFonts w:ascii="Times New Roman" w:hAnsi="Times New Roman" w:cs="Times New Roman"/>
          <w:b/>
          <w:bCs/>
          <w:sz w:val="28"/>
          <w:szCs w:val="28"/>
          <w:lang w:val="es-MX"/>
        </w:rPr>
      </w:pPr>
      <w:r w:rsidRPr="00B15A1D">
        <w:rPr>
          <w:rFonts w:ascii="Times New Roman" w:hAnsi="Times New Roman" w:cs="Times New Roman"/>
          <w:b/>
          <w:bCs/>
          <w:sz w:val="28"/>
          <w:szCs w:val="28"/>
          <w:lang w:val="es-MX"/>
        </w:rPr>
        <w:t>El alcance de las facultades extraordinarias conferidas en el parágrafo 1</w:t>
      </w:r>
      <w:r w:rsidRPr="00B15A1D">
        <w:rPr>
          <w:rFonts w:ascii="Times New Roman" w:hAnsi="Times New Roman" w:cs="Times New Roman"/>
          <w:b/>
          <w:bCs/>
          <w:sz w:val="28"/>
          <w:szCs w:val="28"/>
          <w:lang w:val="es-MX"/>
        </w:rPr>
        <w:t xml:space="preserve"> del artículo 75 de la Ley 1474 de 2011</w:t>
      </w:r>
      <w:r w:rsidRPr="00B15A1D">
        <w:rPr>
          <w:rFonts w:ascii="Times New Roman" w:hAnsi="Times New Roman" w:cs="Times New Roman"/>
          <w:b/>
          <w:bCs/>
          <w:sz w:val="28"/>
          <w:szCs w:val="28"/>
          <w:lang w:val="es-MX"/>
        </w:rPr>
        <w:t>,</w:t>
      </w:r>
      <w:r w:rsidRPr="00B15A1D">
        <w:rPr>
          <w:rFonts w:ascii="Times New Roman" w:hAnsi="Times New Roman" w:cs="Times New Roman"/>
          <w:b/>
          <w:bCs/>
          <w:sz w:val="28"/>
          <w:szCs w:val="28"/>
          <w:lang w:val="es-MX"/>
        </w:rPr>
        <w:t xml:space="preserve"> </w:t>
      </w:r>
      <w:r w:rsidRPr="00B15A1D">
        <w:rPr>
          <w:rFonts w:ascii="Times New Roman" w:hAnsi="Times New Roman" w:cs="Times New Roman"/>
          <w:b/>
          <w:bCs/>
          <w:sz w:val="28"/>
          <w:szCs w:val="28"/>
          <w:lang w:val="es-MX"/>
        </w:rPr>
        <w:t>según la jurisprudencia constitucional</w:t>
      </w:r>
    </w:p>
    <w:p w:rsidR="0078508C" w:rsidRPr="00B15A1D" w:rsidRDefault="00B15A1D" w:rsidP="008626F0">
      <w:pPr>
        <w:spacing w:after="0" w:line="240" w:lineRule="auto"/>
        <w:jc w:val="both"/>
        <w:rPr>
          <w:rFonts w:ascii="Times New Roman" w:hAnsi="Times New Roman" w:cs="Times New Roman"/>
          <w:sz w:val="28"/>
          <w:szCs w:val="28"/>
          <w:lang w:val="es-MX"/>
        </w:rPr>
      </w:pPr>
    </w:p>
    <w:p w:rsidR="009C0F66"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rPr>
        <w:t>Conforme se ha mencionado</w:t>
      </w:r>
      <w:r w:rsidRPr="00B15A1D">
        <w:rPr>
          <w:rStyle w:val="Refdenotaalpie"/>
          <w:rFonts w:ascii="Times New Roman" w:hAnsi="Times New Roman" w:cs="Times New Roman"/>
          <w:sz w:val="28"/>
          <w:szCs w:val="28"/>
        </w:rPr>
        <w:footnoteReference w:id="87"/>
      </w:r>
      <w:r w:rsidRPr="00B15A1D">
        <w:rPr>
          <w:rFonts w:ascii="Times New Roman" w:hAnsi="Times New Roman" w:cs="Times New Roman"/>
          <w:sz w:val="28"/>
          <w:szCs w:val="28"/>
        </w:rPr>
        <w:t xml:space="preserve">, el juicio de congruencia entre las facultades legislativas delegadas y el decreto ley expedido se rige por el principio de causalidad. Este análisis comprende, tanto la valoración de los </w:t>
      </w:r>
      <w:r w:rsidRPr="00B15A1D">
        <w:rPr>
          <w:rFonts w:ascii="Times New Roman" w:hAnsi="Times New Roman" w:cs="Times New Roman"/>
          <w:i/>
          <w:iCs/>
          <w:sz w:val="28"/>
          <w:szCs w:val="28"/>
        </w:rPr>
        <w:t>motivos</w:t>
      </w:r>
      <w:r w:rsidRPr="00B15A1D">
        <w:rPr>
          <w:rFonts w:ascii="Times New Roman" w:hAnsi="Times New Roman" w:cs="Times New Roman"/>
          <w:sz w:val="28"/>
          <w:szCs w:val="28"/>
        </w:rPr>
        <w:t xml:space="preserve"> con los que el Gobierno nacional justificó la solicitud de </w:t>
      </w:r>
      <w:r w:rsidRPr="00B15A1D">
        <w:rPr>
          <w:rFonts w:ascii="Times New Roman" w:hAnsi="Times New Roman" w:cs="Times New Roman"/>
          <w:sz w:val="28"/>
          <w:szCs w:val="28"/>
        </w:rPr>
        <w:t xml:space="preserve">dicha potestad normativa como los </w:t>
      </w:r>
      <w:r w:rsidRPr="00B15A1D">
        <w:rPr>
          <w:rFonts w:ascii="Times New Roman" w:hAnsi="Times New Roman" w:cs="Times New Roman"/>
          <w:i/>
          <w:iCs/>
          <w:sz w:val="28"/>
          <w:szCs w:val="28"/>
        </w:rPr>
        <w:t>parámetros normativos</w:t>
      </w:r>
      <w:r w:rsidRPr="00B15A1D">
        <w:rPr>
          <w:rFonts w:ascii="Times New Roman" w:hAnsi="Times New Roman" w:cs="Times New Roman"/>
          <w:sz w:val="28"/>
          <w:szCs w:val="28"/>
        </w:rPr>
        <w:t xml:space="preserve"> </w:t>
      </w:r>
      <w:r w:rsidRPr="00B15A1D">
        <w:rPr>
          <w:rFonts w:ascii="Times New Roman" w:hAnsi="Times New Roman" w:cs="Times New Roman"/>
          <w:i/>
          <w:iCs/>
          <w:sz w:val="28"/>
          <w:szCs w:val="28"/>
        </w:rPr>
        <w:t>explícitos</w:t>
      </w:r>
      <w:r w:rsidRPr="00B15A1D">
        <w:rPr>
          <w:rFonts w:ascii="Times New Roman" w:hAnsi="Times New Roman" w:cs="Times New Roman"/>
          <w:sz w:val="28"/>
          <w:szCs w:val="28"/>
        </w:rPr>
        <w:t xml:space="preserve"> de la ley de facultades extraordinarias</w:t>
      </w:r>
      <w:r w:rsidRPr="00B15A1D">
        <w:rPr>
          <w:rStyle w:val="Refdenotaalpie"/>
          <w:rFonts w:ascii="Times New Roman" w:hAnsi="Times New Roman" w:cs="Times New Roman"/>
          <w:sz w:val="28"/>
          <w:szCs w:val="28"/>
        </w:rPr>
        <w:footnoteReference w:id="88"/>
      </w:r>
      <w:r w:rsidRPr="00B15A1D">
        <w:rPr>
          <w:rFonts w:ascii="Times New Roman" w:hAnsi="Times New Roman" w:cs="Times New Roman"/>
          <w:sz w:val="28"/>
          <w:szCs w:val="28"/>
        </w:rPr>
        <w:t xml:space="preserve">. </w:t>
      </w:r>
      <w:r w:rsidRPr="00B15A1D">
        <w:rPr>
          <w:rFonts w:ascii="Times New Roman" w:hAnsi="Times New Roman" w:cs="Times New Roman"/>
          <w:sz w:val="28"/>
          <w:szCs w:val="28"/>
          <w:lang w:val="es-MX"/>
        </w:rPr>
        <w:t xml:space="preserve">Por </w:t>
      </w:r>
      <w:r w:rsidRPr="00B15A1D">
        <w:rPr>
          <w:rFonts w:ascii="Times New Roman" w:hAnsi="Times New Roman" w:cs="Times New Roman"/>
          <w:sz w:val="28"/>
          <w:szCs w:val="28"/>
          <w:lang w:val="es-MX"/>
        </w:rPr>
        <w:t>ende</w:t>
      </w:r>
      <w:r w:rsidRPr="00B15A1D">
        <w:rPr>
          <w:rFonts w:ascii="Times New Roman" w:hAnsi="Times New Roman" w:cs="Times New Roman"/>
          <w:sz w:val="28"/>
          <w:szCs w:val="28"/>
          <w:lang w:val="es-MX"/>
        </w:rPr>
        <w:t xml:space="preserve">, la Sala Plena abordará, en primer lugar, el estudio del alcance de las facultades legislativas extraordinarias conferidas. </w:t>
      </w:r>
    </w:p>
    <w:p w:rsidR="009C0F66"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78508C"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E</w:t>
      </w:r>
      <w:r w:rsidRPr="00B15A1D">
        <w:rPr>
          <w:rFonts w:ascii="Times New Roman" w:hAnsi="Times New Roman" w:cs="Times New Roman"/>
          <w:sz w:val="28"/>
          <w:szCs w:val="28"/>
          <w:lang w:val="es-MX"/>
        </w:rPr>
        <w:t>l parágrafo</w:t>
      </w:r>
      <w:r w:rsidRPr="00B15A1D">
        <w:rPr>
          <w:rFonts w:ascii="Times New Roman" w:hAnsi="Times New Roman" w:cs="Times New Roman"/>
          <w:sz w:val="28"/>
          <w:szCs w:val="28"/>
          <w:lang w:val="es-MX"/>
        </w:rPr>
        <w:t xml:space="preserve"> 1 del artículo 75 de la Ley 1474 de 2011 estableció una delegación legislativa al Gobierno nacional en los siguientes términos:</w:t>
      </w:r>
    </w:p>
    <w:p w:rsidR="0078508C" w:rsidRPr="00B15A1D" w:rsidRDefault="00B15A1D" w:rsidP="008626F0">
      <w:pPr>
        <w:pStyle w:val="Prrafodelista"/>
        <w:spacing w:after="0" w:line="240" w:lineRule="auto"/>
        <w:ind w:left="0"/>
        <w:jc w:val="both"/>
        <w:rPr>
          <w:rFonts w:ascii="Times New Roman" w:hAnsi="Times New Roman" w:cs="Times New Roman"/>
          <w:sz w:val="28"/>
          <w:szCs w:val="28"/>
        </w:rPr>
      </w:pPr>
    </w:p>
    <w:p w:rsidR="0078508C" w:rsidRPr="00B15A1D" w:rsidRDefault="00B15A1D" w:rsidP="008626F0">
      <w:pPr>
        <w:pStyle w:val="Prrafodelista"/>
        <w:spacing w:after="0" w:line="240" w:lineRule="auto"/>
        <w:ind w:left="284"/>
        <w:jc w:val="both"/>
        <w:rPr>
          <w:rFonts w:ascii="Times New Roman" w:hAnsi="Times New Roman" w:cs="Times New Roman"/>
          <w:sz w:val="28"/>
          <w:szCs w:val="24"/>
          <w:lang w:val="es-MX"/>
        </w:rPr>
      </w:pPr>
      <w:r w:rsidRPr="00B15A1D">
        <w:rPr>
          <w:rFonts w:ascii="Times New Roman" w:hAnsi="Times New Roman" w:cs="Times New Roman"/>
          <w:sz w:val="28"/>
          <w:szCs w:val="24"/>
        </w:rPr>
        <w:t xml:space="preserve">“De conformidad con lo dispuesto en el numeral 10 del artículo 150 de la Constitución Política, revístese al presidente de la </w:t>
      </w:r>
      <w:r w:rsidRPr="00B15A1D">
        <w:rPr>
          <w:rFonts w:ascii="Times New Roman" w:hAnsi="Times New Roman" w:cs="Times New Roman"/>
          <w:sz w:val="28"/>
          <w:szCs w:val="24"/>
        </w:rPr>
        <w:t>República de precisas facultades extraordinarias para que en el término de seis meses, contados a partir de la fecha de la publicación de la presente ley, expida normas con fuerza de ley para suprimir o reformar regulaciones, procedimientos y trámites inne</w:t>
      </w:r>
      <w:r w:rsidRPr="00B15A1D">
        <w:rPr>
          <w:rFonts w:ascii="Times New Roman" w:hAnsi="Times New Roman" w:cs="Times New Roman"/>
          <w:sz w:val="28"/>
          <w:szCs w:val="24"/>
        </w:rPr>
        <w:t>cesarios existentes en la Administración Pública”</w:t>
      </w:r>
      <w:r w:rsidRPr="00B15A1D">
        <w:rPr>
          <w:rStyle w:val="Refdenotaalpie"/>
          <w:rFonts w:ascii="Times New Roman" w:hAnsi="Times New Roman" w:cs="Times New Roman"/>
          <w:sz w:val="28"/>
          <w:szCs w:val="24"/>
        </w:rPr>
        <w:footnoteReference w:id="89"/>
      </w:r>
      <w:r w:rsidRPr="00B15A1D">
        <w:rPr>
          <w:rFonts w:ascii="Times New Roman" w:hAnsi="Times New Roman" w:cs="Times New Roman"/>
          <w:sz w:val="28"/>
          <w:szCs w:val="24"/>
        </w:rPr>
        <w:t>.</w:t>
      </w:r>
    </w:p>
    <w:p w:rsidR="0078508C" w:rsidRPr="00B15A1D" w:rsidRDefault="00B15A1D" w:rsidP="008626F0">
      <w:pPr>
        <w:pStyle w:val="Prrafodelista"/>
        <w:spacing w:after="0" w:line="240" w:lineRule="auto"/>
        <w:jc w:val="both"/>
        <w:rPr>
          <w:rFonts w:ascii="Times New Roman" w:hAnsi="Times New Roman" w:cs="Times New Roman"/>
          <w:sz w:val="28"/>
          <w:szCs w:val="28"/>
          <w:lang w:val="es-MX"/>
        </w:rPr>
      </w:pPr>
    </w:p>
    <w:p w:rsidR="00C41C5F"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Sobre </w:t>
      </w:r>
      <w:r w:rsidRPr="00B15A1D">
        <w:rPr>
          <w:rFonts w:ascii="Times New Roman" w:hAnsi="Times New Roman" w:cs="Times New Roman"/>
          <w:sz w:val="28"/>
          <w:szCs w:val="28"/>
          <w:lang w:val="es-MX"/>
        </w:rPr>
        <w:t>esta habilitación</w:t>
      </w:r>
      <w:r w:rsidRPr="00B15A1D">
        <w:rPr>
          <w:rFonts w:ascii="Times New Roman" w:hAnsi="Times New Roman" w:cs="Times New Roman"/>
          <w:sz w:val="28"/>
          <w:szCs w:val="28"/>
          <w:lang w:val="es-MX"/>
        </w:rPr>
        <w:t xml:space="preserve">, en la </w:t>
      </w:r>
      <w:r w:rsidRPr="00B15A1D">
        <w:rPr>
          <w:rFonts w:ascii="Times New Roman" w:hAnsi="Times New Roman" w:cs="Times New Roman"/>
          <w:i/>
          <w:iCs/>
          <w:sz w:val="28"/>
          <w:szCs w:val="28"/>
          <w:lang w:val="es-MX"/>
        </w:rPr>
        <w:t>exposición de motivos</w:t>
      </w:r>
      <w:r w:rsidRPr="00B15A1D">
        <w:rPr>
          <w:rFonts w:ascii="Times New Roman" w:hAnsi="Times New Roman" w:cs="Times New Roman"/>
          <w:sz w:val="28"/>
          <w:szCs w:val="28"/>
          <w:lang w:val="es-MX"/>
        </w:rPr>
        <w:t xml:space="preserve"> del proyecto de ley que culminó en la Ley 1474 de 2011</w:t>
      </w:r>
      <w:r w:rsidRPr="00B15A1D">
        <w:rPr>
          <w:rStyle w:val="Refdenotaalpie"/>
          <w:rFonts w:ascii="Times New Roman" w:hAnsi="Times New Roman" w:cs="Times New Roman"/>
          <w:sz w:val="28"/>
          <w:szCs w:val="28"/>
          <w:lang w:val="es-MX"/>
        </w:rPr>
        <w:footnoteReference w:id="90"/>
      </w:r>
      <w:r w:rsidRPr="00B15A1D">
        <w:rPr>
          <w:rFonts w:ascii="Times New Roman" w:hAnsi="Times New Roman" w:cs="Times New Roman"/>
          <w:sz w:val="28"/>
          <w:szCs w:val="28"/>
          <w:lang w:val="es-MX"/>
        </w:rPr>
        <w:t xml:space="preserve">, el Gobierno nacional arguyó que el propósito de las normas </w:t>
      </w:r>
      <w:r w:rsidRPr="00B15A1D">
        <w:rPr>
          <w:rFonts w:ascii="Times New Roman" w:hAnsi="Times New Roman" w:cs="Times New Roman"/>
          <w:sz w:val="28"/>
          <w:szCs w:val="28"/>
          <w:lang w:val="es-MX"/>
        </w:rPr>
        <w:t>anti trámites</w:t>
      </w:r>
      <w:r w:rsidRPr="00B15A1D">
        <w:rPr>
          <w:rFonts w:ascii="Times New Roman" w:hAnsi="Times New Roman" w:cs="Times New Roman"/>
          <w:sz w:val="28"/>
          <w:szCs w:val="28"/>
          <w:lang w:val="es-MX"/>
        </w:rPr>
        <w:t xml:space="preserve"> era el de “lograr una gestión pública más eficiente bajo el entendido que solo con una administración pública moderna y con control social es posible enfrentar la corrupción”</w:t>
      </w:r>
      <w:r w:rsidRPr="00B15A1D">
        <w:rPr>
          <w:rStyle w:val="Refdenotaalpie"/>
          <w:rFonts w:ascii="Times New Roman" w:hAnsi="Times New Roman" w:cs="Times New Roman"/>
          <w:sz w:val="28"/>
          <w:szCs w:val="28"/>
          <w:lang w:val="es-MX"/>
        </w:rPr>
        <w:footnoteReference w:id="91"/>
      </w:r>
      <w:r w:rsidRPr="00B15A1D">
        <w:rPr>
          <w:rFonts w:ascii="Times New Roman" w:hAnsi="Times New Roman" w:cs="Times New Roman"/>
          <w:sz w:val="28"/>
          <w:szCs w:val="28"/>
          <w:lang w:val="es-MX"/>
        </w:rPr>
        <w:t>.</w:t>
      </w:r>
    </w:p>
    <w:p w:rsidR="00C41C5F"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F85E59"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Igualmente, la Corte ha considerado que un aspecto relevante en la valoración</w:t>
      </w:r>
      <w:r w:rsidRPr="00B15A1D">
        <w:rPr>
          <w:rFonts w:ascii="Times New Roman" w:hAnsi="Times New Roman" w:cs="Times New Roman"/>
          <w:sz w:val="28"/>
          <w:szCs w:val="28"/>
          <w:lang w:val="es-MX"/>
        </w:rPr>
        <w:t xml:space="preserve"> de la relación de causalidad entre la norma expedida con fundamento en las facultades extraordinarias y la ley habilitante “es la </w:t>
      </w:r>
      <w:r w:rsidRPr="00B15A1D">
        <w:rPr>
          <w:rFonts w:ascii="Times New Roman" w:hAnsi="Times New Roman" w:cs="Times New Roman"/>
          <w:i/>
          <w:iCs/>
          <w:sz w:val="28"/>
          <w:szCs w:val="28"/>
          <w:lang w:val="es-MX"/>
        </w:rPr>
        <w:t xml:space="preserve">finalidad </w:t>
      </w:r>
      <w:r w:rsidRPr="00B15A1D">
        <w:rPr>
          <w:rFonts w:ascii="Times New Roman" w:hAnsi="Times New Roman" w:cs="Times New Roman"/>
          <w:sz w:val="28"/>
          <w:szCs w:val="28"/>
          <w:lang w:val="es-MX"/>
        </w:rPr>
        <w:t>perseguida por el legislador”</w:t>
      </w:r>
      <w:r w:rsidRPr="00B15A1D">
        <w:rPr>
          <w:rStyle w:val="Refdenotaalpie"/>
          <w:rFonts w:ascii="Times New Roman" w:hAnsi="Times New Roman" w:cs="Times New Roman"/>
          <w:sz w:val="28"/>
          <w:szCs w:val="28"/>
          <w:lang w:val="es-MX"/>
        </w:rPr>
        <w:footnoteReference w:id="92"/>
      </w:r>
      <w:r w:rsidRPr="00B15A1D">
        <w:rPr>
          <w:rFonts w:ascii="Times New Roman" w:hAnsi="Times New Roman" w:cs="Times New Roman"/>
          <w:sz w:val="28"/>
          <w:szCs w:val="28"/>
          <w:lang w:val="es-MX"/>
        </w:rPr>
        <w:t xml:space="preserve">. Aquella se ha definido, por ejemplo, a partir del </w:t>
      </w:r>
      <w:r w:rsidRPr="00B15A1D">
        <w:rPr>
          <w:rFonts w:ascii="Times New Roman" w:hAnsi="Times New Roman" w:cs="Times New Roman"/>
          <w:i/>
          <w:iCs/>
          <w:sz w:val="28"/>
          <w:szCs w:val="28"/>
          <w:lang w:val="es-MX"/>
        </w:rPr>
        <w:t>título</w:t>
      </w:r>
      <w:r w:rsidRPr="00B15A1D">
        <w:rPr>
          <w:rFonts w:ascii="Times New Roman" w:hAnsi="Times New Roman" w:cs="Times New Roman"/>
          <w:sz w:val="28"/>
          <w:szCs w:val="28"/>
          <w:lang w:val="es-MX"/>
        </w:rPr>
        <w:t xml:space="preserve"> de la Ley 1474 de 2011, la cual se orienta a “fortalecer mecanismos de prevención, investigación y sanción de actos de corrupción y la efectividad del control de la gestión pública”. Esta última ha sido entendida como aquella que “puede incidir en la vida</w:t>
      </w:r>
      <w:r w:rsidRPr="00B15A1D">
        <w:rPr>
          <w:rFonts w:ascii="Times New Roman" w:hAnsi="Times New Roman" w:cs="Times New Roman"/>
          <w:sz w:val="28"/>
          <w:szCs w:val="28"/>
          <w:lang w:val="es-MX"/>
        </w:rPr>
        <w:t xml:space="preserve"> del colectivo social”</w:t>
      </w:r>
      <w:r w:rsidRPr="00B15A1D">
        <w:rPr>
          <w:rStyle w:val="Refdenotaalpie"/>
          <w:rFonts w:ascii="Times New Roman" w:hAnsi="Times New Roman" w:cs="Times New Roman"/>
          <w:sz w:val="28"/>
          <w:szCs w:val="28"/>
          <w:lang w:val="es-MX"/>
        </w:rPr>
        <w:footnoteReference w:id="93"/>
      </w:r>
      <w:r w:rsidRPr="00B15A1D">
        <w:rPr>
          <w:rFonts w:ascii="Times New Roman" w:hAnsi="Times New Roman" w:cs="Times New Roman"/>
          <w:sz w:val="28"/>
          <w:szCs w:val="28"/>
          <w:lang w:val="es-MX"/>
        </w:rPr>
        <w:t xml:space="preserve">. A su turno, </w:t>
      </w:r>
      <w:r w:rsidRPr="00B15A1D">
        <w:rPr>
          <w:rFonts w:ascii="Times New Roman" w:hAnsi="Times New Roman" w:cs="Times New Roman"/>
          <w:sz w:val="28"/>
          <w:szCs w:val="28"/>
          <w:lang w:val="es-MX"/>
        </w:rPr>
        <w:t xml:space="preserve">esta </w:t>
      </w:r>
      <w:r w:rsidRPr="00B15A1D">
        <w:rPr>
          <w:rFonts w:ascii="Times New Roman" w:hAnsi="Times New Roman" w:cs="Times New Roman"/>
          <w:sz w:val="28"/>
          <w:szCs w:val="28"/>
          <w:lang w:val="es-MX"/>
        </w:rPr>
        <w:t>C</w:t>
      </w:r>
      <w:r w:rsidRPr="00B15A1D">
        <w:rPr>
          <w:rFonts w:ascii="Times New Roman" w:hAnsi="Times New Roman" w:cs="Times New Roman"/>
          <w:sz w:val="28"/>
          <w:szCs w:val="28"/>
          <w:lang w:val="es-MX"/>
        </w:rPr>
        <w:t>orporación</w:t>
      </w:r>
      <w:r w:rsidRPr="00B15A1D">
        <w:rPr>
          <w:rFonts w:ascii="Times New Roman" w:hAnsi="Times New Roman" w:cs="Times New Roman"/>
          <w:sz w:val="28"/>
          <w:szCs w:val="28"/>
          <w:lang w:val="es-MX"/>
        </w:rPr>
        <w:t xml:space="preserve"> ha establecido la relevancia de la evaluación de la disposición acusada de exceder el ejercicio de las facultades extraordinarias respecto del </w:t>
      </w:r>
      <w:r w:rsidRPr="00B15A1D">
        <w:rPr>
          <w:rFonts w:ascii="Times New Roman" w:hAnsi="Times New Roman" w:cs="Times New Roman"/>
          <w:i/>
          <w:iCs/>
          <w:sz w:val="28"/>
          <w:szCs w:val="28"/>
          <w:lang w:val="es-MX"/>
        </w:rPr>
        <w:t>resto de la normativa</w:t>
      </w:r>
      <w:r w:rsidRPr="00B15A1D">
        <w:rPr>
          <w:rFonts w:ascii="Times New Roman" w:hAnsi="Times New Roman" w:cs="Times New Roman"/>
          <w:sz w:val="28"/>
          <w:szCs w:val="28"/>
          <w:lang w:val="es-MX"/>
        </w:rPr>
        <w:t xml:space="preserve"> expedida a partir de la delegación le</w:t>
      </w:r>
      <w:r w:rsidRPr="00B15A1D">
        <w:rPr>
          <w:rFonts w:ascii="Times New Roman" w:hAnsi="Times New Roman" w:cs="Times New Roman"/>
          <w:sz w:val="28"/>
          <w:szCs w:val="28"/>
          <w:lang w:val="es-MX"/>
        </w:rPr>
        <w:t>gislativa (</w:t>
      </w:r>
      <w:r w:rsidRPr="00B15A1D">
        <w:rPr>
          <w:rFonts w:ascii="Times New Roman" w:hAnsi="Times New Roman" w:cs="Times New Roman"/>
          <w:i/>
          <w:iCs/>
          <w:sz w:val="28"/>
          <w:szCs w:val="28"/>
          <w:lang w:val="es-MX"/>
        </w:rPr>
        <w:t>correlación interna</w:t>
      </w:r>
      <w:r w:rsidRPr="00B15A1D">
        <w:rPr>
          <w:rFonts w:ascii="Times New Roman" w:hAnsi="Times New Roman" w:cs="Times New Roman"/>
          <w:sz w:val="28"/>
          <w:szCs w:val="28"/>
          <w:lang w:val="es-MX"/>
        </w:rPr>
        <w:t>)</w:t>
      </w:r>
      <w:r w:rsidRPr="00B15A1D">
        <w:rPr>
          <w:rStyle w:val="Refdenotaalpie"/>
          <w:rFonts w:ascii="Times New Roman" w:hAnsi="Times New Roman" w:cs="Times New Roman"/>
          <w:sz w:val="28"/>
          <w:szCs w:val="28"/>
          <w:lang w:val="es-MX"/>
        </w:rPr>
        <w:footnoteReference w:id="94"/>
      </w:r>
      <w:r w:rsidRPr="00B15A1D">
        <w:rPr>
          <w:rFonts w:ascii="Times New Roman" w:hAnsi="Times New Roman" w:cs="Times New Roman"/>
          <w:sz w:val="28"/>
          <w:szCs w:val="28"/>
          <w:lang w:val="es-MX"/>
        </w:rPr>
        <w:t xml:space="preserve">. </w:t>
      </w:r>
    </w:p>
    <w:p w:rsidR="00F85E59" w:rsidRPr="00B15A1D" w:rsidRDefault="00B15A1D" w:rsidP="008626F0">
      <w:pPr>
        <w:pStyle w:val="Prrafodelista"/>
        <w:rPr>
          <w:rFonts w:ascii="Times New Roman" w:hAnsi="Times New Roman" w:cs="Times New Roman"/>
          <w:sz w:val="28"/>
          <w:szCs w:val="28"/>
          <w:lang w:val="es-MX"/>
        </w:rPr>
      </w:pPr>
    </w:p>
    <w:p w:rsidR="0078508C"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En este contexto, el Gobierno nacional expidió el Decreto Ley 019 de 2012</w:t>
      </w:r>
      <w:r w:rsidRPr="00B15A1D">
        <w:rPr>
          <w:rStyle w:val="Refdenotaalpie"/>
          <w:rFonts w:ascii="Times New Roman" w:hAnsi="Times New Roman" w:cs="Times New Roman"/>
          <w:sz w:val="28"/>
          <w:szCs w:val="28"/>
          <w:lang w:val="es-MX"/>
        </w:rPr>
        <w:footnoteReference w:id="95"/>
      </w:r>
      <w:r w:rsidRPr="00B15A1D">
        <w:rPr>
          <w:rFonts w:ascii="Times New Roman" w:hAnsi="Times New Roman" w:cs="Times New Roman"/>
          <w:sz w:val="28"/>
          <w:szCs w:val="28"/>
          <w:lang w:val="es-MX"/>
        </w:rPr>
        <w:t>. Esta normativa tiene como propósito e</w:t>
      </w:r>
      <w:r w:rsidRPr="00B15A1D">
        <w:rPr>
          <w:rFonts w:ascii="Times New Roman" w:hAnsi="Times New Roman" w:cs="Times New Roman"/>
          <w:sz w:val="28"/>
          <w:szCs w:val="28"/>
        </w:rPr>
        <w:t>l cumplimiento de los principios constitucionales de la función administrativa y pretende proteger el patri</w:t>
      </w:r>
      <w:r w:rsidRPr="00B15A1D">
        <w:rPr>
          <w:rFonts w:ascii="Times New Roman" w:hAnsi="Times New Roman" w:cs="Times New Roman"/>
          <w:sz w:val="28"/>
          <w:szCs w:val="28"/>
        </w:rPr>
        <w:t>monio público, la tra</w:t>
      </w:r>
      <w:r w:rsidRPr="00B15A1D">
        <w:rPr>
          <w:rFonts w:ascii="Times New Roman" w:hAnsi="Times New Roman" w:cs="Times New Roman"/>
          <w:sz w:val="28"/>
          <w:szCs w:val="28"/>
        </w:rPr>
        <w:t>n</w:t>
      </w:r>
      <w:r w:rsidRPr="00B15A1D">
        <w:rPr>
          <w:rFonts w:ascii="Times New Roman" w:hAnsi="Times New Roman" w:cs="Times New Roman"/>
          <w:sz w:val="28"/>
          <w:szCs w:val="28"/>
        </w:rPr>
        <w:t>sparencia y la moralidad de las operaciones relacionadas con el manejo y utilización de los bienes y recursos públicos</w:t>
      </w:r>
      <w:r w:rsidRPr="00B15A1D">
        <w:rPr>
          <w:rStyle w:val="Refdenotaalpie"/>
          <w:rFonts w:ascii="Times New Roman" w:hAnsi="Times New Roman" w:cs="Times New Roman"/>
          <w:sz w:val="28"/>
          <w:szCs w:val="28"/>
        </w:rPr>
        <w:footnoteReference w:id="96"/>
      </w:r>
      <w:r w:rsidRPr="00B15A1D">
        <w:rPr>
          <w:rFonts w:ascii="Times New Roman" w:hAnsi="Times New Roman" w:cs="Times New Roman"/>
          <w:sz w:val="28"/>
          <w:szCs w:val="28"/>
        </w:rPr>
        <w:t>.</w:t>
      </w:r>
    </w:p>
    <w:p w:rsidR="0078508C"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78508C" w:rsidRPr="00B15A1D" w:rsidRDefault="00B15A1D" w:rsidP="008626F0">
      <w:pPr>
        <w:pStyle w:val="Prrafodelista"/>
        <w:spacing w:after="0" w:line="240" w:lineRule="auto"/>
        <w:ind w:left="0"/>
        <w:jc w:val="both"/>
        <w:rPr>
          <w:rFonts w:ascii="Times New Roman" w:hAnsi="Times New Roman" w:cs="Times New Roman"/>
          <w:i/>
          <w:iCs/>
          <w:sz w:val="28"/>
          <w:szCs w:val="28"/>
          <w:lang w:val="es-MX"/>
        </w:rPr>
      </w:pPr>
      <w:r w:rsidRPr="00B15A1D">
        <w:rPr>
          <w:rFonts w:ascii="Times New Roman" w:hAnsi="Times New Roman" w:cs="Times New Roman"/>
          <w:i/>
          <w:iCs/>
          <w:sz w:val="28"/>
          <w:szCs w:val="28"/>
          <w:lang w:val="es-MX"/>
        </w:rPr>
        <w:t xml:space="preserve">Jurisprudencia constitucional sobre el alcance de las facultades extraordinarias establecidas en el parágrafo 1 </w:t>
      </w:r>
      <w:r w:rsidRPr="00B15A1D">
        <w:rPr>
          <w:rFonts w:ascii="Times New Roman" w:hAnsi="Times New Roman" w:cs="Times New Roman"/>
          <w:i/>
          <w:iCs/>
          <w:sz w:val="28"/>
          <w:szCs w:val="28"/>
          <w:lang w:val="es-MX"/>
        </w:rPr>
        <w:t>del artículo 75 de la Ley 1474 de 2011</w:t>
      </w:r>
    </w:p>
    <w:p w:rsidR="0078508C" w:rsidRPr="00B15A1D" w:rsidRDefault="00B15A1D" w:rsidP="008626F0">
      <w:pPr>
        <w:pStyle w:val="Prrafodelista"/>
        <w:spacing w:after="0" w:line="240" w:lineRule="auto"/>
        <w:ind w:left="0"/>
        <w:jc w:val="both"/>
        <w:rPr>
          <w:rFonts w:ascii="Times New Roman" w:hAnsi="Times New Roman" w:cs="Times New Roman"/>
          <w:i/>
          <w:iCs/>
          <w:sz w:val="28"/>
          <w:szCs w:val="28"/>
          <w:lang w:val="es-MX"/>
        </w:rPr>
      </w:pPr>
    </w:p>
    <w:p w:rsidR="00C21BA8"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bCs/>
          <w:sz w:val="28"/>
          <w:szCs w:val="28"/>
          <w:lang w:val="es-ES_tradnl"/>
        </w:rPr>
      </w:pPr>
      <w:r w:rsidRPr="00B15A1D">
        <w:rPr>
          <w:rFonts w:ascii="Times New Roman" w:hAnsi="Times New Roman" w:cs="Times New Roman"/>
          <w:bCs/>
          <w:sz w:val="28"/>
          <w:szCs w:val="28"/>
          <w:lang w:val="es-ES_tradnl"/>
        </w:rPr>
        <w:t>Según se ha expuesto</w:t>
      </w:r>
      <w:r w:rsidRPr="00B15A1D">
        <w:rPr>
          <w:rFonts w:ascii="Times New Roman" w:hAnsi="Times New Roman" w:cs="Times New Roman"/>
          <w:bCs/>
          <w:sz w:val="28"/>
          <w:szCs w:val="28"/>
          <w:lang w:val="es-ES_tradnl"/>
        </w:rPr>
        <w:t xml:space="preserve">, el </w:t>
      </w:r>
      <w:r w:rsidRPr="00B15A1D">
        <w:rPr>
          <w:rFonts w:ascii="Times New Roman" w:hAnsi="Times New Roman" w:cs="Times New Roman"/>
          <w:bCs/>
          <w:i/>
          <w:iCs/>
          <w:sz w:val="28"/>
          <w:szCs w:val="28"/>
          <w:lang w:val="es-ES_tradnl"/>
        </w:rPr>
        <w:t>límite</w:t>
      </w:r>
      <w:r w:rsidRPr="00B15A1D">
        <w:rPr>
          <w:rFonts w:ascii="Times New Roman" w:hAnsi="Times New Roman" w:cs="Times New Roman"/>
          <w:bCs/>
          <w:sz w:val="28"/>
          <w:szCs w:val="28"/>
          <w:lang w:val="es-ES_tradnl"/>
        </w:rPr>
        <w:t xml:space="preserve"> </w:t>
      </w:r>
      <w:r w:rsidRPr="00B15A1D">
        <w:rPr>
          <w:rFonts w:ascii="Times New Roman" w:hAnsi="Times New Roman" w:cs="Times New Roman"/>
          <w:bCs/>
          <w:i/>
          <w:iCs/>
          <w:sz w:val="28"/>
          <w:szCs w:val="28"/>
          <w:lang w:val="es-ES_tradnl"/>
        </w:rPr>
        <w:t xml:space="preserve">material </w:t>
      </w:r>
      <w:r w:rsidRPr="00B15A1D">
        <w:rPr>
          <w:rFonts w:ascii="Times New Roman" w:hAnsi="Times New Roman" w:cs="Times New Roman"/>
          <w:bCs/>
          <w:sz w:val="28"/>
          <w:szCs w:val="28"/>
          <w:lang w:val="es-ES_tradnl"/>
        </w:rPr>
        <w:t xml:space="preserve">al ejercicio de las facultades extraordinarias implica que los decretos </w:t>
      </w:r>
      <w:r w:rsidRPr="00B15A1D">
        <w:rPr>
          <w:rFonts w:ascii="Times New Roman" w:hAnsi="Times New Roman" w:cs="Times New Roman"/>
          <w:bCs/>
          <w:sz w:val="28"/>
          <w:szCs w:val="28"/>
          <w:lang w:val="es-ES_tradnl"/>
        </w:rPr>
        <w:t xml:space="preserve">leyes </w:t>
      </w:r>
      <w:r w:rsidRPr="00B15A1D">
        <w:rPr>
          <w:rFonts w:ascii="Times New Roman" w:hAnsi="Times New Roman" w:cs="Times New Roman"/>
          <w:bCs/>
          <w:sz w:val="28"/>
          <w:szCs w:val="28"/>
          <w:lang w:val="es-ES_tradnl"/>
        </w:rPr>
        <w:t>que dicte el Gobierno nacional en virtud de aquellas “solo pueden versar sobre los asuntos estric</w:t>
      </w:r>
      <w:r w:rsidRPr="00B15A1D">
        <w:rPr>
          <w:rFonts w:ascii="Times New Roman" w:hAnsi="Times New Roman" w:cs="Times New Roman"/>
          <w:bCs/>
          <w:sz w:val="28"/>
          <w:szCs w:val="28"/>
          <w:lang w:val="es-ES_tradnl"/>
        </w:rPr>
        <w:t>tamente señalados en la ley habilitante”</w:t>
      </w:r>
      <w:r w:rsidRPr="00B15A1D">
        <w:rPr>
          <w:rStyle w:val="Refdenotaalpie"/>
          <w:rFonts w:ascii="Times New Roman" w:hAnsi="Times New Roman" w:cs="Times New Roman"/>
          <w:bCs/>
          <w:sz w:val="28"/>
          <w:szCs w:val="28"/>
          <w:lang w:val="es-ES_tradnl"/>
        </w:rPr>
        <w:footnoteReference w:id="97"/>
      </w:r>
      <w:r w:rsidRPr="00B15A1D">
        <w:rPr>
          <w:rFonts w:ascii="Times New Roman" w:hAnsi="Times New Roman" w:cs="Times New Roman"/>
          <w:bCs/>
          <w:sz w:val="28"/>
          <w:szCs w:val="28"/>
          <w:lang w:val="es-ES_tradnl"/>
        </w:rPr>
        <w:t>. Por lo tanto, el legislador delegado “solo puede ocuparse de las materias allí indicadas, sin lugar a extensiones ni analogías”</w:t>
      </w:r>
      <w:r w:rsidRPr="00B15A1D">
        <w:rPr>
          <w:rStyle w:val="Refdenotaalpie"/>
          <w:rFonts w:ascii="Times New Roman" w:hAnsi="Times New Roman" w:cs="Times New Roman"/>
          <w:bCs/>
          <w:sz w:val="28"/>
          <w:szCs w:val="28"/>
          <w:lang w:val="es-ES_tradnl"/>
        </w:rPr>
        <w:footnoteReference w:id="98"/>
      </w:r>
      <w:r w:rsidRPr="00B15A1D">
        <w:rPr>
          <w:rFonts w:ascii="Times New Roman" w:hAnsi="Times New Roman" w:cs="Times New Roman"/>
          <w:bCs/>
          <w:sz w:val="28"/>
          <w:szCs w:val="28"/>
          <w:lang w:val="es-ES_tradnl"/>
        </w:rPr>
        <w:t>.</w:t>
      </w:r>
    </w:p>
    <w:p w:rsidR="00C21BA8" w:rsidRPr="00B15A1D" w:rsidRDefault="00B15A1D" w:rsidP="008626F0">
      <w:pPr>
        <w:pStyle w:val="Prrafodelista"/>
        <w:spacing w:after="0" w:line="240" w:lineRule="auto"/>
        <w:ind w:left="0"/>
        <w:jc w:val="both"/>
        <w:rPr>
          <w:rFonts w:ascii="Times New Roman" w:hAnsi="Times New Roman" w:cs="Times New Roman"/>
          <w:bCs/>
          <w:sz w:val="28"/>
          <w:szCs w:val="28"/>
          <w:lang w:val="es-ES_tradnl"/>
        </w:rPr>
      </w:pPr>
    </w:p>
    <w:p w:rsidR="0078508C"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bCs/>
          <w:sz w:val="28"/>
          <w:szCs w:val="28"/>
          <w:lang w:val="es-ES_tradnl"/>
        </w:rPr>
      </w:pPr>
      <w:r w:rsidRPr="00B15A1D">
        <w:rPr>
          <w:rFonts w:ascii="Times New Roman" w:hAnsi="Times New Roman" w:cs="Times New Roman"/>
          <w:sz w:val="28"/>
          <w:szCs w:val="28"/>
          <w:lang w:val="es-MX"/>
        </w:rPr>
        <w:t>E</w:t>
      </w:r>
      <w:r w:rsidRPr="00B15A1D">
        <w:rPr>
          <w:rFonts w:ascii="Times New Roman" w:hAnsi="Times New Roman" w:cs="Times New Roman"/>
          <w:sz w:val="28"/>
          <w:szCs w:val="28"/>
          <w:lang w:val="es-MX"/>
        </w:rPr>
        <w:t>n varias oportunidades est</w:t>
      </w:r>
      <w:r w:rsidRPr="00B15A1D">
        <w:rPr>
          <w:rFonts w:ascii="Times New Roman" w:hAnsi="Times New Roman" w:cs="Times New Roman"/>
          <w:sz w:val="28"/>
          <w:szCs w:val="28"/>
          <w:lang w:val="es-MX"/>
        </w:rPr>
        <w:t>e</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Tribunal</w:t>
      </w:r>
      <w:r w:rsidRPr="00B15A1D">
        <w:rPr>
          <w:rFonts w:ascii="Times New Roman" w:hAnsi="Times New Roman" w:cs="Times New Roman"/>
          <w:sz w:val="28"/>
          <w:szCs w:val="28"/>
          <w:lang w:val="es-MX"/>
        </w:rPr>
        <w:t xml:space="preserve"> se ha pronunciado acerca del parágrafo 1 del artículo 75 de la Ley 1474 de 2011, en tanto norma habilitante para la expedición del Decreto Ley 019 de 2012. A continuación, </w:t>
      </w:r>
      <w:r w:rsidRPr="00B15A1D">
        <w:rPr>
          <w:rFonts w:ascii="Times New Roman" w:hAnsi="Times New Roman" w:cs="Times New Roman"/>
          <w:sz w:val="28"/>
          <w:szCs w:val="28"/>
          <w:lang w:val="es-MX"/>
        </w:rPr>
        <w:t>est</w:t>
      </w:r>
      <w:r w:rsidRPr="00B15A1D">
        <w:rPr>
          <w:rFonts w:ascii="Times New Roman" w:hAnsi="Times New Roman" w:cs="Times New Roman"/>
          <w:sz w:val="28"/>
          <w:szCs w:val="28"/>
          <w:lang w:val="es-MX"/>
        </w:rPr>
        <w:t>a</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Corporación </w:t>
      </w:r>
      <w:r w:rsidRPr="00B15A1D">
        <w:rPr>
          <w:rFonts w:ascii="Times New Roman" w:hAnsi="Times New Roman" w:cs="Times New Roman"/>
          <w:sz w:val="28"/>
          <w:szCs w:val="28"/>
          <w:lang w:val="es-MX"/>
        </w:rPr>
        <w:t>presentará un breve recuento de las decisiones que, en el marco de</w:t>
      </w:r>
      <w:r w:rsidRPr="00B15A1D">
        <w:rPr>
          <w:rFonts w:ascii="Times New Roman" w:hAnsi="Times New Roman" w:cs="Times New Roman"/>
          <w:sz w:val="28"/>
          <w:szCs w:val="28"/>
          <w:lang w:val="es-MX"/>
        </w:rPr>
        <w:t xml:space="preserve"> demandas por exceso en el ejercicio de facultades extraordinarias, </w:t>
      </w:r>
      <w:bookmarkStart w:id="30" w:name="_Hlk179713600"/>
      <w:r w:rsidRPr="00B15A1D">
        <w:rPr>
          <w:rFonts w:ascii="Times New Roman" w:hAnsi="Times New Roman" w:cs="Times New Roman"/>
          <w:sz w:val="28"/>
          <w:szCs w:val="28"/>
          <w:lang w:val="es-MX"/>
        </w:rPr>
        <w:t>se han referido al alcance de la habilitación legislativa</w:t>
      </w:r>
      <w:bookmarkEnd w:id="30"/>
      <w:r w:rsidRPr="00B15A1D">
        <w:rPr>
          <w:rFonts w:ascii="Times New Roman" w:hAnsi="Times New Roman" w:cs="Times New Roman"/>
          <w:sz w:val="28"/>
          <w:szCs w:val="28"/>
          <w:lang w:val="es-MX"/>
        </w:rPr>
        <w:t>.</w:t>
      </w:r>
    </w:p>
    <w:p w:rsidR="0078508C" w:rsidRPr="00B15A1D" w:rsidRDefault="00B15A1D" w:rsidP="008626F0">
      <w:pPr>
        <w:pStyle w:val="Prrafodelista"/>
        <w:spacing w:after="0" w:line="240" w:lineRule="auto"/>
        <w:jc w:val="both"/>
        <w:rPr>
          <w:rFonts w:ascii="Times New Roman" w:hAnsi="Times New Roman" w:cs="Times New Roman"/>
          <w:sz w:val="28"/>
          <w:szCs w:val="28"/>
          <w:lang w:val="es-MX"/>
        </w:rPr>
      </w:pPr>
    </w:p>
    <w:tbl>
      <w:tblPr>
        <w:tblStyle w:val="Tablaconcuadrcula"/>
        <w:tblW w:w="8926" w:type="dxa"/>
        <w:tblLook w:val="04A0" w:firstRow="1" w:lastRow="0" w:firstColumn="1" w:lastColumn="0" w:noHBand="0" w:noVBand="1"/>
      </w:tblPr>
      <w:tblGrid>
        <w:gridCol w:w="1149"/>
        <w:gridCol w:w="4516"/>
        <w:gridCol w:w="3261"/>
      </w:tblGrid>
      <w:tr w:rsidR="0078508C" w:rsidRPr="00B15A1D" w:rsidTr="00F27048">
        <w:trPr>
          <w:trHeight w:val="699"/>
          <w:tblHeader/>
        </w:trPr>
        <w:tc>
          <w:tcPr>
            <w:tcW w:w="1149" w:type="dxa"/>
            <w:shd w:val="clear" w:color="auto" w:fill="D9D9D9" w:themeFill="background1" w:themeFillShade="D9"/>
            <w:vAlign w:val="center"/>
          </w:tcPr>
          <w:p w:rsidR="0078508C" w:rsidRPr="00B15A1D" w:rsidRDefault="00B15A1D" w:rsidP="008626F0">
            <w:pPr>
              <w:jc w:val="both"/>
              <w:rPr>
                <w:rFonts w:ascii="Times New Roman" w:hAnsi="Times New Roman" w:cs="Times New Roman"/>
                <w:b/>
                <w:bCs/>
                <w:i/>
                <w:iCs/>
                <w:sz w:val="28"/>
                <w:szCs w:val="23"/>
                <w:lang w:val="es-MX"/>
              </w:rPr>
            </w:pPr>
            <w:r w:rsidRPr="00B15A1D">
              <w:rPr>
                <w:rFonts w:ascii="Times New Roman" w:hAnsi="Times New Roman" w:cs="Times New Roman"/>
                <w:b/>
                <w:bCs/>
                <w:i/>
                <w:iCs/>
                <w:sz w:val="28"/>
                <w:szCs w:val="23"/>
                <w:lang w:val="es-MX"/>
              </w:rPr>
              <w:t>Sentencia</w:t>
            </w:r>
          </w:p>
        </w:tc>
        <w:tc>
          <w:tcPr>
            <w:tcW w:w="4516" w:type="dxa"/>
            <w:shd w:val="clear" w:color="auto" w:fill="D9D9D9" w:themeFill="background1" w:themeFillShade="D9"/>
            <w:vAlign w:val="center"/>
          </w:tcPr>
          <w:p w:rsidR="0078508C" w:rsidRPr="00B15A1D" w:rsidRDefault="00B15A1D" w:rsidP="008626F0">
            <w:pPr>
              <w:jc w:val="both"/>
              <w:rPr>
                <w:rFonts w:ascii="Times New Roman" w:hAnsi="Times New Roman" w:cs="Times New Roman"/>
                <w:b/>
                <w:bCs/>
                <w:i/>
                <w:iCs/>
                <w:sz w:val="28"/>
                <w:szCs w:val="23"/>
                <w:lang w:val="es-MX"/>
              </w:rPr>
            </w:pPr>
            <w:r w:rsidRPr="00B15A1D">
              <w:rPr>
                <w:rFonts w:ascii="Times New Roman" w:hAnsi="Times New Roman" w:cs="Times New Roman"/>
                <w:b/>
                <w:bCs/>
                <w:i/>
                <w:iCs/>
                <w:sz w:val="28"/>
                <w:szCs w:val="23"/>
                <w:lang w:val="es-MX"/>
              </w:rPr>
              <w:t>Síntesis</w:t>
            </w:r>
          </w:p>
        </w:tc>
        <w:tc>
          <w:tcPr>
            <w:tcW w:w="3261" w:type="dxa"/>
            <w:shd w:val="clear" w:color="auto" w:fill="D9D9D9" w:themeFill="background1" w:themeFillShade="D9"/>
            <w:vAlign w:val="center"/>
          </w:tcPr>
          <w:p w:rsidR="0078508C" w:rsidRPr="00B15A1D" w:rsidRDefault="00B15A1D" w:rsidP="008626F0">
            <w:pPr>
              <w:jc w:val="both"/>
              <w:rPr>
                <w:rFonts w:ascii="Times New Roman" w:hAnsi="Times New Roman" w:cs="Times New Roman"/>
                <w:b/>
                <w:bCs/>
                <w:i/>
                <w:iCs/>
                <w:sz w:val="28"/>
                <w:szCs w:val="23"/>
                <w:lang w:val="es-MX"/>
              </w:rPr>
            </w:pPr>
            <w:r w:rsidRPr="00B15A1D">
              <w:rPr>
                <w:rFonts w:ascii="Times New Roman" w:hAnsi="Times New Roman" w:cs="Times New Roman"/>
                <w:b/>
                <w:bCs/>
                <w:i/>
                <w:iCs/>
                <w:sz w:val="28"/>
                <w:szCs w:val="23"/>
                <w:lang w:val="es-MX"/>
              </w:rPr>
              <w:t>Regla sobre el alcance de la habilitación legislativa</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C-634 de 2012</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la </w:t>
            </w:r>
            <w:r w:rsidRPr="00B15A1D">
              <w:rPr>
                <w:rFonts w:ascii="Times New Roman" w:hAnsi="Times New Roman" w:cs="Times New Roman"/>
                <w:i/>
                <w:iCs/>
                <w:sz w:val="28"/>
                <w:szCs w:val="23"/>
                <w:lang w:val="es-MX"/>
              </w:rPr>
              <w:t>inexequibilidad</w:t>
            </w:r>
            <w:r w:rsidRPr="00B15A1D">
              <w:rPr>
                <w:rFonts w:ascii="Times New Roman" w:hAnsi="Times New Roman" w:cs="Times New Roman"/>
                <w:sz w:val="28"/>
                <w:szCs w:val="23"/>
                <w:lang w:val="es-MX"/>
              </w:rPr>
              <w:t xml:space="preserve"> del aparte acusado de la norma analizada</w:t>
            </w:r>
            <w:r w:rsidRPr="00B15A1D">
              <w:rPr>
                <w:rStyle w:val="Refdenotaalpie"/>
                <w:rFonts w:ascii="Times New Roman" w:hAnsi="Times New Roman" w:cs="Times New Roman"/>
                <w:sz w:val="28"/>
                <w:szCs w:val="23"/>
                <w:lang w:val="es-MX"/>
              </w:rPr>
              <w:footnoteReference w:id="99"/>
            </w:r>
            <w:r w:rsidRPr="00B15A1D">
              <w:rPr>
                <w:rFonts w:ascii="Times New Roman" w:hAnsi="Times New Roman" w:cs="Times New Roman"/>
                <w:sz w:val="28"/>
                <w:szCs w:val="23"/>
                <w:lang w:val="es-MX"/>
              </w:rPr>
              <w:t xml:space="preserve">. Concluyó que la disposición </w:t>
            </w:r>
            <w:r w:rsidRPr="00B15A1D">
              <w:rPr>
                <w:rFonts w:ascii="Times New Roman" w:hAnsi="Times New Roman" w:cs="Times New Roman"/>
                <w:sz w:val="28"/>
                <w:szCs w:val="23"/>
                <w:lang w:val="es-MX"/>
              </w:rPr>
              <w:t>demandad</w:t>
            </w:r>
            <w:r w:rsidRPr="00B15A1D">
              <w:rPr>
                <w:rFonts w:ascii="Times New Roman" w:hAnsi="Times New Roman" w:cs="Times New Roman"/>
                <w:sz w:val="28"/>
                <w:szCs w:val="23"/>
                <w:lang w:val="es-MX"/>
              </w:rPr>
              <w:t>a revivía un trámite que existía anteriormente y se había eliminado mediante la Ley 1429 de 2010: la autenticación de documentos de personas jurídicas que deben registrarse ant</w:t>
            </w:r>
            <w:r w:rsidRPr="00B15A1D">
              <w:rPr>
                <w:rFonts w:ascii="Times New Roman" w:hAnsi="Times New Roman" w:cs="Times New Roman"/>
                <w:sz w:val="28"/>
                <w:szCs w:val="23"/>
                <w:lang w:val="es-MX"/>
              </w:rPr>
              <w:t xml:space="preserve">e las </w:t>
            </w:r>
            <w:r w:rsidRPr="00B15A1D">
              <w:rPr>
                <w:rFonts w:ascii="Times New Roman" w:hAnsi="Times New Roman" w:cs="Times New Roman"/>
                <w:sz w:val="28"/>
                <w:szCs w:val="23"/>
                <w:lang w:val="es-MX"/>
              </w:rPr>
              <w:t>C</w:t>
            </w:r>
            <w:r w:rsidRPr="00B15A1D">
              <w:rPr>
                <w:rFonts w:ascii="Times New Roman" w:hAnsi="Times New Roman" w:cs="Times New Roman"/>
                <w:sz w:val="28"/>
                <w:szCs w:val="23"/>
                <w:lang w:val="es-MX"/>
              </w:rPr>
              <w:t xml:space="preserve">ámaras de </w:t>
            </w:r>
            <w:r w:rsidRPr="00B15A1D">
              <w:rPr>
                <w:rFonts w:ascii="Times New Roman" w:hAnsi="Times New Roman" w:cs="Times New Roman"/>
                <w:sz w:val="28"/>
                <w:szCs w:val="23"/>
                <w:lang w:val="es-MX"/>
              </w:rPr>
              <w:t>C</w:t>
            </w:r>
            <w:r w:rsidRPr="00B15A1D">
              <w:rPr>
                <w:rFonts w:ascii="Times New Roman" w:hAnsi="Times New Roman" w:cs="Times New Roman"/>
                <w:sz w:val="28"/>
                <w:szCs w:val="23"/>
                <w:lang w:val="es-MX"/>
              </w:rPr>
              <w:t>omercio.</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Las facultades extraordinarias no le permiten al presidente de la República “crear nuevos trámites o suprimir procedimientos necesarios”. Suprimir implica la eliminación de un trámite, mientras que reformar consiste en la modific</w:t>
            </w:r>
            <w:r w:rsidRPr="00B15A1D">
              <w:rPr>
                <w:rFonts w:ascii="Times New Roman" w:hAnsi="Times New Roman" w:cs="Times New Roman"/>
                <w:sz w:val="28"/>
                <w:szCs w:val="23"/>
                <w:lang w:val="es-MX"/>
              </w:rPr>
              <w:t>ación de un procedimiento ya existente.</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C-711 de 2012</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w:t>
            </w:r>
            <w:r w:rsidRPr="00B15A1D">
              <w:rPr>
                <w:rFonts w:ascii="Times New Roman" w:hAnsi="Times New Roman" w:cs="Times New Roman"/>
                <w:i/>
                <w:iCs/>
                <w:sz w:val="28"/>
                <w:szCs w:val="23"/>
                <w:lang w:val="es-MX"/>
              </w:rPr>
              <w:t>exequible</w:t>
            </w:r>
            <w:r w:rsidRPr="00B15A1D">
              <w:rPr>
                <w:rFonts w:ascii="Times New Roman" w:hAnsi="Times New Roman" w:cs="Times New Roman"/>
                <w:sz w:val="28"/>
                <w:szCs w:val="23"/>
                <w:lang w:val="es-MX"/>
              </w:rPr>
              <w:t xml:space="preserve"> la disposición demandada</w:t>
            </w:r>
            <w:r w:rsidRPr="00B15A1D">
              <w:rPr>
                <w:rStyle w:val="Refdenotaalpie"/>
                <w:rFonts w:ascii="Times New Roman" w:hAnsi="Times New Roman" w:cs="Times New Roman"/>
                <w:sz w:val="28"/>
                <w:szCs w:val="23"/>
                <w:lang w:val="es-MX"/>
              </w:rPr>
              <w:footnoteReference w:id="100"/>
            </w:r>
            <w:r w:rsidRPr="00B15A1D">
              <w:rPr>
                <w:rFonts w:ascii="Times New Roman" w:hAnsi="Times New Roman" w:cs="Times New Roman"/>
                <w:sz w:val="28"/>
                <w:szCs w:val="23"/>
                <w:lang w:val="es-MX"/>
              </w:rPr>
              <w:t>. En este sentido, sostuvo que la eliminación del Diario Único de Contratación y su reemplazo por la publicación exclusiva en el Sistema Electrónico de Contra</w:t>
            </w:r>
            <w:r w:rsidRPr="00B15A1D">
              <w:rPr>
                <w:rFonts w:ascii="Times New Roman" w:hAnsi="Times New Roman" w:cs="Times New Roman"/>
                <w:sz w:val="28"/>
                <w:szCs w:val="23"/>
                <w:lang w:val="es-MX"/>
              </w:rPr>
              <w:t xml:space="preserve">tación Estatal (SECOP) no excedió la habilitación legislativa. Lo anterior, en la medida en que el trámite suprimido no era indispensable porque no se eliminó el deber de publicación del contrato estatal sino una de las formas de realizarla. Por tanto, se </w:t>
            </w:r>
            <w:r w:rsidRPr="00B15A1D">
              <w:rPr>
                <w:rFonts w:ascii="Times New Roman" w:hAnsi="Times New Roman" w:cs="Times New Roman"/>
                <w:sz w:val="28"/>
                <w:szCs w:val="23"/>
                <w:lang w:val="es-MX"/>
              </w:rPr>
              <w:t>garantiza el principio de publicidad.</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Las facultades extraordinarias le permiten al Ejecutivo “</w:t>
            </w:r>
            <w:r w:rsidRPr="00B15A1D">
              <w:rPr>
                <w:rFonts w:ascii="Times New Roman" w:hAnsi="Times New Roman" w:cs="Times New Roman"/>
                <w:sz w:val="28"/>
                <w:szCs w:val="23"/>
              </w:rPr>
              <w:t xml:space="preserve">eliminar o alternativamente modificar reglas, métodos de ejecución o diligencias no indispensables en la administración pública”. El trámite suprimido no puede </w:t>
            </w:r>
            <w:r w:rsidRPr="00B15A1D">
              <w:rPr>
                <w:rFonts w:ascii="Times New Roman" w:hAnsi="Times New Roman" w:cs="Times New Roman"/>
                <w:sz w:val="28"/>
                <w:szCs w:val="23"/>
              </w:rPr>
              <w:t>catalogarse como necesario cuando la norma contempla otros medios que cumplen el mismo propósito.</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C-744 de 2012</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w:t>
            </w:r>
            <w:r w:rsidRPr="00B15A1D">
              <w:rPr>
                <w:rFonts w:ascii="Times New Roman" w:hAnsi="Times New Roman" w:cs="Times New Roman"/>
                <w:i/>
                <w:iCs/>
                <w:sz w:val="28"/>
                <w:szCs w:val="23"/>
                <w:lang w:val="es-MX"/>
              </w:rPr>
              <w:t>inexequible</w:t>
            </w:r>
            <w:r w:rsidRPr="00B15A1D">
              <w:rPr>
                <w:rFonts w:ascii="Times New Roman" w:hAnsi="Times New Roman" w:cs="Times New Roman"/>
                <w:sz w:val="28"/>
                <w:szCs w:val="23"/>
                <w:lang w:val="es-MX"/>
              </w:rPr>
              <w:t xml:space="preserve"> la norma que eliminaba el procedimiento de solicitud de autorización del Ministerio del Trabajo para el despido de personas en situación de discapacidad cuando se invocara una justa causa</w:t>
            </w:r>
            <w:r w:rsidRPr="00B15A1D">
              <w:rPr>
                <w:rStyle w:val="Refdenotaalpie"/>
                <w:rFonts w:ascii="Times New Roman" w:hAnsi="Times New Roman" w:cs="Times New Roman"/>
                <w:sz w:val="28"/>
                <w:szCs w:val="23"/>
                <w:lang w:val="es-MX"/>
              </w:rPr>
              <w:footnoteReference w:id="101"/>
            </w:r>
            <w:r w:rsidRPr="00B15A1D">
              <w:rPr>
                <w:rFonts w:ascii="Times New Roman" w:hAnsi="Times New Roman" w:cs="Times New Roman"/>
                <w:sz w:val="28"/>
                <w:szCs w:val="23"/>
                <w:lang w:val="es-MX"/>
              </w:rPr>
              <w:t>. Estimó que: (i) el presidente de la República no estaba facultado</w:t>
            </w:r>
            <w:r w:rsidRPr="00B15A1D">
              <w:rPr>
                <w:rFonts w:ascii="Times New Roman" w:hAnsi="Times New Roman" w:cs="Times New Roman"/>
                <w:sz w:val="28"/>
                <w:szCs w:val="23"/>
                <w:lang w:val="es-MX"/>
              </w:rPr>
              <w:t xml:space="preserve"> para regular mecanismos de protección de las personas en situación de discapacidad en una norma antitrámite; y (ii) corresponde al Congreso y no al </w:t>
            </w:r>
            <w:r w:rsidRPr="00B15A1D">
              <w:rPr>
                <w:rFonts w:ascii="Times New Roman" w:hAnsi="Times New Roman" w:cs="Times New Roman"/>
                <w:sz w:val="28"/>
                <w:szCs w:val="23"/>
                <w:lang w:val="es-MX"/>
              </w:rPr>
              <w:t>E</w:t>
            </w:r>
            <w:r w:rsidRPr="00B15A1D">
              <w:rPr>
                <w:rFonts w:ascii="Times New Roman" w:hAnsi="Times New Roman" w:cs="Times New Roman"/>
                <w:sz w:val="28"/>
                <w:szCs w:val="23"/>
                <w:lang w:val="es-MX"/>
              </w:rPr>
              <w:t>jecutivo determinar si la autorización previa al despido de personas en situación de discapacidad es un tr</w:t>
            </w:r>
            <w:r w:rsidRPr="00B15A1D">
              <w:rPr>
                <w:rFonts w:ascii="Times New Roman" w:hAnsi="Times New Roman" w:cs="Times New Roman"/>
                <w:sz w:val="28"/>
                <w:szCs w:val="23"/>
                <w:lang w:val="es-MX"/>
              </w:rPr>
              <w:t>ámite innecesario o una carga excesiva para los ciudadanos. En otras palabras, la delegación legislativa que fundamentó el Decreto Ley 019 de 2012 no permitía el desmonte de una medida de protección para las personas en situación de discapacidad.</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Las facul</w:t>
            </w:r>
            <w:r w:rsidRPr="00B15A1D">
              <w:rPr>
                <w:rFonts w:ascii="Times New Roman" w:hAnsi="Times New Roman" w:cs="Times New Roman"/>
                <w:sz w:val="28"/>
                <w:szCs w:val="23"/>
                <w:lang w:val="es-MX"/>
              </w:rPr>
              <w:t xml:space="preserve">tades extraordinarias habilitan la supresión de diligencias que afecten a los asociados y puedan propiciar actos de corrupción. No obstante, la norma acusada, “más que suprimir un trámite innecesario que generare ineficiencia en la administración pública, </w:t>
            </w:r>
            <w:r w:rsidRPr="00B15A1D">
              <w:rPr>
                <w:rFonts w:ascii="Times New Roman" w:hAnsi="Times New Roman" w:cs="Times New Roman"/>
                <w:sz w:val="28"/>
                <w:szCs w:val="23"/>
                <w:lang w:val="es-MX"/>
              </w:rPr>
              <w:t>o incitase a la corrupción, desmontó una medida concebida para la protección de personas con discapacidad, lo que es función exclusiva del legislador”.</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C-745 de 2012</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la </w:t>
            </w:r>
            <w:r w:rsidRPr="00B15A1D">
              <w:rPr>
                <w:rFonts w:ascii="Times New Roman" w:hAnsi="Times New Roman" w:cs="Times New Roman"/>
                <w:i/>
                <w:iCs/>
                <w:sz w:val="28"/>
                <w:szCs w:val="23"/>
                <w:lang w:val="es-MX"/>
              </w:rPr>
              <w:t>exequibilidad</w:t>
            </w:r>
            <w:r w:rsidRPr="00B15A1D">
              <w:rPr>
                <w:rFonts w:ascii="Times New Roman" w:hAnsi="Times New Roman" w:cs="Times New Roman"/>
                <w:sz w:val="28"/>
                <w:szCs w:val="23"/>
                <w:lang w:val="es-MX"/>
              </w:rPr>
              <w:t xml:space="preserve"> de la disposición que amplió de </w:t>
            </w:r>
            <w:r w:rsidRPr="00B15A1D">
              <w:rPr>
                <w:rFonts w:ascii="Times New Roman" w:hAnsi="Times New Roman" w:cs="Times New Roman"/>
                <w:sz w:val="28"/>
                <w:szCs w:val="23"/>
                <w:lang w:val="es-MX"/>
              </w:rPr>
              <w:t>2</w:t>
            </w:r>
            <w:r w:rsidRPr="00B15A1D">
              <w:rPr>
                <w:rFonts w:ascii="Times New Roman" w:hAnsi="Times New Roman" w:cs="Times New Roman"/>
                <w:sz w:val="28"/>
                <w:szCs w:val="23"/>
                <w:lang w:val="es-MX"/>
              </w:rPr>
              <w:t xml:space="preserve"> a </w:t>
            </w:r>
            <w:r w:rsidRPr="00B15A1D">
              <w:rPr>
                <w:rFonts w:ascii="Times New Roman" w:hAnsi="Times New Roman" w:cs="Times New Roman"/>
                <w:sz w:val="28"/>
                <w:szCs w:val="23"/>
                <w:lang w:val="es-MX"/>
              </w:rPr>
              <w:t>6</w:t>
            </w:r>
            <w:r w:rsidRPr="00B15A1D">
              <w:rPr>
                <w:rFonts w:ascii="Times New Roman" w:hAnsi="Times New Roman" w:cs="Times New Roman"/>
                <w:sz w:val="28"/>
                <w:szCs w:val="23"/>
                <w:lang w:val="es-MX"/>
              </w:rPr>
              <w:t xml:space="preserve"> años el plazo para que los</w:t>
            </w:r>
            <w:r w:rsidRPr="00B15A1D">
              <w:rPr>
                <w:rFonts w:ascii="Times New Roman" w:hAnsi="Times New Roman" w:cs="Times New Roman"/>
                <w:sz w:val="28"/>
                <w:szCs w:val="23"/>
                <w:lang w:val="es-MX"/>
              </w:rPr>
              <w:t xml:space="preserve"> automotores particulares nuevos realicen la revisión técnico mecánica</w:t>
            </w:r>
            <w:r w:rsidRPr="00B15A1D">
              <w:rPr>
                <w:rStyle w:val="Refdenotaalpie"/>
                <w:rFonts w:ascii="Times New Roman" w:hAnsi="Times New Roman" w:cs="Times New Roman"/>
                <w:sz w:val="28"/>
                <w:szCs w:val="23"/>
                <w:lang w:val="es-MX"/>
              </w:rPr>
              <w:footnoteReference w:id="102"/>
            </w:r>
            <w:r w:rsidRPr="00B15A1D">
              <w:rPr>
                <w:rFonts w:ascii="Times New Roman" w:hAnsi="Times New Roman" w:cs="Times New Roman"/>
                <w:sz w:val="28"/>
                <w:szCs w:val="23"/>
                <w:lang w:val="es-MX"/>
              </w:rPr>
              <w:t xml:space="preserve">. </w:t>
            </w:r>
            <w:r w:rsidRPr="00B15A1D">
              <w:rPr>
                <w:rFonts w:ascii="Times New Roman" w:hAnsi="Times New Roman" w:cs="Times New Roman"/>
                <w:sz w:val="28"/>
                <w:szCs w:val="23"/>
                <w:lang w:val="es-MX"/>
              </w:rPr>
              <w:t xml:space="preserve">Esta </w:t>
            </w:r>
            <w:r w:rsidRPr="00B15A1D">
              <w:rPr>
                <w:rFonts w:ascii="Times New Roman" w:hAnsi="Times New Roman" w:cs="Times New Roman"/>
                <w:sz w:val="28"/>
                <w:szCs w:val="23"/>
                <w:lang w:val="es-MX"/>
              </w:rPr>
              <w:t>C</w:t>
            </w:r>
            <w:r w:rsidRPr="00B15A1D">
              <w:rPr>
                <w:rFonts w:ascii="Times New Roman" w:hAnsi="Times New Roman" w:cs="Times New Roman"/>
                <w:sz w:val="28"/>
                <w:szCs w:val="23"/>
                <w:lang w:val="es-MX"/>
              </w:rPr>
              <w:t>orporación</w:t>
            </w:r>
            <w:r w:rsidRPr="00B15A1D">
              <w:rPr>
                <w:rFonts w:ascii="Times New Roman" w:hAnsi="Times New Roman" w:cs="Times New Roman"/>
                <w:sz w:val="28"/>
                <w:szCs w:val="23"/>
                <w:lang w:val="es-MX"/>
              </w:rPr>
              <w:t xml:space="preserve"> determinó que: (i) la habilitación legislativa del art</w:t>
            </w:r>
            <w:r w:rsidRPr="00B15A1D">
              <w:rPr>
                <w:rFonts w:ascii="Times New Roman" w:hAnsi="Times New Roman" w:cs="Times New Roman"/>
                <w:sz w:val="28"/>
                <w:szCs w:val="23"/>
                <w:lang w:val="es-MX"/>
              </w:rPr>
              <w:t>ículo</w:t>
            </w:r>
            <w:r w:rsidRPr="00B15A1D">
              <w:rPr>
                <w:rFonts w:ascii="Times New Roman" w:hAnsi="Times New Roman" w:cs="Times New Roman"/>
                <w:sz w:val="28"/>
                <w:szCs w:val="23"/>
                <w:lang w:val="es-MX"/>
              </w:rPr>
              <w:t xml:space="preserve"> 75 de la Ley 1474 de 2011 comprende las funciones administrativas asignadas a particulares; y (ii) la </w:t>
            </w:r>
            <w:r w:rsidRPr="00B15A1D">
              <w:rPr>
                <w:rFonts w:ascii="Times New Roman" w:hAnsi="Times New Roman" w:cs="Times New Roman"/>
                <w:sz w:val="28"/>
                <w:szCs w:val="23"/>
                <w:lang w:val="es-MX"/>
              </w:rPr>
              <w:t>revisión técnico mecánica constituye un procedimiento</w:t>
            </w:r>
            <w:r w:rsidRPr="00B15A1D">
              <w:rPr>
                <w:rFonts w:ascii="Times New Roman" w:hAnsi="Times New Roman" w:cs="Times New Roman"/>
                <w:sz w:val="28"/>
                <w:szCs w:val="23"/>
                <w:lang w:val="es-MX"/>
              </w:rPr>
              <w:t>,</w:t>
            </w:r>
            <w:r w:rsidRPr="00B15A1D">
              <w:rPr>
                <w:rFonts w:ascii="Times New Roman" w:hAnsi="Times New Roman" w:cs="Times New Roman"/>
                <w:sz w:val="28"/>
                <w:szCs w:val="23"/>
                <w:lang w:val="es-MX"/>
              </w:rPr>
              <w:t xml:space="preserve"> porque implica una serie de pasos hasta la obtención de un certificado.</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La habilitación legislativa se encamina a la creación de mecanismos de prevención y sanción de la corrupción y efectividad de la </w:t>
            </w:r>
            <w:r w:rsidRPr="00B15A1D">
              <w:rPr>
                <w:rFonts w:ascii="Times New Roman" w:hAnsi="Times New Roman" w:cs="Times New Roman"/>
                <w:sz w:val="28"/>
                <w:szCs w:val="23"/>
                <w:lang w:val="es-MX"/>
              </w:rPr>
              <w:t>gestión pública. Corresponde al presidente de la República “</w:t>
            </w:r>
            <w:r w:rsidRPr="00B15A1D">
              <w:rPr>
                <w:rFonts w:ascii="Times New Roman" w:hAnsi="Times New Roman" w:cs="Times New Roman"/>
                <w:sz w:val="28"/>
                <w:szCs w:val="23"/>
                <w:lang w:val="es-ES"/>
              </w:rPr>
              <w:t xml:space="preserve">definir cuáles eran dichas regulaciones, trámites y procedimientos que resultaban innecesarios y superfluos”. Así, el presidente </w:t>
            </w:r>
            <w:r w:rsidRPr="00B15A1D">
              <w:rPr>
                <w:rFonts w:ascii="Times New Roman" w:hAnsi="Times New Roman" w:cs="Times New Roman"/>
                <w:sz w:val="28"/>
                <w:szCs w:val="23"/>
                <w:lang w:val="es-MX"/>
              </w:rPr>
              <w:t>cuenta con un margen amplio y razonable de apreciación para definir</w:t>
            </w:r>
            <w:r w:rsidRPr="00B15A1D">
              <w:rPr>
                <w:rFonts w:ascii="Times New Roman" w:hAnsi="Times New Roman" w:cs="Times New Roman"/>
                <w:sz w:val="28"/>
                <w:szCs w:val="23"/>
                <w:lang w:val="es-MX"/>
              </w:rPr>
              <w:t xml:space="preserve"> cuáles trámites son innecesarios, con base en su experiencia técnica</w:t>
            </w:r>
            <w:r w:rsidRPr="00B15A1D">
              <w:rPr>
                <w:rStyle w:val="Refdenotaalpie"/>
                <w:rFonts w:ascii="Times New Roman" w:hAnsi="Times New Roman" w:cs="Times New Roman"/>
                <w:sz w:val="28"/>
                <w:szCs w:val="23"/>
                <w:lang w:val="es-MX"/>
              </w:rPr>
              <w:footnoteReference w:id="103"/>
            </w:r>
            <w:r w:rsidRPr="00B15A1D">
              <w:rPr>
                <w:rFonts w:ascii="Times New Roman" w:hAnsi="Times New Roman" w:cs="Times New Roman"/>
                <w:sz w:val="28"/>
                <w:szCs w:val="23"/>
                <w:lang w:val="es-MX"/>
              </w:rPr>
              <w:t>.</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C-784 de 2012</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w:t>
            </w:r>
            <w:r w:rsidRPr="00B15A1D">
              <w:rPr>
                <w:rFonts w:ascii="Times New Roman" w:hAnsi="Times New Roman" w:cs="Times New Roman"/>
                <w:i/>
                <w:iCs/>
                <w:sz w:val="28"/>
                <w:szCs w:val="23"/>
                <w:lang w:val="es-MX"/>
              </w:rPr>
              <w:t>exequibles</w:t>
            </w:r>
            <w:r w:rsidRPr="00B15A1D">
              <w:rPr>
                <w:rFonts w:ascii="Times New Roman" w:hAnsi="Times New Roman" w:cs="Times New Roman"/>
                <w:sz w:val="28"/>
                <w:szCs w:val="23"/>
                <w:lang w:val="es-MX"/>
              </w:rPr>
              <w:t xml:space="preserve"> las disposiciones objeto de control</w:t>
            </w:r>
            <w:r w:rsidRPr="00B15A1D">
              <w:rPr>
                <w:rStyle w:val="Refdenotaalpie"/>
                <w:rFonts w:ascii="Times New Roman" w:hAnsi="Times New Roman" w:cs="Times New Roman"/>
                <w:sz w:val="28"/>
                <w:szCs w:val="23"/>
                <w:lang w:val="es-MX"/>
              </w:rPr>
              <w:footnoteReference w:id="104"/>
            </w:r>
            <w:r w:rsidRPr="00B15A1D">
              <w:rPr>
                <w:rFonts w:ascii="Times New Roman" w:hAnsi="Times New Roman" w:cs="Times New Roman"/>
                <w:sz w:val="28"/>
                <w:szCs w:val="23"/>
                <w:lang w:val="es-MX"/>
              </w:rPr>
              <w:t>. Co</w:t>
            </w:r>
            <w:r w:rsidRPr="00B15A1D">
              <w:rPr>
                <w:rFonts w:ascii="Times New Roman" w:hAnsi="Times New Roman" w:cs="Times New Roman"/>
                <w:sz w:val="28"/>
                <w:szCs w:val="23"/>
                <w:lang w:val="es-MX"/>
              </w:rPr>
              <w:t xml:space="preserve">ligió </w:t>
            </w:r>
            <w:r w:rsidRPr="00B15A1D">
              <w:rPr>
                <w:rFonts w:ascii="Times New Roman" w:hAnsi="Times New Roman" w:cs="Times New Roman"/>
                <w:sz w:val="28"/>
                <w:szCs w:val="23"/>
                <w:lang w:val="es-MX"/>
              </w:rPr>
              <w:t xml:space="preserve">que aquellas no habían creado un nuevo trámite </w:t>
            </w:r>
            <w:r w:rsidRPr="00B15A1D">
              <w:rPr>
                <w:rFonts w:ascii="Times New Roman" w:hAnsi="Times New Roman" w:cs="Times New Roman"/>
                <w:sz w:val="28"/>
                <w:szCs w:val="23"/>
                <w:lang w:val="es-MX"/>
              </w:rPr>
              <w:t>-</w:t>
            </w:r>
            <w:r w:rsidRPr="00B15A1D">
              <w:rPr>
                <w:rFonts w:ascii="Times New Roman" w:hAnsi="Times New Roman" w:cs="Times New Roman"/>
                <w:sz w:val="28"/>
                <w:szCs w:val="23"/>
                <w:lang w:val="es-MX"/>
              </w:rPr>
              <w:t>el recaudo de los derechos de autor</w:t>
            </w:r>
            <w:r w:rsidRPr="00B15A1D">
              <w:rPr>
                <w:rFonts w:ascii="Times New Roman" w:hAnsi="Times New Roman" w:cs="Times New Roman"/>
                <w:sz w:val="28"/>
                <w:szCs w:val="23"/>
                <w:lang w:val="es-MX"/>
              </w:rPr>
              <w:t>-</w:t>
            </w:r>
            <w:r w:rsidRPr="00B15A1D">
              <w:rPr>
                <w:rFonts w:ascii="Times New Roman" w:hAnsi="Times New Roman" w:cs="Times New Roman"/>
                <w:sz w:val="28"/>
                <w:szCs w:val="23"/>
                <w:lang w:val="es-MX"/>
              </w:rPr>
              <w:t xml:space="preserve"> sino que habían mod</w:t>
            </w:r>
            <w:r w:rsidRPr="00B15A1D">
              <w:rPr>
                <w:rFonts w:ascii="Times New Roman" w:hAnsi="Times New Roman" w:cs="Times New Roman"/>
                <w:sz w:val="28"/>
                <w:szCs w:val="23"/>
                <w:lang w:val="es-MX"/>
              </w:rPr>
              <w:t>ificado uno existente, adelantado bajo la modalidad de descentralización por colaboración. Asimismo, la medida analizada simplificó el cumplimiento del requisito y garantizó una mejor protección de los derechos de autor y su recaudo.</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Las facultades extraor</w:t>
            </w:r>
            <w:r w:rsidRPr="00B15A1D">
              <w:rPr>
                <w:rFonts w:ascii="Times New Roman" w:hAnsi="Times New Roman" w:cs="Times New Roman"/>
                <w:sz w:val="28"/>
                <w:szCs w:val="23"/>
                <w:lang w:val="es-MX"/>
              </w:rPr>
              <w:t>dinarias permiten que el legislador modifique un procedimiento establecido para simplificarlo y tornarlo más expedito, estandarizado y transparente.</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C-016 de 2013</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la </w:t>
            </w:r>
            <w:r w:rsidRPr="00B15A1D">
              <w:rPr>
                <w:rFonts w:ascii="Times New Roman" w:hAnsi="Times New Roman" w:cs="Times New Roman"/>
                <w:i/>
                <w:iCs/>
                <w:sz w:val="28"/>
                <w:szCs w:val="23"/>
                <w:lang w:val="es-MX"/>
              </w:rPr>
              <w:t>exequibilidad</w:t>
            </w:r>
            <w:r w:rsidRPr="00B15A1D">
              <w:rPr>
                <w:rFonts w:ascii="Times New Roman" w:hAnsi="Times New Roman" w:cs="Times New Roman"/>
                <w:sz w:val="28"/>
                <w:szCs w:val="23"/>
                <w:lang w:val="es-MX"/>
              </w:rPr>
              <w:t xml:space="preserve"> de las normas analizadas</w:t>
            </w:r>
            <w:r w:rsidRPr="00B15A1D">
              <w:rPr>
                <w:rStyle w:val="Refdenotaalpie"/>
                <w:rFonts w:ascii="Times New Roman" w:hAnsi="Times New Roman" w:cs="Times New Roman"/>
                <w:sz w:val="28"/>
                <w:szCs w:val="23"/>
                <w:lang w:val="es-MX"/>
              </w:rPr>
              <w:footnoteReference w:id="105"/>
            </w:r>
            <w:r w:rsidRPr="00B15A1D">
              <w:rPr>
                <w:rFonts w:ascii="Times New Roman" w:hAnsi="Times New Roman" w:cs="Times New Roman"/>
                <w:sz w:val="28"/>
                <w:szCs w:val="23"/>
                <w:lang w:val="es-MX"/>
              </w:rPr>
              <w:t xml:space="preserve">. Argumentó que la supresión del deber de </w:t>
            </w:r>
            <w:r w:rsidRPr="00B15A1D">
              <w:rPr>
                <w:rFonts w:ascii="Times New Roman" w:hAnsi="Times New Roman" w:cs="Times New Roman"/>
                <w:sz w:val="28"/>
                <w:szCs w:val="23"/>
                <w:lang w:val="es-MX"/>
              </w:rPr>
              <w:t>publicar actividades de la contratación estatal en medios escritos e impresos no implicó el exceso en el ejercicio de las facultades extraordinarias. Tampoco hay un desbordamiento de la delegación legislativa cuando se sustituye un medio de publicidad de l</w:t>
            </w:r>
            <w:r w:rsidRPr="00B15A1D">
              <w:rPr>
                <w:rFonts w:ascii="Times New Roman" w:hAnsi="Times New Roman" w:cs="Times New Roman"/>
                <w:sz w:val="28"/>
                <w:szCs w:val="23"/>
                <w:lang w:val="es-MX"/>
              </w:rPr>
              <w:t>a actividad contractual por otro que, en principio, es más eficaz. En ambos casos, la modificación debe orientarse a “la realización efectiva de los principios propios de la función administrativa”</w:t>
            </w:r>
            <w:r w:rsidRPr="00B15A1D">
              <w:rPr>
                <w:rStyle w:val="Refdenotaalpie"/>
                <w:rFonts w:ascii="Times New Roman" w:hAnsi="Times New Roman" w:cs="Times New Roman"/>
                <w:sz w:val="28"/>
                <w:szCs w:val="23"/>
                <w:lang w:val="es-MX"/>
              </w:rPr>
              <w:footnoteReference w:id="106"/>
            </w:r>
            <w:r w:rsidRPr="00B15A1D">
              <w:rPr>
                <w:rFonts w:ascii="Times New Roman" w:hAnsi="Times New Roman" w:cs="Times New Roman"/>
                <w:sz w:val="28"/>
                <w:szCs w:val="23"/>
                <w:lang w:val="es-MX"/>
              </w:rPr>
              <w:t>.</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La supresión o modificación de trámites innecesarios imp</w:t>
            </w:r>
            <w:r w:rsidRPr="00B15A1D">
              <w:rPr>
                <w:rFonts w:ascii="Times New Roman" w:hAnsi="Times New Roman" w:cs="Times New Roman"/>
                <w:sz w:val="28"/>
                <w:szCs w:val="23"/>
                <w:lang w:val="es-MX"/>
              </w:rPr>
              <w:t>lica “</w:t>
            </w:r>
            <w:r w:rsidRPr="00B15A1D">
              <w:rPr>
                <w:rFonts w:ascii="Times New Roman" w:hAnsi="Times New Roman" w:cs="Times New Roman"/>
                <w:sz w:val="28"/>
                <w:szCs w:val="23"/>
                <w:lang w:val="es-ES"/>
              </w:rPr>
              <w:t xml:space="preserve">mínimamente un elemento de referencia teleológico, esto es, lo necesario debe serlo con miras a un determinado fin”. En el caso de las facultades extraordinarias referidas, la finalidad se deriva de la parte considerativa del Decreto </w:t>
            </w:r>
            <w:r w:rsidRPr="00B15A1D">
              <w:rPr>
                <w:rFonts w:ascii="Times New Roman" w:hAnsi="Times New Roman" w:cs="Times New Roman"/>
                <w:sz w:val="28"/>
                <w:szCs w:val="23"/>
                <w:lang w:val="es-ES"/>
              </w:rPr>
              <w:t xml:space="preserve">Ley </w:t>
            </w:r>
            <w:r w:rsidRPr="00B15A1D">
              <w:rPr>
                <w:rFonts w:ascii="Times New Roman" w:hAnsi="Times New Roman" w:cs="Times New Roman"/>
                <w:sz w:val="28"/>
                <w:szCs w:val="23"/>
                <w:lang w:val="es-ES"/>
              </w:rPr>
              <w:t xml:space="preserve">019 de 2012 </w:t>
            </w:r>
            <w:r w:rsidRPr="00B15A1D">
              <w:rPr>
                <w:rFonts w:ascii="Times New Roman" w:hAnsi="Times New Roman" w:cs="Times New Roman"/>
                <w:sz w:val="28"/>
                <w:szCs w:val="23"/>
                <w:lang w:val="es-ES"/>
              </w:rPr>
              <w:t>y se expresa en los principios de la función administrativa.</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C-097 de 2013</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w:t>
            </w:r>
            <w:r w:rsidRPr="00B15A1D">
              <w:rPr>
                <w:rFonts w:ascii="Times New Roman" w:hAnsi="Times New Roman" w:cs="Times New Roman"/>
                <w:i/>
                <w:iCs/>
                <w:sz w:val="28"/>
                <w:szCs w:val="23"/>
                <w:lang w:val="es-MX"/>
              </w:rPr>
              <w:t>exequibles</w:t>
            </w:r>
            <w:r w:rsidRPr="00B15A1D">
              <w:rPr>
                <w:rFonts w:ascii="Times New Roman" w:hAnsi="Times New Roman" w:cs="Times New Roman"/>
                <w:sz w:val="28"/>
                <w:szCs w:val="23"/>
                <w:lang w:val="es-MX"/>
              </w:rPr>
              <w:t xml:space="preserve"> las normas que modificaron el régimen de inspección y vigilancia de la Planilla Integrada de Liquidación de Aportes (PILA)</w:t>
            </w:r>
            <w:r w:rsidRPr="00B15A1D">
              <w:rPr>
                <w:rStyle w:val="Refdenotaalpie"/>
                <w:rFonts w:ascii="Times New Roman" w:hAnsi="Times New Roman" w:cs="Times New Roman"/>
                <w:sz w:val="28"/>
                <w:szCs w:val="23"/>
                <w:lang w:val="es-MX"/>
              </w:rPr>
              <w:footnoteReference w:id="107"/>
            </w:r>
            <w:r w:rsidRPr="00B15A1D">
              <w:rPr>
                <w:rFonts w:ascii="Times New Roman" w:hAnsi="Times New Roman" w:cs="Times New Roman"/>
                <w:sz w:val="28"/>
                <w:szCs w:val="23"/>
                <w:lang w:val="es-MX"/>
              </w:rPr>
              <w:t xml:space="preserve">. Consideró que las reformas buscaban </w:t>
            </w:r>
            <w:r w:rsidRPr="00B15A1D">
              <w:rPr>
                <w:rFonts w:ascii="Times New Roman" w:hAnsi="Times New Roman" w:cs="Times New Roman"/>
                <w:sz w:val="28"/>
                <w:szCs w:val="23"/>
                <w:lang w:val="es-MX"/>
              </w:rPr>
              <w:t xml:space="preserve">mejorar la gestión pública y resultaban coherentes con el componente temático de la norma habilitante y del Decreto </w:t>
            </w:r>
            <w:r w:rsidRPr="00B15A1D">
              <w:rPr>
                <w:rFonts w:ascii="Times New Roman" w:hAnsi="Times New Roman" w:cs="Times New Roman"/>
                <w:sz w:val="28"/>
                <w:szCs w:val="23"/>
                <w:lang w:val="es-MX"/>
              </w:rPr>
              <w:t xml:space="preserve">Ley </w:t>
            </w:r>
            <w:r w:rsidRPr="00B15A1D">
              <w:rPr>
                <w:rFonts w:ascii="Times New Roman" w:hAnsi="Times New Roman" w:cs="Times New Roman"/>
                <w:sz w:val="28"/>
                <w:szCs w:val="23"/>
                <w:lang w:val="es-MX"/>
              </w:rPr>
              <w:t>019 de 2012. En particular, las competencias que se otorgaron a la Superintendencia Financiera son instrumentales para facilitar la acti</w:t>
            </w:r>
            <w:r w:rsidRPr="00B15A1D">
              <w:rPr>
                <w:rFonts w:ascii="Times New Roman" w:hAnsi="Times New Roman" w:cs="Times New Roman"/>
                <w:sz w:val="28"/>
                <w:szCs w:val="23"/>
                <w:lang w:val="es-MX"/>
              </w:rPr>
              <w:t>vidad de las personas naturales y jurídicas, así como para contribuir a la eficiencia de la administración</w:t>
            </w:r>
            <w:r w:rsidRPr="00B15A1D">
              <w:rPr>
                <w:rStyle w:val="Refdenotaalpie"/>
                <w:rFonts w:ascii="Times New Roman" w:hAnsi="Times New Roman" w:cs="Times New Roman"/>
                <w:sz w:val="28"/>
                <w:szCs w:val="23"/>
                <w:lang w:val="es-MX"/>
              </w:rPr>
              <w:footnoteReference w:id="108"/>
            </w:r>
            <w:r w:rsidRPr="00B15A1D">
              <w:rPr>
                <w:rFonts w:ascii="Times New Roman" w:hAnsi="Times New Roman" w:cs="Times New Roman"/>
                <w:sz w:val="28"/>
                <w:szCs w:val="23"/>
                <w:lang w:val="es-MX"/>
              </w:rPr>
              <w:t>.</w:t>
            </w:r>
          </w:p>
        </w:tc>
        <w:tc>
          <w:tcPr>
            <w:tcW w:w="3261" w:type="dxa"/>
          </w:tcPr>
          <w:p w:rsidR="0078508C" w:rsidRPr="00B15A1D" w:rsidRDefault="00B15A1D" w:rsidP="008626F0">
            <w:pPr>
              <w:jc w:val="both"/>
              <w:rPr>
                <w:rFonts w:ascii="Times New Roman" w:hAnsi="Times New Roman" w:cs="Times New Roman"/>
                <w:sz w:val="28"/>
                <w:szCs w:val="23"/>
                <w:lang w:val="es-ES_tradnl"/>
              </w:rPr>
            </w:pPr>
            <w:r w:rsidRPr="00B15A1D">
              <w:rPr>
                <w:rFonts w:ascii="Times New Roman" w:hAnsi="Times New Roman" w:cs="Times New Roman"/>
                <w:sz w:val="28"/>
                <w:szCs w:val="23"/>
              </w:rPr>
              <w:t>Las facultades extraordinarias deben considerar la finalidad con la que el legislador las otorgó</w:t>
            </w:r>
            <w:r w:rsidRPr="00B15A1D">
              <w:rPr>
                <w:rStyle w:val="Refdenotaalpie"/>
                <w:rFonts w:ascii="Times New Roman" w:hAnsi="Times New Roman" w:cs="Times New Roman"/>
                <w:sz w:val="28"/>
                <w:szCs w:val="23"/>
              </w:rPr>
              <w:footnoteReference w:id="109"/>
            </w:r>
            <w:r w:rsidRPr="00B15A1D">
              <w:rPr>
                <w:rFonts w:ascii="Times New Roman" w:hAnsi="Times New Roman" w:cs="Times New Roman"/>
                <w:sz w:val="28"/>
                <w:szCs w:val="23"/>
              </w:rPr>
              <w:t xml:space="preserve">. La Corte indicó que la habilitación establece un límite material circunscrito a la reforma o supresión de </w:t>
            </w:r>
            <w:r w:rsidRPr="00B15A1D">
              <w:rPr>
                <w:rFonts w:ascii="Times New Roman" w:hAnsi="Times New Roman" w:cs="Times New Roman"/>
                <w:sz w:val="28"/>
                <w:szCs w:val="23"/>
                <w:lang w:val="es-ES_tradnl"/>
              </w:rPr>
              <w:t>procedimientos y trámites innecesarios. Esto, con el fin de fortalecer los mecanismos de prevención, investigación y sanción de actos de corrupción.</w:t>
            </w:r>
            <w:r w:rsidRPr="00B15A1D">
              <w:rPr>
                <w:rFonts w:ascii="Times New Roman" w:hAnsi="Times New Roman" w:cs="Times New Roman"/>
                <w:sz w:val="28"/>
                <w:szCs w:val="23"/>
                <w:lang w:val="es-ES_tradnl"/>
              </w:rPr>
              <w:t xml:space="preserve"> Además, pretende lograr la efectividad del control de la gestión pública. Todo ello en desarrollo de una política antitrámite. </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C-235 de 2014</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w:t>
            </w:r>
            <w:r w:rsidRPr="00B15A1D">
              <w:rPr>
                <w:rFonts w:ascii="Times New Roman" w:hAnsi="Times New Roman" w:cs="Times New Roman"/>
                <w:i/>
                <w:iCs/>
                <w:sz w:val="28"/>
                <w:szCs w:val="23"/>
                <w:lang w:val="es-MX"/>
              </w:rPr>
              <w:t>exequible</w:t>
            </w:r>
            <w:r w:rsidRPr="00B15A1D">
              <w:rPr>
                <w:rFonts w:ascii="Times New Roman" w:hAnsi="Times New Roman" w:cs="Times New Roman"/>
                <w:sz w:val="28"/>
                <w:szCs w:val="23"/>
                <w:lang w:val="es-MX"/>
              </w:rPr>
              <w:t xml:space="preserve"> la norma cuestionada en la cual se regulaba la renovación del Registro Único Empresarial y Social</w:t>
            </w:r>
            <w:r w:rsidRPr="00B15A1D">
              <w:rPr>
                <w:rStyle w:val="Refdenotaalpie"/>
                <w:rFonts w:ascii="Times New Roman" w:hAnsi="Times New Roman" w:cs="Times New Roman"/>
                <w:sz w:val="28"/>
                <w:szCs w:val="23"/>
                <w:lang w:val="es-MX"/>
              </w:rPr>
              <w:footnoteReference w:id="110"/>
            </w:r>
            <w:r w:rsidRPr="00B15A1D">
              <w:rPr>
                <w:rFonts w:ascii="Times New Roman" w:hAnsi="Times New Roman" w:cs="Times New Roman"/>
                <w:sz w:val="28"/>
                <w:szCs w:val="23"/>
                <w:lang w:val="es-MX"/>
              </w:rPr>
              <w:t>. La Corte concluyó que la disposición implicaba una reforma al trámite de registro a las entidades sin ánimo de lucro, el cual ya se encontraba creado en el</w:t>
            </w:r>
            <w:r w:rsidRPr="00B15A1D">
              <w:rPr>
                <w:rFonts w:ascii="Times New Roman" w:hAnsi="Times New Roman" w:cs="Times New Roman"/>
                <w:sz w:val="28"/>
                <w:szCs w:val="23"/>
                <w:lang w:val="es-MX"/>
              </w:rPr>
              <w:t xml:space="preserve"> ordenamiento. Por lo tanto, el </w:t>
            </w:r>
            <w:r w:rsidRPr="00B15A1D">
              <w:rPr>
                <w:rFonts w:ascii="Times New Roman" w:hAnsi="Times New Roman" w:cs="Times New Roman"/>
                <w:sz w:val="28"/>
                <w:szCs w:val="23"/>
                <w:lang w:val="es-MX"/>
              </w:rPr>
              <w:t>E</w:t>
            </w:r>
            <w:r w:rsidRPr="00B15A1D">
              <w:rPr>
                <w:rFonts w:ascii="Times New Roman" w:hAnsi="Times New Roman" w:cs="Times New Roman"/>
                <w:sz w:val="28"/>
                <w:szCs w:val="23"/>
                <w:lang w:val="es-MX"/>
              </w:rPr>
              <w:t>jecutivo modificó una regulación existente para garantizar los principios de transparencia, eficiencia y publicidad.</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La determinación del alcance de la habilitación legislativa implica atender las finalidades de dicha autor</w:t>
            </w:r>
            <w:r w:rsidRPr="00B15A1D">
              <w:rPr>
                <w:rFonts w:ascii="Times New Roman" w:hAnsi="Times New Roman" w:cs="Times New Roman"/>
                <w:sz w:val="28"/>
                <w:szCs w:val="23"/>
                <w:lang w:val="es-MX"/>
              </w:rPr>
              <w:t xml:space="preserve">ización. En particular, las medidas que reforman procedimientos para lograr eficiencia y transparencia se orientan al propósito de lograr la efectividad del control de la gestión pública. </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C-219 de 2015</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la </w:t>
            </w:r>
            <w:r w:rsidRPr="00B15A1D">
              <w:rPr>
                <w:rFonts w:ascii="Times New Roman" w:hAnsi="Times New Roman" w:cs="Times New Roman"/>
                <w:i/>
                <w:iCs/>
                <w:sz w:val="28"/>
                <w:szCs w:val="23"/>
                <w:lang w:val="es-MX"/>
              </w:rPr>
              <w:t>exequibilidad</w:t>
            </w:r>
            <w:r w:rsidRPr="00B15A1D">
              <w:rPr>
                <w:rFonts w:ascii="Times New Roman" w:hAnsi="Times New Roman" w:cs="Times New Roman"/>
                <w:sz w:val="28"/>
                <w:szCs w:val="23"/>
                <w:lang w:val="es-MX"/>
              </w:rPr>
              <w:t xml:space="preserve"> de las normas acusadas</w:t>
            </w:r>
            <w:r w:rsidRPr="00B15A1D">
              <w:rPr>
                <w:rStyle w:val="Refdenotaalpie"/>
                <w:rFonts w:ascii="Times New Roman" w:hAnsi="Times New Roman" w:cs="Times New Roman"/>
                <w:sz w:val="28"/>
                <w:szCs w:val="23"/>
                <w:lang w:val="es-MX"/>
              </w:rPr>
              <w:footnoteReference w:id="111"/>
            </w:r>
            <w:r w:rsidRPr="00B15A1D">
              <w:rPr>
                <w:rFonts w:ascii="Times New Roman" w:hAnsi="Times New Roman" w:cs="Times New Roman"/>
                <w:sz w:val="28"/>
                <w:szCs w:val="23"/>
                <w:lang w:val="es-MX"/>
              </w:rPr>
              <w:t>. La</w:t>
            </w:r>
            <w:r w:rsidRPr="00B15A1D">
              <w:rPr>
                <w:rFonts w:ascii="Times New Roman" w:hAnsi="Times New Roman" w:cs="Times New Roman"/>
                <w:sz w:val="28"/>
                <w:szCs w:val="23"/>
                <w:lang w:val="es-MX"/>
              </w:rPr>
              <w:t xml:space="preserve"> norma habilitante facultaba al presidente</w:t>
            </w:r>
            <w:r w:rsidRPr="00B15A1D">
              <w:rPr>
                <w:rFonts w:ascii="Times New Roman" w:hAnsi="Times New Roman" w:cs="Times New Roman"/>
                <w:sz w:val="28"/>
                <w:szCs w:val="23"/>
                <w:lang w:val="es-MX"/>
              </w:rPr>
              <w:t xml:space="preserve"> de la República</w:t>
            </w:r>
            <w:r w:rsidRPr="00B15A1D">
              <w:rPr>
                <w:rFonts w:ascii="Times New Roman" w:hAnsi="Times New Roman" w:cs="Times New Roman"/>
                <w:sz w:val="28"/>
                <w:szCs w:val="23"/>
                <w:lang w:val="es-MX"/>
              </w:rPr>
              <w:t xml:space="preserve"> “</w:t>
            </w:r>
            <w:r w:rsidRPr="00B15A1D">
              <w:rPr>
                <w:rFonts w:ascii="Times New Roman" w:hAnsi="Times New Roman" w:cs="Times New Roman"/>
                <w:sz w:val="28"/>
                <w:szCs w:val="23"/>
              </w:rPr>
              <w:t>para trasladar, de la Superintendencia de Industria y Comercio al ONAC</w:t>
            </w:r>
            <w:r w:rsidRPr="00B15A1D">
              <w:rPr>
                <w:rStyle w:val="Refdenotaalpie"/>
                <w:rFonts w:ascii="Times New Roman" w:hAnsi="Times New Roman" w:cs="Times New Roman"/>
                <w:sz w:val="28"/>
                <w:szCs w:val="23"/>
              </w:rPr>
              <w:footnoteReference w:id="112"/>
            </w:r>
            <w:r w:rsidRPr="00B15A1D">
              <w:rPr>
                <w:rFonts w:ascii="Times New Roman" w:hAnsi="Times New Roman" w:cs="Times New Roman"/>
                <w:sz w:val="28"/>
                <w:szCs w:val="23"/>
              </w:rPr>
              <w:t xml:space="preserve">, la función de acreditar a las entidades de certificación sin que pueda considerarse que dicha competencia constituye un </w:t>
            </w:r>
            <w:r w:rsidRPr="00B15A1D">
              <w:rPr>
                <w:rFonts w:ascii="Times New Roman" w:hAnsi="Times New Roman" w:cs="Times New Roman"/>
                <w:sz w:val="28"/>
                <w:szCs w:val="23"/>
              </w:rPr>
              <w:t>nuevo trámite, más gravoso para dichas entidades”.</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Las facultades extraordinarias permiten que el </w:t>
            </w:r>
            <w:r w:rsidRPr="00B15A1D">
              <w:rPr>
                <w:rFonts w:ascii="Times New Roman" w:hAnsi="Times New Roman" w:cs="Times New Roman"/>
                <w:sz w:val="28"/>
                <w:szCs w:val="23"/>
                <w:lang w:val="es-MX"/>
              </w:rPr>
              <w:t>G</w:t>
            </w:r>
            <w:r w:rsidRPr="00B15A1D">
              <w:rPr>
                <w:rFonts w:ascii="Times New Roman" w:hAnsi="Times New Roman" w:cs="Times New Roman"/>
                <w:sz w:val="28"/>
                <w:szCs w:val="23"/>
                <w:lang w:val="es-MX"/>
              </w:rPr>
              <w:t>obierno reforme una regulación con miras a hacer más eficiente la prestación de un servicio y darle mayor transparencia a un proceso determinado.</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C-562 de 2</w:t>
            </w:r>
            <w:r w:rsidRPr="00B15A1D">
              <w:rPr>
                <w:rFonts w:ascii="Times New Roman" w:hAnsi="Times New Roman" w:cs="Times New Roman"/>
                <w:sz w:val="28"/>
                <w:szCs w:val="23"/>
                <w:lang w:val="es-MX"/>
              </w:rPr>
              <w:t>015</w:t>
            </w:r>
          </w:p>
        </w:tc>
        <w:tc>
          <w:tcPr>
            <w:tcW w:w="4516" w:type="dxa"/>
          </w:tcPr>
          <w:p w:rsidR="0078508C" w:rsidRPr="00B15A1D" w:rsidRDefault="00B15A1D" w:rsidP="008626F0">
            <w:pPr>
              <w:jc w:val="both"/>
              <w:rPr>
                <w:rFonts w:ascii="Times New Roman" w:hAnsi="Times New Roman" w:cs="Times New Roman"/>
                <w:sz w:val="28"/>
                <w:szCs w:val="23"/>
              </w:rPr>
            </w:pPr>
            <w:r w:rsidRPr="00B15A1D">
              <w:rPr>
                <w:rFonts w:ascii="Times New Roman" w:hAnsi="Times New Roman" w:cs="Times New Roman"/>
                <w:sz w:val="28"/>
                <w:szCs w:val="23"/>
                <w:lang w:val="es-MX"/>
              </w:rPr>
              <w:t xml:space="preserve">Declaró la </w:t>
            </w:r>
            <w:r w:rsidRPr="00B15A1D">
              <w:rPr>
                <w:rFonts w:ascii="Times New Roman" w:hAnsi="Times New Roman" w:cs="Times New Roman"/>
                <w:i/>
                <w:iCs/>
                <w:sz w:val="28"/>
                <w:szCs w:val="23"/>
                <w:lang w:val="es-MX"/>
              </w:rPr>
              <w:t>inexequibilidad</w:t>
            </w:r>
            <w:r w:rsidRPr="00B15A1D">
              <w:rPr>
                <w:rFonts w:ascii="Times New Roman" w:hAnsi="Times New Roman" w:cs="Times New Roman"/>
                <w:sz w:val="28"/>
                <w:szCs w:val="23"/>
                <w:lang w:val="es-MX"/>
              </w:rPr>
              <w:t xml:space="preserve"> de la disposición parcialmente demandada</w:t>
            </w:r>
            <w:r w:rsidRPr="00B15A1D">
              <w:rPr>
                <w:rStyle w:val="Refdenotaalpie"/>
                <w:rFonts w:ascii="Times New Roman" w:hAnsi="Times New Roman" w:cs="Times New Roman"/>
                <w:sz w:val="28"/>
                <w:szCs w:val="23"/>
                <w:lang w:val="es-MX"/>
              </w:rPr>
              <w:footnoteReference w:id="113"/>
            </w:r>
            <w:r w:rsidRPr="00B15A1D">
              <w:rPr>
                <w:rFonts w:ascii="Times New Roman" w:hAnsi="Times New Roman" w:cs="Times New Roman"/>
                <w:sz w:val="28"/>
                <w:szCs w:val="23"/>
                <w:lang w:val="es-MX"/>
              </w:rPr>
              <w:t xml:space="preserve">. Aquella </w:t>
            </w:r>
            <w:r w:rsidRPr="00B15A1D">
              <w:rPr>
                <w:rFonts w:ascii="Times New Roman" w:hAnsi="Times New Roman" w:cs="Times New Roman"/>
                <w:sz w:val="28"/>
                <w:szCs w:val="23"/>
              </w:rPr>
              <w:t>(i) eliminó la exigencia de la matrícula profesional para la toma de posesión de un empleo oficial o cargo en el sector privado que tuviera como requisito ser economista; y (</w:t>
            </w:r>
            <w:r w:rsidRPr="00B15A1D">
              <w:rPr>
                <w:rFonts w:ascii="Times New Roman" w:hAnsi="Times New Roman" w:cs="Times New Roman"/>
                <w:sz w:val="28"/>
                <w:szCs w:val="23"/>
              </w:rPr>
              <w:t xml:space="preserve">ii) suprimió la obligación de contar con el aval de un profesional de la economía para la elaboración y presentación de ciertos estudios, planes o proyectos. </w:t>
            </w:r>
          </w:p>
          <w:p w:rsidR="0078508C" w:rsidRPr="00B15A1D" w:rsidRDefault="00B15A1D" w:rsidP="008626F0">
            <w:pPr>
              <w:jc w:val="both"/>
              <w:rPr>
                <w:rFonts w:ascii="Times New Roman" w:hAnsi="Times New Roman" w:cs="Times New Roman"/>
                <w:sz w:val="28"/>
                <w:szCs w:val="23"/>
              </w:rPr>
            </w:pPr>
            <w:r w:rsidRPr="00B15A1D">
              <w:rPr>
                <w:rFonts w:ascii="Times New Roman" w:hAnsi="Times New Roman" w:cs="Times New Roman"/>
                <w:sz w:val="28"/>
                <w:szCs w:val="23"/>
              </w:rPr>
              <w:t xml:space="preserve">Este </w:t>
            </w:r>
            <w:r w:rsidRPr="00B15A1D">
              <w:rPr>
                <w:rFonts w:ascii="Times New Roman" w:hAnsi="Times New Roman" w:cs="Times New Roman"/>
                <w:sz w:val="28"/>
                <w:szCs w:val="23"/>
              </w:rPr>
              <w:t>T</w:t>
            </w:r>
            <w:r w:rsidRPr="00B15A1D">
              <w:rPr>
                <w:rFonts w:ascii="Times New Roman" w:hAnsi="Times New Roman" w:cs="Times New Roman"/>
                <w:sz w:val="28"/>
                <w:szCs w:val="23"/>
              </w:rPr>
              <w:t>ribunal</w:t>
            </w:r>
            <w:r w:rsidRPr="00B15A1D">
              <w:rPr>
                <w:rFonts w:ascii="Times New Roman" w:hAnsi="Times New Roman" w:cs="Times New Roman"/>
                <w:sz w:val="28"/>
                <w:szCs w:val="23"/>
              </w:rPr>
              <w:t xml:space="preserve"> co</w:t>
            </w:r>
            <w:r w:rsidRPr="00B15A1D">
              <w:rPr>
                <w:rFonts w:ascii="Times New Roman" w:hAnsi="Times New Roman" w:cs="Times New Roman"/>
                <w:sz w:val="28"/>
                <w:szCs w:val="23"/>
              </w:rPr>
              <w:t>ligió</w:t>
            </w:r>
            <w:r w:rsidRPr="00B15A1D">
              <w:rPr>
                <w:rFonts w:ascii="Times New Roman" w:hAnsi="Times New Roman" w:cs="Times New Roman"/>
                <w:sz w:val="28"/>
                <w:szCs w:val="23"/>
              </w:rPr>
              <w:t xml:space="preserve"> que, en lugar de prescindir de un trámite innecesario, la norma derogada re</w:t>
            </w:r>
            <w:r w:rsidRPr="00B15A1D">
              <w:rPr>
                <w:rFonts w:ascii="Times New Roman" w:hAnsi="Times New Roman" w:cs="Times New Roman"/>
                <w:sz w:val="28"/>
                <w:szCs w:val="23"/>
              </w:rPr>
              <w:t>gulaba el ejercicio de la profesión de economista. En cuanto al deber de presentación de la matrícula profesional señaló que no se trataba de un trámite, sino que constituía “un requisito y condición habilitante para el desempeño de la profesión” de econom</w:t>
            </w:r>
            <w:r w:rsidRPr="00B15A1D">
              <w:rPr>
                <w:rFonts w:ascii="Times New Roman" w:hAnsi="Times New Roman" w:cs="Times New Roman"/>
                <w:sz w:val="28"/>
                <w:szCs w:val="23"/>
              </w:rPr>
              <w:t>ista. En relación con la exigencia de participación de un economista para la elaboración y presentación de los estudios, planes o proyectos indicados en el precepto derogado, la Sala descartó que se tratara de un trámite superfluo o irrelevante.</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La habilit</w:t>
            </w:r>
            <w:r w:rsidRPr="00B15A1D">
              <w:rPr>
                <w:rFonts w:ascii="Times New Roman" w:hAnsi="Times New Roman" w:cs="Times New Roman"/>
                <w:sz w:val="28"/>
                <w:szCs w:val="23"/>
                <w:lang w:val="es-MX"/>
              </w:rPr>
              <w:t>ación legislativa no contempla una autorización regulatoria para abordar aspectos distintos a la reforma o supresión de trámites, procedimientos o regulaciones innecesarias. En tal sentido, las facultades extraordinarias no permiten ocuparse de aspectos so</w:t>
            </w:r>
            <w:r w:rsidRPr="00B15A1D">
              <w:rPr>
                <w:rFonts w:ascii="Times New Roman" w:hAnsi="Times New Roman" w:cs="Times New Roman"/>
                <w:sz w:val="28"/>
                <w:szCs w:val="23"/>
                <w:lang w:val="es-MX"/>
              </w:rPr>
              <w:t xml:space="preserve">bre los cuales no se otorgó autorización regulatoria al presidente de la República. Además, las normas que se expidan con fundamento en dicha delegación normativa deben tener </w:t>
            </w:r>
            <w:r w:rsidRPr="00B15A1D">
              <w:rPr>
                <w:rFonts w:ascii="Times New Roman" w:hAnsi="Times New Roman" w:cs="Times New Roman"/>
                <w:sz w:val="28"/>
                <w:szCs w:val="23"/>
              </w:rPr>
              <w:t>“</w:t>
            </w:r>
            <w:r w:rsidRPr="00B15A1D">
              <w:rPr>
                <w:rFonts w:ascii="Times New Roman" w:hAnsi="Times New Roman" w:cs="Times New Roman"/>
                <w:i/>
                <w:iCs/>
                <w:sz w:val="28"/>
                <w:szCs w:val="23"/>
              </w:rPr>
              <w:t>conexidad teleológica</w:t>
            </w:r>
            <w:r w:rsidRPr="00B15A1D">
              <w:rPr>
                <w:rFonts w:ascii="Times New Roman" w:hAnsi="Times New Roman" w:cs="Times New Roman"/>
                <w:sz w:val="28"/>
                <w:szCs w:val="23"/>
              </w:rPr>
              <w:t xml:space="preserve"> con la política de eliminación de trámites que pudieran ser vistos como incentivos o riesgos de corrupción” o deben relacionarse con el propósito de “lograr una mayor eficiencia en la gestión pública”.</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C-261 de 2016</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w:t>
            </w:r>
            <w:r w:rsidRPr="00B15A1D">
              <w:rPr>
                <w:rFonts w:ascii="Times New Roman" w:hAnsi="Times New Roman" w:cs="Times New Roman"/>
                <w:i/>
                <w:iCs/>
                <w:sz w:val="28"/>
                <w:szCs w:val="23"/>
                <w:lang w:val="es-MX"/>
              </w:rPr>
              <w:t>inexequible</w:t>
            </w:r>
            <w:r w:rsidRPr="00B15A1D">
              <w:rPr>
                <w:rFonts w:ascii="Times New Roman" w:hAnsi="Times New Roman" w:cs="Times New Roman"/>
                <w:sz w:val="28"/>
                <w:szCs w:val="23"/>
                <w:lang w:val="es-MX"/>
              </w:rPr>
              <w:t xml:space="preserve"> la norma estudiada</w:t>
            </w:r>
            <w:r w:rsidRPr="00B15A1D">
              <w:rPr>
                <w:rStyle w:val="Refdenotaalpie"/>
                <w:rFonts w:ascii="Times New Roman" w:hAnsi="Times New Roman" w:cs="Times New Roman"/>
                <w:sz w:val="28"/>
                <w:szCs w:val="23"/>
                <w:lang w:val="es-MX"/>
              </w:rPr>
              <w:footnoteReference w:id="114"/>
            </w:r>
            <w:r w:rsidRPr="00B15A1D">
              <w:rPr>
                <w:rFonts w:ascii="Times New Roman" w:hAnsi="Times New Roman" w:cs="Times New Roman"/>
                <w:sz w:val="28"/>
                <w:szCs w:val="23"/>
                <w:lang w:val="es-MX"/>
              </w:rPr>
              <w:t xml:space="preserve"> porque el presidente de la República excedió las facultades extraordinarias al modificar la propia ley que otorgó la habilitación. A través de esta reforma redujo el alcance de la prohibición a las entidades para contratar o patrocinar la impresión de pu</w:t>
            </w:r>
            <w:r w:rsidRPr="00B15A1D">
              <w:rPr>
                <w:rFonts w:ascii="Times New Roman" w:hAnsi="Times New Roman" w:cs="Times New Roman"/>
                <w:sz w:val="28"/>
                <w:szCs w:val="23"/>
                <w:lang w:val="es-MX"/>
              </w:rPr>
              <w:t xml:space="preserve">blicidad con policromías. En lugar de </w:t>
            </w:r>
            <w:r w:rsidRPr="00B15A1D">
              <w:rPr>
                <w:rFonts w:ascii="Times New Roman" w:hAnsi="Times New Roman" w:cs="Times New Roman"/>
                <w:sz w:val="28"/>
                <w:szCs w:val="23"/>
              </w:rPr>
              <w:t xml:space="preserve">suprimir o reformar regulaciones, procedimientos y trámites innecesarios existentes en la administración pública, la disposición </w:t>
            </w:r>
            <w:r w:rsidRPr="00B15A1D">
              <w:rPr>
                <w:rFonts w:ascii="Times New Roman" w:hAnsi="Times New Roman" w:cs="Times New Roman"/>
                <w:i/>
                <w:iCs/>
                <w:sz w:val="28"/>
                <w:szCs w:val="23"/>
              </w:rPr>
              <w:t>introdujo una regla</w:t>
            </w:r>
            <w:r w:rsidRPr="00B15A1D">
              <w:rPr>
                <w:rFonts w:ascii="Times New Roman" w:hAnsi="Times New Roman" w:cs="Times New Roman"/>
                <w:sz w:val="28"/>
                <w:szCs w:val="23"/>
              </w:rPr>
              <w:t xml:space="preserve"> con una naturaleza y un alcance distinto</w:t>
            </w:r>
            <w:r w:rsidRPr="00B15A1D">
              <w:rPr>
                <w:rStyle w:val="Refdenotaalpie"/>
                <w:rFonts w:ascii="Times New Roman" w:hAnsi="Times New Roman" w:cs="Times New Roman"/>
                <w:sz w:val="28"/>
                <w:szCs w:val="23"/>
              </w:rPr>
              <w:footnoteReference w:id="115"/>
            </w:r>
            <w:r w:rsidRPr="00B15A1D">
              <w:rPr>
                <w:rFonts w:ascii="Times New Roman" w:hAnsi="Times New Roman" w:cs="Times New Roman"/>
                <w:sz w:val="28"/>
                <w:szCs w:val="23"/>
              </w:rPr>
              <w:t>. Además, el precepto modifi</w:t>
            </w:r>
            <w:r w:rsidRPr="00B15A1D">
              <w:rPr>
                <w:rFonts w:ascii="Times New Roman" w:hAnsi="Times New Roman" w:cs="Times New Roman"/>
                <w:sz w:val="28"/>
                <w:szCs w:val="23"/>
              </w:rPr>
              <w:t>có la propia norma habilitante, lo cual resultó en un “contrasentido” que desconoce el principio democrático.</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Las facultades extraordinarias le permiten al </w:t>
            </w:r>
            <w:r w:rsidRPr="00B15A1D">
              <w:rPr>
                <w:rFonts w:ascii="Times New Roman" w:hAnsi="Times New Roman" w:cs="Times New Roman"/>
                <w:sz w:val="28"/>
                <w:szCs w:val="23"/>
                <w:lang w:val="es-MX"/>
              </w:rPr>
              <w:t>E</w:t>
            </w:r>
            <w:r w:rsidRPr="00B15A1D">
              <w:rPr>
                <w:rFonts w:ascii="Times New Roman" w:hAnsi="Times New Roman" w:cs="Times New Roman"/>
                <w:sz w:val="28"/>
                <w:szCs w:val="23"/>
                <w:lang w:val="es-MX"/>
              </w:rPr>
              <w:t>jecutivo eliminar o modificar trámites no indispensables siempre y cuando tal regulación:</w:t>
            </w:r>
            <w:r w:rsidRPr="00B15A1D">
              <w:rPr>
                <w:rFonts w:ascii="Times New Roman" w:eastAsia="Times New Roman" w:hAnsi="Times New Roman" w:cs="Times New Roman"/>
                <w:bCs/>
                <w:sz w:val="28"/>
                <w:szCs w:val="28"/>
                <w:lang w:eastAsia="es-ES"/>
              </w:rPr>
              <w:t xml:space="preserve"> </w:t>
            </w:r>
            <w:r w:rsidRPr="00B15A1D">
              <w:rPr>
                <w:rFonts w:ascii="Times New Roman" w:hAnsi="Times New Roman" w:cs="Times New Roman"/>
                <w:bCs/>
                <w:sz w:val="28"/>
                <w:szCs w:val="23"/>
              </w:rPr>
              <w:t>(i) forta</w:t>
            </w:r>
            <w:r w:rsidRPr="00B15A1D">
              <w:rPr>
                <w:rFonts w:ascii="Times New Roman" w:hAnsi="Times New Roman" w:cs="Times New Roman"/>
                <w:bCs/>
                <w:sz w:val="28"/>
                <w:szCs w:val="23"/>
              </w:rPr>
              <w:t xml:space="preserve">lezca los mecanismos de prevención, investigación y sanción de los actos de corrupción, o (ii) procure la efectividad del control de la gestión pública. La habilitación legislativa no abarca la ampliación de competencias sobre aspectos no previstos en las </w:t>
            </w:r>
            <w:r w:rsidRPr="00B15A1D">
              <w:rPr>
                <w:rFonts w:ascii="Times New Roman" w:hAnsi="Times New Roman" w:cs="Times New Roman"/>
                <w:bCs/>
                <w:sz w:val="28"/>
                <w:szCs w:val="23"/>
              </w:rPr>
              <w:t>finalidades mencionadas.</w:t>
            </w:r>
          </w:p>
        </w:tc>
      </w:tr>
      <w:tr w:rsidR="0078508C" w:rsidRPr="00B15A1D" w:rsidTr="00F27048">
        <w:tc>
          <w:tcPr>
            <w:tcW w:w="1149" w:type="dxa"/>
            <w:vAlign w:val="center"/>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C-249 de 2019</w:t>
            </w:r>
          </w:p>
        </w:tc>
        <w:tc>
          <w:tcPr>
            <w:tcW w:w="4516"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 xml:space="preserve">Declaró </w:t>
            </w:r>
            <w:r w:rsidRPr="00B15A1D">
              <w:rPr>
                <w:rFonts w:ascii="Times New Roman" w:hAnsi="Times New Roman" w:cs="Times New Roman"/>
                <w:i/>
                <w:iCs/>
                <w:sz w:val="28"/>
                <w:szCs w:val="23"/>
                <w:lang w:val="es-MX"/>
              </w:rPr>
              <w:t>exequible</w:t>
            </w:r>
            <w:r w:rsidRPr="00B15A1D">
              <w:rPr>
                <w:rFonts w:ascii="Times New Roman" w:hAnsi="Times New Roman" w:cs="Times New Roman"/>
                <w:sz w:val="28"/>
                <w:szCs w:val="23"/>
                <w:lang w:val="es-MX"/>
              </w:rPr>
              <w:t xml:space="preserve"> la disposición demandada</w:t>
            </w:r>
            <w:r w:rsidRPr="00B15A1D">
              <w:rPr>
                <w:rStyle w:val="Refdenotaalpie"/>
                <w:rFonts w:ascii="Times New Roman" w:hAnsi="Times New Roman" w:cs="Times New Roman"/>
                <w:sz w:val="28"/>
                <w:szCs w:val="23"/>
                <w:lang w:val="es-MX"/>
              </w:rPr>
              <w:footnoteReference w:id="116"/>
            </w:r>
            <w:r w:rsidRPr="00B15A1D">
              <w:rPr>
                <w:rFonts w:ascii="Times New Roman" w:hAnsi="Times New Roman" w:cs="Times New Roman"/>
                <w:sz w:val="28"/>
                <w:szCs w:val="23"/>
                <w:lang w:val="es-MX"/>
              </w:rPr>
              <w:t xml:space="preserve">. </w:t>
            </w:r>
            <w:r w:rsidRPr="00B15A1D">
              <w:rPr>
                <w:rFonts w:ascii="Times New Roman" w:hAnsi="Times New Roman" w:cs="Times New Roman"/>
                <w:sz w:val="28"/>
                <w:szCs w:val="23"/>
                <w:lang w:val="es-MX"/>
              </w:rPr>
              <w:t>Estableció</w:t>
            </w:r>
            <w:r w:rsidRPr="00B15A1D">
              <w:rPr>
                <w:rFonts w:ascii="Times New Roman" w:hAnsi="Times New Roman" w:cs="Times New Roman"/>
                <w:sz w:val="28"/>
                <w:szCs w:val="23"/>
                <w:lang w:val="es-MX"/>
              </w:rPr>
              <w:t xml:space="preserve"> que el requisito consistente en la inscripción en el folio de matrícula inmobiliaria de la participación de la plusvalía, como condición para exigir dicho gravamen, promovía la eficacia y el control de la gestión pública, a través del rediseño o modificac</w:t>
            </w:r>
            <w:r w:rsidRPr="00B15A1D">
              <w:rPr>
                <w:rFonts w:ascii="Times New Roman" w:hAnsi="Times New Roman" w:cs="Times New Roman"/>
                <w:sz w:val="28"/>
                <w:szCs w:val="23"/>
                <w:lang w:val="es-MX"/>
              </w:rPr>
              <w:t>ión de un procedimiento innecesario en la fase de cobro del tributo.</w:t>
            </w:r>
          </w:p>
        </w:tc>
        <w:tc>
          <w:tcPr>
            <w:tcW w:w="3261" w:type="dxa"/>
          </w:tcPr>
          <w:p w:rsidR="0078508C" w:rsidRPr="00B15A1D" w:rsidRDefault="00B15A1D" w:rsidP="008626F0">
            <w:pPr>
              <w:jc w:val="both"/>
              <w:rPr>
                <w:rFonts w:ascii="Times New Roman" w:hAnsi="Times New Roman" w:cs="Times New Roman"/>
                <w:sz w:val="28"/>
                <w:szCs w:val="23"/>
                <w:lang w:val="es-MX"/>
              </w:rPr>
            </w:pPr>
            <w:r w:rsidRPr="00B15A1D">
              <w:rPr>
                <w:rFonts w:ascii="Times New Roman" w:hAnsi="Times New Roman" w:cs="Times New Roman"/>
                <w:sz w:val="28"/>
                <w:szCs w:val="23"/>
                <w:lang w:val="es-MX"/>
              </w:rPr>
              <w:t>La norma habilitante “</w:t>
            </w:r>
            <w:r w:rsidRPr="00B15A1D">
              <w:rPr>
                <w:rFonts w:ascii="Times New Roman" w:hAnsi="Times New Roman" w:cs="Times New Roman"/>
                <w:sz w:val="28"/>
                <w:szCs w:val="23"/>
              </w:rPr>
              <w:t xml:space="preserve">configuró una política de racionalización de trámites”. El exceso en el ejercicio de </w:t>
            </w:r>
            <w:r w:rsidRPr="00B15A1D">
              <w:rPr>
                <w:rFonts w:ascii="Times New Roman" w:hAnsi="Times New Roman" w:cs="Times New Roman"/>
                <w:sz w:val="28"/>
                <w:szCs w:val="23"/>
              </w:rPr>
              <w:t xml:space="preserve">las </w:t>
            </w:r>
            <w:r w:rsidRPr="00B15A1D">
              <w:rPr>
                <w:rFonts w:ascii="Times New Roman" w:hAnsi="Times New Roman" w:cs="Times New Roman"/>
                <w:sz w:val="28"/>
                <w:szCs w:val="23"/>
              </w:rPr>
              <w:t>facultades extraordinarias se deriva de: (i) el desbordamiento de los términ</w:t>
            </w:r>
            <w:r w:rsidRPr="00B15A1D">
              <w:rPr>
                <w:rFonts w:ascii="Times New Roman" w:hAnsi="Times New Roman" w:cs="Times New Roman"/>
                <w:sz w:val="28"/>
                <w:szCs w:val="23"/>
              </w:rPr>
              <w:t>os textuales de la autorización conferida en la disposición que establece la delegación legislativa; o (ii) la expedición de normas que no se relacionan con las finalidades de la ley habilitante.</w:t>
            </w:r>
          </w:p>
        </w:tc>
      </w:tr>
    </w:tbl>
    <w:p w:rsidR="0078508C" w:rsidRPr="00B15A1D" w:rsidRDefault="00B15A1D" w:rsidP="008626F0">
      <w:pPr>
        <w:spacing w:after="0" w:line="240" w:lineRule="auto"/>
        <w:jc w:val="both"/>
        <w:rPr>
          <w:rFonts w:ascii="Times New Roman" w:hAnsi="Times New Roman" w:cs="Times New Roman"/>
          <w:sz w:val="28"/>
          <w:szCs w:val="28"/>
          <w:lang w:val="es-MX"/>
        </w:rPr>
      </w:pPr>
    </w:p>
    <w:p w:rsidR="00ED67CA"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lang w:val="es-MX"/>
        </w:rPr>
        <w:t xml:space="preserve">En conclusión, la Corte ha destacado que </w:t>
      </w:r>
      <w:r w:rsidRPr="00B15A1D">
        <w:rPr>
          <w:rFonts w:ascii="Times New Roman" w:hAnsi="Times New Roman" w:cs="Times New Roman"/>
          <w:sz w:val="28"/>
          <w:szCs w:val="28"/>
        </w:rPr>
        <w:t xml:space="preserve">la habilitación conferida mediante  </w:t>
      </w:r>
      <w:r w:rsidRPr="00B15A1D">
        <w:rPr>
          <w:rFonts w:ascii="Times New Roman" w:hAnsi="Times New Roman" w:cs="Times New Roman"/>
          <w:sz w:val="28"/>
          <w:szCs w:val="28"/>
          <w:lang w:val="es-MX"/>
        </w:rPr>
        <w:t>el parágrafo 1 del artículo 75 de la Ley 1474 de 2011</w:t>
      </w:r>
      <w:r w:rsidRPr="00B15A1D">
        <w:rPr>
          <w:rFonts w:ascii="Times New Roman" w:hAnsi="Times New Roman" w:cs="Times New Roman"/>
          <w:sz w:val="28"/>
          <w:szCs w:val="28"/>
        </w:rPr>
        <w:t>: (i) es de “carácter restrictivo”</w:t>
      </w:r>
      <w:r w:rsidRPr="00B15A1D">
        <w:rPr>
          <w:rStyle w:val="Refdenotaalpie"/>
          <w:rFonts w:ascii="Times New Roman" w:hAnsi="Times New Roman" w:cs="Times New Roman"/>
          <w:sz w:val="28"/>
          <w:szCs w:val="28"/>
        </w:rPr>
        <w:footnoteReference w:id="117"/>
      </w:r>
      <w:r w:rsidRPr="00B15A1D">
        <w:rPr>
          <w:rFonts w:ascii="Times New Roman" w:hAnsi="Times New Roman" w:cs="Times New Roman"/>
          <w:sz w:val="28"/>
          <w:szCs w:val="28"/>
        </w:rPr>
        <w:t>; (ii) se enmarca en “una política estatal más amplia, relacionada con la creación de mecanismos de prevención y sanción de la corru</w:t>
      </w:r>
      <w:r w:rsidRPr="00B15A1D">
        <w:rPr>
          <w:rFonts w:ascii="Times New Roman" w:hAnsi="Times New Roman" w:cs="Times New Roman"/>
          <w:sz w:val="28"/>
          <w:szCs w:val="28"/>
        </w:rPr>
        <w:t>pción y de efectividad del control de la gestión pública”</w:t>
      </w:r>
      <w:r w:rsidRPr="00B15A1D">
        <w:rPr>
          <w:rStyle w:val="Refdenotaalpie"/>
          <w:rFonts w:ascii="Times New Roman" w:hAnsi="Times New Roman" w:cs="Times New Roman"/>
          <w:sz w:val="28"/>
          <w:szCs w:val="28"/>
        </w:rPr>
        <w:footnoteReference w:id="118"/>
      </w:r>
      <w:r w:rsidRPr="00B15A1D">
        <w:rPr>
          <w:rFonts w:ascii="Times New Roman" w:hAnsi="Times New Roman" w:cs="Times New Roman"/>
          <w:sz w:val="28"/>
          <w:szCs w:val="28"/>
        </w:rPr>
        <w:t xml:space="preserve">; (iii) establece “un límite material muy claro que indica que el presidente de la República </w:t>
      </w:r>
      <w:r w:rsidRPr="00B15A1D">
        <w:rPr>
          <w:rFonts w:ascii="Times New Roman" w:hAnsi="Times New Roman" w:cs="Times New Roman"/>
          <w:i/>
          <w:iCs/>
          <w:sz w:val="28"/>
          <w:szCs w:val="28"/>
        </w:rPr>
        <w:t>no tendría facultades para crear nuevos trámites o suprimir procedimientos necesarios</w:t>
      </w:r>
      <w:r w:rsidRPr="00B15A1D">
        <w:rPr>
          <w:rFonts w:ascii="Times New Roman" w:hAnsi="Times New Roman" w:cs="Times New Roman"/>
          <w:sz w:val="28"/>
          <w:szCs w:val="28"/>
        </w:rPr>
        <w:t>”</w:t>
      </w:r>
      <w:r w:rsidRPr="00B15A1D">
        <w:rPr>
          <w:rStyle w:val="Refdenotaalpie"/>
          <w:rFonts w:ascii="Times New Roman" w:hAnsi="Times New Roman" w:cs="Times New Roman"/>
          <w:sz w:val="28"/>
          <w:szCs w:val="28"/>
        </w:rPr>
        <w:footnoteReference w:id="119"/>
      </w:r>
      <w:r w:rsidRPr="00B15A1D">
        <w:rPr>
          <w:rFonts w:ascii="Times New Roman" w:hAnsi="Times New Roman" w:cs="Times New Roman"/>
          <w:sz w:val="28"/>
          <w:szCs w:val="28"/>
        </w:rPr>
        <w:t>; (iv) permite rev</w:t>
      </w:r>
      <w:r w:rsidRPr="00B15A1D">
        <w:rPr>
          <w:rFonts w:ascii="Times New Roman" w:hAnsi="Times New Roman" w:cs="Times New Roman"/>
          <w:sz w:val="28"/>
          <w:szCs w:val="28"/>
        </w:rPr>
        <w:t>isar y modificar normas legales, “bien para eliminar algunos trámites o bien para rediseñarlos, mas no para crear aquellos ya abrogados por el legislador ordinario”</w:t>
      </w:r>
      <w:r w:rsidRPr="00B15A1D">
        <w:rPr>
          <w:rStyle w:val="Refdenotaalpie"/>
          <w:rFonts w:ascii="Times New Roman" w:hAnsi="Times New Roman" w:cs="Times New Roman"/>
          <w:sz w:val="28"/>
          <w:szCs w:val="28"/>
        </w:rPr>
        <w:footnoteReference w:id="120"/>
      </w:r>
      <w:r w:rsidRPr="00B15A1D">
        <w:rPr>
          <w:rFonts w:ascii="Times New Roman" w:hAnsi="Times New Roman" w:cs="Times New Roman"/>
          <w:sz w:val="28"/>
          <w:szCs w:val="28"/>
        </w:rPr>
        <w:t>; y (v) excluye la supresión de otro tipo de actuaciones que no constituyan regulaciones, p</w:t>
      </w:r>
      <w:r w:rsidRPr="00B15A1D">
        <w:rPr>
          <w:rFonts w:ascii="Times New Roman" w:hAnsi="Times New Roman" w:cs="Times New Roman"/>
          <w:sz w:val="28"/>
          <w:szCs w:val="28"/>
        </w:rPr>
        <w:t>rocedimientos o trámites</w:t>
      </w:r>
      <w:r w:rsidRPr="00B15A1D">
        <w:rPr>
          <w:rStyle w:val="Refdenotaalpie"/>
          <w:rFonts w:ascii="Times New Roman" w:hAnsi="Times New Roman" w:cs="Times New Roman"/>
          <w:sz w:val="28"/>
          <w:szCs w:val="28"/>
        </w:rPr>
        <w:footnoteReference w:id="121"/>
      </w:r>
      <w:r w:rsidRPr="00B15A1D">
        <w:rPr>
          <w:rFonts w:ascii="Times New Roman" w:hAnsi="Times New Roman" w:cs="Times New Roman"/>
          <w:sz w:val="28"/>
          <w:szCs w:val="28"/>
        </w:rPr>
        <w:t>.</w:t>
      </w:r>
    </w:p>
    <w:p w:rsidR="00ED67CA" w:rsidRPr="00B15A1D" w:rsidRDefault="00B15A1D" w:rsidP="008626F0">
      <w:pPr>
        <w:pStyle w:val="Prrafodelista"/>
        <w:spacing w:after="0" w:line="240" w:lineRule="auto"/>
        <w:ind w:left="0"/>
        <w:jc w:val="both"/>
        <w:rPr>
          <w:rFonts w:ascii="Times New Roman" w:hAnsi="Times New Roman" w:cs="Times New Roman"/>
          <w:sz w:val="28"/>
          <w:szCs w:val="28"/>
        </w:rPr>
      </w:pPr>
    </w:p>
    <w:p w:rsidR="0078508C"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lang w:val="es-MX"/>
        </w:rPr>
        <w:t>Adicionalmente</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este </w:t>
      </w:r>
      <w:r w:rsidRPr="00B15A1D">
        <w:rPr>
          <w:rFonts w:ascii="Times New Roman" w:hAnsi="Times New Roman" w:cs="Times New Roman"/>
          <w:sz w:val="28"/>
          <w:szCs w:val="28"/>
          <w:lang w:val="es-MX"/>
        </w:rPr>
        <w:t>T</w:t>
      </w:r>
      <w:r w:rsidRPr="00B15A1D">
        <w:rPr>
          <w:rFonts w:ascii="Times New Roman" w:hAnsi="Times New Roman" w:cs="Times New Roman"/>
          <w:sz w:val="28"/>
          <w:szCs w:val="28"/>
          <w:lang w:val="es-MX"/>
        </w:rPr>
        <w:t xml:space="preserve">ribunal </w:t>
      </w:r>
      <w:r w:rsidRPr="00B15A1D">
        <w:rPr>
          <w:rFonts w:ascii="Times New Roman" w:hAnsi="Times New Roman" w:cs="Times New Roman"/>
          <w:sz w:val="28"/>
          <w:szCs w:val="28"/>
          <w:lang w:val="es-MX"/>
        </w:rPr>
        <w:t>al analizar las disposiciones del Decreto Ley 019 de 2012 ha encontrado acreditado el exceso en las facultades extraordinarias en dos supuestos principales</w:t>
      </w:r>
      <w:r w:rsidRPr="00B15A1D">
        <w:rPr>
          <w:rStyle w:val="Refdenotaalpie"/>
          <w:rFonts w:ascii="Times New Roman" w:hAnsi="Times New Roman" w:cs="Times New Roman"/>
          <w:sz w:val="28"/>
          <w:szCs w:val="28"/>
          <w:lang w:val="es-MX"/>
        </w:rPr>
        <w:footnoteReference w:id="122"/>
      </w:r>
      <w:r w:rsidRPr="00B15A1D">
        <w:rPr>
          <w:rFonts w:ascii="Times New Roman" w:hAnsi="Times New Roman" w:cs="Times New Roman"/>
          <w:sz w:val="28"/>
          <w:szCs w:val="28"/>
          <w:lang w:val="es-MX"/>
        </w:rPr>
        <w:t xml:space="preserve">: (i) cuando </w:t>
      </w:r>
      <w:r w:rsidRPr="00B15A1D">
        <w:rPr>
          <w:rFonts w:ascii="Times New Roman" w:hAnsi="Times New Roman" w:cs="Times New Roman"/>
          <w:sz w:val="28"/>
          <w:szCs w:val="28"/>
          <w:lang w:val="es-MX"/>
        </w:rPr>
        <w:t xml:space="preserve">se </w:t>
      </w:r>
      <w:r w:rsidRPr="00B15A1D">
        <w:rPr>
          <w:rFonts w:ascii="Times New Roman" w:hAnsi="Times New Roman" w:cs="Times New Roman"/>
          <w:sz w:val="28"/>
          <w:szCs w:val="28"/>
          <w:lang w:val="es-MX"/>
        </w:rPr>
        <w:t xml:space="preserve">desconoció las orientaciones de la ley habilitante o se apartó de sus finalidades –perspectiva teleológica–; y/o (ii) cuando el </w:t>
      </w:r>
      <w:r w:rsidRPr="00B15A1D">
        <w:rPr>
          <w:rFonts w:ascii="Times New Roman" w:hAnsi="Times New Roman" w:cs="Times New Roman"/>
          <w:sz w:val="28"/>
          <w:szCs w:val="28"/>
          <w:lang w:val="es-MX"/>
        </w:rPr>
        <w:t>E</w:t>
      </w:r>
      <w:r w:rsidRPr="00B15A1D">
        <w:rPr>
          <w:rFonts w:ascii="Times New Roman" w:hAnsi="Times New Roman" w:cs="Times New Roman"/>
          <w:sz w:val="28"/>
          <w:szCs w:val="28"/>
          <w:lang w:val="es-MX"/>
        </w:rPr>
        <w:t>jecutivo desbordó su potestad de regular o reformar la normatividad, procedimientos y trámites innecesarios que existen en la a</w:t>
      </w:r>
      <w:r w:rsidRPr="00B15A1D">
        <w:rPr>
          <w:rFonts w:ascii="Times New Roman" w:hAnsi="Times New Roman" w:cs="Times New Roman"/>
          <w:sz w:val="28"/>
          <w:szCs w:val="28"/>
          <w:lang w:val="es-MX"/>
        </w:rPr>
        <w:t>dministración –perspectiva textual–.</w:t>
      </w:r>
    </w:p>
    <w:p w:rsidR="0078508C" w:rsidRPr="00B15A1D" w:rsidRDefault="00B15A1D" w:rsidP="008626F0">
      <w:pPr>
        <w:spacing w:after="0" w:line="240" w:lineRule="auto"/>
        <w:jc w:val="both"/>
        <w:rPr>
          <w:rFonts w:ascii="Times New Roman" w:hAnsi="Times New Roman" w:cs="Times New Roman"/>
          <w:sz w:val="28"/>
          <w:szCs w:val="28"/>
          <w:lang w:val="es-MX"/>
        </w:rPr>
      </w:pPr>
    </w:p>
    <w:p w:rsidR="0078508C" w:rsidRPr="00B15A1D" w:rsidRDefault="00B15A1D" w:rsidP="008626F0">
      <w:pPr>
        <w:spacing w:after="0" w:line="240" w:lineRule="auto"/>
        <w:jc w:val="both"/>
        <w:rPr>
          <w:rFonts w:ascii="Times New Roman" w:hAnsi="Times New Roman" w:cs="Times New Roman"/>
          <w:i/>
          <w:iCs/>
          <w:sz w:val="28"/>
          <w:szCs w:val="28"/>
          <w:lang w:val="es-MX"/>
        </w:rPr>
      </w:pPr>
      <w:r w:rsidRPr="00B15A1D">
        <w:rPr>
          <w:rFonts w:ascii="Times New Roman" w:hAnsi="Times New Roman" w:cs="Times New Roman"/>
          <w:i/>
          <w:iCs/>
          <w:sz w:val="28"/>
          <w:szCs w:val="28"/>
          <w:lang w:val="es-MX"/>
        </w:rPr>
        <w:t>Elementos de la habilitación legislativa conferida en el parágrafo 1 del artículo 75 de la Ley 1474 de 2011</w:t>
      </w:r>
    </w:p>
    <w:p w:rsidR="0078508C"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78508C"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rPr>
        <w:t>Est</w:t>
      </w:r>
      <w:r w:rsidRPr="00B15A1D">
        <w:rPr>
          <w:rFonts w:ascii="Times New Roman" w:hAnsi="Times New Roman" w:cs="Times New Roman"/>
          <w:sz w:val="28"/>
          <w:szCs w:val="28"/>
        </w:rPr>
        <w:t>e Tribunal</w:t>
      </w:r>
      <w:r w:rsidRPr="00B15A1D">
        <w:rPr>
          <w:rFonts w:ascii="Times New Roman" w:hAnsi="Times New Roman" w:cs="Times New Roman"/>
          <w:sz w:val="28"/>
          <w:szCs w:val="28"/>
        </w:rPr>
        <w:t xml:space="preserve"> ha </w:t>
      </w:r>
      <w:r w:rsidRPr="00B15A1D">
        <w:rPr>
          <w:rFonts w:ascii="Times New Roman" w:hAnsi="Times New Roman" w:cs="Times New Roman"/>
          <w:sz w:val="28"/>
          <w:szCs w:val="28"/>
        </w:rPr>
        <w:t>estudia</w:t>
      </w:r>
      <w:r w:rsidRPr="00B15A1D">
        <w:rPr>
          <w:rFonts w:ascii="Times New Roman" w:hAnsi="Times New Roman" w:cs="Times New Roman"/>
          <w:sz w:val="28"/>
          <w:szCs w:val="28"/>
        </w:rPr>
        <w:t xml:space="preserve">do </w:t>
      </w:r>
      <w:r w:rsidRPr="00B15A1D">
        <w:rPr>
          <w:rFonts w:ascii="Times New Roman" w:hAnsi="Times New Roman" w:cs="Times New Roman"/>
          <w:sz w:val="28"/>
          <w:szCs w:val="28"/>
        </w:rPr>
        <w:t>de</w:t>
      </w:r>
      <w:r w:rsidRPr="00B15A1D">
        <w:rPr>
          <w:rFonts w:ascii="Times New Roman" w:hAnsi="Times New Roman" w:cs="Times New Roman"/>
          <w:sz w:val="28"/>
          <w:szCs w:val="28"/>
        </w:rPr>
        <w:t xml:space="preserve"> forma detallada el alcance de los límites materiales de las facultades extraord</w:t>
      </w:r>
      <w:r w:rsidRPr="00B15A1D">
        <w:rPr>
          <w:rFonts w:ascii="Times New Roman" w:hAnsi="Times New Roman" w:cs="Times New Roman"/>
          <w:sz w:val="28"/>
          <w:szCs w:val="28"/>
        </w:rPr>
        <w:t>inarias otorgadas mediante la norma habilitante referida</w:t>
      </w:r>
      <w:r w:rsidRPr="00B15A1D">
        <w:rPr>
          <w:rStyle w:val="Refdenotaalpie"/>
          <w:rFonts w:ascii="Times New Roman" w:hAnsi="Times New Roman" w:cs="Times New Roman"/>
          <w:sz w:val="28"/>
          <w:szCs w:val="28"/>
        </w:rPr>
        <w:footnoteReference w:id="123"/>
      </w:r>
      <w:r w:rsidRPr="00B15A1D">
        <w:rPr>
          <w:rFonts w:ascii="Times New Roman" w:hAnsi="Times New Roman" w:cs="Times New Roman"/>
          <w:sz w:val="28"/>
          <w:szCs w:val="28"/>
        </w:rPr>
        <w:t xml:space="preserve">. A continuación, la Sala </w:t>
      </w:r>
      <w:r w:rsidRPr="00B15A1D">
        <w:rPr>
          <w:rFonts w:ascii="Times New Roman" w:hAnsi="Times New Roman" w:cs="Times New Roman"/>
          <w:sz w:val="28"/>
          <w:szCs w:val="28"/>
        </w:rPr>
        <w:t>aludir</w:t>
      </w:r>
      <w:r w:rsidRPr="00B15A1D">
        <w:rPr>
          <w:rFonts w:ascii="Times New Roman" w:hAnsi="Times New Roman" w:cs="Times New Roman"/>
          <w:sz w:val="28"/>
          <w:szCs w:val="28"/>
        </w:rPr>
        <w:t>á a</w:t>
      </w:r>
      <w:r w:rsidRPr="00B15A1D">
        <w:rPr>
          <w:rFonts w:ascii="Times New Roman" w:hAnsi="Times New Roman" w:cs="Times New Roman"/>
          <w:sz w:val="28"/>
          <w:szCs w:val="28"/>
        </w:rPr>
        <w:t xml:space="preserve">l contenido que la jurisprudencia </w:t>
      </w:r>
      <w:r w:rsidRPr="00B15A1D">
        <w:rPr>
          <w:rFonts w:ascii="Times New Roman" w:hAnsi="Times New Roman" w:cs="Times New Roman"/>
          <w:sz w:val="28"/>
          <w:szCs w:val="28"/>
        </w:rPr>
        <w:t xml:space="preserve">constitucional </w:t>
      </w:r>
      <w:r w:rsidRPr="00B15A1D">
        <w:rPr>
          <w:rFonts w:ascii="Times New Roman" w:hAnsi="Times New Roman" w:cs="Times New Roman"/>
          <w:sz w:val="28"/>
          <w:szCs w:val="28"/>
        </w:rPr>
        <w:t xml:space="preserve">ha otorgado a las expresiones contenidas en </w:t>
      </w:r>
      <w:r w:rsidRPr="00B15A1D">
        <w:rPr>
          <w:rFonts w:ascii="Times New Roman" w:hAnsi="Times New Roman" w:cs="Times New Roman"/>
          <w:sz w:val="28"/>
          <w:szCs w:val="28"/>
          <w:lang w:val="es-MX"/>
        </w:rPr>
        <w:t>el parágrafo 1 del artículo 75 de la Ley 1474 de 2011.</w:t>
      </w:r>
    </w:p>
    <w:p w:rsidR="0078508C" w:rsidRPr="00B15A1D" w:rsidRDefault="00B15A1D" w:rsidP="008626F0">
      <w:pPr>
        <w:pStyle w:val="Prrafodelista"/>
        <w:spacing w:after="0" w:line="240" w:lineRule="auto"/>
        <w:ind w:left="0"/>
        <w:jc w:val="both"/>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1838"/>
        <w:gridCol w:w="6990"/>
      </w:tblGrid>
      <w:tr w:rsidR="0078508C" w:rsidRPr="00B15A1D" w:rsidTr="00F27048">
        <w:trPr>
          <w:tblHeader/>
        </w:trPr>
        <w:tc>
          <w:tcPr>
            <w:tcW w:w="1838" w:type="dxa"/>
            <w:shd w:val="clear" w:color="auto" w:fill="D9D9D9" w:themeFill="background1" w:themeFillShade="D9"/>
          </w:tcPr>
          <w:p w:rsidR="0078508C" w:rsidRPr="00B15A1D" w:rsidRDefault="00B15A1D" w:rsidP="008626F0">
            <w:pPr>
              <w:pStyle w:val="Prrafodelista"/>
              <w:ind w:left="0"/>
              <w:jc w:val="both"/>
              <w:rPr>
                <w:rFonts w:ascii="Times New Roman" w:hAnsi="Times New Roman" w:cs="Times New Roman"/>
                <w:b/>
                <w:bCs/>
                <w:i/>
                <w:iCs/>
                <w:sz w:val="28"/>
                <w:szCs w:val="24"/>
                <w:lang w:val="es-MX"/>
              </w:rPr>
            </w:pPr>
            <w:r w:rsidRPr="00B15A1D">
              <w:rPr>
                <w:rFonts w:ascii="Times New Roman" w:hAnsi="Times New Roman" w:cs="Times New Roman"/>
                <w:b/>
                <w:bCs/>
                <w:i/>
                <w:iCs/>
                <w:sz w:val="28"/>
                <w:szCs w:val="24"/>
                <w:lang w:val="es-MX"/>
              </w:rPr>
              <w:t>Expresión</w:t>
            </w:r>
          </w:p>
        </w:tc>
        <w:tc>
          <w:tcPr>
            <w:tcW w:w="6990" w:type="dxa"/>
            <w:shd w:val="clear" w:color="auto" w:fill="D9D9D9" w:themeFill="background1" w:themeFillShade="D9"/>
          </w:tcPr>
          <w:p w:rsidR="0078508C" w:rsidRPr="00B15A1D" w:rsidRDefault="00B15A1D" w:rsidP="008626F0">
            <w:pPr>
              <w:pStyle w:val="Prrafodelista"/>
              <w:ind w:left="0"/>
              <w:jc w:val="both"/>
              <w:rPr>
                <w:rFonts w:ascii="Times New Roman" w:hAnsi="Times New Roman" w:cs="Times New Roman"/>
                <w:b/>
                <w:bCs/>
                <w:i/>
                <w:iCs/>
                <w:sz w:val="28"/>
                <w:szCs w:val="24"/>
                <w:lang w:val="es-MX"/>
              </w:rPr>
            </w:pPr>
            <w:r w:rsidRPr="00B15A1D">
              <w:rPr>
                <w:rFonts w:ascii="Times New Roman" w:hAnsi="Times New Roman" w:cs="Times New Roman"/>
                <w:b/>
                <w:bCs/>
                <w:i/>
                <w:iCs/>
                <w:sz w:val="28"/>
                <w:szCs w:val="24"/>
                <w:lang w:val="es-MX"/>
              </w:rPr>
              <w:t>Significado y alcance</w:t>
            </w:r>
          </w:p>
        </w:tc>
      </w:tr>
      <w:tr w:rsidR="0078508C" w:rsidRPr="00B15A1D" w:rsidTr="00F27048">
        <w:tc>
          <w:tcPr>
            <w:tcW w:w="1838" w:type="dxa"/>
            <w:vAlign w:val="center"/>
          </w:tcPr>
          <w:p w:rsidR="0078508C" w:rsidRPr="00B15A1D" w:rsidRDefault="00B15A1D" w:rsidP="008626F0">
            <w:pPr>
              <w:pStyle w:val="Prrafodelista"/>
              <w:ind w:left="0"/>
              <w:jc w:val="both"/>
              <w:rPr>
                <w:rFonts w:ascii="Times New Roman" w:hAnsi="Times New Roman" w:cs="Times New Roman"/>
                <w:i/>
                <w:iCs/>
                <w:sz w:val="28"/>
                <w:szCs w:val="24"/>
                <w:lang w:val="es-MX"/>
              </w:rPr>
            </w:pPr>
            <w:r w:rsidRPr="00B15A1D">
              <w:rPr>
                <w:rFonts w:ascii="Times New Roman" w:hAnsi="Times New Roman" w:cs="Times New Roman"/>
                <w:i/>
                <w:iCs/>
                <w:sz w:val="28"/>
                <w:szCs w:val="24"/>
                <w:lang w:val="es-MX"/>
              </w:rPr>
              <w:t>Suprimir</w:t>
            </w:r>
          </w:p>
        </w:tc>
        <w:tc>
          <w:tcPr>
            <w:tcW w:w="6990" w:type="dxa"/>
          </w:tcPr>
          <w:p w:rsidR="0078508C" w:rsidRPr="00B15A1D" w:rsidRDefault="00B15A1D" w:rsidP="008626F0">
            <w:pPr>
              <w:pStyle w:val="Prrafodelista"/>
              <w:ind w:left="0"/>
              <w:jc w:val="both"/>
              <w:rPr>
                <w:rFonts w:ascii="Times New Roman" w:hAnsi="Times New Roman" w:cs="Times New Roman"/>
                <w:sz w:val="28"/>
                <w:szCs w:val="24"/>
                <w:lang w:val="es-MX"/>
              </w:rPr>
            </w:pPr>
            <w:r w:rsidRPr="00B15A1D">
              <w:rPr>
                <w:rFonts w:ascii="Times New Roman" w:hAnsi="Times New Roman" w:cs="Times New Roman"/>
                <w:sz w:val="28"/>
                <w:szCs w:val="24"/>
                <w:lang w:val="es-MX"/>
              </w:rPr>
              <w:t>Abrogar normas o abolir un aspecto sustancial o procedimental regulado en ellas</w:t>
            </w:r>
            <w:r w:rsidRPr="00B15A1D">
              <w:rPr>
                <w:rStyle w:val="Refdenotaalpie"/>
                <w:rFonts w:ascii="Times New Roman" w:hAnsi="Times New Roman" w:cs="Times New Roman"/>
                <w:sz w:val="28"/>
                <w:szCs w:val="24"/>
                <w:lang w:val="es-MX"/>
              </w:rPr>
              <w:footnoteReference w:id="124"/>
            </w:r>
            <w:r w:rsidRPr="00B15A1D">
              <w:rPr>
                <w:rFonts w:ascii="Times New Roman" w:hAnsi="Times New Roman" w:cs="Times New Roman"/>
                <w:sz w:val="28"/>
                <w:szCs w:val="24"/>
                <w:lang w:val="es-MX"/>
              </w:rPr>
              <w:t>.</w:t>
            </w:r>
          </w:p>
        </w:tc>
      </w:tr>
      <w:tr w:rsidR="0078508C" w:rsidRPr="00B15A1D" w:rsidTr="00F27048">
        <w:tc>
          <w:tcPr>
            <w:tcW w:w="1838" w:type="dxa"/>
            <w:vAlign w:val="center"/>
          </w:tcPr>
          <w:p w:rsidR="0078508C" w:rsidRPr="00B15A1D" w:rsidRDefault="00B15A1D" w:rsidP="008626F0">
            <w:pPr>
              <w:pStyle w:val="Prrafodelista"/>
              <w:ind w:left="0"/>
              <w:jc w:val="both"/>
              <w:rPr>
                <w:rFonts w:ascii="Times New Roman" w:hAnsi="Times New Roman" w:cs="Times New Roman"/>
                <w:i/>
                <w:iCs/>
                <w:sz w:val="28"/>
                <w:szCs w:val="24"/>
                <w:lang w:val="es-MX"/>
              </w:rPr>
            </w:pPr>
            <w:r w:rsidRPr="00B15A1D">
              <w:rPr>
                <w:rFonts w:ascii="Times New Roman" w:hAnsi="Times New Roman" w:cs="Times New Roman"/>
                <w:i/>
                <w:iCs/>
                <w:sz w:val="28"/>
                <w:szCs w:val="24"/>
                <w:lang w:val="es-MX"/>
              </w:rPr>
              <w:t>Reformar</w:t>
            </w:r>
          </w:p>
        </w:tc>
        <w:tc>
          <w:tcPr>
            <w:tcW w:w="6990" w:type="dxa"/>
          </w:tcPr>
          <w:p w:rsidR="0078508C" w:rsidRPr="00B15A1D" w:rsidRDefault="00B15A1D" w:rsidP="008626F0">
            <w:pPr>
              <w:pStyle w:val="Prrafodelista"/>
              <w:ind w:left="0"/>
              <w:jc w:val="both"/>
              <w:rPr>
                <w:rFonts w:ascii="Times New Roman" w:hAnsi="Times New Roman" w:cs="Times New Roman"/>
                <w:sz w:val="28"/>
                <w:szCs w:val="24"/>
                <w:lang w:val="es-MX"/>
              </w:rPr>
            </w:pPr>
            <w:r w:rsidRPr="00B15A1D">
              <w:rPr>
                <w:rFonts w:ascii="Times New Roman" w:hAnsi="Times New Roman" w:cs="Times New Roman"/>
                <w:sz w:val="28"/>
                <w:szCs w:val="24"/>
                <w:lang w:val="es-MX"/>
              </w:rPr>
              <w:t>Modificar los supuestos fácticos o jurídicos contenidos en las reglas de derecho</w:t>
            </w:r>
            <w:r w:rsidRPr="00B15A1D">
              <w:rPr>
                <w:rStyle w:val="Refdenotaalpie"/>
                <w:rFonts w:ascii="Times New Roman" w:hAnsi="Times New Roman" w:cs="Times New Roman"/>
                <w:sz w:val="28"/>
                <w:szCs w:val="24"/>
                <w:lang w:val="es-MX"/>
              </w:rPr>
              <w:footnoteReference w:id="125"/>
            </w:r>
            <w:r w:rsidRPr="00B15A1D">
              <w:rPr>
                <w:rFonts w:ascii="Times New Roman" w:hAnsi="Times New Roman" w:cs="Times New Roman"/>
                <w:sz w:val="28"/>
                <w:szCs w:val="24"/>
                <w:lang w:val="es-MX"/>
              </w:rPr>
              <w:t xml:space="preserve">. “[I]mplica la posibilidad de variar, modificar, </w:t>
            </w:r>
            <w:r w:rsidRPr="00B15A1D">
              <w:rPr>
                <w:rFonts w:ascii="Times New Roman" w:hAnsi="Times New Roman" w:cs="Times New Roman"/>
                <w:sz w:val="28"/>
                <w:szCs w:val="24"/>
                <w:lang w:val="es-MX"/>
              </w:rPr>
              <w:t>rehacer una organización o una estructura”</w:t>
            </w:r>
            <w:r w:rsidRPr="00B15A1D">
              <w:rPr>
                <w:rStyle w:val="Refdenotaalpie"/>
                <w:rFonts w:ascii="Times New Roman" w:hAnsi="Times New Roman" w:cs="Times New Roman"/>
                <w:sz w:val="28"/>
                <w:szCs w:val="24"/>
                <w:lang w:val="es-MX"/>
              </w:rPr>
              <w:footnoteReference w:id="126"/>
            </w:r>
            <w:r w:rsidRPr="00B15A1D">
              <w:rPr>
                <w:rFonts w:ascii="Times New Roman" w:hAnsi="Times New Roman" w:cs="Times New Roman"/>
                <w:sz w:val="28"/>
                <w:szCs w:val="24"/>
                <w:lang w:val="es-MX"/>
              </w:rPr>
              <w:t>.</w:t>
            </w:r>
          </w:p>
        </w:tc>
      </w:tr>
      <w:tr w:rsidR="0078508C" w:rsidRPr="00B15A1D" w:rsidTr="00F27048">
        <w:tc>
          <w:tcPr>
            <w:tcW w:w="1838" w:type="dxa"/>
            <w:vAlign w:val="center"/>
          </w:tcPr>
          <w:p w:rsidR="0078508C" w:rsidRPr="00B15A1D" w:rsidRDefault="00B15A1D" w:rsidP="008626F0">
            <w:pPr>
              <w:pStyle w:val="Prrafodelista"/>
              <w:ind w:left="0"/>
              <w:jc w:val="both"/>
              <w:rPr>
                <w:rFonts w:ascii="Times New Roman" w:hAnsi="Times New Roman" w:cs="Times New Roman"/>
                <w:i/>
                <w:iCs/>
                <w:sz w:val="28"/>
                <w:szCs w:val="24"/>
                <w:lang w:val="es-MX"/>
              </w:rPr>
            </w:pPr>
            <w:r w:rsidRPr="00B15A1D">
              <w:rPr>
                <w:rFonts w:ascii="Times New Roman" w:hAnsi="Times New Roman" w:cs="Times New Roman"/>
                <w:i/>
                <w:iCs/>
                <w:sz w:val="28"/>
                <w:szCs w:val="24"/>
                <w:lang w:val="es-MX"/>
              </w:rPr>
              <w:t>Regulación</w:t>
            </w:r>
          </w:p>
        </w:tc>
        <w:tc>
          <w:tcPr>
            <w:tcW w:w="6990" w:type="dxa"/>
          </w:tcPr>
          <w:p w:rsidR="0078508C" w:rsidRPr="00B15A1D" w:rsidRDefault="00B15A1D" w:rsidP="008626F0">
            <w:pPr>
              <w:pStyle w:val="Prrafodelista"/>
              <w:ind w:left="0"/>
              <w:jc w:val="both"/>
              <w:rPr>
                <w:rFonts w:ascii="Times New Roman" w:hAnsi="Times New Roman" w:cs="Times New Roman"/>
                <w:sz w:val="28"/>
                <w:szCs w:val="24"/>
                <w:lang w:val="es-MX"/>
              </w:rPr>
            </w:pPr>
            <w:r w:rsidRPr="00B15A1D">
              <w:rPr>
                <w:rFonts w:ascii="Times New Roman" w:hAnsi="Times New Roman" w:cs="Times New Roman"/>
                <w:sz w:val="28"/>
                <w:szCs w:val="24"/>
                <w:lang w:val="es-MX"/>
              </w:rPr>
              <w:t>Reglamento de ajuste u ordenación de aspectos de un sistema</w:t>
            </w:r>
            <w:r w:rsidRPr="00B15A1D">
              <w:rPr>
                <w:rStyle w:val="Refdenotaalpie"/>
                <w:rFonts w:ascii="Times New Roman" w:hAnsi="Times New Roman" w:cs="Times New Roman"/>
                <w:sz w:val="28"/>
                <w:szCs w:val="24"/>
                <w:lang w:val="es-MX"/>
              </w:rPr>
              <w:footnoteReference w:id="127"/>
            </w:r>
            <w:r w:rsidRPr="00B15A1D">
              <w:rPr>
                <w:rFonts w:ascii="Times New Roman" w:hAnsi="Times New Roman" w:cs="Times New Roman"/>
                <w:sz w:val="28"/>
                <w:szCs w:val="24"/>
                <w:lang w:val="es-MX"/>
              </w:rPr>
              <w:t>.</w:t>
            </w:r>
          </w:p>
        </w:tc>
      </w:tr>
      <w:tr w:rsidR="0078508C" w:rsidRPr="00B15A1D" w:rsidTr="00F27048">
        <w:tc>
          <w:tcPr>
            <w:tcW w:w="1838" w:type="dxa"/>
            <w:vAlign w:val="center"/>
          </w:tcPr>
          <w:p w:rsidR="0078508C" w:rsidRPr="00B15A1D" w:rsidRDefault="00B15A1D" w:rsidP="008626F0">
            <w:pPr>
              <w:pStyle w:val="Prrafodelista"/>
              <w:ind w:left="0"/>
              <w:jc w:val="both"/>
              <w:rPr>
                <w:rFonts w:ascii="Times New Roman" w:hAnsi="Times New Roman" w:cs="Times New Roman"/>
                <w:i/>
                <w:iCs/>
                <w:sz w:val="28"/>
                <w:szCs w:val="24"/>
                <w:lang w:val="es-MX"/>
              </w:rPr>
            </w:pPr>
            <w:r w:rsidRPr="00B15A1D">
              <w:rPr>
                <w:rFonts w:ascii="Times New Roman" w:hAnsi="Times New Roman" w:cs="Times New Roman"/>
                <w:i/>
                <w:iCs/>
                <w:sz w:val="28"/>
                <w:szCs w:val="24"/>
                <w:lang w:val="es-MX"/>
              </w:rPr>
              <w:t>Procedimiento</w:t>
            </w:r>
          </w:p>
        </w:tc>
        <w:tc>
          <w:tcPr>
            <w:tcW w:w="6990" w:type="dxa"/>
          </w:tcPr>
          <w:p w:rsidR="0078508C" w:rsidRPr="00B15A1D" w:rsidRDefault="00B15A1D" w:rsidP="008626F0">
            <w:pPr>
              <w:pStyle w:val="Prrafodelista"/>
              <w:ind w:left="0"/>
              <w:jc w:val="both"/>
              <w:rPr>
                <w:rFonts w:ascii="Times New Roman" w:hAnsi="Times New Roman" w:cs="Times New Roman"/>
                <w:sz w:val="28"/>
                <w:szCs w:val="24"/>
                <w:lang w:val="es-MX"/>
              </w:rPr>
            </w:pPr>
            <w:r w:rsidRPr="00B15A1D">
              <w:rPr>
                <w:rFonts w:ascii="Times New Roman" w:hAnsi="Times New Roman" w:cs="Times New Roman"/>
                <w:sz w:val="28"/>
                <w:szCs w:val="24"/>
                <w:lang w:val="es-MX"/>
              </w:rPr>
              <w:t>Modo secuencial de ejecutar algunas cosas</w:t>
            </w:r>
            <w:r w:rsidRPr="00B15A1D">
              <w:rPr>
                <w:rStyle w:val="Refdenotaalpie"/>
                <w:rFonts w:ascii="Times New Roman" w:hAnsi="Times New Roman" w:cs="Times New Roman"/>
                <w:sz w:val="28"/>
                <w:szCs w:val="24"/>
                <w:lang w:val="es-MX"/>
              </w:rPr>
              <w:footnoteReference w:id="128"/>
            </w:r>
            <w:r w:rsidRPr="00B15A1D">
              <w:rPr>
                <w:rFonts w:ascii="Times New Roman" w:hAnsi="Times New Roman" w:cs="Times New Roman"/>
                <w:sz w:val="28"/>
                <w:szCs w:val="24"/>
                <w:lang w:val="es-MX"/>
              </w:rPr>
              <w:t>.</w:t>
            </w:r>
          </w:p>
        </w:tc>
      </w:tr>
      <w:tr w:rsidR="0078508C" w:rsidRPr="00B15A1D" w:rsidTr="00F27048">
        <w:tc>
          <w:tcPr>
            <w:tcW w:w="1838" w:type="dxa"/>
            <w:vAlign w:val="center"/>
          </w:tcPr>
          <w:p w:rsidR="0078508C" w:rsidRPr="00B15A1D" w:rsidRDefault="00B15A1D" w:rsidP="008626F0">
            <w:pPr>
              <w:pStyle w:val="Prrafodelista"/>
              <w:ind w:left="0"/>
              <w:jc w:val="both"/>
              <w:rPr>
                <w:rFonts w:ascii="Times New Roman" w:hAnsi="Times New Roman" w:cs="Times New Roman"/>
                <w:i/>
                <w:iCs/>
                <w:sz w:val="28"/>
                <w:szCs w:val="24"/>
                <w:lang w:val="es-MX"/>
              </w:rPr>
            </w:pPr>
            <w:r w:rsidRPr="00B15A1D">
              <w:rPr>
                <w:rFonts w:ascii="Times New Roman" w:hAnsi="Times New Roman" w:cs="Times New Roman"/>
                <w:i/>
                <w:iCs/>
                <w:sz w:val="28"/>
                <w:szCs w:val="24"/>
                <w:lang w:val="es-MX"/>
              </w:rPr>
              <w:t>Trámite</w:t>
            </w:r>
          </w:p>
        </w:tc>
        <w:tc>
          <w:tcPr>
            <w:tcW w:w="6990" w:type="dxa"/>
          </w:tcPr>
          <w:p w:rsidR="0078508C" w:rsidRPr="00B15A1D" w:rsidRDefault="00B15A1D" w:rsidP="008626F0">
            <w:pPr>
              <w:pStyle w:val="Prrafodelista"/>
              <w:ind w:left="0"/>
              <w:jc w:val="both"/>
              <w:rPr>
                <w:rFonts w:ascii="Times New Roman" w:hAnsi="Times New Roman" w:cs="Times New Roman"/>
                <w:sz w:val="28"/>
                <w:szCs w:val="24"/>
                <w:lang w:val="es-MX"/>
              </w:rPr>
            </w:pPr>
            <w:r w:rsidRPr="00B15A1D">
              <w:rPr>
                <w:rFonts w:ascii="Times New Roman" w:hAnsi="Times New Roman" w:cs="Times New Roman"/>
                <w:sz w:val="28"/>
                <w:szCs w:val="24"/>
                <w:lang w:val="es-MX"/>
              </w:rPr>
              <w:t>Diligencias que hay que recorrer en determinado asunto o negocio hast</w:t>
            </w:r>
            <w:r w:rsidRPr="00B15A1D">
              <w:rPr>
                <w:rFonts w:ascii="Times New Roman" w:hAnsi="Times New Roman" w:cs="Times New Roman"/>
                <w:sz w:val="28"/>
                <w:szCs w:val="24"/>
                <w:lang w:val="es-MX"/>
              </w:rPr>
              <w:t>a su conclusión</w:t>
            </w:r>
            <w:r w:rsidRPr="00B15A1D">
              <w:rPr>
                <w:rStyle w:val="Refdenotaalpie"/>
                <w:rFonts w:ascii="Times New Roman" w:hAnsi="Times New Roman" w:cs="Times New Roman"/>
                <w:sz w:val="28"/>
                <w:szCs w:val="24"/>
                <w:lang w:val="es-MX"/>
              </w:rPr>
              <w:footnoteReference w:id="129"/>
            </w:r>
            <w:r w:rsidRPr="00B15A1D">
              <w:rPr>
                <w:rFonts w:ascii="Times New Roman" w:hAnsi="Times New Roman" w:cs="Times New Roman"/>
                <w:sz w:val="28"/>
                <w:szCs w:val="24"/>
                <w:lang w:val="es-MX"/>
              </w:rPr>
              <w:t xml:space="preserve">, lo cual </w:t>
            </w:r>
            <w:r w:rsidRPr="00B15A1D">
              <w:rPr>
                <w:rFonts w:ascii="Times New Roman" w:hAnsi="Times New Roman" w:cs="Times New Roman"/>
                <w:sz w:val="28"/>
                <w:szCs w:val="24"/>
                <w:lang w:val="es-MX"/>
              </w:rPr>
              <w:t>“</w:t>
            </w:r>
            <w:r w:rsidRPr="00B15A1D">
              <w:rPr>
                <w:rFonts w:ascii="Times New Roman" w:hAnsi="Times New Roman" w:cs="Times New Roman"/>
                <w:sz w:val="28"/>
                <w:szCs w:val="24"/>
                <w:lang w:val="es-MX"/>
              </w:rPr>
              <w:t>s</w:t>
            </w:r>
            <w:r w:rsidRPr="00B15A1D">
              <w:rPr>
                <w:rFonts w:ascii="Times New Roman" w:hAnsi="Times New Roman" w:cs="Times New Roman"/>
                <w:sz w:val="28"/>
                <w:szCs w:val="24"/>
                <w:lang w:val="es-MX"/>
              </w:rPr>
              <w:t>upone superar una serie de pasos”</w:t>
            </w:r>
            <w:r w:rsidRPr="00B15A1D">
              <w:rPr>
                <w:rStyle w:val="Refdenotaalpie"/>
                <w:rFonts w:ascii="Times New Roman" w:hAnsi="Times New Roman" w:cs="Times New Roman"/>
                <w:sz w:val="28"/>
                <w:szCs w:val="24"/>
                <w:lang w:val="es-MX"/>
              </w:rPr>
              <w:footnoteReference w:id="130"/>
            </w:r>
            <w:r w:rsidRPr="00B15A1D">
              <w:rPr>
                <w:rFonts w:ascii="Times New Roman" w:hAnsi="Times New Roman" w:cs="Times New Roman"/>
                <w:sz w:val="28"/>
                <w:szCs w:val="24"/>
                <w:lang w:val="es-MX"/>
              </w:rPr>
              <w:t>.</w:t>
            </w:r>
          </w:p>
        </w:tc>
      </w:tr>
      <w:tr w:rsidR="0078508C" w:rsidRPr="00B15A1D" w:rsidTr="00F27048">
        <w:tc>
          <w:tcPr>
            <w:tcW w:w="1838" w:type="dxa"/>
            <w:vAlign w:val="center"/>
          </w:tcPr>
          <w:p w:rsidR="0078508C" w:rsidRPr="00B15A1D" w:rsidRDefault="00B15A1D" w:rsidP="008626F0">
            <w:pPr>
              <w:pStyle w:val="Prrafodelista"/>
              <w:ind w:left="0"/>
              <w:jc w:val="both"/>
              <w:rPr>
                <w:rFonts w:ascii="Times New Roman" w:hAnsi="Times New Roman" w:cs="Times New Roman"/>
                <w:i/>
                <w:iCs/>
                <w:sz w:val="28"/>
                <w:szCs w:val="24"/>
                <w:lang w:val="es-MX"/>
              </w:rPr>
            </w:pPr>
            <w:r w:rsidRPr="00B15A1D">
              <w:rPr>
                <w:rFonts w:ascii="Times New Roman" w:hAnsi="Times New Roman" w:cs="Times New Roman"/>
                <w:i/>
                <w:iCs/>
                <w:sz w:val="28"/>
                <w:szCs w:val="24"/>
                <w:lang w:val="es-MX"/>
              </w:rPr>
              <w:t>Innecesario</w:t>
            </w:r>
          </w:p>
        </w:tc>
        <w:tc>
          <w:tcPr>
            <w:tcW w:w="6990" w:type="dxa"/>
          </w:tcPr>
          <w:p w:rsidR="0078508C" w:rsidRPr="00B15A1D" w:rsidRDefault="00B15A1D" w:rsidP="008626F0">
            <w:pPr>
              <w:pStyle w:val="Prrafodelista"/>
              <w:ind w:left="0"/>
              <w:jc w:val="both"/>
              <w:rPr>
                <w:rFonts w:ascii="Times New Roman" w:hAnsi="Times New Roman" w:cs="Times New Roman"/>
                <w:sz w:val="28"/>
                <w:szCs w:val="24"/>
                <w:lang w:val="es-MX"/>
              </w:rPr>
            </w:pPr>
            <w:r w:rsidRPr="00B15A1D">
              <w:rPr>
                <w:rFonts w:ascii="Times New Roman" w:hAnsi="Times New Roman" w:cs="Times New Roman"/>
                <w:sz w:val="28"/>
                <w:szCs w:val="24"/>
                <w:lang w:val="es-MX"/>
              </w:rPr>
              <w:t>No indispensable o que no hace falta</w:t>
            </w:r>
            <w:r w:rsidRPr="00B15A1D">
              <w:rPr>
                <w:rStyle w:val="Refdenotaalpie"/>
                <w:rFonts w:ascii="Times New Roman" w:hAnsi="Times New Roman" w:cs="Times New Roman"/>
                <w:sz w:val="28"/>
                <w:szCs w:val="24"/>
                <w:lang w:val="es-MX"/>
              </w:rPr>
              <w:footnoteReference w:id="131"/>
            </w:r>
            <w:r w:rsidRPr="00B15A1D">
              <w:rPr>
                <w:rFonts w:ascii="Times New Roman" w:hAnsi="Times New Roman" w:cs="Times New Roman"/>
                <w:sz w:val="28"/>
                <w:szCs w:val="24"/>
                <w:lang w:val="es-MX"/>
              </w:rPr>
              <w:t>. Superfluo o irrelevante</w:t>
            </w:r>
            <w:r w:rsidRPr="00B15A1D">
              <w:rPr>
                <w:rStyle w:val="Refdenotaalpie"/>
                <w:rFonts w:ascii="Times New Roman" w:hAnsi="Times New Roman" w:cs="Times New Roman"/>
                <w:sz w:val="28"/>
                <w:szCs w:val="24"/>
                <w:lang w:val="es-MX"/>
              </w:rPr>
              <w:footnoteReference w:id="132"/>
            </w:r>
            <w:r w:rsidRPr="00B15A1D">
              <w:rPr>
                <w:rFonts w:ascii="Times New Roman" w:hAnsi="Times New Roman" w:cs="Times New Roman"/>
                <w:sz w:val="28"/>
                <w:szCs w:val="24"/>
                <w:lang w:val="es-MX"/>
              </w:rPr>
              <w:t xml:space="preserve">. Corresponde a aquellas gestiones públicas que, “antes que ser útiles, retardan las actuaciones y desgastan a los </w:t>
            </w:r>
            <w:r w:rsidRPr="00B15A1D">
              <w:rPr>
                <w:rFonts w:ascii="Times New Roman" w:hAnsi="Times New Roman" w:cs="Times New Roman"/>
                <w:sz w:val="28"/>
                <w:szCs w:val="24"/>
                <w:lang w:val="es-MX"/>
              </w:rPr>
              <w:t>interesados y a las propias autoridades”</w:t>
            </w:r>
            <w:r w:rsidRPr="00B15A1D">
              <w:rPr>
                <w:rStyle w:val="Refdenotaalpie"/>
                <w:rFonts w:ascii="Times New Roman" w:hAnsi="Times New Roman" w:cs="Times New Roman"/>
                <w:sz w:val="28"/>
                <w:szCs w:val="24"/>
                <w:lang w:val="es-MX"/>
              </w:rPr>
              <w:footnoteReference w:id="133"/>
            </w:r>
            <w:r w:rsidRPr="00B15A1D">
              <w:rPr>
                <w:rFonts w:ascii="Times New Roman" w:hAnsi="Times New Roman" w:cs="Times New Roman"/>
                <w:sz w:val="28"/>
                <w:szCs w:val="24"/>
                <w:lang w:val="es-MX"/>
              </w:rPr>
              <w:t>.</w:t>
            </w:r>
          </w:p>
        </w:tc>
      </w:tr>
      <w:tr w:rsidR="0078508C" w:rsidRPr="00B15A1D" w:rsidTr="00F27048">
        <w:tc>
          <w:tcPr>
            <w:tcW w:w="1838" w:type="dxa"/>
            <w:vAlign w:val="center"/>
          </w:tcPr>
          <w:p w:rsidR="0078508C" w:rsidRPr="00B15A1D" w:rsidRDefault="00B15A1D" w:rsidP="008626F0">
            <w:pPr>
              <w:pStyle w:val="Prrafodelista"/>
              <w:ind w:left="0"/>
              <w:jc w:val="both"/>
              <w:rPr>
                <w:rFonts w:ascii="Times New Roman" w:hAnsi="Times New Roman" w:cs="Times New Roman"/>
                <w:i/>
                <w:iCs/>
                <w:sz w:val="28"/>
                <w:szCs w:val="24"/>
                <w:lang w:val="es-MX"/>
              </w:rPr>
            </w:pPr>
            <w:r w:rsidRPr="00B15A1D">
              <w:rPr>
                <w:rFonts w:ascii="Times New Roman" w:hAnsi="Times New Roman" w:cs="Times New Roman"/>
                <w:i/>
                <w:iCs/>
                <w:sz w:val="28"/>
                <w:szCs w:val="24"/>
                <w:lang w:val="es-MX"/>
              </w:rPr>
              <w:t>Ante la administración pública</w:t>
            </w:r>
          </w:p>
        </w:tc>
        <w:tc>
          <w:tcPr>
            <w:tcW w:w="6990" w:type="dxa"/>
          </w:tcPr>
          <w:p w:rsidR="0078508C" w:rsidRPr="00B15A1D" w:rsidRDefault="00B15A1D" w:rsidP="008626F0">
            <w:pPr>
              <w:pStyle w:val="Prrafodelista"/>
              <w:ind w:left="0"/>
              <w:jc w:val="both"/>
              <w:rPr>
                <w:rFonts w:ascii="Times New Roman" w:hAnsi="Times New Roman" w:cs="Times New Roman"/>
                <w:sz w:val="28"/>
                <w:szCs w:val="24"/>
                <w:lang w:val="es-MX"/>
              </w:rPr>
            </w:pPr>
            <w:r w:rsidRPr="00B15A1D">
              <w:rPr>
                <w:rFonts w:ascii="Times New Roman" w:hAnsi="Times New Roman" w:cs="Times New Roman"/>
                <w:sz w:val="28"/>
                <w:szCs w:val="24"/>
                <w:lang w:val="es-MX"/>
              </w:rPr>
              <w:t>Las regulaciones, procedimientos o trámites que se reforman o suprimen deben estar circunscritos a actuaciones ante la administración pública, “con independencia de que estos fueran</w:t>
            </w:r>
            <w:r w:rsidRPr="00B15A1D">
              <w:rPr>
                <w:rFonts w:ascii="Times New Roman" w:hAnsi="Times New Roman" w:cs="Times New Roman"/>
                <w:sz w:val="28"/>
                <w:szCs w:val="24"/>
                <w:lang w:val="es-MX"/>
              </w:rPr>
              <w:t xml:space="preserve"> directamente cumplidos por las autoridades públicas o por particulares bajo la modalidad de descentralización por colaboración”</w:t>
            </w:r>
            <w:r w:rsidRPr="00B15A1D">
              <w:rPr>
                <w:rStyle w:val="Refdenotaalpie"/>
                <w:rFonts w:ascii="Times New Roman" w:hAnsi="Times New Roman" w:cs="Times New Roman"/>
                <w:sz w:val="28"/>
                <w:szCs w:val="24"/>
                <w:lang w:val="es-MX"/>
              </w:rPr>
              <w:footnoteReference w:id="134"/>
            </w:r>
            <w:r w:rsidRPr="00B15A1D">
              <w:rPr>
                <w:rFonts w:ascii="Times New Roman" w:hAnsi="Times New Roman" w:cs="Times New Roman"/>
                <w:sz w:val="28"/>
                <w:szCs w:val="24"/>
                <w:lang w:val="es-MX"/>
              </w:rPr>
              <w:t xml:space="preserve">. </w:t>
            </w:r>
          </w:p>
        </w:tc>
      </w:tr>
    </w:tbl>
    <w:p w:rsidR="0078508C"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474AF3"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Atendiendo</w:t>
      </w:r>
      <w:r w:rsidRPr="00B15A1D">
        <w:rPr>
          <w:rFonts w:ascii="Times New Roman" w:hAnsi="Times New Roman" w:cs="Times New Roman"/>
          <w:sz w:val="28"/>
          <w:szCs w:val="28"/>
          <w:lang w:val="es-MX"/>
        </w:rPr>
        <w:t xml:space="preserve"> las particularidades </w:t>
      </w:r>
      <w:r w:rsidRPr="00B15A1D">
        <w:rPr>
          <w:rFonts w:ascii="Times New Roman" w:hAnsi="Times New Roman" w:cs="Times New Roman"/>
          <w:sz w:val="28"/>
          <w:szCs w:val="28"/>
          <w:lang w:val="es-MX"/>
        </w:rPr>
        <w:t>de</w:t>
      </w:r>
      <w:r w:rsidRPr="00B15A1D">
        <w:rPr>
          <w:rFonts w:ascii="Times New Roman" w:hAnsi="Times New Roman" w:cs="Times New Roman"/>
          <w:sz w:val="28"/>
          <w:szCs w:val="28"/>
          <w:lang w:val="es-MX"/>
        </w:rPr>
        <w:t>l presente</w:t>
      </w:r>
      <w:r w:rsidRPr="00B15A1D">
        <w:rPr>
          <w:rFonts w:ascii="Times New Roman" w:hAnsi="Times New Roman" w:cs="Times New Roman"/>
          <w:sz w:val="28"/>
          <w:szCs w:val="28"/>
          <w:lang w:val="es-MX"/>
        </w:rPr>
        <w:t xml:space="preserve"> asunto la Sala profundizará en la condición, impuesta por la norma habilitante, que exige el carácter </w:t>
      </w:r>
      <w:r w:rsidRPr="00B15A1D">
        <w:rPr>
          <w:rFonts w:ascii="Times New Roman" w:hAnsi="Times New Roman" w:cs="Times New Roman"/>
          <w:i/>
          <w:iCs/>
          <w:sz w:val="28"/>
          <w:szCs w:val="28"/>
          <w:lang w:val="es-MX"/>
        </w:rPr>
        <w:t>innecesario</w:t>
      </w:r>
      <w:r w:rsidRPr="00B15A1D">
        <w:rPr>
          <w:rFonts w:ascii="Times New Roman" w:hAnsi="Times New Roman" w:cs="Times New Roman"/>
          <w:sz w:val="28"/>
          <w:szCs w:val="28"/>
          <w:lang w:val="es-MX"/>
        </w:rPr>
        <w:t xml:space="preserve"> del trámite, procedimiento o regulación que puede ser objeto de reforma o supresión en desarrollo de las facultades extraordinarias.</w:t>
      </w:r>
    </w:p>
    <w:p w:rsidR="00474AF3"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AF187D"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La Cort</w:t>
      </w:r>
      <w:r w:rsidRPr="00B15A1D">
        <w:rPr>
          <w:rFonts w:ascii="Times New Roman" w:hAnsi="Times New Roman" w:cs="Times New Roman"/>
          <w:sz w:val="28"/>
          <w:szCs w:val="28"/>
          <w:lang w:val="es-MX"/>
        </w:rPr>
        <w:t xml:space="preserve">e ha destacado que “cualquier estimación del concepto de </w:t>
      </w:r>
      <w:r w:rsidRPr="00B15A1D">
        <w:rPr>
          <w:rFonts w:ascii="Times New Roman" w:hAnsi="Times New Roman" w:cs="Times New Roman"/>
          <w:i/>
          <w:iCs/>
          <w:sz w:val="28"/>
          <w:szCs w:val="28"/>
          <w:lang w:val="es-MX"/>
        </w:rPr>
        <w:t>necesariedad</w:t>
      </w:r>
      <w:r w:rsidRPr="00B15A1D">
        <w:rPr>
          <w:rFonts w:ascii="Times New Roman" w:hAnsi="Times New Roman" w:cs="Times New Roman"/>
          <w:sz w:val="28"/>
          <w:szCs w:val="28"/>
          <w:lang w:val="es-MX"/>
        </w:rPr>
        <w:t xml:space="preserve"> debe implicar mínimamente un elemento de referencia teleológico, esto es, lo necesario debe serlo con miras a un determinado </w:t>
      </w:r>
      <w:r w:rsidRPr="00B15A1D">
        <w:rPr>
          <w:rFonts w:ascii="Times New Roman" w:hAnsi="Times New Roman" w:cs="Times New Roman"/>
          <w:i/>
          <w:iCs/>
          <w:sz w:val="28"/>
          <w:szCs w:val="28"/>
          <w:lang w:val="es-MX"/>
        </w:rPr>
        <w:t>fin</w:t>
      </w:r>
      <w:r w:rsidRPr="00B15A1D">
        <w:rPr>
          <w:rFonts w:ascii="Times New Roman" w:hAnsi="Times New Roman" w:cs="Times New Roman"/>
          <w:sz w:val="28"/>
          <w:szCs w:val="28"/>
          <w:lang w:val="es-MX"/>
        </w:rPr>
        <w:t xml:space="preserve">. En la normatividad en estudio la finalidad se colige de </w:t>
      </w:r>
      <w:r w:rsidRPr="00B15A1D">
        <w:rPr>
          <w:rFonts w:ascii="Times New Roman" w:hAnsi="Times New Roman" w:cs="Times New Roman"/>
          <w:sz w:val="28"/>
          <w:szCs w:val="28"/>
          <w:lang w:val="es-MX"/>
        </w:rPr>
        <w:t>los considerandos del Decreto Ley 019 de 2012; esta se expresa en los principios de eficiencia, equidad, economía, transparencia, moralidad y la realización efectiva de los derechos”</w:t>
      </w:r>
      <w:r w:rsidRPr="00B15A1D">
        <w:rPr>
          <w:rStyle w:val="Refdenotaalpie"/>
          <w:rFonts w:ascii="Times New Roman" w:hAnsi="Times New Roman" w:cs="Times New Roman"/>
          <w:sz w:val="28"/>
          <w:szCs w:val="28"/>
          <w:lang w:val="es-MX"/>
        </w:rPr>
        <w:footnoteReference w:id="135"/>
      </w:r>
      <w:r w:rsidRPr="00B15A1D">
        <w:rPr>
          <w:rFonts w:ascii="Times New Roman" w:hAnsi="Times New Roman" w:cs="Times New Roman"/>
          <w:sz w:val="28"/>
          <w:szCs w:val="28"/>
          <w:lang w:val="es-MX"/>
        </w:rPr>
        <w:t>.</w:t>
      </w:r>
    </w:p>
    <w:p w:rsidR="00AF187D" w:rsidRPr="00B15A1D" w:rsidRDefault="00B15A1D" w:rsidP="008626F0">
      <w:pPr>
        <w:pStyle w:val="Prrafodelista"/>
        <w:spacing w:after="0" w:line="240" w:lineRule="auto"/>
        <w:rPr>
          <w:rFonts w:ascii="Times New Roman" w:hAnsi="Times New Roman" w:cs="Times New Roman"/>
          <w:sz w:val="28"/>
          <w:szCs w:val="28"/>
          <w:lang w:val="es-MX"/>
        </w:rPr>
      </w:pPr>
    </w:p>
    <w:p w:rsidR="007E45B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Ahora bien, la jurisprudencia </w:t>
      </w:r>
      <w:r w:rsidRPr="00B15A1D">
        <w:rPr>
          <w:rFonts w:ascii="Times New Roman" w:hAnsi="Times New Roman" w:cs="Times New Roman"/>
          <w:sz w:val="28"/>
          <w:szCs w:val="28"/>
          <w:lang w:val="es-MX"/>
        </w:rPr>
        <w:t xml:space="preserve">constitucional </w:t>
      </w:r>
      <w:r w:rsidRPr="00B15A1D">
        <w:rPr>
          <w:rFonts w:ascii="Times New Roman" w:hAnsi="Times New Roman" w:cs="Times New Roman"/>
          <w:sz w:val="28"/>
          <w:szCs w:val="28"/>
          <w:lang w:val="es-MX"/>
        </w:rPr>
        <w:t xml:space="preserve">ha reconocido un </w:t>
      </w:r>
      <w:r w:rsidRPr="00B15A1D">
        <w:rPr>
          <w:rFonts w:ascii="Times New Roman" w:hAnsi="Times New Roman" w:cs="Times New Roman"/>
          <w:i/>
          <w:iCs/>
          <w:sz w:val="28"/>
          <w:szCs w:val="28"/>
          <w:lang w:val="es-MX"/>
        </w:rPr>
        <w:t>amplio m</w:t>
      </w:r>
      <w:r w:rsidRPr="00B15A1D">
        <w:rPr>
          <w:rFonts w:ascii="Times New Roman" w:hAnsi="Times New Roman" w:cs="Times New Roman"/>
          <w:i/>
          <w:iCs/>
          <w:sz w:val="28"/>
          <w:szCs w:val="28"/>
          <w:lang w:val="es-MX"/>
        </w:rPr>
        <w:t>argen de apreciación</w:t>
      </w:r>
      <w:r w:rsidRPr="00B15A1D">
        <w:rPr>
          <w:rFonts w:ascii="Times New Roman" w:hAnsi="Times New Roman" w:cs="Times New Roman"/>
          <w:sz w:val="28"/>
          <w:szCs w:val="28"/>
          <w:lang w:val="es-MX"/>
        </w:rPr>
        <w:t xml:space="preserve"> al momento de determinar si un trámite, regulación o procedimiento es innecesario</w:t>
      </w:r>
      <w:r w:rsidRPr="00B15A1D">
        <w:rPr>
          <w:rStyle w:val="Refdenotaalpie"/>
          <w:rFonts w:ascii="Times New Roman" w:hAnsi="Times New Roman" w:cs="Times New Roman"/>
          <w:sz w:val="28"/>
          <w:szCs w:val="28"/>
          <w:lang w:val="es-MX"/>
        </w:rPr>
        <w:footnoteReference w:id="136"/>
      </w:r>
      <w:r w:rsidRPr="00B15A1D">
        <w:rPr>
          <w:rFonts w:ascii="Times New Roman" w:hAnsi="Times New Roman" w:cs="Times New Roman"/>
          <w:sz w:val="28"/>
          <w:szCs w:val="28"/>
          <w:lang w:val="es-MX"/>
        </w:rPr>
        <w:t xml:space="preserve">. Sin embargo, ese ámbito interpretativo está restringido por: (i) </w:t>
      </w:r>
      <w:r w:rsidRPr="00B15A1D">
        <w:rPr>
          <w:rFonts w:ascii="Times New Roman" w:hAnsi="Times New Roman" w:cs="Times New Roman"/>
          <w:sz w:val="28"/>
          <w:szCs w:val="28"/>
        </w:rPr>
        <w:t>el marco temático de la norma habilitante, en la medida en que el presidente de la Rep</w:t>
      </w:r>
      <w:r w:rsidRPr="00B15A1D">
        <w:rPr>
          <w:rFonts w:ascii="Times New Roman" w:hAnsi="Times New Roman" w:cs="Times New Roman"/>
          <w:sz w:val="28"/>
          <w:szCs w:val="28"/>
        </w:rPr>
        <w:t>ública no puede “fijar reglas o políticas públicas ajenas a su dimensión teleológica”</w:t>
      </w:r>
      <w:r w:rsidRPr="00B15A1D">
        <w:rPr>
          <w:rStyle w:val="Refdenotaalpie"/>
          <w:rFonts w:ascii="Times New Roman" w:hAnsi="Times New Roman" w:cs="Times New Roman"/>
          <w:sz w:val="28"/>
          <w:szCs w:val="28"/>
        </w:rPr>
        <w:footnoteReference w:id="137"/>
      </w:r>
      <w:r w:rsidRPr="00B15A1D">
        <w:rPr>
          <w:rFonts w:ascii="Times New Roman" w:hAnsi="Times New Roman" w:cs="Times New Roman"/>
          <w:sz w:val="28"/>
          <w:szCs w:val="28"/>
        </w:rPr>
        <w:t>; y (ii) la prohibición de “</w:t>
      </w:r>
      <w:r w:rsidRPr="00B15A1D">
        <w:rPr>
          <w:rFonts w:ascii="Times New Roman" w:hAnsi="Times New Roman" w:cs="Times New Roman"/>
          <w:i/>
          <w:iCs/>
          <w:sz w:val="28"/>
          <w:szCs w:val="28"/>
        </w:rPr>
        <w:t>suprimir trámites necesarios que protegen derechos humanos</w:t>
      </w:r>
      <w:r w:rsidRPr="00B15A1D">
        <w:rPr>
          <w:rFonts w:ascii="Times New Roman" w:hAnsi="Times New Roman" w:cs="Times New Roman"/>
          <w:sz w:val="28"/>
          <w:szCs w:val="28"/>
        </w:rPr>
        <w:t>”</w:t>
      </w:r>
      <w:r w:rsidRPr="00B15A1D">
        <w:rPr>
          <w:rStyle w:val="Refdenotaalpie"/>
          <w:rFonts w:ascii="Times New Roman" w:hAnsi="Times New Roman" w:cs="Times New Roman"/>
          <w:sz w:val="28"/>
          <w:szCs w:val="28"/>
        </w:rPr>
        <w:footnoteReference w:id="138"/>
      </w:r>
      <w:r w:rsidRPr="00B15A1D">
        <w:rPr>
          <w:rFonts w:ascii="Times New Roman" w:hAnsi="Times New Roman" w:cs="Times New Roman"/>
          <w:sz w:val="28"/>
          <w:szCs w:val="28"/>
        </w:rPr>
        <w:t>.</w:t>
      </w:r>
    </w:p>
    <w:p w:rsidR="007E45B1" w:rsidRPr="00B15A1D" w:rsidRDefault="00B15A1D" w:rsidP="008626F0">
      <w:pPr>
        <w:pStyle w:val="Prrafodelista"/>
        <w:rPr>
          <w:rFonts w:ascii="Times New Roman" w:hAnsi="Times New Roman" w:cs="Times New Roman"/>
          <w:sz w:val="28"/>
          <w:szCs w:val="28"/>
        </w:rPr>
      </w:pPr>
    </w:p>
    <w:p w:rsidR="0078508C"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rPr>
        <w:t xml:space="preserve">En suma, la </w:t>
      </w:r>
      <w:r w:rsidRPr="00B15A1D">
        <w:rPr>
          <w:rFonts w:ascii="Times New Roman" w:hAnsi="Times New Roman" w:cs="Times New Roman"/>
          <w:sz w:val="28"/>
          <w:szCs w:val="28"/>
        </w:rPr>
        <w:t>Corte</w:t>
      </w:r>
      <w:r w:rsidRPr="00B15A1D">
        <w:rPr>
          <w:rFonts w:ascii="Times New Roman" w:hAnsi="Times New Roman" w:cs="Times New Roman"/>
          <w:sz w:val="28"/>
          <w:szCs w:val="28"/>
        </w:rPr>
        <w:t xml:space="preserve"> ha concluido que la habilitación legislativa otorgada mediante la Ley 1474 de 2011 le permite al </w:t>
      </w:r>
      <w:r w:rsidRPr="00B15A1D">
        <w:rPr>
          <w:rFonts w:ascii="Times New Roman" w:hAnsi="Times New Roman" w:cs="Times New Roman"/>
          <w:sz w:val="28"/>
          <w:szCs w:val="28"/>
        </w:rPr>
        <w:t>E</w:t>
      </w:r>
      <w:r w:rsidRPr="00B15A1D">
        <w:rPr>
          <w:rFonts w:ascii="Times New Roman" w:hAnsi="Times New Roman" w:cs="Times New Roman"/>
          <w:sz w:val="28"/>
          <w:szCs w:val="28"/>
        </w:rPr>
        <w:t>jecutivo dictar las normas con fuerza de ley orientadas a eliminar o a modificar reglas, métodos de ejecución o diligencias no indispensables en la administr</w:t>
      </w:r>
      <w:r w:rsidRPr="00B15A1D">
        <w:rPr>
          <w:rFonts w:ascii="Times New Roman" w:hAnsi="Times New Roman" w:cs="Times New Roman"/>
          <w:sz w:val="28"/>
          <w:szCs w:val="28"/>
        </w:rPr>
        <w:t xml:space="preserve">ación pública. Lo anterior, </w:t>
      </w:r>
      <w:r w:rsidRPr="00B15A1D">
        <w:rPr>
          <w:rFonts w:ascii="Times New Roman" w:hAnsi="Times New Roman" w:cs="Times New Roman"/>
          <w:i/>
          <w:iCs/>
          <w:sz w:val="28"/>
          <w:szCs w:val="28"/>
        </w:rPr>
        <w:t>siempre que tales medidas procuren</w:t>
      </w:r>
      <w:r w:rsidRPr="00B15A1D">
        <w:rPr>
          <w:rFonts w:ascii="Times New Roman" w:hAnsi="Times New Roman" w:cs="Times New Roman"/>
          <w:sz w:val="28"/>
          <w:szCs w:val="28"/>
        </w:rPr>
        <w:t xml:space="preserve"> (i) fortalecer los mecanismos de prevención, investigación y sanción de los actos de corrupción, o (ii) la efectividad del control de la gestión pública</w:t>
      </w:r>
      <w:r w:rsidRPr="00B15A1D">
        <w:rPr>
          <w:rStyle w:val="Refdenotaalpie"/>
          <w:rFonts w:ascii="Times New Roman" w:hAnsi="Times New Roman" w:cs="Times New Roman"/>
          <w:sz w:val="28"/>
          <w:szCs w:val="28"/>
        </w:rPr>
        <w:footnoteReference w:id="139"/>
      </w:r>
      <w:r w:rsidRPr="00B15A1D">
        <w:rPr>
          <w:rFonts w:ascii="Times New Roman" w:hAnsi="Times New Roman" w:cs="Times New Roman"/>
          <w:sz w:val="28"/>
          <w:szCs w:val="28"/>
        </w:rPr>
        <w:t>. No obstante, dicha delegación legislat</w:t>
      </w:r>
      <w:r w:rsidRPr="00B15A1D">
        <w:rPr>
          <w:rFonts w:ascii="Times New Roman" w:hAnsi="Times New Roman" w:cs="Times New Roman"/>
          <w:sz w:val="28"/>
          <w:szCs w:val="28"/>
        </w:rPr>
        <w:t xml:space="preserve">iva </w:t>
      </w:r>
      <w:r w:rsidRPr="00B15A1D">
        <w:rPr>
          <w:rFonts w:ascii="Times New Roman" w:hAnsi="Times New Roman" w:cs="Times New Roman"/>
          <w:i/>
          <w:iCs/>
          <w:sz w:val="28"/>
          <w:szCs w:val="28"/>
        </w:rPr>
        <w:t>no se extiende a la supresión de procedimientos necesarios</w:t>
      </w:r>
      <w:r w:rsidRPr="00B15A1D">
        <w:rPr>
          <w:rFonts w:ascii="Times New Roman" w:hAnsi="Times New Roman" w:cs="Times New Roman"/>
          <w:sz w:val="28"/>
          <w:szCs w:val="28"/>
        </w:rPr>
        <w:t xml:space="preserve"> ni a la creación de nuevos trámites</w:t>
      </w:r>
      <w:r w:rsidRPr="00B15A1D">
        <w:rPr>
          <w:rStyle w:val="Refdenotaalpie"/>
          <w:rFonts w:ascii="Times New Roman" w:hAnsi="Times New Roman" w:cs="Times New Roman"/>
          <w:sz w:val="28"/>
          <w:szCs w:val="28"/>
        </w:rPr>
        <w:footnoteReference w:id="140"/>
      </w:r>
      <w:r w:rsidRPr="00B15A1D">
        <w:rPr>
          <w:rFonts w:ascii="Times New Roman" w:hAnsi="Times New Roman" w:cs="Times New Roman"/>
          <w:sz w:val="28"/>
          <w:szCs w:val="28"/>
        </w:rPr>
        <w:t xml:space="preserve">. Tampoco permite la reforma o la supresión de trámites, procedimientos o regulaciones </w:t>
      </w:r>
      <w:r w:rsidRPr="00B15A1D">
        <w:rPr>
          <w:rFonts w:ascii="Times New Roman" w:hAnsi="Times New Roman" w:cs="Times New Roman"/>
          <w:i/>
          <w:iCs/>
          <w:sz w:val="28"/>
          <w:szCs w:val="28"/>
        </w:rPr>
        <w:t>por fuera del ámbito</w:t>
      </w:r>
      <w:r w:rsidRPr="00B15A1D">
        <w:rPr>
          <w:rFonts w:ascii="Times New Roman" w:hAnsi="Times New Roman" w:cs="Times New Roman"/>
          <w:sz w:val="28"/>
          <w:szCs w:val="28"/>
        </w:rPr>
        <w:t xml:space="preserve"> de aplicación de la norma citada</w:t>
      </w:r>
      <w:r w:rsidRPr="00B15A1D">
        <w:rPr>
          <w:rStyle w:val="Refdenotaalpie"/>
          <w:rFonts w:ascii="Times New Roman" w:hAnsi="Times New Roman" w:cs="Times New Roman"/>
          <w:sz w:val="28"/>
          <w:szCs w:val="28"/>
        </w:rPr>
        <w:footnoteReference w:id="141"/>
      </w:r>
      <w:r w:rsidRPr="00B15A1D">
        <w:rPr>
          <w:rFonts w:ascii="Times New Roman" w:hAnsi="Times New Roman" w:cs="Times New Roman"/>
          <w:sz w:val="28"/>
          <w:szCs w:val="28"/>
        </w:rPr>
        <w:t>.</w:t>
      </w:r>
    </w:p>
    <w:p w:rsidR="0078508C" w:rsidRPr="00B15A1D" w:rsidRDefault="00B15A1D" w:rsidP="008626F0">
      <w:pPr>
        <w:pStyle w:val="Prrafodelista"/>
        <w:spacing w:after="0" w:line="240" w:lineRule="auto"/>
        <w:jc w:val="both"/>
        <w:rPr>
          <w:rFonts w:ascii="Times New Roman" w:hAnsi="Times New Roman" w:cs="Times New Roman"/>
          <w:sz w:val="28"/>
          <w:szCs w:val="28"/>
          <w:lang w:val="es-MX"/>
        </w:rPr>
      </w:pPr>
    </w:p>
    <w:p w:rsidR="0078508C" w:rsidRPr="00B15A1D" w:rsidRDefault="00B15A1D" w:rsidP="008626F0">
      <w:pPr>
        <w:spacing w:after="0" w:line="240" w:lineRule="auto"/>
        <w:jc w:val="both"/>
        <w:rPr>
          <w:rFonts w:ascii="Times New Roman" w:hAnsi="Times New Roman" w:cs="Times New Roman"/>
          <w:b/>
          <w:bCs/>
          <w:sz w:val="28"/>
          <w:szCs w:val="28"/>
          <w:lang w:val="es-MX"/>
        </w:rPr>
      </w:pPr>
      <w:r w:rsidRPr="00B15A1D">
        <w:rPr>
          <w:rFonts w:ascii="Times New Roman" w:hAnsi="Times New Roman" w:cs="Times New Roman"/>
          <w:b/>
          <w:bCs/>
          <w:sz w:val="28"/>
          <w:szCs w:val="28"/>
          <w:lang w:val="es-MX"/>
        </w:rPr>
        <w:t xml:space="preserve">El presidente de la República al expedir la norma demandada excedió los límites materiales establecidos en la disposición habilitante </w:t>
      </w:r>
    </w:p>
    <w:p w:rsidR="0078508C"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78508C"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A continuación, la Corte determinará si el presidente de la República desbordó su competencia legislativa delegada al ex</w:t>
      </w:r>
      <w:r w:rsidRPr="00B15A1D">
        <w:rPr>
          <w:rFonts w:ascii="Times New Roman" w:hAnsi="Times New Roman" w:cs="Times New Roman"/>
          <w:sz w:val="28"/>
          <w:szCs w:val="28"/>
          <w:lang w:val="es-MX"/>
        </w:rPr>
        <w:t xml:space="preserve">pedir la disposición parcialmente acusada. Para este efecto se abordará </w:t>
      </w:r>
      <w:r w:rsidRPr="00B15A1D">
        <w:rPr>
          <w:rFonts w:ascii="Times New Roman" w:hAnsi="Times New Roman" w:cs="Times New Roman"/>
          <w:i/>
          <w:iCs/>
          <w:sz w:val="28"/>
          <w:szCs w:val="28"/>
          <w:lang w:val="es-MX"/>
        </w:rPr>
        <w:t xml:space="preserve">en primer lugar </w:t>
      </w:r>
      <w:r w:rsidRPr="00B15A1D">
        <w:rPr>
          <w:rFonts w:ascii="Times New Roman" w:hAnsi="Times New Roman" w:cs="Times New Roman"/>
          <w:sz w:val="28"/>
          <w:szCs w:val="28"/>
          <w:lang w:val="es-MX"/>
        </w:rPr>
        <w:t xml:space="preserve">el sentido y alcance de la norma que fue derogada por la disposición acusada. </w:t>
      </w:r>
      <w:r w:rsidRPr="00B15A1D">
        <w:rPr>
          <w:rFonts w:ascii="Times New Roman" w:hAnsi="Times New Roman" w:cs="Times New Roman"/>
          <w:i/>
          <w:iCs/>
          <w:sz w:val="28"/>
          <w:szCs w:val="28"/>
          <w:lang w:val="es-MX"/>
        </w:rPr>
        <w:t xml:space="preserve">En segundo lugar, </w:t>
      </w:r>
      <w:r w:rsidRPr="00B15A1D">
        <w:rPr>
          <w:rFonts w:ascii="Times New Roman" w:hAnsi="Times New Roman" w:cs="Times New Roman"/>
          <w:sz w:val="28"/>
          <w:szCs w:val="28"/>
          <w:lang w:val="es-MX"/>
        </w:rPr>
        <w:t xml:space="preserve">esta </w:t>
      </w:r>
      <w:r w:rsidRPr="00B15A1D">
        <w:rPr>
          <w:rFonts w:ascii="Times New Roman" w:hAnsi="Times New Roman" w:cs="Times New Roman"/>
          <w:sz w:val="28"/>
          <w:szCs w:val="28"/>
          <w:lang w:val="es-MX"/>
        </w:rPr>
        <w:t>C</w:t>
      </w:r>
      <w:r w:rsidRPr="00B15A1D">
        <w:rPr>
          <w:rFonts w:ascii="Times New Roman" w:hAnsi="Times New Roman" w:cs="Times New Roman"/>
          <w:sz w:val="28"/>
          <w:szCs w:val="28"/>
          <w:lang w:val="es-MX"/>
        </w:rPr>
        <w:t xml:space="preserve">orporación establecerá si la derogatoria excedió las facultades </w:t>
      </w:r>
      <w:r w:rsidRPr="00B15A1D">
        <w:rPr>
          <w:rFonts w:ascii="Times New Roman" w:hAnsi="Times New Roman" w:cs="Times New Roman"/>
          <w:sz w:val="28"/>
          <w:szCs w:val="28"/>
          <w:lang w:val="es-MX"/>
        </w:rPr>
        <w:t>extraordinarias conferidas, en función de la relación de causalidad con la ley habilitante y su contenido normativo. Dicho análisis implica: (i) evaluar si la disposición demandada tiene una conexidad teleológica con la norma que otorga las facultades extr</w:t>
      </w:r>
      <w:r w:rsidRPr="00B15A1D">
        <w:rPr>
          <w:rFonts w:ascii="Times New Roman" w:hAnsi="Times New Roman" w:cs="Times New Roman"/>
          <w:sz w:val="28"/>
          <w:szCs w:val="28"/>
          <w:lang w:val="es-MX"/>
        </w:rPr>
        <w:t>aordinarias; y (ii) confrontar, desde la perspectiva textual, el alcance de la habilitación legislativa para determinar si la autorización comprende la expedición del precepto demandado. A continuación, la Sala Plena procederá a desarrollar los asuntos enu</w:t>
      </w:r>
      <w:r w:rsidRPr="00B15A1D">
        <w:rPr>
          <w:rFonts w:ascii="Times New Roman" w:hAnsi="Times New Roman" w:cs="Times New Roman"/>
          <w:sz w:val="28"/>
          <w:szCs w:val="28"/>
          <w:lang w:val="es-MX"/>
        </w:rPr>
        <w:t>nciados.</w:t>
      </w:r>
    </w:p>
    <w:p w:rsidR="0078508C"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78508C" w:rsidRPr="00B15A1D" w:rsidRDefault="00B15A1D" w:rsidP="008626F0">
      <w:pPr>
        <w:spacing w:after="0" w:line="240" w:lineRule="auto"/>
        <w:jc w:val="both"/>
        <w:rPr>
          <w:rFonts w:ascii="Times New Roman" w:hAnsi="Times New Roman" w:cs="Times New Roman"/>
          <w:b/>
          <w:bCs/>
          <w:i/>
          <w:iCs/>
          <w:sz w:val="28"/>
          <w:szCs w:val="28"/>
          <w:lang w:val="es-MX"/>
        </w:rPr>
      </w:pPr>
      <w:r w:rsidRPr="00B15A1D">
        <w:rPr>
          <w:rFonts w:ascii="Times New Roman" w:hAnsi="Times New Roman" w:cs="Times New Roman"/>
          <w:b/>
          <w:bCs/>
          <w:i/>
          <w:iCs/>
          <w:sz w:val="28"/>
          <w:szCs w:val="28"/>
          <w:lang w:val="es-MX"/>
        </w:rPr>
        <w:t>Análisis del alcance y los efectos de la norma objeto de derogación por la disposición acusada</w:t>
      </w:r>
    </w:p>
    <w:p w:rsidR="0078508C" w:rsidRPr="00B15A1D" w:rsidRDefault="00B15A1D" w:rsidP="008626F0">
      <w:pPr>
        <w:spacing w:after="0" w:line="240" w:lineRule="auto"/>
        <w:jc w:val="both"/>
        <w:rPr>
          <w:rFonts w:ascii="Times New Roman" w:hAnsi="Times New Roman" w:cs="Times New Roman"/>
          <w:b/>
          <w:bCs/>
          <w:i/>
          <w:iCs/>
          <w:sz w:val="28"/>
          <w:szCs w:val="28"/>
          <w:lang w:val="es-MX"/>
        </w:rPr>
      </w:pPr>
    </w:p>
    <w:p w:rsidR="0078508C"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A través d</w:t>
      </w:r>
      <w:r w:rsidRPr="00B15A1D">
        <w:rPr>
          <w:rFonts w:ascii="Times New Roman" w:hAnsi="Times New Roman" w:cs="Times New Roman"/>
          <w:sz w:val="28"/>
          <w:szCs w:val="28"/>
          <w:lang w:val="es-MX"/>
        </w:rPr>
        <w:t>el artículo 136 del Decreto Ley 019 de 2012 se derogó el parágrafo 3 del artículo 10 de la Ley 23 de 1962</w:t>
      </w:r>
      <w:r w:rsidRPr="00B15A1D">
        <w:rPr>
          <w:rStyle w:val="Refdenotaalpie"/>
          <w:rFonts w:ascii="Times New Roman" w:hAnsi="Times New Roman" w:cs="Times New Roman"/>
          <w:sz w:val="28"/>
          <w:szCs w:val="28"/>
          <w:lang w:val="es-MX"/>
        </w:rPr>
        <w:footnoteReference w:id="142"/>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L</w:t>
      </w:r>
      <w:r w:rsidRPr="00B15A1D">
        <w:rPr>
          <w:rFonts w:ascii="Times New Roman" w:hAnsi="Times New Roman" w:cs="Times New Roman"/>
          <w:sz w:val="28"/>
          <w:szCs w:val="28"/>
          <w:lang w:val="es-MX"/>
        </w:rPr>
        <w:t xml:space="preserve">a última norma fue </w:t>
      </w:r>
      <w:r w:rsidRPr="00B15A1D">
        <w:rPr>
          <w:rFonts w:ascii="Times New Roman" w:hAnsi="Times New Roman" w:cs="Times New Roman"/>
          <w:sz w:val="28"/>
          <w:szCs w:val="28"/>
          <w:lang w:val="es-MX"/>
        </w:rPr>
        <w:t xml:space="preserve">finalmente </w:t>
      </w:r>
      <w:r w:rsidRPr="00B15A1D">
        <w:rPr>
          <w:rFonts w:ascii="Times New Roman" w:hAnsi="Times New Roman" w:cs="Times New Roman"/>
          <w:sz w:val="28"/>
          <w:szCs w:val="28"/>
          <w:lang w:val="es-MX"/>
        </w:rPr>
        <w:t xml:space="preserve">modificada </w:t>
      </w:r>
      <w:r w:rsidRPr="00B15A1D">
        <w:rPr>
          <w:rFonts w:ascii="Times New Roman" w:hAnsi="Times New Roman" w:cs="Times New Roman"/>
          <w:sz w:val="28"/>
          <w:szCs w:val="28"/>
          <w:lang w:val="es-MX"/>
        </w:rPr>
        <w:t xml:space="preserve">por </w:t>
      </w:r>
      <w:r w:rsidRPr="00B15A1D">
        <w:rPr>
          <w:rFonts w:ascii="Times New Roman" w:hAnsi="Times New Roman" w:cs="Times New Roman"/>
          <w:sz w:val="28"/>
          <w:szCs w:val="28"/>
          <w:lang w:val="es-MX"/>
        </w:rPr>
        <w:t>el parágrafo 2 del artículo 1 de la Ley 8 de 1971</w:t>
      </w:r>
      <w:r w:rsidRPr="00B15A1D">
        <w:rPr>
          <w:rStyle w:val="Refdenotaalpie"/>
          <w:rFonts w:ascii="Times New Roman" w:hAnsi="Times New Roman" w:cs="Times New Roman"/>
          <w:sz w:val="28"/>
          <w:szCs w:val="28"/>
          <w:lang w:val="es-MX"/>
        </w:rPr>
        <w:footnoteReference w:id="143"/>
      </w:r>
      <w:r w:rsidRPr="00B15A1D">
        <w:rPr>
          <w:rFonts w:ascii="Times New Roman" w:hAnsi="Times New Roman" w:cs="Times New Roman"/>
          <w:sz w:val="28"/>
          <w:szCs w:val="28"/>
          <w:lang w:val="es-MX"/>
        </w:rPr>
        <w:t>. En dicha disposición se indicó:</w:t>
      </w:r>
    </w:p>
    <w:p w:rsidR="0078508C"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78508C" w:rsidRPr="00B15A1D" w:rsidRDefault="00B15A1D" w:rsidP="008626F0">
      <w:pPr>
        <w:pStyle w:val="Prrafodelista"/>
        <w:spacing w:after="0" w:line="240" w:lineRule="auto"/>
        <w:ind w:left="284"/>
        <w:jc w:val="both"/>
        <w:rPr>
          <w:rFonts w:ascii="Times New Roman" w:hAnsi="Times New Roman" w:cs="Times New Roman"/>
          <w:sz w:val="28"/>
          <w:szCs w:val="24"/>
          <w:lang w:val="es-MX"/>
        </w:rPr>
      </w:pPr>
      <w:r w:rsidRPr="00B15A1D">
        <w:rPr>
          <w:rFonts w:ascii="Times New Roman" w:hAnsi="Times New Roman" w:cs="Times New Roman"/>
          <w:sz w:val="28"/>
          <w:szCs w:val="24"/>
          <w:lang w:val="es-MX"/>
        </w:rPr>
        <w:t xml:space="preserve">“Para que </w:t>
      </w:r>
      <w:bookmarkStart w:id="31" w:name="_Hlk180141705"/>
      <w:r w:rsidRPr="00B15A1D">
        <w:rPr>
          <w:rFonts w:ascii="Times New Roman" w:hAnsi="Times New Roman" w:cs="Times New Roman"/>
          <w:sz w:val="28"/>
          <w:szCs w:val="24"/>
          <w:lang w:val="es-MX"/>
        </w:rPr>
        <w:t>las farmacias y droguerías no se aglutinen en los denominados sectores comerciales</w:t>
      </w:r>
      <w:bookmarkEnd w:id="31"/>
      <w:r w:rsidRPr="00B15A1D">
        <w:rPr>
          <w:rFonts w:ascii="Times New Roman" w:hAnsi="Times New Roman" w:cs="Times New Roman"/>
          <w:sz w:val="28"/>
          <w:szCs w:val="24"/>
          <w:lang w:val="es-MX"/>
        </w:rPr>
        <w:t xml:space="preserve">, </w:t>
      </w:r>
      <w:r w:rsidRPr="00B15A1D">
        <w:rPr>
          <w:rFonts w:ascii="Times New Roman" w:hAnsi="Times New Roman" w:cs="Times New Roman"/>
          <w:b/>
          <w:bCs/>
          <w:sz w:val="28"/>
          <w:szCs w:val="24"/>
          <w:lang w:val="es-MX"/>
        </w:rPr>
        <w:t>el Ministerio de Salud</w:t>
      </w:r>
      <w:r w:rsidRPr="00B15A1D">
        <w:rPr>
          <w:rFonts w:ascii="Times New Roman" w:hAnsi="Times New Roman" w:cs="Times New Roman"/>
          <w:sz w:val="28"/>
          <w:szCs w:val="24"/>
          <w:lang w:val="es-MX"/>
        </w:rPr>
        <w:t xml:space="preserve"> </w:t>
      </w:r>
      <w:r w:rsidRPr="00B15A1D">
        <w:rPr>
          <w:rFonts w:ascii="Times New Roman" w:hAnsi="Times New Roman" w:cs="Times New Roman"/>
          <w:b/>
          <w:bCs/>
          <w:i/>
          <w:iCs/>
          <w:sz w:val="28"/>
          <w:szCs w:val="24"/>
          <w:lang w:val="es-MX"/>
        </w:rPr>
        <w:t>procederá a estudiar y fijar</w:t>
      </w:r>
      <w:r w:rsidRPr="00B15A1D">
        <w:rPr>
          <w:rFonts w:ascii="Times New Roman" w:hAnsi="Times New Roman" w:cs="Times New Roman"/>
          <w:i/>
          <w:iCs/>
          <w:sz w:val="28"/>
          <w:szCs w:val="24"/>
          <w:lang w:val="es-MX"/>
        </w:rPr>
        <w:t xml:space="preserve"> </w:t>
      </w:r>
      <w:r w:rsidRPr="00B15A1D">
        <w:rPr>
          <w:rFonts w:ascii="Times New Roman" w:hAnsi="Times New Roman" w:cs="Times New Roman"/>
          <w:sz w:val="28"/>
          <w:szCs w:val="24"/>
          <w:lang w:val="es-MX"/>
        </w:rPr>
        <w:t>los barrio</w:t>
      </w:r>
      <w:r w:rsidRPr="00B15A1D">
        <w:rPr>
          <w:rFonts w:ascii="Times New Roman" w:hAnsi="Times New Roman" w:cs="Times New Roman"/>
          <w:sz w:val="28"/>
          <w:szCs w:val="24"/>
          <w:lang w:val="es-MX"/>
        </w:rPr>
        <w:t xml:space="preserve">s, zonas, sectores y lugares que preferencialmente requieren tal servicio en función del número de habitantes, condiciones socio-económicas, proximidad de un establecimiento a otro, con el objeto de expedir en el futuro </w:t>
      </w:r>
      <w:r w:rsidRPr="00B15A1D">
        <w:rPr>
          <w:rFonts w:ascii="Times New Roman" w:hAnsi="Times New Roman" w:cs="Times New Roman"/>
          <w:b/>
          <w:bCs/>
          <w:i/>
          <w:iCs/>
          <w:sz w:val="28"/>
          <w:szCs w:val="24"/>
          <w:lang w:val="es-MX"/>
        </w:rPr>
        <w:t>los permisos de apertura o de trasla</w:t>
      </w:r>
      <w:r w:rsidRPr="00B15A1D">
        <w:rPr>
          <w:rFonts w:ascii="Times New Roman" w:hAnsi="Times New Roman" w:cs="Times New Roman"/>
          <w:b/>
          <w:bCs/>
          <w:i/>
          <w:iCs/>
          <w:sz w:val="28"/>
          <w:szCs w:val="24"/>
          <w:lang w:val="es-MX"/>
        </w:rPr>
        <w:t>do</w:t>
      </w:r>
      <w:r w:rsidRPr="00B15A1D">
        <w:rPr>
          <w:rFonts w:ascii="Times New Roman" w:hAnsi="Times New Roman" w:cs="Times New Roman"/>
          <w:sz w:val="28"/>
          <w:szCs w:val="24"/>
          <w:lang w:val="es-MX"/>
        </w:rPr>
        <w:t xml:space="preserve"> de tales establecimientos, de acuerdo con una distribución más racional y planificada en procura de que se cumpla la función social a que están determinadas por mandato de la ley”</w:t>
      </w:r>
      <w:r w:rsidRPr="00B15A1D">
        <w:rPr>
          <w:rFonts w:ascii="Times New Roman" w:hAnsi="Times New Roman" w:cs="Times New Roman"/>
          <w:sz w:val="28"/>
          <w:szCs w:val="24"/>
          <w:lang w:val="es-MX"/>
        </w:rPr>
        <w:t>. E</w:t>
      </w:r>
      <w:r w:rsidRPr="00B15A1D">
        <w:rPr>
          <w:rFonts w:ascii="Times New Roman" w:hAnsi="Times New Roman" w:cs="Times New Roman"/>
          <w:sz w:val="28"/>
          <w:szCs w:val="24"/>
          <w:lang w:val="es-MX"/>
        </w:rPr>
        <w:t>l énfasis es de la Sala.</w:t>
      </w:r>
    </w:p>
    <w:p w:rsidR="0078508C" w:rsidRPr="00B15A1D" w:rsidRDefault="00B15A1D" w:rsidP="008626F0">
      <w:pPr>
        <w:pStyle w:val="Prrafodelista"/>
        <w:spacing w:after="0" w:line="240" w:lineRule="auto"/>
        <w:ind w:left="0"/>
        <w:jc w:val="both"/>
        <w:rPr>
          <w:rFonts w:ascii="Times New Roman" w:hAnsi="Times New Roman" w:cs="Times New Roman"/>
          <w:sz w:val="28"/>
          <w:szCs w:val="28"/>
          <w:lang w:val="es-MX"/>
        </w:rPr>
      </w:pPr>
      <w:bookmarkStart w:id="32" w:name="_Hlk180558118"/>
    </w:p>
    <w:p w:rsidR="006C5E8F"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Respecto a la </w:t>
      </w:r>
      <w:r w:rsidRPr="00B15A1D">
        <w:rPr>
          <w:rFonts w:ascii="Times New Roman" w:hAnsi="Times New Roman" w:cs="Times New Roman"/>
          <w:sz w:val="28"/>
          <w:szCs w:val="28"/>
          <w:lang w:val="es-MX"/>
        </w:rPr>
        <w:t xml:space="preserve">disposición derogada por la norma parcialmente acusada, </w:t>
      </w:r>
      <w:r w:rsidRPr="00B15A1D">
        <w:rPr>
          <w:rFonts w:ascii="Times New Roman" w:hAnsi="Times New Roman" w:cs="Times New Roman"/>
          <w:sz w:val="28"/>
          <w:szCs w:val="28"/>
          <w:lang w:val="es-MX"/>
        </w:rPr>
        <w:t xml:space="preserve">la Corte se pronunció </w:t>
      </w:r>
      <w:r w:rsidRPr="00B15A1D">
        <w:rPr>
          <w:rFonts w:ascii="Times New Roman" w:hAnsi="Times New Roman" w:cs="Times New Roman"/>
          <w:sz w:val="28"/>
          <w:szCs w:val="28"/>
          <w:lang w:val="es-MX"/>
        </w:rPr>
        <w:t>e</w:t>
      </w:r>
      <w:r w:rsidRPr="00B15A1D">
        <w:rPr>
          <w:rFonts w:ascii="Times New Roman" w:hAnsi="Times New Roman" w:cs="Times New Roman"/>
          <w:sz w:val="28"/>
          <w:szCs w:val="28"/>
          <w:lang w:val="es-MX"/>
        </w:rPr>
        <w:t xml:space="preserve">n la Sentencia C-997 de 2000. En relación con su naturaleza y alcance indicó que aquella “asigna[ba] al Ministerio de Salud </w:t>
      </w:r>
      <w:r w:rsidRPr="00B15A1D">
        <w:rPr>
          <w:rFonts w:ascii="Times New Roman" w:hAnsi="Times New Roman" w:cs="Times New Roman"/>
          <w:i/>
          <w:iCs/>
          <w:sz w:val="28"/>
          <w:szCs w:val="28"/>
          <w:lang w:val="es-MX"/>
        </w:rPr>
        <w:t>la función</w:t>
      </w:r>
      <w:r w:rsidRPr="00B15A1D">
        <w:rPr>
          <w:rFonts w:ascii="Times New Roman" w:hAnsi="Times New Roman" w:cs="Times New Roman"/>
          <w:sz w:val="28"/>
          <w:szCs w:val="28"/>
          <w:lang w:val="es-MX"/>
        </w:rPr>
        <w:t xml:space="preserve"> de autorizar la apertura o traslado de las</w:t>
      </w:r>
      <w:r w:rsidRPr="00B15A1D">
        <w:rPr>
          <w:rFonts w:ascii="Times New Roman" w:hAnsi="Times New Roman" w:cs="Times New Roman"/>
          <w:sz w:val="28"/>
          <w:szCs w:val="28"/>
          <w:lang w:val="es-MX"/>
        </w:rPr>
        <w:t xml:space="preserve"> droguerías, previo estudio del barrio o sector”. Añadió que se trataba de una </w:t>
      </w:r>
      <w:r w:rsidRPr="00B15A1D">
        <w:rPr>
          <w:rFonts w:ascii="Times New Roman" w:hAnsi="Times New Roman" w:cs="Times New Roman"/>
          <w:i/>
          <w:iCs/>
          <w:sz w:val="28"/>
          <w:szCs w:val="28"/>
          <w:lang w:val="es-MX"/>
        </w:rPr>
        <w:t>facultad</w:t>
      </w:r>
      <w:r w:rsidRPr="00B15A1D">
        <w:rPr>
          <w:rFonts w:ascii="Times New Roman" w:hAnsi="Times New Roman" w:cs="Times New Roman"/>
          <w:sz w:val="28"/>
          <w:szCs w:val="28"/>
          <w:lang w:val="es-MX"/>
        </w:rPr>
        <w:t xml:space="preserve"> conferida a dicha entidad para efectuar un estudio anterior a la concesión de los permisos referidos a las farmacias. </w:t>
      </w:r>
      <w:bookmarkEnd w:id="32"/>
      <w:r w:rsidRPr="00B15A1D">
        <w:rPr>
          <w:rFonts w:ascii="Times New Roman" w:hAnsi="Times New Roman" w:cs="Times New Roman"/>
          <w:sz w:val="28"/>
          <w:szCs w:val="28"/>
          <w:lang w:val="es-MX"/>
        </w:rPr>
        <w:t xml:space="preserve">Adicionalmente, encontró exequible </w:t>
      </w:r>
      <w:r w:rsidRPr="00B15A1D">
        <w:rPr>
          <w:rFonts w:ascii="Times New Roman" w:hAnsi="Times New Roman" w:cs="Times New Roman"/>
          <w:sz w:val="28"/>
          <w:szCs w:val="28"/>
          <w:lang w:val="es-MX"/>
        </w:rPr>
        <w:t>y, por tanto, v</w:t>
      </w:r>
      <w:r w:rsidRPr="00B15A1D">
        <w:rPr>
          <w:rFonts w:ascii="Times New Roman" w:hAnsi="Times New Roman" w:cs="Times New Roman"/>
          <w:sz w:val="28"/>
          <w:szCs w:val="28"/>
          <w:lang w:val="es-MX"/>
        </w:rPr>
        <w:t xml:space="preserve">álido a la luz de la Constitución, </w:t>
      </w:r>
      <w:r w:rsidRPr="00B15A1D">
        <w:rPr>
          <w:rFonts w:ascii="Times New Roman" w:hAnsi="Times New Roman" w:cs="Times New Roman"/>
          <w:sz w:val="28"/>
          <w:szCs w:val="28"/>
          <w:lang w:val="es-MX"/>
        </w:rPr>
        <w:t>el parágrafo 3 del artículo 10 de la Ley 23 de 1962.</w:t>
      </w:r>
    </w:p>
    <w:p w:rsidR="009830B4" w:rsidRPr="00B15A1D" w:rsidRDefault="00B15A1D" w:rsidP="009830B4">
      <w:pPr>
        <w:pStyle w:val="Prrafodelista"/>
        <w:spacing w:after="0" w:line="240" w:lineRule="auto"/>
        <w:ind w:left="0"/>
        <w:jc w:val="both"/>
        <w:rPr>
          <w:rFonts w:ascii="Times New Roman" w:hAnsi="Times New Roman" w:cs="Times New Roman"/>
          <w:sz w:val="28"/>
          <w:szCs w:val="28"/>
          <w:lang w:val="es-MX"/>
        </w:rPr>
      </w:pPr>
    </w:p>
    <w:p w:rsidR="004C12DB"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bookmarkStart w:id="33" w:name="_Hlk188868099"/>
      <w:r w:rsidRPr="00B15A1D">
        <w:rPr>
          <w:rFonts w:ascii="Times New Roman" w:hAnsi="Times New Roman" w:cs="Times New Roman"/>
          <w:sz w:val="28"/>
          <w:szCs w:val="28"/>
          <w:lang w:val="es-MX"/>
        </w:rPr>
        <w:t>De otra parte</w:t>
      </w:r>
      <w:r w:rsidRPr="00B15A1D">
        <w:rPr>
          <w:rFonts w:ascii="Times New Roman" w:hAnsi="Times New Roman" w:cs="Times New Roman"/>
          <w:sz w:val="28"/>
          <w:szCs w:val="28"/>
          <w:lang w:val="es-MX"/>
        </w:rPr>
        <w:t xml:space="preserve">, la Sala de Consulta y Servicio Civil del Consejo de Estado sostuvo que </w:t>
      </w:r>
      <w:r w:rsidRPr="00B15A1D">
        <w:rPr>
          <w:rFonts w:ascii="Times New Roman" w:hAnsi="Times New Roman" w:cs="Times New Roman"/>
          <w:sz w:val="28"/>
          <w:szCs w:val="28"/>
          <w:lang w:val="es-MX"/>
        </w:rPr>
        <w:t xml:space="preserve">la disposición derogada </w:t>
      </w:r>
      <w:r w:rsidRPr="00B15A1D">
        <w:rPr>
          <w:rFonts w:ascii="Times New Roman" w:hAnsi="Times New Roman" w:cs="Times New Roman"/>
          <w:sz w:val="28"/>
          <w:szCs w:val="28"/>
          <w:lang w:val="es-MX"/>
        </w:rPr>
        <w:t xml:space="preserve">le otorgó al entonces Ministerio de Salud Pública </w:t>
      </w:r>
      <w:r w:rsidRPr="00B15A1D">
        <w:rPr>
          <w:rFonts w:ascii="Times New Roman" w:hAnsi="Times New Roman" w:cs="Times New Roman"/>
          <w:sz w:val="28"/>
          <w:szCs w:val="28"/>
        </w:rPr>
        <w:t xml:space="preserve">una </w:t>
      </w:r>
      <w:r w:rsidRPr="00B15A1D">
        <w:rPr>
          <w:rFonts w:ascii="Times New Roman" w:hAnsi="Times New Roman" w:cs="Times New Roman"/>
          <w:i/>
          <w:iCs/>
          <w:sz w:val="28"/>
          <w:szCs w:val="28"/>
        </w:rPr>
        <w:t>competencia expresa</w:t>
      </w:r>
      <w:r w:rsidRPr="00B15A1D">
        <w:rPr>
          <w:rStyle w:val="Refdenotaalpie"/>
          <w:rFonts w:ascii="Times New Roman" w:hAnsi="Times New Roman" w:cs="Times New Roman"/>
          <w:sz w:val="28"/>
          <w:szCs w:val="28"/>
        </w:rPr>
        <w:footnoteReference w:id="144"/>
      </w:r>
      <w:r w:rsidRPr="00B15A1D">
        <w:rPr>
          <w:rFonts w:ascii="Times New Roman" w:hAnsi="Times New Roman" w:cs="Times New Roman"/>
          <w:i/>
          <w:iCs/>
          <w:sz w:val="28"/>
          <w:szCs w:val="28"/>
        </w:rPr>
        <w:t xml:space="preserve"> </w:t>
      </w:r>
      <w:r w:rsidRPr="00B15A1D">
        <w:rPr>
          <w:rFonts w:ascii="Times New Roman" w:hAnsi="Times New Roman" w:cs="Times New Roman"/>
          <w:sz w:val="28"/>
          <w:szCs w:val="28"/>
        </w:rPr>
        <w:t xml:space="preserve">consistente en </w:t>
      </w:r>
      <w:r w:rsidRPr="00B15A1D">
        <w:rPr>
          <w:rFonts w:ascii="Times New Roman" w:hAnsi="Times New Roman" w:cs="Times New Roman"/>
          <w:sz w:val="28"/>
          <w:szCs w:val="28"/>
        </w:rPr>
        <w:t xml:space="preserve">establecer la distancia mínima que </w:t>
      </w:r>
      <w:r w:rsidRPr="00B15A1D">
        <w:rPr>
          <w:rFonts w:ascii="Times New Roman" w:hAnsi="Times New Roman" w:cs="Times New Roman"/>
          <w:sz w:val="28"/>
          <w:szCs w:val="28"/>
        </w:rPr>
        <w:t xml:space="preserve">se </w:t>
      </w:r>
      <w:r w:rsidRPr="00B15A1D">
        <w:rPr>
          <w:rFonts w:ascii="Times New Roman" w:hAnsi="Times New Roman" w:cs="Times New Roman"/>
          <w:sz w:val="28"/>
          <w:szCs w:val="28"/>
        </w:rPr>
        <w:t>debería guardar entre droguerías, farmacias o boticas, en un ámbito urbano determinado</w:t>
      </w:r>
      <w:r w:rsidRPr="00B15A1D">
        <w:rPr>
          <w:rStyle w:val="Refdenotaalpie"/>
          <w:rFonts w:ascii="Times New Roman" w:hAnsi="Times New Roman" w:cs="Times New Roman"/>
          <w:sz w:val="28"/>
          <w:szCs w:val="28"/>
        </w:rPr>
        <w:footnoteReference w:id="145"/>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No obstante</w:t>
      </w:r>
      <w:r w:rsidRPr="00B15A1D">
        <w:rPr>
          <w:rFonts w:ascii="Times New Roman" w:hAnsi="Times New Roman" w:cs="Times New Roman"/>
          <w:sz w:val="28"/>
          <w:szCs w:val="28"/>
        </w:rPr>
        <w:t xml:space="preserve">, advirtió que esa </w:t>
      </w:r>
      <w:r w:rsidRPr="00B15A1D">
        <w:rPr>
          <w:rFonts w:ascii="Times New Roman" w:hAnsi="Times New Roman" w:cs="Times New Roman"/>
          <w:i/>
          <w:iCs/>
          <w:sz w:val="28"/>
          <w:szCs w:val="28"/>
        </w:rPr>
        <w:t>facultad</w:t>
      </w:r>
      <w:r w:rsidRPr="00B15A1D">
        <w:rPr>
          <w:rFonts w:ascii="Times New Roman" w:hAnsi="Times New Roman" w:cs="Times New Roman"/>
          <w:sz w:val="28"/>
          <w:szCs w:val="28"/>
        </w:rPr>
        <w:t xml:space="preserve"> había sido derogada por la norma demandada en esta oportunidad</w:t>
      </w:r>
      <w:r w:rsidRPr="00B15A1D">
        <w:rPr>
          <w:rStyle w:val="Refdenotaalpie"/>
          <w:rFonts w:ascii="Times New Roman" w:hAnsi="Times New Roman" w:cs="Times New Roman"/>
          <w:sz w:val="28"/>
          <w:szCs w:val="28"/>
        </w:rPr>
        <w:footnoteReference w:id="146"/>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Igualmente, e</w:t>
      </w:r>
      <w:r w:rsidRPr="00B15A1D">
        <w:rPr>
          <w:rFonts w:ascii="Times New Roman" w:hAnsi="Times New Roman" w:cs="Times New Roman"/>
          <w:bCs/>
          <w:sz w:val="28"/>
          <w:szCs w:val="28"/>
        </w:rPr>
        <w:t xml:space="preserve">l concepto </w:t>
      </w:r>
      <w:r w:rsidRPr="00B15A1D">
        <w:rPr>
          <w:rFonts w:ascii="Times New Roman" w:hAnsi="Times New Roman" w:cs="Times New Roman"/>
          <w:bCs/>
          <w:sz w:val="28"/>
          <w:szCs w:val="28"/>
        </w:rPr>
        <w:t xml:space="preserve">expone </w:t>
      </w:r>
      <w:r w:rsidRPr="00B15A1D">
        <w:rPr>
          <w:rFonts w:ascii="Times New Roman" w:hAnsi="Times New Roman" w:cs="Times New Roman"/>
          <w:bCs/>
          <w:sz w:val="28"/>
          <w:szCs w:val="28"/>
        </w:rPr>
        <w:t>que la revisión de las leyes 100 de 1993 y 715 de 2001 permite co</w:t>
      </w:r>
      <w:r w:rsidRPr="00B15A1D">
        <w:rPr>
          <w:rFonts w:ascii="Times New Roman" w:hAnsi="Times New Roman" w:cs="Times New Roman"/>
          <w:bCs/>
          <w:sz w:val="28"/>
          <w:szCs w:val="28"/>
        </w:rPr>
        <w:t>legir</w:t>
      </w:r>
      <w:r w:rsidRPr="00B15A1D">
        <w:rPr>
          <w:rFonts w:ascii="Times New Roman" w:hAnsi="Times New Roman" w:cs="Times New Roman"/>
          <w:bCs/>
          <w:sz w:val="28"/>
          <w:szCs w:val="28"/>
        </w:rPr>
        <w:t xml:space="preserve"> que no existe </w:t>
      </w:r>
      <w:r w:rsidRPr="00B15A1D">
        <w:rPr>
          <w:rFonts w:ascii="Times New Roman" w:hAnsi="Times New Roman" w:cs="Times New Roman"/>
          <w:bCs/>
          <w:sz w:val="28"/>
          <w:szCs w:val="28"/>
        </w:rPr>
        <w:t>norma</w:t>
      </w:r>
      <w:r w:rsidRPr="00B15A1D">
        <w:rPr>
          <w:rFonts w:ascii="Times New Roman" w:hAnsi="Times New Roman" w:cs="Times New Roman"/>
          <w:bCs/>
          <w:sz w:val="28"/>
          <w:szCs w:val="28"/>
        </w:rPr>
        <w:t xml:space="preserve"> alguna que asigne competencia a las autoridades nacionales o territo</w:t>
      </w:r>
      <w:r w:rsidRPr="00B15A1D">
        <w:rPr>
          <w:rFonts w:ascii="Times New Roman" w:hAnsi="Times New Roman" w:cs="Times New Roman"/>
          <w:bCs/>
          <w:sz w:val="28"/>
          <w:szCs w:val="28"/>
        </w:rPr>
        <w:t xml:space="preserve">riales en materia de distancias entre </w:t>
      </w:r>
      <w:r w:rsidRPr="00B15A1D">
        <w:rPr>
          <w:rFonts w:ascii="Times New Roman" w:hAnsi="Times New Roman" w:cs="Times New Roman"/>
          <w:bCs/>
          <w:sz w:val="28"/>
          <w:szCs w:val="28"/>
        </w:rPr>
        <w:t>droguerías</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ni</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tampoco</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ello </w:t>
      </w:r>
      <w:r w:rsidRPr="00B15A1D">
        <w:rPr>
          <w:rFonts w:ascii="Times New Roman" w:hAnsi="Times New Roman" w:cs="Times New Roman"/>
          <w:bCs/>
          <w:sz w:val="28"/>
          <w:szCs w:val="28"/>
        </w:rPr>
        <w:t xml:space="preserve">se puede deducir, </w:t>
      </w:r>
      <w:r w:rsidRPr="00B15A1D">
        <w:rPr>
          <w:rFonts w:ascii="Times New Roman" w:hAnsi="Times New Roman" w:cs="Times New Roman"/>
          <w:bCs/>
          <w:sz w:val="28"/>
          <w:szCs w:val="28"/>
        </w:rPr>
        <w:t xml:space="preserve">ya que </w:t>
      </w:r>
      <w:r w:rsidRPr="00B15A1D">
        <w:rPr>
          <w:rFonts w:ascii="Times New Roman" w:hAnsi="Times New Roman" w:cs="Times New Roman"/>
          <w:bCs/>
          <w:sz w:val="28"/>
          <w:szCs w:val="28"/>
        </w:rPr>
        <w:t xml:space="preserve">el ordenamiento constitucional </w:t>
      </w:r>
      <w:r w:rsidRPr="00B15A1D">
        <w:rPr>
          <w:rFonts w:ascii="Times New Roman" w:hAnsi="Times New Roman" w:cs="Times New Roman"/>
          <w:bCs/>
          <w:i/>
          <w:iCs/>
          <w:sz w:val="28"/>
          <w:szCs w:val="28"/>
        </w:rPr>
        <w:t>no admite competencias implícitas</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ni</w:t>
      </w:r>
      <w:r w:rsidRPr="00B15A1D">
        <w:rPr>
          <w:rFonts w:ascii="Times New Roman" w:hAnsi="Times New Roman" w:cs="Times New Roman"/>
          <w:bCs/>
          <w:sz w:val="28"/>
          <w:szCs w:val="28"/>
        </w:rPr>
        <w:t xml:space="preserve"> la restricción de los derechos ciudadanos como la libre competencia y la iniciativa privada, por normas distintas a la ley.</w:t>
      </w:r>
    </w:p>
    <w:bookmarkEnd w:id="33"/>
    <w:p w:rsidR="004C12DB" w:rsidRPr="00B15A1D" w:rsidRDefault="00B15A1D" w:rsidP="00865AA9">
      <w:pPr>
        <w:pStyle w:val="Prrafodelista"/>
        <w:spacing w:after="0" w:line="240" w:lineRule="auto"/>
        <w:rPr>
          <w:rFonts w:ascii="Times New Roman" w:hAnsi="Times New Roman" w:cs="Times New Roman"/>
          <w:sz w:val="28"/>
          <w:szCs w:val="28"/>
          <w:lang w:val="es-MX"/>
        </w:rPr>
      </w:pPr>
    </w:p>
    <w:p w:rsidR="00317B75"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De </w:t>
      </w:r>
      <w:r w:rsidRPr="00B15A1D">
        <w:rPr>
          <w:rFonts w:ascii="Times New Roman" w:hAnsi="Times New Roman" w:cs="Times New Roman"/>
          <w:sz w:val="28"/>
          <w:szCs w:val="28"/>
          <w:lang w:val="es-MX"/>
        </w:rPr>
        <w:t>esta manera</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es factible </w:t>
      </w:r>
      <w:r w:rsidRPr="00B15A1D">
        <w:rPr>
          <w:rFonts w:ascii="Times New Roman" w:hAnsi="Times New Roman" w:cs="Times New Roman"/>
          <w:sz w:val="28"/>
          <w:szCs w:val="28"/>
          <w:lang w:val="es-MX"/>
        </w:rPr>
        <w:t>afirma</w:t>
      </w:r>
      <w:r w:rsidRPr="00B15A1D">
        <w:rPr>
          <w:rFonts w:ascii="Times New Roman" w:hAnsi="Times New Roman" w:cs="Times New Roman"/>
          <w:sz w:val="28"/>
          <w:szCs w:val="28"/>
          <w:lang w:val="es-MX"/>
        </w:rPr>
        <w:t>r</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una vez revisado </w:t>
      </w:r>
      <w:r w:rsidRPr="00B15A1D">
        <w:rPr>
          <w:rFonts w:ascii="Times New Roman" w:hAnsi="Times New Roman" w:cs="Times New Roman"/>
          <w:sz w:val="28"/>
          <w:szCs w:val="28"/>
          <w:lang w:val="es-MX"/>
        </w:rPr>
        <w:t>el contenido normativo de la disposición derogada</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que</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parte de</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una </w:t>
      </w:r>
      <w:r w:rsidRPr="00B15A1D">
        <w:rPr>
          <w:rFonts w:ascii="Times New Roman" w:hAnsi="Times New Roman" w:cs="Times New Roman"/>
          <w:i/>
          <w:iCs/>
          <w:sz w:val="28"/>
          <w:szCs w:val="28"/>
          <w:lang w:val="es-MX"/>
        </w:rPr>
        <w:t>competencia</w:t>
      </w:r>
      <w:r w:rsidRPr="00B15A1D">
        <w:rPr>
          <w:rFonts w:ascii="Times New Roman" w:hAnsi="Times New Roman" w:cs="Times New Roman"/>
          <w:i/>
          <w:iCs/>
          <w:sz w:val="28"/>
          <w:szCs w:val="28"/>
          <w:lang w:val="es-MX"/>
        </w:rPr>
        <w:t xml:space="preserve"> </w:t>
      </w:r>
      <w:r w:rsidRPr="00B15A1D">
        <w:rPr>
          <w:rFonts w:ascii="Times New Roman" w:hAnsi="Times New Roman" w:cs="Times New Roman"/>
          <w:i/>
          <w:iCs/>
          <w:sz w:val="28"/>
          <w:szCs w:val="28"/>
          <w:lang w:val="es-MX"/>
        </w:rPr>
        <w:t xml:space="preserve">expresa y específica </w:t>
      </w:r>
      <w:r w:rsidRPr="00B15A1D">
        <w:rPr>
          <w:rFonts w:ascii="Times New Roman" w:hAnsi="Times New Roman" w:cs="Times New Roman"/>
          <w:i/>
          <w:iCs/>
          <w:sz w:val="28"/>
          <w:szCs w:val="28"/>
          <w:lang w:val="es-MX"/>
        </w:rPr>
        <w:t>en cabeza d</w:t>
      </w:r>
      <w:r w:rsidRPr="00B15A1D">
        <w:rPr>
          <w:rFonts w:ascii="Times New Roman" w:hAnsi="Times New Roman" w:cs="Times New Roman"/>
          <w:i/>
          <w:iCs/>
          <w:sz w:val="28"/>
          <w:szCs w:val="28"/>
          <w:lang w:val="es-MX"/>
        </w:rPr>
        <w:t>el Ministerio de Salud</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consistente en</w:t>
      </w:r>
      <w:r w:rsidRPr="00B15A1D">
        <w:rPr>
          <w:rFonts w:ascii="Times New Roman" w:hAnsi="Times New Roman" w:cs="Times New Roman"/>
          <w:sz w:val="28"/>
          <w:szCs w:val="28"/>
          <w:lang w:val="es-MX"/>
        </w:rPr>
        <w:t xml:space="preserve">: (i) </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estudi</w:t>
      </w:r>
      <w:r w:rsidRPr="00B15A1D">
        <w:rPr>
          <w:rFonts w:ascii="Times New Roman" w:hAnsi="Times New Roman" w:cs="Times New Roman"/>
          <w:sz w:val="28"/>
          <w:szCs w:val="28"/>
          <w:lang w:val="es-MX"/>
        </w:rPr>
        <w:t>ar</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y fijar </w:t>
      </w:r>
      <w:r w:rsidRPr="00B15A1D">
        <w:rPr>
          <w:rFonts w:ascii="Times New Roman" w:hAnsi="Times New Roman" w:cs="Times New Roman"/>
          <w:sz w:val="28"/>
          <w:szCs w:val="28"/>
          <w:lang w:val="es-MX"/>
        </w:rPr>
        <w:t>los barrios, zonas, sectores y lugares” que preferencialmente requier</w:t>
      </w:r>
      <w:r w:rsidRPr="00B15A1D">
        <w:rPr>
          <w:rFonts w:ascii="Times New Roman" w:hAnsi="Times New Roman" w:cs="Times New Roman"/>
          <w:sz w:val="28"/>
          <w:szCs w:val="28"/>
          <w:lang w:val="es-MX"/>
        </w:rPr>
        <w:t>a</w:t>
      </w:r>
      <w:r w:rsidRPr="00B15A1D">
        <w:rPr>
          <w:rFonts w:ascii="Times New Roman" w:hAnsi="Times New Roman" w:cs="Times New Roman"/>
          <w:sz w:val="28"/>
          <w:szCs w:val="28"/>
          <w:lang w:val="es-MX"/>
        </w:rPr>
        <w:t>n servicios de farmacias y droguerías</w:t>
      </w:r>
      <w:r w:rsidRPr="00B15A1D">
        <w:rPr>
          <w:rFonts w:ascii="Times New Roman" w:hAnsi="Times New Roman" w:cs="Times New Roman"/>
          <w:sz w:val="28"/>
          <w:szCs w:val="28"/>
          <w:lang w:val="es-MX"/>
        </w:rPr>
        <w:t xml:space="preserve"> en función de </w:t>
      </w:r>
      <w:r w:rsidRPr="00B15A1D">
        <w:rPr>
          <w:rFonts w:ascii="Times New Roman" w:hAnsi="Times New Roman" w:cs="Times New Roman"/>
          <w:sz w:val="28"/>
          <w:szCs w:val="28"/>
          <w:lang w:val="es-MX"/>
        </w:rPr>
        <w:t>algunas varia</w:t>
      </w:r>
      <w:r w:rsidRPr="00B15A1D">
        <w:rPr>
          <w:rFonts w:ascii="Times New Roman" w:hAnsi="Times New Roman" w:cs="Times New Roman"/>
          <w:sz w:val="28"/>
          <w:szCs w:val="28"/>
          <w:lang w:val="es-MX"/>
        </w:rPr>
        <w:t>bles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w:t>
      </w:r>
      <w:r w:rsidRPr="00B15A1D">
        <w:rPr>
          <w:rFonts w:ascii="Times New Roman" w:hAnsi="Times New Roman" w:cs="Times New Roman"/>
          <w:sz w:val="28"/>
          <w:szCs w:val="28"/>
          <w:lang w:val="es-MX"/>
        </w:rPr>
        <w:t xml:space="preserve">número de </w:t>
      </w:r>
      <w:r w:rsidRPr="00B15A1D">
        <w:rPr>
          <w:rFonts w:ascii="Times New Roman" w:hAnsi="Times New Roman" w:cs="Times New Roman"/>
          <w:sz w:val="28"/>
          <w:szCs w:val="28"/>
          <w:lang w:val="es-MX"/>
        </w:rPr>
        <w:t>habitantes, condiciones socio-económicas</w:t>
      </w:r>
      <w:r w:rsidRPr="00B15A1D">
        <w:rPr>
          <w:rFonts w:ascii="Times New Roman" w:hAnsi="Times New Roman" w:cs="Times New Roman"/>
          <w:sz w:val="28"/>
          <w:szCs w:val="28"/>
          <w:lang w:val="es-MX"/>
        </w:rPr>
        <w:t xml:space="preserve"> y </w:t>
      </w:r>
      <w:r w:rsidRPr="00B15A1D">
        <w:rPr>
          <w:rFonts w:ascii="Times New Roman" w:hAnsi="Times New Roman" w:cs="Times New Roman"/>
          <w:sz w:val="28"/>
          <w:szCs w:val="28"/>
          <w:lang w:val="es-MX"/>
        </w:rPr>
        <w:t>proximidad de un establecimiento</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con el objeto de</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(ii) </w:t>
      </w:r>
      <w:r w:rsidRPr="00B15A1D">
        <w:rPr>
          <w:rFonts w:ascii="Times New Roman" w:hAnsi="Times New Roman" w:cs="Times New Roman"/>
          <w:sz w:val="28"/>
          <w:szCs w:val="28"/>
          <w:lang w:val="es-MX"/>
        </w:rPr>
        <w:t xml:space="preserve">“expedir </w:t>
      </w:r>
      <w:r w:rsidRPr="00B15A1D">
        <w:rPr>
          <w:rFonts w:ascii="Times New Roman" w:hAnsi="Times New Roman" w:cs="Times New Roman"/>
          <w:sz w:val="28"/>
          <w:szCs w:val="28"/>
          <w:lang w:val="es-MX"/>
        </w:rPr>
        <w:t xml:space="preserve">los permisos de apertura o de traslado de tales establecimientos”, en </w:t>
      </w:r>
      <w:r w:rsidRPr="00B15A1D">
        <w:rPr>
          <w:rFonts w:ascii="Times New Roman" w:hAnsi="Times New Roman" w:cs="Times New Roman"/>
          <w:sz w:val="28"/>
          <w:szCs w:val="28"/>
          <w:lang w:val="es-MX"/>
        </w:rPr>
        <w:t>procura de</w:t>
      </w:r>
      <w:r w:rsidRPr="00B15A1D">
        <w:rPr>
          <w:rFonts w:ascii="Times New Roman" w:hAnsi="Times New Roman" w:cs="Times New Roman"/>
          <w:sz w:val="28"/>
          <w:szCs w:val="28"/>
          <w:lang w:val="es-MX"/>
        </w:rPr>
        <w:t>l cumplimiento de</w:t>
      </w:r>
      <w:r w:rsidRPr="00B15A1D">
        <w:rPr>
          <w:rFonts w:ascii="Times New Roman" w:hAnsi="Times New Roman" w:cs="Times New Roman"/>
          <w:sz w:val="28"/>
          <w:szCs w:val="28"/>
          <w:lang w:val="es-MX"/>
        </w:rPr>
        <w:t xml:space="preserve"> una función social</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Ello e</w:t>
      </w:r>
      <w:r w:rsidRPr="00B15A1D">
        <w:rPr>
          <w:rFonts w:ascii="Times New Roman" w:hAnsi="Times New Roman" w:cs="Times New Roman"/>
          <w:sz w:val="28"/>
          <w:szCs w:val="28"/>
          <w:lang w:val="es-MX"/>
        </w:rPr>
        <w:t xml:space="preserve">n concordancia con </w:t>
      </w:r>
      <w:r w:rsidRPr="00B15A1D">
        <w:rPr>
          <w:rFonts w:ascii="Times New Roman" w:hAnsi="Times New Roman" w:cs="Times New Roman"/>
          <w:sz w:val="28"/>
          <w:szCs w:val="28"/>
          <w:lang w:val="es-MX"/>
        </w:rPr>
        <w:t xml:space="preserve">la </w:t>
      </w:r>
      <w:r w:rsidRPr="00B15A1D">
        <w:rPr>
          <w:rFonts w:ascii="Times New Roman" w:hAnsi="Times New Roman" w:cs="Times New Roman"/>
          <w:sz w:val="28"/>
          <w:szCs w:val="28"/>
          <w:lang w:val="es-MX"/>
        </w:rPr>
        <w:t>decisión</w:t>
      </w:r>
      <w:r w:rsidRPr="00B15A1D">
        <w:rPr>
          <w:rFonts w:ascii="Times New Roman" w:hAnsi="Times New Roman" w:cs="Times New Roman"/>
          <w:sz w:val="28"/>
          <w:szCs w:val="28"/>
          <w:lang w:val="es-MX"/>
        </w:rPr>
        <w:t xml:space="preserve"> de esta </w:t>
      </w:r>
      <w:r w:rsidRPr="00B15A1D">
        <w:rPr>
          <w:rFonts w:ascii="Times New Roman" w:hAnsi="Times New Roman" w:cs="Times New Roman"/>
          <w:sz w:val="28"/>
          <w:szCs w:val="28"/>
          <w:lang w:val="es-MX"/>
        </w:rPr>
        <w:t>C</w:t>
      </w:r>
      <w:r w:rsidRPr="00B15A1D">
        <w:rPr>
          <w:rFonts w:ascii="Times New Roman" w:hAnsi="Times New Roman" w:cs="Times New Roman"/>
          <w:sz w:val="28"/>
          <w:szCs w:val="28"/>
          <w:lang w:val="es-MX"/>
        </w:rPr>
        <w:t xml:space="preserve">orporación y </w:t>
      </w:r>
      <w:r w:rsidRPr="00B15A1D">
        <w:rPr>
          <w:rFonts w:ascii="Times New Roman" w:hAnsi="Times New Roman" w:cs="Times New Roman"/>
          <w:sz w:val="28"/>
          <w:szCs w:val="28"/>
          <w:lang w:val="es-MX"/>
        </w:rPr>
        <w:t>el concepto de</w:t>
      </w:r>
      <w:r w:rsidRPr="00B15A1D">
        <w:rPr>
          <w:rFonts w:ascii="Times New Roman" w:hAnsi="Times New Roman" w:cs="Times New Roman"/>
          <w:sz w:val="28"/>
          <w:szCs w:val="28"/>
          <w:lang w:val="es-MX"/>
        </w:rPr>
        <w:t>l Consejo de Estado</w:t>
      </w:r>
      <w:r w:rsidRPr="00B15A1D">
        <w:rPr>
          <w:rFonts w:ascii="Times New Roman" w:hAnsi="Times New Roman" w:cs="Times New Roman"/>
          <w:sz w:val="28"/>
          <w:szCs w:val="28"/>
          <w:lang w:val="es-MX"/>
        </w:rPr>
        <w:t>.</w:t>
      </w:r>
    </w:p>
    <w:p w:rsidR="004F5A5B" w:rsidRPr="00B15A1D" w:rsidRDefault="00B15A1D" w:rsidP="004F5A5B">
      <w:pPr>
        <w:pStyle w:val="Prrafodelista"/>
        <w:spacing w:after="0" w:line="240" w:lineRule="auto"/>
        <w:rPr>
          <w:rFonts w:ascii="Times New Roman" w:hAnsi="Times New Roman" w:cs="Times New Roman"/>
          <w:sz w:val="28"/>
          <w:szCs w:val="28"/>
        </w:rPr>
      </w:pPr>
    </w:p>
    <w:p w:rsidR="00836FA9"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Por último, aunque se ha determinado que la norma derogada parte de establecer una competencia en cabeza del Ministerio de Salud, la Sala </w:t>
      </w:r>
      <w:r w:rsidRPr="00B15A1D">
        <w:rPr>
          <w:rFonts w:ascii="Times New Roman" w:hAnsi="Times New Roman" w:cs="Times New Roman"/>
          <w:sz w:val="28"/>
          <w:szCs w:val="28"/>
          <w:lang w:val="es-MX"/>
        </w:rPr>
        <w:t xml:space="preserve">habrá de iniciar </w:t>
      </w:r>
      <w:r w:rsidRPr="00B15A1D">
        <w:rPr>
          <w:rFonts w:ascii="Times New Roman" w:hAnsi="Times New Roman" w:cs="Times New Roman"/>
          <w:sz w:val="28"/>
          <w:szCs w:val="28"/>
          <w:lang w:val="es-MX"/>
        </w:rPr>
        <w:t xml:space="preserve">el </w:t>
      </w:r>
      <w:r w:rsidRPr="00B15A1D">
        <w:rPr>
          <w:rFonts w:ascii="Times New Roman" w:hAnsi="Times New Roman" w:cs="Times New Roman"/>
          <w:sz w:val="28"/>
          <w:szCs w:val="28"/>
          <w:lang w:val="es-MX"/>
        </w:rPr>
        <w:t>juicio de</w:t>
      </w:r>
      <w:r w:rsidRPr="00B15A1D">
        <w:rPr>
          <w:rFonts w:ascii="Times New Roman" w:hAnsi="Times New Roman" w:cs="Times New Roman"/>
          <w:sz w:val="28"/>
          <w:szCs w:val="28"/>
          <w:lang w:val="es-MX"/>
        </w:rPr>
        <w:t xml:space="preserve"> constitucionalidad</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a partir de los criterios establecidos por la jurisprudencia, dado que la disposición acusada se expidió en virtud de la ley habilitante, además que finalmente </w:t>
      </w:r>
      <w:r w:rsidRPr="00B15A1D">
        <w:rPr>
          <w:rFonts w:ascii="Times New Roman" w:hAnsi="Times New Roman" w:cs="Times New Roman"/>
          <w:sz w:val="28"/>
          <w:szCs w:val="28"/>
          <w:lang w:val="es-MX"/>
        </w:rPr>
        <w:t>valora</w:t>
      </w:r>
      <w:r w:rsidRPr="00B15A1D">
        <w:rPr>
          <w:rFonts w:ascii="Times New Roman" w:hAnsi="Times New Roman" w:cs="Times New Roman"/>
          <w:sz w:val="28"/>
          <w:szCs w:val="28"/>
          <w:lang w:val="es-MX"/>
        </w:rPr>
        <w:t>rá si comprende a su vez un trámite, regulación o procedimiento.</w:t>
      </w:r>
    </w:p>
    <w:p w:rsidR="00836FA9" w:rsidRPr="00B15A1D" w:rsidRDefault="00B15A1D" w:rsidP="00836FA9">
      <w:pPr>
        <w:pStyle w:val="Prrafodelista"/>
        <w:rPr>
          <w:rFonts w:ascii="Times New Roman" w:hAnsi="Times New Roman" w:cs="Times New Roman"/>
          <w:sz w:val="28"/>
          <w:szCs w:val="28"/>
          <w:lang w:val="es-MX"/>
        </w:rPr>
      </w:pPr>
    </w:p>
    <w:p w:rsidR="0078508C" w:rsidRPr="00B15A1D" w:rsidRDefault="00B15A1D" w:rsidP="008626F0">
      <w:pPr>
        <w:pStyle w:val="Prrafodelista"/>
        <w:spacing w:after="0" w:line="240" w:lineRule="auto"/>
        <w:ind w:left="0"/>
        <w:jc w:val="both"/>
        <w:rPr>
          <w:rFonts w:ascii="Times New Roman" w:hAnsi="Times New Roman" w:cs="Times New Roman"/>
          <w:b/>
          <w:bCs/>
          <w:i/>
          <w:iCs/>
          <w:sz w:val="28"/>
          <w:szCs w:val="28"/>
          <w:lang w:val="es-MX"/>
        </w:rPr>
      </w:pPr>
      <w:r w:rsidRPr="00B15A1D">
        <w:rPr>
          <w:rFonts w:ascii="Times New Roman" w:hAnsi="Times New Roman" w:cs="Times New Roman"/>
          <w:b/>
          <w:bCs/>
          <w:i/>
          <w:iCs/>
          <w:sz w:val="28"/>
          <w:szCs w:val="28"/>
          <w:lang w:val="es-MX"/>
        </w:rPr>
        <w:t>Los apartes acusados</w:t>
      </w:r>
      <w:r w:rsidRPr="00B15A1D">
        <w:rPr>
          <w:rFonts w:ascii="Times New Roman" w:hAnsi="Times New Roman" w:cs="Times New Roman"/>
          <w:b/>
          <w:bCs/>
          <w:i/>
          <w:iCs/>
          <w:sz w:val="28"/>
          <w:szCs w:val="28"/>
          <w:lang w:val="es-MX"/>
        </w:rPr>
        <w:t xml:space="preserve"> del</w:t>
      </w:r>
      <w:r w:rsidRPr="00B15A1D">
        <w:rPr>
          <w:rFonts w:ascii="Times New Roman" w:hAnsi="Times New Roman" w:cs="Times New Roman"/>
          <w:b/>
          <w:bCs/>
          <w:i/>
          <w:iCs/>
          <w:sz w:val="28"/>
          <w:szCs w:val="28"/>
          <w:lang w:val="es-MX"/>
        </w:rPr>
        <w:t xml:space="preserve"> artículo 1</w:t>
      </w:r>
      <w:r w:rsidRPr="00B15A1D">
        <w:rPr>
          <w:rFonts w:ascii="Times New Roman" w:hAnsi="Times New Roman" w:cs="Times New Roman"/>
          <w:b/>
          <w:bCs/>
          <w:i/>
          <w:iCs/>
          <w:sz w:val="28"/>
          <w:szCs w:val="28"/>
          <w:lang w:val="es-MX"/>
        </w:rPr>
        <w:t>3</w:t>
      </w:r>
      <w:r w:rsidRPr="00B15A1D">
        <w:rPr>
          <w:rFonts w:ascii="Times New Roman" w:hAnsi="Times New Roman" w:cs="Times New Roman"/>
          <w:b/>
          <w:bCs/>
          <w:i/>
          <w:iCs/>
          <w:sz w:val="28"/>
          <w:szCs w:val="28"/>
          <w:lang w:val="es-MX"/>
        </w:rPr>
        <w:t xml:space="preserve">6 del Decreto </w:t>
      </w:r>
      <w:r w:rsidRPr="00B15A1D">
        <w:rPr>
          <w:rFonts w:ascii="Times New Roman" w:hAnsi="Times New Roman" w:cs="Times New Roman"/>
          <w:b/>
          <w:bCs/>
          <w:i/>
          <w:iCs/>
          <w:sz w:val="28"/>
          <w:szCs w:val="28"/>
          <w:lang w:val="es-MX"/>
        </w:rPr>
        <w:t xml:space="preserve">Ley </w:t>
      </w:r>
      <w:r w:rsidRPr="00B15A1D">
        <w:rPr>
          <w:rFonts w:ascii="Times New Roman" w:hAnsi="Times New Roman" w:cs="Times New Roman"/>
          <w:b/>
          <w:bCs/>
          <w:i/>
          <w:iCs/>
          <w:sz w:val="28"/>
          <w:szCs w:val="28"/>
          <w:lang w:val="es-MX"/>
        </w:rPr>
        <w:t>019 de 2012 no guarda</w:t>
      </w:r>
      <w:r w:rsidRPr="00B15A1D">
        <w:rPr>
          <w:rFonts w:ascii="Times New Roman" w:hAnsi="Times New Roman" w:cs="Times New Roman"/>
          <w:b/>
          <w:bCs/>
          <w:i/>
          <w:iCs/>
          <w:sz w:val="28"/>
          <w:szCs w:val="28"/>
          <w:lang w:val="es-MX"/>
        </w:rPr>
        <w:t>n</w:t>
      </w:r>
      <w:r w:rsidRPr="00B15A1D">
        <w:rPr>
          <w:rFonts w:ascii="Times New Roman" w:hAnsi="Times New Roman" w:cs="Times New Roman"/>
          <w:b/>
          <w:bCs/>
          <w:i/>
          <w:iCs/>
          <w:sz w:val="28"/>
          <w:szCs w:val="28"/>
          <w:lang w:val="es-MX"/>
        </w:rPr>
        <w:t xml:space="preserve"> una conexidad teleológica con la ley habilitante. No se relaciona</w:t>
      </w:r>
      <w:r w:rsidRPr="00B15A1D">
        <w:rPr>
          <w:rFonts w:ascii="Times New Roman" w:hAnsi="Times New Roman" w:cs="Times New Roman"/>
          <w:b/>
          <w:bCs/>
          <w:i/>
          <w:iCs/>
          <w:sz w:val="28"/>
          <w:szCs w:val="28"/>
          <w:lang w:val="es-MX"/>
        </w:rPr>
        <w:t>n</w:t>
      </w:r>
      <w:r w:rsidRPr="00B15A1D">
        <w:rPr>
          <w:rFonts w:ascii="Times New Roman" w:hAnsi="Times New Roman" w:cs="Times New Roman"/>
          <w:b/>
          <w:bCs/>
          <w:i/>
          <w:iCs/>
          <w:sz w:val="28"/>
          <w:szCs w:val="28"/>
          <w:lang w:val="es-MX"/>
        </w:rPr>
        <w:t xml:space="preserve"> con la lucha contra la corrupción administrativa</w:t>
      </w:r>
      <w:r w:rsidRPr="00B15A1D">
        <w:rPr>
          <w:rFonts w:ascii="Times New Roman" w:hAnsi="Times New Roman" w:cs="Times New Roman"/>
          <w:b/>
          <w:bCs/>
          <w:i/>
          <w:iCs/>
          <w:sz w:val="28"/>
          <w:szCs w:val="28"/>
          <w:lang w:val="es-MX"/>
        </w:rPr>
        <w:t>,</w:t>
      </w:r>
      <w:r w:rsidRPr="00B15A1D">
        <w:rPr>
          <w:rFonts w:ascii="Times New Roman" w:hAnsi="Times New Roman" w:cs="Times New Roman"/>
          <w:b/>
          <w:bCs/>
          <w:i/>
          <w:iCs/>
          <w:sz w:val="28"/>
          <w:szCs w:val="28"/>
          <w:lang w:val="es-MX"/>
        </w:rPr>
        <w:t xml:space="preserve"> ni propende</w:t>
      </w:r>
      <w:r w:rsidRPr="00B15A1D">
        <w:rPr>
          <w:rFonts w:ascii="Times New Roman" w:hAnsi="Times New Roman" w:cs="Times New Roman"/>
          <w:b/>
          <w:bCs/>
          <w:i/>
          <w:iCs/>
          <w:sz w:val="28"/>
          <w:szCs w:val="28"/>
          <w:lang w:val="es-MX"/>
        </w:rPr>
        <w:t>n</w:t>
      </w:r>
      <w:r w:rsidRPr="00B15A1D">
        <w:rPr>
          <w:rFonts w:ascii="Times New Roman" w:hAnsi="Times New Roman" w:cs="Times New Roman"/>
          <w:b/>
          <w:bCs/>
          <w:i/>
          <w:iCs/>
          <w:sz w:val="28"/>
          <w:szCs w:val="28"/>
          <w:lang w:val="es-MX"/>
        </w:rPr>
        <w:t xml:space="preserve"> por la efectividad del control de la gestión pública</w:t>
      </w:r>
    </w:p>
    <w:p w:rsidR="0078508C" w:rsidRPr="00B15A1D" w:rsidRDefault="00B15A1D" w:rsidP="008626F0">
      <w:pPr>
        <w:pStyle w:val="Prrafodelista"/>
        <w:spacing w:after="0" w:line="240" w:lineRule="auto"/>
        <w:ind w:left="0"/>
        <w:jc w:val="both"/>
        <w:rPr>
          <w:rFonts w:ascii="Times New Roman" w:hAnsi="Times New Roman" w:cs="Times New Roman"/>
          <w:i/>
          <w:iCs/>
          <w:sz w:val="28"/>
          <w:szCs w:val="28"/>
          <w:lang w:val="es-MX"/>
        </w:rPr>
      </w:pPr>
    </w:p>
    <w:p w:rsidR="006A0860"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De </w:t>
      </w:r>
      <w:r w:rsidRPr="00B15A1D">
        <w:rPr>
          <w:rFonts w:ascii="Times New Roman" w:hAnsi="Times New Roman" w:cs="Times New Roman"/>
          <w:sz w:val="28"/>
          <w:szCs w:val="28"/>
          <w:lang w:val="es-MX"/>
        </w:rPr>
        <w:t xml:space="preserve">conformidad </w:t>
      </w:r>
      <w:r w:rsidRPr="00B15A1D">
        <w:rPr>
          <w:rFonts w:ascii="Times New Roman" w:hAnsi="Times New Roman" w:cs="Times New Roman"/>
          <w:sz w:val="28"/>
          <w:szCs w:val="28"/>
          <w:lang w:val="es-MX"/>
        </w:rPr>
        <w:t xml:space="preserve">con las </w:t>
      </w:r>
      <w:r w:rsidRPr="00B15A1D">
        <w:rPr>
          <w:rFonts w:ascii="Times New Roman" w:hAnsi="Times New Roman" w:cs="Times New Roman"/>
          <w:sz w:val="28"/>
          <w:szCs w:val="28"/>
          <w:lang w:val="es-MX"/>
        </w:rPr>
        <w:t>sub</w:t>
      </w:r>
      <w:r w:rsidRPr="00B15A1D">
        <w:rPr>
          <w:rFonts w:ascii="Times New Roman" w:hAnsi="Times New Roman" w:cs="Times New Roman"/>
          <w:sz w:val="28"/>
          <w:szCs w:val="28"/>
          <w:lang w:val="es-MX"/>
        </w:rPr>
        <w:t xml:space="preserve">reglas </w:t>
      </w:r>
      <w:r w:rsidRPr="00B15A1D">
        <w:rPr>
          <w:rFonts w:ascii="Times New Roman" w:hAnsi="Times New Roman" w:cs="Times New Roman"/>
          <w:sz w:val="28"/>
          <w:szCs w:val="28"/>
          <w:lang w:val="es-MX"/>
        </w:rPr>
        <w:t>mencionadas</w:t>
      </w:r>
      <w:r w:rsidRPr="00B15A1D">
        <w:rPr>
          <w:rFonts w:ascii="Times New Roman" w:hAnsi="Times New Roman" w:cs="Times New Roman"/>
          <w:sz w:val="28"/>
          <w:szCs w:val="28"/>
          <w:lang w:val="es-MX"/>
        </w:rPr>
        <w:t>, el parágrafo 1 del artículo 75 de la Ley 1474 de 2011 habilitó al Gobierno nacional para expedir normas con fuerza de ley dirigidas a suprimir o reformar trámites, regulaciones o procedimientos innecesarios. Ello, enmarcado e</w:t>
      </w:r>
      <w:r w:rsidRPr="00B15A1D">
        <w:rPr>
          <w:rFonts w:ascii="Times New Roman" w:hAnsi="Times New Roman" w:cs="Times New Roman"/>
          <w:sz w:val="28"/>
          <w:szCs w:val="28"/>
          <w:lang w:val="es-MX"/>
        </w:rPr>
        <w:t xml:space="preserve">n los objetivos de: </w:t>
      </w:r>
      <w:r w:rsidRPr="00B15A1D">
        <w:rPr>
          <w:rFonts w:ascii="Times New Roman" w:hAnsi="Times New Roman" w:cs="Times New Roman"/>
          <w:sz w:val="28"/>
          <w:szCs w:val="28"/>
        </w:rPr>
        <w:t>(i) fortalecer los mecanismos de prevención, investigación y sanción de los actos de corrupción, o (ii) asegurar la efectividad del control de la gestión pública</w:t>
      </w:r>
      <w:r w:rsidRPr="00B15A1D">
        <w:rPr>
          <w:rStyle w:val="Refdenotaalpie"/>
          <w:rFonts w:ascii="Times New Roman" w:hAnsi="Times New Roman" w:cs="Times New Roman"/>
          <w:sz w:val="28"/>
          <w:szCs w:val="28"/>
        </w:rPr>
        <w:footnoteReference w:id="147"/>
      </w:r>
      <w:r w:rsidRPr="00B15A1D">
        <w:rPr>
          <w:rFonts w:ascii="Times New Roman" w:hAnsi="Times New Roman" w:cs="Times New Roman"/>
          <w:sz w:val="28"/>
          <w:szCs w:val="28"/>
        </w:rPr>
        <w:t>.</w:t>
      </w:r>
    </w:p>
    <w:p w:rsidR="006A0860"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4E4927"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La Sala</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concluirá</w:t>
      </w:r>
      <w:r w:rsidRPr="00B15A1D">
        <w:rPr>
          <w:rFonts w:ascii="Times New Roman" w:hAnsi="Times New Roman" w:cs="Times New Roman"/>
          <w:sz w:val="28"/>
          <w:szCs w:val="28"/>
          <w:lang w:val="es-MX"/>
        </w:rPr>
        <w:t xml:space="preserve"> que la supresión de las competencias del Ministerio de Salud previamente referidas</w:t>
      </w:r>
      <w:r w:rsidRPr="00B15A1D">
        <w:rPr>
          <w:rFonts w:ascii="Times New Roman" w:hAnsi="Times New Roman" w:cs="Times New Roman"/>
          <w:i/>
          <w:iCs/>
          <w:sz w:val="28"/>
          <w:szCs w:val="28"/>
          <w:lang w:val="es-MX"/>
        </w:rPr>
        <w:t xml:space="preserve"> no se enmarca dentro del fortalecimiento de los mecanismos de prevención, investigación y sanción de los actos de corrupción.</w:t>
      </w:r>
      <w:r w:rsidRPr="00B15A1D">
        <w:rPr>
          <w:rFonts w:ascii="Times New Roman" w:hAnsi="Times New Roman" w:cs="Times New Roman"/>
          <w:sz w:val="28"/>
          <w:szCs w:val="28"/>
          <w:lang w:val="es-MX"/>
        </w:rPr>
        <w:t xml:space="preserve"> En efecto, no encuentra que la eliminación de </w:t>
      </w:r>
      <w:r w:rsidRPr="00B15A1D">
        <w:rPr>
          <w:rFonts w:ascii="Times New Roman" w:hAnsi="Times New Roman" w:cs="Times New Roman"/>
          <w:sz w:val="28"/>
          <w:szCs w:val="28"/>
          <w:lang w:val="es-MX"/>
        </w:rPr>
        <w:t>las atribuciones de esa entidad –relacionadas con la determinación de zonas que requieren de los servicios de farmacias, así como la asignación de los permisos de apertura o de traslado de tales establecimientos–, tenga como propósito la lucha contra la co</w:t>
      </w:r>
      <w:r w:rsidRPr="00B15A1D">
        <w:rPr>
          <w:rFonts w:ascii="Times New Roman" w:hAnsi="Times New Roman" w:cs="Times New Roman"/>
          <w:sz w:val="28"/>
          <w:szCs w:val="28"/>
          <w:lang w:val="es-MX"/>
        </w:rPr>
        <w:t xml:space="preserve">rrupción administrativa. En su lugar, la derogatoria del parágrafo 3 del artículo 10 de la Ley 23 de 1962 suprimió una competencia destinada a racionalizar la distribución geográfica de las droguerías en </w:t>
      </w:r>
      <w:r w:rsidRPr="00B15A1D">
        <w:rPr>
          <w:rFonts w:ascii="Times New Roman" w:hAnsi="Times New Roman" w:cs="Times New Roman"/>
          <w:sz w:val="28"/>
          <w:szCs w:val="28"/>
          <w:lang w:val="es-MX"/>
        </w:rPr>
        <w:t>los sectores comerciales</w:t>
      </w:r>
      <w:r w:rsidRPr="00B15A1D">
        <w:rPr>
          <w:rFonts w:ascii="Times New Roman" w:hAnsi="Times New Roman" w:cs="Times New Roman"/>
          <w:sz w:val="28"/>
          <w:szCs w:val="28"/>
          <w:lang w:val="es-MX"/>
        </w:rPr>
        <w:t>.</w:t>
      </w:r>
    </w:p>
    <w:p w:rsidR="004E4927" w:rsidRPr="00B15A1D" w:rsidRDefault="00B15A1D" w:rsidP="004E4927">
      <w:pPr>
        <w:pStyle w:val="Prrafodelista"/>
        <w:rPr>
          <w:rFonts w:ascii="Times New Roman" w:hAnsi="Times New Roman" w:cs="Times New Roman"/>
          <w:sz w:val="28"/>
          <w:szCs w:val="28"/>
          <w:lang w:val="es-MX"/>
        </w:rPr>
      </w:pPr>
    </w:p>
    <w:p w:rsidR="00485B83"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Tampoco se observa que re</w:t>
      </w:r>
      <w:r w:rsidRPr="00B15A1D">
        <w:rPr>
          <w:rFonts w:ascii="Times New Roman" w:hAnsi="Times New Roman" w:cs="Times New Roman"/>
          <w:sz w:val="28"/>
          <w:szCs w:val="28"/>
          <w:lang w:val="es-MX"/>
        </w:rPr>
        <w:t>sponda a medidas administrativas o de naturaleza disciplinaria o penal destinadas a fortalecer los mecanismos para la prevención, investigación o sanción de los actos de corrupción.</w:t>
      </w:r>
      <w:r w:rsidRPr="00B15A1D">
        <w:rPr>
          <w:rFonts w:ascii="Times New Roman" w:hAnsi="Times New Roman" w:cs="Times New Roman"/>
          <w:sz w:val="28"/>
          <w:szCs w:val="28"/>
          <w:lang w:val="es-MX"/>
        </w:rPr>
        <w:t xml:space="preserve"> Al contrario, se trata de una norma derogatoria de una disposición que establecía </w:t>
      </w:r>
      <w:r w:rsidRPr="00B15A1D">
        <w:rPr>
          <w:rFonts w:ascii="Times New Roman" w:hAnsi="Times New Roman" w:cs="Times New Roman"/>
          <w:sz w:val="28"/>
          <w:szCs w:val="28"/>
          <w:lang w:val="es-MX"/>
        </w:rPr>
        <w:t xml:space="preserve">una competencia </w:t>
      </w:r>
      <w:r w:rsidRPr="00B15A1D">
        <w:rPr>
          <w:rFonts w:ascii="Times New Roman" w:hAnsi="Times New Roman" w:cs="Times New Roman"/>
          <w:sz w:val="28"/>
          <w:szCs w:val="28"/>
          <w:lang w:val="es-MX"/>
        </w:rPr>
        <w:t>del Ministerio de Salud para la ordenación de la actividad económica de establecimientos de comercio dedicados al suministro de medicamentos, como puede dedu</w:t>
      </w:r>
      <w:r w:rsidRPr="00B15A1D">
        <w:rPr>
          <w:rFonts w:ascii="Times New Roman" w:hAnsi="Times New Roman" w:cs="Times New Roman"/>
          <w:sz w:val="28"/>
          <w:szCs w:val="28"/>
          <w:lang w:val="es-MX"/>
        </w:rPr>
        <w:t>cirse a partir del objeto y la finalidad de las leyes que crearon y modificaron dichas pautas regulatorias</w:t>
      </w:r>
      <w:r w:rsidRPr="00B15A1D">
        <w:rPr>
          <w:rStyle w:val="Refdenotaalpie"/>
          <w:rFonts w:ascii="Times New Roman" w:hAnsi="Times New Roman" w:cs="Times New Roman"/>
          <w:sz w:val="28"/>
          <w:szCs w:val="28"/>
          <w:lang w:val="es-MX"/>
        </w:rPr>
        <w:footnoteReference w:id="148"/>
      </w:r>
      <w:r w:rsidRPr="00B15A1D">
        <w:rPr>
          <w:rFonts w:ascii="Times New Roman" w:hAnsi="Times New Roman" w:cs="Times New Roman"/>
          <w:sz w:val="28"/>
          <w:szCs w:val="28"/>
          <w:lang w:val="es-MX"/>
        </w:rPr>
        <w:t xml:space="preserve">. </w:t>
      </w:r>
    </w:p>
    <w:p w:rsidR="00485B83" w:rsidRPr="00B15A1D" w:rsidRDefault="00B15A1D" w:rsidP="008626F0">
      <w:pPr>
        <w:pStyle w:val="Prrafodelista"/>
        <w:spacing w:after="0" w:line="240" w:lineRule="auto"/>
        <w:rPr>
          <w:rFonts w:ascii="Times New Roman" w:hAnsi="Times New Roman" w:cs="Times New Roman"/>
          <w:sz w:val="28"/>
          <w:szCs w:val="28"/>
          <w:lang w:val="es-MX"/>
        </w:rPr>
      </w:pPr>
    </w:p>
    <w:p w:rsidR="00FD3EA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Por lo tanto, el precepto objeto de derogatoria no contenía ninguna medida relacionada con el combate a las prácticas de corrupción administrativ</w:t>
      </w:r>
      <w:r w:rsidRPr="00B15A1D">
        <w:rPr>
          <w:rFonts w:ascii="Times New Roman" w:hAnsi="Times New Roman" w:cs="Times New Roman"/>
          <w:sz w:val="28"/>
          <w:szCs w:val="28"/>
          <w:lang w:val="es-MX"/>
        </w:rPr>
        <w:t>a</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sino que disponía los parámetros para determinar la distribución geográfica de las droguerías.</w:t>
      </w:r>
    </w:p>
    <w:p w:rsidR="00FD3EA4" w:rsidRPr="00B15A1D" w:rsidRDefault="00B15A1D" w:rsidP="008626F0">
      <w:pPr>
        <w:pStyle w:val="Prrafodelista"/>
        <w:spacing w:after="0" w:line="240" w:lineRule="auto"/>
        <w:rPr>
          <w:rFonts w:ascii="Times New Roman" w:hAnsi="Times New Roman" w:cs="Times New Roman"/>
          <w:sz w:val="28"/>
          <w:szCs w:val="28"/>
          <w:lang w:val="es-MX"/>
        </w:rPr>
      </w:pPr>
    </w:p>
    <w:p w:rsidR="00FD3EA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De igual manera, la Corte encuentra que la derogatoria adoptada mediante la norma demandada </w:t>
      </w:r>
      <w:r w:rsidRPr="00B15A1D">
        <w:rPr>
          <w:rFonts w:ascii="Times New Roman" w:hAnsi="Times New Roman" w:cs="Times New Roman"/>
          <w:i/>
          <w:iCs/>
          <w:sz w:val="28"/>
          <w:szCs w:val="28"/>
          <w:lang w:val="es-MX"/>
        </w:rPr>
        <w:t>no tuvo como propósito mejorar la eficacia o la efectividad de la</w:t>
      </w:r>
      <w:r w:rsidRPr="00B15A1D">
        <w:rPr>
          <w:rFonts w:ascii="Times New Roman" w:hAnsi="Times New Roman" w:cs="Times New Roman"/>
          <w:i/>
          <w:iCs/>
          <w:sz w:val="28"/>
          <w:szCs w:val="28"/>
          <w:lang w:val="es-MX"/>
        </w:rPr>
        <w:t xml:space="preserve"> gestión pública</w:t>
      </w:r>
      <w:r w:rsidRPr="00B15A1D">
        <w:rPr>
          <w:rFonts w:ascii="Times New Roman" w:hAnsi="Times New Roman" w:cs="Times New Roman"/>
          <w:sz w:val="28"/>
          <w:szCs w:val="28"/>
          <w:lang w:val="es-MX"/>
        </w:rPr>
        <w:t xml:space="preserve">. En efecto, de acuerdo con la jurisprudencia constitucional, los principios de la función administrativa (art. 209 superior) </w:t>
      </w:r>
      <w:r w:rsidRPr="00B15A1D">
        <w:rPr>
          <w:rFonts w:ascii="Times New Roman" w:hAnsi="Times New Roman" w:cs="Times New Roman"/>
          <w:sz w:val="28"/>
          <w:szCs w:val="28"/>
        </w:rPr>
        <w:t>“buscan que se cumplan las finalidades y decisiones de la administración con la máxima racionalidad, esto es, medi</w:t>
      </w:r>
      <w:r w:rsidRPr="00B15A1D">
        <w:rPr>
          <w:rFonts w:ascii="Times New Roman" w:hAnsi="Times New Roman" w:cs="Times New Roman"/>
          <w:sz w:val="28"/>
          <w:szCs w:val="28"/>
        </w:rPr>
        <w:t>ante el uso de los recursos y medios estrictamente necesarios para la obtención de resultados óptimos”</w:t>
      </w:r>
      <w:r w:rsidRPr="00B15A1D">
        <w:rPr>
          <w:rStyle w:val="Refdenotaalpie"/>
          <w:rFonts w:ascii="Times New Roman" w:hAnsi="Times New Roman" w:cs="Times New Roman"/>
          <w:sz w:val="28"/>
          <w:szCs w:val="28"/>
        </w:rPr>
        <w:footnoteReference w:id="149"/>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Sin embargo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es factible advertir</w:t>
      </w:r>
      <w:r w:rsidRPr="00B15A1D">
        <w:rPr>
          <w:rFonts w:ascii="Times New Roman" w:hAnsi="Times New Roman" w:cs="Times New Roman"/>
          <w:sz w:val="28"/>
          <w:szCs w:val="28"/>
        </w:rPr>
        <w:t xml:space="preserve"> que la eliminación de la regulación referente a la distribución espacial de las farmacias y droguerías no redunda en una mejora de la eficacia y la efectividad de la gestión pública. </w:t>
      </w:r>
    </w:p>
    <w:p w:rsidR="00FD3EA4" w:rsidRPr="00B15A1D" w:rsidRDefault="00B15A1D" w:rsidP="008626F0">
      <w:pPr>
        <w:pStyle w:val="Prrafodelista"/>
        <w:spacing w:after="0" w:line="240" w:lineRule="auto"/>
        <w:rPr>
          <w:rFonts w:ascii="Times New Roman" w:hAnsi="Times New Roman" w:cs="Times New Roman"/>
          <w:sz w:val="28"/>
          <w:szCs w:val="28"/>
        </w:rPr>
      </w:pPr>
    </w:p>
    <w:p w:rsidR="009F782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rPr>
        <w:t>E</w:t>
      </w:r>
      <w:r w:rsidRPr="00B15A1D">
        <w:rPr>
          <w:rFonts w:ascii="Times New Roman" w:hAnsi="Times New Roman" w:cs="Times New Roman"/>
          <w:sz w:val="28"/>
          <w:szCs w:val="28"/>
        </w:rPr>
        <w:t xml:space="preserve">l precepto </w:t>
      </w:r>
      <w:r w:rsidRPr="00B15A1D">
        <w:rPr>
          <w:rFonts w:ascii="Times New Roman" w:hAnsi="Times New Roman" w:cs="Times New Roman"/>
          <w:sz w:val="28"/>
          <w:szCs w:val="28"/>
        </w:rPr>
        <w:t xml:space="preserve">legal </w:t>
      </w:r>
      <w:r w:rsidRPr="00B15A1D">
        <w:rPr>
          <w:rFonts w:ascii="Times New Roman" w:hAnsi="Times New Roman" w:cs="Times New Roman"/>
          <w:sz w:val="28"/>
          <w:szCs w:val="28"/>
        </w:rPr>
        <w:t xml:space="preserve">derogado </w:t>
      </w:r>
      <w:r w:rsidRPr="00B15A1D">
        <w:rPr>
          <w:rFonts w:ascii="Times New Roman" w:hAnsi="Times New Roman" w:cs="Times New Roman"/>
          <w:sz w:val="28"/>
          <w:szCs w:val="28"/>
        </w:rPr>
        <w:t>-</w:t>
      </w:r>
      <w:r w:rsidRPr="00B15A1D">
        <w:rPr>
          <w:rFonts w:ascii="Times New Roman" w:hAnsi="Times New Roman" w:cs="Times New Roman"/>
          <w:sz w:val="28"/>
          <w:szCs w:val="28"/>
          <w:lang w:val="es-MX"/>
        </w:rPr>
        <w:t xml:space="preserve">parág. 3, art. 10, Ley 23/62- </w:t>
      </w:r>
      <w:r w:rsidRPr="00B15A1D">
        <w:rPr>
          <w:rFonts w:ascii="Times New Roman" w:hAnsi="Times New Roman" w:cs="Times New Roman"/>
          <w:sz w:val="28"/>
          <w:szCs w:val="28"/>
        </w:rPr>
        <w:t>constituía u</w:t>
      </w:r>
      <w:r w:rsidRPr="00B15A1D">
        <w:rPr>
          <w:rFonts w:ascii="Times New Roman" w:hAnsi="Times New Roman" w:cs="Times New Roman"/>
          <w:sz w:val="28"/>
          <w:szCs w:val="28"/>
        </w:rPr>
        <w:t>na herramienta para el logro de fines constitucionales</w:t>
      </w:r>
      <w:r w:rsidRPr="00B15A1D">
        <w:rPr>
          <w:rFonts w:ascii="Times New Roman" w:hAnsi="Times New Roman" w:cs="Times New Roman"/>
          <w:sz w:val="28"/>
          <w:szCs w:val="28"/>
        </w:rPr>
        <w:t xml:space="preserve">, como lo pudo advertir </w:t>
      </w:r>
      <w:r w:rsidRPr="00B15A1D">
        <w:rPr>
          <w:rFonts w:ascii="Times New Roman" w:hAnsi="Times New Roman" w:cs="Times New Roman"/>
          <w:sz w:val="28"/>
          <w:szCs w:val="28"/>
        </w:rPr>
        <w:t xml:space="preserve">en su momento </w:t>
      </w:r>
      <w:r w:rsidRPr="00B15A1D">
        <w:rPr>
          <w:rFonts w:ascii="Times New Roman" w:hAnsi="Times New Roman" w:cs="Times New Roman"/>
          <w:sz w:val="28"/>
          <w:szCs w:val="28"/>
        </w:rPr>
        <w:t>la Sentencia C-997 de 2000</w:t>
      </w:r>
      <w:r w:rsidRPr="00B15A1D">
        <w:rPr>
          <w:rFonts w:ascii="Times New Roman" w:hAnsi="Times New Roman" w:cs="Times New Roman"/>
          <w:sz w:val="28"/>
          <w:szCs w:val="28"/>
        </w:rPr>
        <w:t xml:space="preserve"> al revisar </w:t>
      </w:r>
      <w:r w:rsidRPr="00B15A1D">
        <w:rPr>
          <w:rFonts w:ascii="Times New Roman" w:hAnsi="Times New Roman" w:cs="Times New Roman"/>
          <w:sz w:val="28"/>
          <w:szCs w:val="28"/>
        </w:rPr>
        <w:t>su</w:t>
      </w:r>
      <w:r w:rsidRPr="00B15A1D">
        <w:rPr>
          <w:rFonts w:ascii="Times New Roman" w:hAnsi="Times New Roman" w:cs="Times New Roman"/>
          <w:sz w:val="28"/>
          <w:szCs w:val="28"/>
        </w:rPr>
        <w:t xml:space="preserve"> constitucionalidad</w:t>
      </w:r>
      <w:r w:rsidRPr="00B15A1D">
        <w:rPr>
          <w:rFonts w:ascii="Times New Roman" w:hAnsi="Times New Roman" w:cs="Times New Roman"/>
          <w:sz w:val="28"/>
          <w:szCs w:val="28"/>
        </w:rPr>
        <w:t xml:space="preserve"> y declarar</w:t>
      </w:r>
      <w:r w:rsidRPr="00B15A1D">
        <w:rPr>
          <w:rFonts w:ascii="Times New Roman" w:hAnsi="Times New Roman" w:cs="Times New Roman"/>
          <w:sz w:val="28"/>
          <w:szCs w:val="28"/>
        </w:rPr>
        <w:t>se</w:t>
      </w:r>
      <w:r w:rsidRPr="00B15A1D">
        <w:rPr>
          <w:rFonts w:ascii="Times New Roman" w:hAnsi="Times New Roman" w:cs="Times New Roman"/>
          <w:sz w:val="28"/>
          <w:szCs w:val="28"/>
        </w:rPr>
        <w:t xml:space="preserve"> exequible</w:t>
      </w:r>
      <w:r w:rsidRPr="00B15A1D">
        <w:rPr>
          <w:rStyle w:val="Refdenotaalpie"/>
          <w:rFonts w:ascii="Times New Roman" w:hAnsi="Times New Roman" w:cs="Times New Roman"/>
          <w:sz w:val="28"/>
          <w:szCs w:val="28"/>
        </w:rPr>
        <w:footnoteReference w:id="150"/>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De este modo, la supresión de las competencias previstas en la disposición objeto de la derogatoria no implica un desarrollo de la eficacia en la gestión pública, en tanto dicha eliminación no conduce a que se cumplan los fines del Estado con los medios y</w:t>
      </w:r>
      <w:r w:rsidRPr="00B15A1D">
        <w:rPr>
          <w:rFonts w:ascii="Times New Roman" w:hAnsi="Times New Roman" w:cs="Times New Roman"/>
          <w:sz w:val="28"/>
          <w:szCs w:val="28"/>
        </w:rPr>
        <w:t xml:space="preserve"> recursos estrictamente necesarios.</w:t>
      </w:r>
      <w:r w:rsidRPr="00B15A1D">
        <w:rPr>
          <w:rFonts w:ascii="Times New Roman" w:hAnsi="Times New Roman" w:cs="Times New Roman"/>
          <w:sz w:val="28"/>
          <w:szCs w:val="28"/>
        </w:rPr>
        <w:t xml:space="preserve"> </w:t>
      </w:r>
    </w:p>
    <w:p w:rsidR="009F7821" w:rsidRPr="00B15A1D" w:rsidRDefault="00B15A1D" w:rsidP="009F7821">
      <w:pPr>
        <w:pStyle w:val="Prrafodelista"/>
        <w:rPr>
          <w:rFonts w:ascii="Times New Roman" w:hAnsi="Times New Roman" w:cs="Times New Roman"/>
          <w:sz w:val="28"/>
          <w:szCs w:val="28"/>
        </w:rPr>
      </w:pPr>
    </w:p>
    <w:p w:rsidR="00652A25"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rPr>
        <w:t>Menos</w:t>
      </w:r>
      <w:r w:rsidRPr="00B15A1D">
        <w:rPr>
          <w:rFonts w:ascii="Times New Roman" w:hAnsi="Times New Roman" w:cs="Times New Roman"/>
          <w:sz w:val="28"/>
          <w:szCs w:val="28"/>
        </w:rPr>
        <w:t xml:space="preserve"> se advierte la asignación de una función superflua a la autoridad administrativa</w:t>
      </w:r>
      <w:r w:rsidRPr="00B15A1D">
        <w:rPr>
          <w:rFonts w:ascii="Times New Roman" w:hAnsi="Times New Roman" w:cs="Times New Roman"/>
          <w:sz w:val="28"/>
          <w:szCs w:val="28"/>
        </w:rPr>
        <w:t xml:space="preserve"> o que contenga </w:t>
      </w:r>
      <w:r w:rsidRPr="00B15A1D">
        <w:rPr>
          <w:rFonts w:ascii="Times New Roman" w:hAnsi="Times New Roman" w:cs="Times New Roman"/>
          <w:sz w:val="28"/>
          <w:szCs w:val="28"/>
        </w:rPr>
        <w:t xml:space="preserve">un procedimiento dispendioso, redundante o engorroso. </w:t>
      </w:r>
      <w:r w:rsidRPr="00B15A1D">
        <w:rPr>
          <w:rFonts w:ascii="Times New Roman" w:hAnsi="Times New Roman" w:cs="Times New Roman"/>
          <w:sz w:val="28"/>
          <w:szCs w:val="28"/>
        </w:rPr>
        <w:t xml:space="preserve">De este modo, no </w:t>
      </w:r>
      <w:r w:rsidRPr="00B15A1D">
        <w:rPr>
          <w:rFonts w:ascii="Times New Roman" w:hAnsi="Times New Roman" w:cs="Times New Roman"/>
          <w:sz w:val="28"/>
          <w:szCs w:val="28"/>
        </w:rPr>
        <w:t>es posible</w:t>
      </w:r>
      <w:r w:rsidRPr="00B15A1D">
        <w:rPr>
          <w:rFonts w:ascii="Times New Roman" w:hAnsi="Times New Roman" w:cs="Times New Roman"/>
          <w:sz w:val="28"/>
          <w:szCs w:val="28"/>
        </w:rPr>
        <w:t xml:space="preserve"> concluir</w:t>
      </w:r>
      <w:r w:rsidRPr="00B15A1D">
        <w:rPr>
          <w:rFonts w:ascii="Times New Roman" w:hAnsi="Times New Roman" w:cs="Times New Roman"/>
          <w:sz w:val="28"/>
          <w:szCs w:val="28"/>
        </w:rPr>
        <w:t xml:space="preserve"> que la derogatoria del </w:t>
      </w:r>
      <w:r w:rsidRPr="00B15A1D">
        <w:rPr>
          <w:rFonts w:ascii="Times New Roman" w:hAnsi="Times New Roman" w:cs="Times New Roman"/>
          <w:sz w:val="28"/>
          <w:szCs w:val="28"/>
          <w:lang w:val="es-MX"/>
        </w:rPr>
        <w:t xml:space="preserve">parágrafo 3 del artículo 10 de la Ley 23 de 1962 </w:t>
      </w:r>
      <w:r w:rsidRPr="00B15A1D">
        <w:rPr>
          <w:rFonts w:ascii="Times New Roman" w:hAnsi="Times New Roman" w:cs="Times New Roman"/>
          <w:sz w:val="28"/>
          <w:szCs w:val="28"/>
          <w:lang w:val="es-MX"/>
        </w:rPr>
        <w:t>respond</w:t>
      </w:r>
      <w:r w:rsidRPr="00B15A1D">
        <w:rPr>
          <w:rFonts w:ascii="Times New Roman" w:hAnsi="Times New Roman" w:cs="Times New Roman"/>
          <w:sz w:val="28"/>
          <w:szCs w:val="28"/>
          <w:lang w:val="es-MX"/>
        </w:rPr>
        <w:t>a a</w:t>
      </w:r>
      <w:r w:rsidRPr="00B15A1D">
        <w:rPr>
          <w:rFonts w:ascii="Times New Roman" w:hAnsi="Times New Roman" w:cs="Times New Roman"/>
          <w:sz w:val="28"/>
          <w:szCs w:val="28"/>
          <w:lang w:val="es-MX"/>
        </w:rPr>
        <w:t xml:space="preserve"> la necesidad de asegurar los principios de eficacia y efectividad en </w:t>
      </w:r>
      <w:r w:rsidRPr="00B15A1D">
        <w:rPr>
          <w:rFonts w:ascii="Times New Roman" w:hAnsi="Times New Roman" w:cs="Times New Roman"/>
          <w:sz w:val="28"/>
          <w:szCs w:val="28"/>
          <w:lang w:val="es-MX"/>
        </w:rPr>
        <w:t>cuanto a</w:t>
      </w:r>
      <w:r w:rsidRPr="00B15A1D">
        <w:rPr>
          <w:rFonts w:ascii="Times New Roman" w:hAnsi="Times New Roman" w:cs="Times New Roman"/>
          <w:sz w:val="28"/>
          <w:szCs w:val="28"/>
          <w:lang w:val="es-MX"/>
        </w:rPr>
        <w:t xml:space="preserve"> la función </w:t>
      </w:r>
      <w:r w:rsidRPr="00B15A1D">
        <w:rPr>
          <w:rFonts w:ascii="Times New Roman" w:hAnsi="Times New Roman" w:cs="Times New Roman"/>
          <w:sz w:val="28"/>
          <w:szCs w:val="28"/>
          <w:lang w:val="es-MX"/>
        </w:rPr>
        <w:t>administrativa.</w:t>
      </w:r>
    </w:p>
    <w:p w:rsidR="000B1AA5" w:rsidRPr="00B15A1D" w:rsidRDefault="00B15A1D" w:rsidP="008626F0">
      <w:pPr>
        <w:pStyle w:val="Prrafodelista"/>
        <w:spacing w:after="0" w:line="240" w:lineRule="auto"/>
        <w:rPr>
          <w:rFonts w:ascii="Times New Roman" w:hAnsi="Times New Roman" w:cs="Times New Roman"/>
          <w:sz w:val="28"/>
          <w:szCs w:val="28"/>
        </w:rPr>
      </w:pPr>
    </w:p>
    <w:p w:rsidR="00652A25"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bookmarkStart w:id="34" w:name="_Hlk188434081"/>
      <w:r w:rsidRPr="00B15A1D">
        <w:rPr>
          <w:rFonts w:ascii="Times New Roman" w:hAnsi="Times New Roman" w:cs="Times New Roman"/>
          <w:sz w:val="28"/>
          <w:szCs w:val="28"/>
        </w:rPr>
        <w:t>Por lo expuesto, la supresión de las competencias previstas en la disposición objeto de la</w:t>
      </w:r>
      <w:r w:rsidRPr="00B15A1D">
        <w:rPr>
          <w:rFonts w:ascii="Times New Roman" w:hAnsi="Times New Roman" w:cs="Times New Roman"/>
          <w:sz w:val="28"/>
          <w:szCs w:val="28"/>
        </w:rPr>
        <w:t xml:space="preserve"> derogatoria no implica un desarrollo de la eficacia en la gestión pública, en tanto dicha eliminación no conduce a que se cumplan los fines del Estado con los medios y recursos estrictamente necesarios.</w:t>
      </w:r>
    </w:p>
    <w:bookmarkEnd w:id="34"/>
    <w:p w:rsidR="00652A25" w:rsidRPr="00B15A1D" w:rsidRDefault="00B15A1D" w:rsidP="008626F0">
      <w:pPr>
        <w:pStyle w:val="Prrafodelista"/>
        <w:spacing w:after="0" w:line="240" w:lineRule="auto"/>
        <w:rPr>
          <w:rFonts w:ascii="Times New Roman" w:hAnsi="Times New Roman" w:cs="Times New Roman"/>
          <w:sz w:val="28"/>
          <w:szCs w:val="28"/>
          <w:lang w:val="es-MX"/>
        </w:rPr>
      </w:pPr>
    </w:p>
    <w:p w:rsidR="00363DBA"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En suma, </w:t>
      </w:r>
      <w:r w:rsidRPr="00B15A1D">
        <w:rPr>
          <w:rFonts w:ascii="Times New Roman" w:hAnsi="Times New Roman" w:cs="Times New Roman"/>
          <w:sz w:val="28"/>
          <w:szCs w:val="28"/>
          <w:lang w:val="es-MX"/>
        </w:rPr>
        <w:t>los apartes acusados</w:t>
      </w:r>
      <w:r w:rsidRPr="00B15A1D">
        <w:rPr>
          <w:rFonts w:ascii="Times New Roman" w:hAnsi="Times New Roman" w:cs="Times New Roman"/>
          <w:sz w:val="28"/>
          <w:szCs w:val="28"/>
          <w:lang w:val="es-MX"/>
        </w:rPr>
        <w:t xml:space="preserve"> configur</w:t>
      </w:r>
      <w:r w:rsidRPr="00B15A1D">
        <w:rPr>
          <w:rFonts w:ascii="Times New Roman" w:hAnsi="Times New Roman" w:cs="Times New Roman"/>
          <w:sz w:val="28"/>
          <w:szCs w:val="28"/>
          <w:lang w:val="es-MX"/>
        </w:rPr>
        <w:t>aron</w:t>
      </w:r>
      <w:r w:rsidRPr="00B15A1D">
        <w:rPr>
          <w:rFonts w:ascii="Times New Roman" w:hAnsi="Times New Roman" w:cs="Times New Roman"/>
          <w:sz w:val="28"/>
          <w:szCs w:val="28"/>
          <w:lang w:val="es-MX"/>
        </w:rPr>
        <w:t xml:space="preserve"> un exceso en el ejercicio de las facultades extraordinarias. Ello, por cuanto se apartó de las finalidades establecidas en la norma habilitante. De esta manera, no existe una conexidad teleológica entre la habilitación legislativa y la disposición demanda</w:t>
      </w:r>
      <w:r w:rsidRPr="00B15A1D">
        <w:rPr>
          <w:rFonts w:ascii="Times New Roman" w:hAnsi="Times New Roman" w:cs="Times New Roman"/>
          <w:sz w:val="28"/>
          <w:szCs w:val="28"/>
          <w:lang w:val="es-MX"/>
        </w:rPr>
        <w:t>da, dado que esta: (i) no se orienta a fortalecer los mecanismos de prevención, investigación o sanción de actos de corrupción; y (ii) no persigue una mejora en la eficacia o la efectividad de la gestión pública.</w:t>
      </w:r>
    </w:p>
    <w:p w:rsidR="00363DBA" w:rsidRPr="00B15A1D" w:rsidRDefault="00B15A1D" w:rsidP="008626F0">
      <w:pPr>
        <w:pStyle w:val="Prrafodelista"/>
        <w:spacing w:after="0" w:line="240" w:lineRule="auto"/>
        <w:rPr>
          <w:rFonts w:ascii="Times New Roman" w:hAnsi="Times New Roman" w:cs="Times New Roman"/>
          <w:sz w:val="28"/>
          <w:szCs w:val="28"/>
          <w:lang w:val="es-MX"/>
        </w:rPr>
      </w:pPr>
    </w:p>
    <w:p w:rsidR="0078508C" w:rsidRPr="00B15A1D" w:rsidRDefault="00B15A1D" w:rsidP="008626F0">
      <w:pPr>
        <w:pStyle w:val="Prrafodelista"/>
        <w:spacing w:after="0" w:line="240" w:lineRule="auto"/>
        <w:ind w:left="0"/>
        <w:jc w:val="both"/>
        <w:rPr>
          <w:rFonts w:ascii="Times New Roman" w:hAnsi="Times New Roman" w:cs="Times New Roman"/>
          <w:b/>
          <w:bCs/>
          <w:i/>
          <w:iCs/>
          <w:sz w:val="28"/>
          <w:szCs w:val="28"/>
          <w:lang w:val="es-MX"/>
        </w:rPr>
      </w:pPr>
      <w:r w:rsidRPr="00B15A1D">
        <w:rPr>
          <w:rFonts w:ascii="Times New Roman" w:hAnsi="Times New Roman" w:cs="Times New Roman"/>
          <w:b/>
          <w:bCs/>
          <w:i/>
          <w:iCs/>
          <w:sz w:val="28"/>
          <w:szCs w:val="28"/>
          <w:lang w:val="es-MX"/>
        </w:rPr>
        <w:t>Los apartes acusados</w:t>
      </w:r>
      <w:r w:rsidRPr="00B15A1D">
        <w:rPr>
          <w:rFonts w:ascii="Times New Roman" w:hAnsi="Times New Roman" w:cs="Times New Roman"/>
          <w:b/>
          <w:bCs/>
          <w:i/>
          <w:iCs/>
          <w:sz w:val="28"/>
          <w:szCs w:val="28"/>
          <w:lang w:val="es-MX"/>
        </w:rPr>
        <w:t xml:space="preserve"> del artículo 1</w:t>
      </w:r>
      <w:r w:rsidRPr="00B15A1D">
        <w:rPr>
          <w:rFonts w:ascii="Times New Roman" w:hAnsi="Times New Roman" w:cs="Times New Roman"/>
          <w:b/>
          <w:bCs/>
          <w:i/>
          <w:iCs/>
          <w:sz w:val="28"/>
          <w:szCs w:val="28"/>
          <w:lang w:val="es-MX"/>
        </w:rPr>
        <w:t>3</w:t>
      </w:r>
      <w:r w:rsidRPr="00B15A1D">
        <w:rPr>
          <w:rFonts w:ascii="Times New Roman" w:hAnsi="Times New Roman" w:cs="Times New Roman"/>
          <w:b/>
          <w:bCs/>
          <w:i/>
          <w:iCs/>
          <w:sz w:val="28"/>
          <w:szCs w:val="28"/>
          <w:lang w:val="es-MX"/>
        </w:rPr>
        <w:t xml:space="preserve">6 del </w:t>
      </w:r>
      <w:r w:rsidRPr="00B15A1D">
        <w:rPr>
          <w:rFonts w:ascii="Times New Roman" w:hAnsi="Times New Roman" w:cs="Times New Roman"/>
          <w:b/>
          <w:bCs/>
          <w:i/>
          <w:iCs/>
          <w:sz w:val="28"/>
          <w:szCs w:val="28"/>
          <w:lang w:val="es-MX"/>
        </w:rPr>
        <w:t>Decreto 019 de 2012 carece</w:t>
      </w:r>
      <w:r w:rsidRPr="00B15A1D">
        <w:rPr>
          <w:rFonts w:ascii="Times New Roman" w:hAnsi="Times New Roman" w:cs="Times New Roman"/>
          <w:b/>
          <w:bCs/>
          <w:i/>
          <w:iCs/>
          <w:sz w:val="28"/>
          <w:szCs w:val="28"/>
          <w:lang w:val="es-MX"/>
        </w:rPr>
        <w:t>n</w:t>
      </w:r>
      <w:r w:rsidRPr="00B15A1D">
        <w:rPr>
          <w:rFonts w:ascii="Times New Roman" w:hAnsi="Times New Roman" w:cs="Times New Roman"/>
          <w:b/>
          <w:bCs/>
          <w:i/>
          <w:iCs/>
          <w:sz w:val="28"/>
          <w:szCs w:val="28"/>
          <w:lang w:val="es-MX"/>
        </w:rPr>
        <w:t xml:space="preserve"> de relación con la norma habilitante desde una perspectiva textual. </w:t>
      </w:r>
      <w:r w:rsidRPr="00B15A1D">
        <w:rPr>
          <w:rFonts w:ascii="Times New Roman" w:hAnsi="Times New Roman" w:cs="Times New Roman"/>
          <w:b/>
          <w:bCs/>
          <w:i/>
          <w:iCs/>
          <w:sz w:val="28"/>
          <w:szCs w:val="28"/>
          <w:lang w:val="es-MX"/>
        </w:rPr>
        <w:t>Se</w:t>
      </w:r>
      <w:r w:rsidRPr="00B15A1D">
        <w:rPr>
          <w:rFonts w:ascii="Times New Roman" w:hAnsi="Times New Roman" w:cs="Times New Roman"/>
          <w:b/>
          <w:bCs/>
          <w:i/>
          <w:iCs/>
          <w:sz w:val="28"/>
          <w:szCs w:val="28"/>
          <w:lang w:val="es-MX"/>
        </w:rPr>
        <w:t xml:space="preserve"> derogó una norma </w:t>
      </w:r>
      <w:r w:rsidRPr="00B15A1D">
        <w:rPr>
          <w:rFonts w:ascii="Times New Roman" w:hAnsi="Times New Roman" w:cs="Times New Roman"/>
          <w:b/>
          <w:bCs/>
          <w:i/>
          <w:iCs/>
          <w:sz w:val="28"/>
          <w:szCs w:val="28"/>
          <w:lang w:val="es-MX"/>
        </w:rPr>
        <w:t xml:space="preserve">que </w:t>
      </w:r>
      <w:r w:rsidRPr="00B15A1D">
        <w:rPr>
          <w:rFonts w:ascii="Times New Roman" w:hAnsi="Times New Roman" w:cs="Times New Roman"/>
          <w:b/>
          <w:bCs/>
          <w:i/>
          <w:iCs/>
          <w:sz w:val="28"/>
          <w:szCs w:val="28"/>
          <w:lang w:val="es-MX"/>
        </w:rPr>
        <w:t xml:space="preserve">establecía una competencia que excedía el ámbito temático de la habilitación y no </w:t>
      </w:r>
      <w:r w:rsidRPr="00B15A1D">
        <w:rPr>
          <w:rFonts w:ascii="Times New Roman" w:hAnsi="Times New Roman" w:cs="Times New Roman"/>
          <w:b/>
          <w:bCs/>
          <w:i/>
          <w:iCs/>
          <w:sz w:val="28"/>
          <w:szCs w:val="28"/>
          <w:lang w:val="es-MX"/>
        </w:rPr>
        <w:t xml:space="preserve">se </w:t>
      </w:r>
      <w:r w:rsidRPr="00B15A1D">
        <w:rPr>
          <w:rFonts w:ascii="Times New Roman" w:hAnsi="Times New Roman" w:cs="Times New Roman"/>
          <w:b/>
          <w:bCs/>
          <w:i/>
          <w:iCs/>
          <w:sz w:val="28"/>
          <w:szCs w:val="28"/>
          <w:lang w:val="es-MX"/>
        </w:rPr>
        <w:t xml:space="preserve">podía catalogar </w:t>
      </w:r>
      <w:r w:rsidRPr="00B15A1D">
        <w:rPr>
          <w:rFonts w:ascii="Times New Roman" w:hAnsi="Times New Roman" w:cs="Times New Roman"/>
          <w:b/>
          <w:bCs/>
          <w:i/>
          <w:iCs/>
          <w:sz w:val="28"/>
          <w:szCs w:val="28"/>
          <w:lang w:val="es-MX"/>
        </w:rPr>
        <w:t>de</w:t>
      </w:r>
      <w:r w:rsidRPr="00B15A1D">
        <w:rPr>
          <w:rFonts w:ascii="Times New Roman" w:hAnsi="Times New Roman" w:cs="Times New Roman"/>
          <w:b/>
          <w:bCs/>
          <w:i/>
          <w:iCs/>
          <w:sz w:val="28"/>
          <w:szCs w:val="28"/>
          <w:lang w:val="es-MX"/>
        </w:rPr>
        <w:t xml:space="preserve"> innecesaria </w:t>
      </w:r>
    </w:p>
    <w:p w:rsidR="0078508C" w:rsidRPr="00B15A1D" w:rsidRDefault="00B15A1D" w:rsidP="008626F0">
      <w:pPr>
        <w:spacing w:after="0" w:line="240" w:lineRule="auto"/>
        <w:jc w:val="both"/>
        <w:rPr>
          <w:rFonts w:ascii="Times New Roman" w:hAnsi="Times New Roman" w:cs="Times New Roman"/>
          <w:sz w:val="28"/>
          <w:szCs w:val="28"/>
          <w:lang w:val="es-MX"/>
        </w:rPr>
      </w:pPr>
    </w:p>
    <w:p w:rsidR="001D7392"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Como se </w:t>
      </w:r>
      <w:r w:rsidRPr="00B15A1D">
        <w:rPr>
          <w:rFonts w:ascii="Times New Roman" w:hAnsi="Times New Roman" w:cs="Times New Roman"/>
          <w:sz w:val="28"/>
          <w:szCs w:val="28"/>
          <w:lang w:val="es-MX"/>
        </w:rPr>
        <w:t xml:space="preserve">ha </w:t>
      </w:r>
      <w:r w:rsidRPr="00B15A1D">
        <w:rPr>
          <w:rFonts w:ascii="Times New Roman" w:hAnsi="Times New Roman" w:cs="Times New Roman"/>
          <w:sz w:val="28"/>
          <w:szCs w:val="28"/>
          <w:lang w:val="es-MX"/>
        </w:rPr>
        <w:t>expu</w:t>
      </w:r>
      <w:r w:rsidRPr="00B15A1D">
        <w:rPr>
          <w:rFonts w:ascii="Times New Roman" w:hAnsi="Times New Roman" w:cs="Times New Roman"/>
          <w:sz w:val="28"/>
          <w:szCs w:val="28"/>
          <w:lang w:val="es-MX"/>
        </w:rPr>
        <w:t>est</w:t>
      </w:r>
      <w:r w:rsidRPr="00B15A1D">
        <w:rPr>
          <w:rFonts w:ascii="Times New Roman" w:hAnsi="Times New Roman" w:cs="Times New Roman"/>
          <w:sz w:val="28"/>
          <w:szCs w:val="28"/>
          <w:lang w:val="es-MX"/>
        </w:rPr>
        <w:t>o, mediante el parágrafo 1 del artículo 75 de la Ley 1474 de 2011 el Congreso de la República confirió facultades extraordinarias al Gobierno nacional dirigidas a “expedir normas con fuerza de ley para suprimir o reformar regulaciones, procedimientos y trá</w:t>
      </w:r>
      <w:r w:rsidRPr="00B15A1D">
        <w:rPr>
          <w:rFonts w:ascii="Times New Roman" w:hAnsi="Times New Roman" w:cs="Times New Roman"/>
          <w:sz w:val="28"/>
          <w:szCs w:val="28"/>
          <w:lang w:val="es-MX"/>
        </w:rPr>
        <w:t>mites innecesarios existentes en la administración pública”. En otras palabras, de acuerdo con el alcance de la autorización otorgada por el legislador, el presidente de la República únicamente podía eliminar o reformar competencias administrativas</w:t>
      </w:r>
      <w:r w:rsidRPr="00B15A1D">
        <w:rPr>
          <w:rStyle w:val="Refdenotaalpie"/>
          <w:rFonts w:ascii="Times New Roman" w:hAnsi="Times New Roman" w:cs="Times New Roman"/>
          <w:sz w:val="28"/>
          <w:szCs w:val="28"/>
          <w:lang w:val="es-MX"/>
        </w:rPr>
        <w:footnoteReference w:id="151"/>
      </w:r>
      <w:r w:rsidRPr="00B15A1D">
        <w:rPr>
          <w:rFonts w:ascii="Times New Roman" w:hAnsi="Times New Roman" w:cs="Times New Roman"/>
          <w:sz w:val="28"/>
          <w:szCs w:val="28"/>
          <w:lang w:val="es-MX"/>
        </w:rPr>
        <w:t xml:space="preserve"> cuando</w:t>
      </w:r>
      <w:r w:rsidRPr="00B15A1D">
        <w:rPr>
          <w:rFonts w:ascii="Times New Roman" w:hAnsi="Times New Roman" w:cs="Times New Roman"/>
          <w:sz w:val="28"/>
          <w:szCs w:val="28"/>
          <w:lang w:val="es-MX"/>
        </w:rPr>
        <w:t xml:space="preserve"> aquellas constituyeran </w:t>
      </w:r>
      <w:r w:rsidRPr="00B15A1D">
        <w:rPr>
          <w:rFonts w:ascii="Times New Roman" w:hAnsi="Times New Roman" w:cs="Times New Roman"/>
          <w:i/>
          <w:iCs/>
          <w:sz w:val="28"/>
          <w:szCs w:val="28"/>
          <w:lang w:val="es-MX"/>
        </w:rPr>
        <w:t>regulaciones, procedimientos o trámites innecesarios</w:t>
      </w:r>
      <w:r w:rsidRPr="00B15A1D">
        <w:rPr>
          <w:rFonts w:ascii="Times New Roman" w:hAnsi="Times New Roman" w:cs="Times New Roman"/>
          <w:sz w:val="28"/>
          <w:szCs w:val="28"/>
          <w:lang w:val="es-MX"/>
        </w:rPr>
        <w:t xml:space="preserve"> en la administración pública. En contraste, si tales competencias resultan necesarias o exceden el ámbito temático de la norma que confiere la autorización, el legislador delegado</w:t>
      </w:r>
      <w:r w:rsidRPr="00B15A1D">
        <w:rPr>
          <w:rFonts w:ascii="Times New Roman" w:hAnsi="Times New Roman" w:cs="Times New Roman"/>
          <w:sz w:val="28"/>
          <w:szCs w:val="28"/>
          <w:lang w:val="es-MX"/>
        </w:rPr>
        <w:t xml:space="preserve"> desbordaría sus atribuciones al modificar o suprimir funciones de entidades públicas que no se enmarcaran en el escenario previsto por la norma habilitante.</w:t>
      </w:r>
    </w:p>
    <w:p w:rsidR="001D7392"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802EFF"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C</w:t>
      </w:r>
      <w:r w:rsidRPr="00B15A1D">
        <w:rPr>
          <w:rFonts w:ascii="Times New Roman" w:hAnsi="Times New Roman" w:cs="Times New Roman"/>
          <w:sz w:val="28"/>
          <w:szCs w:val="28"/>
          <w:lang w:val="es-MX"/>
        </w:rPr>
        <w:t xml:space="preserve">omo lo explicó la Procuraduría General de la Nación, el presidente de la República estaba facultado para dictar normas tendientes a “eliminar o alternativamente modificar reglas, métodos de ejecución o diligencias </w:t>
      </w:r>
      <w:r w:rsidRPr="00B15A1D">
        <w:rPr>
          <w:rFonts w:ascii="Times New Roman" w:hAnsi="Times New Roman" w:cs="Times New Roman"/>
          <w:i/>
          <w:iCs/>
          <w:sz w:val="28"/>
          <w:szCs w:val="28"/>
          <w:lang w:val="es-MX"/>
        </w:rPr>
        <w:t>no indispensables</w:t>
      </w:r>
      <w:r w:rsidRPr="00B15A1D">
        <w:rPr>
          <w:rFonts w:ascii="Times New Roman" w:hAnsi="Times New Roman" w:cs="Times New Roman"/>
          <w:sz w:val="28"/>
          <w:szCs w:val="28"/>
          <w:lang w:val="es-MX"/>
        </w:rPr>
        <w:t xml:space="preserve"> en la administración púb</w:t>
      </w:r>
      <w:r w:rsidRPr="00B15A1D">
        <w:rPr>
          <w:rFonts w:ascii="Times New Roman" w:hAnsi="Times New Roman" w:cs="Times New Roman"/>
          <w:sz w:val="28"/>
          <w:szCs w:val="28"/>
          <w:lang w:val="es-MX"/>
        </w:rPr>
        <w:t>lica”</w:t>
      </w:r>
      <w:r w:rsidRPr="00B15A1D">
        <w:rPr>
          <w:rStyle w:val="Refdenotaalpie"/>
          <w:rFonts w:ascii="Times New Roman" w:hAnsi="Times New Roman" w:cs="Times New Roman"/>
          <w:sz w:val="28"/>
          <w:szCs w:val="28"/>
          <w:lang w:val="es-MX"/>
        </w:rPr>
        <w:footnoteReference w:id="152"/>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De este modo,</w:t>
      </w:r>
      <w:r w:rsidRPr="00B15A1D">
        <w:rPr>
          <w:rFonts w:ascii="Times New Roman" w:hAnsi="Times New Roman" w:cs="Times New Roman"/>
          <w:sz w:val="28"/>
          <w:szCs w:val="28"/>
          <w:lang w:val="es-MX"/>
        </w:rPr>
        <w:t xml:space="preserve"> “</w:t>
      </w:r>
      <w:r w:rsidRPr="00B15A1D">
        <w:rPr>
          <w:rFonts w:ascii="Times New Roman" w:hAnsi="Times New Roman" w:cs="Times New Roman"/>
          <w:i/>
          <w:iCs/>
          <w:sz w:val="28"/>
          <w:szCs w:val="28"/>
          <w:lang w:val="es-MX"/>
        </w:rPr>
        <w:t>carecía de competencia para regular asuntos que por su naturaleza no pudieran ser subsumidos</w:t>
      </w:r>
      <w:r w:rsidRPr="00B15A1D">
        <w:rPr>
          <w:rFonts w:ascii="Times New Roman" w:hAnsi="Times New Roman" w:cs="Times New Roman"/>
          <w:sz w:val="28"/>
          <w:szCs w:val="28"/>
          <w:lang w:val="es-MX"/>
        </w:rPr>
        <w:t xml:space="preserve"> dentro de la categoría de </w:t>
      </w:r>
      <w:r w:rsidRPr="00B15A1D">
        <w:rPr>
          <w:rFonts w:ascii="Times New Roman" w:hAnsi="Times New Roman" w:cs="Times New Roman"/>
          <w:i/>
          <w:iCs/>
          <w:sz w:val="28"/>
          <w:szCs w:val="28"/>
          <w:lang w:val="es-MX"/>
        </w:rPr>
        <w:t>regulaciones, procedimientos y trámites innecesarios</w:t>
      </w:r>
      <w:r w:rsidRPr="00B15A1D">
        <w:rPr>
          <w:rFonts w:ascii="Times New Roman" w:hAnsi="Times New Roman" w:cs="Times New Roman"/>
          <w:sz w:val="28"/>
          <w:szCs w:val="28"/>
          <w:lang w:val="es-MX"/>
        </w:rPr>
        <w:t xml:space="preserve"> existentes ante la administración”</w:t>
      </w:r>
      <w:r w:rsidRPr="00B15A1D">
        <w:rPr>
          <w:rStyle w:val="Refdenotaalpie"/>
          <w:rFonts w:ascii="Times New Roman" w:hAnsi="Times New Roman" w:cs="Times New Roman"/>
          <w:sz w:val="28"/>
          <w:szCs w:val="28"/>
          <w:lang w:val="es-MX"/>
        </w:rPr>
        <w:footnoteReference w:id="153"/>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Entonces, </w:t>
      </w:r>
      <w:r w:rsidRPr="00B15A1D">
        <w:rPr>
          <w:rFonts w:ascii="Times New Roman" w:hAnsi="Times New Roman" w:cs="Times New Roman"/>
          <w:sz w:val="28"/>
          <w:szCs w:val="28"/>
          <w:lang w:val="es-MX"/>
        </w:rPr>
        <w:t>el análisis de</w:t>
      </w:r>
      <w:r w:rsidRPr="00B15A1D">
        <w:rPr>
          <w:rFonts w:ascii="Times New Roman" w:hAnsi="Times New Roman" w:cs="Times New Roman"/>
          <w:sz w:val="28"/>
          <w:szCs w:val="28"/>
          <w:lang w:val="es-MX"/>
        </w:rPr>
        <w:t xml:space="preserve"> las facultades otorgadas</w:t>
      </w:r>
      <w:r w:rsidRPr="00B15A1D">
        <w:rPr>
          <w:rFonts w:ascii="Times New Roman" w:hAnsi="Times New Roman" w:cs="Times New Roman"/>
          <w:sz w:val="28"/>
          <w:szCs w:val="28"/>
          <w:lang w:val="es-MX"/>
        </w:rPr>
        <w:t xml:space="preserve"> no puede partir de un concepto amplio de las expresiones </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regulación</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procedimiento</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o </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trámite</w:t>
      </w:r>
      <w:r w:rsidRPr="00B15A1D">
        <w:rPr>
          <w:rFonts w:ascii="Times New Roman" w:hAnsi="Times New Roman" w:cs="Times New Roman"/>
          <w:sz w:val="28"/>
          <w:szCs w:val="28"/>
          <w:lang w:val="es-MX"/>
        </w:rPr>
        <w:t>”, sino que estas deben ser delimitadas de forma estricta</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en los términos </w:t>
      </w:r>
      <w:r w:rsidRPr="00B15A1D">
        <w:rPr>
          <w:rFonts w:ascii="Times New Roman" w:hAnsi="Times New Roman" w:cs="Times New Roman"/>
          <w:sz w:val="28"/>
          <w:szCs w:val="28"/>
          <w:lang w:val="es-MX"/>
        </w:rPr>
        <w:t xml:space="preserve">de </w:t>
      </w:r>
      <w:r w:rsidRPr="00B15A1D">
        <w:rPr>
          <w:rFonts w:ascii="Times New Roman" w:hAnsi="Times New Roman" w:cs="Times New Roman"/>
          <w:sz w:val="28"/>
          <w:szCs w:val="28"/>
          <w:lang w:val="es-MX"/>
        </w:rPr>
        <w:t xml:space="preserve">la jurisprudencia constitucional. </w:t>
      </w:r>
      <w:r w:rsidRPr="00B15A1D">
        <w:rPr>
          <w:rFonts w:ascii="Times New Roman" w:hAnsi="Times New Roman" w:cs="Times New Roman"/>
          <w:sz w:val="28"/>
          <w:szCs w:val="28"/>
          <w:lang w:val="es-MX"/>
        </w:rPr>
        <w:t xml:space="preserve"> </w:t>
      </w:r>
    </w:p>
    <w:p w:rsidR="00802EFF" w:rsidRPr="00B15A1D" w:rsidRDefault="00B15A1D" w:rsidP="008626F0">
      <w:pPr>
        <w:pStyle w:val="Prrafodelista"/>
        <w:spacing w:after="0" w:line="240" w:lineRule="auto"/>
        <w:rPr>
          <w:rFonts w:ascii="Times New Roman" w:hAnsi="Times New Roman" w:cs="Times New Roman"/>
          <w:sz w:val="28"/>
          <w:szCs w:val="28"/>
          <w:lang w:val="es-MX"/>
        </w:rPr>
      </w:pPr>
    </w:p>
    <w:p w:rsidR="000018EB"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En el presente asunto, la Corte ha evidenciado que el parágrafo 3 del artículo 10 de la Ley 23 de 1962 asignó </w:t>
      </w:r>
      <w:r w:rsidRPr="00B15A1D">
        <w:rPr>
          <w:rFonts w:ascii="Times New Roman" w:hAnsi="Times New Roman" w:cs="Times New Roman"/>
          <w:sz w:val="28"/>
          <w:szCs w:val="28"/>
          <w:lang w:val="es-MX"/>
        </w:rPr>
        <w:t xml:space="preserve">una </w:t>
      </w:r>
      <w:r w:rsidRPr="00B15A1D">
        <w:rPr>
          <w:rFonts w:ascii="Times New Roman" w:hAnsi="Times New Roman" w:cs="Times New Roman"/>
          <w:sz w:val="28"/>
          <w:szCs w:val="28"/>
          <w:lang w:val="es-MX"/>
        </w:rPr>
        <w:t>competencia</w:t>
      </w:r>
      <w:r w:rsidRPr="00B15A1D">
        <w:rPr>
          <w:rFonts w:ascii="Times New Roman" w:hAnsi="Times New Roman" w:cs="Times New Roman"/>
          <w:sz w:val="28"/>
          <w:szCs w:val="28"/>
          <w:lang w:val="es-MX"/>
        </w:rPr>
        <w:t xml:space="preserve"> al Ministerio de Salud</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que parte</w:t>
      </w:r>
      <w:r w:rsidRPr="00B15A1D">
        <w:rPr>
          <w:rFonts w:ascii="Times New Roman" w:hAnsi="Times New Roman" w:cs="Times New Roman"/>
          <w:sz w:val="28"/>
          <w:szCs w:val="28"/>
          <w:lang w:val="es-MX"/>
        </w:rPr>
        <w:t xml:space="preserve"> de estudiar</w:t>
      </w:r>
      <w:r w:rsidRPr="00B15A1D">
        <w:rPr>
          <w:rFonts w:ascii="Times New Roman" w:hAnsi="Times New Roman" w:cs="Times New Roman"/>
          <w:sz w:val="28"/>
          <w:szCs w:val="28"/>
          <w:lang w:val="es-MX"/>
        </w:rPr>
        <w:t xml:space="preserve"> y fijar</w:t>
      </w:r>
      <w:r w:rsidRPr="00B15A1D">
        <w:rPr>
          <w:rFonts w:ascii="Times New Roman" w:hAnsi="Times New Roman" w:cs="Times New Roman"/>
          <w:sz w:val="28"/>
          <w:szCs w:val="28"/>
          <w:lang w:val="es-MX"/>
        </w:rPr>
        <w:t xml:space="preserve"> las zonas o sectores que requieren de los servicios de farmacias y droguerías</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y</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con base en ello</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expedir </w:t>
      </w:r>
      <w:r w:rsidRPr="00B15A1D">
        <w:rPr>
          <w:rFonts w:ascii="Times New Roman" w:hAnsi="Times New Roman" w:cs="Times New Roman"/>
          <w:sz w:val="28"/>
          <w:szCs w:val="28"/>
          <w:lang w:val="es-MX"/>
        </w:rPr>
        <w:t xml:space="preserve">los permisos de apertura o de traslado de establecimientos. </w:t>
      </w:r>
    </w:p>
    <w:p w:rsidR="000018EB" w:rsidRPr="00B15A1D" w:rsidRDefault="00B15A1D" w:rsidP="008626F0">
      <w:pPr>
        <w:pStyle w:val="Prrafodelista"/>
        <w:rPr>
          <w:rFonts w:ascii="Times New Roman" w:hAnsi="Times New Roman" w:cs="Times New Roman"/>
          <w:sz w:val="28"/>
          <w:szCs w:val="28"/>
          <w:lang w:val="es-MX"/>
        </w:rPr>
      </w:pPr>
    </w:p>
    <w:p w:rsidR="00701A2E"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De acuerdo con los demandantes, el Ministerio Público</w:t>
      </w:r>
      <w:r w:rsidRPr="00B15A1D">
        <w:rPr>
          <w:rStyle w:val="Refdenotaalpie"/>
          <w:rFonts w:ascii="Times New Roman" w:hAnsi="Times New Roman" w:cs="Times New Roman"/>
          <w:sz w:val="28"/>
          <w:szCs w:val="28"/>
          <w:lang w:val="es-MX"/>
        </w:rPr>
        <w:footnoteReference w:id="154"/>
      </w:r>
      <w:r w:rsidRPr="00B15A1D">
        <w:rPr>
          <w:rFonts w:ascii="Times New Roman" w:hAnsi="Times New Roman" w:cs="Times New Roman"/>
          <w:sz w:val="28"/>
          <w:szCs w:val="28"/>
          <w:lang w:val="es-MX"/>
        </w:rPr>
        <w:t xml:space="preserve"> y </w:t>
      </w:r>
      <w:r w:rsidRPr="00B15A1D">
        <w:rPr>
          <w:rFonts w:ascii="Times New Roman" w:hAnsi="Times New Roman" w:cs="Times New Roman"/>
          <w:sz w:val="28"/>
          <w:szCs w:val="28"/>
          <w:lang w:val="es-MX"/>
        </w:rPr>
        <w:t>un</w:t>
      </w:r>
      <w:r w:rsidRPr="00B15A1D">
        <w:rPr>
          <w:rFonts w:ascii="Times New Roman" w:hAnsi="Times New Roman" w:cs="Times New Roman"/>
          <w:sz w:val="28"/>
          <w:szCs w:val="28"/>
          <w:lang w:val="es-MX"/>
        </w:rPr>
        <w:t xml:space="preserve">o </w:t>
      </w:r>
      <w:r w:rsidRPr="00B15A1D">
        <w:rPr>
          <w:rFonts w:ascii="Times New Roman" w:hAnsi="Times New Roman" w:cs="Times New Roman"/>
          <w:sz w:val="28"/>
          <w:szCs w:val="28"/>
          <w:lang w:val="es-MX"/>
        </w:rPr>
        <w:t xml:space="preserve">de los </w:t>
      </w:r>
      <w:r w:rsidRPr="00B15A1D">
        <w:rPr>
          <w:rFonts w:ascii="Times New Roman" w:hAnsi="Times New Roman" w:cs="Times New Roman"/>
          <w:sz w:val="28"/>
          <w:szCs w:val="28"/>
          <w:lang w:val="es-MX"/>
        </w:rPr>
        <w:t>intervinientes</w:t>
      </w:r>
      <w:r w:rsidRPr="00B15A1D">
        <w:rPr>
          <w:rStyle w:val="Refdenotaalpie"/>
          <w:rFonts w:ascii="Times New Roman" w:hAnsi="Times New Roman" w:cs="Times New Roman"/>
          <w:sz w:val="28"/>
          <w:szCs w:val="28"/>
          <w:lang w:val="es-MX"/>
        </w:rPr>
        <w:footnoteReference w:id="155"/>
      </w:r>
      <w:r w:rsidRPr="00B15A1D">
        <w:rPr>
          <w:rFonts w:ascii="Times New Roman" w:hAnsi="Times New Roman" w:cs="Times New Roman"/>
          <w:sz w:val="28"/>
          <w:szCs w:val="28"/>
          <w:lang w:val="es-MX"/>
        </w:rPr>
        <w:t>, el exceso en el ejercicio de las facultades extraordinarias tuvo lugar porque el presidente de la República derogó una competencia administrativa, pese a que la habilitación le permitía suprimir o reformar únicamente trámites, regulaciones o procedimient</w:t>
      </w:r>
      <w:r w:rsidRPr="00B15A1D">
        <w:rPr>
          <w:rFonts w:ascii="Times New Roman" w:hAnsi="Times New Roman" w:cs="Times New Roman"/>
          <w:sz w:val="28"/>
          <w:szCs w:val="28"/>
          <w:lang w:val="es-MX"/>
        </w:rPr>
        <w:t xml:space="preserve">os. Sobre este punto, la Sala </w:t>
      </w:r>
      <w:r w:rsidRPr="00B15A1D">
        <w:rPr>
          <w:rFonts w:ascii="Times New Roman" w:hAnsi="Times New Roman" w:cs="Times New Roman"/>
          <w:sz w:val="28"/>
          <w:szCs w:val="28"/>
          <w:lang w:val="es-MX"/>
        </w:rPr>
        <w:t>considera</w:t>
      </w:r>
      <w:r w:rsidRPr="00B15A1D">
        <w:rPr>
          <w:rFonts w:ascii="Times New Roman" w:hAnsi="Times New Roman" w:cs="Times New Roman"/>
          <w:sz w:val="28"/>
          <w:szCs w:val="28"/>
          <w:lang w:val="es-MX"/>
        </w:rPr>
        <w:t xml:space="preserve"> que las definiciones de trámite, regulación o procedimiento no necesariamente son excluyentes </w:t>
      </w:r>
      <w:r w:rsidRPr="00B15A1D">
        <w:rPr>
          <w:rFonts w:ascii="Times New Roman" w:hAnsi="Times New Roman" w:cs="Times New Roman"/>
          <w:sz w:val="28"/>
          <w:szCs w:val="28"/>
          <w:lang w:val="es-MX"/>
        </w:rPr>
        <w:t>d</w:t>
      </w:r>
      <w:r w:rsidRPr="00B15A1D">
        <w:rPr>
          <w:rFonts w:ascii="Times New Roman" w:hAnsi="Times New Roman" w:cs="Times New Roman"/>
          <w:sz w:val="28"/>
          <w:szCs w:val="28"/>
          <w:lang w:val="es-MX"/>
        </w:rPr>
        <w:t xml:space="preserve">el concepto de competencia. </w:t>
      </w:r>
      <w:r w:rsidRPr="00B15A1D">
        <w:rPr>
          <w:rFonts w:ascii="Times New Roman" w:hAnsi="Times New Roman" w:cs="Times New Roman"/>
          <w:sz w:val="28"/>
          <w:szCs w:val="28"/>
          <w:lang w:val="es-MX"/>
        </w:rPr>
        <w:t>En esta medida, una norma que instituya alguna gestión o servicio puede al mismo tiempo estab</w:t>
      </w:r>
      <w:r w:rsidRPr="00B15A1D">
        <w:rPr>
          <w:rFonts w:ascii="Times New Roman" w:hAnsi="Times New Roman" w:cs="Times New Roman"/>
          <w:sz w:val="28"/>
          <w:szCs w:val="28"/>
          <w:lang w:val="es-MX"/>
        </w:rPr>
        <w:t>lecer una competencia administrativa o hacer parte de esta. En tal contexto, la modificación o eliminación de trámites, regulaciones o procedimientos también pueden conllevar la supresión de competencias.</w:t>
      </w:r>
    </w:p>
    <w:p w:rsidR="00701A2E" w:rsidRPr="00B15A1D" w:rsidRDefault="00B15A1D" w:rsidP="008626F0">
      <w:pPr>
        <w:pStyle w:val="Prrafodelista"/>
        <w:spacing w:after="0" w:line="240" w:lineRule="auto"/>
        <w:rPr>
          <w:rFonts w:ascii="Times New Roman" w:hAnsi="Times New Roman" w:cs="Times New Roman"/>
          <w:sz w:val="28"/>
          <w:szCs w:val="28"/>
        </w:rPr>
      </w:pPr>
    </w:p>
    <w:p w:rsidR="00701A2E"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rPr>
        <w:t>E</w:t>
      </w:r>
      <w:r w:rsidRPr="00B15A1D">
        <w:rPr>
          <w:rFonts w:ascii="Times New Roman" w:hAnsi="Times New Roman" w:cs="Times New Roman"/>
          <w:sz w:val="28"/>
          <w:szCs w:val="28"/>
        </w:rPr>
        <w:t>l Consejo de Estado ha establecido que en derecho</w:t>
      </w:r>
      <w:r w:rsidRPr="00B15A1D">
        <w:rPr>
          <w:rFonts w:ascii="Times New Roman" w:hAnsi="Times New Roman" w:cs="Times New Roman"/>
          <w:sz w:val="28"/>
          <w:szCs w:val="28"/>
        </w:rPr>
        <w:t xml:space="preserve"> administrativo la competencia es la atribución constitucional, legal o reglamentaria que faculta a una autoridad administrativa para tomar una decisión, lo cual se asemeja a la capacidad jurídica que se reconoce a los particulares en el derecho privado</w:t>
      </w:r>
      <w:r w:rsidRPr="00B15A1D">
        <w:rPr>
          <w:rStyle w:val="Refdenotaalpie"/>
          <w:rFonts w:ascii="Times New Roman" w:hAnsi="Times New Roman" w:cs="Times New Roman"/>
          <w:sz w:val="28"/>
          <w:szCs w:val="28"/>
        </w:rPr>
        <w:footnoteReference w:id="156"/>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H</w:t>
      </w:r>
      <w:r w:rsidRPr="00B15A1D">
        <w:rPr>
          <w:rFonts w:ascii="Times New Roman" w:hAnsi="Times New Roman" w:cs="Times New Roman"/>
          <w:sz w:val="28"/>
          <w:szCs w:val="28"/>
        </w:rPr>
        <w:t xml:space="preserve">a señalado que “las normas que fijan competencias </w:t>
      </w:r>
      <w:r w:rsidRPr="00B15A1D">
        <w:rPr>
          <w:rFonts w:ascii="Times New Roman" w:hAnsi="Times New Roman" w:cs="Times New Roman"/>
          <w:i/>
          <w:iCs/>
          <w:sz w:val="28"/>
          <w:szCs w:val="28"/>
        </w:rPr>
        <w:t>deben ser expresas, claras y anteriores</w:t>
      </w:r>
      <w:r w:rsidRPr="00B15A1D">
        <w:rPr>
          <w:rFonts w:ascii="Times New Roman" w:hAnsi="Times New Roman" w:cs="Times New Roman"/>
          <w:sz w:val="28"/>
          <w:szCs w:val="28"/>
        </w:rPr>
        <w:t xml:space="preserve"> a la expedición del acto administrativo de que se trate”</w:t>
      </w:r>
      <w:r w:rsidRPr="00B15A1D">
        <w:rPr>
          <w:rStyle w:val="Refdenotaalpie"/>
          <w:rFonts w:ascii="Times New Roman" w:hAnsi="Times New Roman" w:cs="Times New Roman"/>
          <w:sz w:val="28"/>
          <w:szCs w:val="28"/>
        </w:rPr>
        <w:footnoteReference w:id="157"/>
      </w:r>
      <w:r w:rsidRPr="00B15A1D">
        <w:rPr>
          <w:rFonts w:ascii="Times New Roman" w:hAnsi="Times New Roman" w:cs="Times New Roman"/>
          <w:sz w:val="28"/>
          <w:szCs w:val="28"/>
        </w:rPr>
        <w:t>. Además, “la competencia administrativa se determina a partir de la identificación de funciones, deberes, r</w:t>
      </w:r>
      <w:r w:rsidRPr="00B15A1D">
        <w:rPr>
          <w:rFonts w:ascii="Times New Roman" w:hAnsi="Times New Roman" w:cs="Times New Roman"/>
          <w:sz w:val="28"/>
          <w:szCs w:val="28"/>
        </w:rPr>
        <w:t>esponsabilidades, obligaciones y facultades que le ha asignado el ordenamiento jurídico a los servidores públicos y a los particulares que ejercen funciones públicas”</w:t>
      </w:r>
      <w:r w:rsidRPr="00B15A1D">
        <w:rPr>
          <w:rStyle w:val="Refdenotaalpie"/>
          <w:rFonts w:ascii="Times New Roman" w:hAnsi="Times New Roman" w:cs="Times New Roman"/>
          <w:sz w:val="28"/>
          <w:szCs w:val="28"/>
        </w:rPr>
        <w:footnoteReference w:id="158"/>
      </w:r>
      <w:r w:rsidRPr="00B15A1D">
        <w:rPr>
          <w:rFonts w:ascii="Times New Roman" w:hAnsi="Times New Roman" w:cs="Times New Roman"/>
          <w:sz w:val="28"/>
          <w:szCs w:val="28"/>
        </w:rPr>
        <w:t>. En suma, las competencias delimitan el ámbito de acción de las autoridades.</w:t>
      </w:r>
    </w:p>
    <w:p w:rsidR="00701A2E" w:rsidRPr="00B15A1D" w:rsidRDefault="00B15A1D" w:rsidP="008626F0">
      <w:pPr>
        <w:pStyle w:val="Prrafodelista"/>
        <w:rPr>
          <w:rFonts w:ascii="Times New Roman" w:hAnsi="Times New Roman" w:cs="Times New Roman"/>
          <w:sz w:val="28"/>
          <w:szCs w:val="28"/>
          <w:lang w:val="es-MX"/>
        </w:rPr>
      </w:pPr>
    </w:p>
    <w:p w:rsidR="00C5345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A su turno</w:t>
      </w:r>
      <w:r w:rsidRPr="00B15A1D">
        <w:rPr>
          <w:rFonts w:ascii="Times New Roman" w:hAnsi="Times New Roman" w:cs="Times New Roman"/>
          <w:sz w:val="28"/>
          <w:szCs w:val="28"/>
          <w:lang w:val="es-MX"/>
        </w:rPr>
        <w:t xml:space="preserve">, para efectos de la habilitación legislativa objeto de estudio, </w:t>
      </w:r>
      <w:r w:rsidRPr="00B15A1D">
        <w:rPr>
          <w:rFonts w:ascii="Times New Roman" w:hAnsi="Times New Roman" w:cs="Times New Roman"/>
          <w:sz w:val="28"/>
          <w:szCs w:val="28"/>
          <w:lang w:val="es-MX"/>
        </w:rPr>
        <w:t>la Corte</w:t>
      </w:r>
      <w:r w:rsidRPr="00B15A1D">
        <w:rPr>
          <w:rFonts w:ascii="Times New Roman" w:hAnsi="Times New Roman" w:cs="Times New Roman"/>
          <w:sz w:val="28"/>
          <w:szCs w:val="28"/>
          <w:lang w:val="es-MX"/>
        </w:rPr>
        <w:t xml:space="preserve"> ha definido la </w:t>
      </w:r>
      <w:r w:rsidRPr="00B15A1D">
        <w:rPr>
          <w:rFonts w:ascii="Times New Roman" w:hAnsi="Times New Roman" w:cs="Times New Roman"/>
          <w:i/>
          <w:iCs/>
          <w:sz w:val="28"/>
          <w:szCs w:val="28"/>
          <w:lang w:val="es-MX"/>
        </w:rPr>
        <w:t xml:space="preserve">regulación </w:t>
      </w:r>
      <w:r w:rsidRPr="00B15A1D">
        <w:rPr>
          <w:rFonts w:ascii="Times New Roman" w:hAnsi="Times New Roman" w:cs="Times New Roman"/>
          <w:sz w:val="28"/>
          <w:szCs w:val="28"/>
          <w:lang w:val="es-MX"/>
        </w:rPr>
        <w:t>como un reglamento de ajuste u ordenación de aspectos de un sistema</w:t>
      </w:r>
      <w:r w:rsidRPr="00B15A1D">
        <w:rPr>
          <w:rStyle w:val="Refdenotaalpie"/>
          <w:rFonts w:ascii="Times New Roman" w:hAnsi="Times New Roman" w:cs="Times New Roman"/>
          <w:sz w:val="28"/>
          <w:szCs w:val="28"/>
          <w:lang w:val="es-MX"/>
        </w:rPr>
        <w:footnoteReference w:id="159"/>
      </w:r>
      <w:r w:rsidRPr="00B15A1D">
        <w:rPr>
          <w:rFonts w:ascii="Times New Roman" w:hAnsi="Times New Roman" w:cs="Times New Roman"/>
          <w:sz w:val="28"/>
          <w:szCs w:val="28"/>
          <w:lang w:val="es-MX"/>
        </w:rPr>
        <w:t xml:space="preserve">, el </w:t>
      </w:r>
      <w:r w:rsidRPr="00B15A1D">
        <w:rPr>
          <w:rFonts w:ascii="Times New Roman" w:hAnsi="Times New Roman" w:cs="Times New Roman"/>
          <w:i/>
          <w:iCs/>
          <w:sz w:val="28"/>
          <w:szCs w:val="28"/>
          <w:lang w:val="es-MX"/>
        </w:rPr>
        <w:t>procedimiento</w:t>
      </w:r>
      <w:r w:rsidRPr="00B15A1D">
        <w:rPr>
          <w:rFonts w:ascii="Times New Roman" w:hAnsi="Times New Roman" w:cs="Times New Roman"/>
          <w:sz w:val="28"/>
          <w:szCs w:val="28"/>
          <w:lang w:val="es-MX"/>
        </w:rPr>
        <w:t xml:space="preserve"> como el modo secuencial de ejecutar algunas cosas</w:t>
      </w:r>
      <w:r w:rsidRPr="00B15A1D">
        <w:rPr>
          <w:rStyle w:val="Refdenotaalpie"/>
          <w:rFonts w:ascii="Times New Roman" w:hAnsi="Times New Roman" w:cs="Times New Roman"/>
          <w:sz w:val="28"/>
          <w:szCs w:val="28"/>
          <w:lang w:val="es-MX"/>
        </w:rPr>
        <w:footnoteReference w:id="160"/>
      </w:r>
      <w:r w:rsidRPr="00B15A1D">
        <w:rPr>
          <w:rFonts w:ascii="Times New Roman" w:hAnsi="Times New Roman" w:cs="Times New Roman"/>
          <w:sz w:val="28"/>
          <w:szCs w:val="28"/>
          <w:lang w:val="es-MX"/>
        </w:rPr>
        <w:t xml:space="preserve"> y el </w:t>
      </w:r>
      <w:r w:rsidRPr="00B15A1D">
        <w:rPr>
          <w:rFonts w:ascii="Times New Roman" w:hAnsi="Times New Roman" w:cs="Times New Roman"/>
          <w:i/>
          <w:iCs/>
          <w:sz w:val="28"/>
          <w:szCs w:val="28"/>
          <w:lang w:val="es-MX"/>
        </w:rPr>
        <w:t>trámite</w:t>
      </w:r>
      <w:r w:rsidRPr="00B15A1D">
        <w:rPr>
          <w:rFonts w:ascii="Times New Roman" w:hAnsi="Times New Roman" w:cs="Times New Roman"/>
          <w:sz w:val="28"/>
          <w:szCs w:val="28"/>
          <w:lang w:val="es-MX"/>
        </w:rPr>
        <w:t xml:space="preserve"> como una serie de diligencias que hay que recorrer en determinado asunto o negocio hasta su conclusión</w:t>
      </w:r>
      <w:r w:rsidRPr="00B15A1D">
        <w:rPr>
          <w:rStyle w:val="Refdenotaalpie"/>
          <w:rFonts w:ascii="Times New Roman" w:hAnsi="Times New Roman" w:cs="Times New Roman"/>
          <w:sz w:val="28"/>
          <w:szCs w:val="28"/>
          <w:lang w:val="es-MX"/>
        </w:rPr>
        <w:footnoteReference w:id="161"/>
      </w:r>
      <w:r w:rsidRPr="00B15A1D">
        <w:rPr>
          <w:rFonts w:ascii="Times New Roman" w:hAnsi="Times New Roman" w:cs="Times New Roman"/>
          <w:sz w:val="28"/>
          <w:szCs w:val="28"/>
          <w:lang w:val="es-MX"/>
        </w:rPr>
        <w:t>, el cual supone superar un conjunto de pasos</w:t>
      </w:r>
      <w:r w:rsidRPr="00B15A1D">
        <w:rPr>
          <w:rStyle w:val="Refdenotaalpie"/>
          <w:rFonts w:ascii="Times New Roman" w:hAnsi="Times New Roman" w:cs="Times New Roman"/>
          <w:sz w:val="28"/>
          <w:szCs w:val="28"/>
          <w:lang w:val="es-MX"/>
        </w:rPr>
        <w:footnoteReference w:id="162"/>
      </w:r>
      <w:r w:rsidRPr="00B15A1D">
        <w:rPr>
          <w:rFonts w:ascii="Times New Roman" w:hAnsi="Times New Roman" w:cs="Times New Roman"/>
          <w:sz w:val="28"/>
          <w:szCs w:val="28"/>
          <w:lang w:val="es-MX"/>
        </w:rPr>
        <w:t>. En este contexto,</w:t>
      </w:r>
      <w:r w:rsidRPr="00B15A1D">
        <w:rPr>
          <w:rFonts w:ascii="Times New Roman" w:hAnsi="Times New Roman" w:cs="Times New Roman"/>
          <w:i/>
          <w:iCs/>
          <w:sz w:val="28"/>
          <w:szCs w:val="28"/>
          <w:lang w:val="es-MX"/>
        </w:rPr>
        <w:t xml:space="preserve"> las regulaciones, procedimientos y trámites pueden </w:t>
      </w:r>
      <w:r w:rsidRPr="00B15A1D">
        <w:rPr>
          <w:rFonts w:ascii="Times New Roman" w:hAnsi="Times New Roman" w:cs="Times New Roman"/>
          <w:i/>
          <w:iCs/>
          <w:sz w:val="28"/>
          <w:szCs w:val="28"/>
          <w:lang w:val="es-MX"/>
        </w:rPr>
        <w:t>terminar radicando</w:t>
      </w:r>
      <w:r w:rsidRPr="00B15A1D">
        <w:rPr>
          <w:rFonts w:ascii="Times New Roman" w:hAnsi="Times New Roman" w:cs="Times New Roman"/>
          <w:i/>
          <w:iCs/>
          <w:sz w:val="28"/>
          <w:szCs w:val="28"/>
          <w:lang w:val="es-MX"/>
        </w:rPr>
        <w:t xml:space="preserve"> competencias </w:t>
      </w:r>
      <w:r w:rsidRPr="00B15A1D">
        <w:rPr>
          <w:rFonts w:ascii="Times New Roman" w:hAnsi="Times New Roman" w:cs="Times New Roman"/>
          <w:i/>
          <w:iCs/>
          <w:sz w:val="28"/>
          <w:szCs w:val="28"/>
          <w:lang w:val="es-MX"/>
        </w:rPr>
        <w:t>en</w:t>
      </w:r>
      <w:r w:rsidRPr="00B15A1D">
        <w:rPr>
          <w:rFonts w:ascii="Times New Roman" w:hAnsi="Times New Roman" w:cs="Times New Roman"/>
          <w:i/>
          <w:iCs/>
          <w:sz w:val="28"/>
          <w:szCs w:val="28"/>
          <w:lang w:val="es-MX"/>
        </w:rPr>
        <w:t xml:space="preserve"> </w:t>
      </w:r>
      <w:r w:rsidRPr="00B15A1D">
        <w:rPr>
          <w:rFonts w:ascii="Times New Roman" w:hAnsi="Times New Roman" w:cs="Times New Roman"/>
          <w:i/>
          <w:iCs/>
          <w:sz w:val="28"/>
          <w:szCs w:val="28"/>
          <w:lang w:val="es-MX"/>
        </w:rPr>
        <w:t xml:space="preserve">las autoridades administrativas. </w:t>
      </w:r>
      <w:r w:rsidRPr="00B15A1D">
        <w:rPr>
          <w:rFonts w:ascii="Times New Roman" w:hAnsi="Times New Roman" w:cs="Times New Roman"/>
          <w:sz w:val="28"/>
          <w:szCs w:val="28"/>
          <w:lang w:val="es-MX"/>
        </w:rPr>
        <w:t>Así, cuando el legislador establece, por ejemplo, un trámite de expedición para la licencia de conducción en cabeza de alguna autoridad, le confiere una competencia a dicha entidad para adelantar tales diligencias.</w:t>
      </w:r>
    </w:p>
    <w:p w:rsidR="00C53454" w:rsidRPr="00B15A1D" w:rsidRDefault="00B15A1D" w:rsidP="008626F0">
      <w:pPr>
        <w:pStyle w:val="Prrafodelista"/>
        <w:spacing w:after="0" w:line="240" w:lineRule="auto"/>
        <w:rPr>
          <w:rFonts w:ascii="Times New Roman" w:hAnsi="Times New Roman" w:cs="Times New Roman"/>
          <w:sz w:val="28"/>
          <w:szCs w:val="28"/>
          <w:lang w:val="es-MX"/>
        </w:rPr>
      </w:pPr>
    </w:p>
    <w:p w:rsidR="0015377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En tal </w:t>
      </w:r>
      <w:r w:rsidRPr="00B15A1D">
        <w:rPr>
          <w:rFonts w:ascii="Times New Roman" w:hAnsi="Times New Roman" w:cs="Times New Roman"/>
          <w:sz w:val="28"/>
          <w:szCs w:val="28"/>
          <w:lang w:val="es-MX"/>
        </w:rPr>
        <w:t>contexto, el exceso en el ejercicio de las facultades extraordinarias no está dado</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necesariamente </w:t>
      </w:r>
      <w:r w:rsidRPr="00B15A1D">
        <w:rPr>
          <w:rFonts w:ascii="Times New Roman" w:hAnsi="Times New Roman" w:cs="Times New Roman"/>
          <w:sz w:val="28"/>
          <w:szCs w:val="28"/>
          <w:lang w:val="es-MX"/>
        </w:rPr>
        <w:t>en la supresión de una competencia administrativa. En otras palabras, la modificación o eliminación de regulaciones, procedimientos o trámites también puede c</w:t>
      </w:r>
      <w:r w:rsidRPr="00B15A1D">
        <w:rPr>
          <w:rFonts w:ascii="Times New Roman" w:hAnsi="Times New Roman" w:cs="Times New Roman"/>
          <w:sz w:val="28"/>
          <w:szCs w:val="28"/>
          <w:lang w:val="es-MX"/>
        </w:rPr>
        <w:t xml:space="preserve">onllevar la supresión de </w:t>
      </w:r>
      <w:r w:rsidRPr="00B15A1D">
        <w:rPr>
          <w:rFonts w:ascii="Times New Roman" w:hAnsi="Times New Roman" w:cs="Times New Roman"/>
          <w:sz w:val="28"/>
          <w:szCs w:val="28"/>
          <w:lang w:val="es-MX"/>
        </w:rPr>
        <w:t>una</w:t>
      </w:r>
      <w:r w:rsidRPr="00B15A1D">
        <w:rPr>
          <w:rFonts w:ascii="Times New Roman" w:hAnsi="Times New Roman" w:cs="Times New Roman"/>
          <w:sz w:val="28"/>
          <w:szCs w:val="28"/>
          <w:lang w:val="es-MX"/>
        </w:rPr>
        <w:t xml:space="preserve"> competencia.</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En correspondencia con ello</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no toda normativa que prevea una competencia es necesariamente </w:t>
      </w:r>
      <w:r w:rsidRPr="00B15A1D">
        <w:rPr>
          <w:rFonts w:ascii="Times New Roman" w:hAnsi="Times New Roman" w:cs="Times New Roman"/>
          <w:sz w:val="28"/>
          <w:szCs w:val="28"/>
          <w:lang w:val="es-MX"/>
        </w:rPr>
        <w:t>una regulación en el contexto de las facultades extra</w:t>
      </w:r>
      <w:r w:rsidRPr="00B15A1D">
        <w:rPr>
          <w:rFonts w:ascii="Times New Roman" w:hAnsi="Times New Roman" w:cs="Times New Roman"/>
          <w:sz w:val="28"/>
          <w:szCs w:val="28"/>
          <w:lang w:val="es-MX"/>
        </w:rPr>
        <w:t>or</w:t>
      </w:r>
      <w:r w:rsidRPr="00B15A1D">
        <w:rPr>
          <w:rFonts w:ascii="Times New Roman" w:hAnsi="Times New Roman" w:cs="Times New Roman"/>
          <w:sz w:val="28"/>
          <w:szCs w:val="28"/>
          <w:lang w:val="es-MX"/>
        </w:rPr>
        <w:t xml:space="preserve">dinarias </w:t>
      </w:r>
      <w:r w:rsidRPr="00B15A1D">
        <w:rPr>
          <w:rFonts w:ascii="Times New Roman" w:hAnsi="Times New Roman" w:cs="Times New Roman"/>
          <w:sz w:val="28"/>
          <w:szCs w:val="28"/>
          <w:lang w:val="es-MX"/>
        </w:rPr>
        <w:t xml:space="preserve">otorgadas al Gobierno nacional. </w:t>
      </w:r>
    </w:p>
    <w:p w:rsidR="00153771" w:rsidRPr="00B15A1D" w:rsidRDefault="00B15A1D" w:rsidP="008626F0">
      <w:pPr>
        <w:pStyle w:val="Prrafodelista"/>
        <w:spacing w:after="0" w:line="240" w:lineRule="auto"/>
        <w:rPr>
          <w:rFonts w:ascii="Times New Roman" w:hAnsi="Times New Roman" w:cs="Times New Roman"/>
          <w:sz w:val="28"/>
          <w:szCs w:val="28"/>
          <w:lang w:val="es-MX"/>
        </w:rPr>
      </w:pPr>
    </w:p>
    <w:p w:rsidR="00A87770"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En </w:t>
      </w:r>
      <w:r w:rsidRPr="00B15A1D">
        <w:rPr>
          <w:rFonts w:ascii="Times New Roman" w:hAnsi="Times New Roman" w:cs="Times New Roman"/>
          <w:sz w:val="28"/>
          <w:szCs w:val="28"/>
          <w:lang w:val="es-MX"/>
        </w:rPr>
        <w:t>esta oportunidad</w:t>
      </w:r>
      <w:r w:rsidRPr="00B15A1D">
        <w:rPr>
          <w:rFonts w:ascii="Times New Roman" w:hAnsi="Times New Roman" w:cs="Times New Roman"/>
          <w:sz w:val="28"/>
          <w:szCs w:val="28"/>
          <w:lang w:val="es-MX"/>
        </w:rPr>
        <w:t xml:space="preserve"> el </w:t>
      </w:r>
      <w:r w:rsidRPr="00B15A1D">
        <w:rPr>
          <w:rFonts w:ascii="Times New Roman" w:hAnsi="Times New Roman" w:cs="Times New Roman"/>
          <w:sz w:val="28"/>
          <w:szCs w:val="28"/>
          <w:lang w:val="es-MX"/>
        </w:rPr>
        <w:t>leg</w:t>
      </w:r>
      <w:r w:rsidRPr="00B15A1D">
        <w:rPr>
          <w:rFonts w:ascii="Times New Roman" w:hAnsi="Times New Roman" w:cs="Times New Roman"/>
          <w:sz w:val="28"/>
          <w:szCs w:val="28"/>
          <w:lang w:val="es-MX"/>
        </w:rPr>
        <w:t xml:space="preserve">islador extraordinario </w:t>
      </w:r>
      <w:r w:rsidRPr="00B15A1D">
        <w:rPr>
          <w:rFonts w:ascii="Times New Roman" w:hAnsi="Times New Roman" w:cs="Times New Roman"/>
          <w:sz w:val="28"/>
          <w:szCs w:val="28"/>
          <w:lang w:val="es-MX"/>
        </w:rPr>
        <w:t xml:space="preserve">incurrió </w:t>
      </w:r>
      <w:r w:rsidRPr="00B15A1D">
        <w:rPr>
          <w:rFonts w:ascii="Times New Roman" w:hAnsi="Times New Roman" w:cs="Times New Roman"/>
          <w:sz w:val="28"/>
          <w:szCs w:val="28"/>
          <w:lang w:val="es-MX"/>
        </w:rPr>
        <w:t>en un desbordamiento del marco temático</w:t>
      </w:r>
      <w:r w:rsidRPr="00B15A1D">
        <w:rPr>
          <w:rStyle w:val="Refdenotaalpie"/>
          <w:rFonts w:ascii="Times New Roman" w:hAnsi="Times New Roman" w:cs="Times New Roman"/>
          <w:sz w:val="28"/>
          <w:szCs w:val="28"/>
          <w:lang w:val="es-MX"/>
        </w:rPr>
        <w:footnoteReference w:id="163"/>
      </w:r>
      <w:r w:rsidRPr="00B15A1D">
        <w:rPr>
          <w:rFonts w:ascii="Times New Roman" w:hAnsi="Times New Roman" w:cs="Times New Roman"/>
          <w:sz w:val="28"/>
          <w:szCs w:val="28"/>
          <w:lang w:val="es-MX"/>
        </w:rPr>
        <w:t xml:space="preserve">. En efecto, si bien el presidente de la República estaba autorizado para dictar normas con fuerza de ley tendientes a suprimir o reformar trámites, procedimientos o regulaciones innecesarias en la administración pública, </w:t>
      </w:r>
      <w:r w:rsidRPr="00B15A1D">
        <w:rPr>
          <w:rFonts w:ascii="Times New Roman" w:hAnsi="Times New Roman" w:cs="Times New Roman"/>
          <w:i/>
          <w:iCs/>
          <w:sz w:val="28"/>
          <w:szCs w:val="28"/>
          <w:lang w:val="es-MX"/>
        </w:rPr>
        <w:t>no podía modificar las reglas bajo</w:t>
      </w:r>
      <w:r w:rsidRPr="00B15A1D">
        <w:rPr>
          <w:rFonts w:ascii="Times New Roman" w:hAnsi="Times New Roman" w:cs="Times New Roman"/>
          <w:i/>
          <w:iCs/>
          <w:sz w:val="28"/>
          <w:szCs w:val="28"/>
          <w:lang w:val="es-MX"/>
        </w:rPr>
        <w:t xml:space="preserve"> las cuales se determinaban los permisos de apertura y traslado de las farmacias de acuerdo </w:t>
      </w:r>
      <w:r w:rsidRPr="00B15A1D">
        <w:rPr>
          <w:rFonts w:ascii="Times New Roman" w:hAnsi="Times New Roman" w:cs="Times New Roman"/>
          <w:i/>
          <w:iCs/>
          <w:sz w:val="28"/>
          <w:szCs w:val="28"/>
          <w:lang w:val="es-MX"/>
        </w:rPr>
        <w:t>con</w:t>
      </w:r>
      <w:r w:rsidRPr="00B15A1D">
        <w:rPr>
          <w:rFonts w:ascii="Times New Roman" w:hAnsi="Times New Roman" w:cs="Times New Roman"/>
          <w:i/>
          <w:iCs/>
          <w:sz w:val="28"/>
          <w:szCs w:val="28"/>
          <w:lang w:val="es-MX"/>
        </w:rPr>
        <w:t xml:space="preserve"> su distribución geográfica</w:t>
      </w:r>
      <w:r w:rsidRPr="00B15A1D">
        <w:rPr>
          <w:rFonts w:ascii="Times New Roman" w:hAnsi="Times New Roman" w:cs="Times New Roman"/>
          <w:i/>
          <w:iCs/>
          <w:sz w:val="28"/>
          <w:szCs w:val="28"/>
          <w:lang w:val="es-MX"/>
        </w:rPr>
        <w:t xml:space="preserve">, </w:t>
      </w:r>
      <w:r w:rsidRPr="00B15A1D">
        <w:rPr>
          <w:rFonts w:ascii="Times New Roman" w:hAnsi="Times New Roman" w:cs="Times New Roman"/>
          <w:sz w:val="28"/>
          <w:szCs w:val="28"/>
          <w:lang w:val="es-MX"/>
        </w:rPr>
        <w:t xml:space="preserve">según se ha explicado </w:t>
      </w:r>
      <w:r w:rsidRPr="00B15A1D">
        <w:rPr>
          <w:rFonts w:ascii="Times New Roman" w:hAnsi="Times New Roman" w:cs="Times New Roman"/>
          <w:sz w:val="28"/>
          <w:szCs w:val="28"/>
          <w:lang w:val="es-MX"/>
        </w:rPr>
        <w:t>con base en la Sentencia C-997 de 2000.</w:t>
      </w:r>
      <w:r w:rsidRPr="00B15A1D">
        <w:rPr>
          <w:rFonts w:ascii="Times New Roman" w:hAnsi="Times New Roman" w:cs="Times New Roman"/>
          <w:sz w:val="28"/>
          <w:szCs w:val="28"/>
          <w:lang w:val="es-MX"/>
        </w:rPr>
        <w:t xml:space="preserve"> </w:t>
      </w:r>
    </w:p>
    <w:p w:rsidR="00A87770" w:rsidRPr="00B15A1D" w:rsidRDefault="00B15A1D" w:rsidP="008626F0">
      <w:pPr>
        <w:pStyle w:val="Prrafodelista"/>
        <w:spacing w:after="0" w:line="240" w:lineRule="auto"/>
        <w:rPr>
          <w:rFonts w:ascii="Times New Roman" w:hAnsi="Times New Roman" w:cs="Times New Roman"/>
          <w:sz w:val="28"/>
          <w:szCs w:val="28"/>
          <w:lang w:val="es-MX"/>
        </w:rPr>
      </w:pPr>
    </w:p>
    <w:p w:rsidR="00A87770"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Adicionalmente, </w:t>
      </w:r>
      <w:r w:rsidRPr="00B15A1D">
        <w:rPr>
          <w:rFonts w:ascii="Times New Roman" w:hAnsi="Times New Roman" w:cs="Times New Roman"/>
          <w:i/>
          <w:iCs/>
          <w:sz w:val="28"/>
          <w:szCs w:val="28"/>
          <w:lang w:val="es-MX"/>
        </w:rPr>
        <w:t>l</w:t>
      </w:r>
      <w:r w:rsidRPr="00B15A1D">
        <w:rPr>
          <w:rFonts w:ascii="Times New Roman" w:hAnsi="Times New Roman" w:cs="Times New Roman"/>
          <w:i/>
          <w:iCs/>
          <w:sz w:val="28"/>
          <w:szCs w:val="28"/>
          <w:lang w:val="es-MX"/>
        </w:rPr>
        <w:t xml:space="preserve">a disposición derogada no podía clasificarse como </w:t>
      </w:r>
      <w:r w:rsidRPr="00B15A1D">
        <w:rPr>
          <w:rFonts w:ascii="Times New Roman" w:hAnsi="Times New Roman" w:cs="Times New Roman"/>
          <w:i/>
          <w:iCs/>
          <w:sz w:val="28"/>
          <w:szCs w:val="28"/>
          <w:lang w:val="es-MX"/>
        </w:rPr>
        <w:t>innecesaria</w:t>
      </w:r>
      <w:r w:rsidRPr="00B15A1D">
        <w:rPr>
          <w:rFonts w:ascii="Times New Roman" w:hAnsi="Times New Roman" w:cs="Times New Roman"/>
          <w:sz w:val="28"/>
          <w:szCs w:val="28"/>
          <w:lang w:val="es-MX"/>
        </w:rPr>
        <w:t xml:space="preserve">. En relación con la utilidad de la norma suprimida mediante el precepto acusado, la Corte </w:t>
      </w:r>
      <w:r w:rsidRPr="00B15A1D">
        <w:rPr>
          <w:rFonts w:ascii="Times New Roman" w:hAnsi="Times New Roman" w:cs="Times New Roman"/>
          <w:sz w:val="28"/>
          <w:szCs w:val="28"/>
          <w:lang w:val="es-MX"/>
        </w:rPr>
        <w:t>reconoció</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en la Sentencia C-</w:t>
      </w:r>
      <w:r w:rsidRPr="00B15A1D">
        <w:rPr>
          <w:rFonts w:ascii="Times New Roman" w:hAnsi="Times New Roman" w:cs="Times New Roman"/>
          <w:sz w:val="28"/>
          <w:szCs w:val="28"/>
          <w:lang w:val="es-MX"/>
        </w:rPr>
        <w:t xml:space="preserve">997 de 2000 </w:t>
      </w:r>
      <w:r w:rsidRPr="00B15A1D">
        <w:rPr>
          <w:rFonts w:ascii="Times New Roman" w:hAnsi="Times New Roman" w:cs="Times New Roman"/>
          <w:sz w:val="28"/>
          <w:szCs w:val="28"/>
          <w:lang w:val="es-MX"/>
        </w:rPr>
        <w:t xml:space="preserve">que dicha disposición permitía “asegurar una cobertura oportuna y adecuada” </w:t>
      </w:r>
      <w:r w:rsidRPr="00B15A1D">
        <w:rPr>
          <w:rFonts w:ascii="Times New Roman" w:hAnsi="Times New Roman" w:cs="Times New Roman"/>
          <w:sz w:val="28"/>
          <w:szCs w:val="28"/>
          <w:lang w:val="es-MX"/>
        </w:rPr>
        <w:t>por</w:t>
      </w:r>
      <w:r w:rsidRPr="00B15A1D">
        <w:rPr>
          <w:rFonts w:ascii="Times New Roman" w:hAnsi="Times New Roman" w:cs="Times New Roman"/>
          <w:sz w:val="28"/>
          <w:szCs w:val="28"/>
          <w:lang w:val="es-MX"/>
        </w:rPr>
        <w:t xml:space="preserve"> las </w:t>
      </w:r>
      <w:r w:rsidRPr="00B15A1D">
        <w:rPr>
          <w:rFonts w:ascii="Times New Roman" w:hAnsi="Times New Roman" w:cs="Times New Roman"/>
          <w:sz w:val="28"/>
          <w:szCs w:val="28"/>
          <w:lang w:val="es-MX"/>
        </w:rPr>
        <w:t>droguería</w:t>
      </w:r>
      <w:r w:rsidRPr="00B15A1D">
        <w:rPr>
          <w:rFonts w:ascii="Times New Roman" w:hAnsi="Times New Roman" w:cs="Times New Roman"/>
          <w:sz w:val="28"/>
          <w:szCs w:val="28"/>
          <w:lang w:val="es-MX"/>
        </w:rPr>
        <w:t xml:space="preserve">s. </w:t>
      </w:r>
      <w:r w:rsidRPr="00B15A1D">
        <w:rPr>
          <w:rFonts w:ascii="Times New Roman" w:hAnsi="Times New Roman" w:cs="Times New Roman"/>
          <w:sz w:val="28"/>
          <w:szCs w:val="28"/>
          <w:lang w:val="es-MX"/>
        </w:rPr>
        <w:t>P</w:t>
      </w:r>
      <w:r w:rsidRPr="00B15A1D">
        <w:rPr>
          <w:rFonts w:ascii="Times New Roman" w:hAnsi="Times New Roman" w:cs="Times New Roman"/>
          <w:sz w:val="28"/>
          <w:szCs w:val="28"/>
          <w:lang w:val="es-MX"/>
        </w:rPr>
        <w:t xml:space="preserve">recisó que tales </w:t>
      </w:r>
      <w:r w:rsidRPr="00B15A1D">
        <w:rPr>
          <w:rFonts w:ascii="Times New Roman" w:hAnsi="Times New Roman" w:cs="Times New Roman"/>
          <w:sz w:val="28"/>
          <w:szCs w:val="28"/>
          <w:lang w:val="es-MX"/>
        </w:rPr>
        <w:t xml:space="preserve">establecimientos “deben estar al alcance de todas las personas” en razón de su función y habida cuenta de su importancia para la prevalencia del </w:t>
      </w:r>
      <w:r w:rsidRPr="00B15A1D">
        <w:rPr>
          <w:rFonts w:ascii="Times New Roman" w:hAnsi="Times New Roman" w:cs="Times New Roman"/>
          <w:sz w:val="28"/>
          <w:szCs w:val="28"/>
          <w:lang w:val="es-MX"/>
        </w:rPr>
        <w:t>interés</w:t>
      </w:r>
      <w:r w:rsidRPr="00B15A1D">
        <w:rPr>
          <w:rFonts w:ascii="Times New Roman" w:hAnsi="Times New Roman" w:cs="Times New Roman"/>
          <w:sz w:val="28"/>
          <w:szCs w:val="28"/>
          <w:lang w:val="es-MX"/>
        </w:rPr>
        <w:t xml:space="preserve"> general</w:t>
      </w:r>
      <w:r w:rsidRPr="00B15A1D">
        <w:rPr>
          <w:rFonts w:ascii="Times New Roman" w:hAnsi="Times New Roman" w:cs="Times New Roman"/>
          <w:sz w:val="28"/>
          <w:szCs w:val="28"/>
          <w:lang w:val="es-MX"/>
        </w:rPr>
        <w:t>, la vigencia del interés colectivo</w:t>
      </w:r>
      <w:r w:rsidRPr="00B15A1D">
        <w:rPr>
          <w:rFonts w:ascii="Times New Roman" w:hAnsi="Times New Roman" w:cs="Times New Roman"/>
          <w:sz w:val="28"/>
          <w:szCs w:val="28"/>
          <w:lang w:val="es-MX"/>
        </w:rPr>
        <w:t xml:space="preserve"> y la protección </w:t>
      </w:r>
      <w:r w:rsidRPr="00B15A1D">
        <w:rPr>
          <w:rFonts w:ascii="Times New Roman" w:hAnsi="Times New Roman" w:cs="Times New Roman"/>
          <w:sz w:val="28"/>
          <w:szCs w:val="28"/>
          <w:lang w:val="es-MX"/>
        </w:rPr>
        <w:t>de</w:t>
      </w:r>
      <w:r w:rsidRPr="00B15A1D">
        <w:rPr>
          <w:rFonts w:ascii="Times New Roman" w:hAnsi="Times New Roman" w:cs="Times New Roman"/>
          <w:sz w:val="28"/>
          <w:szCs w:val="28"/>
          <w:lang w:val="es-MX"/>
        </w:rPr>
        <w:t xml:space="preserve"> la salud pública</w:t>
      </w:r>
      <w:r w:rsidRPr="00B15A1D">
        <w:rPr>
          <w:rFonts w:ascii="Times New Roman" w:hAnsi="Times New Roman" w:cs="Times New Roman"/>
          <w:sz w:val="28"/>
          <w:szCs w:val="28"/>
          <w:vertAlign w:val="superscript"/>
          <w:lang w:val="es-MX"/>
        </w:rPr>
        <w:footnoteReference w:id="164"/>
      </w:r>
      <w:r w:rsidRPr="00B15A1D">
        <w:rPr>
          <w:rFonts w:ascii="Times New Roman" w:hAnsi="Times New Roman" w:cs="Times New Roman"/>
          <w:sz w:val="28"/>
          <w:szCs w:val="28"/>
          <w:lang w:val="es-MX"/>
        </w:rPr>
        <w:t xml:space="preserve">. </w:t>
      </w:r>
    </w:p>
    <w:p w:rsidR="00A87770" w:rsidRPr="00B15A1D" w:rsidRDefault="00B15A1D" w:rsidP="008626F0">
      <w:pPr>
        <w:pStyle w:val="Prrafodelista"/>
        <w:spacing w:after="0" w:line="240" w:lineRule="auto"/>
        <w:rPr>
          <w:rFonts w:ascii="Times New Roman" w:hAnsi="Times New Roman" w:cs="Times New Roman"/>
          <w:sz w:val="28"/>
          <w:szCs w:val="28"/>
          <w:lang w:val="es-MX"/>
        </w:rPr>
      </w:pPr>
    </w:p>
    <w:p w:rsidR="00CC4CED"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De conformidad con lo anterior, no sería viable concluir, sin más, que se trataba de una disposición superflua o irrelevante. Además, la propia norma derogada establecía que su finalidad consistía en que “las farmacias y droguerías no se aglutinen en los d</w:t>
      </w:r>
      <w:r w:rsidRPr="00B15A1D">
        <w:rPr>
          <w:rFonts w:ascii="Times New Roman" w:hAnsi="Times New Roman" w:cs="Times New Roman"/>
          <w:sz w:val="28"/>
          <w:szCs w:val="28"/>
          <w:lang w:val="es-MX"/>
        </w:rPr>
        <w:t xml:space="preserve">enominados sectores comerciales”. </w:t>
      </w:r>
      <w:r w:rsidRPr="00B15A1D">
        <w:rPr>
          <w:rFonts w:ascii="Times New Roman" w:hAnsi="Times New Roman" w:cs="Times New Roman"/>
          <w:sz w:val="28"/>
          <w:szCs w:val="28"/>
          <w:lang w:val="es-MX"/>
        </w:rPr>
        <w:t>Por consiguiente</w:t>
      </w:r>
      <w:r w:rsidRPr="00B15A1D">
        <w:rPr>
          <w:rFonts w:ascii="Times New Roman" w:hAnsi="Times New Roman" w:cs="Times New Roman"/>
          <w:sz w:val="28"/>
          <w:szCs w:val="28"/>
          <w:lang w:val="es-MX"/>
        </w:rPr>
        <w:t xml:space="preserve">, </w:t>
      </w:r>
      <w:r w:rsidRPr="00B15A1D">
        <w:rPr>
          <w:rFonts w:ascii="Times New Roman" w:hAnsi="Times New Roman" w:cs="Times New Roman"/>
          <w:i/>
          <w:iCs/>
          <w:sz w:val="28"/>
          <w:szCs w:val="28"/>
          <w:lang w:val="es-MX"/>
        </w:rPr>
        <w:t>lejos de contemplar atribuciones inútiles o trámites que desgastan a los interesados</w:t>
      </w:r>
      <w:r w:rsidRPr="00B15A1D">
        <w:rPr>
          <w:rFonts w:ascii="Times New Roman" w:hAnsi="Times New Roman" w:cs="Times New Roman"/>
          <w:sz w:val="28"/>
          <w:szCs w:val="28"/>
          <w:lang w:val="es-MX"/>
        </w:rPr>
        <w:t xml:space="preserve">, las atribuciones establecidas en el precepto </w:t>
      </w:r>
      <w:r w:rsidRPr="00B15A1D">
        <w:rPr>
          <w:rFonts w:ascii="Times New Roman" w:hAnsi="Times New Roman" w:cs="Times New Roman"/>
          <w:sz w:val="28"/>
          <w:szCs w:val="28"/>
          <w:lang w:val="es-MX"/>
        </w:rPr>
        <w:t xml:space="preserve">legal </w:t>
      </w:r>
      <w:r w:rsidRPr="00B15A1D">
        <w:rPr>
          <w:rFonts w:ascii="Times New Roman" w:hAnsi="Times New Roman" w:cs="Times New Roman"/>
          <w:sz w:val="28"/>
          <w:szCs w:val="28"/>
          <w:lang w:val="es-MX"/>
        </w:rPr>
        <w:t>derogado tenían finalidades claras y expresas</w:t>
      </w:r>
      <w:r w:rsidRPr="00B15A1D">
        <w:rPr>
          <w:rFonts w:ascii="Times New Roman" w:hAnsi="Times New Roman" w:cs="Times New Roman"/>
          <w:sz w:val="28"/>
          <w:szCs w:val="28"/>
          <w:lang w:val="es-MX"/>
        </w:rPr>
        <w:t xml:space="preserve"> justificables</w:t>
      </w:r>
      <w:r w:rsidRPr="00B15A1D">
        <w:rPr>
          <w:rFonts w:ascii="Times New Roman" w:hAnsi="Times New Roman" w:cs="Times New Roman"/>
          <w:sz w:val="28"/>
          <w:szCs w:val="28"/>
          <w:lang w:val="es-MX"/>
        </w:rPr>
        <w:t>, por lo</w:t>
      </w:r>
      <w:r w:rsidRPr="00B15A1D">
        <w:rPr>
          <w:rFonts w:ascii="Times New Roman" w:hAnsi="Times New Roman" w:cs="Times New Roman"/>
          <w:sz w:val="28"/>
          <w:szCs w:val="28"/>
          <w:lang w:val="es-MX"/>
        </w:rPr>
        <w:t xml:space="preserve"> que dichas competencias no pod</w:t>
      </w:r>
      <w:r w:rsidRPr="00B15A1D">
        <w:rPr>
          <w:rFonts w:ascii="Times New Roman" w:hAnsi="Times New Roman" w:cs="Times New Roman"/>
          <w:sz w:val="28"/>
          <w:szCs w:val="28"/>
          <w:lang w:val="es-MX"/>
        </w:rPr>
        <w:t>ían</w:t>
      </w:r>
      <w:r w:rsidRPr="00B15A1D">
        <w:rPr>
          <w:rFonts w:ascii="Times New Roman" w:hAnsi="Times New Roman" w:cs="Times New Roman"/>
          <w:sz w:val="28"/>
          <w:szCs w:val="28"/>
          <w:lang w:val="es-MX"/>
        </w:rPr>
        <w:t xml:space="preserve"> catalogarse </w:t>
      </w:r>
      <w:r w:rsidRPr="00B15A1D">
        <w:rPr>
          <w:rFonts w:ascii="Times New Roman" w:hAnsi="Times New Roman" w:cs="Times New Roman"/>
          <w:sz w:val="28"/>
          <w:szCs w:val="28"/>
          <w:lang w:val="es-MX"/>
        </w:rPr>
        <w:t>de</w:t>
      </w:r>
      <w:r w:rsidRPr="00B15A1D">
        <w:rPr>
          <w:rFonts w:ascii="Times New Roman" w:hAnsi="Times New Roman" w:cs="Times New Roman"/>
          <w:sz w:val="28"/>
          <w:szCs w:val="28"/>
          <w:lang w:val="es-MX"/>
        </w:rPr>
        <w:t xml:space="preserve"> “innecesarias”.</w:t>
      </w:r>
    </w:p>
    <w:p w:rsidR="00CC4CED" w:rsidRPr="00B15A1D" w:rsidRDefault="00B15A1D" w:rsidP="008626F0">
      <w:pPr>
        <w:pStyle w:val="Prrafodelista"/>
        <w:spacing w:after="0" w:line="240" w:lineRule="auto"/>
        <w:rPr>
          <w:rFonts w:ascii="Times New Roman" w:hAnsi="Times New Roman" w:cs="Times New Roman"/>
          <w:sz w:val="28"/>
          <w:szCs w:val="28"/>
          <w:lang w:val="es-MX"/>
        </w:rPr>
      </w:pPr>
    </w:p>
    <w:p w:rsidR="009B5BE0"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Ahora bien, esta </w:t>
      </w:r>
      <w:r w:rsidRPr="00B15A1D">
        <w:rPr>
          <w:rFonts w:ascii="Times New Roman" w:hAnsi="Times New Roman" w:cs="Times New Roman"/>
          <w:sz w:val="28"/>
          <w:szCs w:val="28"/>
          <w:lang w:val="es-MX"/>
        </w:rPr>
        <w:t>C</w:t>
      </w:r>
      <w:r w:rsidRPr="00B15A1D">
        <w:rPr>
          <w:rFonts w:ascii="Times New Roman" w:hAnsi="Times New Roman" w:cs="Times New Roman"/>
          <w:sz w:val="28"/>
          <w:szCs w:val="28"/>
          <w:lang w:val="es-MX"/>
        </w:rPr>
        <w:t>orporación no desconoce que el presidente de la República tiene un margen de apreciación amplio para establecer si un trámite, regulación o procedimiento es innecesario</w:t>
      </w:r>
      <w:r w:rsidRPr="00B15A1D">
        <w:rPr>
          <w:rStyle w:val="Refdenotaalpie"/>
          <w:rFonts w:ascii="Times New Roman" w:hAnsi="Times New Roman" w:cs="Times New Roman"/>
          <w:sz w:val="28"/>
          <w:szCs w:val="28"/>
          <w:lang w:val="es-MX"/>
        </w:rPr>
        <w:footnoteReference w:id="165"/>
      </w:r>
      <w:r w:rsidRPr="00B15A1D">
        <w:rPr>
          <w:rFonts w:ascii="Times New Roman" w:hAnsi="Times New Roman" w:cs="Times New Roman"/>
          <w:sz w:val="28"/>
          <w:szCs w:val="28"/>
          <w:lang w:val="es-MX"/>
        </w:rPr>
        <w:t xml:space="preserve">. No obstante, ese ámbito interpretativo no es absoluto y está restringido por: (i) la dimensión teleológica </w:t>
      </w:r>
      <w:r w:rsidRPr="00B15A1D">
        <w:rPr>
          <w:rFonts w:ascii="Times New Roman" w:hAnsi="Times New Roman" w:cs="Times New Roman"/>
          <w:sz w:val="28"/>
          <w:szCs w:val="28"/>
        </w:rPr>
        <w:t>de la norma habilitante</w:t>
      </w:r>
      <w:r w:rsidRPr="00B15A1D">
        <w:rPr>
          <w:rStyle w:val="Refdenotaalpie"/>
          <w:rFonts w:ascii="Times New Roman" w:hAnsi="Times New Roman" w:cs="Times New Roman"/>
          <w:sz w:val="28"/>
          <w:szCs w:val="28"/>
        </w:rPr>
        <w:footnoteReference w:id="166"/>
      </w:r>
      <w:r w:rsidRPr="00B15A1D">
        <w:rPr>
          <w:rFonts w:ascii="Times New Roman" w:hAnsi="Times New Roman" w:cs="Times New Roman"/>
          <w:sz w:val="28"/>
          <w:szCs w:val="28"/>
        </w:rPr>
        <w:t xml:space="preserve"> y (ii) la prohibición de “suprimir trámites necesarios que protegen derechos humanos”</w:t>
      </w:r>
      <w:r w:rsidRPr="00B15A1D">
        <w:rPr>
          <w:rStyle w:val="Refdenotaalpie"/>
          <w:rFonts w:ascii="Times New Roman" w:hAnsi="Times New Roman" w:cs="Times New Roman"/>
          <w:sz w:val="28"/>
          <w:szCs w:val="28"/>
        </w:rPr>
        <w:footnoteReference w:id="167"/>
      </w:r>
      <w:r w:rsidRPr="00B15A1D">
        <w:rPr>
          <w:rFonts w:ascii="Times New Roman" w:hAnsi="Times New Roman" w:cs="Times New Roman"/>
          <w:sz w:val="28"/>
          <w:szCs w:val="28"/>
        </w:rPr>
        <w:t xml:space="preserve">. </w:t>
      </w:r>
    </w:p>
    <w:p w:rsidR="009B5BE0" w:rsidRPr="00B15A1D" w:rsidRDefault="00B15A1D" w:rsidP="008626F0">
      <w:pPr>
        <w:pStyle w:val="Prrafodelista"/>
        <w:spacing w:after="0" w:line="240" w:lineRule="auto"/>
        <w:rPr>
          <w:rFonts w:ascii="Times New Roman" w:hAnsi="Times New Roman" w:cs="Times New Roman"/>
          <w:sz w:val="28"/>
          <w:szCs w:val="28"/>
        </w:rPr>
      </w:pPr>
    </w:p>
    <w:p w:rsidR="009B5BE0"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rPr>
        <w:t xml:space="preserve">En esta oportunidad, </w:t>
      </w:r>
      <w:r w:rsidRPr="00B15A1D">
        <w:rPr>
          <w:rFonts w:ascii="Times New Roman" w:hAnsi="Times New Roman" w:cs="Times New Roman"/>
          <w:sz w:val="28"/>
          <w:szCs w:val="28"/>
          <w:lang w:val="es-MX"/>
        </w:rPr>
        <w:t>el parágraf</w:t>
      </w:r>
      <w:r w:rsidRPr="00B15A1D">
        <w:rPr>
          <w:rFonts w:ascii="Times New Roman" w:hAnsi="Times New Roman" w:cs="Times New Roman"/>
          <w:sz w:val="28"/>
          <w:szCs w:val="28"/>
          <w:lang w:val="es-MX"/>
        </w:rPr>
        <w:t xml:space="preserve">o 3 del artículo 10 de la Ley 23 de 1962 escapa del ámbito temático autorizado por la disposición que otorgó las facultades extraordinarias, como fue expuesto. </w:t>
      </w:r>
      <w:r w:rsidRPr="00B15A1D">
        <w:rPr>
          <w:rFonts w:ascii="Times New Roman" w:hAnsi="Times New Roman" w:cs="Times New Roman"/>
          <w:sz w:val="28"/>
          <w:szCs w:val="28"/>
          <w:lang w:val="es-MX"/>
        </w:rPr>
        <w:t>De este modo</w:t>
      </w:r>
      <w:r w:rsidRPr="00B15A1D">
        <w:rPr>
          <w:rFonts w:ascii="Times New Roman" w:hAnsi="Times New Roman" w:cs="Times New Roman"/>
          <w:sz w:val="28"/>
          <w:szCs w:val="28"/>
          <w:lang w:val="es-MX"/>
        </w:rPr>
        <w:t xml:space="preserve">, para determinar si un trámite es innecesario, este debe analizarse en el marco de </w:t>
      </w:r>
      <w:r w:rsidRPr="00B15A1D">
        <w:rPr>
          <w:rFonts w:ascii="Times New Roman" w:hAnsi="Times New Roman" w:cs="Times New Roman"/>
          <w:sz w:val="28"/>
          <w:szCs w:val="28"/>
          <w:lang w:val="es-MX"/>
        </w:rPr>
        <w:t>la delegación legislativa conferida en el parágrafo 1 del artículo 75 de la Ley 1474 de 2011.</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Esta disposición habilitante no puede entenderse en forma aislada, pues debe verificarse en función de la finalidad de la norma habilitante y del decreto ley expe</w:t>
      </w:r>
      <w:r w:rsidRPr="00B15A1D">
        <w:rPr>
          <w:rFonts w:ascii="Times New Roman" w:hAnsi="Times New Roman" w:cs="Times New Roman"/>
          <w:sz w:val="28"/>
          <w:szCs w:val="28"/>
          <w:lang w:val="es-MX"/>
        </w:rPr>
        <w:t>dido.</w:t>
      </w:r>
    </w:p>
    <w:p w:rsidR="009B5BE0" w:rsidRPr="00B15A1D" w:rsidRDefault="00B15A1D" w:rsidP="008626F0">
      <w:pPr>
        <w:pStyle w:val="Prrafodelista"/>
        <w:spacing w:after="0" w:line="240" w:lineRule="auto"/>
        <w:rPr>
          <w:rFonts w:ascii="Times New Roman" w:hAnsi="Times New Roman" w:cs="Times New Roman"/>
          <w:sz w:val="28"/>
          <w:szCs w:val="28"/>
          <w:lang w:val="es-MX"/>
        </w:rPr>
      </w:pPr>
    </w:p>
    <w:p w:rsidR="009B5BE0"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L</w:t>
      </w:r>
      <w:r w:rsidRPr="00B15A1D">
        <w:rPr>
          <w:rFonts w:ascii="Times New Roman" w:hAnsi="Times New Roman" w:cs="Times New Roman"/>
          <w:sz w:val="28"/>
          <w:szCs w:val="28"/>
          <w:lang w:val="es-MX"/>
        </w:rPr>
        <w:t xml:space="preserve">a finalidad del Decreto Ley 019 de 2012 es la de </w:t>
      </w:r>
      <w:r w:rsidRPr="00B15A1D">
        <w:rPr>
          <w:rFonts w:ascii="Times New Roman" w:hAnsi="Times New Roman" w:cs="Times New Roman"/>
          <w:sz w:val="28"/>
          <w:szCs w:val="28"/>
        </w:rPr>
        <w:t>facilitar la actividad de las personas naturales y jurídicas ante las autoridades, contribuir a la eficiencia y eficacia de éstas y desarrollar los principios constitucionales que rigen a la administ</w:t>
      </w:r>
      <w:r w:rsidRPr="00B15A1D">
        <w:rPr>
          <w:rFonts w:ascii="Times New Roman" w:hAnsi="Times New Roman" w:cs="Times New Roman"/>
          <w:sz w:val="28"/>
          <w:szCs w:val="28"/>
        </w:rPr>
        <w:t>ración pública</w:t>
      </w:r>
      <w:r w:rsidRPr="00B15A1D">
        <w:rPr>
          <w:rStyle w:val="Refdenotaalpie"/>
          <w:rFonts w:ascii="Times New Roman" w:hAnsi="Times New Roman" w:cs="Times New Roman"/>
          <w:sz w:val="28"/>
          <w:szCs w:val="28"/>
        </w:rPr>
        <w:footnoteReference w:id="168"/>
      </w:r>
      <w:r w:rsidRPr="00B15A1D">
        <w:rPr>
          <w:rFonts w:ascii="Times New Roman" w:hAnsi="Times New Roman" w:cs="Times New Roman"/>
          <w:sz w:val="28"/>
          <w:szCs w:val="28"/>
        </w:rPr>
        <w:t xml:space="preserve">. En contraste, las competencias que fueron derogadas por la norma acusada no obstaculizaban la gestión de los particulares ante la administración. </w:t>
      </w:r>
    </w:p>
    <w:p w:rsidR="009B5BE0" w:rsidRPr="00B15A1D" w:rsidRDefault="00B15A1D" w:rsidP="008626F0">
      <w:pPr>
        <w:pStyle w:val="Prrafodelista"/>
        <w:spacing w:after="0" w:line="240" w:lineRule="auto"/>
        <w:rPr>
          <w:rFonts w:ascii="Times New Roman" w:hAnsi="Times New Roman" w:cs="Times New Roman"/>
          <w:sz w:val="28"/>
          <w:szCs w:val="28"/>
        </w:rPr>
      </w:pPr>
    </w:p>
    <w:p w:rsidR="006F6EFC"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rPr>
        <w:t xml:space="preserve">De este modo, la función atribuida al Ministerio de Salud referente </w:t>
      </w:r>
      <w:r w:rsidRPr="00B15A1D">
        <w:rPr>
          <w:rFonts w:ascii="Times New Roman" w:hAnsi="Times New Roman" w:cs="Times New Roman"/>
          <w:i/>
          <w:iCs/>
          <w:sz w:val="28"/>
          <w:szCs w:val="28"/>
        </w:rPr>
        <w:t xml:space="preserve">al </w:t>
      </w:r>
      <w:r w:rsidRPr="00B15A1D">
        <w:rPr>
          <w:rFonts w:ascii="Times New Roman" w:hAnsi="Times New Roman" w:cs="Times New Roman"/>
          <w:i/>
          <w:iCs/>
          <w:sz w:val="28"/>
          <w:szCs w:val="28"/>
          <w:lang w:val="es-MX"/>
        </w:rPr>
        <w:t>estudi</w:t>
      </w:r>
      <w:r w:rsidRPr="00B15A1D">
        <w:rPr>
          <w:rFonts w:ascii="Times New Roman" w:hAnsi="Times New Roman" w:cs="Times New Roman"/>
          <w:i/>
          <w:iCs/>
          <w:sz w:val="28"/>
          <w:szCs w:val="28"/>
          <w:lang w:val="es-MX"/>
        </w:rPr>
        <w:t xml:space="preserve">o y fijación </w:t>
      </w:r>
      <w:r w:rsidRPr="00B15A1D">
        <w:rPr>
          <w:rFonts w:ascii="Times New Roman" w:hAnsi="Times New Roman" w:cs="Times New Roman"/>
          <w:sz w:val="28"/>
          <w:szCs w:val="28"/>
          <w:lang w:val="es-MX"/>
        </w:rPr>
        <w:t xml:space="preserve">de “los barrios, zonas, sectores y lugares” que preferencialmente requieren de los servicios de las farmacias, </w:t>
      </w:r>
      <w:r w:rsidRPr="00B15A1D">
        <w:rPr>
          <w:rFonts w:ascii="Times New Roman" w:hAnsi="Times New Roman" w:cs="Times New Roman"/>
          <w:i/>
          <w:iCs/>
          <w:sz w:val="28"/>
          <w:szCs w:val="28"/>
          <w:lang w:val="es-MX"/>
        </w:rPr>
        <w:t>no imponía, en sí misma, una limitación a la actividad de las personas naturales o jurídicas</w:t>
      </w:r>
      <w:r w:rsidRPr="00B15A1D">
        <w:rPr>
          <w:rFonts w:ascii="Times New Roman" w:hAnsi="Times New Roman" w:cs="Times New Roman"/>
          <w:sz w:val="28"/>
          <w:szCs w:val="28"/>
          <w:lang w:val="es-MX"/>
        </w:rPr>
        <w:t>. Por otra parte, la competencia relativa al otorgami</w:t>
      </w:r>
      <w:r w:rsidRPr="00B15A1D">
        <w:rPr>
          <w:rFonts w:ascii="Times New Roman" w:hAnsi="Times New Roman" w:cs="Times New Roman"/>
          <w:sz w:val="28"/>
          <w:szCs w:val="28"/>
          <w:lang w:val="es-MX"/>
        </w:rPr>
        <w:t>ento de “los permisos de apertura o de traslado” de las droguerías, no se opone, por sí misma, a ninguno de los principios constitucionales de la función administrativa. Al contrario, se trata de una atribución orientada a racionalizar la distribución de l</w:t>
      </w:r>
      <w:r w:rsidRPr="00B15A1D">
        <w:rPr>
          <w:rFonts w:ascii="Times New Roman" w:hAnsi="Times New Roman" w:cs="Times New Roman"/>
          <w:sz w:val="28"/>
          <w:szCs w:val="28"/>
          <w:lang w:val="es-MX"/>
        </w:rPr>
        <w:t>as farmacias en distintas zonas para evitar que se aglutinen y garantizar el cumplimiento de la función social de las droguerías.</w:t>
      </w:r>
    </w:p>
    <w:p w:rsidR="006F6EFC" w:rsidRPr="00B15A1D" w:rsidRDefault="00B15A1D" w:rsidP="008626F0">
      <w:pPr>
        <w:pStyle w:val="Prrafodelista"/>
        <w:spacing w:after="0" w:line="240" w:lineRule="auto"/>
        <w:rPr>
          <w:rFonts w:ascii="Times New Roman" w:hAnsi="Times New Roman" w:cs="Times New Roman"/>
          <w:sz w:val="28"/>
          <w:szCs w:val="28"/>
          <w:lang w:val="es-MX"/>
        </w:rPr>
      </w:pPr>
    </w:p>
    <w:p w:rsidR="00706377"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En conclusión, la Corte encuentra que, al expedir </w:t>
      </w:r>
      <w:r w:rsidRPr="00B15A1D">
        <w:rPr>
          <w:rFonts w:ascii="Times New Roman" w:hAnsi="Times New Roman" w:cs="Times New Roman"/>
          <w:sz w:val="28"/>
          <w:szCs w:val="28"/>
          <w:lang w:val="es-MX"/>
        </w:rPr>
        <w:t>los apartes acusados</w:t>
      </w:r>
      <w:r w:rsidRPr="00B15A1D">
        <w:rPr>
          <w:rFonts w:ascii="Times New Roman" w:hAnsi="Times New Roman" w:cs="Times New Roman"/>
          <w:sz w:val="28"/>
          <w:szCs w:val="28"/>
          <w:lang w:val="es-MX"/>
        </w:rPr>
        <w:t xml:space="preserve"> del artículo 1</w:t>
      </w:r>
      <w:r w:rsidRPr="00B15A1D">
        <w:rPr>
          <w:rFonts w:ascii="Times New Roman" w:hAnsi="Times New Roman" w:cs="Times New Roman"/>
          <w:sz w:val="28"/>
          <w:szCs w:val="28"/>
          <w:lang w:val="es-MX"/>
        </w:rPr>
        <w:t>3</w:t>
      </w:r>
      <w:r w:rsidRPr="00B15A1D">
        <w:rPr>
          <w:rFonts w:ascii="Times New Roman" w:hAnsi="Times New Roman" w:cs="Times New Roman"/>
          <w:sz w:val="28"/>
          <w:szCs w:val="28"/>
          <w:lang w:val="es-MX"/>
        </w:rPr>
        <w:t xml:space="preserve">6 del Decreto 019 de 2012, el Gobierno </w:t>
      </w:r>
      <w:r w:rsidRPr="00B15A1D">
        <w:rPr>
          <w:rFonts w:ascii="Times New Roman" w:hAnsi="Times New Roman" w:cs="Times New Roman"/>
          <w:sz w:val="28"/>
          <w:szCs w:val="28"/>
          <w:lang w:val="es-MX"/>
        </w:rPr>
        <w:t xml:space="preserve">nacional incurrió en un exceso en las facultades extraordinarias contempladas en el parágrafo 1 del artículo 75 de la Ley 1474 de 2011. De una parte, la norma demandada no guarda una relación de conexidad teleológica con la ley habilitante, por cuanto </w:t>
      </w:r>
      <w:r w:rsidRPr="00B15A1D">
        <w:rPr>
          <w:rFonts w:ascii="Times New Roman" w:hAnsi="Times New Roman" w:cs="Times New Roman"/>
          <w:sz w:val="28"/>
          <w:szCs w:val="28"/>
          <w:lang w:val="es-MX"/>
        </w:rPr>
        <w:t xml:space="preserve">no </w:t>
      </w:r>
      <w:r w:rsidRPr="00B15A1D">
        <w:rPr>
          <w:rFonts w:ascii="Times New Roman" w:hAnsi="Times New Roman" w:cs="Times New Roman"/>
          <w:sz w:val="28"/>
          <w:szCs w:val="28"/>
          <w:lang w:val="es-MX"/>
        </w:rPr>
        <w:t>s</w:t>
      </w:r>
      <w:r w:rsidRPr="00B15A1D">
        <w:rPr>
          <w:rFonts w:ascii="Times New Roman" w:hAnsi="Times New Roman" w:cs="Times New Roman"/>
          <w:sz w:val="28"/>
          <w:szCs w:val="28"/>
          <w:lang w:val="es-MX"/>
        </w:rPr>
        <w:t>e relaciona con la lucha contra la corrupción administrativa</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ni propende por la efectividad del control de la gestión pública. De otra, el precepto cuestionado no tiene un vínculo con la cláusula que otorgó la competencia legislativa delegada desde una perspectiva textual. </w:t>
      </w:r>
    </w:p>
    <w:p w:rsidR="00707586" w:rsidRPr="00B15A1D" w:rsidRDefault="00B15A1D" w:rsidP="00707586">
      <w:pPr>
        <w:pStyle w:val="Prrafodelista"/>
        <w:rPr>
          <w:rFonts w:ascii="Times New Roman" w:hAnsi="Times New Roman" w:cs="Times New Roman"/>
          <w:sz w:val="28"/>
          <w:szCs w:val="28"/>
          <w:lang w:val="es-MX"/>
        </w:rPr>
      </w:pPr>
    </w:p>
    <w:p w:rsidR="00707586"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Adicionalmente, aunque l</w:t>
      </w:r>
      <w:r w:rsidRPr="00B15A1D">
        <w:rPr>
          <w:rFonts w:ascii="Times New Roman" w:hAnsi="Times New Roman" w:cs="Times New Roman"/>
          <w:sz w:val="28"/>
          <w:szCs w:val="28"/>
        </w:rPr>
        <w:t>a norma derogada</w:t>
      </w:r>
      <w:r w:rsidRPr="00B15A1D">
        <w:rPr>
          <w:rFonts w:ascii="Times New Roman" w:hAnsi="Times New Roman" w:cs="Times New Roman"/>
          <w:sz w:val="28"/>
          <w:szCs w:val="28"/>
        </w:rPr>
        <w:t xml:space="preserve"> otorgaba al Ministerio de Salud una función de planificación nacional en la distribución de farmacias o droguerías basada en las necesidades poblacionales, no solamente </w:t>
      </w:r>
      <w:r w:rsidRPr="00B15A1D">
        <w:rPr>
          <w:rFonts w:ascii="Times New Roman" w:hAnsi="Times New Roman" w:cs="Times New Roman"/>
          <w:sz w:val="28"/>
          <w:szCs w:val="28"/>
        </w:rPr>
        <w:t xml:space="preserve">debe entenderse como </w:t>
      </w:r>
      <w:r w:rsidRPr="00B15A1D">
        <w:rPr>
          <w:rFonts w:ascii="Times New Roman" w:hAnsi="Times New Roman" w:cs="Times New Roman"/>
          <w:sz w:val="28"/>
          <w:szCs w:val="28"/>
        </w:rPr>
        <w:t xml:space="preserve">un asunto de trámite o </w:t>
      </w:r>
      <w:r w:rsidRPr="00B15A1D">
        <w:rPr>
          <w:rFonts w:ascii="Times New Roman" w:hAnsi="Times New Roman" w:cs="Times New Roman"/>
          <w:sz w:val="28"/>
          <w:szCs w:val="28"/>
        </w:rPr>
        <w:t>de procedimiento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al ocuparse también </w:t>
      </w:r>
      <w:r w:rsidRPr="00B15A1D">
        <w:rPr>
          <w:rFonts w:ascii="Times New Roman" w:hAnsi="Times New Roman" w:cs="Times New Roman"/>
          <w:sz w:val="28"/>
          <w:szCs w:val="28"/>
        </w:rPr>
        <w:t>de a</w:t>
      </w:r>
      <w:r w:rsidRPr="00B15A1D">
        <w:rPr>
          <w:rFonts w:ascii="Times New Roman" w:hAnsi="Times New Roman" w:cs="Times New Roman"/>
          <w:sz w:val="28"/>
          <w:szCs w:val="28"/>
        </w:rPr>
        <w:t>spectos de tipo sustancial</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ya que comprende</w:t>
      </w:r>
      <w:r w:rsidRPr="00B15A1D">
        <w:rPr>
          <w:rFonts w:ascii="Times New Roman" w:hAnsi="Times New Roman" w:cs="Times New Roman"/>
          <w:sz w:val="28"/>
          <w:szCs w:val="28"/>
        </w:rPr>
        <w:t xml:space="preserve"> la garantía efectiva de derechos constitucionales</w:t>
      </w:r>
      <w:r w:rsidRPr="00B15A1D">
        <w:rPr>
          <w:rFonts w:ascii="Times New Roman" w:hAnsi="Times New Roman" w:cs="Times New Roman"/>
          <w:sz w:val="28"/>
          <w:szCs w:val="28"/>
        </w:rPr>
        <w:t xml:space="preserve"> (cfr. Sentencia C-997 de 2000)</w:t>
      </w:r>
      <w:r w:rsidRPr="00B15A1D">
        <w:rPr>
          <w:rFonts w:ascii="Times New Roman" w:hAnsi="Times New Roman" w:cs="Times New Roman"/>
          <w:sz w:val="28"/>
          <w:szCs w:val="28"/>
        </w:rPr>
        <w:t xml:space="preserve">. </w:t>
      </w:r>
    </w:p>
    <w:p w:rsidR="00706377" w:rsidRPr="00B15A1D" w:rsidRDefault="00B15A1D" w:rsidP="00783A9F">
      <w:pPr>
        <w:pStyle w:val="Prrafodelista"/>
        <w:spacing w:after="0" w:line="240" w:lineRule="auto"/>
        <w:rPr>
          <w:rFonts w:ascii="Times New Roman" w:hAnsi="Times New Roman" w:cs="Times New Roman"/>
          <w:sz w:val="28"/>
          <w:szCs w:val="28"/>
          <w:lang w:val="es-MX"/>
        </w:rPr>
      </w:pPr>
    </w:p>
    <w:p w:rsidR="0078508C"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Por lo anterior, el desbordamiento en el ejercicio de las competencias legislativas delegadas vulneró el artículo 150 numeral 1</w:t>
      </w:r>
      <w:r w:rsidRPr="00B15A1D">
        <w:rPr>
          <w:rFonts w:ascii="Times New Roman" w:hAnsi="Times New Roman" w:cs="Times New Roman"/>
          <w:sz w:val="28"/>
          <w:szCs w:val="28"/>
          <w:lang w:val="es-MX"/>
        </w:rPr>
        <w:t>0</w:t>
      </w:r>
      <w:r w:rsidRPr="00B15A1D">
        <w:rPr>
          <w:rFonts w:ascii="Times New Roman" w:hAnsi="Times New Roman" w:cs="Times New Roman"/>
          <w:sz w:val="28"/>
          <w:szCs w:val="28"/>
          <w:lang w:val="es-MX"/>
        </w:rPr>
        <w:t xml:space="preserve"> de la Constitución y, por tanto, la norma acusada será declarada inexequible.</w:t>
      </w:r>
    </w:p>
    <w:p w:rsidR="00783A9F" w:rsidRPr="00B15A1D" w:rsidRDefault="00B15A1D" w:rsidP="00783A9F">
      <w:pPr>
        <w:pStyle w:val="Prrafodelista"/>
        <w:spacing w:after="0" w:line="240" w:lineRule="auto"/>
        <w:rPr>
          <w:rFonts w:ascii="Times New Roman" w:hAnsi="Times New Roman" w:cs="Times New Roman"/>
          <w:sz w:val="28"/>
          <w:szCs w:val="28"/>
          <w:lang w:val="es-MX"/>
        </w:rPr>
      </w:pPr>
    </w:p>
    <w:p w:rsidR="006C45CD" w:rsidRPr="00B15A1D" w:rsidRDefault="00B15A1D" w:rsidP="00AD20A1">
      <w:pPr>
        <w:pStyle w:val="Prrafodelista"/>
        <w:spacing w:after="0" w:line="240" w:lineRule="auto"/>
        <w:ind w:left="0"/>
        <w:jc w:val="both"/>
        <w:rPr>
          <w:rFonts w:ascii="Times New Roman" w:hAnsi="Times New Roman" w:cs="Times New Roman"/>
          <w:b/>
          <w:bCs/>
          <w:sz w:val="28"/>
          <w:szCs w:val="28"/>
          <w:lang w:val="es-MX"/>
        </w:rPr>
      </w:pPr>
      <w:r w:rsidRPr="00B15A1D">
        <w:rPr>
          <w:rFonts w:ascii="Times New Roman" w:hAnsi="Times New Roman" w:cs="Times New Roman"/>
          <w:b/>
          <w:bCs/>
          <w:sz w:val="28"/>
          <w:szCs w:val="28"/>
          <w:lang w:val="es-MX"/>
        </w:rPr>
        <w:t xml:space="preserve">La norma parcialmente acusada al derogar </w:t>
      </w:r>
      <w:r w:rsidRPr="00B15A1D">
        <w:rPr>
          <w:rFonts w:ascii="Times New Roman" w:hAnsi="Times New Roman" w:cs="Times New Roman"/>
          <w:b/>
          <w:bCs/>
          <w:sz w:val="28"/>
          <w:szCs w:val="28"/>
          <w:lang w:val="es-MX"/>
        </w:rPr>
        <w:t>el parágrafo 3 del artículo 10 de la Ley 23 de 196</w:t>
      </w:r>
      <w:r w:rsidRPr="00B15A1D">
        <w:rPr>
          <w:rFonts w:ascii="Times New Roman" w:hAnsi="Times New Roman" w:cs="Times New Roman"/>
          <w:b/>
          <w:bCs/>
          <w:sz w:val="28"/>
          <w:szCs w:val="28"/>
          <w:lang w:val="es-MX"/>
        </w:rPr>
        <w:t xml:space="preserve">2 -con las modificaciones posteriores- desconoció materialmente la Constitución </w:t>
      </w:r>
    </w:p>
    <w:p w:rsidR="001B7619" w:rsidRPr="00B15A1D" w:rsidRDefault="00B15A1D" w:rsidP="00AD20A1">
      <w:pPr>
        <w:pStyle w:val="Prrafodelista"/>
        <w:spacing w:after="0" w:line="240" w:lineRule="auto"/>
        <w:ind w:left="0"/>
        <w:jc w:val="both"/>
        <w:rPr>
          <w:rFonts w:ascii="Times New Roman" w:hAnsi="Times New Roman" w:cs="Times New Roman"/>
          <w:b/>
          <w:bCs/>
          <w:sz w:val="28"/>
          <w:szCs w:val="28"/>
          <w:lang w:val="es-MX"/>
        </w:rPr>
      </w:pPr>
    </w:p>
    <w:p w:rsidR="00E32F22"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De otra parte, </w:t>
      </w:r>
      <w:r w:rsidRPr="00B15A1D">
        <w:rPr>
          <w:rFonts w:ascii="Times New Roman" w:hAnsi="Times New Roman" w:cs="Times New Roman"/>
          <w:sz w:val="28"/>
          <w:szCs w:val="28"/>
          <w:lang w:val="es-MX"/>
        </w:rPr>
        <w:t>a</w:t>
      </w:r>
      <w:r w:rsidRPr="00B15A1D">
        <w:rPr>
          <w:rFonts w:ascii="Times New Roman" w:hAnsi="Times New Roman" w:cs="Times New Roman"/>
          <w:sz w:val="28"/>
          <w:szCs w:val="28"/>
          <w:lang w:val="es-MX"/>
        </w:rPr>
        <w:t>un</w:t>
      </w:r>
      <w:r w:rsidRPr="00B15A1D">
        <w:rPr>
          <w:rFonts w:ascii="Times New Roman" w:hAnsi="Times New Roman" w:cs="Times New Roman"/>
          <w:sz w:val="28"/>
          <w:szCs w:val="28"/>
          <w:lang w:val="es-MX"/>
        </w:rPr>
        <w:t xml:space="preserve"> cuando</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se </w:t>
      </w:r>
      <w:r w:rsidRPr="00B15A1D">
        <w:rPr>
          <w:rFonts w:ascii="Times New Roman" w:hAnsi="Times New Roman" w:cs="Times New Roman"/>
          <w:sz w:val="28"/>
          <w:szCs w:val="28"/>
          <w:lang w:val="es-MX"/>
        </w:rPr>
        <w:t>pu</w:t>
      </w:r>
      <w:r w:rsidRPr="00B15A1D">
        <w:rPr>
          <w:rFonts w:ascii="Times New Roman" w:hAnsi="Times New Roman" w:cs="Times New Roman"/>
          <w:sz w:val="28"/>
          <w:szCs w:val="28"/>
          <w:lang w:val="es-MX"/>
        </w:rPr>
        <w:t xml:space="preserve">diera </w:t>
      </w:r>
      <w:r w:rsidRPr="00B15A1D">
        <w:rPr>
          <w:rFonts w:ascii="Times New Roman" w:hAnsi="Times New Roman" w:cs="Times New Roman"/>
          <w:sz w:val="28"/>
          <w:szCs w:val="28"/>
          <w:lang w:val="es-MX"/>
        </w:rPr>
        <w:t xml:space="preserve">sostener que </w:t>
      </w:r>
      <w:r w:rsidRPr="00B15A1D">
        <w:rPr>
          <w:rFonts w:ascii="Times New Roman" w:hAnsi="Times New Roman" w:cs="Times New Roman"/>
          <w:sz w:val="28"/>
          <w:szCs w:val="28"/>
          <w:lang w:val="es-MX"/>
        </w:rPr>
        <w:t>al no superar la</w:t>
      </w:r>
      <w:r w:rsidRPr="00B15A1D">
        <w:rPr>
          <w:rFonts w:ascii="Times New Roman" w:hAnsi="Times New Roman" w:cs="Times New Roman"/>
          <w:sz w:val="28"/>
          <w:szCs w:val="28"/>
          <w:lang w:val="es-MX"/>
        </w:rPr>
        <w:t xml:space="preserve"> norma parcialmente acusada </w:t>
      </w:r>
      <w:r w:rsidRPr="00B15A1D">
        <w:rPr>
          <w:rFonts w:ascii="Times New Roman" w:hAnsi="Times New Roman" w:cs="Times New Roman"/>
          <w:sz w:val="28"/>
          <w:szCs w:val="28"/>
          <w:lang w:val="es-MX"/>
        </w:rPr>
        <w:t xml:space="preserve">el cargo por exceso de las facultades extraordinarias </w:t>
      </w:r>
      <w:r w:rsidRPr="00B15A1D">
        <w:rPr>
          <w:rFonts w:ascii="Times New Roman" w:hAnsi="Times New Roman" w:cs="Times New Roman"/>
          <w:sz w:val="28"/>
          <w:szCs w:val="28"/>
          <w:lang w:val="es-MX"/>
        </w:rPr>
        <w:t>resultaría</w:t>
      </w:r>
      <w:r w:rsidRPr="00B15A1D">
        <w:rPr>
          <w:rFonts w:ascii="Times New Roman" w:hAnsi="Times New Roman" w:cs="Times New Roman"/>
          <w:sz w:val="28"/>
          <w:szCs w:val="28"/>
          <w:lang w:val="es-MX"/>
        </w:rPr>
        <w:t xml:space="preserve"> suficiente para declarar su inexequibilidad</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la Sala </w:t>
      </w:r>
      <w:r w:rsidRPr="00B15A1D">
        <w:rPr>
          <w:rFonts w:ascii="Times New Roman" w:hAnsi="Times New Roman" w:cs="Times New Roman"/>
          <w:sz w:val="28"/>
          <w:szCs w:val="28"/>
          <w:lang w:val="es-MX"/>
        </w:rPr>
        <w:t xml:space="preserve">de todas maneras abordará el estudio del segundo cargo formulado </w:t>
      </w:r>
      <w:r w:rsidRPr="00B15A1D">
        <w:rPr>
          <w:rFonts w:ascii="Times New Roman" w:hAnsi="Times New Roman" w:cs="Times New Roman"/>
          <w:sz w:val="28"/>
          <w:szCs w:val="28"/>
          <w:lang w:val="es-MX"/>
        </w:rPr>
        <w:t>con la finalidad de</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brindar una </w:t>
      </w:r>
      <w:r w:rsidRPr="00B15A1D">
        <w:rPr>
          <w:rFonts w:ascii="Times New Roman" w:hAnsi="Times New Roman" w:cs="Times New Roman"/>
          <w:sz w:val="28"/>
          <w:szCs w:val="28"/>
          <w:lang w:val="es-MX"/>
        </w:rPr>
        <w:t xml:space="preserve">mayor claridad </w:t>
      </w:r>
      <w:r w:rsidRPr="00B15A1D">
        <w:rPr>
          <w:rFonts w:ascii="Times New Roman" w:hAnsi="Times New Roman" w:cs="Times New Roman"/>
          <w:sz w:val="28"/>
          <w:szCs w:val="28"/>
          <w:lang w:val="es-MX"/>
        </w:rPr>
        <w:t xml:space="preserve">sobre </w:t>
      </w:r>
      <w:r w:rsidRPr="00B15A1D">
        <w:rPr>
          <w:rFonts w:ascii="Times New Roman" w:hAnsi="Times New Roman" w:cs="Times New Roman"/>
          <w:sz w:val="28"/>
          <w:szCs w:val="28"/>
          <w:lang w:val="es-MX"/>
        </w:rPr>
        <w:t>el alcance de esta decisión</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w:t>
      </w:r>
    </w:p>
    <w:p w:rsidR="00E32F22" w:rsidRPr="00B15A1D" w:rsidRDefault="00B15A1D" w:rsidP="00AD20A1">
      <w:pPr>
        <w:pStyle w:val="Prrafodelista"/>
        <w:spacing w:after="0" w:line="240" w:lineRule="auto"/>
        <w:rPr>
          <w:rFonts w:ascii="Times New Roman" w:hAnsi="Times New Roman" w:cs="Times New Roman"/>
          <w:sz w:val="28"/>
          <w:szCs w:val="28"/>
          <w:lang w:val="es-MX"/>
        </w:rPr>
      </w:pPr>
    </w:p>
    <w:p w:rsidR="00A4399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En </w:t>
      </w:r>
      <w:r w:rsidRPr="00B15A1D">
        <w:rPr>
          <w:rFonts w:ascii="Times New Roman" w:hAnsi="Times New Roman" w:cs="Times New Roman"/>
          <w:sz w:val="28"/>
          <w:szCs w:val="28"/>
          <w:lang w:val="es-MX"/>
        </w:rPr>
        <w:t>esta medida</w:t>
      </w:r>
      <w:r w:rsidRPr="00B15A1D">
        <w:rPr>
          <w:rFonts w:ascii="Times New Roman" w:hAnsi="Times New Roman" w:cs="Times New Roman"/>
          <w:sz w:val="28"/>
          <w:szCs w:val="28"/>
          <w:lang w:val="es-MX"/>
        </w:rPr>
        <w:t xml:space="preserve">, se habrá de determinar </w:t>
      </w:r>
      <w:r w:rsidRPr="00B15A1D">
        <w:rPr>
          <w:rFonts w:ascii="Times New Roman" w:hAnsi="Times New Roman" w:cs="Times New Roman"/>
          <w:sz w:val="28"/>
          <w:szCs w:val="28"/>
          <w:lang w:val="es-MX"/>
        </w:rPr>
        <w:t xml:space="preserve">si al expedirse el artículo 136, parcial, del Decreto Ley 019 de </w:t>
      </w:r>
      <w:r w:rsidRPr="00B15A1D">
        <w:rPr>
          <w:rFonts w:ascii="Times New Roman" w:hAnsi="Times New Roman" w:cs="Times New Roman"/>
          <w:sz w:val="28"/>
          <w:szCs w:val="28"/>
          <w:lang w:val="es-MX"/>
        </w:rPr>
        <w:t>2012</w:t>
      </w:r>
      <w:r w:rsidRPr="00B15A1D">
        <w:rPr>
          <w:rFonts w:ascii="Times New Roman" w:hAnsi="Times New Roman" w:cs="Times New Roman"/>
          <w:sz w:val="28"/>
          <w:szCs w:val="28"/>
          <w:lang w:val="es-MX"/>
        </w:rPr>
        <w:t xml:space="preserve">, que derogó el parágrafo 3 del artículo 10 de la Ley 23 de 1962, modificado finalmente por el parágrafo 2 </w:t>
      </w:r>
      <w:r w:rsidRPr="00B15A1D">
        <w:rPr>
          <w:rFonts w:ascii="Times New Roman" w:hAnsi="Times New Roman" w:cs="Times New Roman"/>
          <w:sz w:val="28"/>
          <w:szCs w:val="28"/>
          <w:lang w:val="es-MX"/>
        </w:rPr>
        <w:t xml:space="preserve">del artículo 1 de la Ley 8ª de 1971, </w:t>
      </w:r>
      <w:r w:rsidRPr="00B15A1D">
        <w:rPr>
          <w:rFonts w:ascii="Times New Roman" w:hAnsi="Times New Roman" w:cs="Times New Roman"/>
          <w:sz w:val="28"/>
          <w:szCs w:val="28"/>
          <w:lang w:val="es-MX"/>
        </w:rPr>
        <w:t xml:space="preserve">se </w:t>
      </w:r>
      <w:r w:rsidRPr="00B15A1D">
        <w:rPr>
          <w:rFonts w:ascii="Times New Roman" w:hAnsi="Times New Roman" w:cs="Times New Roman"/>
          <w:sz w:val="28"/>
          <w:szCs w:val="28"/>
          <w:lang w:val="es-MX"/>
        </w:rPr>
        <w:t>desconoció</w:t>
      </w:r>
      <w:r w:rsidRPr="00B15A1D">
        <w:rPr>
          <w:rFonts w:ascii="Times New Roman" w:hAnsi="Times New Roman" w:cs="Times New Roman"/>
          <w:sz w:val="28"/>
          <w:szCs w:val="28"/>
          <w:lang w:val="es-MX"/>
        </w:rPr>
        <w:t xml:space="preserve"> los derechos a la salud, a la dignidad humana y a la protección de las personas vulnerables</w:t>
      </w:r>
      <w:r w:rsidRPr="00B15A1D">
        <w:rPr>
          <w:rFonts w:ascii="Times New Roman" w:hAnsi="Times New Roman" w:cs="Times New Roman"/>
          <w:sz w:val="28"/>
          <w:szCs w:val="28"/>
          <w:lang w:val="es-MX"/>
        </w:rPr>
        <w:t xml:space="preserve"> (arts. </w:t>
      </w:r>
      <w:r w:rsidRPr="00B15A1D">
        <w:rPr>
          <w:rFonts w:ascii="Times New Roman" w:hAnsi="Times New Roman" w:cs="Times New Roman"/>
          <w:sz w:val="28"/>
          <w:szCs w:val="28"/>
          <w:lang w:val="es-MX"/>
        </w:rPr>
        <w:t>1, 12, 13 y 49 CP)</w:t>
      </w:r>
      <w:r w:rsidRPr="00B15A1D">
        <w:rPr>
          <w:rFonts w:ascii="Times New Roman" w:hAnsi="Times New Roman" w:cs="Times New Roman"/>
          <w:sz w:val="28"/>
          <w:szCs w:val="28"/>
          <w:lang w:val="es-MX"/>
        </w:rPr>
        <w:t xml:space="preserve">, conforme </w:t>
      </w:r>
      <w:r w:rsidRPr="00B15A1D">
        <w:rPr>
          <w:rFonts w:ascii="Times New Roman" w:hAnsi="Times New Roman" w:cs="Times New Roman"/>
          <w:sz w:val="28"/>
          <w:szCs w:val="28"/>
          <w:lang w:val="es-MX"/>
        </w:rPr>
        <w:t xml:space="preserve">se planteó en </w:t>
      </w:r>
      <w:r w:rsidRPr="00B15A1D">
        <w:rPr>
          <w:rFonts w:ascii="Times New Roman" w:hAnsi="Times New Roman" w:cs="Times New Roman"/>
          <w:sz w:val="28"/>
          <w:szCs w:val="28"/>
          <w:lang w:val="es-MX"/>
        </w:rPr>
        <w:t>el acápite sobre problemas jurídicos</w:t>
      </w:r>
      <w:r w:rsidRPr="00B15A1D">
        <w:rPr>
          <w:rFonts w:ascii="Times New Roman" w:hAnsi="Times New Roman" w:cs="Times New Roman"/>
          <w:sz w:val="28"/>
          <w:szCs w:val="28"/>
          <w:lang w:val="es-MX"/>
        </w:rPr>
        <w:t>.</w:t>
      </w:r>
    </w:p>
    <w:p w:rsidR="00A43991" w:rsidRPr="00B15A1D" w:rsidRDefault="00B15A1D" w:rsidP="00AD20A1">
      <w:pPr>
        <w:pStyle w:val="Prrafodelista"/>
        <w:spacing w:after="0" w:line="240" w:lineRule="auto"/>
        <w:rPr>
          <w:rFonts w:ascii="Times New Roman" w:hAnsi="Times New Roman" w:cs="Times New Roman"/>
          <w:sz w:val="28"/>
          <w:szCs w:val="28"/>
          <w:lang w:val="es-MX"/>
        </w:rPr>
      </w:pPr>
    </w:p>
    <w:p w:rsidR="00640CD9"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bookmarkStart w:id="35" w:name="_Hlk188610690"/>
      <w:r w:rsidRPr="00B15A1D">
        <w:rPr>
          <w:rFonts w:ascii="Times New Roman" w:hAnsi="Times New Roman" w:cs="Times New Roman"/>
          <w:sz w:val="28"/>
          <w:szCs w:val="28"/>
          <w:lang w:val="es-MX"/>
        </w:rPr>
        <w:t xml:space="preserve">La </w:t>
      </w:r>
      <w:r w:rsidRPr="00B15A1D">
        <w:rPr>
          <w:rFonts w:ascii="Times New Roman" w:hAnsi="Times New Roman" w:cs="Times New Roman"/>
          <w:sz w:val="28"/>
          <w:szCs w:val="28"/>
          <w:lang w:val="es-MX"/>
        </w:rPr>
        <w:t xml:space="preserve">Corte concluirá que la disposición parcialmente demandada al derogar </w:t>
      </w:r>
      <w:r w:rsidRPr="00B15A1D">
        <w:rPr>
          <w:rFonts w:ascii="Times New Roman" w:hAnsi="Times New Roman" w:cs="Times New Roman"/>
          <w:sz w:val="28"/>
          <w:szCs w:val="28"/>
          <w:lang w:val="es-MX"/>
        </w:rPr>
        <w:t xml:space="preserve">una norma </w:t>
      </w:r>
      <w:r w:rsidRPr="00B15A1D">
        <w:rPr>
          <w:rFonts w:ascii="Times New Roman" w:hAnsi="Times New Roman" w:cs="Times New Roman"/>
          <w:sz w:val="28"/>
          <w:szCs w:val="28"/>
          <w:lang w:val="es-MX"/>
        </w:rPr>
        <w:t xml:space="preserve">que contenía una competencia </w:t>
      </w:r>
      <w:r w:rsidRPr="00B15A1D">
        <w:rPr>
          <w:rFonts w:ascii="Times New Roman" w:hAnsi="Times New Roman" w:cs="Times New Roman"/>
          <w:sz w:val="28"/>
          <w:szCs w:val="28"/>
          <w:lang w:val="es-MX"/>
        </w:rPr>
        <w:t xml:space="preserve">expresa y </w:t>
      </w:r>
      <w:r w:rsidRPr="00B15A1D">
        <w:rPr>
          <w:rFonts w:ascii="Times New Roman" w:hAnsi="Times New Roman" w:cs="Times New Roman"/>
          <w:sz w:val="28"/>
          <w:szCs w:val="28"/>
          <w:lang w:val="es-MX"/>
        </w:rPr>
        <w:t xml:space="preserve">específica </w:t>
      </w:r>
      <w:r w:rsidRPr="00B15A1D">
        <w:rPr>
          <w:rFonts w:ascii="Times New Roman" w:hAnsi="Times New Roman" w:cs="Times New Roman"/>
          <w:sz w:val="28"/>
          <w:szCs w:val="28"/>
          <w:lang w:val="es-MX"/>
        </w:rPr>
        <w:t xml:space="preserve">en cabeza </w:t>
      </w:r>
      <w:r w:rsidRPr="00B15A1D">
        <w:rPr>
          <w:rFonts w:ascii="Times New Roman" w:hAnsi="Times New Roman" w:cs="Times New Roman"/>
          <w:sz w:val="28"/>
          <w:szCs w:val="28"/>
          <w:lang w:val="es-MX"/>
        </w:rPr>
        <w:t>del Ministerio de Salud</w:t>
      </w:r>
      <w:r w:rsidRPr="00B15A1D">
        <w:rPr>
          <w:rFonts w:ascii="Times New Roman" w:hAnsi="Times New Roman" w:cs="Times New Roman"/>
          <w:sz w:val="28"/>
          <w:szCs w:val="28"/>
          <w:lang w:val="es-MX"/>
        </w:rPr>
        <w:t xml:space="preserve"> para regular la distancia mínima entre farmacia</w:t>
      </w:r>
      <w:r w:rsidRPr="00B15A1D">
        <w:rPr>
          <w:rFonts w:ascii="Times New Roman" w:hAnsi="Times New Roman" w:cs="Times New Roman"/>
          <w:sz w:val="28"/>
          <w:szCs w:val="28"/>
          <w:lang w:val="es-MX"/>
        </w:rPr>
        <w:t>s</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o</w:t>
      </w:r>
      <w:r w:rsidRPr="00B15A1D">
        <w:rPr>
          <w:rFonts w:ascii="Times New Roman" w:hAnsi="Times New Roman" w:cs="Times New Roman"/>
          <w:sz w:val="28"/>
          <w:szCs w:val="28"/>
          <w:lang w:val="es-MX"/>
        </w:rPr>
        <w:t xml:space="preserve"> droguerías</w:t>
      </w:r>
      <w:r w:rsidRPr="00B15A1D">
        <w:rPr>
          <w:rFonts w:ascii="Times New Roman" w:hAnsi="Times New Roman" w:cs="Times New Roman"/>
          <w:sz w:val="28"/>
          <w:szCs w:val="28"/>
          <w:lang w:val="es-MX"/>
        </w:rPr>
        <w:t xml:space="preserve">, vulneró </w:t>
      </w:r>
      <w:r w:rsidRPr="00B15A1D">
        <w:rPr>
          <w:rFonts w:ascii="Times New Roman" w:hAnsi="Times New Roman" w:cs="Times New Roman"/>
          <w:sz w:val="28"/>
          <w:szCs w:val="28"/>
          <w:lang w:val="es-MX"/>
        </w:rPr>
        <w:t>principal</w:t>
      </w:r>
      <w:r w:rsidRPr="00B15A1D">
        <w:rPr>
          <w:rFonts w:ascii="Times New Roman" w:hAnsi="Times New Roman" w:cs="Times New Roman"/>
          <w:sz w:val="28"/>
          <w:szCs w:val="28"/>
          <w:lang w:val="es-MX"/>
        </w:rPr>
        <w:t>mente el derecho a la salud</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al restringir desproporcionadamente el acceso y disponibilidad de los medicamentos</w:t>
      </w:r>
      <w:r w:rsidRPr="00B15A1D">
        <w:rPr>
          <w:rFonts w:ascii="Times New Roman" w:hAnsi="Times New Roman" w:cs="Times New Roman"/>
          <w:sz w:val="28"/>
          <w:szCs w:val="28"/>
          <w:lang w:val="es-MX"/>
        </w:rPr>
        <w:t xml:space="preserve">, particularmente en sujetos </w:t>
      </w:r>
      <w:r w:rsidRPr="00B15A1D">
        <w:rPr>
          <w:rFonts w:ascii="Times New Roman" w:hAnsi="Times New Roman" w:cs="Times New Roman"/>
          <w:sz w:val="28"/>
          <w:szCs w:val="28"/>
          <w:lang w:val="es-MX"/>
        </w:rPr>
        <w:t>vulnerables</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w:t>
      </w:r>
    </w:p>
    <w:bookmarkEnd w:id="35"/>
    <w:p w:rsidR="00640CD9" w:rsidRPr="00B15A1D" w:rsidRDefault="00B15A1D" w:rsidP="00640CD9">
      <w:pPr>
        <w:pStyle w:val="Prrafodelista"/>
        <w:rPr>
          <w:rFonts w:ascii="Times New Roman" w:hAnsi="Times New Roman" w:cs="Times New Roman"/>
          <w:sz w:val="28"/>
          <w:szCs w:val="28"/>
          <w:lang w:val="es-MX"/>
        </w:rPr>
      </w:pPr>
    </w:p>
    <w:p w:rsidR="00AD20A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 xml:space="preserve">Para </w:t>
      </w:r>
      <w:r w:rsidRPr="00B15A1D">
        <w:rPr>
          <w:rFonts w:ascii="Times New Roman" w:hAnsi="Times New Roman" w:cs="Times New Roman"/>
          <w:sz w:val="28"/>
          <w:szCs w:val="28"/>
          <w:lang w:val="es-MX"/>
        </w:rPr>
        <w:t xml:space="preserve">llegar a esta </w:t>
      </w:r>
      <w:r w:rsidRPr="00B15A1D">
        <w:rPr>
          <w:rFonts w:ascii="Times New Roman" w:hAnsi="Times New Roman" w:cs="Times New Roman"/>
          <w:sz w:val="28"/>
          <w:szCs w:val="28"/>
          <w:lang w:val="es-MX"/>
        </w:rPr>
        <w:t>conclusión</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la Sala </w:t>
      </w:r>
      <w:r w:rsidRPr="00B15A1D">
        <w:rPr>
          <w:rFonts w:ascii="Times New Roman" w:hAnsi="Times New Roman" w:cs="Times New Roman"/>
          <w:sz w:val="28"/>
          <w:szCs w:val="28"/>
          <w:lang w:val="es-MX"/>
        </w:rPr>
        <w:t>habrá de partir de</w:t>
      </w:r>
      <w:r w:rsidRPr="00B15A1D">
        <w:rPr>
          <w:rFonts w:ascii="Times New Roman" w:hAnsi="Times New Roman" w:cs="Times New Roman"/>
          <w:sz w:val="28"/>
          <w:szCs w:val="28"/>
          <w:lang w:val="es-MX"/>
        </w:rPr>
        <w:t xml:space="preserve"> la Sentencia C-997 de 2000, toda vez que examinó la constitucionalidad de la disposición derogada por la norma acusada</w:t>
      </w:r>
      <w:r w:rsidRPr="00B15A1D">
        <w:rPr>
          <w:rFonts w:ascii="Times New Roman" w:hAnsi="Times New Roman" w:cs="Times New Roman"/>
          <w:sz w:val="28"/>
          <w:szCs w:val="28"/>
          <w:lang w:val="es-MX"/>
        </w:rPr>
        <w:t>, para</w:t>
      </w:r>
      <w:r w:rsidRPr="00B15A1D">
        <w:rPr>
          <w:rFonts w:ascii="Times New Roman" w:hAnsi="Times New Roman" w:cs="Times New Roman"/>
          <w:sz w:val="28"/>
          <w:szCs w:val="28"/>
          <w:lang w:val="es-MX"/>
        </w:rPr>
        <w:t xml:space="preserve"> luego </w:t>
      </w:r>
      <w:r w:rsidRPr="00B15A1D">
        <w:rPr>
          <w:rFonts w:ascii="Times New Roman" w:hAnsi="Times New Roman" w:cs="Times New Roman"/>
          <w:sz w:val="28"/>
          <w:szCs w:val="28"/>
          <w:lang w:val="es-MX"/>
        </w:rPr>
        <w:t>realizar</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algu</w:t>
      </w:r>
      <w:r w:rsidRPr="00B15A1D">
        <w:rPr>
          <w:rFonts w:ascii="Times New Roman" w:hAnsi="Times New Roman" w:cs="Times New Roman"/>
          <w:sz w:val="28"/>
          <w:szCs w:val="28"/>
          <w:lang w:val="es-MX"/>
        </w:rPr>
        <w:t xml:space="preserve">nas </w:t>
      </w:r>
      <w:r w:rsidRPr="00B15A1D">
        <w:rPr>
          <w:rFonts w:ascii="Times New Roman" w:hAnsi="Times New Roman" w:cs="Times New Roman"/>
          <w:sz w:val="28"/>
          <w:szCs w:val="28"/>
          <w:lang w:val="es-MX"/>
        </w:rPr>
        <w:t>consideracion</w:t>
      </w:r>
      <w:r w:rsidRPr="00B15A1D">
        <w:rPr>
          <w:rFonts w:ascii="Times New Roman" w:hAnsi="Times New Roman" w:cs="Times New Roman"/>
          <w:sz w:val="28"/>
          <w:szCs w:val="28"/>
          <w:lang w:val="es-MX"/>
        </w:rPr>
        <w:t xml:space="preserve">es adicionales </w:t>
      </w:r>
      <w:r w:rsidRPr="00B15A1D">
        <w:rPr>
          <w:rFonts w:ascii="Times New Roman" w:hAnsi="Times New Roman" w:cs="Times New Roman"/>
          <w:sz w:val="28"/>
          <w:szCs w:val="28"/>
          <w:lang w:val="es-MX"/>
        </w:rPr>
        <w:t xml:space="preserve">que permitirán </w:t>
      </w:r>
      <w:r w:rsidRPr="00B15A1D">
        <w:rPr>
          <w:rFonts w:ascii="Times New Roman" w:hAnsi="Times New Roman" w:cs="Times New Roman"/>
          <w:sz w:val="28"/>
          <w:szCs w:val="28"/>
          <w:lang w:val="es-MX"/>
        </w:rPr>
        <w:t>refrendar</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la</w:t>
      </w:r>
      <w:r w:rsidRPr="00B15A1D">
        <w:rPr>
          <w:rFonts w:ascii="Times New Roman" w:hAnsi="Times New Roman" w:cs="Times New Roman"/>
          <w:sz w:val="28"/>
          <w:szCs w:val="28"/>
          <w:lang w:val="es-MX"/>
        </w:rPr>
        <w:t xml:space="preserve"> inexequibilidad </w:t>
      </w:r>
      <w:r w:rsidRPr="00B15A1D">
        <w:rPr>
          <w:rFonts w:ascii="Times New Roman" w:hAnsi="Times New Roman" w:cs="Times New Roman"/>
          <w:sz w:val="28"/>
          <w:szCs w:val="28"/>
          <w:lang w:val="es-MX"/>
        </w:rPr>
        <w:t xml:space="preserve">de la disposición acusada </w:t>
      </w:r>
      <w:r w:rsidRPr="00B15A1D">
        <w:rPr>
          <w:rFonts w:ascii="Times New Roman" w:hAnsi="Times New Roman" w:cs="Times New Roman"/>
          <w:sz w:val="28"/>
          <w:szCs w:val="28"/>
          <w:lang w:val="es-MX"/>
        </w:rPr>
        <w:t>por desconocimiento material de la Constitución.</w:t>
      </w:r>
    </w:p>
    <w:p w:rsidR="00AD20A1" w:rsidRPr="00B15A1D" w:rsidRDefault="00B15A1D" w:rsidP="00AD20A1">
      <w:pPr>
        <w:pStyle w:val="Prrafodelista"/>
        <w:spacing w:after="0" w:line="240" w:lineRule="auto"/>
        <w:rPr>
          <w:rFonts w:ascii="Times New Roman" w:hAnsi="Times New Roman" w:cs="Times New Roman"/>
          <w:sz w:val="28"/>
          <w:szCs w:val="28"/>
          <w:lang w:val="es-ES"/>
        </w:rPr>
      </w:pPr>
    </w:p>
    <w:p w:rsidR="00AD20A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ES"/>
        </w:rPr>
        <w:t>L</w:t>
      </w:r>
      <w:r w:rsidRPr="00B15A1D">
        <w:rPr>
          <w:rFonts w:ascii="Times New Roman" w:hAnsi="Times New Roman" w:cs="Times New Roman"/>
          <w:sz w:val="28"/>
          <w:szCs w:val="28"/>
          <w:lang w:val="es-ES"/>
        </w:rPr>
        <w:t xml:space="preserve">a norma parcialmente impugnada deroga una disposición legal que </w:t>
      </w:r>
      <w:r w:rsidRPr="00B15A1D">
        <w:rPr>
          <w:rFonts w:ascii="Times New Roman" w:hAnsi="Times New Roman" w:cs="Times New Roman"/>
          <w:sz w:val="28"/>
          <w:szCs w:val="28"/>
          <w:lang w:val="es-ES"/>
        </w:rPr>
        <w:t>atribuye</w:t>
      </w:r>
      <w:r w:rsidRPr="00B15A1D">
        <w:rPr>
          <w:rFonts w:ascii="Times New Roman" w:hAnsi="Times New Roman" w:cs="Times New Roman"/>
          <w:sz w:val="28"/>
          <w:szCs w:val="28"/>
          <w:lang w:val="es-ES"/>
        </w:rPr>
        <w:t xml:space="preserve"> al Ministerio de Salud estudiar y fijar los barrios, zonas, sectores y lugares que prefer</w:t>
      </w:r>
      <w:r w:rsidRPr="00B15A1D">
        <w:rPr>
          <w:rFonts w:ascii="Times New Roman" w:hAnsi="Times New Roman" w:cs="Times New Roman"/>
          <w:sz w:val="28"/>
          <w:szCs w:val="28"/>
          <w:lang w:val="es-ES"/>
        </w:rPr>
        <w:t xml:space="preserve">encialmente requieren el servicio de </w:t>
      </w:r>
      <w:r w:rsidRPr="00B15A1D">
        <w:rPr>
          <w:rFonts w:ascii="Times New Roman" w:hAnsi="Times New Roman" w:cs="Times New Roman"/>
          <w:sz w:val="28"/>
          <w:szCs w:val="28"/>
          <w:lang w:val="es-ES"/>
        </w:rPr>
        <w:t xml:space="preserve">farmacias y </w:t>
      </w:r>
      <w:r w:rsidRPr="00B15A1D">
        <w:rPr>
          <w:rFonts w:ascii="Times New Roman" w:hAnsi="Times New Roman" w:cs="Times New Roman"/>
          <w:sz w:val="28"/>
          <w:szCs w:val="28"/>
          <w:lang w:val="es-ES"/>
        </w:rPr>
        <w:t>droguerías</w:t>
      </w:r>
      <w:r w:rsidRPr="00B15A1D">
        <w:rPr>
          <w:rFonts w:ascii="Times New Roman" w:hAnsi="Times New Roman" w:cs="Times New Roman"/>
          <w:sz w:val="28"/>
          <w:szCs w:val="28"/>
          <w:lang w:val="es-ES"/>
        </w:rPr>
        <w:t xml:space="preserve"> -para que no se aglutinen en los sectores comerciales-</w:t>
      </w:r>
      <w:r w:rsidRPr="00B15A1D">
        <w:rPr>
          <w:rFonts w:ascii="Times New Roman" w:hAnsi="Times New Roman" w:cs="Times New Roman"/>
          <w:sz w:val="28"/>
          <w:szCs w:val="28"/>
          <w:lang w:val="es-ES"/>
        </w:rPr>
        <w:t>, teniendo en cuenta el número de habitantes del sector, su condición socio-económica</w:t>
      </w:r>
      <w:r w:rsidRPr="00B15A1D">
        <w:rPr>
          <w:rFonts w:ascii="Times New Roman" w:hAnsi="Times New Roman" w:cs="Times New Roman"/>
          <w:sz w:val="28"/>
          <w:szCs w:val="28"/>
          <w:lang w:val="es-ES"/>
        </w:rPr>
        <w:t xml:space="preserve"> y</w:t>
      </w:r>
      <w:r w:rsidRPr="00B15A1D">
        <w:rPr>
          <w:rFonts w:ascii="Times New Roman" w:hAnsi="Times New Roman" w:cs="Times New Roman"/>
          <w:sz w:val="28"/>
          <w:szCs w:val="28"/>
          <w:lang w:val="es-ES"/>
        </w:rPr>
        <w:t xml:space="preserve"> la proximidad con otro establecimiento similar</w:t>
      </w:r>
      <w:r w:rsidRPr="00B15A1D">
        <w:rPr>
          <w:rFonts w:ascii="Times New Roman" w:hAnsi="Times New Roman" w:cs="Times New Roman"/>
          <w:sz w:val="28"/>
          <w:szCs w:val="28"/>
          <w:lang w:val="es-ES"/>
        </w:rPr>
        <w:t>, que</w:t>
      </w:r>
      <w:r w:rsidRPr="00B15A1D">
        <w:rPr>
          <w:rFonts w:ascii="Times New Roman" w:hAnsi="Times New Roman" w:cs="Times New Roman"/>
          <w:sz w:val="28"/>
          <w:szCs w:val="28"/>
          <w:lang w:val="es-ES"/>
        </w:rPr>
        <w:t xml:space="preserve"> una vez evaluados </w:t>
      </w:r>
      <w:r w:rsidRPr="00B15A1D">
        <w:rPr>
          <w:rFonts w:ascii="Times New Roman" w:hAnsi="Times New Roman" w:cs="Times New Roman"/>
          <w:sz w:val="28"/>
          <w:szCs w:val="28"/>
          <w:lang w:val="es-ES"/>
        </w:rPr>
        <w:t>-</w:t>
      </w:r>
      <w:r w:rsidRPr="00B15A1D">
        <w:rPr>
          <w:rFonts w:ascii="Times New Roman" w:hAnsi="Times New Roman" w:cs="Times New Roman"/>
          <w:sz w:val="28"/>
          <w:szCs w:val="28"/>
          <w:lang w:val="es-ES"/>
        </w:rPr>
        <w:t>tales</w:t>
      </w:r>
      <w:r w:rsidRPr="00B15A1D">
        <w:rPr>
          <w:rFonts w:ascii="Times New Roman" w:hAnsi="Times New Roman" w:cs="Times New Roman"/>
          <w:sz w:val="28"/>
          <w:szCs w:val="28"/>
          <w:lang w:val="es-ES"/>
        </w:rPr>
        <w:t xml:space="preserve"> factores</w:t>
      </w:r>
      <w:r w:rsidRPr="00B15A1D">
        <w:rPr>
          <w:rFonts w:ascii="Times New Roman" w:hAnsi="Times New Roman" w:cs="Times New Roman"/>
          <w:sz w:val="28"/>
          <w:szCs w:val="28"/>
          <w:lang w:val="es-ES"/>
        </w:rPr>
        <w:t>-</w:t>
      </w:r>
      <w:r w:rsidRPr="00B15A1D">
        <w:rPr>
          <w:rFonts w:ascii="Times New Roman" w:hAnsi="Times New Roman" w:cs="Times New Roman"/>
          <w:sz w:val="28"/>
          <w:szCs w:val="28"/>
          <w:lang w:val="es-ES"/>
        </w:rPr>
        <w:t xml:space="preserve"> </w:t>
      </w:r>
      <w:r w:rsidRPr="00B15A1D">
        <w:rPr>
          <w:rFonts w:ascii="Times New Roman" w:hAnsi="Times New Roman" w:cs="Times New Roman"/>
          <w:sz w:val="28"/>
          <w:szCs w:val="28"/>
          <w:lang w:val="es-ES"/>
        </w:rPr>
        <w:t>el</w:t>
      </w:r>
      <w:r w:rsidRPr="00B15A1D">
        <w:rPr>
          <w:rFonts w:ascii="Times New Roman" w:hAnsi="Times New Roman" w:cs="Times New Roman"/>
          <w:sz w:val="28"/>
          <w:szCs w:val="28"/>
          <w:lang w:val="es-ES"/>
        </w:rPr>
        <w:t xml:space="preserve"> organismo procederá a conceder o negar el permiso de apertura o traslado</w:t>
      </w:r>
      <w:r w:rsidRPr="00B15A1D">
        <w:rPr>
          <w:rFonts w:ascii="Times New Roman" w:hAnsi="Times New Roman" w:cs="Times New Roman"/>
          <w:sz w:val="28"/>
          <w:szCs w:val="28"/>
          <w:lang w:val="es-ES"/>
        </w:rPr>
        <w:t xml:space="preserve"> de establecimientos</w:t>
      </w:r>
      <w:r w:rsidRPr="00B15A1D">
        <w:rPr>
          <w:rFonts w:ascii="Times New Roman" w:hAnsi="Times New Roman" w:cs="Times New Roman"/>
          <w:sz w:val="28"/>
          <w:szCs w:val="28"/>
          <w:lang w:val="es-ES"/>
        </w:rPr>
        <w:t xml:space="preserve">, </w:t>
      </w:r>
      <w:r w:rsidRPr="00B15A1D">
        <w:rPr>
          <w:rFonts w:ascii="Times New Roman" w:hAnsi="Times New Roman" w:cs="Times New Roman"/>
          <w:sz w:val="28"/>
          <w:szCs w:val="28"/>
          <w:lang w:val="es-ES"/>
        </w:rPr>
        <w:t>de acuerdo con</w:t>
      </w:r>
      <w:r w:rsidRPr="00B15A1D">
        <w:rPr>
          <w:rFonts w:ascii="Times New Roman" w:hAnsi="Times New Roman" w:cs="Times New Roman"/>
          <w:sz w:val="28"/>
          <w:szCs w:val="28"/>
          <w:lang w:val="es-ES"/>
        </w:rPr>
        <w:t xml:space="preserve"> una distribución más racional y planificada, </w:t>
      </w:r>
      <w:r w:rsidRPr="00B15A1D">
        <w:rPr>
          <w:rFonts w:ascii="Times New Roman" w:hAnsi="Times New Roman" w:cs="Times New Roman"/>
          <w:sz w:val="28"/>
          <w:szCs w:val="28"/>
          <w:lang w:val="es-ES"/>
        </w:rPr>
        <w:t>para que se cumpla</w:t>
      </w:r>
      <w:r w:rsidRPr="00B15A1D">
        <w:rPr>
          <w:rFonts w:ascii="Times New Roman" w:hAnsi="Times New Roman" w:cs="Times New Roman"/>
          <w:sz w:val="28"/>
          <w:szCs w:val="28"/>
          <w:lang w:val="es-ES"/>
        </w:rPr>
        <w:t xml:space="preserve"> la función social que corresponde por mandat</w:t>
      </w:r>
      <w:r w:rsidRPr="00B15A1D">
        <w:rPr>
          <w:rFonts w:ascii="Times New Roman" w:hAnsi="Times New Roman" w:cs="Times New Roman"/>
          <w:sz w:val="28"/>
          <w:szCs w:val="28"/>
          <w:lang w:val="es-ES"/>
        </w:rPr>
        <w:t xml:space="preserve">o </w:t>
      </w:r>
      <w:r w:rsidRPr="00B15A1D">
        <w:rPr>
          <w:rFonts w:ascii="Times New Roman" w:hAnsi="Times New Roman" w:cs="Times New Roman"/>
          <w:sz w:val="28"/>
          <w:szCs w:val="28"/>
          <w:lang w:val="es-ES"/>
        </w:rPr>
        <w:t>de la ley</w:t>
      </w:r>
      <w:r w:rsidRPr="00B15A1D">
        <w:rPr>
          <w:rFonts w:ascii="Times New Roman" w:hAnsi="Times New Roman" w:cs="Times New Roman"/>
          <w:sz w:val="28"/>
          <w:szCs w:val="28"/>
          <w:lang w:val="es-ES"/>
        </w:rPr>
        <w:t>.</w:t>
      </w:r>
    </w:p>
    <w:p w:rsidR="00AD20A1" w:rsidRPr="00B15A1D" w:rsidRDefault="00B15A1D" w:rsidP="00AD20A1">
      <w:pPr>
        <w:pStyle w:val="Prrafodelista"/>
        <w:spacing w:after="0" w:line="240" w:lineRule="auto"/>
        <w:rPr>
          <w:rFonts w:ascii="Times New Roman" w:hAnsi="Times New Roman" w:cs="Times New Roman"/>
          <w:sz w:val="28"/>
          <w:szCs w:val="28"/>
          <w:lang w:val="es-ES"/>
        </w:rPr>
      </w:pPr>
    </w:p>
    <w:p w:rsidR="00AD20A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ES"/>
        </w:rPr>
        <w:t xml:space="preserve">La </w:t>
      </w:r>
      <w:r w:rsidRPr="00B15A1D">
        <w:rPr>
          <w:rFonts w:ascii="Times New Roman" w:hAnsi="Times New Roman" w:cs="Times New Roman"/>
          <w:i/>
          <w:iCs/>
          <w:sz w:val="28"/>
          <w:szCs w:val="28"/>
          <w:lang w:val="es-ES"/>
        </w:rPr>
        <w:t>relevancia constitucional</w:t>
      </w:r>
      <w:r w:rsidRPr="00B15A1D">
        <w:rPr>
          <w:rFonts w:ascii="Times New Roman" w:hAnsi="Times New Roman" w:cs="Times New Roman"/>
          <w:sz w:val="28"/>
          <w:szCs w:val="28"/>
          <w:lang w:val="es-ES"/>
        </w:rPr>
        <w:t xml:space="preserve"> de la regulación de la distancia entre droguerías fue </w:t>
      </w:r>
      <w:r w:rsidRPr="00B15A1D">
        <w:rPr>
          <w:rFonts w:ascii="Times New Roman" w:hAnsi="Times New Roman" w:cs="Times New Roman"/>
          <w:sz w:val="28"/>
          <w:szCs w:val="28"/>
          <w:lang w:val="es-ES"/>
        </w:rPr>
        <w:t xml:space="preserve">examinada y </w:t>
      </w:r>
      <w:r w:rsidRPr="00B15A1D">
        <w:rPr>
          <w:rFonts w:ascii="Times New Roman" w:hAnsi="Times New Roman" w:cs="Times New Roman"/>
          <w:sz w:val="28"/>
          <w:szCs w:val="28"/>
          <w:lang w:val="es-ES"/>
        </w:rPr>
        <w:t>validad</w:t>
      </w:r>
      <w:r w:rsidRPr="00B15A1D">
        <w:rPr>
          <w:rFonts w:ascii="Times New Roman" w:hAnsi="Times New Roman" w:cs="Times New Roman"/>
          <w:sz w:val="28"/>
          <w:szCs w:val="28"/>
          <w:lang w:val="es-ES"/>
        </w:rPr>
        <w:t xml:space="preserve">a </w:t>
      </w:r>
      <w:r w:rsidRPr="00B15A1D">
        <w:rPr>
          <w:rFonts w:ascii="Times New Roman" w:hAnsi="Times New Roman" w:cs="Times New Roman"/>
          <w:sz w:val="28"/>
          <w:szCs w:val="28"/>
          <w:lang w:val="es-ES"/>
        </w:rPr>
        <w:t>por la Corte Constitucional e</w:t>
      </w:r>
      <w:r w:rsidRPr="00B15A1D">
        <w:rPr>
          <w:rFonts w:ascii="Times New Roman" w:hAnsi="Times New Roman" w:cs="Times New Roman"/>
          <w:sz w:val="28"/>
          <w:szCs w:val="28"/>
          <w:lang w:val="es-ES"/>
        </w:rPr>
        <w:t>n</w:t>
      </w:r>
      <w:r w:rsidRPr="00B15A1D">
        <w:rPr>
          <w:rFonts w:ascii="Times New Roman" w:hAnsi="Times New Roman" w:cs="Times New Roman"/>
          <w:sz w:val="28"/>
          <w:szCs w:val="28"/>
          <w:lang w:val="es-MX"/>
        </w:rPr>
        <w:t xml:space="preserve"> la </w:t>
      </w:r>
      <w:r w:rsidRPr="00B15A1D">
        <w:rPr>
          <w:rFonts w:ascii="Times New Roman" w:hAnsi="Times New Roman" w:cs="Times New Roman"/>
          <w:sz w:val="28"/>
          <w:szCs w:val="28"/>
          <w:lang w:val="es-MX"/>
        </w:rPr>
        <w:t>Sentencia C-997 de 2000</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al </w:t>
      </w:r>
      <w:r w:rsidRPr="00B15A1D">
        <w:rPr>
          <w:rFonts w:ascii="Times New Roman" w:hAnsi="Times New Roman" w:cs="Times New Roman"/>
          <w:sz w:val="28"/>
          <w:szCs w:val="28"/>
          <w:lang w:val="es-MX"/>
        </w:rPr>
        <w:t xml:space="preserve">determinar la </w:t>
      </w:r>
      <w:r w:rsidRPr="00B15A1D">
        <w:rPr>
          <w:rFonts w:ascii="Times New Roman" w:hAnsi="Times New Roman" w:cs="Times New Roman"/>
          <w:sz w:val="28"/>
          <w:szCs w:val="28"/>
          <w:lang w:val="es-MX"/>
        </w:rPr>
        <w:t>exequib</w:t>
      </w:r>
      <w:r w:rsidRPr="00B15A1D">
        <w:rPr>
          <w:rFonts w:ascii="Times New Roman" w:hAnsi="Times New Roman" w:cs="Times New Roman"/>
          <w:sz w:val="28"/>
          <w:szCs w:val="28"/>
          <w:lang w:val="es-MX"/>
        </w:rPr>
        <w:t>ilidad d</w:t>
      </w:r>
      <w:r w:rsidRPr="00B15A1D">
        <w:rPr>
          <w:rFonts w:ascii="Times New Roman" w:hAnsi="Times New Roman" w:cs="Times New Roman"/>
          <w:sz w:val="28"/>
          <w:szCs w:val="28"/>
          <w:lang w:val="es-ES"/>
        </w:rPr>
        <w:t>el parágrafo 2 del artículo 1 de la Ley 8</w:t>
      </w:r>
      <w:r w:rsidRPr="00B15A1D">
        <w:rPr>
          <w:rFonts w:ascii="Times New Roman" w:hAnsi="Times New Roman" w:cs="Times New Roman"/>
          <w:sz w:val="28"/>
          <w:szCs w:val="28"/>
          <w:lang w:val="es-ES"/>
        </w:rPr>
        <w:t>ª</w:t>
      </w:r>
      <w:r w:rsidRPr="00B15A1D">
        <w:rPr>
          <w:rFonts w:ascii="Times New Roman" w:hAnsi="Times New Roman" w:cs="Times New Roman"/>
          <w:sz w:val="28"/>
          <w:szCs w:val="28"/>
          <w:lang w:val="es-ES"/>
        </w:rPr>
        <w:t xml:space="preserve"> de 1971</w:t>
      </w:r>
      <w:r w:rsidRPr="00B15A1D">
        <w:rPr>
          <w:rFonts w:ascii="Times New Roman" w:hAnsi="Times New Roman" w:cs="Times New Roman"/>
          <w:sz w:val="28"/>
          <w:szCs w:val="28"/>
          <w:lang w:val="es-ES"/>
        </w:rPr>
        <w:t xml:space="preserve"> -disposición derogada por la norma acusada-</w:t>
      </w:r>
      <w:r w:rsidRPr="00B15A1D">
        <w:rPr>
          <w:rFonts w:ascii="Times New Roman" w:hAnsi="Times New Roman" w:cs="Times New Roman"/>
          <w:sz w:val="28"/>
          <w:szCs w:val="28"/>
          <w:lang w:val="es-ES"/>
        </w:rPr>
        <w:t>.</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En dicha ocasión </w:t>
      </w:r>
      <w:r w:rsidRPr="00B15A1D">
        <w:rPr>
          <w:rFonts w:ascii="Times New Roman" w:hAnsi="Times New Roman" w:cs="Times New Roman"/>
          <w:sz w:val="28"/>
          <w:szCs w:val="28"/>
          <w:lang w:val="es-MX"/>
        </w:rPr>
        <w:t xml:space="preserve">coligió que la competencia administrativa para regular la distancia entre droguerías </w:t>
      </w:r>
      <w:r w:rsidRPr="00B15A1D">
        <w:rPr>
          <w:rFonts w:ascii="Times New Roman" w:hAnsi="Times New Roman" w:cs="Times New Roman"/>
          <w:i/>
          <w:iCs/>
          <w:sz w:val="28"/>
          <w:szCs w:val="28"/>
          <w:lang w:val="es-MX"/>
        </w:rPr>
        <w:t xml:space="preserve">no viola </w:t>
      </w:r>
      <w:r w:rsidRPr="00B15A1D">
        <w:rPr>
          <w:rFonts w:ascii="Times New Roman" w:hAnsi="Times New Roman" w:cs="Times New Roman"/>
          <w:i/>
          <w:iCs/>
          <w:sz w:val="28"/>
          <w:szCs w:val="28"/>
          <w:lang w:val="es-MX"/>
        </w:rPr>
        <w:t xml:space="preserve">el derecho al trabajo, </w:t>
      </w:r>
      <w:r w:rsidRPr="00B15A1D">
        <w:rPr>
          <w:rFonts w:ascii="Times New Roman" w:hAnsi="Times New Roman" w:cs="Times New Roman"/>
          <w:i/>
          <w:iCs/>
          <w:sz w:val="28"/>
          <w:szCs w:val="28"/>
          <w:lang w:val="es-MX"/>
        </w:rPr>
        <w:t>la libertad de empresa o la iniciativa privada</w:t>
      </w:r>
      <w:r w:rsidRPr="00B15A1D">
        <w:rPr>
          <w:rFonts w:ascii="Times New Roman" w:hAnsi="Times New Roman" w:cs="Times New Roman"/>
          <w:i/>
          <w:iCs/>
          <w:sz w:val="28"/>
          <w:szCs w:val="28"/>
          <w:lang w:val="es-MX"/>
        </w:rPr>
        <w:t xml:space="preserve"> y el derecho a la salud</w:t>
      </w:r>
      <w:r w:rsidRPr="00B15A1D">
        <w:rPr>
          <w:rFonts w:ascii="Times New Roman" w:hAnsi="Times New Roman" w:cs="Times New Roman"/>
          <w:sz w:val="28"/>
          <w:szCs w:val="28"/>
          <w:lang w:val="es-MX"/>
        </w:rPr>
        <w:t xml:space="preserve">, sino que, por el contrario, </w:t>
      </w:r>
      <w:r w:rsidRPr="00B15A1D">
        <w:rPr>
          <w:rFonts w:ascii="Times New Roman" w:hAnsi="Times New Roman" w:cs="Times New Roman"/>
          <w:sz w:val="28"/>
          <w:szCs w:val="28"/>
          <w:lang w:val="es-ES"/>
        </w:rPr>
        <w:t xml:space="preserve">desarrolla los principios relativos a la prevalencia del bienestar general, la vigencia del interés colectivo y la protección estatal </w:t>
      </w:r>
      <w:r w:rsidRPr="00B15A1D">
        <w:rPr>
          <w:rFonts w:ascii="Times New Roman" w:hAnsi="Times New Roman" w:cs="Times New Roman"/>
          <w:sz w:val="28"/>
          <w:szCs w:val="28"/>
          <w:lang w:val="es-ES"/>
        </w:rPr>
        <w:t>de</w:t>
      </w:r>
      <w:r w:rsidRPr="00B15A1D">
        <w:rPr>
          <w:rFonts w:ascii="Times New Roman" w:hAnsi="Times New Roman" w:cs="Times New Roman"/>
          <w:sz w:val="28"/>
          <w:szCs w:val="28"/>
          <w:lang w:val="es-ES"/>
        </w:rPr>
        <w:t xml:space="preserve"> la salud pública.</w:t>
      </w:r>
    </w:p>
    <w:p w:rsidR="00AD20A1" w:rsidRPr="00B15A1D" w:rsidRDefault="00B15A1D" w:rsidP="001D2061">
      <w:pPr>
        <w:pStyle w:val="Prrafodelista"/>
        <w:spacing w:after="0" w:line="240" w:lineRule="auto"/>
        <w:rPr>
          <w:rFonts w:ascii="Times New Roman" w:hAnsi="Times New Roman" w:cs="Times New Roman"/>
          <w:sz w:val="28"/>
          <w:szCs w:val="28"/>
          <w:lang w:val="es-MX"/>
        </w:rPr>
      </w:pPr>
    </w:p>
    <w:p w:rsidR="001D206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E</w:t>
      </w:r>
      <w:r w:rsidRPr="00B15A1D">
        <w:rPr>
          <w:rFonts w:ascii="Times New Roman" w:hAnsi="Times New Roman" w:cs="Times New Roman"/>
          <w:sz w:val="28"/>
          <w:szCs w:val="28"/>
          <w:lang w:val="es-MX"/>
        </w:rPr>
        <w:t>n relación con los artí</w:t>
      </w:r>
      <w:r w:rsidRPr="00B15A1D">
        <w:rPr>
          <w:rFonts w:ascii="Times New Roman" w:hAnsi="Times New Roman" w:cs="Times New Roman"/>
          <w:sz w:val="28"/>
          <w:szCs w:val="28"/>
          <w:lang w:val="es-MX"/>
        </w:rPr>
        <w:t>culos 25 y 333 de la C</w:t>
      </w:r>
      <w:r w:rsidRPr="00B15A1D">
        <w:rPr>
          <w:rFonts w:ascii="Times New Roman" w:hAnsi="Times New Roman" w:cs="Times New Roman"/>
          <w:sz w:val="28"/>
          <w:szCs w:val="28"/>
          <w:lang w:val="es-MX"/>
        </w:rPr>
        <w:t>onstitución</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sostuvo: “</w:t>
      </w:r>
      <w:r w:rsidRPr="00B15A1D">
        <w:rPr>
          <w:rFonts w:ascii="Times New Roman" w:hAnsi="Times New Roman" w:cs="Times New Roman"/>
          <w:sz w:val="28"/>
          <w:szCs w:val="28"/>
          <w:lang w:val="es-ES"/>
        </w:rPr>
        <w:t xml:space="preserve">La Sala encuentra que con lo dispuesto en la norma no se está impidiendo ni obstaculizando arbitrariamente el ejercicio del derecho al trabajo ni mucho menos restringiendo la libertad de empresa o la iniciativa privada, ya que esos </w:t>
      </w:r>
      <w:r w:rsidRPr="00B15A1D">
        <w:rPr>
          <w:rFonts w:ascii="Times New Roman" w:hAnsi="Times New Roman" w:cs="Times New Roman"/>
          <w:sz w:val="28"/>
          <w:szCs w:val="28"/>
          <w:lang w:val="es-ES"/>
        </w:rPr>
        <w:t>derechos -garantizados en la Constitución- no son absolutos. El del trabajo es a la vez una obligación social (art. 25 CP) y la libertad de empresa y la iniciativa privada son libres, pero dentro de los límites del bien común, como lo establece el artículo</w:t>
      </w:r>
      <w:r w:rsidRPr="00B15A1D">
        <w:rPr>
          <w:rFonts w:ascii="Times New Roman" w:hAnsi="Times New Roman" w:cs="Times New Roman"/>
          <w:sz w:val="28"/>
          <w:szCs w:val="28"/>
          <w:lang w:val="es-ES"/>
        </w:rPr>
        <w:t xml:space="preserve"> 333 de la Constitución. La misma norma superior destaca que la empresa, como base del desarrollo, tiene una función social que implica obligaciones, y añade que la ley determinará el alcance de la libertad económica cuando así lo exija, entre otros factor</w:t>
      </w:r>
      <w:r w:rsidRPr="00B15A1D">
        <w:rPr>
          <w:rFonts w:ascii="Times New Roman" w:hAnsi="Times New Roman" w:cs="Times New Roman"/>
          <w:sz w:val="28"/>
          <w:szCs w:val="28"/>
          <w:lang w:val="es-ES"/>
        </w:rPr>
        <w:t>es, el interés social. Este prevalece sobre el privado, como resulta del artículo 1 de la Carta Política. Por el hecho de que, en aras de racionalizar el servicio de droguería y farmacia y de hacer una distribución más planificada y equitativa de este tipo</w:t>
      </w:r>
      <w:r w:rsidRPr="00B15A1D">
        <w:rPr>
          <w:rFonts w:ascii="Times New Roman" w:hAnsi="Times New Roman" w:cs="Times New Roman"/>
          <w:sz w:val="28"/>
          <w:szCs w:val="28"/>
          <w:lang w:val="es-ES"/>
        </w:rPr>
        <w:t xml:space="preserve"> de establecimientos -a fin de que no se concentren en determinados sectores, dejando sin cobertura a otros igualmente necesitados-, no se vulnera la Constitución. Tampoco cuando se asigna al Ministerio de Salud la función de autorizar la apertura o trasla</w:t>
      </w:r>
      <w:r w:rsidRPr="00B15A1D">
        <w:rPr>
          <w:rFonts w:ascii="Times New Roman" w:hAnsi="Times New Roman" w:cs="Times New Roman"/>
          <w:sz w:val="28"/>
          <w:szCs w:val="28"/>
          <w:lang w:val="es-ES"/>
        </w:rPr>
        <w:t>do de las droguerías, previo estudio del barrio o sector”</w:t>
      </w:r>
      <w:r w:rsidRPr="00B15A1D">
        <w:rPr>
          <w:rFonts w:ascii="Times New Roman" w:hAnsi="Times New Roman" w:cs="Times New Roman"/>
          <w:sz w:val="28"/>
          <w:szCs w:val="28"/>
          <w:lang w:val="es-ES"/>
        </w:rPr>
        <w:t>.</w:t>
      </w:r>
    </w:p>
    <w:p w:rsidR="001D2061" w:rsidRPr="00B15A1D" w:rsidRDefault="00B15A1D" w:rsidP="001D2061">
      <w:pPr>
        <w:pStyle w:val="Prrafodelista"/>
        <w:spacing w:after="0" w:line="240" w:lineRule="auto"/>
        <w:ind w:left="0"/>
        <w:jc w:val="both"/>
        <w:rPr>
          <w:rFonts w:ascii="Times New Roman" w:hAnsi="Times New Roman" w:cs="Times New Roman"/>
          <w:sz w:val="28"/>
          <w:szCs w:val="28"/>
          <w:lang w:val="es-MX"/>
        </w:rPr>
      </w:pPr>
    </w:p>
    <w:p w:rsidR="001D206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ES"/>
        </w:rPr>
        <w:t>Más adelante, r</w:t>
      </w:r>
      <w:r w:rsidRPr="00B15A1D">
        <w:rPr>
          <w:rFonts w:ascii="Times New Roman" w:hAnsi="Times New Roman" w:cs="Times New Roman"/>
          <w:sz w:val="28"/>
          <w:szCs w:val="28"/>
          <w:lang w:val="es-ES"/>
        </w:rPr>
        <w:t xml:space="preserve">especto </w:t>
      </w:r>
      <w:r w:rsidRPr="00B15A1D">
        <w:rPr>
          <w:rFonts w:ascii="Times New Roman" w:hAnsi="Times New Roman" w:cs="Times New Roman"/>
          <w:sz w:val="28"/>
          <w:szCs w:val="28"/>
          <w:lang w:val="es-ES"/>
        </w:rPr>
        <w:t>al artículo 49 de la C</w:t>
      </w:r>
      <w:r w:rsidRPr="00B15A1D">
        <w:rPr>
          <w:rFonts w:ascii="Times New Roman" w:hAnsi="Times New Roman" w:cs="Times New Roman"/>
          <w:sz w:val="28"/>
          <w:szCs w:val="28"/>
          <w:lang w:val="es-ES"/>
        </w:rPr>
        <w:t>onstitución</w:t>
      </w:r>
      <w:r w:rsidRPr="00B15A1D">
        <w:rPr>
          <w:rFonts w:ascii="Times New Roman" w:hAnsi="Times New Roman" w:cs="Times New Roman"/>
          <w:sz w:val="28"/>
          <w:szCs w:val="28"/>
          <w:lang w:val="es-ES"/>
        </w:rPr>
        <w:t xml:space="preserve"> </w:t>
      </w:r>
      <w:r w:rsidRPr="00B15A1D">
        <w:rPr>
          <w:rFonts w:ascii="Times New Roman" w:hAnsi="Times New Roman" w:cs="Times New Roman"/>
          <w:sz w:val="28"/>
          <w:szCs w:val="28"/>
          <w:lang w:val="es-ES"/>
        </w:rPr>
        <w:t xml:space="preserve">en correspondencia con el artículo </w:t>
      </w:r>
      <w:r w:rsidRPr="00B15A1D">
        <w:rPr>
          <w:rFonts w:ascii="Times New Roman" w:hAnsi="Times New Roman" w:cs="Times New Roman"/>
          <w:sz w:val="28"/>
          <w:szCs w:val="28"/>
          <w:lang w:val="es-ES"/>
        </w:rPr>
        <w:t>333 del</w:t>
      </w:r>
      <w:r w:rsidRPr="00B15A1D">
        <w:rPr>
          <w:rFonts w:ascii="Times New Roman" w:hAnsi="Times New Roman" w:cs="Times New Roman"/>
          <w:sz w:val="28"/>
          <w:szCs w:val="28"/>
          <w:lang w:val="es-ES"/>
        </w:rPr>
        <w:t xml:space="preserve"> estatuto</w:t>
      </w:r>
      <w:r w:rsidRPr="00B15A1D">
        <w:rPr>
          <w:rFonts w:ascii="Times New Roman" w:hAnsi="Times New Roman" w:cs="Times New Roman"/>
          <w:sz w:val="28"/>
          <w:szCs w:val="28"/>
          <w:lang w:val="es-ES"/>
        </w:rPr>
        <w:t xml:space="preserve"> fundamental</w:t>
      </w:r>
      <w:r w:rsidRPr="00B15A1D">
        <w:rPr>
          <w:rFonts w:ascii="Times New Roman" w:hAnsi="Times New Roman" w:cs="Times New Roman"/>
          <w:sz w:val="28"/>
          <w:szCs w:val="28"/>
          <w:lang w:val="es-ES"/>
        </w:rPr>
        <w:t xml:space="preserve">, </w:t>
      </w:r>
      <w:r w:rsidRPr="00B15A1D">
        <w:rPr>
          <w:rFonts w:ascii="Times New Roman" w:hAnsi="Times New Roman" w:cs="Times New Roman"/>
          <w:sz w:val="28"/>
          <w:szCs w:val="28"/>
          <w:lang w:val="es-ES"/>
        </w:rPr>
        <w:t>manifestó: “</w:t>
      </w:r>
      <w:r w:rsidRPr="00B15A1D">
        <w:rPr>
          <w:rFonts w:ascii="Times New Roman" w:hAnsi="Times New Roman" w:cs="Times New Roman"/>
          <w:sz w:val="28"/>
          <w:szCs w:val="28"/>
          <w:lang w:val="es-ES"/>
        </w:rPr>
        <w:t>cuando el artículo 49 C</w:t>
      </w:r>
      <w:r w:rsidRPr="00B15A1D">
        <w:rPr>
          <w:rFonts w:ascii="Times New Roman" w:hAnsi="Times New Roman" w:cs="Times New Roman"/>
          <w:sz w:val="28"/>
          <w:szCs w:val="28"/>
          <w:lang w:val="es-ES"/>
        </w:rPr>
        <w:t>P</w:t>
      </w:r>
      <w:r w:rsidRPr="00B15A1D">
        <w:rPr>
          <w:rFonts w:ascii="Times New Roman" w:hAnsi="Times New Roman" w:cs="Times New Roman"/>
          <w:sz w:val="28"/>
          <w:szCs w:val="28"/>
          <w:lang w:val="es-ES"/>
        </w:rPr>
        <w:t xml:space="preserve"> consagra como una obligación del Estado la de garantizar a todas las personas el acceso a los servicios de promoción, protección y recuperación de la </w:t>
      </w:r>
      <w:r w:rsidRPr="00B15A1D">
        <w:rPr>
          <w:rFonts w:ascii="Times New Roman" w:hAnsi="Times New Roman" w:cs="Times New Roman"/>
          <w:i/>
          <w:iCs/>
          <w:sz w:val="28"/>
          <w:szCs w:val="28"/>
          <w:lang w:val="es-ES"/>
        </w:rPr>
        <w:t>salud</w:t>
      </w:r>
      <w:r w:rsidRPr="00B15A1D">
        <w:rPr>
          <w:rFonts w:ascii="Times New Roman" w:hAnsi="Times New Roman" w:cs="Times New Roman"/>
          <w:sz w:val="28"/>
          <w:szCs w:val="28"/>
          <w:lang w:val="es-ES"/>
        </w:rPr>
        <w:t>, debe entenderse que dentro de estos últimos conceptos se encuentra precisamente la obtención de lo</w:t>
      </w:r>
      <w:r w:rsidRPr="00B15A1D">
        <w:rPr>
          <w:rFonts w:ascii="Times New Roman" w:hAnsi="Times New Roman" w:cs="Times New Roman"/>
          <w:sz w:val="28"/>
          <w:szCs w:val="28"/>
          <w:lang w:val="es-ES"/>
        </w:rPr>
        <w:t>s medicamentos necesarios para prevenir o curar una dolencia, los cuales son suministrados por las boticas, las que, por lo mismo, deben estar al alcance de todas las personas, de donde se desprende que su ubicación geográfica ha de responder a una planeac</w:t>
      </w:r>
      <w:r w:rsidRPr="00B15A1D">
        <w:rPr>
          <w:rFonts w:ascii="Times New Roman" w:hAnsi="Times New Roman" w:cs="Times New Roman"/>
          <w:sz w:val="28"/>
          <w:szCs w:val="28"/>
          <w:lang w:val="es-ES"/>
        </w:rPr>
        <w:t>ión, a un estudio previo del sector, que tenga en cuenta la proximidad o lejanía de otros establecimientos de la misma índole, para asegurar así una cobertura oportuna y adecuada. Y aunque esos establecimientos tienen un claro ánimo de lucro, no por ello d</w:t>
      </w:r>
      <w:r w:rsidRPr="00B15A1D">
        <w:rPr>
          <w:rFonts w:ascii="Times New Roman" w:hAnsi="Times New Roman" w:cs="Times New Roman"/>
          <w:sz w:val="28"/>
          <w:szCs w:val="28"/>
          <w:lang w:val="es-ES"/>
        </w:rPr>
        <w:t>eben ubicarse exclusivamente en sectores comerciales, pues es evidente que el bien común exige una cobertura general. El bien común, al que se refiere el mencionado artículo 333 de la Constitución, debe ser entendido, en su carácter prevalente, como la opc</w:t>
      </w:r>
      <w:r w:rsidRPr="00B15A1D">
        <w:rPr>
          <w:rFonts w:ascii="Times New Roman" w:hAnsi="Times New Roman" w:cs="Times New Roman"/>
          <w:sz w:val="28"/>
          <w:szCs w:val="28"/>
          <w:lang w:val="es-ES"/>
        </w:rPr>
        <w:t xml:space="preserve">ión que más conviene, interesa y coadyuva al bienestar de la comunidad. El mismo artículo agrega que, para el ejercicio de toda actividad económica y para el desarrollo de la iniciativa privada, </w:t>
      </w:r>
      <w:r w:rsidRPr="00B15A1D">
        <w:rPr>
          <w:rFonts w:ascii="Times New Roman" w:hAnsi="Times New Roman" w:cs="Times New Roman"/>
          <w:i/>
          <w:iCs/>
          <w:sz w:val="28"/>
          <w:szCs w:val="28"/>
          <w:lang w:val="es-ES"/>
        </w:rPr>
        <w:t>nadie podrá exigir permisos previos ni requisitos sin autoriz</w:t>
      </w:r>
      <w:r w:rsidRPr="00B15A1D">
        <w:rPr>
          <w:rFonts w:ascii="Times New Roman" w:hAnsi="Times New Roman" w:cs="Times New Roman"/>
          <w:i/>
          <w:iCs/>
          <w:sz w:val="28"/>
          <w:szCs w:val="28"/>
          <w:lang w:val="es-ES"/>
        </w:rPr>
        <w:t>ación de la ley,</w:t>
      </w:r>
      <w:r w:rsidRPr="00B15A1D">
        <w:rPr>
          <w:rFonts w:ascii="Times New Roman" w:hAnsi="Times New Roman" w:cs="Times New Roman"/>
          <w:sz w:val="28"/>
          <w:szCs w:val="28"/>
          <w:lang w:val="es-ES"/>
        </w:rPr>
        <w:t xml:space="preserve"> y es precisamente la ley la que establece ciertos requisitos previos al permiso y consagra, como facultad del Ministerio de Salud, la de efectuar un estudio anterior a la concesión de los permisos de apertura o traslado de farmacias y drog</w:t>
      </w:r>
      <w:r w:rsidRPr="00B15A1D">
        <w:rPr>
          <w:rFonts w:ascii="Times New Roman" w:hAnsi="Times New Roman" w:cs="Times New Roman"/>
          <w:sz w:val="28"/>
          <w:szCs w:val="28"/>
          <w:lang w:val="es-ES"/>
        </w:rPr>
        <w:t xml:space="preserve">uerías teniendo en cuenta los aspectos antes anotados”. </w:t>
      </w:r>
    </w:p>
    <w:p w:rsidR="001D2061" w:rsidRPr="00B15A1D" w:rsidRDefault="00B15A1D" w:rsidP="001D2061">
      <w:pPr>
        <w:autoSpaceDE w:val="0"/>
        <w:autoSpaceDN w:val="0"/>
        <w:spacing w:after="0" w:line="240" w:lineRule="auto"/>
        <w:jc w:val="both"/>
        <w:rPr>
          <w:rFonts w:ascii="Times New Roman" w:hAnsi="Times New Roman" w:cs="Times New Roman"/>
          <w:sz w:val="28"/>
          <w:szCs w:val="28"/>
          <w:lang w:val="es-ES"/>
        </w:rPr>
      </w:pPr>
    </w:p>
    <w:p w:rsidR="00D65A5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ES"/>
        </w:rPr>
      </w:pPr>
      <w:r w:rsidRPr="00B15A1D">
        <w:rPr>
          <w:rFonts w:ascii="Times New Roman" w:hAnsi="Times New Roman" w:cs="Times New Roman"/>
          <w:sz w:val="28"/>
          <w:szCs w:val="28"/>
          <w:lang w:val="es-MX"/>
        </w:rPr>
        <w:t xml:space="preserve">De esta manera, </w:t>
      </w:r>
      <w:r w:rsidRPr="00B15A1D">
        <w:rPr>
          <w:rFonts w:ascii="Times New Roman" w:hAnsi="Times New Roman" w:cs="Times New Roman"/>
          <w:sz w:val="28"/>
          <w:szCs w:val="28"/>
          <w:lang w:val="es-MX"/>
        </w:rPr>
        <w:t>la Sentencia C-997 de 2000</w:t>
      </w:r>
      <w:r w:rsidRPr="00B15A1D">
        <w:rPr>
          <w:rFonts w:ascii="Times New Roman" w:hAnsi="Times New Roman" w:cs="Times New Roman"/>
          <w:sz w:val="28"/>
          <w:szCs w:val="28"/>
          <w:lang w:val="es-ES"/>
        </w:rPr>
        <w:t xml:space="preserve"> </w:t>
      </w:r>
      <w:r w:rsidRPr="00B15A1D">
        <w:rPr>
          <w:rFonts w:ascii="Times New Roman" w:hAnsi="Times New Roman" w:cs="Times New Roman"/>
          <w:sz w:val="28"/>
          <w:szCs w:val="28"/>
          <w:lang w:val="es-ES"/>
        </w:rPr>
        <w:t xml:space="preserve">concluyó </w:t>
      </w:r>
      <w:r w:rsidRPr="00B15A1D">
        <w:rPr>
          <w:rFonts w:ascii="Times New Roman" w:hAnsi="Times New Roman" w:cs="Times New Roman"/>
          <w:sz w:val="28"/>
          <w:szCs w:val="28"/>
          <w:lang w:val="es-ES"/>
        </w:rPr>
        <w:t>que</w:t>
      </w:r>
      <w:r w:rsidRPr="00B15A1D">
        <w:rPr>
          <w:rFonts w:ascii="Times New Roman" w:hAnsi="Times New Roman" w:cs="Times New Roman"/>
          <w:sz w:val="28"/>
          <w:szCs w:val="28"/>
          <w:lang w:val="es-ES"/>
        </w:rPr>
        <w:t xml:space="preserve"> el parágrafo 2 del artículo 1 de la Ley 8</w:t>
      </w:r>
      <w:r w:rsidRPr="00B15A1D">
        <w:rPr>
          <w:rFonts w:ascii="Times New Roman" w:hAnsi="Times New Roman" w:cs="Times New Roman"/>
          <w:sz w:val="28"/>
          <w:szCs w:val="28"/>
          <w:lang w:val="es-ES"/>
        </w:rPr>
        <w:t>ª</w:t>
      </w:r>
      <w:r w:rsidRPr="00B15A1D">
        <w:rPr>
          <w:rFonts w:ascii="Times New Roman" w:hAnsi="Times New Roman" w:cs="Times New Roman"/>
          <w:sz w:val="28"/>
          <w:szCs w:val="28"/>
          <w:lang w:val="es-ES"/>
        </w:rPr>
        <w:t xml:space="preserve"> de 1971 </w:t>
      </w:r>
      <w:r w:rsidRPr="00B15A1D">
        <w:rPr>
          <w:rFonts w:ascii="Times New Roman" w:hAnsi="Times New Roman" w:cs="Times New Roman"/>
          <w:sz w:val="28"/>
          <w:szCs w:val="28"/>
          <w:lang w:val="es-ES"/>
        </w:rPr>
        <w:t xml:space="preserve">no </w:t>
      </w:r>
      <w:r w:rsidRPr="00B15A1D">
        <w:rPr>
          <w:rFonts w:ascii="Times New Roman" w:hAnsi="Times New Roman" w:cs="Times New Roman"/>
          <w:sz w:val="28"/>
          <w:szCs w:val="28"/>
          <w:lang w:val="es-ES"/>
        </w:rPr>
        <w:t>contrarí</w:t>
      </w:r>
      <w:r w:rsidRPr="00B15A1D">
        <w:rPr>
          <w:rFonts w:ascii="Times New Roman" w:hAnsi="Times New Roman" w:cs="Times New Roman"/>
          <w:sz w:val="28"/>
          <w:szCs w:val="28"/>
          <w:lang w:val="es-ES"/>
        </w:rPr>
        <w:t>a</w:t>
      </w:r>
      <w:r w:rsidRPr="00B15A1D">
        <w:rPr>
          <w:rFonts w:ascii="Times New Roman" w:hAnsi="Times New Roman" w:cs="Times New Roman"/>
          <w:sz w:val="28"/>
          <w:szCs w:val="28"/>
          <w:lang w:val="es-ES"/>
        </w:rPr>
        <w:t xml:space="preserve"> las normas constitucionales señaladas por el demandante, ni ninguna otra</w:t>
      </w:r>
      <w:r w:rsidRPr="00B15A1D">
        <w:rPr>
          <w:rFonts w:ascii="Times New Roman" w:hAnsi="Times New Roman" w:cs="Times New Roman"/>
          <w:sz w:val="28"/>
          <w:szCs w:val="28"/>
          <w:lang w:val="es-ES"/>
        </w:rPr>
        <w:t xml:space="preserve"> disposición</w:t>
      </w:r>
      <w:r w:rsidRPr="00B15A1D">
        <w:rPr>
          <w:rFonts w:ascii="Times New Roman" w:hAnsi="Times New Roman" w:cs="Times New Roman"/>
          <w:sz w:val="28"/>
          <w:szCs w:val="28"/>
          <w:lang w:val="es-ES"/>
        </w:rPr>
        <w:t>.</w:t>
      </w:r>
      <w:r w:rsidRPr="00B15A1D">
        <w:rPr>
          <w:rFonts w:ascii="Times New Roman" w:hAnsi="Times New Roman" w:cs="Times New Roman"/>
          <w:sz w:val="28"/>
          <w:szCs w:val="28"/>
          <w:lang w:val="es-ES"/>
        </w:rPr>
        <w:t xml:space="preserve"> </w:t>
      </w:r>
    </w:p>
    <w:p w:rsidR="005F63DD" w:rsidRPr="00B15A1D" w:rsidRDefault="00B15A1D" w:rsidP="005F63DD">
      <w:pPr>
        <w:pStyle w:val="Prrafodelista"/>
        <w:rPr>
          <w:rFonts w:ascii="Times New Roman" w:hAnsi="Times New Roman" w:cs="Times New Roman"/>
          <w:sz w:val="28"/>
          <w:szCs w:val="28"/>
          <w:lang w:val="es-MX"/>
        </w:rPr>
      </w:pPr>
    </w:p>
    <w:p w:rsidR="00AA1A53"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lang w:val="es-MX"/>
        </w:rPr>
        <w:t>Ahora bien, d</w:t>
      </w:r>
      <w:r w:rsidRPr="00B15A1D">
        <w:rPr>
          <w:rFonts w:ascii="Times New Roman" w:hAnsi="Times New Roman" w:cs="Times New Roman"/>
          <w:sz w:val="28"/>
          <w:szCs w:val="28"/>
          <w:lang w:val="es-MX"/>
        </w:rPr>
        <w:t xml:space="preserve">esde el </w:t>
      </w:r>
      <w:r w:rsidRPr="00B15A1D">
        <w:rPr>
          <w:rFonts w:ascii="Times New Roman" w:hAnsi="Times New Roman" w:cs="Times New Roman"/>
          <w:sz w:val="28"/>
          <w:szCs w:val="28"/>
          <w:lang w:val="es-MX"/>
        </w:rPr>
        <w:t xml:space="preserve">punto de vista del </w:t>
      </w:r>
      <w:r w:rsidRPr="00B15A1D">
        <w:rPr>
          <w:rFonts w:ascii="Times New Roman" w:hAnsi="Times New Roman" w:cs="Times New Roman"/>
          <w:i/>
          <w:iCs/>
          <w:sz w:val="28"/>
          <w:szCs w:val="28"/>
          <w:lang w:val="es-MX"/>
        </w:rPr>
        <w:t>derecho comparado</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la decisión </w:t>
      </w:r>
      <w:r w:rsidRPr="00B15A1D">
        <w:rPr>
          <w:rFonts w:ascii="Times New Roman" w:hAnsi="Times New Roman" w:cs="Times New Roman"/>
          <w:sz w:val="28"/>
          <w:szCs w:val="28"/>
          <w:lang w:val="es-MX"/>
        </w:rPr>
        <w:t>de</w:t>
      </w:r>
      <w:r w:rsidRPr="00B15A1D">
        <w:rPr>
          <w:rFonts w:ascii="Times New Roman" w:hAnsi="Times New Roman" w:cs="Times New Roman"/>
          <w:sz w:val="28"/>
          <w:szCs w:val="28"/>
          <w:lang w:val="es-MX"/>
        </w:rPr>
        <w:t xml:space="preserve"> la Co</w:t>
      </w:r>
      <w:r w:rsidRPr="00B15A1D">
        <w:rPr>
          <w:rFonts w:ascii="Times New Roman" w:hAnsi="Times New Roman" w:cs="Times New Roman"/>
          <w:sz w:val="28"/>
          <w:szCs w:val="28"/>
          <w:lang w:val="es-MX"/>
        </w:rPr>
        <w:t xml:space="preserve">rte Constitucional concuerda </w:t>
      </w:r>
      <w:r w:rsidRPr="00B15A1D">
        <w:rPr>
          <w:rFonts w:ascii="Times New Roman" w:hAnsi="Times New Roman" w:cs="Times New Roman"/>
          <w:sz w:val="28"/>
          <w:szCs w:val="28"/>
          <w:lang w:val="es-MX"/>
        </w:rPr>
        <w:t>con la de otros tribunales</w:t>
      </w:r>
      <w:r w:rsidRPr="00B15A1D">
        <w:rPr>
          <w:rStyle w:val="Refdenotaalpie"/>
          <w:rFonts w:ascii="Times New Roman" w:hAnsi="Times New Roman" w:cs="Times New Roman"/>
          <w:sz w:val="28"/>
          <w:szCs w:val="28"/>
          <w:lang w:val="es-MX"/>
        </w:rPr>
        <w:footnoteReference w:id="169"/>
      </w:r>
      <w:r w:rsidRPr="00B15A1D">
        <w:rPr>
          <w:rFonts w:ascii="Times New Roman" w:hAnsi="Times New Roman" w:cs="Times New Roman"/>
          <w:sz w:val="28"/>
          <w:szCs w:val="28"/>
          <w:lang w:val="es-MX"/>
        </w:rPr>
        <w:t xml:space="preserve">. Así, </w:t>
      </w:r>
      <w:r w:rsidRPr="00B15A1D">
        <w:rPr>
          <w:rFonts w:ascii="Times New Roman" w:hAnsi="Times New Roman" w:cs="Times New Roman"/>
          <w:sz w:val="28"/>
          <w:szCs w:val="28"/>
          <w:lang w:val="es-MX"/>
        </w:rPr>
        <w:t>e</w:t>
      </w:r>
      <w:r w:rsidRPr="00B15A1D">
        <w:rPr>
          <w:rFonts w:ascii="Times New Roman" w:hAnsi="Times New Roman" w:cs="Times New Roman"/>
          <w:sz w:val="28"/>
          <w:szCs w:val="28"/>
        </w:rPr>
        <w:t xml:space="preserve">s pertinente destacar el criterio adoptado por el Tribunal de Justicia de la Unión Europea (Gran Sala) en la Sentencia del 1 de junio de 2010 (Asuntos acumulados C-570/07 y C-571/07). En </w:t>
      </w:r>
      <w:r w:rsidRPr="00B15A1D">
        <w:rPr>
          <w:rFonts w:ascii="Times New Roman" w:hAnsi="Times New Roman" w:cs="Times New Roman"/>
          <w:sz w:val="28"/>
          <w:szCs w:val="28"/>
        </w:rPr>
        <w:t>dicha ocasión</w:t>
      </w:r>
      <w:r w:rsidRPr="00B15A1D">
        <w:rPr>
          <w:rFonts w:ascii="Times New Roman" w:hAnsi="Times New Roman" w:cs="Times New Roman"/>
          <w:sz w:val="28"/>
          <w:szCs w:val="28"/>
        </w:rPr>
        <w:t xml:space="preserve"> se </w:t>
      </w:r>
      <w:r w:rsidRPr="00B15A1D">
        <w:rPr>
          <w:rFonts w:ascii="Times New Roman" w:hAnsi="Times New Roman" w:cs="Times New Roman"/>
          <w:sz w:val="28"/>
          <w:szCs w:val="28"/>
        </w:rPr>
        <w:t>e</w:t>
      </w:r>
      <w:r w:rsidRPr="00B15A1D">
        <w:rPr>
          <w:rFonts w:ascii="Times New Roman" w:hAnsi="Times New Roman" w:cs="Times New Roman"/>
          <w:sz w:val="28"/>
          <w:szCs w:val="28"/>
        </w:rPr>
        <w:t>stu</w:t>
      </w:r>
      <w:r w:rsidRPr="00B15A1D">
        <w:rPr>
          <w:rFonts w:ascii="Times New Roman" w:hAnsi="Times New Roman" w:cs="Times New Roman"/>
          <w:sz w:val="28"/>
          <w:szCs w:val="28"/>
        </w:rPr>
        <w:t>di</w:t>
      </w:r>
      <w:r w:rsidRPr="00B15A1D">
        <w:rPr>
          <w:rFonts w:ascii="Times New Roman" w:hAnsi="Times New Roman" w:cs="Times New Roman"/>
          <w:sz w:val="28"/>
          <w:szCs w:val="28"/>
        </w:rPr>
        <w:t xml:space="preserve">ó </w:t>
      </w:r>
      <w:r w:rsidRPr="00B15A1D">
        <w:rPr>
          <w:rFonts w:ascii="Times New Roman" w:hAnsi="Times New Roman" w:cs="Times New Roman"/>
          <w:sz w:val="28"/>
          <w:szCs w:val="28"/>
        </w:rPr>
        <w:t xml:space="preserve">la legalidad de algunas medidas impuestas </w:t>
      </w:r>
      <w:r w:rsidRPr="00B15A1D">
        <w:rPr>
          <w:rFonts w:ascii="Times New Roman" w:hAnsi="Times New Roman" w:cs="Times New Roman"/>
          <w:sz w:val="28"/>
          <w:szCs w:val="28"/>
        </w:rPr>
        <w:t xml:space="preserve">en materia de </w:t>
      </w:r>
      <w:r w:rsidRPr="00B15A1D">
        <w:rPr>
          <w:rFonts w:ascii="Times New Roman" w:hAnsi="Times New Roman" w:cs="Times New Roman"/>
          <w:i/>
          <w:iCs/>
          <w:sz w:val="28"/>
          <w:szCs w:val="28"/>
        </w:rPr>
        <w:t>concesión de autorizaciones de</w:t>
      </w:r>
      <w:r w:rsidRPr="00B15A1D">
        <w:rPr>
          <w:rFonts w:ascii="Times New Roman" w:hAnsi="Times New Roman" w:cs="Times New Roman"/>
          <w:i/>
          <w:iCs/>
          <w:sz w:val="28"/>
          <w:szCs w:val="28"/>
        </w:rPr>
        <w:t xml:space="preserve"> </w:t>
      </w:r>
      <w:r w:rsidRPr="00B15A1D">
        <w:rPr>
          <w:rFonts w:ascii="Times New Roman" w:hAnsi="Times New Roman" w:cs="Times New Roman"/>
          <w:i/>
          <w:iCs/>
          <w:sz w:val="28"/>
          <w:szCs w:val="28"/>
        </w:rPr>
        <w:t xml:space="preserve">nuevas </w:t>
      </w:r>
      <w:r w:rsidRPr="00B15A1D">
        <w:rPr>
          <w:rFonts w:ascii="Times New Roman" w:hAnsi="Times New Roman" w:cs="Times New Roman"/>
          <w:i/>
          <w:iCs/>
          <w:sz w:val="28"/>
          <w:szCs w:val="28"/>
        </w:rPr>
        <w:t>farmacias</w:t>
      </w:r>
      <w:r w:rsidRPr="00B15A1D">
        <w:rPr>
          <w:rFonts w:ascii="Times New Roman" w:hAnsi="Times New Roman" w:cs="Times New Roman"/>
          <w:sz w:val="28"/>
          <w:szCs w:val="28"/>
        </w:rPr>
        <w:t>, como la distancia mínima entre estas</w:t>
      </w:r>
      <w:r w:rsidRPr="00B15A1D">
        <w:rPr>
          <w:rFonts w:ascii="Times New Roman" w:hAnsi="Times New Roman" w:cs="Times New Roman"/>
          <w:sz w:val="28"/>
          <w:szCs w:val="28"/>
        </w:rPr>
        <w:t xml:space="preserve">. Para su resolución </w:t>
      </w:r>
      <w:r w:rsidRPr="00B15A1D">
        <w:rPr>
          <w:rFonts w:ascii="Times New Roman" w:hAnsi="Times New Roman" w:cs="Times New Roman"/>
          <w:sz w:val="28"/>
          <w:szCs w:val="28"/>
        </w:rPr>
        <w:t xml:space="preserve">aplicó </w:t>
      </w:r>
      <w:r w:rsidRPr="00B15A1D">
        <w:rPr>
          <w:rFonts w:ascii="Times New Roman" w:hAnsi="Times New Roman" w:cs="Times New Roman"/>
          <w:sz w:val="28"/>
          <w:szCs w:val="28"/>
        </w:rPr>
        <w:t xml:space="preserve">un </w:t>
      </w:r>
      <w:r w:rsidRPr="00B15A1D">
        <w:rPr>
          <w:rFonts w:ascii="Times New Roman" w:hAnsi="Times New Roman" w:cs="Times New Roman"/>
          <w:sz w:val="28"/>
          <w:szCs w:val="28"/>
        </w:rPr>
        <w:t>test</w:t>
      </w:r>
      <w:r w:rsidRPr="00B15A1D">
        <w:rPr>
          <w:rFonts w:ascii="Times New Roman" w:hAnsi="Times New Roman" w:cs="Times New Roman"/>
          <w:sz w:val="28"/>
          <w:szCs w:val="28"/>
        </w:rPr>
        <w:t xml:space="preserve"> para evaluar la razonabilidad de la medida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que comprendió</w:t>
      </w:r>
      <w:r w:rsidRPr="00B15A1D">
        <w:rPr>
          <w:rFonts w:ascii="Times New Roman" w:hAnsi="Times New Roman" w:cs="Times New Roman"/>
          <w:sz w:val="28"/>
          <w:szCs w:val="28"/>
        </w:rPr>
        <w:t xml:space="preserve"> su justificación y si resulta idónea</w:t>
      </w:r>
      <w:r w:rsidRPr="00B15A1D">
        <w:rPr>
          <w:rFonts w:ascii="Times New Roman" w:hAnsi="Times New Roman" w:cs="Times New Roman"/>
          <w:sz w:val="28"/>
          <w:szCs w:val="28"/>
        </w:rPr>
        <w:t xml:space="preserve"> para </w:t>
      </w:r>
      <w:r w:rsidRPr="00B15A1D">
        <w:rPr>
          <w:rFonts w:ascii="Times New Roman" w:hAnsi="Times New Roman" w:cs="Times New Roman"/>
          <w:sz w:val="28"/>
          <w:szCs w:val="28"/>
        </w:rPr>
        <w:t xml:space="preserve">alcanzar </w:t>
      </w:r>
      <w:r w:rsidRPr="00B15A1D">
        <w:rPr>
          <w:rFonts w:ascii="Times New Roman" w:hAnsi="Times New Roman" w:cs="Times New Roman"/>
          <w:sz w:val="28"/>
          <w:szCs w:val="28"/>
        </w:rPr>
        <w:t>la</w:t>
      </w:r>
      <w:r w:rsidRPr="00B15A1D">
        <w:rPr>
          <w:rFonts w:ascii="Times New Roman" w:hAnsi="Times New Roman" w:cs="Times New Roman"/>
          <w:sz w:val="28"/>
          <w:szCs w:val="28"/>
        </w:rPr>
        <w:t xml:space="preserve"> finalidad</w:t>
      </w:r>
      <w:r w:rsidRPr="00B15A1D">
        <w:rPr>
          <w:rFonts w:ascii="Times New Roman" w:hAnsi="Times New Roman" w:cs="Times New Roman"/>
          <w:sz w:val="28"/>
          <w:szCs w:val="28"/>
        </w:rPr>
        <w:t>, siempre que no</w:t>
      </w:r>
      <w:r w:rsidRPr="00B15A1D">
        <w:rPr>
          <w:rFonts w:ascii="Times New Roman" w:hAnsi="Times New Roman" w:cs="Times New Roman"/>
          <w:sz w:val="28"/>
          <w:szCs w:val="28"/>
        </w:rPr>
        <w:t xml:space="preserve"> va</w:t>
      </w:r>
      <w:r w:rsidRPr="00B15A1D">
        <w:rPr>
          <w:rFonts w:ascii="Times New Roman" w:hAnsi="Times New Roman" w:cs="Times New Roman"/>
          <w:sz w:val="28"/>
          <w:szCs w:val="28"/>
        </w:rPr>
        <w:t>ya más allá de lo necesario</w:t>
      </w:r>
      <w:r w:rsidRPr="00B15A1D">
        <w:rPr>
          <w:rFonts w:ascii="Times New Roman" w:hAnsi="Times New Roman" w:cs="Times New Roman"/>
          <w:sz w:val="28"/>
          <w:szCs w:val="28"/>
        </w:rPr>
        <w:t>.</w:t>
      </w:r>
    </w:p>
    <w:p w:rsidR="00DF1386" w:rsidRPr="00B15A1D" w:rsidRDefault="00B15A1D" w:rsidP="00DF1386">
      <w:pPr>
        <w:pStyle w:val="Prrafodelista"/>
        <w:rPr>
          <w:rFonts w:ascii="Times New Roman" w:hAnsi="Times New Roman" w:cs="Times New Roman"/>
          <w:sz w:val="28"/>
          <w:szCs w:val="28"/>
        </w:rPr>
      </w:pPr>
    </w:p>
    <w:p w:rsidR="004E67E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E</w:t>
      </w:r>
      <w:r w:rsidRPr="00B15A1D">
        <w:rPr>
          <w:rFonts w:ascii="Times New Roman" w:hAnsi="Times New Roman" w:cs="Times New Roman"/>
          <w:sz w:val="28"/>
          <w:szCs w:val="28"/>
        </w:rPr>
        <w:t xml:space="preserve">l Tribunal de Justicia </w:t>
      </w:r>
      <w:r w:rsidRPr="00B15A1D">
        <w:rPr>
          <w:rFonts w:ascii="Times New Roman" w:hAnsi="Times New Roman" w:cs="Times New Roman"/>
          <w:sz w:val="28"/>
          <w:szCs w:val="28"/>
        </w:rPr>
        <w:t>consideró</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que “la protección de la salud pública </w:t>
      </w:r>
      <w:r w:rsidRPr="00B15A1D">
        <w:rPr>
          <w:rFonts w:ascii="Times New Roman" w:hAnsi="Times New Roman" w:cs="Times New Roman"/>
          <w:sz w:val="28"/>
          <w:szCs w:val="28"/>
        </w:rPr>
        <w:t xml:space="preserve">puede </w:t>
      </w:r>
      <w:r w:rsidRPr="00B15A1D">
        <w:rPr>
          <w:rFonts w:ascii="Times New Roman" w:hAnsi="Times New Roman" w:cs="Times New Roman"/>
          <w:i/>
          <w:iCs/>
          <w:sz w:val="28"/>
          <w:szCs w:val="28"/>
        </w:rPr>
        <w:t>justificar</w:t>
      </w:r>
      <w:r w:rsidRPr="00B15A1D">
        <w:rPr>
          <w:rFonts w:ascii="Times New Roman" w:hAnsi="Times New Roman" w:cs="Times New Roman"/>
          <w:sz w:val="28"/>
          <w:szCs w:val="28"/>
        </w:rPr>
        <w:t xml:space="preserve"> restricciones a las libertades fundamentales (…), entre las que figura </w:t>
      </w:r>
      <w:r w:rsidRPr="00B15A1D">
        <w:rPr>
          <w:rFonts w:ascii="Times New Roman" w:hAnsi="Times New Roman" w:cs="Times New Roman"/>
          <w:sz w:val="28"/>
          <w:szCs w:val="28"/>
        </w:rPr>
        <w:t>la libertad de establecimiento</w:t>
      </w:r>
      <w:r w:rsidRPr="00B15A1D">
        <w:rPr>
          <w:rFonts w:ascii="Times New Roman" w:hAnsi="Times New Roman" w:cs="Times New Roman"/>
          <w:sz w:val="28"/>
          <w:szCs w:val="28"/>
        </w:rPr>
        <w:t xml:space="preserve"> (…). Concretamente, las </w:t>
      </w:r>
      <w:r w:rsidRPr="00B15A1D">
        <w:rPr>
          <w:rFonts w:ascii="Times New Roman" w:hAnsi="Times New Roman" w:cs="Times New Roman"/>
          <w:sz w:val="28"/>
          <w:szCs w:val="28"/>
        </w:rPr>
        <w:t xml:space="preserve">restricciones a la libertad de establecimiento pueden estar justificadas por el objetivo de garantizar el abastecimiento </w:t>
      </w:r>
      <w:r w:rsidRPr="00B15A1D">
        <w:rPr>
          <w:rFonts w:ascii="Times New Roman" w:hAnsi="Times New Roman" w:cs="Times New Roman"/>
          <w:sz w:val="28"/>
          <w:szCs w:val="28"/>
        </w:rPr>
        <w:t>de medicamentos a la población seguro y de calidad</w:t>
      </w:r>
      <w:r w:rsidRPr="00B15A1D">
        <w:rPr>
          <w:rFonts w:ascii="Times New Roman" w:hAnsi="Times New Roman" w:cs="Times New Roman"/>
          <w:sz w:val="28"/>
          <w:szCs w:val="28"/>
        </w:rPr>
        <w:t xml:space="preserve">. (…) </w:t>
      </w:r>
      <w:r w:rsidRPr="00B15A1D">
        <w:rPr>
          <w:rFonts w:ascii="Times New Roman" w:hAnsi="Times New Roman" w:cs="Times New Roman"/>
          <w:sz w:val="28"/>
          <w:szCs w:val="28"/>
        </w:rPr>
        <w:t>[L]os establecimientos e infraestructuras sanitarios p</w:t>
      </w:r>
      <w:r w:rsidRPr="00B15A1D">
        <w:rPr>
          <w:rFonts w:ascii="Times New Roman" w:hAnsi="Times New Roman" w:cs="Times New Roman"/>
          <w:sz w:val="28"/>
          <w:szCs w:val="28"/>
        </w:rPr>
        <w:t>ueden ser objeto de una planificación</w:t>
      </w:r>
      <w:r w:rsidRPr="00B15A1D">
        <w:rPr>
          <w:rFonts w:ascii="Times New Roman" w:hAnsi="Times New Roman" w:cs="Times New Roman"/>
          <w:sz w:val="28"/>
          <w:szCs w:val="28"/>
        </w:rPr>
        <w:t>”</w:t>
      </w:r>
      <w:r w:rsidRPr="00B15A1D">
        <w:rPr>
          <w:rStyle w:val="Refdenotaalpie"/>
          <w:rFonts w:ascii="Times New Roman" w:hAnsi="Times New Roman" w:cs="Times New Roman"/>
          <w:sz w:val="28"/>
          <w:szCs w:val="28"/>
        </w:rPr>
        <w:footnoteReference w:id="170"/>
      </w:r>
      <w:r w:rsidRPr="00B15A1D">
        <w:rPr>
          <w:rFonts w:ascii="Times New Roman" w:hAnsi="Times New Roman" w:cs="Times New Roman"/>
          <w:sz w:val="28"/>
          <w:szCs w:val="28"/>
        </w:rPr>
        <w:t xml:space="preserve">. </w:t>
      </w:r>
    </w:p>
    <w:p w:rsidR="004E67E4" w:rsidRPr="00B15A1D" w:rsidRDefault="00B15A1D" w:rsidP="004E67E4">
      <w:pPr>
        <w:pStyle w:val="Prrafodelista"/>
        <w:rPr>
          <w:rFonts w:ascii="Times New Roman" w:hAnsi="Times New Roman" w:cs="Times New Roman"/>
          <w:sz w:val="28"/>
          <w:szCs w:val="28"/>
        </w:rPr>
      </w:pPr>
    </w:p>
    <w:p w:rsidR="0078283E" w:rsidRPr="00B15A1D" w:rsidRDefault="00B15A1D" w:rsidP="00815F61">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 xml:space="preserve">En línea con ello refirió que </w:t>
      </w:r>
      <w:r w:rsidRPr="00B15A1D">
        <w:rPr>
          <w:rFonts w:ascii="Times New Roman" w:hAnsi="Times New Roman" w:cs="Times New Roman"/>
          <w:sz w:val="28"/>
          <w:szCs w:val="28"/>
        </w:rPr>
        <w:t>el requisito de la distancia entre oficinas de farmacias</w:t>
      </w:r>
      <w:r w:rsidRPr="00B15A1D">
        <w:rPr>
          <w:rFonts w:ascii="Times New Roman" w:hAnsi="Times New Roman" w:cs="Times New Roman"/>
          <w:sz w:val="28"/>
          <w:szCs w:val="28"/>
        </w:rPr>
        <w:t xml:space="preserve"> “</w:t>
      </w:r>
      <w:r w:rsidRPr="00B15A1D">
        <w:rPr>
          <w:rFonts w:ascii="Times New Roman" w:hAnsi="Times New Roman" w:cs="Times New Roman"/>
          <w:i/>
          <w:iCs/>
          <w:sz w:val="28"/>
          <w:szCs w:val="28"/>
        </w:rPr>
        <w:t>permite</w:t>
      </w:r>
      <w:r w:rsidRPr="00B15A1D">
        <w:rPr>
          <w:rFonts w:ascii="Times New Roman" w:hAnsi="Times New Roman" w:cs="Times New Roman"/>
          <w:sz w:val="28"/>
          <w:szCs w:val="28"/>
        </w:rPr>
        <w:t xml:space="preserve">, por su propia naturaleza, evitar tal concentración y, así, distribuir las farmacias de una manera más equilibrada en el interior de una zona geográfica determinada. </w:t>
      </w:r>
      <w:r w:rsidRPr="00B15A1D">
        <w:rPr>
          <w:rFonts w:ascii="Times New Roman" w:hAnsi="Times New Roman" w:cs="Times New Roman"/>
          <w:sz w:val="28"/>
          <w:szCs w:val="28"/>
        </w:rPr>
        <w:t>(…) [E]n consecuencia, el requisito relativo a la distancia mínima aumenta la certidumbre</w:t>
      </w:r>
      <w:r w:rsidRPr="00B15A1D">
        <w:rPr>
          <w:rFonts w:ascii="Times New Roman" w:hAnsi="Times New Roman" w:cs="Times New Roman"/>
          <w:sz w:val="28"/>
          <w:szCs w:val="28"/>
        </w:rPr>
        <w:t xml:space="preserve"> de los pacientes de que dispondrán de una farmacia próxima y, por consiguiente, de un acceso fácil y rápido a una atención farmacéutica apropiada. </w:t>
      </w:r>
      <w:r w:rsidRPr="00B15A1D">
        <w:rPr>
          <w:rFonts w:ascii="Times New Roman" w:hAnsi="Times New Roman" w:cs="Times New Roman"/>
          <w:sz w:val="28"/>
          <w:szCs w:val="28"/>
        </w:rPr>
        <w:t xml:space="preserve">Podría considerarse </w:t>
      </w:r>
      <w:r w:rsidRPr="00B15A1D">
        <w:rPr>
          <w:rFonts w:ascii="Times New Roman" w:hAnsi="Times New Roman" w:cs="Times New Roman"/>
          <w:sz w:val="28"/>
          <w:szCs w:val="28"/>
        </w:rPr>
        <w:t>que tales requisitos son tanto más necesarios cuanto que, por un lado, la administración</w:t>
      </w:r>
      <w:r w:rsidRPr="00B15A1D">
        <w:rPr>
          <w:rFonts w:ascii="Times New Roman" w:hAnsi="Times New Roman" w:cs="Times New Roman"/>
          <w:sz w:val="28"/>
          <w:szCs w:val="28"/>
        </w:rPr>
        <w:t xml:space="preserve"> de medicamentos </w:t>
      </w:r>
      <w:r w:rsidRPr="00B15A1D">
        <w:rPr>
          <w:rFonts w:ascii="Times New Roman" w:hAnsi="Times New Roman" w:cs="Times New Roman"/>
          <w:sz w:val="28"/>
          <w:szCs w:val="28"/>
        </w:rPr>
        <w:t>puede ser urgente y, por otro, la clientela de las farmacias incluye a personas de movilidad reducida</w:t>
      </w:r>
      <w:r w:rsidRPr="00B15A1D">
        <w:rPr>
          <w:rFonts w:ascii="Times New Roman" w:hAnsi="Times New Roman" w:cs="Times New Roman"/>
          <w:sz w:val="28"/>
          <w:szCs w:val="28"/>
        </w:rPr>
        <w:t>, como las personas de avanzada edad o gravemente enfermas. Así, el requisito relativo a la distancia mínima es complementario</w:t>
      </w:r>
      <w:r w:rsidRPr="00B15A1D">
        <w:rPr>
          <w:rFonts w:ascii="Times New Roman" w:hAnsi="Times New Roman" w:cs="Times New Roman"/>
          <w:sz w:val="28"/>
          <w:szCs w:val="28"/>
        </w:rPr>
        <w:t xml:space="preserve"> del referid</w:t>
      </w:r>
      <w:r w:rsidRPr="00B15A1D">
        <w:rPr>
          <w:rFonts w:ascii="Times New Roman" w:hAnsi="Times New Roman" w:cs="Times New Roman"/>
          <w:sz w:val="28"/>
          <w:szCs w:val="28"/>
        </w:rPr>
        <w:t xml:space="preserve">o a los módulos de población y, en consecuencia, puede contribuir a la realización del objetivo que consiste en distribuir las farmacias </w:t>
      </w:r>
      <w:r w:rsidRPr="00B15A1D">
        <w:rPr>
          <w:rFonts w:ascii="Times New Roman" w:hAnsi="Times New Roman" w:cs="Times New Roman"/>
          <w:sz w:val="28"/>
          <w:szCs w:val="28"/>
        </w:rPr>
        <w:t xml:space="preserve">de manera equilibrada en el territorio nacional, garantizar así a toda la población un acceso apropiado </w:t>
      </w:r>
      <w:r w:rsidRPr="00B15A1D">
        <w:rPr>
          <w:rFonts w:ascii="Times New Roman" w:hAnsi="Times New Roman" w:cs="Times New Roman"/>
          <w:sz w:val="28"/>
          <w:szCs w:val="28"/>
        </w:rPr>
        <w:t xml:space="preserve">a la </w:t>
      </w:r>
      <w:r w:rsidRPr="00B15A1D">
        <w:rPr>
          <w:rFonts w:ascii="Times New Roman" w:hAnsi="Times New Roman" w:cs="Times New Roman"/>
          <w:sz w:val="28"/>
          <w:szCs w:val="28"/>
        </w:rPr>
        <w:t xml:space="preserve">atención </w:t>
      </w:r>
      <w:r w:rsidRPr="00B15A1D">
        <w:rPr>
          <w:rFonts w:ascii="Times New Roman" w:hAnsi="Times New Roman" w:cs="Times New Roman"/>
          <w:sz w:val="28"/>
          <w:szCs w:val="28"/>
        </w:rPr>
        <w:t>farmacéutica y, por consiguiente, aumentar la seguridad y la calidad de abastecimiento de medicamentos a la población”</w:t>
      </w:r>
      <w:r w:rsidRPr="00B15A1D">
        <w:rPr>
          <w:rFonts w:ascii="Times New Roman" w:hAnsi="Times New Roman" w:cs="Times New Roman"/>
          <w:sz w:val="28"/>
          <w:szCs w:val="28"/>
          <w:vertAlign w:val="superscript"/>
          <w:lang w:val="es-MX"/>
        </w:rPr>
        <w:footnoteReference w:id="171"/>
      </w:r>
      <w:r w:rsidRPr="00B15A1D">
        <w:rPr>
          <w:rFonts w:ascii="Times New Roman" w:hAnsi="Times New Roman" w:cs="Times New Roman"/>
          <w:sz w:val="28"/>
          <w:szCs w:val="28"/>
        </w:rPr>
        <w:t>.</w:t>
      </w:r>
    </w:p>
    <w:p w:rsidR="00552D80" w:rsidRPr="00B15A1D" w:rsidRDefault="00B15A1D" w:rsidP="00815F61">
      <w:pPr>
        <w:pStyle w:val="Prrafodelista"/>
        <w:spacing w:after="0" w:line="240" w:lineRule="auto"/>
        <w:ind w:left="0"/>
        <w:jc w:val="both"/>
        <w:rPr>
          <w:rFonts w:ascii="Times New Roman" w:hAnsi="Times New Roman" w:cs="Times New Roman"/>
          <w:sz w:val="28"/>
          <w:szCs w:val="28"/>
        </w:rPr>
      </w:pPr>
    </w:p>
    <w:p w:rsidR="00A20816" w:rsidRPr="00B15A1D" w:rsidRDefault="00B15A1D" w:rsidP="00815F61">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De otro lado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se han presentado </w:t>
      </w:r>
      <w:r w:rsidRPr="00B15A1D">
        <w:rPr>
          <w:rFonts w:ascii="Times New Roman" w:hAnsi="Times New Roman" w:cs="Times New Roman"/>
          <w:sz w:val="28"/>
          <w:szCs w:val="28"/>
        </w:rPr>
        <w:t>dentro de</w:t>
      </w:r>
      <w:r w:rsidRPr="00B15A1D">
        <w:rPr>
          <w:rFonts w:ascii="Times New Roman" w:hAnsi="Times New Roman" w:cs="Times New Roman"/>
          <w:sz w:val="28"/>
          <w:szCs w:val="28"/>
        </w:rPr>
        <w:t xml:space="preserve">l ordenamiento jurídico colombiano nuevas </w:t>
      </w:r>
      <w:r w:rsidRPr="00B15A1D">
        <w:rPr>
          <w:rFonts w:ascii="Times New Roman" w:hAnsi="Times New Roman" w:cs="Times New Roman"/>
          <w:sz w:val="28"/>
          <w:szCs w:val="28"/>
        </w:rPr>
        <w:t>regulacione</w:t>
      </w:r>
      <w:r w:rsidRPr="00B15A1D">
        <w:rPr>
          <w:rFonts w:ascii="Times New Roman" w:hAnsi="Times New Roman" w:cs="Times New Roman"/>
          <w:sz w:val="28"/>
          <w:szCs w:val="28"/>
        </w:rPr>
        <w:t xml:space="preserve">s </w:t>
      </w:r>
      <w:r w:rsidRPr="00B15A1D">
        <w:rPr>
          <w:rFonts w:ascii="Times New Roman" w:hAnsi="Times New Roman" w:cs="Times New Roman"/>
          <w:sz w:val="28"/>
          <w:szCs w:val="28"/>
        </w:rPr>
        <w:t>que</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por tanto</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resultan </w:t>
      </w:r>
      <w:r w:rsidRPr="00B15A1D">
        <w:rPr>
          <w:rFonts w:ascii="Times New Roman" w:hAnsi="Times New Roman" w:cs="Times New Roman"/>
          <w:sz w:val="28"/>
          <w:szCs w:val="28"/>
        </w:rPr>
        <w:t xml:space="preserve">posteriores </w:t>
      </w:r>
      <w:r w:rsidRPr="00B15A1D">
        <w:rPr>
          <w:rFonts w:ascii="Times New Roman" w:hAnsi="Times New Roman" w:cs="Times New Roman"/>
          <w:sz w:val="28"/>
          <w:szCs w:val="28"/>
        </w:rPr>
        <w:t xml:space="preserve">a </w:t>
      </w:r>
      <w:r w:rsidRPr="00B15A1D">
        <w:rPr>
          <w:rFonts w:ascii="Times New Roman" w:hAnsi="Times New Roman" w:cs="Times New Roman"/>
          <w:sz w:val="28"/>
          <w:szCs w:val="28"/>
        </w:rPr>
        <w:t>la</w:t>
      </w:r>
      <w:r w:rsidRPr="00B15A1D">
        <w:rPr>
          <w:rFonts w:ascii="Times New Roman" w:hAnsi="Times New Roman" w:cs="Times New Roman"/>
          <w:sz w:val="28"/>
          <w:szCs w:val="28"/>
        </w:rPr>
        <w:t xml:space="preserve"> aprobación de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la </w:t>
      </w:r>
      <w:r w:rsidRPr="00B15A1D">
        <w:rPr>
          <w:rFonts w:ascii="Times New Roman" w:hAnsi="Times New Roman" w:cs="Times New Roman"/>
          <w:sz w:val="28"/>
          <w:szCs w:val="28"/>
        </w:rPr>
        <w:t xml:space="preserve">norma acusada </w:t>
      </w:r>
      <w:r w:rsidRPr="00B15A1D">
        <w:rPr>
          <w:rFonts w:ascii="Times New Roman" w:hAnsi="Times New Roman" w:cs="Times New Roman"/>
          <w:sz w:val="28"/>
          <w:szCs w:val="28"/>
        </w:rPr>
        <w:t>(art. 13</w:t>
      </w:r>
      <w:r w:rsidRPr="00B15A1D">
        <w:rPr>
          <w:rFonts w:ascii="Times New Roman" w:hAnsi="Times New Roman" w:cs="Times New Roman"/>
          <w:sz w:val="28"/>
          <w:szCs w:val="28"/>
        </w:rPr>
        <w:t>6</w:t>
      </w:r>
      <w:r w:rsidRPr="00B15A1D">
        <w:rPr>
          <w:rFonts w:ascii="Times New Roman" w:hAnsi="Times New Roman" w:cs="Times New Roman"/>
          <w:sz w:val="28"/>
          <w:szCs w:val="28"/>
        </w:rPr>
        <w:t>, Decreto Ley 019 de 2012)</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en virtud de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las </w:t>
      </w:r>
      <w:r w:rsidRPr="00B15A1D">
        <w:rPr>
          <w:rFonts w:ascii="Times New Roman" w:hAnsi="Times New Roman" w:cs="Times New Roman"/>
          <w:sz w:val="28"/>
          <w:szCs w:val="28"/>
        </w:rPr>
        <w:t>facultades extraordinarias</w:t>
      </w:r>
      <w:r w:rsidRPr="00B15A1D">
        <w:rPr>
          <w:rFonts w:ascii="Times New Roman" w:hAnsi="Times New Roman" w:cs="Times New Roman"/>
          <w:sz w:val="28"/>
          <w:szCs w:val="28"/>
        </w:rPr>
        <w:t>.</w:t>
      </w:r>
    </w:p>
    <w:p w:rsidR="005E73F7" w:rsidRPr="00B15A1D" w:rsidRDefault="00B15A1D" w:rsidP="00815F61">
      <w:pPr>
        <w:pStyle w:val="Prrafodelista"/>
        <w:spacing w:after="0" w:line="240" w:lineRule="auto"/>
        <w:rPr>
          <w:rFonts w:ascii="Times New Roman" w:hAnsi="Times New Roman" w:cs="Times New Roman"/>
          <w:sz w:val="28"/>
          <w:szCs w:val="28"/>
        </w:rPr>
      </w:pPr>
    </w:p>
    <w:p w:rsidR="00BE6525" w:rsidRPr="00B15A1D" w:rsidRDefault="00B15A1D" w:rsidP="00815F61">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Así, l</w:t>
      </w:r>
      <w:r w:rsidRPr="00B15A1D">
        <w:rPr>
          <w:rFonts w:ascii="Times New Roman" w:hAnsi="Times New Roman" w:cs="Times New Roman"/>
          <w:sz w:val="28"/>
          <w:szCs w:val="28"/>
        </w:rPr>
        <w:t>a Ley estatutaria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1751 de 2015</w:t>
      </w:r>
      <w:r w:rsidRPr="00B15A1D">
        <w:rPr>
          <w:rStyle w:val="Refdenotaalpie"/>
          <w:rFonts w:ascii="Times New Roman" w:hAnsi="Times New Roman" w:cs="Times New Roman"/>
          <w:sz w:val="28"/>
          <w:szCs w:val="28"/>
        </w:rPr>
        <w:footnoteReference w:id="172"/>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establece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que </w:t>
      </w:r>
      <w:r w:rsidRPr="00B15A1D">
        <w:rPr>
          <w:rFonts w:ascii="Times New Roman" w:hAnsi="Times New Roman" w:cs="Times New Roman"/>
          <w:sz w:val="28"/>
          <w:szCs w:val="28"/>
        </w:rPr>
        <w:t>el derecho fundamental a la salud comprende</w:t>
      </w:r>
      <w:r w:rsidRPr="00B15A1D">
        <w:rPr>
          <w:rFonts w:ascii="Times New Roman" w:hAnsi="Times New Roman" w:cs="Times New Roman"/>
          <w:sz w:val="28"/>
          <w:szCs w:val="28"/>
        </w:rPr>
        <w:t>, entre otros</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el acceso a los servicios de salud de manera oportuna, eficaz y con calidad para la preservación, el mejoramiento y la promoción de la salud</w:t>
      </w:r>
      <w:r w:rsidRPr="00B15A1D">
        <w:rPr>
          <w:rFonts w:ascii="Times New Roman" w:hAnsi="Times New Roman" w:cs="Times New Roman"/>
          <w:sz w:val="28"/>
          <w:szCs w:val="28"/>
        </w:rPr>
        <w:t xml:space="preserve"> (art. 2); </w:t>
      </w:r>
      <w:r w:rsidRPr="00B15A1D">
        <w:rPr>
          <w:rFonts w:ascii="Times New Roman" w:hAnsi="Times New Roman" w:cs="Times New Roman"/>
          <w:sz w:val="28"/>
          <w:szCs w:val="28"/>
        </w:rPr>
        <w:t xml:space="preserve">elementos esenciales e interrelacionados: </w:t>
      </w:r>
      <w:r w:rsidRPr="00B15A1D">
        <w:rPr>
          <w:rFonts w:ascii="Times New Roman" w:hAnsi="Times New Roman" w:cs="Times New Roman"/>
          <w:sz w:val="28"/>
          <w:szCs w:val="28"/>
        </w:rPr>
        <w:t>accesibilidad</w:t>
      </w:r>
      <w:r w:rsidRPr="00B15A1D">
        <w:rPr>
          <w:rStyle w:val="Refdenotaalpie"/>
          <w:rFonts w:ascii="Times New Roman" w:hAnsi="Times New Roman" w:cs="Times New Roman"/>
          <w:sz w:val="28"/>
          <w:szCs w:val="28"/>
        </w:rPr>
        <w:footnoteReference w:id="173"/>
      </w:r>
      <w:r w:rsidRPr="00B15A1D">
        <w:rPr>
          <w:rFonts w:ascii="Times New Roman" w:hAnsi="Times New Roman" w:cs="Times New Roman"/>
          <w:sz w:val="28"/>
          <w:szCs w:val="28"/>
        </w:rPr>
        <w:t>, disponibilidad</w:t>
      </w:r>
      <w:r w:rsidRPr="00B15A1D">
        <w:rPr>
          <w:rStyle w:val="Refdenotaalpie"/>
          <w:rFonts w:ascii="Times New Roman" w:hAnsi="Times New Roman" w:cs="Times New Roman"/>
          <w:sz w:val="28"/>
          <w:szCs w:val="28"/>
        </w:rPr>
        <w:footnoteReference w:id="174"/>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calidad e idoneidad personal</w:t>
      </w:r>
      <w:r w:rsidRPr="00B15A1D">
        <w:rPr>
          <w:rStyle w:val="Refdenotaalpie"/>
          <w:rFonts w:ascii="Times New Roman" w:hAnsi="Times New Roman" w:cs="Times New Roman"/>
          <w:sz w:val="28"/>
          <w:szCs w:val="28"/>
        </w:rPr>
        <w:footnoteReference w:id="175"/>
      </w:r>
      <w:r w:rsidRPr="00B15A1D">
        <w:rPr>
          <w:rFonts w:ascii="Times New Roman" w:hAnsi="Times New Roman" w:cs="Times New Roman"/>
          <w:sz w:val="28"/>
          <w:szCs w:val="28"/>
        </w:rPr>
        <w:t xml:space="preserve"> y aceptabilidad (art. 6)</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y </w:t>
      </w:r>
      <w:r w:rsidRPr="00B15A1D">
        <w:rPr>
          <w:rFonts w:ascii="Times New Roman" w:hAnsi="Times New Roman" w:cs="Times New Roman"/>
          <w:sz w:val="28"/>
          <w:szCs w:val="28"/>
        </w:rPr>
        <w:t>principios</w:t>
      </w:r>
      <w:r w:rsidRPr="00B15A1D">
        <w:rPr>
          <w:rFonts w:ascii="Times New Roman" w:hAnsi="Times New Roman" w:cs="Times New Roman"/>
          <w:sz w:val="28"/>
          <w:szCs w:val="28"/>
        </w:rPr>
        <w:t xml:space="preserve"> como la</w:t>
      </w:r>
      <w:r w:rsidRPr="00B15A1D">
        <w:rPr>
          <w:rFonts w:ascii="Times New Roman" w:hAnsi="Times New Roman" w:cs="Times New Roman"/>
          <w:sz w:val="28"/>
          <w:szCs w:val="28"/>
        </w:rPr>
        <w:t xml:space="preserve"> equidad</w:t>
      </w:r>
      <w:r w:rsidRPr="00B15A1D">
        <w:rPr>
          <w:rStyle w:val="Refdenotaalpie"/>
          <w:rFonts w:ascii="Times New Roman" w:hAnsi="Times New Roman" w:cs="Times New Roman"/>
          <w:sz w:val="28"/>
          <w:szCs w:val="28"/>
        </w:rPr>
        <w:footnoteReference w:id="176"/>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la </w:t>
      </w:r>
      <w:r w:rsidRPr="00B15A1D">
        <w:rPr>
          <w:rFonts w:ascii="Times New Roman" w:hAnsi="Times New Roman" w:cs="Times New Roman"/>
          <w:sz w:val="28"/>
          <w:szCs w:val="28"/>
        </w:rPr>
        <w:t>oportunidad</w:t>
      </w:r>
      <w:r w:rsidRPr="00B15A1D">
        <w:rPr>
          <w:rStyle w:val="Refdenotaalpie"/>
          <w:rFonts w:ascii="Times New Roman" w:hAnsi="Times New Roman" w:cs="Times New Roman"/>
          <w:sz w:val="28"/>
          <w:szCs w:val="28"/>
        </w:rPr>
        <w:footnoteReference w:id="177"/>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y la progresividad</w:t>
      </w:r>
      <w:r w:rsidRPr="00B15A1D">
        <w:rPr>
          <w:rStyle w:val="Refdenotaalpie"/>
          <w:rFonts w:ascii="Times New Roman" w:hAnsi="Times New Roman" w:cs="Times New Roman"/>
          <w:sz w:val="28"/>
          <w:szCs w:val="28"/>
        </w:rPr>
        <w:footnoteReference w:id="178"/>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(art. 6)</w:t>
      </w:r>
      <w:r w:rsidRPr="00B15A1D">
        <w:rPr>
          <w:rFonts w:ascii="Times New Roman" w:hAnsi="Times New Roman" w:cs="Times New Roman"/>
          <w:sz w:val="28"/>
          <w:szCs w:val="28"/>
        </w:rPr>
        <w:t xml:space="preserve">. </w:t>
      </w:r>
    </w:p>
    <w:p w:rsidR="00BE6525" w:rsidRPr="00B15A1D" w:rsidRDefault="00B15A1D" w:rsidP="005E73F7">
      <w:pPr>
        <w:pStyle w:val="Prrafodelista"/>
        <w:spacing w:after="0" w:line="240" w:lineRule="auto"/>
        <w:rPr>
          <w:rFonts w:ascii="Times New Roman" w:hAnsi="Times New Roman" w:cs="Times New Roman"/>
          <w:sz w:val="28"/>
          <w:szCs w:val="28"/>
        </w:rPr>
      </w:pPr>
    </w:p>
    <w:p w:rsidR="00653EBC" w:rsidRPr="00B15A1D" w:rsidRDefault="00B15A1D" w:rsidP="005E73F7">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De a</w:t>
      </w:r>
      <w:r w:rsidRPr="00B15A1D">
        <w:rPr>
          <w:rFonts w:ascii="Times New Roman" w:hAnsi="Times New Roman" w:cs="Times New Roman"/>
          <w:sz w:val="28"/>
          <w:szCs w:val="28"/>
        </w:rPr>
        <w:t>ll</w:t>
      </w:r>
      <w:r w:rsidRPr="00B15A1D">
        <w:rPr>
          <w:rFonts w:ascii="Times New Roman" w:hAnsi="Times New Roman" w:cs="Times New Roman"/>
          <w:sz w:val="28"/>
          <w:szCs w:val="28"/>
        </w:rPr>
        <w:t>í que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para asegurar el goce efectivo de </w:t>
      </w:r>
      <w:r w:rsidRPr="00B15A1D">
        <w:rPr>
          <w:rFonts w:ascii="Times New Roman" w:hAnsi="Times New Roman" w:cs="Times New Roman"/>
          <w:sz w:val="28"/>
          <w:szCs w:val="28"/>
        </w:rPr>
        <w:t>tales</w:t>
      </w:r>
      <w:r w:rsidRPr="00B15A1D">
        <w:rPr>
          <w:rFonts w:ascii="Times New Roman" w:hAnsi="Times New Roman" w:cs="Times New Roman"/>
          <w:sz w:val="28"/>
          <w:szCs w:val="28"/>
        </w:rPr>
        <w:t xml:space="preserve"> derechos</w:t>
      </w:r>
      <w:r w:rsidRPr="00B15A1D">
        <w:rPr>
          <w:rFonts w:ascii="Times New Roman" w:hAnsi="Times New Roman" w:cs="Times New Roman"/>
          <w:sz w:val="28"/>
          <w:szCs w:val="28"/>
        </w:rPr>
        <w:t xml:space="preserve"> el legislador estatutario estableció obligaciones </w:t>
      </w:r>
      <w:r w:rsidRPr="00B15A1D">
        <w:rPr>
          <w:rFonts w:ascii="Times New Roman" w:hAnsi="Times New Roman" w:cs="Times New Roman"/>
          <w:sz w:val="28"/>
          <w:szCs w:val="28"/>
        </w:rPr>
        <w:t>para el</w:t>
      </w:r>
      <w:r w:rsidRPr="00B15A1D">
        <w:rPr>
          <w:rFonts w:ascii="Times New Roman" w:hAnsi="Times New Roman" w:cs="Times New Roman"/>
          <w:sz w:val="28"/>
          <w:szCs w:val="28"/>
        </w:rPr>
        <w:t xml:space="preserve"> Estado</w:t>
      </w:r>
      <w:r w:rsidRPr="00B15A1D">
        <w:rPr>
          <w:rFonts w:ascii="Times New Roman" w:hAnsi="Times New Roman" w:cs="Times New Roman"/>
          <w:sz w:val="28"/>
          <w:szCs w:val="28"/>
        </w:rPr>
        <w:t xml:space="preserve"> consistente</w:t>
      </w:r>
      <w:r w:rsidRPr="00B15A1D">
        <w:rPr>
          <w:rFonts w:ascii="Times New Roman" w:hAnsi="Times New Roman" w:cs="Times New Roman"/>
          <w:sz w:val="28"/>
          <w:szCs w:val="28"/>
        </w:rPr>
        <w:t>s, entre otr</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s, </w:t>
      </w:r>
      <w:r w:rsidRPr="00B15A1D">
        <w:rPr>
          <w:rFonts w:ascii="Times New Roman" w:hAnsi="Times New Roman" w:cs="Times New Roman"/>
          <w:sz w:val="28"/>
          <w:szCs w:val="28"/>
        </w:rPr>
        <w:t xml:space="preserve">en </w:t>
      </w:r>
      <w:r w:rsidRPr="00B15A1D">
        <w:rPr>
          <w:rFonts w:ascii="Times New Roman" w:hAnsi="Times New Roman" w:cs="Times New Roman"/>
          <w:sz w:val="28"/>
          <w:szCs w:val="28"/>
        </w:rPr>
        <w:t>e</w:t>
      </w:r>
      <w:r w:rsidRPr="00B15A1D">
        <w:rPr>
          <w:rFonts w:ascii="Times New Roman" w:hAnsi="Times New Roman" w:cs="Times New Roman"/>
          <w:sz w:val="28"/>
          <w:szCs w:val="28"/>
        </w:rPr>
        <w:t>l deber de</w:t>
      </w:r>
      <w:r w:rsidRPr="00B15A1D">
        <w:rPr>
          <w:rFonts w:ascii="Times New Roman" w:hAnsi="Times New Roman" w:cs="Times New Roman"/>
          <w:sz w:val="28"/>
          <w:szCs w:val="28"/>
        </w:rPr>
        <w:t xml:space="preserve"> abstenerse de afectar directa o indirectamente </w:t>
      </w:r>
      <w:r w:rsidRPr="00B15A1D">
        <w:rPr>
          <w:rFonts w:ascii="Times New Roman" w:hAnsi="Times New Roman" w:cs="Times New Roman"/>
          <w:sz w:val="28"/>
          <w:szCs w:val="28"/>
        </w:rPr>
        <w:t>en el disfrute del derecho a la salud</w:t>
      </w:r>
      <w:r w:rsidRPr="00B15A1D">
        <w:rPr>
          <w:rFonts w:ascii="Times New Roman" w:hAnsi="Times New Roman" w:cs="Times New Roman"/>
          <w:sz w:val="28"/>
          <w:szCs w:val="28"/>
        </w:rPr>
        <w:t>, de adoptar decisiones que lleven al deterioro de la salud</w:t>
      </w:r>
      <w:r w:rsidRPr="00B15A1D">
        <w:rPr>
          <w:rFonts w:ascii="Times New Roman" w:hAnsi="Times New Roman" w:cs="Times New Roman"/>
          <w:sz w:val="28"/>
          <w:szCs w:val="28"/>
        </w:rPr>
        <w:t xml:space="preserve"> de la población y de realizar cualquier acción u omisión que resulte en un daño en la salud</w:t>
      </w:r>
      <w:r w:rsidRPr="00B15A1D">
        <w:rPr>
          <w:rFonts w:ascii="Times New Roman" w:hAnsi="Times New Roman" w:cs="Times New Roman"/>
          <w:sz w:val="28"/>
          <w:szCs w:val="28"/>
        </w:rPr>
        <w:t>. A</w:t>
      </w:r>
      <w:r w:rsidRPr="00B15A1D">
        <w:rPr>
          <w:rFonts w:ascii="Times New Roman" w:hAnsi="Times New Roman" w:cs="Times New Roman"/>
          <w:sz w:val="28"/>
          <w:szCs w:val="28"/>
        </w:rPr>
        <w:t xml:space="preserve">sí mismo, el deber de </w:t>
      </w:r>
      <w:r w:rsidRPr="00B15A1D">
        <w:rPr>
          <w:rFonts w:ascii="Times New Roman" w:hAnsi="Times New Roman" w:cs="Times New Roman"/>
          <w:sz w:val="28"/>
          <w:szCs w:val="28"/>
        </w:rPr>
        <w:t>intervenir el mercado de medicamentos, dispositivos médicos e insumos</w:t>
      </w:r>
      <w:r w:rsidRPr="00B15A1D">
        <w:rPr>
          <w:rFonts w:ascii="Times New Roman" w:hAnsi="Times New Roman" w:cs="Times New Roman"/>
          <w:sz w:val="28"/>
          <w:szCs w:val="28"/>
        </w:rPr>
        <w:t xml:space="preserve"> en salud con el fin de optimizar su utilización, evitar las inequidades en el acceso, asegurar la calidad de los mismos o en general cuando se pueda derivar una gra</w:t>
      </w:r>
      <w:r w:rsidRPr="00B15A1D">
        <w:rPr>
          <w:rFonts w:ascii="Times New Roman" w:hAnsi="Times New Roman" w:cs="Times New Roman"/>
          <w:sz w:val="28"/>
          <w:szCs w:val="28"/>
        </w:rPr>
        <w:t>ve afectación de la prestación del servicio (art. 5).</w:t>
      </w:r>
    </w:p>
    <w:p w:rsidR="00653EBC" w:rsidRPr="00B15A1D" w:rsidRDefault="00B15A1D" w:rsidP="001C69EE">
      <w:pPr>
        <w:pStyle w:val="Prrafodelista"/>
        <w:spacing w:after="0" w:line="240" w:lineRule="auto"/>
        <w:rPr>
          <w:rFonts w:ascii="Times New Roman" w:hAnsi="Times New Roman" w:cs="Times New Roman"/>
          <w:sz w:val="28"/>
          <w:szCs w:val="28"/>
        </w:rPr>
      </w:pPr>
    </w:p>
    <w:p w:rsidR="00552D80"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 xml:space="preserve">De igual forma, </w:t>
      </w:r>
      <w:r w:rsidRPr="00B15A1D">
        <w:rPr>
          <w:rFonts w:ascii="Times New Roman" w:hAnsi="Times New Roman" w:cs="Times New Roman"/>
          <w:sz w:val="28"/>
          <w:szCs w:val="28"/>
        </w:rPr>
        <w:t xml:space="preserve">la ley estatutaria en salud </w:t>
      </w:r>
      <w:r w:rsidRPr="00B15A1D">
        <w:rPr>
          <w:rFonts w:ascii="Times New Roman" w:hAnsi="Times New Roman" w:cs="Times New Roman"/>
          <w:sz w:val="28"/>
          <w:szCs w:val="28"/>
        </w:rPr>
        <w:t xml:space="preserve">estableció </w:t>
      </w:r>
      <w:r w:rsidRPr="00B15A1D">
        <w:rPr>
          <w:rFonts w:ascii="Times New Roman" w:hAnsi="Times New Roman" w:cs="Times New Roman"/>
          <w:sz w:val="28"/>
          <w:szCs w:val="28"/>
        </w:rPr>
        <w:t>en cabeza del Gobierno nacional una Política Farmacéutica Nacional</w:t>
      </w:r>
      <w:r w:rsidRPr="00B15A1D">
        <w:rPr>
          <w:rFonts w:ascii="Times New Roman" w:hAnsi="Times New Roman" w:cs="Times New Roman"/>
          <w:sz w:val="28"/>
          <w:szCs w:val="28"/>
        </w:rPr>
        <w:t xml:space="preserve"> -programática e integral- </w:t>
      </w:r>
      <w:r w:rsidRPr="00B15A1D">
        <w:rPr>
          <w:rFonts w:ascii="Times New Roman" w:hAnsi="Times New Roman" w:cs="Times New Roman"/>
          <w:sz w:val="28"/>
          <w:szCs w:val="28"/>
        </w:rPr>
        <w:t xml:space="preserve">en la que se identifiquen las estrategias, prioridades, mecanismos de financiación, adquisición, almacenamiento, producción, compra y distribución de </w:t>
      </w:r>
      <w:r w:rsidRPr="00B15A1D">
        <w:rPr>
          <w:rFonts w:ascii="Times New Roman" w:hAnsi="Times New Roman" w:cs="Times New Roman"/>
          <w:sz w:val="28"/>
          <w:szCs w:val="28"/>
        </w:rPr>
        <w:t>los insumos, tecnologías y medicamentos</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política que estará basada en criterios de necesidad, calidad, co</w:t>
      </w:r>
      <w:r w:rsidRPr="00B15A1D">
        <w:rPr>
          <w:rFonts w:ascii="Times New Roman" w:hAnsi="Times New Roman" w:cs="Times New Roman"/>
          <w:sz w:val="28"/>
          <w:szCs w:val="28"/>
        </w:rPr>
        <w:t xml:space="preserve">sto efectividad, suficiencia y oportunidad (art. 23). </w:t>
      </w:r>
      <w:r w:rsidRPr="00B15A1D">
        <w:rPr>
          <w:rFonts w:ascii="Times New Roman" w:hAnsi="Times New Roman" w:cs="Times New Roman"/>
          <w:sz w:val="28"/>
          <w:szCs w:val="28"/>
        </w:rPr>
        <w:t xml:space="preserve">Junto a esta política </w:t>
      </w:r>
      <w:r w:rsidRPr="00B15A1D">
        <w:rPr>
          <w:rFonts w:ascii="Times New Roman" w:hAnsi="Times New Roman" w:cs="Times New Roman"/>
          <w:sz w:val="28"/>
          <w:szCs w:val="28"/>
        </w:rPr>
        <w:t xml:space="preserve">farmacéutica se dispuso </w:t>
      </w:r>
      <w:r w:rsidRPr="00B15A1D">
        <w:rPr>
          <w:rFonts w:ascii="Times New Roman" w:hAnsi="Times New Roman" w:cs="Times New Roman"/>
          <w:sz w:val="28"/>
          <w:szCs w:val="28"/>
        </w:rPr>
        <w:t>el deber de garantizar la disponibilidad de servicios en zonas marginadas</w:t>
      </w:r>
      <w:r w:rsidRPr="00B15A1D">
        <w:rPr>
          <w:rFonts w:ascii="Times New Roman" w:hAnsi="Times New Roman" w:cs="Times New Roman"/>
          <w:sz w:val="28"/>
          <w:szCs w:val="28"/>
        </w:rPr>
        <w:t>, al instituir que e</w:t>
      </w:r>
      <w:r w:rsidRPr="00B15A1D">
        <w:rPr>
          <w:rFonts w:ascii="Times New Roman" w:hAnsi="Times New Roman" w:cs="Times New Roman"/>
          <w:sz w:val="28"/>
          <w:szCs w:val="28"/>
        </w:rPr>
        <w:t>l Estado deberá garantizar la disponibilidad de los servidos de</w:t>
      </w:r>
      <w:r w:rsidRPr="00B15A1D">
        <w:rPr>
          <w:rFonts w:ascii="Times New Roman" w:hAnsi="Times New Roman" w:cs="Times New Roman"/>
          <w:sz w:val="28"/>
          <w:szCs w:val="28"/>
        </w:rPr>
        <w:t xml:space="preserve"> salud para toda la población en el territorio nacional, en especial, en las zonas marginadas o de baja densidad poblacional. La extensión de la red pública hospitalaria no depende de la rentabilidad económica, sino de la rentabilidad social. En zonas disp</w:t>
      </w:r>
      <w:r w:rsidRPr="00B15A1D">
        <w:rPr>
          <w:rFonts w:ascii="Times New Roman" w:hAnsi="Times New Roman" w:cs="Times New Roman"/>
          <w:sz w:val="28"/>
          <w:szCs w:val="28"/>
        </w:rPr>
        <w:t>ersas, el Estado deberá adoptar medidas razonables y eficaces, progresivas y continuas, para garantizar opciones con el fin de que sus habitantes accedan oportunamente a los servicios de salud que requieran con necesidad</w:t>
      </w:r>
      <w:r w:rsidRPr="00B15A1D">
        <w:rPr>
          <w:rFonts w:ascii="Times New Roman" w:hAnsi="Times New Roman" w:cs="Times New Roman"/>
          <w:sz w:val="28"/>
          <w:szCs w:val="28"/>
        </w:rPr>
        <w:t xml:space="preserve"> (art. 24).</w:t>
      </w:r>
    </w:p>
    <w:p w:rsidR="001C69EE" w:rsidRPr="00B15A1D" w:rsidRDefault="00B15A1D" w:rsidP="001C69EE">
      <w:pPr>
        <w:pStyle w:val="Prrafodelista"/>
        <w:spacing w:after="0" w:line="240" w:lineRule="auto"/>
        <w:ind w:left="0"/>
        <w:jc w:val="both"/>
        <w:rPr>
          <w:rFonts w:ascii="Times New Roman" w:hAnsi="Times New Roman" w:cs="Times New Roman"/>
          <w:sz w:val="28"/>
          <w:szCs w:val="28"/>
        </w:rPr>
      </w:pPr>
    </w:p>
    <w:p w:rsidR="001A702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Conforme a lo anterior</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la Sala </w:t>
      </w:r>
      <w:r w:rsidRPr="00B15A1D">
        <w:rPr>
          <w:rFonts w:ascii="Times New Roman" w:hAnsi="Times New Roman" w:cs="Times New Roman"/>
          <w:sz w:val="28"/>
          <w:szCs w:val="28"/>
        </w:rPr>
        <w:t>procederá a</w:t>
      </w:r>
      <w:r w:rsidRPr="00B15A1D">
        <w:rPr>
          <w:rFonts w:ascii="Times New Roman" w:hAnsi="Times New Roman" w:cs="Times New Roman"/>
          <w:sz w:val="28"/>
          <w:szCs w:val="28"/>
        </w:rPr>
        <w:t xml:space="preserve"> examinar </w:t>
      </w:r>
      <w:r w:rsidRPr="00B15A1D">
        <w:rPr>
          <w:rFonts w:ascii="Times New Roman" w:hAnsi="Times New Roman" w:cs="Times New Roman"/>
          <w:sz w:val="28"/>
          <w:szCs w:val="28"/>
        </w:rPr>
        <w:t xml:space="preserve">si </w:t>
      </w:r>
      <w:r w:rsidRPr="00B15A1D">
        <w:rPr>
          <w:rFonts w:ascii="Times New Roman" w:hAnsi="Times New Roman" w:cs="Times New Roman"/>
          <w:sz w:val="28"/>
          <w:szCs w:val="28"/>
        </w:rPr>
        <w:t xml:space="preserve">resulta conforme </w:t>
      </w:r>
      <w:r w:rsidRPr="00B15A1D">
        <w:rPr>
          <w:rFonts w:ascii="Times New Roman" w:hAnsi="Times New Roman" w:cs="Times New Roman"/>
          <w:sz w:val="28"/>
          <w:szCs w:val="28"/>
        </w:rPr>
        <w:t>a la Constitución</w:t>
      </w:r>
      <w:r w:rsidRPr="00B15A1D">
        <w:rPr>
          <w:rFonts w:ascii="Times New Roman" w:hAnsi="Times New Roman" w:cs="Times New Roman"/>
          <w:sz w:val="28"/>
          <w:szCs w:val="28"/>
        </w:rPr>
        <w:t xml:space="preserve">, esto es, a los derechos a la </w:t>
      </w:r>
      <w:r w:rsidRPr="00B15A1D">
        <w:rPr>
          <w:rFonts w:ascii="Times New Roman" w:hAnsi="Times New Roman" w:cs="Times New Roman"/>
          <w:sz w:val="28"/>
          <w:szCs w:val="28"/>
        </w:rPr>
        <w:t>salud</w:t>
      </w:r>
      <w:r w:rsidRPr="00B15A1D">
        <w:rPr>
          <w:rFonts w:ascii="Times New Roman" w:hAnsi="Times New Roman" w:cs="Times New Roman"/>
          <w:sz w:val="28"/>
          <w:szCs w:val="28"/>
        </w:rPr>
        <w:t xml:space="preserve">, a la </w:t>
      </w:r>
      <w:r w:rsidRPr="00B15A1D">
        <w:rPr>
          <w:rFonts w:ascii="Times New Roman" w:hAnsi="Times New Roman" w:cs="Times New Roman"/>
          <w:sz w:val="28"/>
          <w:szCs w:val="28"/>
          <w:lang w:val="es-ES"/>
        </w:rPr>
        <w:t xml:space="preserve">dignidad humana y </w:t>
      </w:r>
      <w:r w:rsidRPr="00B15A1D">
        <w:rPr>
          <w:rFonts w:ascii="Times New Roman" w:hAnsi="Times New Roman" w:cs="Times New Roman"/>
          <w:sz w:val="28"/>
          <w:szCs w:val="28"/>
          <w:lang w:val="es-ES"/>
        </w:rPr>
        <w:t xml:space="preserve">a la </w:t>
      </w:r>
      <w:r w:rsidRPr="00B15A1D">
        <w:rPr>
          <w:rFonts w:ascii="Times New Roman" w:hAnsi="Times New Roman" w:cs="Times New Roman"/>
          <w:sz w:val="28"/>
          <w:szCs w:val="28"/>
          <w:lang w:val="es-ES"/>
        </w:rPr>
        <w:t>protección de personas vulnerables</w:t>
      </w:r>
      <w:r w:rsidRPr="00B15A1D">
        <w:rPr>
          <w:rFonts w:ascii="Times New Roman" w:hAnsi="Times New Roman" w:cs="Times New Roman"/>
          <w:sz w:val="28"/>
          <w:szCs w:val="28"/>
          <w:lang w:val="es-ES"/>
        </w:rPr>
        <w:t>,</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que el </w:t>
      </w:r>
      <w:r w:rsidRPr="00B15A1D">
        <w:rPr>
          <w:rFonts w:ascii="Times New Roman" w:hAnsi="Times New Roman" w:cs="Times New Roman"/>
          <w:sz w:val="28"/>
          <w:szCs w:val="28"/>
        </w:rPr>
        <w:t xml:space="preserve">Ejecutivo </w:t>
      </w:r>
      <w:r w:rsidRPr="00B15A1D">
        <w:rPr>
          <w:rFonts w:ascii="Times New Roman" w:hAnsi="Times New Roman" w:cs="Times New Roman"/>
          <w:i/>
          <w:iCs/>
          <w:sz w:val="28"/>
          <w:szCs w:val="28"/>
        </w:rPr>
        <w:t>haya derogado la competencia</w:t>
      </w:r>
      <w:r w:rsidRPr="00B15A1D">
        <w:rPr>
          <w:rFonts w:ascii="Times New Roman" w:hAnsi="Times New Roman" w:cs="Times New Roman"/>
          <w:sz w:val="28"/>
          <w:szCs w:val="28"/>
        </w:rPr>
        <w:t xml:space="preserve"> que la ley </w:t>
      </w:r>
      <w:r w:rsidRPr="00B15A1D">
        <w:rPr>
          <w:rFonts w:ascii="Times New Roman" w:hAnsi="Times New Roman" w:cs="Times New Roman"/>
          <w:sz w:val="28"/>
          <w:szCs w:val="28"/>
        </w:rPr>
        <w:t xml:space="preserve">había conferido al </w:t>
      </w:r>
      <w:r w:rsidRPr="00B15A1D">
        <w:rPr>
          <w:rFonts w:ascii="Times New Roman" w:hAnsi="Times New Roman" w:cs="Times New Roman"/>
          <w:sz w:val="28"/>
          <w:szCs w:val="28"/>
        </w:rPr>
        <w:t>Ministerio</w:t>
      </w:r>
      <w:r w:rsidRPr="00B15A1D">
        <w:rPr>
          <w:rFonts w:ascii="Times New Roman" w:hAnsi="Times New Roman" w:cs="Times New Roman"/>
          <w:sz w:val="28"/>
          <w:szCs w:val="28"/>
        </w:rPr>
        <w:t xml:space="preserve"> de Salud</w:t>
      </w:r>
      <w:r w:rsidRPr="00B15A1D">
        <w:rPr>
          <w:rFonts w:ascii="Times New Roman" w:hAnsi="Times New Roman" w:cs="Times New Roman"/>
          <w:sz w:val="28"/>
          <w:szCs w:val="28"/>
        </w:rPr>
        <w:t xml:space="preserve"> para regular la distancia</w:t>
      </w:r>
      <w:r w:rsidRPr="00B15A1D">
        <w:rPr>
          <w:rFonts w:ascii="Times New Roman" w:hAnsi="Times New Roman" w:cs="Times New Roman"/>
          <w:sz w:val="28"/>
          <w:szCs w:val="28"/>
        </w:rPr>
        <w:t xml:space="preserve"> entre droguerías</w:t>
      </w:r>
      <w:r w:rsidRPr="00B15A1D">
        <w:rPr>
          <w:rFonts w:ascii="Times New Roman" w:hAnsi="Times New Roman" w:cs="Times New Roman"/>
          <w:sz w:val="28"/>
          <w:szCs w:val="28"/>
        </w:rPr>
        <w:t xml:space="preserve"> en orden a</w:t>
      </w:r>
      <w:r w:rsidRPr="00B15A1D">
        <w:rPr>
          <w:rFonts w:ascii="Times New Roman" w:hAnsi="Times New Roman" w:cs="Times New Roman"/>
          <w:sz w:val="28"/>
          <w:szCs w:val="28"/>
        </w:rPr>
        <w:t xml:space="preserve"> los factores establecidos </w:t>
      </w:r>
      <w:r w:rsidRPr="00B15A1D">
        <w:rPr>
          <w:rFonts w:ascii="Times New Roman" w:hAnsi="Times New Roman" w:cs="Times New Roman"/>
          <w:sz w:val="28"/>
          <w:szCs w:val="28"/>
        </w:rPr>
        <w:t>por la disposición derogada</w:t>
      </w:r>
      <w:r w:rsidRPr="00B15A1D">
        <w:rPr>
          <w:rFonts w:ascii="Times New Roman" w:hAnsi="Times New Roman" w:cs="Times New Roman"/>
          <w:sz w:val="28"/>
          <w:szCs w:val="28"/>
        </w:rPr>
        <w:t xml:space="preserve">. </w:t>
      </w:r>
    </w:p>
    <w:p w:rsidR="001A7024" w:rsidRPr="00B15A1D" w:rsidRDefault="00B15A1D" w:rsidP="001A7024">
      <w:pPr>
        <w:pStyle w:val="Prrafodelista"/>
        <w:rPr>
          <w:rFonts w:ascii="Times New Roman" w:hAnsi="Times New Roman" w:cs="Times New Roman"/>
          <w:sz w:val="28"/>
          <w:szCs w:val="28"/>
        </w:rPr>
      </w:pPr>
    </w:p>
    <w:p w:rsidR="005D7D4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Para tal efecto,</w:t>
      </w:r>
      <w:r w:rsidRPr="00B15A1D">
        <w:rPr>
          <w:rFonts w:ascii="Times New Roman" w:hAnsi="Times New Roman" w:cs="Times New Roman"/>
          <w:sz w:val="28"/>
          <w:szCs w:val="28"/>
        </w:rPr>
        <w:t xml:space="preserve"> se pr</w:t>
      </w:r>
      <w:r w:rsidRPr="00B15A1D">
        <w:rPr>
          <w:rFonts w:ascii="Times New Roman" w:hAnsi="Times New Roman" w:cs="Times New Roman"/>
          <w:sz w:val="28"/>
          <w:szCs w:val="28"/>
        </w:rPr>
        <w:t xml:space="preserve">ocederá </w:t>
      </w:r>
      <w:r w:rsidRPr="00B15A1D">
        <w:rPr>
          <w:rFonts w:ascii="Times New Roman" w:hAnsi="Times New Roman" w:cs="Times New Roman"/>
          <w:sz w:val="28"/>
          <w:szCs w:val="28"/>
        </w:rPr>
        <w:t xml:space="preserve">a </w:t>
      </w:r>
      <w:r w:rsidRPr="00B15A1D">
        <w:rPr>
          <w:rFonts w:ascii="Times New Roman" w:hAnsi="Times New Roman" w:cs="Times New Roman"/>
          <w:sz w:val="28"/>
          <w:szCs w:val="28"/>
        </w:rPr>
        <w:t>realizar</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un </w:t>
      </w:r>
      <w:r w:rsidRPr="00B15A1D">
        <w:rPr>
          <w:rFonts w:ascii="Times New Roman" w:hAnsi="Times New Roman" w:cs="Times New Roman"/>
          <w:i/>
          <w:iCs/>
          <w:sz w:val="28"/>
          <w:szCs w:val="28"/>
        </w:rPr>
        <w:t>test</w:t>
      </w:r>
      <w:r w:rsidRPr="00B15A1D">
        <w:rPr>
          <w:rFonts w:ascii="Times New Roman" w:hAnsi="Times New Roman" w:cs="Times New Roman"/>
          <w:i/>
          <w:iCs/>
          <w:sz w:val="28"/>
          <w:szCs w:val="28"/>
        </w:rPr>
        <w:t xml:space="preserve"> de proporcionalidad</w:t>
      </w:r>
      <w:r w:rsidRPr="00B15A1D">
        <w:rPr>
          <w:rFonts w:ascii="Times New Roman" w:hAnsi="Times New Roman" w:cs="Times New Roman"/>
          <w:sz w:val="28"/>
          <w:szCs w:val="28"/>
        </w:rPr>
        <w:t xml:space="preserve"> sobre la medida cuestionada</w:t>
      </w:r>
      <w:r w:rsidRPr="00B15A1D">
        <w:rPr>
          <w:rFonts w:ascii="Times New Roman" w:hAnsi="Times New Roman" w:cs="Times New Roman"/>
          <w:sz w:val="28"/>
          <w:szCs w:val="28"/>
        </w:rPr>
        <w:t xml:space="preserve">, siguiendo </w:t>
      </w:r>
      <w:r w:rsidRPr="00B15A1D">
        <w:rPr>
          <w:rFonts w:ascii="Times New Roman" w:hAnsi="Times New Roman" w:cs="Times New Roman"/>
          <w:sz w:val="28"/>
          <w:szCs w:val="28"/>
        </w:rPr>
        <w:t>los pasos</w:t>
      </w:r>
      <w:r w:rsidRPr="00B15A1D">
        <w:rPr>
          <w:rFonts w:ascii="Times New Roman" w:hAnsi="Times New Roman" w:cs="Times New Roman"/>
          <w:sz w:val="28"/>
          <w:szCs w:val="28"/>
        </w:rPr>
        <w:t xml:space="preserve"> jurisprudencialmente establecid</w:t>
      </w:r>
      <w:r w:rsidRPr="00B15A1D">
        <w:rPr>
          <w:rFonts w:ascii="Times New Roman" w:hAnsi="Times New Roman" w:cs="Times New Roman"/>
          <w:sz w:val="28"/>
          <w:szCs w:val="28"/>
        </w:rPr>
        <w:t>o</w:t>
      </w:r>
      <w:r w:rsidRPr="00B15A1D">
        <w:rPr>
          <w:rFonts w:ascii="Times New Roman" w:hAnsi="Times New Roman" w:cs="Times New Roman"/>
          <w:sz w:val="28"/>
          <w:szCs w:val="28"/>
        </w:rPr>
        <w:t xml:space="preserve">s </w:t>
      </w:r>
      <w:r w:rsidRPr="00B15A1D">
        <w:rPr>
          <w:rFonts w:ascii="Times New Roman" w:hAnsi="Times New Roman" w:cs="Times New Roman"/>
          <w:sz w:val="28"/>
          <w:szCs w:val="28"/>
        </w:rPr>
        <w:t>respecto</w:t>
      </w:r>
      <w:r w:rsidRPr="00B15A1D">
        <w:rPr>
          <w:rFonts w:ascii="Times New Roman" w:hAnsi="Times New Roman" w:cs="Times New Roman"/>
          <w:sz w:val="28"/>
          <w:szCs w:val="28"/>
        </w:rPr>
        <w:t xml:space="preserve"> a</w:t>
      </w:r>
      <w:r w:rsidRPr="00B15A1D">
        <w:rPr>
          <w:rFonts w:ascii="Times New Roman" w:hAnsi="Times New Roman" w:cs="Times New Roman"/>
          <w:sz w:val="28"/>
          <w:szCs w:val="28"/>
        </w:rPr>
        <w:t xml:space="preserve">l asunto </w:t>
      </w:r>
      <w:r w:rsidRPr="00B15A1D">
        <w:rPr>
          <w:rFonts w:ascii="Times New Roman" w:hAnsi="Times New Roman" w:cs="Times New Roman"/>
          <w:sz w:val="28"/>
          <w:szCs w:val="28"/>
        </w:rPr>
        <w:t>involucrado</w:t>
      </w:r>
      <w:r w:rsidRPr="00B15A1D">
        <w:rPr>
          <w:rStyle w:val="Refdenotaalpie"/>
          <w:rFonts w:ascii="Times New Roman" w:hAnsi="Times New Roman" w:cs="Times New Roman"/>
          <w:sz w:val="28"/>
          <w:szCs w:val="28"/>
        </w:rPr>
        <w:footnoteReference w:id="179"/>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En esta o</w:t>
      </w:r>
      <w:r w:rsidRPr="00B15A1D">
        <w:rPr>
          <w:rFonts w:ascii="Times New Roman" w:hAnsi="Times New Roman" w:cs="Times New Roman"/>
          <w:sz w:val="28"/>
          <w:szCs w:val="28"/>
        </w:rPr>
        <w:t>portunidad</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procede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emplear una </w:t>
      </w:r>
      <w:r w:rsidRPr="00B15A1D">
        <w:rPr>
          <w:rFonts w:ascii="Times New Roman" w:hAnsi="Times New Roman" w:cs="Times New Roman"/>
          <w:i/>
          <w:iCs/>
          <w:sz w:val="28"/>
          <w:szCs w:val="28"/>
        </w:rPr>
        <w:t>intensidad</w:t>
      </w:r>
      <w:r w:rsidRPr="00B15A1D">
        <w:rPr>
          <w:rFonts w:ascii="Times New Roman" w:hAnsi="Times New Roman" w:cs="Times New Roman"/>
          <w:i/>
          <w:iCs/>
          <w:sz w:val="28"/>
          <w:szCs w:val="28"/>
        </w:rPr>
        <w:t xml:space="preserve"> estrict</w:t>
      </w:r>
      <w:r w:rsidRPr="00B15A1D">
        <w:rPr>
          <w:rFonts w:ascii="Times New Roman" w:hAnsi="Times New Roman" w:cs="Times New Roman"/>
          <w:i/>
          <w:iCs/>
          <w:sz w:val="28"/>
          <w:szCs w:val="28"/>
        </w:rPr>
        <w:t>a</w:t>
      </w:r>
      <w:r w:rsidRPr="00B15A1D">
        <w:rPr>
          <w:rFonts w:ascii="Times New Roman" w:eastAsia="Times New Roman" w:hAnsi="Times New Roman" w:cs="Times New Roman"/>
          <w:color w:val="0D0D0D" w:themeColor="text1" w:themeTint="F2"/>
          <w:sz w:val="28"/>
          <w:szCs w:val="28"/>
          <w:vertAlign w:val="superscript"/>
          <w:lang w:eastAsia="es-ES_tradnl"/>
        </w:rPr>
        <w:footnoteReference w:id="180"/>
      </w:r>
      <w:r w:rsidRPr="00B15A1D">
        <w:rPr>
          <w:rFonts w:ascii="Times New Roman" w:eastAsia="Times New Roman" w:hAnsi="Times New Roman" w:cs="Times New Roman"/>
          <w:color w:val="0D0D0D" w:themeColor="text1" w:themeTint="F2"/>
          <w:sz w:val="28"/>
          <w:szCs w:val="28"/>
          <w:lang w:eastAsia="es-ES_tradnl"/>
        </w:rPr>
        <w:t xml:space="preserve"> </w:t>
      </w:r>
      <w:r w:rsidRPr="00B15A1D">
        <w:rPr>
          <w:rFonts w:ascii="Times New Roman" w:hAnsi="Times New Roman" w:cs="Times New Roman"/>
          <w:sz w:val="28"/>
          <w:szCs w:val="28"/>
        </w:rPr>
        <w:t xml:space="preserve">sobre la medida legislativa derogatoria </w:t>
      </w:r>
      <w:r w:rsidRPr="00B15A1D">
        <w:rPr>
          <w:rFonts w:ascii="Times New Roman" w:hAnsi="Times New Roman" w:cs="Times New Roman"/>
          <w:sz w:val="28"/>
          <w:szCs w:val="28"/>
        </w:rPr>
        <w:t>por cuanto</w:t>
      </w:r>
      <w:r w:rsidRPr="00B15A1D">
        <w:rPr>
          <w:rFonts w:ascii="Times New Roman" w:hAnsi="Times New Roman" w:cs="Times New Roman"/>
          <w:sz w:val="28"/>
          <w:szCs w:val="28"/>
        </w:rPr>
        <w:t xml:space="preserve"> en el contexto del asunto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la medida legislativa adoptada </w:t>
      </w:r>
      <w:r w:rsidRPr="00B15A1D">
        <w:rPr>
          <w:rFonts w:ascii="Times New Roman" w:hAnsi="Times New Roman" w:cs="Times New Roman"/>
          <w:sz w:val="28"/>
          <w:szCs w:val="28"/>
        </w:rPr>
        <w:t>(</w:t>
      </w:r>
      <w:r w:rsidRPr="00B15A1D">
        <w:rPr>
          <w:rFonts w:ascii="Times New Roman" w:hAnsi="Times New Roman" w:cs="Times New Roman"/>
          <w:sz w:val="28"/>
          <w:szCs w:val="28"/>
        </w:rPr>
        <w:t>a</w:t>
      </w:r>
      <w:r w:rsidRPr="00B15A1D">
        <w:rPr>
          <w:rFonts w:ascii="Times New Roman" w:hAnsi="Times New Roman" w:cs="Times New Roman"/>
          <w:sz w:val="28"/>
          <w:szCs w:val="28"/>
        </w:rPr>
        <w:t xml:space="preserve">) compromete </w:t>
      </w:r>
      <w:r w:rsidRPr="00B15A1D">
        <w:rPr>
          <w:rFonts w:ascii="Times New Roman" w:hAnsi="Times New Roman" w:cs="Times New Roman"/>
          <w:sz w:val="28"/>
          <w:szCs w:val="28"/>
        </w:rPr>
        <w:t>gravem</w:t>
      </w:r>
      <w:r w:rsidRPr="00B15A1D">
        <w:rPr>
          <w:rFonts w:ascii="Times New Roman" w:hAnsi="Times New Roman" w:cs="Times New Roman"/>
          <w:sz w:val="28"/>
          <w:szCs w:val="28"/>
        </w:rPr>
        <w:t xml:space="preserve">ente </w:t>
      </w:r>
      <w:r w:rsidRPr="00B15A1D">
        <w:rPr>
          <w:rFonts w:ascii="Times New Roman" w:hAnsi="Times New Roman" w:cs="Times New Roman"/>
          <w:sz w:val="28"/>
          <w:szCs w:val="28"/>
        </w:rPr>
        <w:t xml:space="preserve">o impacta el goce efectivos </w:t>
      </w:r>
      <w:r w:rsidRPr="00B15A1D">
        <w:rPr>
          <w:rFonts w:ascii="Times New Roman" w:hAnsi="Times New Roman" w:cs="Times New Roman"/>
          <w:sz w:val="28"/>
          <w:szCs w:val="28"/>
        </w:rPr>
        <w:t>derechos fundamentales como la salud</w:t>
      </w:r>
      <w:r w:rsidRPr="00B15A1D">
        <w:rPr>
          <w:rFonts w:ascii="Times New Roman" w:hAnsi="Times New Roman" w:cs="Times New Roman"/>
          <w:sz w:val="28"/>
          <w:szCs w:val="28"/>
        </w:rPr>
        <w:t xml:space="preserve"> en materia de acceso y disponibilidad de medicamentos</w:t>
      </w:r>
      <w:r w:rsidRPr="00B15A1D">
        <w:rPr>
          <w:rFonts w:ascii="Times New Roman" w:hAnsi="Times New Roman" w:cs="Times New Roman"/>
          <w:sz w:val="28"/>
          <w:szCs w:val="28"/>
        </w:rPr>
        <w:t xml:space="preserve"> -p. ej. zonas apartadas-</w:t>
      </w:r>
      <w:r w:rsidRPr="00B15A1D">
        <w:rPr>
          <w:rFonts w:ascii="Times New Roman" w:hAnsi="Times New Roman" w:cs="Times New Roman"/>
          <w:sz w:val="28"/>
          <w:szCs w:val="28"/>
        </w:rPr>
        <w:t xml:space="preserve"> y (</w:t>
      </w:r>
      <w:r w:rsidRPr="00B15A1D">
        <w:rPr>
          <w:rFonts w:ascii="Times New Roman" w:hAnsi="Times New Roman" w:cs="Times New Roman"/>
          <w:sz w:val="28"/>
          <w:szCs w:val="28"/>
        </w:rPr>
        <w:t>b</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puede </w:t>
      </w:r>
      <w:r w:rsidRPr="00B15A1D">
        <w:rPr>
          <w:rFonts w:ascii="Times New Roman" w:hAnsi="Times New Roman" w:cs="Times New Roman"/>
          <w:sz w:val="28"/>
          <w:szCs w:val="28"/>
        </w:rPr>
        <w:t>afecta</w:t>
      </w:r>
      <w:r w:rsidRPr="00B15A1D">
        <w:rPr>
          <w:rFonts w:ascii="Times New Roman" w:hAnsi="Times New Roman" w:cs="Times New Roman"/>
          <w:sz w:val="28"/>
          <w:szCs w:val="28"/>
        </w:rPr>
        <w:t>r</w:t>
      </w:r>
      <w:r w:rsidRPr="00B15A1D">
        <w:rPr>
          <w:rFonts w:ascii="Times New Roman" w:hAnsi="Times New Roman" w:cs="Times New Roman"/>
          <w:sz w:val="28"/>
          <w:szCs w:val="28"/>
        </w:rPr>
        <w:t xml:space="preserve"> a sujetos de especial protección constitucional</w:t>
      </w:r>
      <w:r w:rsidRPr="00B15A1D">
        <w:rPr>
          <w:rFonts w:ascii="Times New Roman" w:hAnsi="Times New Roman" w:cs="Times New Roman"/>
          <w:sz w:val="28"/>
          <w:szCs w:val="28"/>
        </w:rPr>
        <w:t xml:space="preserve">, como las personas de la tercera </w:t>
      </w:r>
      <w:r w:rsidRPr="00B15A1D">
        <w:rPr>
          <w:rFonts w:ascii="Times New Roman" w:hAnsi="Times New Roman" w:cs="Times New Roman"/>
          <w:sz w:val="28"/>
          <w:szCs w:val="28"/>
        </w:rPr>
        <w:t>edad y en situación de discapacidad</w:t>
      </w:r>
      <w:r w:rsidRPr="00B15A1D">
        <w:rPr>
          <w:rStyle w:val="Refdenotaalpie"/>
          <w:rFonts w:ascii="Times New Roman" w:hAnsi="Times New Roman" w:cs="Times New Roman"/>
          <w:sz w:val="28"/>
          <w:szCs w:val="28"/>
        </w:rPr>
        <w:footnoteReference w:id="181"/>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Ello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ligado a</w:t>
      </w:r>
      <w:r w:rsidRPr="00B15A1D">
        <w:rPr>
          <w:rFonts w:ascii="Times New Roman" w:hAnsi="Times New Roman" w:cs="Times New Roman"/>
          <w:sz w:val="28"/>
          <w:szCs w:val="28"/>
        </w:rPr>
        <w:t xml:space="preserve"> que </w:t>
      </w:r>
      <w:r w:rsidRPr="00B15A1D">
        <w:rPr>
          <w:rFonts w:ascii="Times New Roman" w:hAnsi="Times New Roman" w:cs="Times New Roman"/>
          <w:sz w:val="28"/>
          <w:szCs w:val="28"/>
        </w:rPr>
        <w:t xml:space="preserve">la norma que se deroga por la disposición acusada había sido objeto de </w:t>
      </w:r>
      <w:r w:rsidRPr="00B15A1D">
        <w:rPr>
          <w:rFonts w:ascii="Times New Roman" w:hAnsi="Times New Roman" w:cs="Times New Roman"/>
          <w:sz w:val="28"/>
          <w:szCs w:val="28"/>
        </w:rPr>
        <w:t>control</w:t>
      </w:r>
      <w:r w:rsidRPr="00B15A1D">
        <w:rPr>
          <w:rFonts w:ascii="Times New Roman" w:hAnsi="Times New Roman" w:cs="Times New Roman"/>
          <w:sz w:val="28"/>
          <w:szCs w:val="28"/>
        </w:rPr>
        <w:t xml:space="preserve"> de constitucionalidad y declarada ajustada a la Constitución en la Sentencia C-997 de 2000</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p>
    <w:p w:rsidR="005D7D41" w:rsidRPr="00B15A1D" w:rsidRDefault="00B15A1D" w:rsidP="005D7D41">
      <w:pPr>
        <w:pStyle w:val="Prrafodelista"/>
        <w:rPr>
          <w:rFonts w:ascii="Times New Roman" w:hAnsi="Times New Roman" w:cs="Times New Roman"/>
          <w:sz w:val="28"/>
          <w:szCs w:val="28"/>
        </w:rPr>
      </w:pPr>
    </w:p>
    <w:p w:rsidR="005D7D4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 xml:space="preserve">Ingresando </w:t>
      </w:r>
      <w:r w:rsidRPr="00B15A1D">
        <w:rPr>
          <w:rFonts w:ascii="Times New Roman" w:hAnsi="Times New Roman" w:cs="Times New Roman"/>
          <w:sz w:val="28"/>
          <w:szCs w:val="28"/>
        </w:rPr>
        <w:t xml:space="preserve">al juicio de proporcionalidad </w:t>
      </w:r>
      <w:r w:rsidRPr="00B15A1D">
        <w:rPr>
          <w:rFonts w:ascii="Times New Roman" w:hAnsi="Times New Roman" w:cs="Times New Roman"/>
          <w:sz w:val="28"/>
          <w:szCs w:val="28"/>
        </w:rPr>
        <w:t xml:space="preserve">la Sala </w:t>
      </w:r>
      <w:r w:rsidRPr="00B15A1D">
        <w:rPr>
          <w:rFonts w:ascii="Times New Roman" w:hAnsi="Times New Roman" w:cs="Times New Roman"/>
          <w:sz w:val="28"/>
          <w:szCs w:val="28"/>
        </w:rPr>
        <w:t xml:space="preserve">encuentra </w:t>
      </w:r>
      <w:r w:rsidRPr="00B15A1D">
        <w:rPr>
          <w:rFonts w:ascii="Times New Roman" w:hAnsi="Times New Roman" w:cs="Times New Roman"/>
          <w:sz w:val="28"/>
          <w:szCs w:val="28"/>
        </w:rPr>
        <w:t xml:space="preserve">que (i) la finalidad perseguida por la norma </w:t>
      </w:r>
      <w:r w:rsidRPr="00B15A1D">
        <w:rPr>
          <w:rFonts w:ascii="Times New Roman" w:hAnsi="Times New Roman" w:cs="Times New Roman"/>
          <w:sz w:val="28"/>
          <w:szCs w:val="28"/>
        </w:rPr>
        <w:t xml:space="preserve">finalmente </w:t>
      </w:r>
      <w:r w:rsidRPr="00B15A1D">
        <w:rPr>
          <w:rFonts w:ascii="Times New Roman" w:hAnsi="Times New Roman" w:cs="Times New Roman"/>
          <w:sz w:val="28"/>
          <w:szCs w:val="28"/>
        </w:rPr>
        <w:t>no es imperiosa</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Aunque inicialmente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se podría sostener que </w:t>
      </w:r>
      <w:r w:rsidRPr="00B15A1D">
        <w:rPr>
          <w:rFonts w:ascii="Times New Roman" w:hAnsi="Times New Roman" w:cs="Times New Roman"/>
          <w:sz w:val="28"/>
          <w:szCs w:val="28"/>
        </w:rPr>
        <w:t xml:space="preserve">la medida </w:t>
      </w:r>
      <w:r w:rsidRPr="00B15A1D">
        <w:rPr>
          <w:rFonts w:ascii="Times New Roman" w:hAnsi="Times New Roman" w:cs="Times New Roman"/>
          <w:sz w:val="28"/>
          <w:szCs w:val="28"/>
        </w:rPr>
        <w:t xml:space="preserve">legislativa </w:t>
      </w:r>
      <w:r w:rsidRPr="00B15A1D">
        <w:rPr>
          <w:rFonts w:ascii="Times New Roman" w:hAnsi="Times New Roman" w:cs="Times New Roman"/>
          <w:sz w:val="28"/>
          <w:szCs w:val="28"/>
        </w:rPr>
        <w:t xml:space="preserve">derogatoria </w:t>
      </w:r>
      <w:r w:rsidRPr="00B15A1D">
        <w:rPr>
          <w:rFonts w:ascii="Times New Roman" w:hAnsi="Times New Roman" w:cs="Times New Roman"/>
          <w:sz w:val="28"/>
          <w:szCs w:val="28"/>
        </w:rPr>
        <w:t xml:space="preserve">(art. 136 parcial, Decreto Ley 019 de 2012) </w:t>
      </w:r>
      <w:r w:rsidRPr="00B15A1D">
        <w:rPr>
          <w:rFonts w:ascii="Times New Roman" w:hAnsi="Times New Roman" w:cs="Times New Roman"/>
          <w:sz w:val="28"/>
          <w:szCs w:val="28"/>
        </w:rPr>
        <w:t xml:space="preserve">es una de las maneras con las cuales </w:t>
      </w:r>
      <w:r w:rsidRPr="00B15A1D">
        <w:rPr>
          <w:rFonts w:ascii="Times New Roman" w:hAnsi="Times New Roman" w:cs="Times New Roman"/>
          <w:sz w:val="28"/>
          <w:szCs w:val="28"/>
        </w:rPr>
        <w:t xml:space="preserve">el presidente de la República </w:t>
      </w:r>
      <w:r w:rsidRPr="00B15A1D">
        <w:rPr>
          <w:rFonts w:ascii="Times New Roman" w:hAnsi="Times New Roman" w:cs="Times New Roman"/>
          <w:sz w:val="28"/>
          <w:szCs w:val="28"/>
        </w:rPr>
        <w:t xml:space="preserve">busca </w:t>
      </w:r>
      <w:r w:rsidRPr="00B15A1D">
        <w:rPr>
          <w:rFonts w:ascii="Times New Roman" w:hAnsi="Times New Roman" w:cs="Times New Roman"/>
          <w:sz w:val="28"/>
          <w:szCs w:val="28"/>
        </w:rPr>
        <w:t>cumpl</w:t>
      </w:r>
      <w:r w:rsidRPr="00B15A1D">
        <w:rPr>
          <w:rFonts w:ascii="Times New Roman" w:hAnsi="Times New Roman" w:cs="Times New Roman"/>
          <w:sz w:val="28"/>
          <w:szCs w:val="28"/>
        </w:rPr>
        <w:t xml:space="preserve">ir </w:t>
      </w:r>
      <w:r w:rsidRPr="00B15A1D">
        <w:rPr>
          <w:rFonts w:ascii="Times New Roman" w:hAnsi="Times New Roman" w:cs="Times New Roman"/>
          <w:sz w:val="28"/>
          <w:szCs w:val="28"/>
        </w:rPr>
        <w:t xml:space="preserve">el mandato de la ley habilitante </w:t>
      </w:r>
      <w:r w:rsidRPr="00B15A1D">
        <w:rPr>
          <w:rFonts w:ascii="Times New Roman" w:hAnsi="Times New Roman" w:cs="Times New Roman"/>
          <w:sz w:val="28"/>
          <w:szCs w:val="28"/>
        </w:rPr>
        <w:t>(parágrafo 1 del artículo 75 de la Ley 1474 de 2011)</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consistente en suprimir o reformar regulaciones</w:t>
      </w:r>
      <w:r w:rsidRPr="00B15A1D">
        <w:rPr>
          <w:rFonts w:ascii="Times New Roman" w:hAnsi="Times New Roman" w:cs="Times New Roman"/>
          <w:sz w:val="28"/>
          <w:szCs w:val="28"/>
        </w:rPr>
        <w:t>, procedimientos y trámites</w:t>
      </w:r>
      <w:r w:rsidRPr="00B15A1D">
        <w:rPr>
          <w:rFonts w:ascii="Times New Roman" w:hAnsi="Times New Roman" w:cs="Times New Roman"/>
          <w:sz w:val="28"/>
          <w:szCs w:val="28"/>
        </w:rPr>
        <w:t xml:space="preserve"> innecesari</w:t>
      </w:r>
      <w:r w:rsidRPr="00B15A1D">
        <w:rPr>
          <w:rFonts w:ascii="Times New Roman" w:hAnsi="Times New Roman" w:cs="Times New Roman"/>
          <w:sz w:val="28"/>
          <w:szCs w:val="28"/>
        </w:rPr>
        <w:t>o</w:t>
      </w:r>
      <w:r w:rsidRPr="00B15A1D">
        <w:rPr>
          <w:rFonts w:ascii="Times New Roman" w:hAnsi="Times New Roman" w:cs="Times New Roman"/>
          <w:sz w:val="28"/>
          <w:szCs w:val="28"/>
        </w:rPr>
        <w:t>s</w:t>
      </w:r>
      <w:r w:rsidRPr="00B15A1D">
        <w:rPr>
          <w:rFonts w:ascii="Times New Roman" w:hAnsi="Times New Roman" w:cs="Times New Roman"/>
          <w:sz w:val="28"/>
          <w:szCs w:val="28"/>
        </w:rPr>
        <w:t xml:space="preserve"> existentes en la administración pública</w:t>
      </w:r>
      <w:r w:rsidRPr="00B15A1D">
        <w:rPr>
          <w:rFonts w:ascii="Times New Roman" w:hAnsi="Times New Roman" w:cs="Times New Roman"/>
          <w:sz w:val="28"/>
          <w:szCs w:val="28"/>
        </w:rPr>
        <w:t xml:space="preserve">, así como </w:t>
      </w:r>
      <w:r w:rsidRPr="00B15A1D">
        <w:rPr>
          <w:rFonts w:ascii="Times New Roman" w:hAnsi="Times New Roman" w:cs="Times New Roman"/>
          <w:sz w:val="28"/>
          <w:szCs w:val="28"/>
        </w:rPr>
        <w:t>evitar la corrupción</w:t>
      </w:r>
      <w:r w:rsidRPr="00B15A1D">
        <w:rPr>
          <w:rFonts w:ascii="Times New Roman" w:hAnsi="Times New Roman" w:cs="Times New Roman"/>
          <w:sz w:val="28"/>
          <w:szCs w:val="28"/>
        </w:rPr>
        <w:t xml:space="preserve"> administrativa y propender por la efectividad del control de la gestión pública</w:t>
      </w:r>
      <w:r w:rsidRPr="00B15A1D">
        <w:rPr>
          <w:rFonts w:ascii="Times New Roman" w:hAnsi="Times New Roman" w:cs="Times New Roman"/>
          <w:sz w:val="28"/>
          <w:szCs w:val="28"/>
        </w:rPr>
        <w:t xml:space="preserve">, lo cual tendría como propósito constitucional </w:t>
      </w:r>
      <w:r w:rsidRPr="00B15A1D">
        <w:rPr>
          <w:rFonts w:ascii="Times New Roman" w:hAnsi="Times New Roman" w:cs="Times New Roman"/>
          <w:sz w:val="28"/>
          <w:szCs w:val="28"/>
        </w:rPr>
        <w:t>el cumplimiento de los principios de la función administr</w:t>
      </w:r>
      <w:r w:rsidRPr="00B15A1D">
        <w:rPr>
          <w:rFonts w:ascii="Times New Roman" w:hAnsi="Times New Roman" w:cs="Times New Roman"/>
          <w:sz w:val="28"/>
          <w:szCs w:val="28"/>
        </w:rPr>
        <w:t xml:space="preserve">ativa </w:t>
      </w:r>
      <w:r w:rsidRPr="00B15A1D">
        <w:rPr>
          <w:rFonts w:ascii="Times New Roman" w:hAnsi="Times New Roman" w:cs="Times New Roman"/>
          <w:sz w:val="28"/>
          <w:szCs w:val="28"/>
        </w:rPr>
        <w:t xml:space="preserve">como la celeridad, la </w:t>
      </w:r>
      <w:r w:rsidRPr="00B15A1D">
        <w:rPr>
          <w:rFonts w:ascii="Times New Roman" w:hAnsi="Times New Roman" w:cs="Times New Roman"/>
          <w:sz w:val="28"/>
          <w:szCs w:val="28"/>
        </w:rPr>
        <w:t xml:space="preserve">economía, la </w:t>
      </w:r>
      <w:r w:rsidRPr="00B15A1D">
        <w:rPr>
          <w:rFonts w:ascii="Times New Roman" w:hAnsi="Times New Roman" w:cs="Times New Roman"/>
          <w:sz w:val="28"/>
          <w:szCs w:val="28"/>
        </w:rPr>
        <w:t>eficacia</w:t>
      </w:r>
      <w:r w:rsidRPr="00B15A1D">
        <w:rPr>
          <w:rFonts w:ascii="Times New Roman" w:hAnsi="Times New Roman" w:cs="Times New Roman"/>
          <w:sz w:val="28"/>
          <w:szCs w:val="28"/>
        </w:rPr>
        <w:t xml:space="preserve"> y</w:t>
      </w:r>
      <w:r w:rsidRPr="00B15A1D">
        <w:rPr>
          <w:rFonts w:ascii="Times New Roman" w:hAnsi="Times New Roman" w:cs="Times New Roman"/>
          <w:sz w:val="28"/>
          <w:szCs w:val="28"/>
        </w:rPr>
        <w:t xml:space="preserve"> la moralidad </w:t>
      </w:r>
      <w:r w:rsidRPr="00B15A1D">
        <w:rPr>
          <w:rFonts w:ascii="Times New Roman" w:hAnsi="Times New Roman" w:cs="Times New Roman"/>
          <w:sz w:val="28"/>
          <w:szCs w:val="28"/>
        </w:rPr>
        <w:t>(art. 209 CP)</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sin embargo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en esta decisión se </w:t>
      </w:r>
      <w:r w:rsidRPr="00B15A1D">
        <w:rPr>
          <w:rFonts w:ascii="Times New Roman" w:hAnsi="Times New Roman" w:cs="Times New Roman"/>
          <w:sz w:val="28"/>
          <w:szCs w:val="28"/>
        </w:rPr>
        <w:t xml:space="preserve">ha </w:t>
      </w:r>
      <w:r w:rsidRPr="00B15A1D">
        <w:rPr>
          <w:rFonts w:ascii="Times New Roman" w:hAnsi="Times New Roman" w:cs="Times New Roman"/>
          <w:sz w:val="28"/>
          <w:szCs w:val="28"/>
        </w:rPr>
        <w:t>podido establecer</w:t>
      </w:r>
      <w:r w:rsidRPr="00B15A1D">
        <w:rPr>
          <w:rFonts w:ascii="Times New Roman" w:hAnsi="Times New Roman" w:cs="Times New Roman"/>
          <w:sz w:val="28"/>
          <w:szCs w:val="28"/>
        </w:rPr>
        <w:t xml:space="preserve"> que el </w:t>
      </w:r>
      <w:r w:rsidRPr="00B15A1D">
        <w:rPr>
          <w:rFonts w:ascii="Times New Roman" w:hAnsi="Times New Roman" w:cs="Times New Roman"/>
          <w:sz w:val="28"/>
          <w:szCs w:val="28"/>
        </w:rPr>
        <w:t>Ejecutivo</w:t>
      </w:r>
      <w:r w:rsidRPr="00B15A1D">
        <w:rPr>
          <w:rFonts w:ascii="Times New Roman" w:hAnsi="Times New Roman" w:cs="Times New Roman"/>
          <w:sz w:val="28"/>
          <w:szCs w:val="28"/>
        </w:rPr>
        <w:t xml:space="preserve"> excedió </w:t>
      </w:r>
      <w:r w:rsidRPr="00B15A1D">
        <w:rPr>
          <w:rFonts w:ascii="Times New Roman" w:hAnsi="Times New Roman" w:cs="Times New Roman"/>
          <w:sz w:val="28"/>
          <w:szCs w:val="28"/>
        </w:rPr>
        <w:t>las f</w:t>
      </w:r>
      <w:r w:rsidRPr="00B15A1D">
        <w:rPr>
          <w:rFonts w:ascii="Times New Roman" w:hAnsi="Times New Roman" w:cs="Times New Roman"/>
          <w:sz w:val="28"/>
          <w:szCs w:val="28"/>
        </w:rPr>
        <w:t>acultades extraordinarias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conferidas por el Congreso </w:t>
      </w:r>
      <w:r w:rsidRPr="00B15A1D">
        <w:rPr>
          <w:rFonts w:ascii="Times New Roman" w:hAnsi="Times New Roman" w:cs="Times New Roman"/>
          <w:sz w:val="28"/>
          <w:szCs w:val="28"/>
        </w:rPr>
        <w:t>(</w:t>
      </w:r>
      <w:r w:rsidRPr="00B15A1D">
        <w:rPr>
          <w:rFonts w:ascii="Times New Roman" w:hAnsi="Times New Roman" w:cs="Times New Roman"/>
          <w:sz w:val="28"/>
          <w:szCs w:val="28"/>
        </w:rPr>
        <w:t>falta de</w:t>
      </w:r>
      <w:r w:rsidRPr="00B15A1D">
        <w:rPr>
          <w:rFonts w:ascii="Times New Roman" w:hAnsi="Times New Roman" w:cs="Times New Roman"/>
          <w:sz w:val="28"/>
          <w:szCs w:val="28"/>
        </w:rPr>
        <w:t xml:space="preserve"> conexidad tele</w:t>
      </w:r>
      <w:r w:rsidRPr="00B15A1D">
        <w:rPr>
          <w:rFonts w:ascii="Times New Roman" w:hAnsi="Times New Roman" w:cs="Times New Roman"/>
          <w:sz w:val="28"/>
          <w:szCs w:val="28"/>
        </w:rPr>
        <w:t xml:space="preserve">ológica, </w:t>
      </w:r>
      <w:r w:rsidRPr="00B15A1D">
        <w:rPr>
          <w:rFonts w:ascii="Times New Roman" w:hAnsi="Times New Roman" w:cs="Times New Roman"/>
          <w:sz w:val="28"/>
          <w:szCs w:val="28"/>
        </w:rPr>
        <w:t>inexistencia de</w:t>
      </w:r>
      <w:r w:rsidRPr="00B15A1D">
        <w:rPr>
          <w:rFonts w:ascii="Times New Roman" w:hAnsi="Times New Roman" w:cs="Times New Roman"/>
          <w:sz w:val="28"/>
          <w:szCs w:val="28"/>
        </w:rPr>
        <w:t xml:space="preserve"> vinculo </w:t>
      </w:r>
      <w:r w:rsidRPr="00B15A1D">
        <w:rPr>
          <w:rFonts w:ascii="Times New Roman" w:hAnsi="Times New Roman" w:cs="Times New Roman"/>
          <w:sz w:val="28"/>
          <w:szCs w:val="28"/>
        </w:rPr>
        <w:t>textual</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y no resultaba </w:t>
      </w:r>
      <w:r w:rsidRPr="00B15A1D">
        <w:rPr>
          <w:rFonts w:ascii="Times New Roman" w:hAnsi="Times New Roman" w:cs="Times New Roman"/>
          <w:sz w:val="28"/>
          <w:szCs w:val="28"/>
        </w:rPr>
        <w:t>innecesaria)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sin que se observe que</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la norma </w:t>
      </w:r>
      <w:r w:rsidRPr="00B15A1D">
        <w:rPr>
          <w:rFonts w:ascii="Times New Roman" w:hAnsi="Times New Roman" w:cs="Times New Roman"/>
          <w:sz w:val="28"/>
          <w:szCs w:val="28"/>
        </w:rPr>
        <w:t>parcialmente acusada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se articul</w:t>
      </w:r>
      <w:r w:rsidRPr="00B15A1D">
        <w:rPr>
          <w:rFonts w:ascii="Times New Roman" w:hAnsi="Times New Roman" w:cs="Times New Roman"/>
          <w:sz w:val="28"/>
          <w:szCs w:val="28"/>
        </w:rPr>
        <w:t>e</w:t>
      </w:r>
      <w:r w:rsidRPr="00B15A1D">
        <w:rPr>
          <w:rFonts w:ascii="Times New Roman" w:hAnsi="Times New Roman" w:cs="Times New Roman"/>
          <w:sz w:val="28"/>
          <w:szCs w:val="28"/>
        </w:rPr>
        <w:t xml:space="preserve"> con </w:t>
      </w:r>
      <w:r w:rsidRPr="00B15A1D">
        <w:rPr>
          <w:rFonts w:ascii="Times New Roman" w:hAnsi="Times New Roman" w:cs="Times New Roman"/>
          <w:sz w:val="28"/>
          <w:szCs w:val="28"/>
        </w:rPr>
        <w:t>algún</w:t>
      </w:r>
      <w:r w:rsidRPr="00B15A1D">
        <w:rPr>
          <w:rFonts w:ascii="Times New Roman" w:hAnsi="Times New Roman" w:cs="Times New Roman"/>
          <w:sz w:val="28"/>
          <w:szCs w:val="28"/>
        </w:rPr>
        <w:t xml:space="preserve"> fin constitucional que </w:t>
      </w:r>
      <w:r w:rsidRPr="00B15A1D">
        <w:rPr>
          <w:rFonts w:ascii="Times New Roman" w:hAnsi="Times New Roman" w:cs="Times New Roman"/>
          <w:sz w:val="28"/>
          <w:szCs w:val="28"/>
        </w:rPr>
        <w:t>resulte</w:t>
      </w:r>
      <w:r w:rsidRPr="00B15A1D">
        <w:rPr>
          <w:rFonts w:ascii="Times New Roman" w:hAnsi="Times New Roman" w:cs="Times New Roman"/>
          <w:sz w:val="28"/>
          <w:szCs w:val="28"/>
        </w:rPr>
        <w:t xml:space="preserve"> imperioso</w:t>
      </w:r>
      <w:r w:rsidRPr="00B15A1D">
        <w:rPr>
          <w:rFonts w:ascii="Times New Roman" w:hAnsi="Times New Roman" w:cs="Times New Roman"/>
          <w:sz w:val="28"/>
          <w:szCs w:val="28"/>
        </w:rPr>
        <w:t xml:space="preserve">, ni </w:t>
      </w:r>
      <w:r w:rsidRPr="00B15A1D">
        <w:rPr>
          <w:rFonts w:ascii="Times New Roman" w:hAnsi="Times New Roman" w:cs="Times New Roman"/>
          <w:sz w:val="28"/>
          <w:szCs w:val="28"/>
        </w:rPr>
        <w:t xml:space="preserve">menos </w:t>
      </w:r>
      <w:r w:rsidRPr="00B15A1D">
        <w:rPr>
          <w:rFonts w:ascii="Times New Roman" w:hAnsi="Times New Roman" w:cs="Times New Roman"/>
          <w:sz w:val="28"/>
          <w:szCs w:val="28"/>
        </w:rPr>
        <w:t xml:space="preserve">el Gobierno nacional </w:t>
      </w:r>
      <w:r w:rsidRPr="00B15A1D">
        <w:rPr>
          <w:rFonts w:ascii="Times New Roman" w:hAnsi="Times New Roman" w:cs="Times New Roman"/>
          <w:sz w:val="28"/>
          <w:szCs w:val="28"/>
        </w:rPr>
        <w:t xml:space="preserve">lo </w:t>
      </w:r>
      <w:r w:rsidRPr="00B15A1D">
        <w:rPr>
          <w:rFonts w:ascii="Times New Roman" w:hAnsi="Times New Roman" w:cs="Times New Roman"/>
          <w:sz w:val="28"/>
          <w:szCs w:val="28"/>
        </w:rPr>
        <w:t>demostró</w:t>
      </w:r>
      <w:r w:rsidRPr="00B15A1D">
        <w:rPr>
          <w:rFonts w:ascii="Times New Roman" w:hAnsi="Times New Roman" w:cs="Times New Roman"/>
          <w:sz w:val="28"/>
          <w:szCs w:val="28"/>
        </w:rPr>
        <w:t xml:space="preserve">. </w:t>
      </w:r>
    </w:p>
    <w:p w:rsidR="005D7D41" w:rsidRPr="00B15A1D" w:rsidRDefault="00B15A1D" w:rsidP="005D7D41">
      <w:pPr>
        <w:pStyle w:val="Prrafodelista"/>
        <w:spacing w:after="0" w:line="240" w:lineRule="auto"/>
        <w:ind w:left="0"/>
        <w:jc w:val="both"/>
        <w:rPr>
          <w:rFonts w:ascii="Times New Roman" w:hAnsi="Times New Roman" w:cs="Times New Roman"/>
          <w:sz w:val="28"/>
          <w:szCs w:val="28"/>
        </w:rPr>
      </w:pPr>
    </w:p>
    <w:p w:rsidR="005D7D4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Más bien,</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con </w:t>
      </w:r>
      <w:r w:rsidRPr="00B15A1D">
        <w:rPr>
          <w:rFonts w:ascii="Times New Roman" w:hAnsi="Times New Roman" w:cs="Times New Roman"/>
          <w:sz w:val="28"/>
          <w:szCs w:val="28"/>
        </w:rPr>
        <w:t>la derogatoria del</w:t>
      </w:r>
      <w:r w:rsidRPr="00B15A1D">
        <w:rPr>
          <w:rFonts w:ascii="Times New Roman" w:hAnsi="Times New Roman" w:cs="Times New Roman"/>
          <w:sz w:val="28"/>
          <w:szCs w:val="28"/>
        </w:rPr>
        <w:t xml:space="preserve"> parágrafo 3 del artículo 10 de la Ley 23 de 1962</w:t>
      </w:r>
      <w:r w:rsidRPr="00B15A1D">
        <w:rPr>
          <w:rFonts w:ascii="Times New Roman" w:hAnsi="Times New Roman" w:cs="Times New Roman"/>
          <w:sz w:val="28"/>
          <w:szCs w:val="28"/>
        </w:rPr>
        <w:t xml:space="preserve"> por la norma </w:t>
      </w:r>
      <w:r w:rsidRPr="00B15A1D">
        <w:rPr>
          <w:rFonts w:ascii="Times New Roman" w:hAnsi="Times New Roman" w:cs="Times New Roman"/>
          <w:sz w:val="28"/>
          <w:szCs w:val="28"/>
        </w:rPr>
        <w:t>demandad</w:t>
      </w:r>
      <w:r w:rsidRPr="00B15A1D">
        <w:rPr>
          <w:rFonts w:ascii="Times New Roman" w:hAnsi="Times New Roman" w:cs="Times New Roman"/>
          <w:sz w:val="28"/>
          <w:szCs w:val="28"/>
        </w:rPr>
        <w:t xml:space="preserve">a, </w:t>
      </w:r>
      <w:r w:rsidRPr="00B15A1D">
        <w:rPr>
          <w:rFonts w:ascii="Times New Roman" w:hAnsi="Times New Roman" w:cs="Times New Roman"/>
          <w:sz w:val="28"/>
          <w:szCs w:val="28"/>
        </w:rPr>
        <w:t>el legislador extraordinario se apartó</w:t>
      </w:r>
      <w:r w:rsidRPr="00B15A1D">
        <w:rPr>
          <w:rFonts w:ascii="Times New Roman" w:hAnsi="Times New Roman" w:cs="Times New Roman"/>
          <w:sz w:val="28"/>
          <w:szCs w:val="28"/>
        </w:rPr>
        <w:t xml:space="preserve"> de los lineamientos</w:t>
      </w:r>
      <w:r w:rsidRPr="00B15A1D">
        <w:rPr>
          <w:rFonts w:ascii="Times New Roman" w:hAnsi="Times New Roman" w:cs="Times New Roman"/>
          <w:sz w:val="28"/>
          <w:szCs w:val="28"/>
        </w:rPr>
        <w:t xml:space="preserve"> consignados en la</w:t>
      </w:r>
      <w:r w:rsidRPr="00B15A1D">
        <w:rPr>
          <w:rFonts w:ascii="Times New Roman" w:hAnsi="Times New Roman" w:cs="Times New Roman"/>
          <w:sz w:val="28"/>
          <w:szCs w:val="28"/>
        </w:rPr>
        <w:t xml:space="preserve"> Sentencia C-997 de 2000</w:t>
      </w:r>
      <w:r w:rsidRPr="00B15A1D">
        <w:rPr>
          <w:rFonts w:ascii="Times New Roman" w:hAnsi="Times New Roman" w:cs="Times New Roman"/>
          <w:sz w:val="28"/>
          <w:szCs w:val="28"/>
        </w:rPr>
        <w:t>, que habían validado constitucionalmente</w:t>
      </w:r>
      <w:r w:rsidRPr="00B15A1D">
        <w:rPr>
          <w:rFonts w:ascii="Times New Roman" w:hAnsi="Times New Roman" w:cs="Times New Roman"/>
          <w:sz w:val="28"/>
          <w:szCs w:val="28"/>
        </w:rPr>
        <w:t xml:space="preserve"> la competencia del Ministerio de Salud p</w:t>
      </w:r>
      <w:r w:rsidRPr="00B15A1D">
        <w:rPr>
          <w:rFonts w:ascii="Times New Roman" w:hAnsi="Times New Roman" w:cs="Times New Roman"/>
          <w:sz w:val="28"/>
          <w:szCs w:val="28"/>
        </w:rPr>
        <w:t xml:space="preserve">ara </w:t>
      </w:r>
      <w:r w:rsidRPr="00B15A1D">
        <w:rPr>
          <w:rFonts w:ascii="Times New Roman" w:hAnsi="Times New Roman" w:cs="Times New Roman"/>
          <w:sz w:val="28"/>
          <w:szCs w:val="28"/>
          <w:lang w:val="es-MX"/>
        </w:rPr>
        <w:t>regular la distancia mínima entre farmacias y droguerías</w:t>
      </w:r>
      <w:r w:rsidRPr="00B15A1D">
        <w:rPr>
          <w:rFonts w:ascii="Times New Roman" w:hAnsi="Times New Roman" w:cs="Times New Roman"/>
          <w:sz w:val="28"/>
          <w:szCs w:val="28"/>
          <w:lang w:val="es-MX"/>
        </w:rPr>
        <w:t xml:space="preserve"> (competencia específica)</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 xml:space="preserve">al </w:t>
      </w:r>
      <w:r w:rsidRPr="00B15A1D">
        <w:rPr>
          <w:rFonts w:ascii="Times New Roman" w:hAnsi="Times New Roman" w:cs="Times New Roman"/>
          <w:sz w:val="28"/>
          <w:szCs w:val="28"/>
          <w:lang w:val="es-MX"/>
        </w:rPr>
        <w:t>responder</w:t>
      </w:r>
      <w:r w:rsidRPr="00B15A1D">
        <w:rPr>
          <w:rFonts w:ascii="Times New Roman" w:hAnsi="Times New Roman" w:cs="Times New Roman"/>
          <w:sz w:val="28"/>
          <w:szCs w:val="28"/>
          <w:lang w:val="es-MX"/>
        </w:rPr>
        <w:t xml:space="preserve"> adecuadamente a los derechos a la salud,</w:t>
      </w:r>
      <w:r w:rsidRPr="00B15A1D">
        <w:rPr>
          <w:rFonts w:ascii="Times New Roman" w:hAnsi="Times New Roman" w:cs="Times New Roman"/>
          <w:i/>
          <w:iCs/>
          <w:sz w:val="28"/>
          <w:szCs w:val="28"/>
          <w:lang w:val="es-MX"/>
        </w:rPr>
        <w:t xml:space="preserve"> </w:t>
      </w:r>
      <w:r w:rsidRPr="00B15A1D">
        <w:rPr>
          <w:rFonts w:ascii="Times New Roman" w:hAnsi="Times New Roman" w:cs="Times New Roman"/>
          <w:sz w:val="28"/>
          <w:szCs w:val="28"/>
          <w:lang w:val="es-MX"/>
        </w:rPr>
        <w:t>al trabajo</w:t>
      </w:r>
      <w:r w:rsidRPr="00B15A1D">
        <w:rPr>
          <w:rFonts w:ascii="Times New Roman" w:hAnsi="Times New Roman" w:cs="Times New Roman"/>
          <w:sz w:val="28"/>
          <w:szCs w:val="28"/>
          <w:lang w:val="es-MX"/>
        </w:rPr>
        <w:t xml:space="preserve"> y</w:t>
      </w:r>
      <w:r w:rsidRPr="00B15A1D">
        <w:rPr>
          <w:rFonts w:ascii="Times New Roman" w:hAnsi="Times New Roman" w:cs="Times New Roman"/>
          <w:sz w:val="28"/>
          <w:szCs w:val="28"/>
          <w:lang w:val="es-MX"/>
        </w:rPr>
        <w:t xml:space="preserve"> a la libertad de empresa o la iniciativa privada, </w:t>
      </w:r>
      <w:r w:rsidRPr="00B15A1D">
        <w:rPr>
          <w:rFonts w:ascii="Times New Roman" w:hAnsi="Times New Roman" w:cs="Times New Roman"/>
          <w:sz w:val="28"/>
          <w:szCs w:val="28"/>
          <w:lang w:val="es-ES"/>
        </w:rPr>
        <w:t>además de desarrollar</w:t>
      </w:r>
      <w:r w:rsidRPr="00B15A1D">
        <w:rPr>
          <w:rFonts w:ascii="Times New Roman" w:hAnsi="Times New Roman" w:cs="Times New Roman"/>
          <w:sz w:val="28"/>
          <w:szCs w:val="28"/>
          <w:lang w:val="es-ES"/>
        </w:rPr>
        <w:t xml:space="preserve"> los principios </w:t>
      </w:r>
      <w:r w:rsidRPr="00B15A1D">
        <w:rPr>
          <w:rFonts w:ascii="Times New Roman" w:hAnsi="Times New Roman" w:cs="Times New Roman"/>
          <w:sz w:val="28"/>
          <w:szCs w:val="28"/>
          <w:lang w:val="es-ES"/>
        </w:rPr>
        <w:t>de</w:t>
      </w:r>
      <w:r w:rsidRPr="00B15A1D">
        <w:rPr>
          <w:rFonts w:ascii="Times New Roman" w:hAnsi="Times New Roman" w:cs="Times New Roman"/>
          <w:sz w:val="28"/>
          <w:szCs w:val="28"/>
          <w:lang w:val="es-ES"/>
        </w:rPr>
        <w:t xml:space="preserve"> prevalencia del bienestar general, vigencia del interés colectivo y protección estatal de la salud pública,</w:t>
      </w:r>
      <w:r w:rsidRPr="00B15A1D">
        <w:rPr>
          <w:rFonts w:ascii="Times New Roman" w:hAnsi="Times New Roman" w:cs="Times New Roman"/>
          <w:sz w:val="28"/>
          <w:szCs w:val="28"/>
          <w:lang w:val="es-MX"/>
        </w:rPr>
        <w:t xml:space="preserve"> entre otros. </w:t>
      </w:r>
      <w:r w:rsidRPr="00B15A1D">
        <w:rPr>
          <w:rFonts w:ascii="Times New Roman" w:hAnsi="Times New Roman" w:cs="Times New Roman"/>
          <w:sz w:val="28"/>
          <w:szCs w:val="28"/>
          <w:lang w:val="es-MX"/>
        </w:rPr>
        <w:t>También</w:t>
      </w:r>
      <w:r w:rsidRPr="00B15A1D">
        <w:rPr>
          <w:rFonts w:ascii="Times New Roman" w:hAnsi="Times New Roman" w:cs="Times New Roman"/>
          <w:sz w:val="28"/>
          <w:szCs w:val="28"/>
          <w:lang w:val="es-MX"/>
        </w:rPr>
        <w:t xml:space="preserve"> se ha podido establecer que la Ley estatutaria 1751 de 2015 </w:t>
      </w:r>
      <w:r w:rsidRPr="00B15A1D">
        <w:rPr>
          <w:rFonts w:ascii="Times New Roman" w:hAnsi="Times New Roman" w:cs="Times New Roman"/>
          <w:sz w:val="28"/>
          <w:szCs w:val="28"/>
          <w:lang w:val="es-MX"/>
        </w:rPr>
        <w:t xml:space="preserve">legitima la norma </w:t>
      </w:r>
      <w:r w:rsidRPr="00B15A1D">
        <w:rPr>
          <w:rFonts w:ascii="Times New Roman" w:hAnsi="Times New Roman" w:cs="Times New Roman"/>
          <w:sz w:val="28"/>
          <w:szCs w:val="28"/>
          <w:lang w:val="es-MX"/>
        </w:rPr>
        <w:t xml:space="preserve">que se deroga por la disposición acusada, </w:t>
      </w:r>
      <w:r w:rsidRPr="00B15A1D">
        <w:rPr>
          <w:rFonts w:ascii="Times New Roman" w:hAnsi="Times New Roman" w:cs="Times New Roman"/>
          <w:sz w:val="28"/>
          <w:szCs w:val="28"/>
          <w:lang w:val="es-MX"/>
        </w:rPr>
        <w:t xml:space="preserve">al </w:t>
      </w:r>
      <w:r w:rsidRPr="00B15A1D">
        <w:rPr>
          <w:rFonts w:ascii="Times New Roman" w:hAnsi="Times New Roman" w:cs="Times New Roman"/>
          <w:sz w:val="28"/>
          <w:szCs w:val="28"/>
          <w:lang w:val="es-MX"/>
        </w:rPr>
        <w:t>prever</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junto a la política farmac</w:t>
      </w:r>
      <w:r w:rsidRPr="00B15A1D">
        <w:rPr>
          <w:rFonts w:ascii="Times New Roman" w:hAnsi="Times New Roman" w:cs="Times New Roman"/>
          <w:sz w:val="28"/>
          <w:szCs w:val="28"/>
          <w:lang w:val="es-MX"/>
        </w:rPr>
        <w:t>éutica</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el deber de garantizar la disponibilidad de </w:t>
      </w:r>
      <w:r w:rsidRPr="00B15A1D">
        <w:rPr>
          <w:rFonts w:ascii="Times New Roman" w:hAnsi="Times New Roman" w:cs="Times New Roman"/>
          <w:sz w:val="28"/>
          <w:szCs w:val="28"/>
          <w:lang w:val="es-MX"/>
        </w:rPr>
        <w:t xml:space="preserve">los </w:t>
      </w:r>
      <w:r w:rsidRPr="00B15A1D">
        <w:rPr>
          <w:rFonts w:ascii="Times New Roman" w:hAnsi="Times New Roman" w:cs="Times New Roman"/>
          <w:sz w:val="28"/>
          <w:szCs w:val="28"/>
          <w:lang w:val="es-MX"/>
        </w:rPr>
        <w:t>servicios en zonas marginadas</w:t>
      </w:r>
      <w:r w:rsidRPr="00B15A1D">
        <w:rPr>
          <w:rFonts w:ascii="Times New Roman" w:hAnsi="Times New Roman" w:cs="Times New Roman"/>
          <w:sz w:val="28"/>
          <w:szCs w:val="28"/>
          <w:lang w:val="es-MX"/>
        </w:rPr>
        <w:t xml:space="preserve"> (arts. 23 y 24).</w:t>
      </w:r>
      <w:r w:rsidRPr="00B15A1D">
        <w:rPr>
          <w:rFonts w:ascii="Times New Roman" w:hAnsi="Times New Roman" w:cs="Times New Roman"/>
          <w:sz w:val="28"/>
          <w:szCs w:val="28"/>
          <w:lang w:val="es-MX"/>
        </w:rPr>
        <w:t xml:space="preserve"> </w:t>
      </w:r>
    </w:p>
    <w:p w:rsidR="005D7D41" w:rsidRPr="00B15A1D" w:rsidRDefault="00B15A1D" w:rsidP="005D7D41">
      <w:pPr>
        <w:pStyle w:val="Prrafodelista"/>
        <w:rPr>
          <w:rFonts w:ascii="Times New Roman" w:hAnsi="Times New Roman" w:cs="Times New Roman"/>
          <w:sz w:val="28"/>
          <w:szCs w:val="28"/>
          <w:lang w:val="es-MX"/>
        </w:rPr>
      </w:pPr>
    </w:p>
    <w:p w:rsidR="005D7D4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lang w:val="es-MX"/>
        </w:rPr>
        <w:t xml:space="preserve">De </w:t>
      </w:r>
      <w:r w:rsidRPr="00B15A1D">
        <w:rPr>
          <w:rFonts w:ascii="Times New Roman" w:hAnsi="Times New Roman" w:cs="Times New Roman"/>
          <w:sz w:val="28"/>
          <w:szCs w:val="28"/>
          <w:lang w:val="es-MX"/>
        </w:rPr>
        <w:t>esta forma</w:t>
      </w:r>
      <w:r w:rsidRPr="00B15A1D">
        <w:rPr>
          <w:rFonts w:ascii="Times New Roman" w:hAnsi="Times New Roman" w:cs="Times New Roman"/>
          <w:sz w:val="28"/>
          <w:szCs w:val="28"/>
          <w:lang w:val="es-MX"/>
        </w:rPr>
        <w:t xml:space="preserve">, la Corte constata que </w:t>
      </w:r>
      <w:r w:rsidRPr="00B15A1D">
        <w:rPr>
          <w:rFonts w:ascii="Times New Roman" w:hAnsi="Times New Roman" w:cs="Times New Roman"/>
          <w:sz w:val="28"/>
          <w:szCs w:val="28"/>
          <w:lang w:val="es-MX"/>
        </w:rPr>
        <w:t xml:space="preserve">la norma expedida por el Ejecutivo no </w:t>
      </w:r>
      <w:r w:rsidRPr="00B15A1D">
        <w:rPr>
          <w:rFonts w:ascii="Times New Roman" w:hAnsi="Times New Roman" w:cs="Times New Roman"/>
          <w:sz w:val="28"/>
          <w:szCs w:val="28"/>
          <w:lang w:val="es-MX"/>
        </w:rPr>
        <w:t xml:space="preserve">atiende a una finalidad constitucional y </w:t>
      </w:r>
      <w:r w:rsidRPr="00B15A1D">
        <w:rPr>
          <w:rFonts w:ascii="Times New Roman" w:hAnsi="Times New Roman" w:cs="Times New Roman"/>
          <w:sz w:val="28"/>
          <w:szCs w:val="28"/>
          <w:lang w:val="es-MX"/>
        </w:rPr>
        <w:t>menos imperiosa</w:t>
      </w:r>
      <w:r w:rsidRPr="00B15A1D">
        <w:rPr>
          <w:rFonts w:ascii="Times New Roman" w:hAnsi="Times New Roman" w:cs="Times New Roman"/>
          <w:sz w:val="28"/>
          <w:szCs w:val="28"/>
          <w:lang w:val="es-MX"/>
        </w:rPr>
        <w:t xml:space="preserve">, por lo que </w:t>
      </w:r>
      <w:r w:rsidRPr="00B15A1D">
        <w:rPr>
          <w:rFonts w:ascii="Times New Roman" w:hAnsi="Times New Roman" w:cs="Times New Roman"/>
          <w:sz w:val="28"/>
          <w:szCs w:val="28"/>
          <w:lang w:val="es-MX"/>
        </w:rPr>
        <w:t xml:space="preserve">al no cumplirse </w:t>
      </w:r>
      <w:r w:rsidRPr="00B15A1D">
        <w:rPr>
          <w:rFonts w:ascii="Times New Roman" w:hAnsi="Times New Roman" w:cs="Times New Roman"/>
          <w:sz w:val="28"/>
          <w:szCs w:val="28"/>
          <w:lang w:val="es-MX"/>
        </w:rPr>
        <w:t>el primer paso del test de proporcionalidad</w:t>
      </w:r>
      <w:r w:rsidRPr="00B15A1D">
        <w:rPr>
          <w:rFonts w:ascii="Times New Roman" w:hAnsi="Times New Roman" w:cs="Times New Roman"/>
          <w:sz w:val="28"/>
          <w:szCs w:val="28"/>
          <w:lang w:val="es-MX"/>
        </w:rPr>
        <w:t xml:space="preserve"> llevaría </w:t>
      </w:r>
      <w:r w:rsidRPr="00B15A1D">
        <w:rPr>
          <w:rFonts w:ascii="Times New Roman" w:hAnsi="Times New Roman" w:cs="Times New Roman"/>
          <w:sz w:val="28"/>
          <w:szCs w:val="28"/>
          <w:lang w:val="es-MX"/>
        </w:rPr>
        <w:t xml:space="preserve">por sí mismo a la inexequibilidad material de la disposición </w:t>
      </w:r>
      <w:r w:rsidRPr="00B15A1D">
        <w:rPr>
          <w:rFonts w:ascii="Times New Roman" w:hAnsi="Times New Roman" w:cs="Times New Roman"/>
          <w:sz w:val="28"/>
          <w:szCs w:val="28"/>
          <w:lang w:val="es-MX"/>
        </w:rPr>
        <w:t xml:space="preserve">demandada. </w:t>
      </w:r>
      <w:r w:rsidRPr="00B15A1D">
        <w:rPr>
          <w:rFonts w:ascii="Times New Roman" w:hAnsi="Times New Roman" w:cs="Times New Roman"/>
          <w:sz w:val="28"/>
          <w:szCs w:val="28"/>
          <w:lang w:val="es-MX"/>
        </w:rPr>
        <w:t xml:space="preserve"> </w:t>
      </w:r>
    </w:p>
    <w:p w:rsidR="005D7D41" w:rsidRPr="00B15A1D" w:rsidRDefault="00B15A1D" w:rsidP="005D7D41">
      <w:pPr>
        <w:pStyle w:val="Prrafodelista"/>
        <w:rPr>
          <w:rFonts w:ascii="Times New Roman" w:hAnsi="Times New Roman" w:cs="Times New Roman"/>
          <w:sz w:val="28"/>
          <w:szCs w:val="28"/>
        </w:rPr>
      </w:pPr>
    </w:p>
    <w:p w:rsidR="005D7D41"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Ahora bien,</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de </w:t>
      </w:r>
      <w:r w:rsidRPr="00B15A1D">
        <w:rPr>
          <w:rFonts w:ascii="Times New Roman" w:hAnsi="Times New Roman" w:cs="Times New Roman"/>
          <w:sz w:val="28"/>
          <w:szCs w:val="28"/>
        </w:rPr>
        <w:t>admitirs</w:t>
      </w:r>
      <w:r w:rsidRPr="00B15A1D">
        <w:rPr>
          <w:rFonts w:ascii="Times New Roman" w:hAnsi="Times New Roman" w:cs="Times New Roman"/>
          <w:sz w:val="28"/>
          <w:szCs w:val="28"/>
        </w:rPr>
        <w:t xml:space="preserve">e </w:t>
      </w:r>
      <w:r w:rsidRPr="00B15A1D">
        <w:rPr>
          <w:rFonts w:ascii="Times New Roman" w:hAnsi="Times New Roman" w:cs="Times New Roman"/>
          <w:sz w:val="28"/>
          <w:szCs w:val="28"/>
        </w:rPr>
        <w:t xml:space="preserve">la existencia de </w:t>
      </w:r>
      <w:r w:rsidRPr="00B15A1D">
        <w:rPr>
          <w:rFonts w:ascii="Times New Roman" w:hAnsi="Times New Roman" w:cs="Times New Roman"/>
          <w:sz w:val="28"/>
          <w:szCs w:val="28"/>
        </w:rPr>
        <w:t xml:space="preserve">una finalidad imperiosa </w:t>
      </w:r>
      <w:r w:rsidRPr="00B15A1D">
        <w:rPr>
          <w:rFonts w:ascii="Times New Roman" w:hAnsi="Times New Roman" w:cs="Times New Roman"/>
          <w:sz w:val="28"/>
          <w:szCs w:val="28"/>
        </w:rPr>
        <w:t xml:space="preserve">bajo el argumento que </w:t>
      </w:r>
      <w:r w:rsidRPr="00B15A1D">
        <w:rPr>
          <w:rFonts w:ascii="Times New Roman" w:hAnsi="Times New Roman" w:cs="Times New Roman"/>
          <w:sz w:val="28"/>
          <w:szCs w:val="28"/>
        </w:rPr>
        <w:t xml:space="preserve">el presidente de la República busca </w:t>
      </w:r>
      <w:r w:rsidRPr="00B15A1D">
        <w:rPr>
          <w:rFonts w:ascii="Times New Roman" w:hAnsi="Times New Roman" w:cs="Times New Roman"/>
          <w:sz w:val="28"/>
          <w:szCs w:val="28"/>
        </w:rPr>
        <w:t xml:space="preserve">inicialmente </w:t>
      </w:r>
      <w:r w:rsidRPr="00B15A1D">
        <w:rPr>
          <w:rFonts w:ascii="Times New Roman" w:hAnsi="Times New Roman" w:cs="Times New Roman"/>
          <w:sz w:val="28"/>
          <w:szCs w:val="28"/>
        </w:rPr>
        <w:t>cumplir el mandato de la ley habilitante</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ya descartado con esta decisión</w:t>
      </w:r>
      <w:r w:rsidRPr="00B15A1D">
        <w:rPr>
          <w:rFonts w:ascii="Times New Roman" w:hAnsi="Times New Roman" w:cs="Times New Roman"/>
          <w:sz w:val="28"/>
          <w:szCs w:val="28"/>
        </w:rPr>
        <w:t xml:space="preserve"> al examinarse el primer cargo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es factible </w:t>
      </w:r>
      <w:r w:rsidRPr="00B15A1D">
        <w:rPr>
          <w:rFonts w:ascii="Times New Roman" w:hAnsi="Times New Roman" w:cs="Times New Roman"/>
          <w:sz w:val="28"/>
          <w:szCs w:val="28"/>
        </w:rPr>
        <w:t>sostener</w:t>
      </w:r>
      <w:r w:rsidRPr="00B15A1D">
        <w:rPr>
          <w:rFonts w:ascii="Times New Roman" w:hAnsi="Times New Roman" w:cs="Times New Roman"/>
          <w:sz w:val="28"/>
          <w:szCs w:val="28"/>
        </w:rPr>
        <w:t xml:space="preserve"> que </w:t>
      </w:r>
      <w:r w:rsidRPr="00B15A1D">
        <w:rPr>
          <w:rFonts w:ascii="Times New Roman" w:hAnsi="Times New Roman" w:cs="Times New Roman"/>
          <w:sz w:val="28"/>
          <w:szCs w:val="28"/>
        </w:rPr>
        <w:t xml:space="preserve">se incumplen </w:t>
      </w:r>
      <w:r w:rsidRPr="00B15A1D">
        <w:rPr>
          <w:rFonts w:ascii="Times New Roman" w:hAnsi="Times New Roman" w:cs="Times New Roman"/>
          <w:sz w:val="28"/>
          <w:szCs w:val="28"/>
        </w:rPr>
        <w:t>los</w:t>
      </w:r>
      <w:r w:rsidRPr="00B15A1D">
        <w:rPr>
          <w:rFonts w:ascii="Times New Roman" w:hAnsi="Times New Roman" w:cs="Times New Roman"/>
          <w:sz w:val="28"/>
          <w:szCs w:val="28"/>
        </w:rPr>
        <w:t xml:space="preserve"> subsiguiente</w:t>
      </w:r>
      <w:r w:rsidRPr="00B15A1D">
        <w:rPr>
          <w:rFonts w:ascii="Times New Roman" w:hAnsi="Times New Roman" w:cs="Times New Roman"/>
          <w:sz w:val="28"/>
          <w:szCs w:val="28"/>
        </w:rPr>
        <w:t>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paso</w:t>
      </w:r>
      <w:r w:rsidRPr="00B15A1D">
        <w:rPr>
          <w:rFonts w:ascii="Times New Roman" w:hAnsi="Times New Roman" w:cs="Times New Roman"/>
          <w:sz w:val="28"/>
          <w:szCs w:val="28"/>
        </w:rPr>
        <w:t>s</w:t>
      </w:r>
      <w:r w:rsidRPr="00B15A1D">
        <w:rPr>
          <w:rFonts w:ascii="Times New Roman" w:hAnsi="Times New Roman" w:cs="Times New Roman"/>
          <w:sz w:val="28"/>
          <w:szCs w:val="28"/>
        </w:rPr>
        <w:t xml:space="preserve"> del juicio de proporcionalidad.</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w:t>
      </w:r>
      <w:r w:rsidRPr="00B15A1D">
        <w:rPr>
          <w:rFonts w:ascii="Times New Roman" w:hAnsi="Times New Roman" w:cs="Times New Roman"/>
          <w:sz w:val="28"/>
          <w:szCs w:val="28"/>
        </w:rPr>
        <w:t>n efecto, e</w:t>
      </w:r>
      <w:r w:rsidRPr="00B15A1D">
        <w:rPr>
          <w:rFonts w:ascii="Times New Roman" w:hAnsi="Times New Roman" w:cs="Times New Roman"/>
          <w:sz w:val="28"/>
          <w:szCs w:val="28"/>
        </w:rPr>
        <w:t xml:space="preserve">l medio escogido </w:t>
      </w:r>
      <w:r w:rsidRPr="00B15A1D">
        <w:rPr>
          <w:rFonts w:ascii="Times New Roman" w:hAnsi="Times New Roman" w:cs="Times New Roman"/>
          <w:sz w:val="28"/>
          <w:szCs w:val="28"/>
        </w:rPr>
        <w:t xml:space="preserve">no </w:t>
      </w:r>
      <w:r w:rsidRPr="00B15A1D">
        <w:rPr>
          <w:rFonts w:ascii="Times New Roman" w:hAnsi="Times New Roman" w:cs="Times New Roman"/>
          <w:sz w:val="28"/>
          <w:szCs w:val="28"/>
        </w:rPr>
        <w:t>sería</w:t>
      </w:r>
      <w:r w:rsidRPr="00B15A1D">
        <w:rPr>
          <w:rFonts w:ascii="Times New Roman" w:hAnsi="Times New Roman" w:cs="Times New Roman"/>
          <w:sz w:val="28"/>
          <w:szCs w:val="28"/>
        </w:rPr>
        <w:t xml:space="preserve"> efectivamente conducente</w:t>
      </w:r>
      <w:r w:rsidRPr="00B15A1D">
        <w:rPr>
          <w:rFonts w:ascii="Times New Roman" w:hAnsi="Times New Roman" w:cs="Times New Roman"/>
          <w:sz w:val="28"/>
          <w:szCs w:val="28"/>
        </w:rPr>
        <w:t xml:space="preserve"> para lograr la</w:t>
      </w:r>
      <w:r w:rsidRPr="00B15A1D">
        <w:rPr>
          <w:rFonts w:ascii="Times New Roman" w:hAnsi="Times New Roman" w:cs="Times New Roman"/>
          <w:sz w:val="28"/>
          <w:szCs w:val="28"/>
        </w:rPr>
        <w:t>s</w:t>
      </w:r>
      <w:r w:rsidRPr="00B15A1D">
        <w:rPr>
          <w:rFonts w:ascii="Times New Roman" w:hAnsi="Times New Roman" w:cs="Times New Roman"/>
          <w:sz w:val="28"/>
          <w:szCs w:val="28"/>
        </w:rPr>
        <w:t xml:space="preserve"> finalidad</w:t>
      </w:r>
      <w:r w:rsidRPr="00B15A1D">
        <w:rPr>
          <w:rFonts w:ascii="Times New Roman" w:hAnsi="Times New Roman" w:cs="Times New Roman"/>
          <w:sz w:val="28"/>
          <w:szCs w:val="28"/>
        </w:rPr>
        <w:t>es</w:t>
      </w:r>
      <w:r w:rsidRPr="00B15A1D">
        <w:rPr>
          <w:rFonts w:ascii="Times New Roman" w:hAnsi="Times New Roman" w:cs="Times New Roman"/>
          <w:sz w:val="28"/>
          <w:szCs w:val="28"/>
        </w:rPr>
        <w:t xml:space="preserve"> propuesta</w:t>
      </w:r>
      <w:r w:rsidRPr="00B15A1D">
        <w:rPr>
          <w:rFonts w:ascii="Times New Roman" w:hAnsi="Times New Roman" w:cs="Times New Roman"/>
          <w:sz w:val="28"/>
          <w:szCs w:val="28"/>
        </w:rPr>
        <w:t>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por</w:t>
      </w:r>
      <w:r w:rsidRPr="00B15A1D">
        <w:rPr>
          <w:rFonts w:ascii="Times New Roman" w:hAnsi="Times New Roman" w:cs="Times New Roman"/>
          <w:sz w:val="28"/>
          <w:szCs w:val="28"/>
        </w:rPr>
        <w:t>que la derogatoria de la competencia para regular la distancia entre las droguerías</w:t>
      </w:r>
      <w:r w:rsidRPr="00B15A1D">
        <w:rPr>
          <w:rFonts w:ascii="Times New Roman" w:hAnsi="Times New Roman" w:cs="Times New Roman"/>
          <w:sz w:val="28"/>
          <w:szCs w:val="28"/>
        </w:rPr>
        <w:t xml:space="preserve"> no llevan a alcanzar </w:t>
      </w:r>
      <w:r w:rsidRPr="00B15A1D">
        <w:rPr>
          <w:rFonts w:ascii="Times New Roman" w:hAnsi="Times New Roman" w:cs="Times New Roman"/>
          <w:sz w:val="28"/>
          <w:szCs w:val="28"/>
        </w:rPr>
        <w:t xml:space="preserve">objetivo </w:t>
      </w:r>
      <w:r w:rsidRPr="00B15A1D">
        <w:rPr>
          <w:rFonts w:ascii="Times New Roman" w:hAnsi="Times New Roman" w:cs="Times New Roman"/>
          <w:sz w:val="28"/>
          <w:szCs w:val="28"/>
        </w:rPr>
        <w:t>constitucional alguno</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al</w:t>
      </w:r>
      <w:r w:rsidRPr="00B15A1D">
        <w:rPr>
          <w:rFonts w:ascii="Times New Roman" w:hAnsi="Times New Roman" w:cs="Times New Roman"/>
          <w:sz w:val="28"/>
          <w:szCs w:val="28"/>
        </w:rPr>
        <w:t xml:space="preserve"> no prom</w:t>
      </w:r>
      <w:r w:rsidRPr="00B15A1D">
        <w:rPr>
          <w:rFonts w:ascii="Times New Roman" w:hAnsi="Times New Roman" w:cs="Times New Roman"/>
          <w:sz w:val="28"/>
          <w:szCs w:val="28"/>
        </w:rPr>
        <w:t>over</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su</w:t>
      </w:r>
      <w:r w:rsidRPr="00B15A1D">
        <w:rPr>
          <w:rFonts w:ascii="Times New Roman" w:hAnsi="Times New Roman" w:cs="Times New Roman"/>
          <w:sz w:val="28"/>
          <w:szCs w:val="28"/>
        </w:rPr>
        <w:t xml:space="preserve"> obtención</w:t>
      </w:r>
      <w:r w:rsidRPr="00B15A1D">
        <w:rPr>
          <w:rFonts w:ascii="Times New Roman" w:hAnsi="Times New Roman" w:cs="Times New Roman"/>
          <w:sz w:val="28"/>
          <w:szCs w:val="28"/>
        </w:rPr>
        <w:t>. Po</w:t>
      </w:r>
      <w:r w:rsidRPr="00B15A1D">
        <w:rPr>
          <w:rFonts w:ascii="Times New Roman" w:hAnsi="Times New Roman" w:cs="Times New Roman"/>
          <w:sz w:val="28"/>
          <w:szCs w:val="28"/>
        </w:rPr>
        <w:t>r el contrario,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se </w:t>
      </w:r>
      <w:r w:rsidRPr="00B15A1D">
        <w:rPr>
          <w:rFonts w:ascii="Times New Roman" w:hAnsi="Times New Roman" w:cs="Times New Roman"/>
          <w:sz w:val="28"/>
          <w:szCs w:val="28"/>
        </w:rPr>
        <w:t>desconoce</w:t>
      </w:r>
      <w:r w:rsidRPr="00B15A1D">
        <w:rPr>
          <w:rFonts w:ascii="Times New Roman" w:hAnsi="Times New Roman" w:cs="Times New Roman"/>
          <w:sz w:val="28"/>
          <w:szCs w:val="28"/>
        </w:rPr>
        <w:t>n</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esencialmente el derecho a</w:t>
      </w:r>
      <w:r w:rsidRPr="00B15A1D">
        <w:rPr>
          <w:rFonts w:ascii="Times New Roman" w:hAnsi="Times New Roman" w:cs="Times New Roman"/>
          <w:sz w:val="28"/>
          <w:szCs w:val="28"/>
        </w:rPr>
        <w:t xml:space="preserve"> la salud</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al obstaculizar </w:t>
      </w:r>
      <w:r w:rsidRPr="00B15A1D">
        <w:rPr>
          <w:rFonts w:ascii="Times New Roman" w:hAnsi="Times New Roman" w:cs="Times New Roman"/>
          <w:sz w:val="28"/>
          <w:szCs w:val="28"/>
        </w:rPr>
        <w:t>el acceso y disponibilidad de medicamentos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por ejemplo, en zonas apartadas</w:t>
      </w:r>
      <w:r w:rsidRPr="00B15A1D">
        <w:rPr>
          <w:rFonts w:ascii="Times New Roman" w:hAnsi="Times New Roman" w:cs="Times New Roman"/>
          <w:sz w:val="28"/>
          <w:szCs w:val="28"/>
        </w:rPr>
        <w:t xml:space="preserve">, a través de una distribución </w:t>
      </w:r>
      <w:r w:rsidRPr="00B15A1D">
        <w:rPr>
          <w:rFonts w:ascii="Times New Roman" w:hAnsi="Times New Roman" w:cs="Times New Roman"/>
          <w:sz w:val="28"/>
          <w:szCs w:val="28"/>
        </w:rPr>
        <w:t>equitativa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oportuna y progresiva, particularmente</w:t>
      </w:r>
      <w:r w:rsidRPr="00B15A1D">
        <w:rPr>
          <w:rFonts w:ascii="Times New Roman" w:hAnsi="Times New Roman" w:cs="Times New Roman"/>
          <w:sz w:val="28"/>
          <w:szCs w:val="28"/>
        </w:rPr>
        <w:t xml:space="preserve"> en relación con personas vulnerables</w:t>
      </w:r>
      <w:r w:rsidRPr="00B15A1D">
        <w:rPr>
          <w:rFonts w:ascii="Times New Roman" w:hAnsi="Times New Roman" w:cs="Times New Roman"/>
          <w:sz w:val="28"/>
          <w:szCs w:val="28"/>
        </w:rPr>
        <w:t xml:space="preserve">, que </w:t>
      </w:r>
      <w:r w:rsidRPr="00B15A1D">
        <w:rPr>
          <w:rFonts w:ascii="Times New Roman" w:hAnsi="Times New Roman" w:cs="Times New Roman"/>
          <w:sz w:val="28"/>
          <w:szCs w:val="28"/>
        </w:rPr>
        <w:t>termina</w:t>
      </w:r>
      <w:r w:rsidRPr="00B15A1D">
        <w:rPr>
          <w:rFonts w:ascii="Times New Roman" w:hAnsi="Times New Roman" w:cs="Times New Roman"/>
          <w:sz w:val="28"/>
          <w:szCs w:val="28"/>
        </w:rPr>
        <w:t>n</w:t>
      </w:r>
      <w:r w:rsidRPr="00B15A1D">
        <w:rPr>
          <w:rFonts w:ascii="Times New Roman" w:hAnsi="Times New Roman" w:cs="Times New Roman"/>
          <w:sz w:val="28"/>
          <w:szCs w:val="28"/>
        </w:rPr>
        <w:t xml:space="preserve"> por </w:t>
      </w:r>
      <w:r w:rsidRPr="00B15A1D">
        <w:rPr>
          <w:rFonts w:ascii="Times New Roman" w:hAnsi="Times New Roman" w:cs="Times New Roman"/>
          <w:sz w:val="28"/>
          <w:szCs w:val="28"/>
        </w:rPr>
        <w:t>priva</w:t>
      </w:r>
      <w:r w:rsidRPr="00B15A1D">
        <w:rPr>
          <w:rFonts w:ascii="Times New Roman" w:hAnsi="Times New Roman" w:cs="Times New Roman"/>
          <w:sz w:val="28"/>
          <w:szCs w:val="28"/>
        </w:rPr>
        <w:t>r</w:t>
      </w:r>
      <w:r w:rsidRPr="00B15A1D">
        <w:rPr>
          <w:rFonts w:ascii="Times New Roman" w:hAnsi="Times New Roman" w:cs="Times New Roman"/>
          <w:sz w:val="28"/>
          <w:szCs w:val="28"/>
        </w:rPr>
        <w:t xml:space="preserve"> al Estado de una herramienta importante </w:t>
      </w:r>
      <w:r w:rsidRPr="00B15A1D">
        <w:rPr>
          <w:rFonts w:ascii="Times New Roman" w:hAnsi="Times New Roman" w:cs="Times New Roman"/>
          <w:sz w:val="28"/>
          <w:szCs w:val="28"/>
        </w:rPr>
        <w:t xml:space="preserve">para cumplir sus obligaciones en materia </w:t>
      </w:r>
      <w:r w:rsidRPr="00B15A1D">
        <w:rPr>
          <w:rFonts w:ascii="Times New Roman" w:hAnsi="Times New Roman" w:cs="Times New Roman"/>
          <w:sz w:val="28"/>
          <w:szCs w:val="28"/>
        </w:rPr>
        <w:t>de</w:t>
      </w:r>
      <w:r w:rsidRPr="00B15A1D">
        <w:rPr>
          <w:rFonts w:ascii="Times New Roman" w:hAnsi="Times New Roman" w:cs="Times New Roman"/>
          <w:sz w:val="28"/>
          <w:szCs w:val="28"/>
        </w:rPr>
        <w:t xml:space="preserve"> política farmacéutica nacional</w:t>
      </w:r>
      <w:r w:rsidRPr="00B15A1D">
        <w:rPr>
          <w:rFonts w:ascii="Times New Roman" w:hAnsi="Times New Roman" w:cs="Times New Roman"/>
          <w:sz w:val="28"/>
          <w:szCs w:val="28"/>
        </w:rPr>
        <w:t>.</w:t>
      </w:r>
      <w:r w:rsidRPr="00B15A1D">
        <w:rPr>
          <w:rFonts w:ascii="Times New Roman" w:hAnsi="Times New Roman" w:cs="Times New Roman"/>
          <w:sz w:val="28"/>
          <w:szCs w:val="28"/>
        </w:rPr>
        <w:t xml:space="preserve"> </w:t>
      </w:r>
    </w:p>
    <w:p w:rsidR="005D7D41" w:rsidRPr="00B15A1D" w:rsidRDefault="00B15A1D" w:rsidP="005D7D41">
      <w:pPr>
        <w:pStyle w:val="Prrafodelista"/>
        <w:rPr>
          <w:rFonts w:ascii="Times New Roman" w:hAnsi="Times New Roman" w:cs="Times New Roman"/>
          <w:sz w:val="28"/>
          <w:szCs w:val="28"/>
        </w:rPr>
      </w:pPr>
    </w:p>
    <w:p w:rsidR="005A6C6F" w:rsidRPr="00B15A1D" w:rsidRDefault="00B15A1D" w:rsidP="00A55676">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sz w:val="28"/>
          <w:szCs w:val="28"/>
        </w:rPr>
        <w:t>Tampoco</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resultaría </w:t>
      </w:r>
      <w:r w:rsidRPr="00B15A1D">
        <w:rPr>
          <w:rFonts w:ascii="Times New Roman" w:hAnsi="Times New Roman" w:cs="Times New Roman"/>
          <w:sz w:val="28"/>
          <w:szCs w:val="28"/>
        </w:rPr>
        <w:t xml:space="preserve">necesario </w:t>
      </w:r>
      <w:r w:rsidRPr="00B15A1D">
        <w:rPr>
          <w:rFonts w:ascii="Times New Roman" w:hAnsi="Times New Roman" w:cs="Times New Roman"/>
          <w:sz w:val="28"/>
          <w:szCs w:val="28"/>
        </w:rPr>
        <w:t xml:space="preserve">para </w:t>
      </w:r>
      <w:r w:rsidRPr="00B15A1D">
        <w:rPr>
          <w:rFonts w:ascii="Times New Roman" w:hAnsi="Times New Roman" w:cs="Times New Roman"/>
          <w:sz w:val="28"/>
          <w:szCs w:val="28"/>
        </w:rPr>
        <w:t>alcanzar la finalidad propuesta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No </w:t>
      </w:r>
      <w:r w:rsidRPr="00B15A1D">
        <w:rPr>
          <w:rFonts w:ascii="Times New Roman" w:hAnsi="Times New Roman" w:cs="Times New Roman"/>
          <w:sz w:val="28"/>
          <w:szCs w:val="28"/>
        </w:rPr>
        <w:t>es indispensable desregular la distancia entre las droguerías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ya que resulta</w:t>
      </w:r>
      <w:r w:rsidRPr="00B15A1D">
        <w:rPr>
          <w:rFonts w:ascii="Times New Roman" w:hAnsi="Times New Roman" w:cs="Times New Roman"/>
          <w:sz w:val="28"/>
          <w:szCs w:val="28"/>
        </w:rPr>
        <w:t xml:space="preserve"> c</w:t>
      </w:r>
      <w:r w:rsidRPr="00B15A1D">
        <w:rPr>
          <w:rFonts w:ascii="Times New Roman" w:hAnsi="Times New Roman" w:cs="Times New Roman"/>
          <w:sz w:val="28"/>
          <w:szCs w:val="28"/>
        </w:rPr>
        <w:t>ontraproducente</w:t>
      </w:r>
      <w:r w:rsidRPr="00B15A1D">
        <w:rPr>
          <w:rFonts w:ascii="Times New Roman" w:hAnsi="Times New Roman" w:cs="Times New Roman"/>
          <w:sz w:val="28"/>
          <w:szCs w:val="28"/>
        </w:rPr>
        <w:t xml:space="preserve"> impedir que se tomen </w:t>
      </w:r>
      <w:r w:rsidRPr="00B15A1D">
        <w:rPr>
          <w:rFonts w:ascii="Times New Roman" w:hAnsi="Times New Roman" w:cs="Times New Roman"/>
          <w:sz w:val="28"/>
          <w:szCs w:val="28"/>
        </w:rPr>
        <w:t xml:space="preserve">medidas en materia de distribución de medicamentos </w:t>
      </w:r>
      <w:r w:rsidRPr="00B15A1D">
        <w:rPr>
          <w:rFonts w:ascii="Times New Roman" w:hAnsi="Times New Roman" w:cs="Times New Roman"/>
          <w:sz w:val="28"/>
          <w:szCs w:val="28"/>
        </w:rPr>
        <w:t>para asegurar la accesibilidad y disponibilidad, en l</w:t>
      </w:r>
      <w:r w:rsidRPr="00B15A1D">
        <w:rPr>
          <w:rFonts w:ascii="Times New Roman" w:hAnsi="Times New Roman" w:cs="Times New Roman"/>
          <w:sz w:val="28"/>
          <w:szCs w:val="28"/>
        </w:rPr>
        <w:t>ugares en q</w:t>
      </w:r>
      <w:r w:rsidRPr="00B15A1D">
        <w:rPr>
          <w:rFonts w:ascii="Times New Roman" w:hAnsi="Times New Roman" w:cs="Times New Roman"/>
          <w:sz w:val="28"/>
          <w:szCs w:val="28"/>
        </w:rPr>
        <w:t xml:space="preserve">ue hace falta la prestación del servicio, para la garantía de los derechos de la población. </w:t>
      </w:r>
      <w:r w:rsidRPr="00B15A1D">
        <w:rPr>
          <w:rFonts w:ascii="Times New Roman" w:hAnsi="Times New Roman" w:cs="Times New Roman"/>
          <w:sz w:val="28"/>
          <w:szCs w:val="28"/>
        </w:rPr>
        <w:t>Ello torna</w:t>
      </w:r>
      <w:r w:rsidRPr="00B15A1D">
        <w:rPr>
          <w:rFonts w:ascii="Times New Roman" w:hAnsi="Times New Roman" w:cs="Times New Roman"/>
          <w:sz w:val="28"/>
          <w:szCs w:val="28"/>
        </w:rPr>
        <w:t>ría</w:t>
      </w:r>
      <w:r w:rsidRPr="00B15A1D">
        <w:rPr>
          <w:rFonts w:ascii="Times New Roman" w:hAnsi="Times New Roman" w:cs="Times New Roman"/>
          <w:sz w:val="28"/>
          <w:szCs w:val="28"/>
        </w:rPr>
        <w:t xml:space="preserve"> la medida en desproporcionada al desproteger en </w:t>
      </w:r>
      <w:r w:rsidRPr="00B15A1D">
        <w:rPr>
          <w:rFonts w:ascii="Times New Roman" w:hAnsi="Times New Roman" w:cs="Times New Roman"/>
          <w:sz w:val="28"/>
          <w:szCs w:val="28"/>
        </w:rPr>
        <w:t xml:space="preserve">alto grado </w:t>
      </w:r>
      <w:r w:rsidRPr="00B15A1D">
        <w:rPr>
          <w:rFonts w:ascii="Times New Roman" w:hAnsi="Times New Roman" w:cs="Times New Roman"/>
          <w:sz w:val="28"/>
          <w:szCs w:val="28"/>
        </w:rPr>
        <w:t>los</w:t>
      </w:r>
      <w:r w:rsidRPr="00B15A1D">
        <w:rPr>
          <w:rFonts w:ascii="Times New Roman" w:hAnsi="Times New Roman" w:cs="Times New Roman"/>
          <w:sz w:val="28"/>
          <w:szCs w:val="28"/>
        </w:rPr>
        <w:t xml:space="preserve"> derecho</w:t>
      </w:r>
      <w:r w:rsidRPr="00B15A1D">
        <w:rPr>
          <w:rFonts w:ascii="Times New Roman" w:hAnsi="Times New Roman" w:cs="Times New Roman"/>
          <w:sz w:val="28"/>
          <w:szCs w:val="28"/>
        </w:rPr>
        <w:t>s</w:t>
      </w:r>
      <w:r w:rsidRPr="00B15A1D">
        <w:rPr>
          <w:rFonts w:ascii="Times New Roman" w:hAnsi="Times New Roman" w:cs="Times New Roman"/>
          <w:sz w:val="28"/>
          <w:szCs w:val="28"/>
        </w:rPr>
        <w:t xml:space="preserve"> fundamental</w:t>
      </w:r>
      <w:r w:rsidRPr="00B15A1D">
        <w:rPr>
          <w:rFonts w:ascii="Times New Roman" w:hAnsi="Times New Roman" w:cs="Times New Roman"/>
          <w:sz w:val="28"/>
          <w:szCs w:val="28"/>
        </w:rPr>
        <w:t>es</w:t>
      </w:r>
      <w:r w:rsidRPr="00B15A1D">
        <w:rPr>
          <w:rFonts w:ascii="Times New Roman" w:hAnsi="Times New Roman" w:cs="Times New Roman"/>
          <w:sz w:val="28"/>
          <w:szCs w:val="28"/>
        </w:rPr>
        <w:t xml:space="preserve"> a la salud</w:t>
      </w:r>
      <w:r w:rsidRPr="00B15A1D">
        <w:rPr>
          <w:rFonts w:ascii="Times New Roman" w:hAnsi="Times New Roman" w:cs="Times New Roman"/>
          <w:sz w:val="28"/>
          <w:szCs w:val="28"/>
        </w:rPr>
        <w:t>, a la dignidad</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y </w:t>
      </w:r>
      <w:r w:rsidRPr="00B15A1D">
        <w:rPr>
          <w:rFonts w:ascii="Times New Roman" w:hAnsi="Times New Roman" w:cs="Times New Roman"/>
          <w:sz w:val="28"/>
          <w:szCs w:val="28"/>
        </w:rPr>
        <w:t xml:space="preserve">a </w:t>
      </w:r>
      <w:r w:rsidRPr="00B15A1D">
        <w:rPr>
          <w:rFonts w:ascii="Times New Roman" w:hAnsi="Times New Roman" w:cs="Times New Roman"/>
          <w:sz w:val="28"/>
          <w:szCs w:val="28"/>
        </w:rPr>
        <w:t xml:space="preserve">la protección </w:t>
      </w:r>
      <w:r w:rsidRPr="00B15A1D">
        <w:rPr>
          <w:rFonts w:ascii="Times New Roman" w:hAnsi="Times New Roman" w:cs="Times New Roman"/>
          <w:sz w:val="28"/>
          <w:szCs w:val="28"/>
        </w:rPr>
        <w:t xml:space="preserve">de las </w:t>
      </w:r>
      <w:r w:rsidRPr="00B15A1D">
        <w:rPr>
          <w:rFonts w:ascii="Times New Roman" w:hAnsi="Times New Roman" w:cs="Times New Roman"/>
          <w:sz w:val="28"/>
          <w:szCs w:val="28"/>
        </w:rPr>
        <w:t>personas vulnerables.</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De allí que e</w:t>
      </w:r>
      <w:r w:rsidRPr="00B15A1D">
        <w:rPr>
          <w:rFonts w:ascii="Times New Roman" w:hAnsi="Times New Roman" w:cs="Times New Roman"/>
          <w:sz w:val="28"/>
          <w:szCs w:val="28"/>
        </w:rPr>
        <w:t xml:space="preserve">l </w:t>
      </w:r>
      <w:r w:rsidRPr="00B15A1D">
        <w:rPr>
          <w:rFonts w:ascii="Times New Roman" w:hAnsi="Times New Roman" w:cs="Times New Roman"/>
          <w:sz w:val="28"/>
          <w:szCs w:val="28"/>
        </w:rPr>
        <w:t>Estado se debe abstener de afecta</w:t>
      </w:r>
      <w:r w:rsidRPr="00B15A1D">
        <w:rPr>
          <w:rFonts w:ascii="Times New Roman" w:hAnsi="Times New Roman" w:cs="Times New Roman"/>
          <w:sz w:val="28"/>
          <w:szCs w:val="28"/>
        </w:rPr>
        <w:t>r</w:t>
      </w:r>
      <w:r w:rsidRPr="00B15A1D">
        <w:rPr>
          <w:rFonts w:ascii="Times New Roman" w:hAnsi="Times New Roman" w:cs="Times New Roman"/>
          <w:sz w:val="28"/>
          <w:szCs w:val="28"/>
        </w:rPr>
        <w:t xml:space="preserve"> el goce efectivo del derecho a la salud, de adoptar decisiones que </w:t>
      </w:r>
      <w:r w:rsidRPr="00B15A1D">
        <w:rPr>
          <w:rFonts w:ascii="Times New Roman" w:hAnsi="Times New Roman" w:cs="Times New Roman"/>
          <w:sz w:val="28"/>
          <w:szCs w:val="28"/>
        </w:rPr>
        <w:t xml:space="preserve">lleven a su deterioro y de realizar cualquier acción u omisión que pueda </w:t>
      </w:r>
      <w:r w:rsidRPr="00B15A1D">
        <w:rPr>
          <w:rFonts w:ascii="Times New Roman" w:hAnsi="Times New Roman" w:cs="Times New Roman"/>
          <w:sz w:val="28"/>
          <w:szCs w:val="28"/>
        </w:rPr>
        <w:t>menoscabar</w:t>
      </w:r>
      <w:r w:rsidRPr="00B15A1D">
        <w:rPr>
          <w:rFonts w:ascii="Times New Roman" w:hAnsi="Times New Roman" w:cs="Times New Roman"/>
          <w:sz w:val="28"/>
          <w:szCs w:val="28"/>
        </w:rPr>
        <w:t xml:space="preserve"> la salud.</w:t>
      </w:r>
      <w:r w:rsidRPr="00B15A1D">
        <w:rPr>
          <w:rFonts w:ascii="Times New Roman" w:hAnsi="Times New Roman" w:cs="Times New Roman"/>
          <w:sz w:val="28"/>
          <w:szCs w:val="28"/>
        </w:rPr>
        <w:t xml:space="preserve"> Con la medida </w:t>
      </w:r>
      <w:r w:rsidRPr="00B15A1D">
        <w:rPr>
          <w:rFonts w:ascii="Times New Roman" w:hAnsi="Times New Roman" w:cs="Times New Roman"/>
          <w:sz w:val="28"/>
          <w:szCs w:val="28"/>
        </w:rPr>
        <w:t xml:space="preserve">cuestionada el Estado perdió una valiosa herramienta para asegurar </w:t>
      </w:r>
      <w:r w:rsidRPr="00B15A1D">
        <w:rPr>
          <w:rFonts w:ascii="Times New Roman" w:hAnsi="Times New Roman" w:cs="Times New Roman"/>
          <w:sz w:val="28"/>
          <w:szCs w:val="28"/>
        </w:rPr>
        <w:t xml:space="preserve">la efectividad del derecho a acceder y disponer de medicamentos de forma fácil y cercana a </w:t>
      </w:r>
      <w:r w:rsidRPr="00B15A1D">
        <w:rPr>
          <w:rFonts w:ascii="Times New Roman" w:hAnsi="Times New Roman" w:cs="Times New Roman"/>
          <w:sz w:val="28"/>
          <w:szCs w:val="28"/>
        </w:rPr>
        <w:t xml:space="preserve">los usuarios del servicio, </w:t>
      </w:r>
      <w:r w:rsidRPr="00B15A1D">
        <w:rPr>
          <w:rFonts w:ascii="Times New Roman" w:hAnsi="Times New Roman" w:cs="Times New Roman"/>
          <w:sz w:val="28"/>
          <w:szCs w:val="28"/>
        </w:rPr>
        <w:t>particularmente en</w:t>
      </w:r>
      <w:r w:rsidRPr="00B15A1D">
        <w:rPr>
          <w:rFonts w:ascii="Times New Roman" w:hAnsi="Times New Roman" w:cs="Times New Roman"/>
          <w:sz w:val="28"/>
          <w:szCs w:val="28"/>
        </w:rPr>
        <w:t xml:space="preserve"> las personas con movilidad reducida</w:t>
      </w:r>
      <w:r w:rsidRPr="00B15A1D">
        <w:rPr>
          <w:rFonts w:ascii="Times New Roman" w:hAnsi="Times New Roman" w:cs="Times New Roman"/>
          <w:sz w:val="28"/>
          <w:szCs w:val="28"/>
        </w:rPr>
        <w:t xml:space="preserve"> que tienen enfer</w:t>
      </w:r>
      <w:r w:rsidRPr="00B15A1D">
        <w:rPr>
          <w:rFonts w:ascii="Times New Roman" w:hAnsi="Times New Roman" w:cs="Times New Roman"/>
          <w:sz w:val="28"/>
          <w:szCs w:val="28"/>
        </w:rPr>
        <w:t xml:space="preserve">medades y no cuentan con recursos para transportarse. </w:t>
      </w:r>
      <w:r w:rsidRPr="00B15A1D">
        <w:rPr>
          <w:rFonts w:ascii="Times New Roman" w:hAnsi="Times New Roman" w:cs="Times New Roman"/>
          <w:sz w:val="28"/>
          <w:szCs w:val="28"/>
        </w:rPr>
        <w:t>Además, no</w:t>
      </w:r>
      <w:r w:rsidRPr="00B15A1D">
        <w:rPr>
          <w:rFonts w:ascii="Times New Roman" w:hAnsi="Times New Roman" w:cs="Times New Roman"/>
          <w:sz w:val="28"/>
          <w:szCs w:val="28"/>
        </w:rPr>
        <w:t xml:space="preserve"> se advierten beneficios </w:t>
      </w:r>
      <w:r w:rsidRPr="00B15A1D">
        <w:rPr>
          <w:rFonts w:ascii="Times New Roman" w:hAnsi="Times New Roman" w:cs="Times New Roman"/>
          <w:sz w:val="28"/>
          <w:szCs w:val="28"/>
        </w:rPr>
        <w:t>con la medida adoptada, pues se</w:t>
      </w:r>
      <w:r w:rsidRPr="00B15A1D">
        <w:rPr>
          <w:rFonts w:ascii="Times New Roman" w:hAnsi="Times New Roman" w:cs="Times New Roman"/>
          <w:sz w:val="28"/>
          <w:szCs w:val="28"/>
        </w:rPr>
        <w:t xml:space="preserve"> elimina la competencia </w:t>
      </w:r>
      <w:r w:rsidRPr="00B15A1D">
        <w:rPr>
          <w:rFonts w:ascii="Times New Roman" w:hAnsi="Times New Roman" w:cs="Times New Roman"/>
          <w:sz w:val="28"/>
          <w:szCs w:val="28"/>
        </w:rPr>
        <w:t>para</w:t>
      </w:r>
      <w:r w:rsidRPr="00B15A1D">
        <w:rPr>
          <w:rFonts w:ascii="Times New Roman" w:hAnsi="Times New Roman" w:cs="Times New Roman"/>
          <w:sz w:val="28"/>
          <w:szCs w:val="28"/>
        </w:rPr>
        <w:t xml:space="preserve"> definir las distancias entre farmacias o droguerías, aspecto que</w:t>
      </w:r>
      <w:r w:rsidRPr="00B15A1D">
        <w:rPr>
          <w:rFonts w:ascii="Times New Roman" w:hAnsi="Times New Roman" w:cs="Times New Roman"/>
          <w:sz w:val="28"/>
          <w:szCs w:val="28"/>
        </w:rPr>
        <w:t>, como se ha explicado,</w:t>
      </w:r>
      <w:r w:rsidRPr="00B15A1D">
        <w:rPr>
          <w:rFonts w:ascii="Times New Roman" w:hAnsi="Times New Roman" w:cs="Times New Roman"/>
          <w:sz w:val="28"/>
          <w:szCs w:val="28"/>
        </w:rPr>
        <w:t xml:space="preserve"> tiene relación estrecha con el derecho fundamental a la salud. </w:t>
      </w:r>
    </w:p>
    <w:p w:rsidR="005A6C6F"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rPr>
      </w:pPr>
      <w:r w:rsidRPr="00B15A1D">
        <w:rPr>
          <w:rFonts w:ascii="Times New Roman" w:hAnsi="Times New Roman" w:cs="Times New Roman"/>
          <w:bCs/>
          <w:sz w:val="28"/>
          <w:szCs w:val="28"/>
        </w:rPr>
        <w:t>Finalmente, esta Corporación ha expresado que de ordinario la declaratoria de inexequibilidad de una disposición tiene efectos hacia el futuro (</w:t>
      </w:r>
      <w:r w:rsidRPr="00B15A1D">
        <w:rPr>
          <w:rFonts w:ascii="Times New Roman" w:hAnsi="Times New Roman" w:cs="Times New Roman"/>
          <w:bCs/>
          <w:i/>
          <w:iCs/>
          <w:sz w:val="28"/>
          <w:szCs w:val="28"/>
        </w:rPr>
        <w:t>ex nunc</w:t>
      </w:r>
      <w:r w:rsidRPr="00B15A1D">
        <w:rPr>
          <w:rFonts w:ascii="Times New Roman" w:hAnsi="Times New Roman" w:cs="Times New Roman"/>
          <w:bCs/>
          <w:sz w:val="28"/>
          <w:szCs w:val="28"/>
        </w:rPr>
        <w:t>)</w:t>
      </w:r>
      <w:r w:rsidRPr="00B15A1D">
        <w:rPr>
          <w:rStyle w:val="Refdenotaalpie"/>
          <w:rFonts w:ascii="Times New Roman" w:hAnsi="Times New Roman" w:cs="Times New Roman"/>
          <w:bCs/>
          <w:sz w:val="28"/>
          <w:szCs w:val="28"/>
        </w:rPr>
        <w:footnoteReference w:id="182"/>
      </w:r>
      <w:r w:rsidRPr="00B15A1D">
        <w:rPr>
          <w:rFonts w:ascii="Times New Roman" w:hAnsi="Times New Roman" w:cs="Times New Roman"/>
          <w:bCs/>
          <w:sz w:val="28"/>
          <w:szCs w:val="28"/>
        </w:rPr>
        <w:t>.</w:t>
      </w:r>
    </w:p>
    <w:p w:rsidR="00C13B59"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78508C" w:rsidRPr="00B15A1D" w:rsidRDefault="00B15A1D" w:rsidP="008626F0">
      <w:pPr>
        <w:spacing w:after="0" w:line="240" w:lineRule="auto"/>
        <w:jc w:val="both"/>
        <w:rPr>
          <w:rFonts w:ascii="Times New Roman" w:hAnsi="Times New Roman" w:cs="Times New Roman"/>
          <w:b/>
          <w:bCs/>
          <w:sz w:val="28"/>
          <w:szCs w:val="28"/>
          <w:lang w:val="es-MX"/>
        </w:rPr>
      </w:pPr>
      <w:r w:rsidRPr="00B15A1D">
        <w:rPr>
          <w:rFonts w:ascii="Times New Roman" w:hAnsi="Times New Roman" w:cs="Times New Roman"/>
          <w:b/>
          <w:bCs/>
          <w:sz w:val="28"/>
          <w:szCs w:val="28"/>
          <w:lang w:val="es-MX"/>
        </w:rPr>
        <w:t xml:space="preserve">Efectos de la decisión de </w:t>
      </w:r>
      <w:r w:rsidRPr="00B15A1D">
        <w:rPr>
          <w:rFonts w:ascii="Times New Roman" w:hAnsi="Times New Roman" w:cs="Times New Roman"/>
          <w:b/>
          <w:bCs/>
          <w:sz w:val="28"/>
          <w:szCs w:val="28"/>
          <w:lang w:val="es-MX"/>
        </w:rPr>
        <w:t>inexequibilidad: reviviscencia de la norma derogada</w:t>
      </w:r>
      <w:r w:rsidRPr="00B15A1D">
        <w:rPr>
          <w:rFonts w:ascii="Times New Roman" w:hAnsi="Times New Roman" w:cs="Times New Roman"/>
          <w:b/>
          <w:bCs/>
          <w:sz w:val="28"/>
          <w:szCs w:val="28"/>
          <w:lang w:val="es-MX"/>
        </w:rPr>
        <w:t xml:space="preserve"> y definición de regulación administrativa vigente</w:t>
      </w:r>
    </w:p>
    <w:p w:rsidR="0078508C" w:rsidRPr="00B15A1D" w:rsidRDefault="00B15A1D" w:rsidP="008626F0">
      <w:pPr>
        <w:spacing w:after="0" w:line="240" w:lineRule="auto"/>
        <w:jc w:val="both"/>
        <w:rPr>
          <w:rFonts w:ascii="Times New Roman" w:hAnsi="Times New Roman" w:cs="Times New Roman"/>
          <w:b/>
          <w:bCs/>
          <w:sz w:val="28"/>
          <w:szCs w:val="28"/>
          <w:lang w:val="es-MX"/>
        </w:rPr>
      </w:pPr>
    </w:p>
    <w:p w:rsidR="002361A5"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En reiterada jurisprudencia la Corte ha</w:t>
      </w:r>
      <w:r w:rsidRPr="00B15A1D">
        <w:rPr>
          <w:rFonts w:ascii="Times New Roman" w:hAnsi="Times New Roman" w:cs="Times New Roman"/>
          <w:sz w:val="28"/>
          <w:szCs w:val="28"/>
        </w:rPr>
        <w:t xml:space="preserve"> destacado que la reviviscencia es el fenómeno jurídico en virtud del cual una “norma </w:t>
      </w:r>
      <w:r w:rsidRPr="00B15A1D">
        <w:rPr>
          <w:rFonts w:ascii="Times New Roman" w:hAnsi="Times New Roman" w:cs="Times New Roman"/>
          <w:sz w:val="28"/>
          <w:szCs w:val="28"/>
          <w:lang w:val="es-ES_tradnl"/>
        </w:rPr>
        <w:t xml:space="preserve">derogada por una ley </w:t>
      </w:r>
      <w:r w:rsidRPr="00B15A1D">
        <w:rPr>
          <w:rFonts w:ascii="Times New Roman" w:hAnsi="Times New Roman" w:cs="Times New Roman"/>
          <w:sz w:val="28"/>
          <w:szCs w:val="28"/>
          <w:lang w:val="es-ES_tradnl"/>
        </w:rPr>
        <w:t>posteriormente declarada inexequible</w:t>
      </w:r>
      <w:r w:rsidRPr="00B15A1D">
        <w:rPr>
          <w:rFonts w:ascii="Times New Roman" w:hAnsi="Times New Roman" w:cs="Times New Roman"/>
          <w:sz w:val="28"/>
          <w:szCs w:val="28"/>
          <w:lang w:val="es-ES_tradnl"/>
        </w:rPr>
        <w:t xml:space="preserve"> </w:t>
      </w:r>
      <w:r w:rsidRPr="00B15A1D">
        <w:rPr>
          <w:rFonts w:ascii="Times New Roman" w:hAnsi="Times New Roman" w:cs="Times New Roman"/>
          <w:sz w:val="28"/>
          <w:szCs w:val="28"/>
        </w:rPr>
        <w:t>se reincorpora al ordenamiento jurídico”</w:t>
      </w:r>
      <w:r w:rsidRPr="00B15A1D">
        <w:rPr>
          <w:rStyle w:val="Refdenotaalpie"/>
          <w:rFonts w:ascii="Times New Roman" w:hAnsi="Times New Roman" w:cs="Times New Roman"/>
          <w:sz w:val="28"/>
          <w:szCs w:val="28"/>
        </w:rPr>
        <w:footnoteReference w:id="183"/>
      </w:r>
      <w:r w:rsidRPr="00B15A1D">
        <w:rPr>
          <w:rFonts w:ascii="Times New Roman" w:hAnsi="Times New Roman" w:cs="Times New Roman"/>
          <w:sz w:val="28"/>
          <w:szCs w:val="28"/>
        </w:rPr>
        <w:t xml:space="preserve">. También, ha explicado que la reviviscencia no constituye un efecto inmediato de las decisiones de inexequibilidad, dado que aquella requiere constatar: “(i) la necesidad de la </w:t>
      </w:r>
      <w:r w:rsidRPr="00B15A1D">
        <w:rPr>
          <w:rFonts w:ascii="Times New Roman" w:hAnsi="Times New Roman" w:cs="Times New Roman"/>
          <w:sz w:val="28"/>
          <w:szCs w:val="28"/>
        </w:rPr>
        <w:t>reincorporación de las normas derogadas con el objeto de (a) evitar vacíos normativos, (b) prevenir afectaciones o vulneraciones a derechos fundamentales y (c) garantizar la seguridad jurídica, así como la supremacía constitucional; y (ii) la constituciona</w:t>
      </w:r>
      <w:r w:rsidRPr="00B15A1D">
        <w:rPr>
          <w:rFonts w:ascii="Times New Roman" w:hAnsi="Times New Roman" w:cs="Times New Roman"/>
          <w:sz w:val="28"/>
          <w:szCs w:val="28"/>
        </w:rPr>
        <w:t>lidad de las disposiciones que van a revivir”</w:t>
      </w:r>
      <w:r w:rsidRPr="00B15A1D">
        <w:rPr>
          <w:rStyle w:val="Refdenotaalpie"/>
          <w:rFonts w:ascii="Times New Roman" w:hAnsi="Times New Roman" w:cs="Times New Roman"/>
          <w:sz w:val="28"/>
          <w:szCs w:val="28"/>
        </w:rPr>
        <w:footnoteReference w:id="184"/>
      </w:r>
      <w:r w:rsidRPr="00B15A1D">
        <w:rPr>
          <w:rFonts w:ascii="Times New Roman" w:hAnsi="Times New Roman" w:cs="Times New Roman"/>
          <w:sz w:val="28"/>
          <w:szCs w:val="28"/>
        </w:rPr>
        <w:t>.</w:t>
      </w:r>
    </w:p>
    <w:p w:rsidR="002361A5" w:rsidRPr="00B15A1D" w:rsidRDefault="00B15A1D" w:rsidP="008626F0">
      <w:pPr>
        <w:pStyle w:val="Prrafodelista"/>
        <w:spacing w:after="0" w:line="240" w:lineRule="auto"/>
        <w:ind w:left="0"/>
        <w:jc w:val="both"/>
        <w:rPr>
          <w:rFonts w:ascii="Times New Roman" w:hAnsi="Times New Roman" w:cs="Times New Roman"/>
          <w:sz w:val="28"/>
          <w:szCs w:val="28"/>
          <w:lang w:val="es-MX"/>
        </w:rPr>
      </w:pPr>
    </w:p>
    <w:p w:rsidR="002361A5"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rPr>
        <w:t xml:space="preserve">En el asunto bajo examen, a partir de la declaratoria de inexequibilidad parcial del </w:t>
      </w:r>
      <w:r w:rsidRPr="00B15A1D">
        <w:rPr>
          <w:rFonts w:ascii="Times New Roman" w:hAnsi="Times New Roman" w:cs="Times New Roman"/>
          <w:sz w:val="28"/>
          <w:szCs w:val="28"/>
          <w:lang w:val="es-MX"/>
        </w:rPr>
        <w:t>artículo 1</w:t>
      </w:r>
      <w:r w:rsidRPr="00B15A1D">
        <w:rPr>
          <w:rFonts w:ascii="Times New Roman" w:hAnsi="Times New Roman" w:cs="Times New Roman"/>
          <w:sz w:val="28"/>
          <w:szCs w:val="28"/>
          <w:lang w:val="es-MX"/>
        </w:rPr>
        <w:t>3</w:t>
      </w:r>
      <w:r w:rsidRPr="00B15A1D">
        <w:rPr>
          <w:rFonts w:ascii="Times New Roman" w:hAnsi="Times New Roman" w:cs="Times New Roman"/>
          <w:sz w:val="28"/>
          <w:szCs w:val="28"/>
          <w:lang w:val="es-MX"/>
        </w:rPr>
        <w:t xml:space="preserve">6 del Decreto </w:t>
      </w:r>
      <w:r w:rsidRPr="00B15A1D">
        <w:rPr>
          <w:rFonts w:ascii="Times New Roman" w:hAnsi="Times New Roman" w:cs="Times New Roman"/>
          <w:sz w:val="28"/>
          <w:szCs w:val="28"/>
          <w:lang w:val="es-MX"/>
        </w:rPr>
        <w:t xml:space="preserve">Ley </w:t>
      </w:r>
      <w:r w:rsidRPr="00B15A1D">
        <w:rPr>
          <w:rFonts w:ascii="Times New Roman" w:hAnsi="Times New Roman" w:cs="Times New Roman"/>
          <w:sz w:val="28"/>
          <w:szCs w:val="28"/>
          <w:lang w:val="es-MX"/>
        </w:rPr>
        <w:t xml:space="preserve">019 de 2012, </w:t>
      </w:r>
      <w:r w:rsidRPr="00B15A1D">
        <w:rPr>
          <w:rFonts w:ascii="Times New Roman" w:hAnsi="Times New Roman" w:cs="Times New Roman"/>
          <w:sz w:val="28"/>
          <w:szCs w:val="28"/>
        </w:rPr>
        <w:t xml:space="preserve">esta </w:t>
      </w:r>
      <w:r w:rsidRPr="00B15A1D">
        <w:rPr>
          <w:rFonts w:ascii="Times New Roman" w:hAnsi="Times New Roman" w:cs="Times New Roman"/>
          <w:sz w:val="28"/>
          <w:szCs w:val="28"/>
        </w:rPr>
        <w:t>C</w:t>
      </w:r>
      <w:r w:rsidRPr="00B15A1D">
        <w:rPr>
          <w:rFonts w:ascii="Times New Roman" w:hAnsi="Times New Roman" w:cs="Times New Roman"/>
          <w:sz w:val="28"/>
          <w:szCs w:val="28"/>
        </w:rPr>
        <w:t>orporación</w:t>
      </w:r>
      <w:r w:rsidRPr="00B15A1D">
        <w:rPr>
          <w:rFonts w:ascii="Times New Roman" w:hAnsi="Times New Roman" w:cs="Times New Roman"/>
          <w:sz w:val="28"/>
          <w:szCs w:val="28"/>
        </w:rPr>
        <w:t xml:space="preserve"> concluye que </w:t>
      </w:r>
      <w:r w:rsidRPr="00B15A1D">
        <w:rPr>
          <w:rFonts w:ascii="Times New Roman" w:hAnsi="Times New Roman" w:cs="Times New Roman"/>
          <w:i/>
          <w:iCs/>
          <w:sz w:val="28"/>
          <w:szCs w:val="28"/>
        </w:rPr>
        <w:t>se configura el fenómeno de la reviviscencia</w:t>
      </w:r>
      <w:r w:rsidRPr="00B15A1D">
        <w:rPr>
          <w:rFonts w:ascii="Times New Roman" w:hAnsi="Times New Roman" w:cs="Times New Roman"/>
          <w:sz w:val="28"/>
          <w:szCs w:val="28"/>
        </w:rPr>
        <w:t xml:space="preserve"> del</w:t>
      </w:r>
      <w:r w:rsidRPr="00B15A1D">
        <w:rPr>
          <w:rFonts w:ascii="Times New Roman" w:hAnsi="Times New Roman" w:cs="Times New Roman"/>
          <w:sz w:val="28"/>
          <w:szCs w:val="28"/>
          <w:lang w:val="es-MX"/>
        </w:rPr>
        <w:t xml:space="preserve"> parágrafo 3 del artículo 10 de la Ley 23 de 1962, con fundamento en las siguientes razones</w:t>
      </w:r>
      <w:r w:rsidRPr="00B15A1D">
        <w:rPr>
          <w:rFonts w:ascii="Times New Roman" w:hAnsi="Times New Roman" w:cs="Times New Roman"/>
          <w:sz w:val="28"/>
          <w:szCs w:val="28"/>
          <w:lang w:val="es-MX"/>
        </w:rPr>
        <w:t>.</w:t>
      </w:r>
    </w:p>
    <w:p w:rsidR="002361A5" w:rsidRPr="00B15A1D" w:rsidRDefault="00B15A1D" w:rsidP="008626F0">
      <w:pPr>
        <w:pStyle w:val="Prrafodelista"/>
        <w:rPr>
          <w:rFonts w:ascii="Times New Roman" w:hAnsi="Times New Roman" w:cs="Times New Roman"/>
          <w:i/>
          <w:iCs/>
          <w:sz w:val="28"/>
          <w:szCs w:val="28"/>
          <w:lang w:val="es-MX"/>
        </w:rPr>
      </w:pPr>
    </w:p>
    <w:p w:rsidR="005A7CD7"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i/>
          <w:iCs/>
          <w:sz w:val="28"/>
          <w:szCs w:val="28"/>
          <w:lang w:val="es-MX"/>
        </w:rPr>
        <w:t>Necesidad de reincorporación de las normas derogadas</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rPr>
        <w:t>Es pertinente resaltar que esta Corporación ha acudido a la reviviscencia de las normas anteriores en decisi</w:t>
      </w:r>
      <w:r w:rsidRPr="00B15A1D">
        <w:rPr>
          <w:rFonts w:ascii="Times New Roman" w:hAnsi="Times New Roman" w:cs="Times New Roman"/>
          <w:sz w:val="28"/>
          <w:szCs w:val="28"/>
        </w:rPr>
        <w:t>ones en las que ha declarado la inexequibilidad de disposiciones del Decreto 019 de 2012</w:t>
      </w:r>
      <w:r w:rsidRPr="00B15A1D">
        <w:rPr>
          <w:rStyle w:val="Refdenotaalpie"/>
          <w:rFonts w:ascii="Times New Roman" w:hAnsi="Times New Roman" w:cs="Times New Roman"/>
          <w:sz w:val="28"/>
          <w:szCs w:val="28"/>
        </w:rPr>
        <w:footnoteReference w:id="185"/>
      </w:r>
      <w:r w:rsidRPr="00B15A1D">
        <w:rPr>
          <w:rFonts w:ascii="Times New Roman" w:hAnsi="Times New Roman" w:cs="Times New Roman"/>
          <w:sz w:val="28"/>
          <w:szCs w:val="28"/>
        </w:rPr>
        <w:t xml:space="preserve">. En el </w:t>
      </w:r>
      <w:r w:rsidRPr="00B15A1D">
        <w:rPr>
          <w:rFonts w:ascii="Times New Roman" w:hAnsi="Times New Roman" w:cs="Times New Roman"/>
          <w:sz w:val="28"/>
          <w:szCs w:val="28"/>
        </w:rPr>
        <w:t>presente asunto, p</w:t>
      </w:r>
      <w:r w:rsidRPr="00B15A1D">
        <w:rPr>
          <w:rFonts w:ascii="Times New Roman" w:hAnsi="Times New Roman" w:cs="Times New Roman"/>
          <w:sz w:val="28"/>
          <w:szCs w:val="28"/>
          <w:lang w:val="es-MX"/>
        </w:rPr>
        <w:t>ara est</w:t>
      </w:r>
      <w:r w:rsidRPr="00B15A1D">
        <w:rPr>
          <w:rFonts w:ascii="Times New Roman" w:hAnsi="Times New Roman" w:cs="Times New Roman"/>
          <w:sz w:val="28"/>
          <w:szCs w:val="28"/>
          <w:lang w:val="es-MX"/>
        </w:rPr>
        <w:t>e</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Tribunal</w:t>
      </w:r>
      <w:r w:rsidRPr="00B15A1D">
        <w:rPr>
          <w:rFonts w:ascii="Times New Roman" w:hAnsi="Times New Roman" w:cs="Times New Roman"/>
          <w:sz w:val="28"/>
          <w:szCs w:val="28"/>
          <w:lang w:val="es-MX"/>
        </w:rPr>
        <w:t>, la reviviscencia de la norma derogada (i) evita el vacío normativo que se ocasionó con la supresión de las competencias as</w:t>
      </w:r>
      <w:r w:rsidRPr="00B15A1D">
        <w:rPr>
          <w:rFonts w:ascii="Times New Roman" w:hAnsi="Times New Roman" w:cs="Times New Roman"/>
          <w:sz w:val="28"/>
          <w:szCs w:val="28"/>
          <w:lang w:val="es-MX"/>
        </w:rPr>
        <w:t xml:space="preserve">ignadas al Ministerio de Salud para determinar los sectores en los que deben ubicarse las droguerías y otorgar permisos para su funcionamiento. Además, </w:t>
      </w:r>
      <w:r w:rsidRPr="00B15A1D">
        <w:rPr>
          <w:rFonts w:ascii="Times New Roman" w:hAnsi="Times New Roman" w:cs="Times New Roman"/>
          <w:sz w:val="28"/>
          <w:szCs w:val="28"/>
          <w:lang w:val="es-MX"/>
        </w:rPr>
        <w:t xml:space="preserve">(ii) </w:t>
      </w:r>
      <w:r w:rsidRPr="00B15A1D">
        <w:rPr>
          <w:rFonts w:ascii="Times New Roman" w:hAnsi="Times New Roman" w:cs="Times New Roman"/>
          <w:sz w:val="28"/>
          <w:szCs w:val="28"/>
          <w:lang w:val="es-MX"/>
        </w:rPr>
        <w:t>contribuye a preservar la supremacía constitucional</w:t>
      </w:r>
      <w:r w:rsidRPr="00B15A1D">
        <w:rPr>
          <w:rStyle w:val="Refdenotaalpie"/>
          <w:rFonts w:ascii="Times New Roman" w:hAnsi="Times New Roman" w:cs="Times New Roman"/>
          <w:sz w:val="28"/>
          <w:szCs w:val="28"/>
          <w:lang w:val="es-MX"/>
        </w:rPr>
        <w:footnoteReference w:id="186"/>
      </w:r>
      <w:r w:rsidRPr="00B15A1D">
        <w:rPr>
          <w:rFonts w:ascii="Times New Roman" w:hAnsi="Times New Roman" w:cs="Times New Roman"/>
          <w:sz w:val="28"/>
          <w:szCs w:val="28"/>
          <w:lang w:val="es-MX"/>
        </w:rPr>
        <w:t xml:space="preserve">, en tanto el ejercicio excesivo de las </w:t>
      </w:r>
      <w:r w:rsidRPr="00B15A1D">
        <w:rPr>
          <w:rFonts w:ascii="Times New Roman" w:hAnsi="Times New Roman" w:cs="Times New Roman"/>
          <w:sz w:val="28"/>
          <w:szCs w:val="28"/>
          <w:lang w:val="es-MX"/>
        </w:rPr>
        <w:t>facultades extraordinarias debilita la institucionalidad y atenta contra la separación de poderes</w:t>
      </w:r>
      <w:r w:rsidRPr="00B15A1D">
        <w:rPr>
          <w:rStyle w:val="Refdenotaalpie"/>
          <w:rFonts w:ascii="Times New Roman" w:hAnsi="Times New Roman" w:cs="Times New Roman"/>
          <w:sz w:val="28"/>
          <w:szCs w:val="28"/>
          <w:lang w:val="es-MX"/>
        </w:rPr>
        <w:footnoteReference w:id="187"/>
      </w:r>
      <w:r w:rsidRPr="00B15A1D">
        <w:rPr>
          <w:rFonts w:ascii="Times New Roman" w:hAnsi="Times New Roman" w:cs="Times New Roman"/>
          <w:sz w:val="28"/>
          <w:szCs w:val="28"/>
          <w:lang w:val="es-MX"/>
        </w:rPr>
        <w:t>. De igual manera</w:t>
      </w:r>
      <w:r w:rsidRPr="00B15A1D">
        <w:rPr>
          <w:rFonts w:ascii="Times New Roman" w:hAnsi="Times New Roman" w:cs="Times New Roman"/>
          <w:sz w:val="28"/>
          <w:szCs w:val="28"/>
          <w:lang w:val="es-MX"/>
        </w:rPr>
        <w:t>,</w:t>
      </w:r>
      <w:r w:rsidRPr="00B15A1D">
        <w:rPr>
          <w:rFonts w:ascii="Times New Roman" w:hAnsi="Times New Roman" w:cs="Times New Roman"/>
          <w:sz w:val="28"/>
          <w:szCs w:val="28"/>
          <w:lang w:val="es-MX"/>
        </w:rPr>
        <w:t xml:space="preserve"> (iii) la disposición derogada previene afectaciones a bienes jurídicos importantes como el derecho </w:t>
      </w:r>
      <w:r w:rsidRPr="00B15A1D">
        <w:rPr>
          <w:rFonts w:ascii="Times New Roman" w:hAnsi="Times New Roman" w:cs="Times New Roman"/>
          <w:sz w:val="28"/>
          <w:szCs w:val="28"/>
          <w:lang w:val="es-MX"/>
        </w:rPr>
        <w:t xml:space="preserve">fundamental </w:t>
      </w:r>
      <w:r w:rsidRPr="00B15A1D">
        <w:rPr>
          <w:rFonts w:ascii="Times New Roman" w:hAnsi="Times New Roman" w:cs="Times New Roman"/>
          <w:sz w:val="28"/>
          <w:szCs w:val="28"/>
          <w:lang w:val="es-MX"/>
        </w:rPr>
        <w:t>a la salud, a partir de la d</w:t>
      </w:r>
      <w:r w:rsidRPr="00B15A1D">
        <w:rPr>
          <w:rFonts w:ascii="Times New Roman" w:hAnsi="Times New Roman" w:cs="Times New Roman"/>
          <w:sz w:val="28"/>
          <w:szCs w:val="28"/>
          <w:lang w:val="es-MX"/>
        </w:rPr>
        <w:t>istribución geográfica racional y planificada de las farmacias y droguerías</w:t>
      </w:r>
      <w:r w:rsidRPr="00B15A1D">
        <w:rPr>
          <w:rFonts w:ascii="Times New Roman" w:hAnsi="Times New Roman" w:cs="Times New Roman"/>
          <w:sz w:val="28"/>
          <w:szCs w:val="28"/>
          <w:lang w:val="es-MX"/>
        </w:rPr>
        <w:t xml:space="preserve">, para garantía del acceso </w:t>
      </w:r>
      <w:r w:rsidRPr="00B15A1D">
        <w:rPr>
          <w:rFonts w:ascii="Times New Roman" w:hAnsi="Times New Roman" w:cs="Times New Roman"/>
          <w:sz w:val="28"/>
          <w:szCs w:val="28"/>
          <w:lang w:val="es-MX"/>
        </w:rPr>
        <w:t xml:space="preserve">y disponibilidad </w:t>
      </w:r>
      <w:r w:rsidRPr="00B15A1D">
        <w:rPr>
          <w:rFonts w:ascii="Times New Roman" w:hAnsi="Times New Roman" w:cs="Times New Roman"/>
          <w:sz w:val="28"/>
          <w:szCs w:val="28"/>
          <w:lang w:val="es-MX"/>
        </w:rPr>
        <w:t>oportun</w:t>
      </w:r>
      <w:r w:rsidRPr="00B15A1D">
        <w:rPr>
          <w:rFonts w:ascii="Times New Roman" w:hAnsi="Times New Roman" w:cs="Times New Roman"/>
          <w:sz w:val="28"/>
          <w:szCs w:val="28"/>
          <w:lang w:val="es-MX"/>
        </w:rPr>
        <w:t>a</w:t>
      </w:r>
      <w:r w:rsidRPr="00B15A1D">
        <w:rPr>
          <w:rFonts w:ascii="Times New Roman" w:hAnsi="Times New Roman" w:cs="Times New Roman"/>
          <w:sz w:val="28"/>
          <w:szCs w:val="28"/>
          <w:lang w:val="es-MX"/>
        </w:rPr>
        <w:t>, efectiv</w:t>
      </w:r>
      <w:r w:rsidRPr="00B15A1D">
        <w:rPr>
          <w:rFonts w:ascii="Times New Roman" w:hAnsi="Times New Roman" w:cs="Times New Roman"/>
          <w:sz w:val="28"/>
          <w:szCs w:val="28"/>
          <w:lang w:val="es-MX"/>
        </w:rPr>
        <w:t>a</w:t>
      </w:r>
      <w:r w:rsidRPr="00B15A1D">
        <w:rPr>
          <w:rFonts w:ascii="Times New Roman" w:hAnsi="Times New Roman" w:cs="Times New Roman"/>
          <w:sz w:val="28"/>
          <w:szCs w:val="28"/>
          <w:lang w:val="es-MX"/>
        </w:rPr>
        <w:t xml:space="preserve"> y equitativ</w:t>
      </w:r>
      <w:r w:rsidRPr="00B15A1D">
        <w:rPr>
          <w:rFonts w:ascii="Times New Roman" w:hAnsi="Times New Roman" w:cs="Times New Roman"/>
          <w:sz w:val="28"/>
          <w:szCs w:val="28"/>
          <w:lang w:val="es-MX"/>
        </w:rPr>
        <w:t>a</w:t>
      </w:r>
      <w:r w:rsidRPr="00B15A1D">
        <w:rPr>
          <w:rFonts w:ascii="Times New Roman" w:hAnsi="Times New Roman" w:cs="Times New Roman"/>
          <w:sz w:val="28"/>
          <w:szCs w:val="28"/>
          <w:lang w:val="es-MX"/>
        </w:rPr>
        <w:t xml:space="preserve"> a los medicam</w:t>
      </w:r>
      <w:r w:rsidRPr="00B15A1D">
        <w:rPr>
          <w:rFonts w:ascii="Times New Roman" w:hAnsi="Times New Roman" w:cs="Times New Roman"/>
          <w:sz w:val="28"/>
          <w:szCs w:val="28"/>
          <w:lang w:val="es-MX"/>
        </w:rPr>
        <w:t>entos, y de los sujetos de especial protección constitucional</w:t>
      </w:r>
      <w:r w:rsidRPr="00B15A1D">
        <w:rPr>
          <w:rFonts w:ascii="Times New Roman" w:hAnsi="Times New Roman" w:cs="Times New Roman"/>
          <w:sz w:val="28"/>
          <w:szCs w:val="28"/>
          <w:lang w:val="es-MX"/>
        </w:rPr>
        <w:t xml:space="preserve">. </w:t>
      </w:r>
      <w:r w:rsidRPr="00B15A1D">
        <w:rPr>
          <w:rFonts w:ascii="Times New Roman" w:hAnsi="Times New Roman" w:cs="Times New Roman"/>
          <w:sz w:val="28"/>
          <w:szCs w:val="28"/>
          <w:lang w:val="es-MX"/>
        </w:rPr>
        <w:t>Lo anterior, según se ha expl</w:t>
      </w:r>
      <w:r w:rsidRPr="00B15A1D">
        <w:rPr>
          <w:rFonts w:ascii="Times New Roman" w:hAnsi="Times New Roman" w:cs="Times New Roman"/>
          <w:sz w:val="28"/>
          <w:szCs w:val="28"/>
          <w:lang w:val="es-MX"/>
        </w:rPr>
        <w:t>icado ampliamente en esta decisión</w:t>
      </w:r>
      <w:r w:rsidRPr="00B15A1D">
        <w:rPr>
          <w:rStyle w:val="Refdenotaalpie"/>
          <w:rFonts w:ascii="Times New Roman" w:hAnsi="Times New Roman" w:cs="Times New Roman"/>
          <w:sz w:val="28"/>
          <w:szCs w:val="28"/>
          <w:lang w:val="es-MX"/>
        </w:rPr>
        <w:footnoteReference w:id="188"/>
      </w:r>
      <w:r w:rsidRPr="00B15A1D">
        <w:rPr>
          <w:rFonts w:ascii="Times New Roman" w:hAnsi="Times New Roman" w:cs="Times New Roman"/>
          <w:sz w:val="28"/>
          <w:szCs w:val="28"/>
          <w:lang w:val="es-MX"/>
        </w:rPr>
        <w:t xml:space="preserve">. </w:t>
      </w:r>
    </w:p>
    <w:p w:rsidR="00700E8D" w:rsidRPr="00B15A1D" w:rsidRDefault="00B15A1D" w:rsidP="00700E8D">
      <w:pPr>
        <w:pStyle w:val="Prrafodelista"/>
        <w:rPr>
          <w:rFonts w:ascii="Times New Roman" w:hAnsi="Times New Roman" w:cs="Times New Roman"/>
          <w:sz w:val="28"/>
          <w:szCs w:val="28"/>
          <w:lang w:val="es-MX"/>
        </w:rPr>
      </w:pPr>
    </w:p>
    <w:p w:rsidR="005A7CD7"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sz w:val="28"/>
          <w:szCs w:val="28"/>
          <w:lang w:val="es-MX"/>
        </w:rPr>
        <w:t>Por lo tanto</w:t>
      </w:r>
      <w:r w:rsidRPr="00B15A1D">
        <w:rPr>
          <w:rFonts w:ascii="Times New Roman" w:hAnsi="Times New Roman" w:cs="Times New Roman"/>
          <w:sz w:val="28"/>
          <w:szCs w:val="28"/>
          <w:lang w:val="es-MX"/>
        </w:rPr>
        <w:t xml:space="preserve">, se advierte que la reincorporación del precepto derogado al ordenamiento </w:t>
      </w:r>
      <w:r w:rsidRPr="00B15A1D">
        <w:rPr>
          <w:rFonts w:ascii="Times New Roman" w:hAnsi="Times New Roman" w:cs="Times New Roman"/>
          <w:sz w:val="28"/>
          <w:szCs w:val="28"/>
          <w:lang w:val="es-MX"/>
        </w:rPr>
        <w:t xml:space="preserve">jurídico </w:t>
      </w:r>
      <w:r w:rsidRPr="00B15A1D">
        <w:rPr>
          <w:rFonts w:ascii="Times New Roman" w:hAnsi="Times New Roman" w:cs="Times New Roman"/>
          <w:sz w:val="28"/>
          <w:szCs w:val="28"/>
          <w:lang w:val="es-MX"/>
        </w:rPr>
        <w:t>es un imperativo</w:t>
      </w:r>
      <w:r w:rsidRPr="00B15A1D">
        <w:rPr>
          <w:rFonts w:ascii="Times New Roman" w:hAnsi="Times New Roman" w:cs="Times New Roman"/>
          <w:sz w:val="28"/>
          <w:szCs w:val="28"/>
          <w:lang w:val="es-MX"/>
        </w:rPr>
        <w:t xml:space="preserve"> para </w:t>
      </w:r>
      <w:r w:rsidRPr="00B15A1D">
        <w:rPr>
          <w:rFonts w:ascii="Times New Roman" w:hAnsi="Times New Roman" w:cs="Times New Roman"/>
          <w:sz w:val="28"/>
          <w:szCs w:val="28"/>
          <w:lang w:val="es-MX"/>
        </w:rPr>
        <w:t>efectos de salvaguardar los</w:t>
      </w:r>
      <w:r w:rsidRPr="00B15A1D">
        <w:rPr>
          <w:rFonts w:ascii="Times New Roman" w:hAnsi="Times New Roman" w:cs="Times New Roman"/>
          <w:sz w:val="28"/>
          <w:szCs w:val="28"/>
          <w:lang w:val="es-MX"/>
        </w:rPr>
        <w:t xml:space="preserve"> derechos y principios constitucionales</w:t>
      </w:r>
      <w:r w:rsidRPr="00B15A1D">
        <w:rPr>
          <w:rFonts w:ascii="Times New Roman" w:hAnsi="Times New Roman" w:cs="Times New Roman"/>
          <w:sz w:val="28"/>
          <w:szCs w:val="28"/>
          <w:lang w:val="es-MX"/>
        </w:rPr>
        <w:t xml:space="preserve">. </w:t>
      </w:r>
    </w:p>
    <w:p w:rsidR="005A7CD7" w:rsidRPr="00B15A1D" w:rsidRDefault="00B15A1D" w:rsidP="008626F0">
      <w:pPr>
        <w:pStyle w:val="Prrafodelista"/>
        <w:spacing w:after="0" w:line="240" w:lineRule="auto"/>
        <w:rPr>
          <w:rFonts w:ascii="Times New Roman" w:hAnsi="Times New Roman" w:cs="Times New Roman"/>
          <w:sz w:val="28"/>
          <w:szCs w:val="28"/>
        </w:rPr>
      </w:pPr>
    </w:p>
    <w:p w:rsidR="00AB14E0"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sz w:val="28"/>
          <w:szCs w:val="28"/>
          <w:lang w:val="es-MX"/>
        </w:rPr>
      </w:pPr>
      <w:r w:rsidRPr="00B15A1D">
        <w:rPr>
          <w:rFonts w:ascii="Times New Roman" w:hAnsi="Times New Roman" w:cs="Times New Roman"/>
          <w:i/>
          <w:iCs/>
          <w:sz w:val="28"/>
          <w:szCs w:val="28"/>
          <w:lang w:val="es-MX"/>
        </w:rPr>
        <w:t xml:space="preserve">Definición </w:t>
      </w:r>
      <w:r w:rsidRPr="00B15A1D">
        <w:rPr>
          <w:rFonts w:ascii="Times New Roman" w:hAnsi="Times New Roman" w:cs="Times New Roman"/>
          <w:i/>
          <w:iCs/>
          <w:sz w:val="28"/>
          <w:szCs w:val="28"/>
          <w:lang w:val="es-MX"/>
        </w:rPr>
        <w:t xml:space="preserve">por el Ministerio de Salud </w:t>
      </w:r>
      <w:r w:rsidRPr="00B15A1D">
        <w:rPr>
          <w:rFonts w:ascii="Times New Roman" w:hAnsi="Times New Roman" w:cs="Times New Roman"/>
          <w:i/>
          <w:iCs/>
          <w:sz w:val="28"/>
          <w:szCs w:val="28"/>
          <w:lang w:val="es-MX"/>
        </w:rPr>
        <w:t xml:space="preserve">de </w:t>
      </w:r>
      <w:r w:rsidRPr="00B15A1D">
        <w:rPr>
          <w:rFonts w:ascii="Times New Roman" w:hAnsi="Times New Roman" w:cs="Times New Roman"/>
          <w:i/>
          <w:iCs/>
          <w:sz w:val="28"/>
          <w:szCs w:val="28"/>
          <w:lang w:val="es-MX"/>
        </w:rPr>
        <w:t xml:space="preserve">la </w:t>
      </w:r>
      <w:r w:rsidRPr="00B15A1D">
        <w:rPr>
          <w:rFonts w:ascii="Times New Roman" w:hAnsi="Times New Roman" w:cs="Times New Roman"/>
          <w:i/>
          <w:iCs/>
          <w:sz w:val="28"/>
          <w:szCs w:val="28"/>
          <w:lang w:val="es-MX"/>
        </w:rPr>
        <w:t>regulación administrativa vigente</w:t>
      </w:r>
      <w:r w:rsidRPr="00B15A1D">
        <w:rPr>
          <w:rFonts w:ascii="Times New Roman" w:hAnsi="Times New Roman" w:cs="Times New Roman"/>
          <w:sz w:val="28"/>
          <w:szCs w:val="28"/>
          <w:lang w:val="es-MX"/>
        </w:rPr>
        <w:t>.</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A continuación, </w:t>
      </w:r>
      <w:r w:rsidRPr="00B15A1D">
        <w:rPr>
          <w:rFonts w:ascii="Times New Roman" w:hAnsi="Times New Roman" w:cs="Times New Roman"/>
          <w:sz w:val="28"/>
          <w:szCs w:val="28"/>
        </w:rPr>
        <w:t xml:space="preserve">se </w:t>
      </w:r>
      <w:r w:rsidRPr="00B15A1D">
        <w:rPr>
          <w:rFonts w:ascii="Times New Roman" w:hAnsi="Times New Roman" w:cs="Times New Roman"/>
          <w:sz w:val="28"/>
          <w:szCs w:val="28"/>
        </w:rPr>
        <w:t>presenta</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en el siguiente cuadro </w:t>
      </w:r>
      <w:r w:rsidRPr="00B15A1D">
        <w:rPr>
          <w:rFonts w:ascii="Times New Roman" w:hAnsi="Times New Roman" w:cs="Times New Roman"/>
          <w:sz w:val="28"/>
          <w:szCs w:val="28"/>
        </w:rPr>
        <w:t xml:space="preserve">la sucesión normativa legal y reglamentaria </w:t>
      </w:r>
      <w:r w:rsidRPr="00B15A1D">
        <w:rPr>
          <w:rFonts w:ascii="Times New Roman" w:hAnsi="Times New Roman" w:cs="Times New Roman"/>
          <w:sz w:val="28"/>
          <w:szCs w:val="28"/>
        </w:rPr>
        <w:t>relacionada con</w:t>
      </w:r>
      <w:r w:rsidRPr="00B15A1D">
        <w:rPr>
          <w:rFonts w:ascii="Times New Roman" w:hAnsi="Times New Roman" w:cs="Times New Roman"/>
          <w:sz w:val="28"/>
          <w:szCs w:val="28"/>
        </w:rPr>
        <w:t xml:space="preserve"> la </w:t>
      </w:r>
      <w:r w:rsidRPr="00B15A1D">
        <w:rPr>
          <w:rFonts w:ascii="Times New Roman" w:hAnsi="Times New Roman" w:cs="Times New Roman"/>
          <w:i/>
          <w:iCs/>
          <w:sz w:val="28"/>
          <w:szCs w:val="28"/>
        </w:rPr>
        <w:t>disposición derogada</w:t>
      </w:r>
      <w:r w:rsidRPr="00B15A1D">
        <w:rPr>
          <w:rFonts w:ascii="Times New Roman" w:hAnsi="Times New Roman" w:cs="Times New Roman"/>
          <w:sz w:val="28"/>
          <w:szCs w:val="28"/>
        </w:rPr>
        <w:t xml:space="preserve">, a </w:t>
      </w:r>
      <w:r w:rsidRPr="00B15A1D">
        <w:rPr>
          <w:rFonts w:ascii="Times New Roman" w:hAnsi="Times New Roman" w:cs="Times New Roman"/>
          <w:sz w:val="28"/>
          <w:szCs w:val="28"/>
        </w:rPr>
        <w:t xml:space="preserve">efectos de </w:t>
      </w:r>
      <w:r w:rsidRPr="00B15A1D">
        <w:rPr>
          <w:rFonts w:ascii="Times New Roman" w:hAnsi="Times New Roman" w:cs="Times New Roman"/>
          <w:sz w:val="28"/>
          <w:szCs w:val="28"/>
        </w:rPr>
        <w:t>brindar</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 xml:space="preserve">mayor </w:t>
      </w:r>
      <w:r w:rsidRPr="00B15A1D">
        <w:rPr>
          <w:rFonts w:ascii="Times New Roman" w:hAnsi="Times New Roman" w:cs="Times New Roman"/>
          <w:sz w:val="28"/>
          <w:szCs w:val="28"/>
        </w:rPr>
        <w:t xml:space="preserve">claridad sobre </w:t>
      </w:r>
      <w:r w:rsidRPr="00B15A1D">
        <w:rPr>
          <w:rFonts w:ascii="Times New Roman" w:hAnsi="Times New Roman" w:cs="Times New Roman"/>
          <w:sz w:val="28"/>
          <w:szCs w:val="28"/>
        </w:rPr>
        <w:t xml:space="preserve">la reglamentación </w:t>
      </w:r>
      <w:r w:rsidRPr="00B15A1D">
        <w:rPr>
          <w:rFonts w:ascii="Times New Roman" w:hAnsi="Times New Roman" w:cs="Times New Roman"/>
          <w:sz w:val="28"/>
          <w:szCs w:val="28"/>
        </w:rPr>
        <w:t xml:space="preserve">vigente </w:t>
      </w:r>
      <w:r w:rsidRPr="00B15A1D">
        <w:rPr>
          <w:rFonts w:ascii="Times New Roman" w:hAnsi="Times New Roman" w:cs="Times New Roman"/>
          <w:sz w:val="28"/>
          <w:szCs w:val="28"/>
        </w:rPr>
        <w:t xml:space="preserve">y </w:t>
      </w:r>
      <w:r w:rsidRPr="00B15A1D">
        <w:rPr>
          <w:rFonts w:ascii="Times New Roman" w:hAnsi="Times New Roman" w:cs="Times New Roman"/>
          <w:sz w:val="28"/>
          <w:szCs w:val="28"/>
        </w:rPr>
        <w:t xml:space="preserve">la norma legal que fundamenta </w:t>
      </w:r>
      <w:r w:rsidRPr="00B15A1D">
        <w:rPr>
          <w:rFonts w:ascii="Times New Roman" w:hAnsi="Times New Roman" w:cs="Times New Roman"/>
          <w:sz w:val="28"/>
          <w:szCs w:val="28"/>
        </w:rPr>
        <w:t>su</w:t>
      </w:r>
      <w:r w:rsidRPr="00B15A1D">
        <w:rPr>
          <w:rFonts w:ascii="Times New Roman" w:hAnsi="Times New Roman" w:cs="Times New Roman"/>
          <w:sz w:val="28"/>
          <w:szCs w:val="28"/>
        </w:rPr>
        <w:t xml:space="preserve"> </w:t>
      </w:r>
      <w:r w:rsidRPr="00B15A1D">
        <w:rPr>
          <w:rFonts w:ascii="Times New Roman" w:hAnsi="Times New Roman" w:cs="Times New Roman"/>
          <w:sz w:val="28"/>
          <w:szCs w:val="28"/>
        </w:rPr>
        <w:t>expedición</w:t>
      </w:r>
      <w:r w:rsidRPr="00B15A1D">
        <w:rPr>
          <w:rFonts w:ascii="Times New Roman" w:hAnsi="Times New Roman" w:cs="Times New Roman"/>
          <w:sz w:val="28"/>
          <w:szCs w:val="28"/>
        </w:rPr>
        <w:t>.</w:t>
      </w:r>
    </w:p>
    <w:p w:rsidR="00AB14E0" w:rsidRPr="00B15A1D" w:rsidRDefault="00B15A1D" w:rsidP="00AB14E0">
      <w:pPr>
        <w:pStyle w:val="Prrafodelista"/>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1838"/>
        <w:gridCol w:w="1985"/>
        <w:gridCol w:w="5005"/>
      </w:tblGrid>
      <w:tr w:rsidR="000B1C9F" w:rsidRPr="00B15A1D" w:rsidTr="0043489B">
        <w:tc>
          <w:tcPr>
            <w:tcW w:w="1838" w:type="dxa"/>
          </w:tcPr>
          <w:p w:rsidR="000B1C9F" w:rsidRPr="00B15A1D" w:rsidRDefault="00B15A1D" w:rsidP="008626F0">
            <w:pPr>
              <w:pStyle w:val="Prrafodelista"/>
              <w:ind w:left="0"/>
              <w:jc w:val="both"/>
              <w:rPr>
                <w:rFonts w:ascii="Times New Roman" w:hAnsi="Times New Roman" w:cs="Times New Roman"/>
                <w:b/>
                <w:sz w:val="28"/>
                <w:szCs w:val="24"/>
              </w:rPr>
            </w:pPr>
            <w:r w:rsidRPr="00B15A1D">
              <w:rPr>
                <w:rFonts w:ascii="Times New Roman" w:hAnsi="Times New Roman" w:cs="Times New Roman"/>
                <w:b/>
                <w:sz w:val="28"/>
                <w:szCs w:val="24"/>
              </w:rPr>
              <w:t>Norma legal</w:t>
            </w:r>
          </w:p>
        </w:tc>
        <w:tc>
          <w:tcPr>
            <w:tcW w:w="1985" w:type="dxa"/>
          </w:tcPr>
          <w:p w:rsidR="000B1C9F" w:rsidRPr="00B15A1D" w:rsidRDefault="00B15A1D" w:rsidP="008626F0">
            <w:pPr>
              <w:pStyle w:val="Prrafodelista"/>
              <w:ind w:left="0"/>
              <w:jc w:val="both"/>
              <w:rPr>
                <w:rFonts w:ascii="Times New Roman" w:hAnsi="Times New Roman" w:cs="Times New Roman"/>
                <w:b/>
                <w:sz w:val="28"/>
                <w:szCs w:val="24"/>
              </w:rPr>
            </w:pPr>
            <w:r w:rsidRPr="00B15A1D">
              <w:rPr>
                <w:rFonts w:ascii="Times New Roman" w:hAnsi="Times New Roman" w:cs="Times New Roman"/>
                <w:b/>
                <w:sz w:val="28"/>
                <w:szCs w:val="24"/>
              </w:rPr>
              <w:t>Norma reglamentaria expedida</w:t>
            </w:r>
          </w:p>
        </w:tc>
        <w:tc>
          <w:tcPr>
            <w:tcW w:w="5005" w:type="dxa"/>
          </w:tcPr>
          <w:p w:rsidR="000B1C9F" w:rsidRPr="00B15A1D" w:rsidRDefault="00B15A1D" w:rsidP="008626F0">
            <w:pPr>
              <w:pStyle w:val="Prrafodelista"/>
              <w:ind w:left="0"/>
              <w:jc w:val="both"/>
              <w:rPr>
                <w:rFonts w:ascii="Times New Roman" w:hAnsi="Times New Roman" w:cs="Times New Roman"/>
                <w:b/>
                <w:sz w:val="28"/>
                <w:szCs w:val="24"/>
              </w:rPr>
            </w:pPr>
            <w:r w:rsidRPr="00B15A1D">
              <w:rPr>
                <w:rFonts w:ascii="Times New Roman" w:hAnsi="Times New Roman" w:cs="Times New Roman"/>
                <w:b/>
                <w:sz w:val="28"/>
                <w:szCs w:val="24"/>
              </w:rPr>
              <w:t xml:space="preserve">Fundamento legal </w:t>
            </w:r>
          </w:p>
        </w:tc>
      </w:tr>
      <w:tr w:rsidR="000B1C9F" w:rsidRPr="00B15A1D" w:rsidTr="0043489B">
        <w:tc>
          <w:tcPr>
            <w:tcW w:w="1838" w:type="dxa"/>
          </w:tcPr>
          <w:p w:rsidR="000B1C9F" w:rsidRPr="00B15A1D" w:rsidRDefault="00B15A1D" w:rsidP="008626F0">
            <w:pPr>
              <w:pStyle w:val="Prrafodelista"/>
              <w:ind w:left="0"/>
              <w:jc w:val="both"/>
              <w:rPr>
                <w:rFonts w:ascii="Times New Roman" w:hAnsi="Times New Roman" w:cs="Times New Roman"/>
                <w:bCs/>
                <w:sz w:val="28"/>
                <w:szCs w:val="24"/>
              </w:rPr>
            </w:pPr>
            <w:r w:rsidRPr="00B15A1D">
              <w:rPr>
                <w:rFonts w:ascii="Times New Roman" w:hAnsi="Times New Roman" w:cs="Times New Roman"/>
                <w:bCs/>
                <w:sz w:val="28"/>
                <w:szCs w:val="24"/>
              </w:rPr>
              <w:t>A</w:t>
            </w:r>
            <w:r w:rsidRPr="00B15A1D">
              <w:rPr>
                <w:rFonts w:ascii="Times New Roman" w:hAnsi="Times New Roman" w:cs="Times New Roman"/>
                <w:bCs/>
                <w:sz w:val="28"/>
                <w:szCs w:val="24"/>
              </w:rPr>
              <w:t>r</w:t>
            </w:r>
            <w:r w:rsidRPr="00B15A1D">
              <w:rPr>
                <w:rFonts w:ascii="Times New Roman" w:hAnsi="Times New Roman" w:cs="Times New Roman"/>
                <w:bCs/>
                <w:sz w:val="28"/>
                <w:szCs w:val="24"/>
              </w:rPr>
              <w:t>t. 10</w:t>
            </w:r>
            <w:r w:rsidRPr="00B15A1D">
              <w:rPr>
                <w:rStyle w:val="Refdenotaalpie"/>
                <w:rFonts w:ascii="Times New Roman" w:hAnsi="Times New Roman" w:cs="Times New Roman"/>
                <w:bCs/>
                <w:sz w:val="28"/>
                <w:szCs w:val="24"/>
              </w:rPr>
              <w:footnoteReference w:id="189"/>
            </w:r>
            <w:r w:rsidRPr="00B15A1D">
              <w:rPr>
                <w:rFonts w:ascii="Times New Roman" w:hAnsi="Times New Roman" w:cs="Times New Roman"/>
                <w:bCs/>
                <w:sz w:val="28"/>
                <w:szCs w:val="24"/>
              </w:rPr>
              <w:t>, Ley 23/62</w:t>
            </w:r>
            <w:r w:rsidRPr="00B15A1D">
              <w:rPr>
                <w:rStyle w:val="Refdenotaalpie"/>
                <w:rFonts w:ascii="Times New Roman" w:hAnsi="Times New Roman" w:cs="Times New Roman"/>
                <w:bCs/>
                <w:sz w:val="28"/>
                <w:szCs w:val="24"/>
              </w:rPr>
              <w:footnoteReference w:id="190"/>
            </w:r>
            <w:r w:rsidRPr="00B15A1D">
              <w:rPr>
                <w:rFonts w:ascii="Times New Roman" w:hAnsi="Times New Roman" w:cs="Times New Roman"/>
                <w:bCs/>
                <w:sz w:val="28"/>
                <w:szCs w:val="24"/>
              </w:rPr>
              <w:t xml:space="preserve"> </w:t>
            </w:r>
          </w:p>
        </w:tc>
        <w:tc>
          <w:tcPr>
            <w:tcW w:w="1985" w:type="dxa"/>
          </w:tcPr>
          <w:p w:rsidR="000B1C9F" w:rsidRPr="00B15A1D" w:rsidRDefault="00B15A1D" w:rsidP="008626F0">
            <w:pPr>
              <w:pStyle w:val="Prrafodelista"/>
              <w:ind w:left="0"/>
              <w:jc w:val="both"/>
              <w:rPr>
                <w:rFonts w:ascii="Times New Roman" w:hAnsi="Times New Roman" w:cs="Times New Roman"/>
                <w:bCs/>
                <w:sz w:val="28"/>
                <w:szCs w:val="24"/>
              </w:rPr>
            </w:pPr>
          </w:p>
        </w:tc>
        <w:tc>
          <w:tcPr>
            <w:tcW w:w="5005" w:type="dxa"/>
          </w:tcPr>
          <w:p w:rsidR="000B1C9F" w:rsidRPr="00B15A1D" w:rsidRDefault="00B15A1D" w:rsidP="008626F0">
            <w:pPr>
              <w:pStyle w:val="Prrafodelista"/>
              <w:ind w:left="0"/>
              <w:jc w:val="both"/>
              <w:rPr>
                <w:rFonts w:ascii="Times New Roman" w:hAnsi="Times New Roman" w:cs="Times New Roman"/>
                <w:bCs/>
                <w:sz w:val="28"/>
                <w:szCs w:val="24"/>
              </w:rPr>
            </w:pPr>
          </w:p>
        </w:tc>
      </w:tr>
      <w:tr w:rsidR="000B1C9F" w:rsidRPr="00B15A1D" w:rsidTr="0043489B">
        <w:tc>
          <w:tcPr>
            <w:tcW w:w="1838" w:type="dxa"/>
          </w:tcPr>
          <w:p w:rsidR="000B1C9F" w:rsidRPr="00B15A1D" w:rsidRDefault="00B15A1D" w:rsidP="008626F0">
            <w:pPr>
              <w:pStyle w:val="Prrafodelista"/>
              <w:ind w:left="0"/>
              <w:jc w:val="both"/>
              <w:rPr>
                <w:rFonts w:ascii="Times New Roman" w:hAnsi="Times New Roman" w:cs="Times New Roman"/>
                <w:bCs/>
                <w:sz w:val="28"/>
                <w:szCs w:val="24"/>
              </w:rPr>
            </w:pPr>
            <w:r w:rsidRPr="00B15A1D">
              <w:rPr>
                <w:rFonts w:ascii="Times New Roman" w:hAnsi="Times New Roman" w:cs="Times New Roman"/>
                <w:bCs/>
                <w:sz w:val="28"/>
                <w:szCs w:val="24"/>
              </w:rPr>
              <w:t>Parág. 3</w:t>
            </w:r>
            <w:r w:rsidRPr="00B15A1D">
              <w:rPr>
                <w:rStyle w:val="Refdenotaalpie"/>
                <w:rFonts w:ascii="Times New Roman" w:hAnsi="Times New Roman" w:cs="Times New Roman"/>
                <w:bCs/>
                <w:sz w:val="28"/>
                <w:szCs w:val="24"/>
              </w:rPr>
              <w:footnoteReference w:id="191"/>
            </w:r>
            <w:r w:rsidRPr="00B15A1D">
              <w:rPr>
                <w:rFonts w:ascii="Times New Roman" w:hAnsi="Times New Roman" w:cs="Times New Roman"/>
                <w:bCs/>
                <w:sz w:val="28"/>
                <w:szCs w:val="24"/>
              </w:rPr>
              <w:t>, art. 1</w:t>
            </w:r>
            <w:r w:rsidRPr="00B15A1D">
              <w:rPr>
                <w:rFonts w:ascii="Times New Roman" w:hAnsi="Times New Roman" w:cs="Times New Roman"/>
                <w:bCs/>
                <w:sz w:val="28"/>
                <w:szCs w:val="24"/>
              </w:rPr>
              <w:t>, Ley 47/67</w:t>
            </w:r>
            <w:r w:rsidRPr="00B15A1D">
              <w:rPr>
                <w:rStyle w:val="Refdenotaalpie"/>
                <w:rFonts w:ascii="Times New Roman" w:hAnsi="Times New Roman" w:cs="Times New Roman"/>
                <w:bCs/>
                <w:sz w:val="28"/>
                <w:szCs w:val="24"/>
              </w:rPr>
              <w:footnoteReference w:id="192"/>
            </w:r>
            <w:r w:rsidRPr="00B15A1D">
              <w:rPr>
                <w:rFonts w:ascii="Times New Roman" w:hAnsi="Times New Roman" w:cs="Times New Roman"/>
                <w:bCs/>
                <w:sz w:val="28"/>
                <w:szCs w:val="24"/>
              </w:rPr>
              <w:t xml:space="preserve"> (</w:t>
            </w:r>
            <w:r w:rsidRPr="00B15A1D">
              <w:rPr>
                <w:rFonts w:ascii="Times New Roman" w:hAnsi="Times New Roman" w:cs="Times New Roman"/>
                <w:bCs/>
                <w:sz w:val="28"/>
                <w:szCs w:val="24"/>
              </w:rPr>
              <w:t xml:space="preserve">modifica y, con ello, </w:t>
            </w:r>
            <w:r w:rsidRPr="00B15A1D">
              <w:rPr>
                <w:rFonts w:ascii="Times New Roman" w:hAnsi="Times New Roman" w:cs="Times New Roman"/>
                <w:bCs/>
                <w:sz w:val="28"/>
                <w:szCs w:val="24"/>
              </w:rPr>
              <w:t>adiciona</w:t>
            </w:r>
            <w:r w:rsidRPr="00B15A1D">
              <w:rPr>
                <w:rFonts w:ascii="Times New Roman" w:hAnsi="Times New Roman" w:cs="Times New Roman"/>
                <w:bCs/>
                <w:sz w:val="28"/>
                <w:szCs w:val="24"/>
              </w:rPr>
              <w:t xml:space="preserve"> </w:t>
            </w:r>
            <w:r w:rsidRPr="00B15A1D">
              <w:rPr>
                <w:rFonts w:ascii="Times New Roman" w:hAnsi="Times New Roman" w:cs="Times New Roman"/>
                <w:bCs/>
                <w:sz w:val="28"/>
                <w:szCs w:val="24"/>
              </w:rPr>
              <w:t>e</w:t>
            </w:r>
            <w:r w:rsidRPr="00B15A1D">
              <w:rPr>
                <w:rFonts w:ascii="Times New Roman" w:hAnsi="Times New Roman" w:cs="Times New Roman"/>
                <w:bCs/>
                <w:sz w:val="28"/>
                <w:szCs w:val="24"/>
              </w:rPr>
              <w:t>ste</w:t>
            </w:r>
            <w:r w:rsidRPr="00B15A1D">
              <w:rPr>
                <w:rFonts w:ascii="Times New Roman" w:hAnsi="Times New Roman" w:cs="Times New Roman"/>
                <w:bCs/>
                <w:sz w:val="28"/>
                <w:szCs w:val="24"/>
              </w:rPr>
              <w:t xml:space="preserve"> parág.</w:t>
            </w:r>
            <w:r w:rsidRPr="00B15A1D">
              <w:rPr>
                <w:rFonts w:ascii="Times New Roman" w:hAnsi="Times New Roman" w:cs="Times New Roman"/>
                <w:bCs/>
                <w:sz w:val="28"/>
                <w:szCs w:val="24"/>
              </w:rPr>
              <w:t>)</w:t>
            </w:r>
          </w:p>
        </w:tc>
        <w:tc>
          <w:tcPr>
            <w:tcW w:w="1985" w:type="dxa"/>
          </w:tcPr>
          <w:p w:rsidR="000B1C9F" w:rsidRPr="00B15A1D" w:rsidRDefault="00B15A1D" w:rsidP="008626F0">
            <w:pPr>
              <w:pStyle w:val="Prrafodelista"/>
              <w:ind w:left="0"/>
              <w:jc w:val="both"/>
              <w:rPr>
                <w:rFonts w:ascii="Times New Roman" w:hAnsi="Times New Roman" w:cs="Times New Roman"/>
                <w:bCs/>
                <w:sz w:val="28"/>
                <w:szCs w:val="24"/>
              </w:rPr>
            </w:pPr>
          </w:p>
        </w:tc>
        <w:tc>
          <w:tcPr>
            <w:tcW w:w="5005" w:type="dxa"/>
          </w:tcPr>
          <w:p w:rsidR="000B1C9F" w:rsidRPr="00B15A1D" w:rsidRDefault="00B15A1D" w:rsidP="008626F0">
            <w:pPr>
              <w:pStyle w:val="Prrafodelista"/>
              <w:ind w:left="0"/>
              <w:jc w:val="both"/>
              <w:rPr>
                <w:rFonts w:ascii="Times New Roman" w:hAnsi="Times New Roman" w:cs="Times New Roman"/>
                <w:bCs/>
                <w:sz w:val="28"/>
                <w:szCs w:val="24"/>
              </w:rPr>
            </w:pPr>
          </w:p>
        </w:tc>
      </w:tr>
      <w:tr w:rsidR="000B1C9F" w:rsidRPr="00B15A1D" w:rsidTr="0043489B">
        <w:tc>
          <w:tcPr>
            <w:tcW w:w="1838" w:type="dxa"/>
          </w:tcPr>
          <w:p w:rsidR="000B1C9F" w:rsidRPr="00B15A1D" w:rsidRDefault="00B15A1D" w:rsidP="008626F0">
            <w:pPr>
              <w:pStyle w:val="Prrafodelista"/>
              <w:ind w:left="0"/>
              <w:jc w:val="both"/>
              <w:rPr>
                <w:rFonts w:ascii="Times New Roman" w:hAnsi="Times New Roman" w:cs="Times New Roman"/>
                <w:bCs/>
                <w:sz w:val="28"/>
                <w:szCs w:val="24"/>
              </w:rPr>
            </w:pPr>
            <w:r w:rsidRPr="00B15A1D">
              <w:rPr>
                <w:rFonts w:ascii="Times New Roman" w:hAnsi="Times New Roman" w:cs="Times New Roman"/>
                <w:bCs/>
                <w:sz w:val="28"/>
                <w:szCs w:val="24"/>
              </w:rPr>
              <w:t>Parág. 2</w:t>
            </w:r>
            <w:r w:rsidRPr="00B15A1D">
              <w:rPr>
                <w:rStyle w:val="Refdenotaalpie"/>
                <w:rFonts w:ascii="Times New Roman" w:hAnsi="Times New Roman" w:cs="Times New Roman"/>
                <w:bCs/>
                <w:sz w:val="28"/>
                <w:szCs w:val="24"/>
              </w:rPr>
              <w:footnoteReference w:id="193"/>
            </w:r>
            <w:r w:rsidRPr="00B15A1D">
              <w:rPr>
                <w:rFonts w:ascii="Times New Roman" w:hAnsi="Times New Roman" w:cs="Times New Roman"/>
                <w:bCs/>
                <w:sz w:val="28"/>
                <w:szCs w:val="24"/>
              </w:rPr>
              <w:t xml:space="preserve">, art. 1, </w:t>
            </w:r>
            <w:r w:rsidRPr="00B15A1D">
              <w:rPr>
                <w:rFonts w:ascii="Times New Roman" w:hAnsi="Times New Roman" w:cs="Times New Roman"/>
                <w:bCs/>
                <w:sz w:val="28"/>
                <w:szCs w:val="24"/>
              </w:rPr>
              <w:t>Ley 8/71</w:t>
            </w:r>
            <w:r w:rsidRPr="00B15A1D">
              <w:rPr>
                <w:rStyle w:val="Refdenotaalpie"/>
                <w:rFonts w:ascii="Times New Roman" w:hAnsi="Times New Roman" w:cs="Times New Roman"/>
                <w:bCs/>
                <w:sz w:val="28"/>
                <w:szCs w:val="24"/>
              </w:rPr>
              <w:footnoteReference w:id="194"/>
            </w:r>
            <w:r w:rsidRPr="00B15A1D">
              <w:rPr>
                <w:rFonts w:ascii="Times New Roman" w:hAnsi="Times New Roman" w:cs="Times New Roman"/>
                <w:bCs/>
                <w:sz w:val="28"/>
                <w:szCs w:val="24"/>
              </w:rPr>
              <w:t xml:space="preserve"> (modifica</w:t>
            </w:r>
            <w:r w:rsidRPr="00B15A1D">
              <w:rPr>
                <w:rFonts w:ascii="Times New Roman" w:hAnsi="Times New Roman" w:cs="Times New Roman"/>
                <w:bCs/>
                <w:sz w:val="28"/>
                <w:szCs w:val="24"/>
              </w:rPr>
              <w:t xml:space="preserve"> parág. 3</w:t>
            </w:r>
            <w:r w:rsidRPr="00B15A1D">
              <w:rPr>
                <w:rFonts w:ascii="Times New Roman" w:hAnsi="Times New Roman" w:cs="Times New Roman"/>
                <w:bCs/>
                <w:sz w:val="28"/>
                <w:szCs w:val="24"/>
              </w:rPr>
              <w:t>)</w:t>
            </w:r>
          </w:p>
        </w:tc>
        <w:tc>
          <w:tcPr>
            <w:tcW w:w="1985" w:type="dxa"/>
          </w:tcPr>
          <w:p w:rsidR="000B1C9F" w:rsidRPr="00B15A1D" w:rsidRDefault="00B15A1D" w:rsidP="008626F0">
            <w:pPr>
              <w:pStyle w:val="Prrafodelista"/>
              <w:ind w:left="0"/>
              <w:jc w:val="both"/>
              <w:rPr>
                <w:rFonts w:ascii="Times New Roman" w:hAnsi="Times New Roman" w:cs="Times New Roman"/>
                <w:bCs/>
                <w:sz w:val="28"/>
                <w:szCs w:val="24"/>
              </w:rPr>
            </w:pPr>
            <w:r w:rsidRPr="00B15A1D">
              <w:rPr>
                <w:rFonts w:ascii="Times New Roman" w:hAnsi="Times New Roman" w:cs="Times New Roman"/>
                <w:bCs/>
                <w:sz w:val="28"/>
                <w:szCs w:val="24"/>
              </w:rPr>
              <w:t xml:space="preserve">Decreto </w:t>
            </w:r>
            <w:r w:rsidRPr="00B15A1D">
              <w:rPr>
                <w:rFonts w:ascii="Times New Roman" w:hAnsi="Times New Roman" w:cs="Times New Roman"/>
                <w:bCs/>
                <w:sz w:val="28"/>
                <w:szCs w:val="24"/>
              </w:rPr>
              <w:t>1950 de 1964</w:t>
            </w:r>
            <w:r w:rsidRPr="00B15A1D">
              <w:rPr>
                <w:rStyle w:val="Refdenotaalpie"/>
                <w:rFonts w:ascii="Times New Roman" w:hAnsi="Times New Roman" w:cs="Times New Roman"/>
                <w:bCs/>
                <w:sz w:val="28"/>
                <w:szCs w:val="24"/>
              </w:rPr>
              <w:footnoteReference w:id="195"/>
            </w:r>
            <w:r w:rsidRPr="00B15A1D">
              <w:rPr>
                <w:rFonts w:ascii="Times New Roman" w:hAnsi="Times New Roman" w:cs="Times New Roman"/>
                <w:bCs/>
                <w:sz w:val="28"/>
                <w:szCs w:val="24"/>
              </w:rPr>
              <w:t xml:space="preserve">, expedido por el </w:t>
            </w:r>
            <w:r w:rsidRPr="00B15A1D">
              <w:rPr>
                <w:rFonts w:ascii="Times New Roman" w:hAnsi="Times New Roman" w:cs="Times New Roman"/>
                <w:bCs/>
                <w:sz w:val="28"/>
                <w:szCs w:val="24"/>
              </w:rPr>
              <w:t>presidente de la República</w:t>
            </w:r>
          </w:p>
        </w:tc>
        <w:tc>
          <w:tcPr>
            <w:tcW w:w="5005" w:type="dxa"/>
          </w:tcPr>
          <w:p w:rsidR="00A52560" w:rsidRPr="00B15A1D" w:rsidRDefault="00B15A1D" w:rsidP="00896D9C">
            <w:pPr>
              <w:pStyle w:val="Prrafodelista"/>
              <w:ind w:left="0"/>
              <w:jc w:val="both"/>
              <w:rPr>
                <w:rFonts w:ascii="Times New Roman" w:hAnsi="Times New Roman" w:cs="Times New Roman"/>
                <w:bCs/>
                <w:sz w:val="28"/>
                <w:szCs w:val="24"/>
              </w:rPr>
            </w:pPr>
            <w:r w:rsidRPr="00B15A1D">
              <w:rPr>
                <w:rFonts w:ascii="Times New Roman" w:hAnsi="Times New Roman" w:cs="Times New Roman"/>
                <w:bCs/>
                <w:sz w:val="28"/>
                <w:szCs w:val="24"/>
              </w:rPr>
              <w:t>E</w:t>
            </w:r>
            <w:r w:rsidRPr="00B15A1D">
              <w:rPr>
                <w:rFonts w:ascii="Times New Roman" w:hAnsi="Times New Roman" w:cs="Times New Roman"/>
                <w:bCs/>
                <w:sz w:val="28"/>
                <w:szCs w:val="24"/>
              </w:rPr>
              <w:t>n uso de sus facultades constitucionales y legales</w:t>
            </w:r>
          </w:p>
        </w:tc>
      </w:tr>
      <w:tr w:rsidR="009A2C86" w:rsidRPr="00B15A1D" w:rsidTr="0043489B">
        <w:tc>
          <w:tcPr>
            <w:tcW w:w="1838" w:type="dxa"/>
          </w:tcPr>
          <w:p w:rsidR="009A2C86" w:rsidRPr="00B15A1D" w:rsidRDefault="00B15A1D" w:rsidP="009A2C86">
            <w:pPr>
              <w:pStyle w:val="Prrafodelista"/>
              <w:ind w:left="0"/>
              <w:jc w:val="both"/>
              <w:rPr>
                <w:rFonts w:ascii="Times New Roman" w:hAnsi="Times New Roman" w:cs="Times New Roman"/>
                <w:bCs/>
                <w:sz w:val="28"/>
                <w:szCs w:val="24"/>
              </w:rPr>
            </w:pPr>
          </w:p>
        </w:tc>
        <w:tc>
          <w:tcPr>
            <w:tcW w:w="1985" w:type="dxa"/>
          </w:tcPr>
          <w:p w:rsidR="009A2C86" w:rsidRPr="00B15A1D" w:rsidRDefault="00B15A1D" w:rsidP="009A2C86">
            <w:pPr>
              <w:pStyle w:val="Prrafodelista"/>
              <w:ind w:left="0"/>
              <w:jc w:val="both"/>
              <w:rPr>
                <w:rFonts w:ascii="Times New Roman" w:hAnsi="Times New Roman" w:cs="Times New Roman"/>
                <w:bCs/>
                <w:sz w:val="28"/>
                <w:szCs w:val="24"/>
              </w:rPr>
            </w:pPr>
            <w:r w:rsidRPr="00B15A1D">
              <w:rPr>
                <w:rFonts w:ascii="Times New Roman" w:hAnsi="Times New Roman" w:cs="Times New Roman"/>
                <w:bCs/>
                <w:sz w:val="28"/>
                <w:szCs w:val="24"/>
              </w:rPr>
              <w:t>Resolución 010911 de 1992</w:t>
            </w:r>
            <w:r w:rsidRPr="00B15A1D">
              <w:rPr>
                <w:rStyle w:val="Refdenotaalpie"/>
                <w:rFonts w:ascii="Times New Roman" w:hAnsi="Times New Roman" w:cs="Times New Roman"/>
                <w:bCs/>
                <w:sz w:val="28"/>
                <w:szCs w:val="24"/>
              </w:rPr>
              <w:footnoteReference w:id="196"/>
            </w:r>
            <w:r w:rsidRPr="00B15A1D">
              <w:rPr>
                <w:rFonts w:ascii="Times New Roman" w:hAnsi="Times New Roman" w:cs="Times New Roman"/>
                <w:bCs/>
                <w:sz w:val="28"/>
                <w:szCs w:val="24"/>
              </w:rPr>
              <w:t>, expedida por el Ministerio de Salud</w:t>
            </w:r>
          </w:p>
        </w:tc>
        <w:tc>
          <w:tcPr>
            <w:tcW w:w="5005" w:type="dxa"/>
          </w:tcPr>
          <w:p w:rsidR="009A2C86" w:rsidRPr="00B15A1D" w:rsidRDefault="00B15A1D" w:rsidP="009A2C86">
            <w:pPr>
              <w:pStyle w:val="Prrafodelista"/>
              <w:ind w:left="0"/>
              <w:jc w:val="both"/>
              <w:rPr>
                <w:rFonts w:ascii="Times New Roman" w:hAnsi="Times New Roman" w:cs="Times New Roman"/>
                <w:sz w:val="28"/>
                <w:szCs w:val="24"/>
              </w:rPr>
            </w:pPr>
            <w:r w:rsidRPr="00B15A1D">
              <w:rPr>
                <w:rFonts w:ascii="Times New Roman" w:hAnsi="Times New Roman" w:cs="Times New Roman"/>
                <w:sz w:val="28"/>
                <w:szCs w:val="24"/>
              </w:rPr>
              <w:t>En ejercicio de sus facultades legales, en</w:t>
            </w:r>
            <w:r w:rsidRPr="00B15A1D">
              <w:rPr>
                <w:rFonts w:ascii="Times New Roman" w:hAnsi="Times New Roman" w:cs="Times New Roman"/>
                <w:sz w:val="28"/>
                <w:szCs w:val="24"/>
              </w:rPr>
              <w:t xml:space="preserve"> especial las conferidas por la Ley 8 de 1971</w:t>
            </w:r>
            <w:r w:rsidRPr="00B15A1D">
              <w:rPr>
                <w:rFonts w:ascii="Times New Roman" w:hAnsi="Times New Roman" w:cs="Times New Roman"/>
                <w:sz w:val="28"/>
                <w:szCs w:val="24"/>
              </w:rPr>
              <w:t>.</w:t>
            </w:r>
          </w:p>
          <w:p w:rsidR="00E1683C" w:rsidRPr="00B15A1D" w:rsidRDefault="00B15A1D" w:rsidP="009A2C86">
            <w:pPr>
              <w:pStyle w:val="Prrafodelista"/>
              <w:ind w:left="0"/>
              <w:jc w:val="both"/>
              <w:rPr>
                <w:rFonts w:ascii="Times New Roman" w:hAnsi="Times New Roman" w:cs="Times New Roman"/>
                <w:sz w:val="28"/>
                <w:szCs w:val="24"/>
              </w:rPr>
            </w:pPr>
          </w:p>
          <w:p w:rsidR="00E1683C" w:rsidRPr="00B15A1D" w:rsidRDefault="00B15A1D" w:rsidP="009A2C86">
            <w:pPr>
              <w:pStyle w:val="Prrafodelista"/>
              <w:ind w:left="0"/>
              <w:jc w:val="both"/>
              <w:rPr>
                <w:rFonts w:ascii="Times New Roman" w:hAnsi="Times New Roman" w:cs="Times New Roman"/>
                <w:sz w:val="28"/>
                <w:szCs w:val="24"/>
              </w:rPr>
            </w:pPr>
            <w:r w:rsidRPr="00B15A1D">
              <w:rPr>
                <w:rFonts w:ascii="Times New Roman" w:hAnsi="Times New Roman" w:cs="Times New Roman"/>
                <w:sz w:val="28"/>
                <w:szCs w:val="24"/>
              </w:rPr>
              <w:t xml:space="preserve">Por ejemplo, el artículo 5 señala: “Para la aprobación de apertura o traslado de Droguerías o Farmacias Droguerías en todo el territorio nacional, deberá existir una </w:t>
            </w:r>
            <w:r w:rsidRPr="00B15A1D">
              <w:rPr>
                <w:rFonts w:ascii="Times New Roman" w:hAnsi="Times New Roman" w:cs="Times New Roman"/>
                <w:i/>
                <w:iCs/>
                <w:sz w:val="28"/>
                <w:szCs w:val="24"/>
              </w:rPr>
              <w:t>distancia mínima de ciento cincuenta (150)</w:t>
            </w:r>
            <w:r w:rsidRPr="00B15A1D">
              <w:rPr>
                <w:rFonts w:ascii="Times New Roman" w:hAnsi="Times New Roman" w:cs="Times New Roman"/>
                <w:i/>
                <w:iCs/>
                <w:sz w:val="28"/>
                <w:szCs w:val="24"/>
              </w:rPr>
              <w:t xml:space="preserve"> metros lineales</w:t>
            </w:r>
            <w:r w:rsidRPr="00B15A1D">
              <w:rPr>
                <w:rFonts w:ascii="Times New Roman" w:hAnsi="Times New Roman" w:cs="Times New Roman"/>
                <w:sz w:val="28"/>
                <w:szCs w:val="24"/>
              </w:rPr>
              <w:t xml:space="preserve"> a la redonda entre la droguería solicitante vía droguería más cercana”.</w:t>
            </w:r>
          </w:p>
        </w:tc>
      </w:tr>
      <w:tr w:rsidR="009A2C86" w:rsidRPr="00B15A1D" w:rsidTr="0043489B">
        <w:tc>
          <w:tcPr>
            <w:tcW w:w="1838" w:type="dxa"/>
          </w:tcPr>
          <w:p w:rsidR="009A2C86" w:rsidRPr="00B15A1D" w:rsidRDefault="00B15A1D" w:rsidP="009A2C86">
            <w:pPr>
              <w:pStyle w:val="Prrafodelista"/>
              <w:ind w:left="0"/>
              <w:jc w:val="both"/>
              <w:rPr>
                <w:rFonts w:ascii="Times New Roman" w:hAnsi="Times New Roman" w:cs="Times New Roman"/>
                <w:bCs/>
                <w:sz w:val="28"/>
                <w:szCs w:val="24"/>
              </w:rPr>
            </w:pPr>
            <w:bookmarkStart w:id="36" w:name="_Hlk188866692"/>
          </w:p>
        </w:tc>
        <w:tc>
          <w:tcPr>
            <w:tcW w:w="1985" w:type="dxa"/>
          </w:tcPr>
          <w:p w:rsidR="009A2C86" w:rsidRPr="00B15A1D" w:rsidRDefault="00B15A1D" w:rsidP="009A2C86">
            <w:pPr>
              <w:pStyle w:val="Prrafodelista"/>
              <w:ind w:left="0"/>
              <w:jc w:val="both"/>
              <w:rPr>
                <w:rFonts w:ascii="Times New Roman" w:hAnsi="Times New Roman" w:cs="Times New Roman"/>
                <w:bCs/>
                <w:sz w:val="28"/>
                <w:szCs w:val="24"/>
              </w:rPr>
            </w:pPr>
            <w:r w:rsidRPr="00B15A1D">
              <w:rPr>
                <w:rFonts w:ascii="Times New Roman" w:hAnsi="Times New Roman" w:cs="Times New Roman"/>
                <w:bCs/>
                <w:sz w:val="28"/>
                <w:szCs w:val="24"/>
              </w:rPr>
              <w:t>Decreto 2200 de 2005</w:t>
            </w:r>
            <w:r w:rsidRPr="00B15A1D">
              <w:rPr>
                <w:rStyle w:val="Refdenotaalpie"/>
                <w:rFonts w:ascii="Times New Roman" w:hAnsi="Times New Roman" w:cs="Times New Roman"/>
                <w:bCs/>
                <w:sz w:val="28"/>
                <w:szCs w:val="24"/>
              </w:rPr>
              <w:footnoteReference w:id="197"/>
            </w:r>
            <w:r w:rsidRPr="00B15A1D">
              <w:rPr>
                <w:rFonts w:ascii="Times New Roman" w:hAnsi="Times New Roman" w:cs="Times New Roman"/>
                <w:bCs/>
                <w:sz w:val="28"/>
                <w:szCs w:val="24"/>
              </w:rPr>
              <w:t>, expedido por el presidente de la República</w:t>
            </w:r>
          </w:p>
        </w:tc>
        <w:tc>
          <w:tcPr>
            <w:tcW w:w="5005" w:type="dxa"/>
          </w:tcPr>
          <w:p w:rsidR="009A2C86" w:rsidRPr="00B15A1D" w:rsidRDefault="00B15A1D" w:rsidP="009A2C86">
            <w:pPr>
              <w:pStyle w:val="Prrafodelista"/>
              <w:ind w:left="0"/>
              <w:jc w:val="both"/>
              <w:rPr>
                <w:rFonts w:ascii="Times New Roman" w:hAnsi="Times New Roman" w:cs="Times New Roman"/>
                <w:bCs/>
                <w:sz w:val="28"/>
                <w:szCs w:val="24"/>
              </w:rPr>
            </w:pPr>
            <w:r w:rsidRPr="00B15A1D">
              <w:rPr>
                <w:rFonts w:ascii="Times New Roman" w:hAnsi="Times New Roman" w:cs="Times New Roman"/>
                <w:sz w:val="28"/>
                <w:szCs w:val="24"/>
              </w:rPr>
              <w:t>En ejercicio de sus atribuciones constitucionales y legales, en especial las conferidas por el nume</w:t>
            </w:r>
            <w:r w:rsidRPr="00B15A1D">
              <w:rPr>
                <w:rFonts w:ascii="Times New Roman" w:hAnsi="Times New Roman" w:cs="Times New Roman"/>
                <w:sz w:val="28"/>
                <w:szCs w:val="24"/>
              </w:rPr>
              <w:t xml:space="preserve">ral 11 del </w:t>
            </w:r>
            <w:r w:rsidRPr="00B15A1D">
              <w:rPr>
                <w:rFonts w:ascii="Times New Roman" w:hAnsi="Times New Roman" w:cs="Times New Roman"/>
                <w:i/>
                <w:iCs/>
                <w:sz w:val="28"/>
                <w:szCs w:val="24"/>
              </w:rPr>
              <w:t>artículo 189 de la Constitución Política</w:t>
            </w:r>
            <w:r w:rsidRPr="00B15A1D">
              <w:rPr>
                <w:rFonts w:ascii="Times New Roman" w:hAnsi="Times New Roman" w:cs="Times New Roman"/>
                <w:sz w:val="28"/>
                <w:szCs w:val="24"/>
              </w:rPr>
              <w:t xml:space="preserve">, la </w:t>
            </w:r>
            <w:r w:rsidRPr="00B15A1D">
              <w:rPr>
                <w:rFonts w:ascii="Times New Roman" w:hAnsi="Times New Roman" w:cs="Times New Roman"/>
                <w:i/>
                <w:iCs/>
                <w:sz w:val="28"/>
                <w:szCs w:val="24"/>
              </w:rPr>
              <w:t>Ley 23 de 1962</w:t>
            </w:r>
            <w:r w:rsidRPr="00B15A1D">
              <w:rPr>
                <w:rFonts w:ascii="Times New Roman" w:hAnsi="Times New Roman" w:cs="Times New Roman"/>
                <w:sz w:val="28"/>
                <w:szCs w:val="24"/>
              </w:rPr>
              <w:t xml:space="preserve"> y demás normas que la desarrollan o modifican, el numeral 42.3 del artículo 42</w:t>
            </w:r>
            <w:r w:rsidRPr="00B15A1D">
              <w:rPr>
                <w:rStyle w:val="Refdenotaalpie"/>
                <w:rFonts w:ascii="Times New Roman" w:hAnsi="Times New Roman" w:cs="Times New Roman"/>
                <w:sz w:val="28"/>
                <w:szCs w:val="24"/>
              </w:rPr>
              <w:footnoteReference w:id="198"/>
            </w:r>
            <w:r w:rsidRPr="00B15A1D">
              <w:rPr>
                <w:rFonts w:ascii="Times New Roman" w:hAnsi="Times New Roman" w:cs="Times New Roman"/>
                <w:sz w:val="28"/>
                <w:szCs w:val="24"/>
              </w:rPr>
              <w:t xml:space="preserve"> de la </w:t>
            </w:r>
            <w:r w:rsidRPr="00B15A1D">
              <w:rPr>
                <w:rFonts w:ascii="Times New Roman" w:hAnsi="Times New Roman" w:cs="Times New Roman"/>
                <w:i/>
                <w:iCs/>
                <w:sz w:val="28"/>
                <w:szCs w:val="24"/>
              </w:rPr>
              <w:t>Ley 715 de 2001</w:t>
            </w:r>
            <w:r w:rsidRPr="00B15A1D">
              <w:rPr>
                <w:rFonts w:ascii="Times New Roman" w:hAnsi="Times New Roman" w:cs="Times New Roman"/>
                <w:sz w:val="28"/>
                <w:szCs w:val="24"/>
              </w:rPr>
              <w:t xml:space="preserve"> y el literal c) del artículo 154</w:t>
            </w:r>
            <w:r w:rsidRPr="00B15A1D">
              <w:rPr>
                <w:rStyle w:val="Refdenotaalpie"/>
                <w:rFonts w:ascii="Times New Roman" w:hAnsi="Times New Roman" w:cs="Times New Roman"/>
                <w:sz w:val="28"/>
                <w:szCs w:val="24"/>
              </w:rPr>
              <w:footnoteReference w:id="199"/>
            </w:r>
            <w:r w:rsidRPr="00B15A1D">
              <w:rPr>
                <w:rFonts w:ascii="Times New Roman" w:hAnsi="Times New Roman" w:cs="Times New Roman"/>
                <w:sz w:val="28"/>
                <w:szCs w:val="24"/>
              </w:rPr>
              <w:t xml:space="preserve"> de la </w:t>
            </w:r>
            <w:r w:rsidRPr="00B15A1D">
              <w:rPr>
                <w:rFonts w:ascii="Times New Roman" w:hAnsi="Times New Roman" w:cs="Times New Roman"/>
                <w:i/>
                <w:iCs/>
                <w:sz w:val="28"/>
                <w:szCs w:val="24"/>
              </w:rPr>
              <w:t>Ley 100 de 1993</w:t>
            </w:r>
          </w:p>
        </w:tc>
      </w:tr>
      <w:bookmarkEnd w:id="36"/>
      <w:tr w:rsidR="009A2C86" w:rsidRPr="00B15A1D" w:rsidTr="0043489B">
        <w:tc>
          <w:tcPr>
            <w:tcW w:w="1838" w:type="dxa"/>
          </w:tcPr>
          <w:p w:rsidR="009A2C86" w:rsidRPr="00B15A1D" w:rsidRDefault="00B15A1D" w:rsidP="009A2C86">
            <w:pPr>
              <w:pStyle w:val="Prrafodelista"/>
              <w:ind w:left="0"/>
              <w:jc w:val="both"/>
              <w:rPr>
                <w:rFonts w:ascii="Times New Roman" w:hAnsi="Times New Roman" w:cs="Times New Roman"/>
                <w:bCs/>
                <w:sz w:val="28"/>
                <w:szCs w:val="24"/>
              </w:rPr>
            </w:pPr>
          </w:p>
        </w:tc>
        <w:tc>
          <w:tcPr>
            <w:tcW w:w="1985" w:type="dxa"/>
          </w:tcPr>
          <w:p w:rsidR="009A2C86" w:rsidRPr="00B15A1D" w:rsidRDefault="00B15A1D" w:rsidP="009A2C86">
            <w:pPr>
              <w:pStyle w:val="Prrafodelista"/>
              <w:ind w:left="0"/>
              <w:jc w:val="both"/>
              <w:rPr>
                <w:rFonts w:ascii="Times New Roman" w:hAnsi="Times New Roman" w:cs="Times New Roman"/>
                <w:bCs/>
                <w:sz w:val="28"/>
                <w:szCs w:val="24"/>
              </w:rPr>
            </w:pPr>
            <w:r w:rsidRPr="00B15A1D">
              <w:rPr>
                <w:rFonts w:ascii="Times New Roman" w:hAnsi="Times New Roman" w:cs="Times New Roman"/>
                <w:bCs/>
                <w:sz w:val="28"/>
                <w:szCs w:val="24"/>
              </w:rPr>
              <w:t>Decreto 3554 de 2008</w:t>
            </w:r>
            <w:r w:rsidRPr="00B15A1D">
              <w:rPr>
                <w:rStyle w:val="Refdenotaalpie"/>
                <w:rFonts w:ascii="Times New Roman" w:hAnsi="Times New Roman" w:cs="Times New Roman"/>
                <w:bCs/>
                <w:sz w:val="28"/>
                <w:szCs w:val="24"/>
              </w:rPr>
              <w:footnoteReference w:id="200"/>
            </w:r>
            <w:r w:rsidRPr="00B15A1D">
              <w:rPr>
                <w:rFonts w:ascii="Times New Roman" w:hAnsi="Times New Roman" w:cs="Times New Roman"/>
                <w:bCs/>
                <w:sz w:val="28"/>
                <w:szCs w:val="24"/>
              </w:rPr>
              <w:t>, ex</w:t>
            </w:r>
            <w:r w:rsidRPr="00B15A1D">
              <w:rPr>
                <w:rFonts w:ascii="Times New Roman" w:hAnsi="Times New Roman" w:cs="Times New Roman"/>
                <w:bCs/>
                <w:sz w:val="28"/>
                <w:szCs w:val="24"/>
              </w:rPr>
              <w:t>pedido por el presidente de la República</w:t>
            </w:r>
          </w:p>
        </w:tc>
        <w:tc>
          <w:tcPr>
            <w:tcW w:w="5005" w:type="dxa"/>
          </w:tcPr>
          <w:p w:rsidR="009A2C86" w:rsidRPr="00B15A1D" w:rsidRDefault="00B15A1D" w:rsidP="009A2C86">
            <w:pPr>
              <w:pStyle w:val="Prrafodelista"/>
              <w:ind w:left="0"/>
              <w:jc w:val="both"/>
              <w:rPr>
                <w:rFonts w:ascii="Times New Roman" w:hAnsi="Times New Roman" w:cs="Times New Roman"/>
                <w:bCs/>
                <w:i/>
                <w:iCs/>
                <w:sz w:val="28"/>
                <w:szCs w:val="24"/>
              </w:rPr>
            </w:pPr>
            <w:r w:rsidRPr="00B15A1D">
              <w:rPr>
                <w:rFonts w:ascii="Times New Roman" w:hAnsi="Times New Roman" w:cs="Times New Roman"/>
                <w:bCs/>
                <w:sz w:val="28"/>
                <w:szCs w:val="24"/>
              </w:rPr>
              <w:t xml:space="preserve">En ejercicio de sus atribuciones constitucionales y legales en especial las conferidas por el numeral 11 de </w:t>
            </w:r>
            <w:r w:rsidRPr="00B15A1D">
              <w:rPr>
                <w:rFonts w:ascii="Times New Roman" w:hAnsi="Times New Roman" w:cs="Times New Roman"/>
                <w:bCs/>
                <w:i/>
                <w:iCs/>
                <w:sz w:val="28"/>
                <w:szCs w:val="24"/>
              </w:rPr>
              <w:t>artículo 189 de la Constitución Política</w:t>
            </w:r>
            <w:r w:rsidRPr="00B15A1D">
              <w:rPr>
                <w:rFonts w:ascii="Times New Roman" w:hAnsi="Times New Roman" w:cs="Times New Roman"/>
                <w:bCs/>
                <w:sz w:val="28"/>
                <w:szCs w:val="24"/>
              </w:rPr>
              <w:t xml:space="preserve">, la </w:t>
            </w:r>
            <w:r w:rsidRPr="00B15A1D">
              <w:rPr>
                <w:rFonts w:ascii="Times New Roman" w:hAnsi="Times New Roman" w:cs="Times New Roman"/>
                <w:bCs/>
                <w:i/>
                <w:iCs/>
                <w:sz w:val="28"/>
                <w:szCs w:val="24"/>
              </w:rPr>
              <w:t>Ley 23 de 1962</w:t>
            </w:r>
            <w:r w:rsidRPr="00B15A1D">
              <w:rPr>
                <w:rFonts w:ascii="Times New Roman" w:hAnsi="Times New Roman" w:cs="Times New Roman"/>
                <w:bCs/>
                <w:sz w:val="28"/>
                <w:szCs w:val="24"/>
              </w:rPr>
              <w:t xml:space="preserve"> y demás normas que la desarrollan o modifican, el numeral 42.3 del artículo 42 de la </w:t>
            </w:r>
            <w:r w:rsidRPr="00B15A1D">
              <w:rPr>
                <w:rFonts w:ascii="Times New Roman" w:hAnsi="Times New Roman" w:cs="Times New Roman"/>
                <w:bCs/>
                <w:i/>
                <w:iCs/>
                <w:sz w:val="28"/>
                <w:szCs w:val="24"/>
              </w:rPr>
              <w:t>Ley 715 de 2001</w:t>
            </w:r>
            <w:r w:rsidRPr="00B15A1D">
              <w:rPr>
                <w:rFonts w:ascii="Times New Roman" w:hAnsi="Times New Roman" w:cs="Times New Roman"/>
                <w:bCs/>
                <w:sz w:val="28"/>
                <w:szCs w:val="24"/>
              </w:rPr>
              <w:t xml:space="preserve"> y el literal c) del artículo 154 de la </w:t>
            </w:r>
            <w:r w:rsidRPr="00B15A1D">
              <w:rPr>
                <w:rFonts w:ascii="Times New Roman" w:hAnsi="Times New Roman" w:cs="Times New Roman"/>
                <w:bCs/>
                <w:i/>
                <w:iCs/>
                <w:sz w:val="28"/>
                <w:szCs w:val="24"/>
              </w:rPr>
              <w:t>Ley 100 de 1993</w:t>
            </w:r>
          </w:p>
          <w:p w:rsidR="005D6047" w:rsidRPr="00B15A1D" w:rsidRDefault="00B15A1D" w:rsidP="009A2C86">
            <w:pPr>
              <w:pStyle w:val="Prrafodelista"/>
              <w:ind w:left="0"/>
              <w:jc w:val="both"/>
              <w:rPr>
                <w:rFonts w:ascii="Times New Roman" w:hAnsi="Times New Roman" w:cs="Times New Roman"/>
                <w:bCs/>
                <w:i/>
                <w:iCs/>
                <w:sz w:val="28"/>
                <w:szCs w:val="24"/>
              </w:rPr>
            </w:pPr>
          </w:p>
          <w:p w:rsidR="005D6047" w:rsidRPr="00B15A1D" w:rsidRDefault="00B15A1D" w:rsidP="009A2C86">
            <w:pPr>
              <w:pStyle w:val="Prrafodelista"/>
              <w:ind w:left="0"/>
              <w:jc w:val="both"/>
              <w:rPr>
                <w:rFonts w:ascii="Times New Roman" w:hAnsi="Times New Roman" w:cs="Times New Roman"/>
                <w:bCs/>
                <w:sz w:val="28"/>
                <w:szCs w:val="24"/>
              </w:rPr>
            </w:pPr>
            <w:r w:rsidRPr="00B15A1D">
              <w:rPr>
                <w:rFonts w:ascii="Times New Roman" w:hAnsi="Times New Roman" w:cs="Times New Roman"/>
                <w:bCs/>
                <w:sz w:val="28"/>
                <w:szCs w:val="24"/>
              </w:rPr>
              <w:t xml:space="preserve">Por ejemplo, el artículo 12 señala: </w:t>
            </w:r>
            <w:r w:rsidRPr="00B15A1D">
              <w:rPr>
                <w:rFonts w:ascii="Times New Roman" w:hAnsi="Times New Roman" w:cs="Times New Roman"/>
                <w:bCs/>
                <w:sz w:val="28"/>
                <w:szCs w:val="24"/>
              </w:rPr>
              <w:t>“Para la aprobación de apertura o traslado de un establecimien</w:t>
            </w:r>
            <w:r w:rsidRPr="00B15A1D">
              <w:rPr>
                <w:rFonts w:ascii="Times New Roman" w:hAnsi="Times New Roman" w:cs="Times New Roman"/>
                <w:bCs/>
                <w:sz w:val="28"/>
                <w:szCs w:val="24"/>
              </w:rPr>
              <w:t>to farmacéutico minorista, en todo el territorio nacional, sin excepción alguna, deberá existir entre el establecimiento farmacéutico minorista solicitante y el establecimiento farmacéutico minorista más cercano una distancia mínima de setenta y cinco (75)</w:t>
            </w:r>
            <w:r w:rsidRPr="00B15A1D">
              <w:rPr>
                <w:rFonts w:ascii="Times New Roman" w:hAnsi="Times New Roman" w:cs="Times New Roman"/>
                <w:bCs/>
                <w:sz w:val="28"/>
                <w:szCs w:val="24"/>
              </w:rPr>
              <w:t xml:space="preserve"> metros lineales”.</w:t>
            </w:r>
          </w:p>
        </w:tc>
      </w:tr>
      <w:tr w:rsidR="00B42B7B" w:rsidRPr="00B15A1D" w:rsidTr="0043489B">
        <w:tc>
          <w:tcPr>
            <w:tcW w:w="1838" w:type="dxa"/>
          </w:tcPr>
          <w:p w:rsidR="00B42B7B" w:rsidRPr="00B15A1D" w:rsidRDefault="00B15A1D" w:rsidP="009A2C86">
            <w:pPr>
              <w:pStyle w:val="Prrafodelista"/>
              <w:ind w:left="0"/>
              <w:jc w:val="both"/>
              <w:rPr>
                <w:rFonts w:ascii="Times New Roman" w:hAnsi="Times New Roman" w:cs="Times New Roman"/>
                <w:bCs/>
                <w:sz w:val="28"/>
                <w:szCs w:val="24"/>
              </w:rPr>
            </w:pPr>
          </w:p>
        </w:tc>
        <w:tc>
          <w:tcPr>
            <w:tcW w:w="1985" w:type="dxa"/>
          </w:tcPr>
          <w:p w:rsidR="00B42B7B" w:rsidRPr="00B15A1D" w:rsidRDefault="00B15A1D" w:rsidP="009A2C86">
            <w:pPr>
              <w:pStyle w:val="Prrafodelista"/>
              <w:ind w:left="0"/>
              <w:jc w:val="both"/>
              <w:rPr>
                <w:rFonts w:ascii="Times New Roman" w:hAnsi="Times New Roman" w:cs="Times New Roman"/>
                <w:bCs/>
                <w:sz w:val="28"/>
                <w:szCs w:val="24"/>
              </w:rPr>
            </w:pPr>
            <w:r w:rsidRPr="00B15A1D">
              <w:rPr>
                <w:rFonts w:ascii="Times New Roman" w:hAnsi="Times New Roman" w:cs="Times New Roman"/>
                <w:bCs/>
                <w:sz w:val="28"/>
                <w:szCs w:val="24"/>
              </w:rPr>
              <w:t>Decreto 780 de 2016</w:t>
            </w:r>
            <w:r w:rsidRPr="00B15A1D">
              <w:rPr>
                <w:rStyle w:val="Refdenotaalpie"/>
                <w:rFonts w:ascii="Times New Roman" w:hAnsi="Times New Roman" w:cs="Times New Roman"/>
                <w:bCs/>
                <w:sz w:val="28"/>
                <w:szCs w:val="24"/>
              </w:rPr>
              <w:footnoteReference w:id="201"/>
            </w:r>
            <w:r w:rsidRPr="00B15A1D">
              <w:rPr>
                <w:rFonts w:ascii="Times New Roman" w:hAnsi="Times New Roman" w:cs="Times New Roman"/>
                <w:bCs/>
                <w:sz w:val="28"/>
                <w:szCs w:val="24"/>
              </w:rPr>
              <w:t>, expedido por el presidente de la República</w:t>
            </w:r>
          </w:p>
        </w:tc>
        <w:tc>
          <w:tcPr>
            <w:tcW w:w="5005" w:type="dxa"/>
          </w:tcPr>
          <w:p w:rsidR="00B42B7B" w:rsidRPr="00B15A1D" w:rsidRDefault="00B15A1D" w:rsidP="009A2C86">
            <w:pPr>
              <w:pStyle w:val="Prrafodelista"/>
              <w:ind w:left="0"/>
              <w:jc w:val="both"/>
              <w:rPr>
                <w:rFonts w:ascii="Times New Roman" w:hAnsi="Times New Roman" w:cs="Times New Roman"/>
                <w:sz w:val="28"/>
                <w:szCs w:val="24"/>
              </w:rPr>
            </w:pPr>
            <w:r w:rsidRPr="00B15A1D">
              <w:rPr>
                <w:rFonts w:ascii="Times New Roman" w:hAnsi="Times New Roman" w:cs="Times New Roman"/>
                <w:sz w:val="28"/>
                <w:szCs w:val="24"/>
              </w:rPr>
              <w:t>En ejercicio de sus facultades constitucionales y legales, en especial las conferidas en el numeral </w:t>
            </w:r>
            <w:hyperlink r:id="rId8" w:anchor="189.11" w:tooltip="vinculo" w:history="1">
              <w:r w:rsidRPr="00B15A1D">
                <w:rPr>
                  <w:rStyle w:val="Hipervnculo"/>
                  <w:rFonts w:ascii="Times New Roman" w:hAnsi="Times New Roman" w:cs="Times New Roman"/>
                  <w:color w:val="auto"/>
                  <w:sz w:val="28"/>
                  <w:szCs w:val="24"/>
                  <w:u w:val="none"/>
                </w:rPr>
                <w:t>11 </w:t>
              </w:r>
            </w:hyperlink>
            <w:r w:rsidRPr="00B15A1D">
              <w:rPr>
                <w:rFonts w:ascii="Times New Roman" w:hAnsi="Times New Roman" w:cs="Times New Roman"/>
                <w:sz w:val="28"/>
                <w:szCs w:val="24"/>
              </w:rPr>
              <w:t>del artículo </w:t>
            </w:r>
            <w:hyperlink r:id="rId9" w:anchor="189" w:tooltip="vinculo" w:history="1">
              <w:r w:rsidRPr="00B15A1D">
                <w:rPr>
                  <w:rStyle w:val="Hipervnculo"/>
                  <w:rFonts w:ascii="Times New Roman" w:hAnsi="Times New Roman" w:cs="Times New Roman"/>
                  <w:color w:val="auto"/>
                  <w:sz w:val="28"/>
                  <w:szCs w:val="24"/>
                  <w:u w:val="none"/>
                </w:rPr>
                <w:t>189 </w:t>
              </w:r>
            </w:hyperlink>
            <w:r w:rsidRPr="00B15A1D">
              <w:rPr>
                <w:rFonts w:ascii="Times New Roman" w:hAnsi="Times New Roman" w:cs="Times New Roman"/>
                <w:sz w:val="28"/>
                <w:szCs w:val="24"/>
              </w:rPr>
              <w:t>de la Constitució</w:t>
            </w:r>
            <w:r w:rsidRPr="00B15A1D">
              <w:rPr>
                <w:rFonts w:ascii="Times New Roman" w:hAnsi="Times New Roman" w:cs="Times New Roman"/>
                <w:sz w:val="28"/>
                <w:szCs w:val="24"/>
              </w:rPr>
              <w:t>n Política</w:t>
            </w:r>
            <w:r w:rsidRPr="00B15A1D">
              <w:rPr>
                <w:rStyle w:val="Refdenotaalpie"/>
                <w:rFonts w:ascii="Times New Roman" w:hAnsi="Times New Roman" w:cs="Times New Roman"/>
                <w:sz w:val="28"/>
                <w:szCs w:val="24"/>
              </w:rPr>
              <w:footnoteReference w:id="202"/>
            </w:r>
          </w:p>
        </w:tc>
      </w:tr>
    </w:tbl>
    <w:p w:rsidR="00684E5C" w:rsidRPr="00B15A1D" w:rsidRDefault="00B15A1D" w:rsidP="008626F0">
      <w:pPr>
        <w:pStyle w:val="Prrafodelista"/>
        <w:spacing w:after="0" w:line="240" w:lineRule="auto"/>
        <w:ind w:left="0"/>
        <w:jc w:val="both"/>
        <w:rPr>
          <w:rFonts w:ascii="Times New Roman" w:hAnsi="Times New Roman" w:cs="Times New Roman"/>
          <w:bCs/>
          <w:sz w:val="28"/>
          <w:szCs w:val="28"/>
        </w:rPr>
      </w:pPr>
    </w:p>
    <w:p w:rsidR="0018528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 xml:space="preserve">Sobre </w:t>
      </w:r>
      <w:r w:rsidRPr="00B15A1D">
        <w:rPr>
          <w:rFonts w:ascii="Times New Roman" w:hAnsi="Times New Roman" w:cs="Times New Roman"/>
          <w:bCs/>
          <w:sz w:val="28"/>
          <w:szCs w:val="28"/>
        </w:rPr>
        <w:t xml:space="preserve">el alcance y </w:t>
      </w:r>
      <w:r w:rsidRPr="00B15A1D">
        <w:rPr>
          <w:rFonts w:ascii="Times New Roman" w:hAnsi="Times New Roman" w:cs="Times New Roman"/>
          <w:bCs/>
          <w:sz w:val="28"/>
          <w:szCs w:val="28"/>
        </w:rPr>
        <w:t>la vigencia de estas disposiciones</w:t>
      </w:r>
      <w:r w:rsidRPr="00B15A1D">
        <w:rPr>
          <w:rFonts w:ascii="Times New Roman" w:hAnsi="Times New Roman" w:cs="Times New Roman"/>
          <w:bCs/>
          <w:sz w:val="28"/>
          <w:szCs w:val="28"/>
        </w:rPr>
        <w:t xml:space="preserve">, la Sala de Consulta y Servicio Civil del Consejo de Estado, en concepto </w:t>
      </w:r>
      <w:r w:rsidRPr="00B15A1D">
        <w:rPr>
          <w:rFonts w:ascii="Times New Roman" w:hAnsi="Times New Roman" w:cs="Times New Roman"/>
          <w:bCs/>
          <w:sz w:val="28"/>
          <w:szCs w:val="28"/>
        </w:rPr>
        <w:t xml:space="preserve">2107 </w:t>
      </w:r>
      <w:r w:rsidRPr="00B15A1D">
        <w:rPr>
          <w:rFonts w:ascii="Times New Roman" w:hAnsi="Times New Roman" w:cs="Times New Roman"/>
          <w:bCs/>
          <w:sz w:val="28"/>
          <w:szCs w:val="28"/>
        </w:rPr>
        <w:t xml:space="preserve">del 23 de agosto de 2012, al resolver una consulta relacionada con la </w:t>
      </w:r>
      <w:r w:rsidRPr="00B15A1D">
        <w:rPr>
          <w:rFonts w:ascii="Times New Roman" w:hAnsi="Times New Roman" w:cs="Times New Roman"/>
          <w:bCs/>
          <w:sz w:val="28"/>
          <w:szCs w:val="28"/>
        </w:rPr>
        <w:t>com</w:t>
      </w:r>
      <w:r w:rsidRPr="00B15A1D">
        <w:rPr>
          <w:rFonts w:ascii="Times New Roman" w:hAnsi="Times New Roman" w:cs="Times New Roman"/>
          <w:bCs/>
          <w:sz w:val="28"/>
          <w:szCs w:val="28"/>
        </w:rPr>
        <w:t xml:space="preserve">petencia del Ministerio de Salud </w:t>
      </w:r>
      <w:r w:rsidRPr="00B15A1D">
        <w:rPr>
          <w:rFonts w:ascii="Times New Roman" w:hAnsi="Times New Roman" w:cs="Times New Roman"/>
          <w:bCs/>
          <w:sz w:val="28"/>
          <w:szCs w:val="28"/>
        </w:rPr>
        <w:t>respecto a la ubicación de las farmacias o droguerías afirmó</w:t>
      </w:r>
      <w:r w:rsidRPr="00B15A1D">
        <w:rPr>
          <w:rFonts w:ascii="Times New Roman" w:hAnsi="Times New Roman" w:cs="Times New Roman"/>
          <w:bCs/>
          <w:sz w:val="28"/>
          <w:szCs w:val="28"/>
        </w:rPr>
        <w:t xml:space="preserve"> que (i) </w:t>
      </w:r>
      <w:r w:rsidRPr="00B15A1D">
        <w:rPr>
          <w:rFonts w:ascii="Times New Roman" w:hAnsi="Times New Roman" w:cs="Times New Roman"/>
          <w:bCs/>
          <w:sz w:val="28"/>
          <w:szCs w:val="28"/>
        </w:rPr>
        <w:t>en correspondencia con la Sentencia C-997 de 2000</w:t>
      </w:r>
      <w:r w:rsidRPr="00B15A1D">
        <w:rPr>
          <w:rFonts w:ascii="Times New Roman" w:hAnsi="Times New Roman" w:cs="Times New Roman"/>
          <w:bCs/>
          <w:sz w:val="28"/>
          <w:szCs w:val="28"/>
        </w:rPr>
        <w:t xml:space="preserve"> que trae a colación  el artículo 333 de la Constitución </w:t>
      </w:r>
      <w:r w:rsidRPr="00B15A1D">
        <w:rPr>
          <w:rFonts w:ascii="Times New Roman" w:hAnsi="Times New Roman" w:cs="Times New Roman"/>
          <w:bCs/>
          <w:sz w:val="28"/>
          <w:szCs w:val="28"/>
        </w:rPr>
        <w:t xml:space="preserve">en el sentido que </w:t>
      </w:r>
      <w:r w:rsidRPr="00B15A1D">
        <w:rPr>
          <w:rFonts w:ascii="Times New Roman" w:hAnsi="Times New Roman" w:cs="Times New Roman"/>
          <w:bCs/>
          <w:sz w:val="28"/>
          <w:szCs w:val="28"/>
        </w:rPr>
        <w:t>para el ejercicio de la actividad económica y la iniciativa pri</w:t>
      </w:r>
      <w:r w:rsidRPr="00B15A1D">
        <w:rPr>
          <w:rFonts w:ascii="Times New Roman" w:hAnsi="Times New Roman" w:cs="Times New Roman"/>
          <w:bCs/>
          <w:sz w:val="28"/>
          <w:szCs w:val="28"/>
        </w:rPr>
        <w:t xml:space="preserve">vada </w:t>
      </w:r>
      <w:r w:rsidRPr="00B15A1D">
        <w:rPr>
          <w:rFonts w:ascii="Times New Roman" w:hAnsi="Times New Roman" w:cs="Times New Roman"/>
          <w:bCs/>
          <w:sz w:val="28"/>
          <w:szCs w:val="28"/>
        </w:rPr>
        <w:t>nadie podrá exigir permisos previos ni requisitos “</w:t>
      </w:r>
      <w:r w:rsidRPr="00B15A1D">
        <w:rPr>
          <w:rFonts w:ascii="Times New Roman" w:hAnsi="Times New Roman" w:cs="Times New Roman"/>
          <w:bCs/>
          <w:i/>
          <w:iCs/>
          <w:sz w:val="28"/>
          <w:szCs w:val="28"/>
        </w:rPr>
        <w:t>sin autorización de la ley</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en el caso estudiado </w:t>
      </w:r>
      <w:r w:rsidRPr="00B15A1D">
        <w:rPr>
          <w:rFonts w:ascii="Times New Roman" w:hAnsi="Times New Roman" w:cs="Times New Roman"/>
          <w:bCs/>
          <w:sz w:val="28"/>
          <w:szCs w:val="28"/>
        </w:rPr>
        <w:t xml:space="preserve">la competencia que las leyes </w:t>
      </w:r>
      <w:r w:rsidRPr="00B15A1D">
        <w:rPr>
          <w:rFonts w:ascii="Times New Roman" w:hAnsi="Times New Roman" w:cs="Times New Roman"/>
          <w:bCs/>
          <w:sz w:val="28"/>
          <w:szCs w:val="28"/>
        </w:rPr>
        <w:t>establecier</w:t>
      </w:r>
      <w:r w:rsidRPr="00B15A1D">
        <w:rPr>
          <w:rFonts w:ascii="Times New Roman" w:hAnsi="Times New Roman" w:cs="Times New Roman"/>
          <w:bCs/>
          <w:sz w:val="28"/>
          <w:szCs w:val="28"/>
        </w:rPr>
        <w:t>on (23/62</w:t>
      </w:r>
      <w:r w:rsidRPr="00B15A1D">
        <w:rPr>
          <w:rFonts w:ascii="Times New Roman" w:hAnsi="Times New Roman" w:cs="Times New Roman"/>
          <w:bCs/>
          <w:sz w:val="28"/>
          <w:szCs w:val="28"/>
        </w:rPr>
        <w:t>, 47/67 y 8ª/71)</w:t>
      </w:r>
      <w:r w:rsidRPr="00B15A1D">
        <w:rPr>
          <w:rFonts w:ascii="Times New Roman" w:hAnsi="Times New Roman" w:cs="Times New Roman"/>
          <w:bCs/>
          <w:sz w:val="28"/>
          <w:szCs w:val="28"/>
        </w:rPr>
        <w:t xml:space="preserve"> corresponden </w:t>
      </w:r>
      <w:r w:rsidRPr="00B15A1D">
        <w:rPr>
          <w:rFonts w:ascii="Times New Roman" w:hAnsi="Times New Roman" w:cs="Times New Roman"/>
          <w:bCs/>
          <w:sz w:val="28"/>
          <w:szCs w:val="28"/>
        </w:rPr>
        <w:t>a</w:t>
      </w:r>
      <w:r w:rsidRPr="00B15A1D">
        <w:rPr>
          <w:rFonts w:ascii="Times New Roman" w:hAnsi="Times New Roman" w:cs="Times New Roman"/>
          <w:bCs/>
          <w:sz w:val="28"/>
          <w:szCs w:val="28"/>
        </w:rPr>
        <w:t xml:space="preserve"> la asignación expresa de una competencia </w:t>
      </w:r>
      <w:r w:rsidRPr="00B15A1D">
        <w:rPr>
          <w:rFonts w:ascii="Times New Roman" w:hAnsi="Times New Roman" w:cs="Times New Roman"/>
          <w:bCs/>
          <w:sz w:val="28"/>
          <w:szCs w:val="28"/>
        </w:rPr>
        <w:t>administrativa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De ahí que </w:t>
      </w:r>
      <w:r w:rsidRPr="00B15A1D">
        <w:rPr>
          <w:rFonts w:ascii="Times New Roman" w:hAnsi="Times New Roman" w:cs="Times New Roman"/>
          <w:bCs/>
          <w:sz w:val="28"/>
          <w:szCs w:val="28"/>
        </w:rPr>
        <w:t xml:space="preserve">el artículo 136 del Decreto Ley 019 de 2012 suprimió de manera expresa y clara una competencia </w:t>
      </w:r>
      <w:r w:rsidRPr="00B15A1D">
        <w:rPr>
          <w:rFonts w:ascii="Times New Roman" w:hAnsi="Times New Roman" w:cs="Times New Roman"/>
          <w:bCs/>
          <w:sz w:val="28"/>
          <w:szCs w:val="28"/>
        </w:rPr>
        <w:t xml:space="preserve">del Ministerio de salud. </w:t>
      </w:r>
    </w:p>
    <w:p w:rsidR="00185284" w:rsidRPr="00B15A1D" w:rsidRDefault="00B15A1D" w:rsidP="00185284">
      <w:pPr>
        <w:pStyle w:val="Prrafodelista"/>
        <w:spacing w:after="0" w:line="240" w:lineRule="auto"/>
        <w:ind w:left="0"/>
        <w:jc w:val="both"/>
        <w:rPr>
          <w:rFonts w:ascii="Times New Roman" w:hAnsi="Times New Roman" w:cs="Times New Roman"/>
          <w:bCs/>
          <w:sz w:val="28"/>
          <w:szCs w:val="28"/>
        </w:rPr>
      </w:pPr>
    </w:p>
    <w:p w:rsidR="0018528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A su vez</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el concepto </w:t>
      </w:r>
      <w:r w:rsidRPr="00B15A1D">
        <w:rPr>
          <w:rFonts w:ascii="Times New Roman" w:hAnsi="Times New Roman" w:cs="Times New Roman"/>
          <w:bCs/>
          <w:sz w:val="28"/>
          <w:szCs w:val="28"/>
        </w:rPr>
        <w:t>señala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que </w:t>
      </w:r>
      <w:r w:rsidRPr="00B15A1D">
        <w:rPr>
          <w:rFonts w:ascii="Times New Roman" w:hAnsi="Times New Roman" w:cs="Times New Roman"/>
          <w:bCs/>
          <w:sz w:val="28"/>
          <w:szCs w:val="28"/>
        </w:rPr>
        <w:t>la revisión de las leyes 100 de 1993 y 715 de 2001 permite concluir</w:t>
      </w:r>
      <w:r w:rsidRPr="00B15A1D">
        <w:rPr>
          <w:rFonts w:ascii="Times New Roman" w:hAnsi="Times New Roman" w:cs="Times New Roman"/>
          <w:bCs/>
          <w:sz w:val="28"/>
          <w:szCs w:val="28"/>
        </w:rPr>
        <w:t xml:space="preserve"> que no existe disposición alguna que asigne </w:t>
      </w:r>
      <w:r w:rsidRPr="00B15A1D">
        <w:rPr>
          <w:rFonts w:ascii="Times New Roman" w:hAnsi="Times New Roman" w:cs="Times New Roman"/>
          <w:bCs/>
          <w:sz w:val="28"/>
          <w:szCs w:val="28"/>
        </w:rPr>
        <w:t>competencia a las autoridades nacionales o territoriales en materia de distancias entre</w:t>
      </w:r>
      <w:r w:rsidRPr="00B15A1D">
        <w:rPr>
          <w:rFonts w:ascii="Times New Roman" w:hAnsi="Times New Roman" w:cs="Times New Roman"/>
          <w:bCs/>
          <w:sz w:val="28"/>
          <w:szCs w:val="28"/>
        </w:rPr>
        <w:t xml:space="preserve"> establecimientos farmacéuticos</w:t>
      </w:r>
      <w:r w:rsidRPr="00B15A1D">
        <w:rPr>
          <w:rFonts w:ascii="Times New Roman" w:hAnsi="Times New Roman" w:cs="Times New Roman"/>
          <w:bCs/>
          <w:sz w:val="28"/>
          <w:szCs w:val="28"/>
        </w:rPr>
        <w:t xml:space="preserve">, ni </w:t>
      </w:r>
      <w:r w:rsidRPr="00B15A1D">
        <w:rPr>
          <w:rFonts w:ascii="Times New Roman" w:hAnsi="Times New Roman" w:cs="Times New Roman"/>
          <w:bCs/>
          <w:sz w:val="28"/>
          <w:szCs w:val="28"/>
        </w:rPr>
        <w:t>tampoco se pueden deducir</w:t>
      </w:r>
      <w:r w:rsidRPr="00B15A1D">
        <w:rPr>
          <w:rFonts w:ascii="Times New Roman" w:hAnsi="Times New Roman" w:cs="Times New Roman"/>
          <w:bCs/>
          <w:sz w:val="28"/>
          <w:szCs w:val="28"/>
        </w:rPr>
        <w:t>, pues “el ordenamiento jurídico constitucional no admite compe</w:t>
      </w:r>
      <w:r w:rsidRPr="00B15A1D">
        <w:rPr>
          <w:rFonts w:ascii="Times New Roman" w:hAnsi="Times New Roman" w:cs="Times New Roman"/>
          <w:bCs/>
          <w:sz w:val="28"/>
          <w:szCs w:val="28"/>
        </w:rPr>
        <w:t xml:space="preserve">tencias implícitas </w:t>
      </w:r>
      <w:r w:rsidRPr="00B15A1D">
        <w:rPr>
          <w:rFonts w:ascii="Times New Roman" w:hAnsi="Times New Roman" w:cs="Times New Roman"/>
          <w:bCs/>
          <w:sz w:val="28"/>
          <w:szCs w:val="28"/>
        </w:rPr>
        <w:t xml:space="preserve">y tampoco la restricción de </w:t>
      </w:r>
      <w:r w:rsidRPr="00B15A1D">
        <w:rPr>
          <w:rFonts w:ascii="Times New Roman" w:hAnsi="Times New Roman" w:cs="Times New Roman"/>
          <w:bCs/>
          <w:sz w:val="28"/>
          <w:szCs w:val="28"/>
        </w:rPr>
        <w:t>los derechos de los ciudadanos, como la libre competencia y la iniciativa privada, por normas distintas a la ley”</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Además, </w:t>
      </w:r>
      <w:r w:rsidRPr="00B15A1D">
        <w:rPr>
          <w:rFonts w:ascii="Times New Roman" w:hAnsi="Times New Roman" w:cs="Times New Roman"/>
          <w:bCs/>
          <w:sz w:val="28"/>
          <w:szCs w:val="28"/>
        </w:rPr>
        <w:t>a</w:t>
      </w:r>
      <w:r w:rsidRPr="00B15A1D">
        <w:rPr>
          <w:rFonts w:ascii="Times New Roman" w:hAnsi="Times New Roman" w:cs="Times New Roman"/>
          <w:bCs/>
          <w:sz w:val="28"/>
          <w:szCs w:val="28"/>
        </w:rPr>
        <w:t>nte</w:t>
      </w:r>
      <w:r w:rsidRPr="00B15A1D">
        <w:rPr>
          <w:rFonts w:ascii="Times New Roman" w:hAnsi="Times New Roman" w:cs="Times New Roman"/>
          <w:bCs/>
          <w:sz w:val="28"/>
          <w:szCs w:val="28"/>
        </w:rPr>
        <w:t xml:space="preserve"> la pregunta de si podría el Gobierno nacional a través del Ministerio de Salud</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en adelante mediante regulación</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establecer mínimos y máximos de droguerías en el país, respondió que no</w:t>
      </w:r>
      <w:r w:rsidRPr="00B15A1D">
        <w:rPr>
          <w:rFonts w:ascii="Times New Roman" w:hAnsi="Times New Roman" w:cs="Times New Roman"/>
          <w:bCs/>
          <w:sz w:val="28"/>
          <w:szCs w:val="28"/>
        </w:rPr>
        <w:t xml:space="preserve">, ya que las normas vigentes </w:t>
      </w:r>
      <w:r w:rsidRPr="00B15A1D">
        <w:rPr>
          <w:rFonts w:ascii="Times New Roman" w:hAnsi="Times New Roman" w:cs="Times New Roman"/>
          <w:bCs/>
          <w:i/>
          <w:iCs/>
          <w:sz w:val="28"/>
          <w:szCs w:val="28"/>
        </w:rPr>
        <w:t xml:space="preserve">no asignan ni al Ministerio de Salud ni al Gobierno nacional la competencia para </w:t>
      </w:r>
      <w:r w:rsidRPr="00B15A1D">
        <w:rPr>
          <w:rFonts w:ascii="Times New Roman" w:hAnsi="Times New Roman" w:cs="Times New Roman"/>
          <w:bCs/>
          <w:i/>
          <w:iCs/>
          <w:sz w:val="28"/>
          <w:szCs w:val="28"/>
        </w:rPr>
        <w:t>regular las distancias entre las farmacia</w:t>
      </w:r>
      <w:r w:rsidRPr="00B15A1D">
        <w:rPr>
          <w:rFonts w:ascii="Times New Roman" w:hAnsi="Times New Roman" w:cs="Times New Roman"/>
          <w:bCs/>
          <w:i/>
          <w:iCs/>
          <w:sz w:val="28"/>
          <w:szCs w:val="28"/>
        </w:rPr>
        <w:t>s</w:t>
      </w:r>
      <w:r w:rsidRPr="00B15A1D">
        <w:rPr>
          <w:rFonts w:ascii="Times New Roman" w:hAnsi="Times New Roman" w:cs="Times New Roman"/>
          <w:bCs/>
          <w:sz w:val="28"/>
          <w:szCs w:val="28"/>
        </w:rPr>
        <w:t>.</w:t>
      </w:r>
    </w:p>
    <w:p w:rsidR="00185284" w:rsidRPr="00B15A1D" w:rsidRDefault="00B15A1D" w:rsidP="00185284">
      <w:pPr>
        <w:pStyle w:val="Prrafodelista"/>
        <w:rPr>
          <w:rFonts w:ascii="Times New Roman" w:hAnsi="Times New Roman" w:cs="Times New Roman"/>
          <w:bCs/>
          <w:sz w:val="28"/>
          <w:szCs w:val="28"/>
        </w:rPr>
      </w:pPr>
    </w:p>
    <w:p w:rsidR="0018528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 xml:space="preserve">Estos elementos de juicios adicionales le permiten a la Corte </w:t>
      </w:r>
      <w:r w:rsidRPr="00B15A1D">
        <w:rPr>
          <w:rFonts w:ascii="Times New Roman" w:hAnsi="Times New Roman" w:cs="Times New Roman"/>
          <w:bCs/>
          <w:sz w:val="28"/>
          <w:szCs w:val="28"/>
        </w:rPr>
        <w:t xml:space="preserve">recabar </w:t>
      </w:r>
      <w:r w:rsidRPr="00B15A1D">
        <w:rPr>
          <w:rFonts w:ascii="Times New Roman" w:hAnsi="Times New Roman" w:cs="Times New Roman"/>
          <w:bCs/>
          <w:sz w:val="28"/>
          <w:szCs w:val="28"/>
        </w:rPr>
        <w:t xml:space="preserve">que la norma legal derogada por la disposición parciamente impugnada </w:t>
      </w:r>
      <w:r w:rsidRPr="00B15A1D">
        <w:rPr>
          <w:rFonts w:ascii="Times New Roman" w:hAnsi="Times New Roman" w:cs="Times New Roman"/>
          <w:bCs/>
          <w:sz w:val="28"/>
          <w:szCs w:val="28"/>
        </w:rPr>
        <w:t xml:space="preserve">había asignado una </w:t>
      </w:r>
      <w:r w:rsidRPr="00B15A1D">
        <w:rPr>
          <w:rFonts w:ascii="Times New Roman" w:hAnsi="Times New Roman" w:cs="Times New Roman"/>
          <w:bCs/>
          <w:i/>
          <w:iCs/>
          <w:sz w:val="28"/>
          <w:szCs w:val="28"/>
        </w:rPr>
        <w:t xml:space="preserve">competencia </w:t>
      </w:r>
      <w:r w:rsidRPr="00B15A1D">
        <w:rPr>
          <w:rFonts w:ascii="Times New Roman" w:hAnsi="Times New Roman" w:cs="Times New Roman"/>
          <w:bCs/>
          <w:i/>
          <w:iCs/>
          <w:sz w:val="28"/>
          <w:szCs w:val="28"/>
        </w:rPr>
        <w:t xml:space="preserve">expresa y </w:t>
      </w:r>
      <w:r w:rsidRPr="00B15A1D">
        <w:rPr>
          <w:rFonts w:ascii="Times New Roman" w:hAnsi="Times New Roman" w:cs="Times New Roman"/>
          <w:bCs/>
          <w:i/>
          <w:iCs/>
          <w:sz w:val="28"/>
          <w:szCs w:val="28"/>
        </w:rPr>
        <w:t>específica al Ministerio de Salud</w:t>
      </w:r>
      <w:r w:rsidRPr="00B15A1D">
        <w:rPr>
          <w:rFonts w:ascii="Times New Roman" w:hAnsi="Times New Roman" w:cs="Times New Roman"/>
          <w:bCs/>
          <w:sz w:val="28"/>
          <w:szCs w:val="28"/>
        </w:rPr>
        <w:t xml:space="preserve"> </w:t>
      </w:r>
      <w:r w:rsidRPr="00B15A1D">
        <w:rPr>
          <w:rFonts w:ascii="Times New Roman" w:hAnsi="Times New Roman" w:cs="Times New Roman"/>
          <w:bCs/>
          <w:i/>
          <w:iCs/>
          <w:sz w:val="28"/>
          <w:szCs w:val="28"/>
        </w:rPr>
        <w:t>sobre temas operativos</w:t>
      </w:r>
      <w:r w:rsidRPr="00B15A1D">
        <w:rPr>
          <w:rFonts w:ascii="Times New Roman" w:hAnsi="Times New Roman" w:cs="Times New Roman"/>
          <w:bCs/>
          <w:sz w:val="28"/>
          <w:szCs w:val="28"/>
        </w:rPr>
        <w:t xml:space="preserve">, esto es, estudiar y fijar los barrios, zonas, sectores y lugares que preferencialmente requieran servicios de </w:t>
      </w:r>
      <w:r w:rsidRPr="00B15A1D">
        <w:rPr>
          <w:rFonts w:ascii="Times New Roman" w:hAnsi="Times New Roman" w:cs="Times New Roman"/>
          <w:bCs/>
          <w:sz w:val="28"/>
          <w:szCs w:val="28"/>
        </w:rPr>
        <w:t>farmacias y droguerías en func</w:t>
      </w:r>
      <w:r w:rsidRPr="00B15A1D">
        <w:rPr>
          <w:rFonts w:ascii="Times New Roman" w:hAnsi="Times New Roman" w:cs="Times New Roman"/>
          <w:bCs/>
          <w:sz w:val="28"/>
          <w:szCs w:val="28"/>
        </w:rPr>
        <w:t>i</w:t>
      </w:r>
      <w:r w:rsidRPr="00B15A1D">
        <w:rPr>
          <w:rFonts w:ascii="Times New Roman" w:hAnsi="Times New Roman" w:cs="Times New Roman"/>
          <w:bCs/>
          <w:sz w:val="28"/>
          <w:szCs w:val="28"/>
        </w:rPr>
        <w:t>ón de algunas variables como el número de habitantes, las condiciones socio económicas y la proximidad de un esta</w:t>
      </w:r>
      <w:r w:rsidRPr="00B15A1D">
        <w:rPr>
          <w:rFonts w:ascii="Times New Roman" w:hAnsi="Times New Roman" w:cs="Times New Roman"/>
          <w:bCs/>
          <w:sz w:val="28"/>
          <w:szCs w:val="28"/>
        </w:rPr>
        <w:t xml:space="preserve">blecimiento, con la finalidad </w:t>
      </w:r>
      <w:r w:rsidRPr="00B15A1D">
        <w:rPr>
          <w:rFonts w:ascii="Times New Roman" w:hAnsi="Times New Roman" w:cs="Times New Roman"/>
          <w:bCs/>
          <w:sz w:val="28"/>
          <w:szCs w:val="28"/>
        </w:rPr>
        <w:t xml:space="preserve">de expedir los permisos de apertura o de traslado de tales establecimientos, en procura del cumplimiento de </w:t>
      </w:r>
      <w:r w:rsidRPr="00B15A1D">
        <w:rPr>
          <w:rFonts w:ascii="Times New Roman" w:hAnsi="Times New Roman" w:cs="Times New Roman"/>
          <w:bCs/>
          <w:sz w:val="28"/>
          <w:szCs w:val="28"/>
        </w:rPr>
        <w:t xml:space="preserve">una función social. </w:t>
      </w:r>
    </w:p>
    <w:p w:rsidR="00185284" w:rsidRPr="00B15A1D" w:rsidRDefault="00B15A1D" w:rsidP="00185284">
      <w:pPr>
        <w:pStyle w:val="Prrafodelista"/>
        <w:rPr>
          <w:rFonts w:ascii="Times New Roman" w:hAnsi="Times New Roman" w:cs="Times New Roman"/>
          <w:bCs/>
          <w:sz w:val="28"/>
          <w:szCs w:val="28"/>
          <w:lang w:val="es-ES"/>
        </w:rPr>
      </w:pPr>
    </w:p>
    <w:p w:rsidR="00185284"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lang w:val="es-ES"/>
        </w:rPr>
        <w:t xml:space="preserve">No es claro ni evidente que </w:t>
      </w:r>
      <w:r w:rsidRPr="00B15A1D">
        <w:rPr>
          <w:rFonts w:ascii="Times New Roman" w:hAnsi="Times New Roman" w:cs="Times New Roman"/>
          <w:bCs/>
          <w:sz w:val="28"/>
          <w:szCs w:val="28"/>
          <w:lang w:val="es-ES"/>
        </w:rPr>
        <w:t>otras</w:t>
      </w:r>
      <w:r w:rsidRPr="00B15A1D">
        <w:rPr>
          <w:rFonts w:ascii="Times New Roman" w:hAnsi="Times New Roman" w:cs="Times New Roman"/>
          <w:bCs/>
          <w:sz w:val="28"/>
          <w:szCs w:val="28"/>
          <w:lang w:val="es-ES"/>
        </w:rPr>
        <w:t xml:space="preserve"> normas legales hubieren suprimido, por sí mismas, la </w:t>
      </w:r>
      <w:r w:rsidRPr="00B15A1D">
        <w:rPr>
          <w:rFonts w:ascii="Times New Roman" w:hAnsi="Times New Roman" w:cs="Times New Roman"/>
          <w:bCs/>
          <w:sz w:val="28"/>
          <w:szCs w:val="28"/>
          <w:lang w:val="es-ES"/>
        </w:rPr>
        <w:t>disposición</w:t>
      </w:r>
      <w:r w:rsidRPr="00B15A1D">
        <w:rPr>
          <w:rFonts w:ascii="Times New Roman" w:hAnsi="Times New Roman" w:cs="Times New Roman"/>
          <w:bCs/>
          <w:sz w:val="28"/>
          <w:szCs w:val="28"/>
          <w:lang w:val="es-ES"/>
        </w:rPr>
        <w:t xml:space="preserve"> que asigna o adjudica una competencia de carácter específica o que llevaran a entender la no necesidad de su atribución legal. </w:t>
      </w:r>
      <w:r w:rsidRPr="00B15A1D">
        <w:rPr>
          <w:rFonts w:ascii="Times New Roman" w:hAnsi="Times New Roman" w:cs="Times New Roman"/>
          <w:bCs/>
          <w:sz w:val="28"/>
          <w:szCs w:val="28"/>
          <w:lang w:val="es-ES"/>
        </w:rPr>
        <w:t>Menos</w:t>
      </w:r>
      <w:r w:rsidRPr="00B15A1D">
        <w:rPr>
          <w:rFonts w:ascii="Times New Roman" w:hAnsi="Times New Roman" w:cs="Times New Roman"/>
          <w:bCs/>
          <w:sz w:val="28"/>
          <w:szCs w:val="28"/>
          <w:lang w:val="es-ES"/>
        </w:rPr>
        <w:t xml:space="preserve"> podrían </w:t>
      </w:r>
      <w:r w:rsidRPr="00B15A1D">
        <w:rPr>
          <w:rFonts w:ascii="Times New Roman" w:hAnsi="Times New Roman" w:cs="Times New Roman"/>
          <w:bCs/>
          <w:sz w:val="28"/>
          <w:szCs w:val="28"/>
          <w:lang w:val="es-ES"/>
        </w:rPr>
        <w:t>normas</w:t>
      </w:r>
      <w:r w:rsidRPr="00B15A1D">
        <w:rPr>
          <w:rFonts w:ascii="Times New Roman" w:hAnsi="Times New Roman" w:cs="Times New Roman"/>
          <w:bCs/>
          <w:sz w:val="28"/>
          <w:szCs w:val="28"/>
          <w:lang w:val="es-ES"/>
        </w:rPr>
        <w:t xml:space="preserve"> de carácter reglamentario modificar competencias de orden legal y concreta, como la prevista en </w:t>
      </w:r>
      <w:r w:rsidRPr="00B15A1D">
        <w:rPr>
          <w:rFonts w:ascii="Times New Roman" w:hAnsi="Times New Roman" w:cs="Times New Roman"/>
          <w:bCs/>
          <w:sz w:val="28"/>
          <w:szCs w:val="28"/>
          <w:lang w:val="es-ES"/>
        </w:rPr>
        <w:t>el parágrafo 3 del artículo 10 de la Ley 23 de 1962.</w:t>
      </w:r>
      <w:r w:rsidRPr="00B15A1D">
        <w:rPr>
          <w:rFonts w:ascii="Times New Roman" w:hAnsi="Times New Roman" w:cs="Times New Roman"/>
          <w:bCs/>
          <w:sz w:val="28"/>
          <w:szCs w:val="28"/>
          <w:lang w:val="es-ES"/>
        </w:rPr>
        <w:t xml:space="preserve"> </w:t>
      </w:r>
      <w:r w:rsidRPr="00B15A1D">
        <w:rPr>
          <w:rFonts w:ascii="Times New Roman" w:hAnsi="Times New Roman" w:cs="Times New Roman"/>
          <w:bCs/>
          <w:sz w:val="28"/>
          <w:szCs w:val="28"/>
          <w:lang w:val="es-ES"/>
        </w:rPr>
        <w:t>Es de anotar</w:t>
      </w:r>
      <w:r w:rsidRPr="00B15A1D">
        <w:rPr>
          <w:rFonts w:ascii="Times New Roman" w:hAnsi="Times New Roman" w:cs="Times New Roman"/>
          <w:bCs/>
          <w:sz w:val="28"/>
          <w:szCs w:val="28"/>
          <w:lang w:val="es-ES"/>
        </w:rPr>
        <w:t xml:space="preserve"> </w:t>
      </w:r>
      <w:r w:rsidRPr="00B15A1D">
        <w:rPr>
          <w:rFonts w:ascii="Times New Roman" w:hAnsi="Times New Roman" w:cs="Times New Roman"/>
          <w:bCs/>
          <w:sz w:val="28"/>
          <w:szCs w:val="28"/>
          <w:lang w:val="es-ES"/>
        </w:rPr>
        <w:t>que no se puede</w:t>
      </w:r>
      <w:r w:rsidRPr="00B15A1D">
        <w:rPr>
          <w:rFonts w:ascii="Times New Roman" w:hAnsi="Times New Roman" w:cs="Times New Roman"/>
          <w:bCs/>
          <w:sz w:val="28"/>
          <w:szCs w:val="28"/>
          <w:lang w:val="es-ES"/>
        </w:rPr>
        <w:t xml:space="preserve"> pretender abarcar</w:t>
      </w:r>
      <w:r w:rsidRPr="00B15A1D">
        <w:rPr>
          <w:rFonts w:ascii="Times New Roman" w:hAnsi="Times New Roman" w:cs="Times New Roman"/>
          <w:bCs/>
          <w:sz w:val="28"/>
          <w:szCs w:val="28"/>
          <w:lang w:val="es-ES"/>
        </w:rPr>
        <w:t xml:space="preserve"> </w:t>
      </w:r>
      <w:r w:rsidRPr="00B15A1D">
        <w:rPr>
          <w:rFonts w:ascii="Times New Roman" w:hAnsi="Times New Roman" w:cs="Times New Roman"/>
          <w:bCs/>
          <w:sz w:val="28"/>
          <w:szCs w:val="28"/>
          <w:lang w:val="es-ES"/>
        </w:rPr>
        <w:t>la expedición de futuras regulaciones normativas</w:t>
      </w:r>
      <w:r w:rsidRPr="00B15A1D">
        <w:rPr>
          <w:rFonts w:ascii="Times New Roman" w:hAnsi="Times New Roman" w:cs="Times New Roman"/>
          <w:bCs/>
          <w:sz w:val="28"/>
          <w:szCs w:val="28"/>
          <w:lang w:val="es-ES"/>
        </w:rPr>
        <w:t xml:space="preserve"> (incluida la estatutaria</w:t>
      </w:r>
      <w:r w:rsidRPr="00B15A1D">
        <w:rPr>
          <w:rFonts w:ascii="Times New Roman" w:hAnsi="Times New Roman" w:cs="Times New Roman"/>
          <w:bCs/>
          <w:sz w:val="28"/>
          <w:szCs w:val="28"/>
          <w:lang w:val="es-ES"/>
        </w:rPr>
        <w:t xml:space="preserve">, </w:t>
      </w:r>
      <w:r w:rsidRPr="00B15A1D">
        <w:rPr>
          <w:rFonts w:ascii="Times New Roman" w:hAnsi="Times New Roman" w:cs="Times New Roman"/>
          <w:bCs/>
          <w:sz w:val="28"/>
          <w:szCs w:val="28"/>
          <w:lang w:val="es-ES"/>
        </w:rPr>
        <w:t>distinguiendo su naturaleza y alcance general</w:t>
      </w:r>
      <w:r w:rsidRPr="00B15A1D">
        <w:rPr>
          <w:rFonts w:ascii="Times New Roman" w:hAnsi="Times New Roman" w:cs="Times New Roman"/>
          <w:bCs/>
          <w:sz w:val="28"/>
          <w:szCs w:val="28"/>
          <w:lang w:val="es-ES"/>
        </w:rPr>
        <w:t>)</w:t>
      </w:r>
      <w:r w:rsidRPr="00B15A1D">
        <w:rPr>
          <w:rFonts w:ascii="Times New Roman" w:hAnsi="Times New Roman" w:cs="Times New Roman"/>
          <w:bCs/>
          <w:sz w:val="28"/>
          <w:szCs w:val="28"/>
          <w:lang w:val="es-ES"/>
        </w:rPr>
        <w:t xml:space="preserve">, </w:t>
      </w:r>
      <w:r w:rsidRPr="00B15A1D">
        <w:rPr>
          <w:rFonts w:ascii="Times New Roman" w:hAnsi="Times New Roman" w:cs="Times New Roman"/>
          <w:bCs/>
          <w:sz w:val="28"/>
          <w:szCs w:val="28"/>
          <w:lang w:val="es-ES"/>
        </w:rPr>
        <w:t>toda vez</w:t>
      </w:r>
      <w:r w:rsidRPr="00B15A1D">
        <w:rPr>
          <w:rFonts w:ascii="Times New Roman" w:hAnsi="Times New Roman" w:cs="Times New Roman"/>
          <w:bCs/>
          <w:sz w:val="28"/>
          <w:szCs w:val="28"/>
          <w:lang w:val="es-ES"/>
        </w:rPr>
        <w:t xml:space="preserve"> que </w:t>
      </w:r>
      <w:r w:rsidRPr="00B15A1D">
        <w:rPr>
          <w:rFonts w:ascii="Times New Roman" w:hAnsi="Times New Roman" w:cs="Times New Roman"/>
          <w:bCs/>
          <w:sz w:val="28"/>
          <w:szCs w:val="28"/>
          <w:lang w:val="es-ES"/>
        </w:rPr>
        <w:t>la</w:t>
      </w:r>
      <w:r w:rsidRPr="00B15A1D">
        <w:rPr>
          <w:rFonts w:ascii="Times New Roman" w:hAnsi="Times New Roman" w:cs="Times New Roman"/>
          <w:bCs/>
          <w:sz w:val="28"/>
          <w:szCs w:val="28"/>
          <w:lang w:val="es-ES"/>
        </w:rPr>
        <w:t xml:space="preserve"> aprobación </w:t>
      </w:r>
      <w:r w:rsidRPr="00B15A1D">
        <w:rPr>
          <w:rFonts w:ascii="Times New Roman" w:hAnsi="Times New Roman" w:cs="Times New Roman"/>
          <w:bCs/>
          <w:sz w:val="28"/>
          <w:szCs w:val="28"/>
          <w:lang w:val="es-ES"/>
        </w:rPr>
        <w:t xml:space="preserve">de la norma acusada </w:t>
      </w:r>
      <w:r w:rsidRPr="00B15A1D">
        <w:rPr>
          <w:rFonts w:ascii="Times New Roman" w:hAnsi="Times New Roman" w:cs="Times New Roman"/>
          <w:bCs/>
          <w:sz w:val="28"/>
          <w:szCs w:val="28"/>
          <w:lang w:val="es-ES"/>
        </w:rPr>
        <w:t>lo fue en el año 2012 (</w:t>
      </w:r>
      <w:r w:rsidRPr="00B15A1D">
        <w:rPr>
          <w:rFonts w:ascii="Times New Roman" w:hAnsi="Times New Roman" w:cs="Times New Roman"/>
          <w:bCs/>
          <w:sz w:val="28"/>
          <w:szCs w:val="28"/>
          <w:lang w:val="es-ES"/>
        </w:rPr>
        <w:t>D</w:t>
      </w:r>
      <w:r w:rsidRPr="00B15A1D">
        <w:rPr>
          <w:rFonts w:ascii="Times New Roman" w:hAnsi="Times New Roman" w:cs="Times New Roman"/>
          <w:bCs/>
          <w:sz w:val="28"/>
          <w:szCs w:val="28"/>
          <w:lang w:val="es-ES"/>
        </w:rPr>
        <w:t xml:space="preserve">ecreto </w:t>
      </w:r>
      <w:r w:rsidRPr="00B15A1D">
        <w:rPr>
          <w:rFonts w:ascii="Times New Roman" w:hAnsi="Times New Roman" w:cs="Times New Roman"/>
          <w:bCs/>
          <w:sz w:val="28"/>
          <w:szCs w:val="28"/>
          <w:lang w:val="es-ES"/>
        </w:rPr>
        <w:t>L</w:t>
      </w:r>
      <w:r w:rsidRPr="00B15A1D">
        <w:rPr>
          <w:rFonts w:ascii="Times New Roman" w:hAnsi="Times New Roman" w:cs="Times New Roman"/>
          <w:bCs/>
          <w:sz w:val="28"/>
          <w:szCs w:val="28"/>
          <w:lang w:val="es-ES"/>
        </w:rPr>
        <w:t>ey 019)</w:t>
      </w:r>
      <w:r w:rsidRPr="00B15A1D">
        <w:rPr>
          <w:rFonts w:ascii="Times New Roman" w:hAnsi="Times New Roman" w:cs="Times New Roman"/>
          <w:bCs/>
          <w:sz w:val="28"/>
          <w:szCs w:val="28"/>
          <w:lang w:val="es-ES"/>
        </w:rPr>
        <w:t xml:space="preserve"> y en relación con los parámetros de la ley habilitante</w:t>
      </w:r>
      <w:r w:rsidRPr="00B15A1D">
        <w:rPr>
          <w:rFonts w:ascii="Times New Roman" w:hAnsi="Times New Roman" w:cs="Times New Roman"/>
          <w:bCs/>
          <w:sz w:val="28"/>
          <w:szCs w:val="28"/>
          <w:lang w:val="es-ES"/>
        </w:rPr>
        <w:t>.</w:t>
      </w:r>
    </w:p>
    <w:p w:rsidR="00185284" w:rsidRPr="00B15A1D" w:rsidRDefault="00B15A1D" w:rsidP="00185284">
      <w:pPr>
        <w:pStyle w:val="Prrafodelista"/>
        <w:spacing w:after="0" w:line="240" w:lineRule="auto"/>
        <w:rPr>
          <w:rFonts w:ascii="Times New Roman" w:hAnsi="Times New Roman" w:cs="Times New Roman"/>
          <w:bCs/>
          <w:sz w:val="28"/>
          <w:szCs w:val="28"/>
        </w:rPr>
      </w:pPr>
    </w:p>
    <w:p w:rsidR="00332CFB" w:rsidRPr="00B15A1D" w:rsidRDefault="00B15A1D" w:rsidP="00253DF3">
      <w:pPr>
        <w:pStyle w:val="Prrafodelista"/>
        <w:numPr>
          <w:ilvl w:val="0"/>
          <w:numId w:val="12"/>
        </w:numPr>
        <w:spacing w:after="0" w:line="240" w:lineRule="auto"/>
        <w:ind w:left="0" w:firstLine="0"/>
        <w:jc w:val="both"/>
        <w:rPr>
          <w:rFonts w:ascii="Times New Roman" w:hAnsi="Times New Roman" w:cs="Times New Roman"/>
          <w:bCs/>
          <w:sz w:val="28"/>
          <w:szCs w:val="28"/>
        </w:rPr>
      </w:pPr>
      <w:r w:rsidRPr="00B15A1D">
        <w:rPr>
          <w:rFonts w:ascii="Times New Roman" w:hAnsi="Times New Roman" w:cs="Times New Roman"/>
          <w:bCs/>
          <w:sz w:val="28"/>
          <w:szCs w:val="28"/>
        </w:rPr>
        <w:t>Ahora bien</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dado que </w:t>
      </w:r>
      <w:r w:rsidRPr="00B15A1D">
        <w:rPr>
          <w:rFonts w:ascii="Times New Roman" w:hAnsi="Times New Roman" w:cs="Times New Roman"/>
          <w:bCs/>
          <w:sz w:val="28"/>
          <w:szCs w:val="28"/>
        </w:rPr>
        <w:t xml:space="preserve">como se ha explicado </w:t>
      </w:r>
      <w:r w:rsidRPr="00B15A1D">
        <w:rPr>
          <w:rFonts w:ascii="Times New Roman" w:hAnsi="Times New Roman" w:cs="Times New Roman"/>
          <w:bCs/>
          <w:sz w:val="28"/>
          <w:szCs w:val="28"/>
        </w:rPr>
        <w:t xml:space="preserve">se expidieron </w:t>
      </w:r>
      <w:r w:rsidRPr="00B15A1D">
        <w:rPr>
          <w:rFonts w:ascii="Times New Roman" w:hAnsi="Times New Roman" w:cs="Times New Roman"/>
          <w:bCs/>
          <w:i/>
          <w:iCs/>
          <w:sz w:val="28"/>
          <w:szCs w:val="28"/>
        </w:rPr>
        <w:t xml:space="preserve">diversas regulaciones </w:t>
      </w:r>
      <w:r w:rsidRPr="00B15A1D">
        <w:rPr>
          <w:rFonts w:ascii="Times New Roman" w:hAnsi="Times New Roman" w:cs="Times New Roman"/>
          <w:bCs/>
          <w:i/>
          <w:iCs/>
          <w:sz w:val="28"/>
          <w:szCs w:val="28"/>
        </w:rPr>
        <w:t>administrativas</w:t>
      </w:r>
      <w:r w:rsidRPr="00B15A1D">
        <w:rPr>
          <w:rFonts w:ascii="Times New Roman" w:hAnsi="Times New Roman" w:cs="Times New Roman"/>
          <w:bCs/>
          <w:sz w:val="28"/>
          <w:szCs w:val="28"/>
        </w:rPr>
        <w:t xml:space="preserve"> por el Ministerio de Salud</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así como</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por </w:t>
      </w:r>
      <w:r w:rsidRPr="00B15A1D">
        <w:rPr>
          <w:rFonts w:ascii="Times New Roman" w:hAnsi="Times New Roman" w:cs="Times New Roman"/>
          <w:bCs/>
          <w:sz w:val="28"/>
          <w:szCs w:val="28"/>
        </w:rPr>
        <w:t xml:space="preserve">el </w:t>
      </w:r>
      <w:r w:rsidRPr="00B15A1D">
        <w:rPr>
          <w:rFonts w:ascii="Times New Roman" w:hAnsi="Times New Roman" w:cs="Times New Roman"/>
          <w:bCs/>
          <w:sz w:val="28"/>
          <w:szCs w:val="28"/>
        </w:rPr>
        <w:t>Gobierno nacional</w:t>
      </w:r>
      <w:r w:rsidRPr="00B15A1D">
        <w:rPr>
          <w:rFonts w:ascii="Times New Roman" w:hAnsi="Times New Roman" w:cs="Times New Roman"/>
          <w:bCs/>
          <w:sz w:val="28"/>
          <w:szCs w:val="28"/>
        </w:rPr>
        <w:t xml:space="preserve"> sobre la materia involucrada, </w:t>
      </w:r>
      <w:r w:rsidRPr="00B15A1D">
        <w:rPr>
          <w:rFonts w:ascii="Times New Roman" w:hAnsi="Times New Roman" w:cs="Times New Roman"/>
          <w:bCs/>
          <w:sz w:val="28"/>
          <w:szCs w:val="28"/>
        </w:rPr>
        <w:t xml:space="preserve">con base </w:t>
      </w:r>
      <w:r w:rsidRPr="00B15A1D">
        <w:rPr>
          <w:rFonts w:ascii="Times New Roman" w:hAnsi="Times New Roman" w:cs="Times New Roman"/>
          <w:bCs/>
          <w:sz w:val="28"/>
          <w:szCs w:val="28"/>
        </w:rPr>
        <w:t xml:space="preserve">no solamente </w:t>
      </w:r>
      <w:r w:rsidRPr="00B15A1D">
        <w:rPr>
          <w:rFonts w:ascii="Times New Roman" w:hAnsi="Times New Roman" w:cs="Times New Roman"/>
          <w:bCs/>
          <w:sz w:val="28"/>
          <w:szCs w:val="28"/>
        </w:rPr>
        <w:t>en el parágrafo 3 del artículo 10 de la Ley 23 de 1962</w:t>
      </w:r>
      <w:r w:rsidRPr="00B15A1D">
        <w:rPr>
          <w:rFonts w:ascii="Times New Roman" w:hAnsi="Times New Roman" w:cs="Times New Roman"/>
          <w:bCs/>
          <w:sz w:val="28"/>
          <w:szCs w:val="28"/>
        </w:rPr>
        <w:t xml:space="preserve"> -norma específica-</w:t>
      </w:r>
      <w:r w:rsidRPr="00B15A1D">
        <w:rPr>
          <w:rFonts w:ascii="Times New Roman" w:hAnsi="Times New Roman" w:cs="Times New Roman"/>
          <w:bCs/>
          <w:sz w:val="28"/>
          <w:szCs w:val="28"/>
        </w:rPr>
        <w:t>, sino también de las leyes 100 de 1993 y 715 de 2001</w:t>
      </w:r>
      <w:r w:rsidRPr="00B15A1D">
        <w:rPr>
          <w:rFonts w:ascii="Times New Roman" w:hAnsi="Times New Roman" w:cs="Times New Roman"/>
          <w:bCs/>
          <w:sz w:val="28"/>
          <w:szCs w:val="28"/>
        </w:rPr>
        <w:t xml:space="preserve"> -normas generales</w:t>
      </w:r>
      <w:r w:rsidRPr="00B15A1D">
        <w:rPr>
          <w:rFonts w:ascii="Times New Roman" w:hAnsi="Times New Roman" w:cs="Times New Roman"/>
          <w:bCs/>
          <w:sz w:val="28"/>
          <w:szCs w:val="28"/>
        </w:rPr>
        <w:t xml:space="preserve"> de intervención del Estado-</w:t>
      </w:r>
      <w:r w:rsidRPr="00B15A1D">
        <w:rPr>
          <w:rFonts w:ascii="Times New Roman" w:hAnsi="Times New Roman" w:cs="Times New Roman"/>
          <w:bCs/>
          <w:sz w:val="28"/>
          <w:szCs w:val="28"/>
        </w:rPr>
        <w:t>;</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 xml:space="preserve">la Sala </w:t>
      </w:r>
      <w:r w:rsidRPr="00B15A1D">
        <w:rPr>
          <w:rFonts w:ascii="Times New Roman" w:hAnsi="Times New Roman" w:cs="Times New Roman"/>
          <w:bCs/>
          <w:sz w:val="28"/>
          <w:szCs w:val="28"/>
        </w:rPr>
        <w:t xml:space="preserve">con </w:t>
      </w:r>
      <w:r w:rsidRPr="00B15A1D">
        <w:rPr>
          <w:rFonts w:ascii="Times New Roman" w:hAnsi="Times New Roman" w:cs="Times New Roman"/>
          <w:bCs/>
          <w:sz w:val="28"/>
          <w:szCs w:val="28"/>
        </w:rPr>
        <w:t>la finalidad</w:t>
      </w:r>
      <w:r w:rsidRPr="00B15A1D">
        <w:rPr>
          <w:rFonts w:ascii="Times New Roman" w:hAnsi="Times New Roman" w:cs="Times New Roman"/>
          <w:bCs/>
          <w:sz w:val="28"/>
          <w:szCs w:val="28"/>
        </w:rPr>
        <w:t xml:space="preserve"> de otorgar </w:t>
      </w:r>
      <w:r w:rsidRPr="00B15A1D">
        <w:rPr>
          <w:rFonts w:ascii="Times New Roman" w:hAnsi="Times New Roman" w:cs="Times New Roman"/>
          <w:bCs/>
          <w:sz w:val="28"/>
          <w:szCs w:val="28"/>
        </w:rPr>
        <w:t xml:space="preserve">una </w:t>
      </w:r>
      <w:r w:rsidRPr="00B15A1D">
        <w:rPr>
          <w:rFonts w:ascii="Times New Roman" w:hAnsi="Times New Roman" w:cs="Times New Roman"/>
          <w:bCs/>
          <w:sz w:val="28"/>
          <w:szCs w:val="28"/>
        </w:rPr>
        <w:t>mayor claridad sobre la</w:t>
      </w:r>
      <w:r w:rsidRPr="00B15A1D">
        <w:rPr>
          <w:rFonts w:ascii="Times New Roman" w:hAnsi="Times New Roman" w:cs="Times New Roman"/>
          <w:bCs/>
          <w:sz w:val="28"/>
          <w:szCs w:val="28"/>
        </w:rPr>
        <w:t xml:space="preserve"> normatividad reglamentaria </w:t>
      </w:r>
      <w:r w:rsidRPr="00B15A1D">
        <w:rPr>
          <w:rFonts w:ascii="Times New Roman" w:hAnsi="Times New Roman" w:cs="Times New Roman"/>
          <w:bCs/>
          <w:sz w:val="28"/>
          <w:szCs w:val="28"/>
        </w:rPr>
        <w:t xml:space="preserve">que quedaría </w:t>
      </w:r>
      <w:r w:rsidRPr="00B15A1D">
        <w:rPr>
          <w:rFonts w:ascii="Times New Roman" w:hAnsi="Times New Roman" w:cs="Times New Roman"/>
          <w:bCs/>
          <w:sz w:val="28"/>
          <w:szCs w:val="28"/>
        </w:rPr>
        <w:t xml:space="preserve">vigente en virtud de la </w:t>
      </w:r>
      <w:r w:rsidRPr="00B15A1D">
        <w:rPr>
          <w:rFonts w:ascii="Times New Roman" w:hAnsi="Times New Roman" w:cs="Times New Roman"/>
          <w:bCs/>
          <w:sz w:val="28"/>
          <w:szCs w:val="28"/>
        </w:rPr>
        <w:t>reincorporación de la norma legal derogada</w:t>
      </w:r>
      <w:r w:rsidRPr="00B15A1D">
        <w:rPr>
          <w:rFonts w:ascii="Times New Roman" w:hAnsi="Times New Roman" w:cs="Times New Roman"/>
          <w:bCs/>
          <w:sz w:val="28"/>
          <w:szCs w:val="28"/>
        </w:rPr>
        <w:t xml:space="preserve">, </w:t>
      </w:r>
      <w:r w:rsidRPr="00B15A1D">
        <w:rPr>
          <w:rFonts w:ascii="Times New Roman" w:hAnsi="Times New Roman" w:cs="Times New Roman"/>
          <w:bCs/>
          <w:sz w:val="28"/>
          <w:szCs w:val="28"/>
        </w:rPr>
        <w:t>otorgará</w:t>
      </w:r>
      <w:r w:rsidRPr="00B15A1D">
        <w:rPr>
          <w:rFonts w:ascii="Times New Roman" w:hAnsi="Times New Roman" w:cs="Times New Roman"/>
          <w:bCs/>
          <w:sz w:val="28"/>
          <w:szCs w:val="28"/>
        </w:rPr>
        <w:t xml:space="preserve"> al Ministerio de Salud el término de treinta (30) días, para definir cuál de las regula</w:t>
      </w:r>
      <w:r w:rsidRPr="00B15A1D">
        <w:rPr>
          <w:rFonts w:ascii="Times New Roman" w:hAnsi="Times New Roman" w:cs="Times New Roman"/>
          <w:bCs/>
          <w:sz w:val="28"/>
          <w:szCs w:val="28"/>
        </w:rPr>
        <w:t xml:space="preserve">ciones administrativas </w:t>
      </w:r>
      <w:r w:rsidRPr="00B15A1D">
        <w:rPr>
          <w:rFonts w:ascii="Times New Roman" w:hAnsi="Times New Roman" w:cs="Times New Roman"/>
          <w:bCs/>
          <w:sz w:val="28"/>
          <w:szCs w:val="28"/>
        </w:rPr>
        <w:t xml:space="preserve">expedidas </w:t>
      </w:r>
      <w:r w:rsidRPr="00B15A1D">
        <w:rPr>
          <w:rFonts w:ascii="Times New Roman" w:hAnsi="Times New Roman" w:cs="Times New Roman"/>
          <w:bCs/>
          <w:sz w:val="28"/>
          <w:szCs w:val="28"/>
        </w:rPr>
        <w:t xml:space="preserve">en desarrollo de la norma legal revivida quedaría vigente. </w:t>
      </w:r>
    </w:p>
    <w:p w:rsidR="00A939C3" w:rsidRPr="00B15A1D" w:rsidRDefault="00B15A1D" w:rsidP="00A939C3">
      <w:pPr>
        <w:pStyle w:val="Prrafodelista"/>
        <w:rPr>
          <w:rFonts w:ascii="Times New Roman" w:hAnsi="Times New Roman" w:cs="Times New Roman"/>
          <w:bCs/>
          <w:sz w:val="28"/>
          <w:szCs w:val="28"/>
        </w:rPr>
      </w:pPr>
    </w:p>
    <w:p w:rsidR="005D7381" w:rsidRPr="00B15A1D" w:rsidRDefault="00B15A1D" w:rsidP="00185284">
      <w:pPr>
        <w:tabs>
          <w:tab w:val="left" w:pos="284"/>
        </w:tabs>
        <w:spacing w:after="0" w:line="240" w:lineRule="auto"/>
        <w:contextualSpacing/>
        <w:jc w:val="both"/>
        <w:rPr>
          <w:rFonts w:ascii="Times New Roman" w:hAnsi="Times New Roman" w:cs="Times New Roman"/>
          <w:b/>
          <w:bCs/>
          <w:color w:val="000000" w:themeColor="text1"/>
          <w:sz w:val="28"/>
          <w:szCs w:val="28"/>
        </w:rPr>
      </w:pPr>
      <w:r w:rsidRPr="00B15A1D">
        <w:rPr>
          <w:rFonts w:ascii="Times New Roman" w:hAnsi="Times New Roman" w:cs="Times New Roman"/>
          <w:b/>
          <w:bCs/>
          <w:color w:val="000000" w:themeColor="text1"/>
          <w:sz w:val="28"/>
          <w:szCs w:val="28"/>
        </w:rPr>
        <w:t>V. DECISIÓN</w:t>
      </w:r>
    </w:p>
    <w:p w:rsidR="005D7381" w:rsidRPr="00B15A1D" w:rsidRDefault="00B15A1D" w:rsidP="00185284">
      <w:pPr>
        <w:tabs>
          <w:tab w:val="left" w:pos="284"/>
        </w:tabs>
        <w:spacing w:after="0" w:line="240" w:lineRule="auto"/>
        <w:contextualSpacing/>
        <w:jc w:val="both"/>
        <w:rPr>
          <w:rFonts w:ascii="Times New Roman" w:hAnsi="Times New Roman" w:cs="Times New Roman"/>
          <w:b/>
          <w:bCs/>
          <w:color w:val="000000" w:themeColor="text1"/>
          <w:sz w:val="28"/>
          <w:szCs w:val="28"/>
        </w:rPr>
      </w:pPr>
      <w:r w:rsidRPr="00B15A1D">
        <w:rPr>
          <w:rFonts w:ascii="Times New Roman" w:hAnsi="Times New Roman" w:cs="Times New Roman"/>
          <w:b/>
          <w:bCs/>
          <w:color w:val="000000" w:themeColor="text1"/>
          <w:sz w:val="28"/>
          <w:szCs w:val="28"/>
        </w:rPr>
        <w:t> </w:t>
      </w:r>
    </w:p>
    <w:p w:rsidR="005D7381" w:rsidRPr="00B15A1D" w:rsidRDefault="00B15A1D" w:rsidP="008626F0">
      <w:pPr>
        <w:tabs>
          <w:tab w:val="left" w:pos="284"/>
        </w:tabs>
        <w:spacing w:after="0" w:line="240" w:lineRule="auto"/>
        <w:contextualSpacing/>
        <w:jc w:val="both"/>
        <w:rPr>
          <w:rFonts w:ascii="Times New Roman" w:hAnsi="Times New Roman" w:cs="Times New Roman"/>
          <w:color w:val="000000" w:themeColor="text1"/>
          <w:sz w:val="28"/>
          <w:szCs w:val="28"/>
        </w:rPr>
      </w:pPr>
      <w:r w:rsidRPr="00B15A1D">
        <w:rPr>
          <w:rFonts w:ascii="Times New Roman" w:hAnsi="Times New Roman" w:cs="Times New Roman"/>
          <w:color w:val="000000" w:themeColor="text1"/>
          <w:sz w:val="28"/>
          <w:szCs w:val="28"/>
        </w:rPr>
        <w:t>En mérito de lo expuesto, la Sala Plena de la Corte Constitucional, administrando justicia en nombre del pueblo y por mandato de la Constitución,</w:t>
      </w:r>
    </w:p>
    <w:p w:rsidR="005D7381" w:rsidRPr="00B15A1D" w:rsidRDefault="00B15A1D" w:rsidP="008626F0">
      <w:pPr>
        <w:tabs>
          <w:tab w:val="left" w:pos="284"/>
        </w:tabs>
        <w:spacing w:after="0" w:line="240" w:lineRule="auto"/>
        <w:contextualSpacing/>
        <w:jc w:val="both"/>
        <w:rPr>
          <w:rFonts w:ascii="Times New Roman" w:hAnsi="Times New Roman" w:cs="Times New Roman"/>
          <w:color w:val="000000" w:themeColor="text1"/>
          <w:sz w:val="28"/>
          <w:szCs w:val="28"/>
        </w:rPr>
      </w:pPr>
    </w:p>
    <w:p w:rsidR="005D7381" w:rsidRPr="00B15A1D" w:rsidRDefault="00B15A1D" w:rsidP="008626F0">
      <w:pPr>
        <w:tabs>
          <w:tab w:val="left" w:pos="284"/>
        </w:tabs>
        <w:spacing w:after="0" w:line="240" w:lineRule="auto"/>
        <w:contextualSpacing/>
        <w:jc w:val="center"/>
        <w:rPr>
          <w:rFonts w:ascii="Times New Roman" w:hAnsi="Times New Roman" w:cs="Times New Roman"/>
          <w:b/>
          <w:bCs/>
          <w:color w:val="000000" w:themeColor="text1"/>
          <w:sz w:val="28"/>
          <w:szCs w:val="28"/>
        </w:rPr>
      </w:pPr>
      <w:r w:rsidRPr="00B15A1D">
        <w:rPr>
          <w:rFonts w:ascii="Times New Roman" w:hAnsi="Times New Roman" w:cs="Times New Roman"/>
          <w:b/>
          <w:bCs/>
          <w:color w:val="000000" w:themeColor="text1"/>
          <w:sz w:val="28"/>
          <w:szCs w:val="28"/>
        </w:rPr>
        <w:t>RESUELVE:</w:t>
      </w:r>
    </w:p>
    <w:p w:rsidR="005D7381" w:rsidRPr="00B15A1D" w:rsidRDefault="00B15A1D" w:rsidP="008626F0">
      <w:pPr>
        <w:tabs>
          <w:tab w:val="left" w:pos="284"/>
        </w:tabs>
        <w:spacing w:after="0" w:line="240" w:lineRule="auto"/>
        <w:contextualSpacing/>
        <w:jc w:val="both"/>
        <w:rPr>
          <w:rFonts w:ascii="Times New Roman" w:hAnsi="Times New Roman" w:cs="Times New Roman"/>
          <w:b/>
          <w:bCs/>
          <w:color w:val="000000" w:themeColor="text1"/>
          <w:sz w:val="28"/>
          <w:szCs w:val="28"/>
        </w:rPr>
      </w:pPr>
    </w:p>
    <w:p w:rsidR="00EB5FA4" w:rsidRPr="00B15A1D" w:rsidRDefault="00B15A1D" w:rsidP="004F17F7">
      <w:pPr>
        <w:tabs>
          <w:tab w:val="left" w:pos="284"/>
        </w:tabs>
        <w:spacing w:after="0" w:line="240" w:lineRule="auto"/>
        <w:contextualSpacing/>
        <w:jc w:val="both"/>
        <w:rPr>
          <w:rFonts w:ascii="Times New Roman" w:hAnsi="Times New Roman" w:cs="Times New Roman"/>
          <w:bCs/>
          <w:color w:val="000000" w:themeColor="text1"/>
          <w:sz w:val="28"/>
          <w:szCs w:val="28"/>
        </w:rPr>
      </w:pPr>
      <w:r w:rsidRPr="00B15A1D">
        <w:rPr>
          <w:rFonts w:ascii="Times New Roman" w:hAnsi="Times New Roman" w:cs="Times New Roman"/>
          <w:b/>
          <w:color w:val="000000" w:themeColor="text1"/>
          <w:sz w:val="28"/>
          <w:szCs w:val="28"/>
        </w:rPr>
        <w:t>Primero.</w:t>
      </w:r>
      <w:r w:rsidRPr="00B15A1D">
        <w:rPr>
          <w:rFonts w:ascii="Times New Roman" w:hAnsi="Times New Roman" w:cs="Times New Roman"/>
          <w:bCs/>
          <w:color w:val="000000" w:themeColor="text1"/>
          <w:sz w:val="28"/>
          <w:szCs w:val="28"/>
        </w:rPr>
        <w:t xml:space="preserve"> Declarar inexequibles las expresiones “el parágrafo 3 del artículo</w:t>
      </w:r>
      <w:r w:rsidRPr="00B15A1D">
        <w:rPr>
          <w:rFonts w:ascii="Times New Roman" w:hAnsi="Times New Roman" w:cs="Times New Roman"/>
          <w:bCs/>
          <w:color w:val="000000" w:themeColor="text1"/>
          <w:sz w:val="28"/>
          <w:szCs w:val="28"/>
        </w:rPr>
        <w:t xml:space="preserve"> </w:t>
      </w:r>
      <w:r w:rsidRPr="00B15A1D">
        <w:rPr>
          <w:rFonts w:ascii="Times New Roman" w:hAnsi="Times New Roman" w:cs="Times New Roman"/>
          <w:bCs/>
          <w:color w:val="000000" w:themeColor="text1"/>
          <w:sz w:val="28"/>
          <w:szCs w:val="28"/>
        </w:rPr>
        <w:t>10 de la Ley 23 de 1962, modificado por el parágrafo 2 del artículo 1 de</w:t>
      </w:r>
      <w:r w:rsidRPr="00B15A1D">
        <w:rPr>
          <w:rFonts w:ascii="Times New Roman" w:hAnsi="Times New Roman" w:cs="Times New Roman"/>
          <w:bCs/>
          <w:color w:val="000000" w:themeColor="text1"/>
          <w:sz w:val="28"/>
          <w:szCs w:val="28"/>
        </w:rPr>
        <w:t xml:space="preserve"> </w:t>
      </w:r>
      <w:r w:rsidRPr="00B15A1D">
        <w:rPr>
          <w:rFonts w:ascii="Times New Roman" w:hAnsi="Times New Roman" w:cs="Times New Roman"/>
          <w:bCs/>
          <w:color w:val="000000" w:themeColor="text1"/>
          <w:sz w:val="28"/>
          <w:szCs w:val="28"/>
        </w:rPr>
        <w:t>la Ley 8 de 1971; y”, contenidas en el artículo 136 del Decreto Ley 019 de</w:t>
      </w:r>
      <w:r w:rsidRPr="00B15A1D">
        <w:rPr>
          <w:rFonts w:ascii="Times New Roman" w:hAnsi="Times New Roman" w:cs="Times New Roman"/>
          <w:bCs/>
          <w:color w:val="000000" w:themeColor="text1"/>
          <w:sz w:val="28"/>
          <w:szCs w:val="28"/>
        </w:rPr>
        <w:t xml:space="preserve"> </w:t>
      </w:r>
      <w:r w:rsidRPr="00B15A1D">
        <w:rPr>
          <w:rFonts w:ascii="Times New Roman" w:hAnsi="Times New Roman" w:cs="Times New Roman"/>
          <w:bCs/>
          <w:color w:val="000000" w:themeColor="text1"/>
          <w:sz w:val="28"/>
          <w:szCs w:val="28"/>
        </w:rPr>
        <w:t xml:space="preserve">2012, por exceso en </w:t>
      </w:r>
      <w:r w:rsidRPr="00B15A1D">
        <w:rPr>
          <w:rFonts w:ascii="Times New Roman" w:hAnsi="Times New Roman" w:cs="Times New Roman"/>
          <w:bCs/>
          <w:color w:val="000000" w:themeColor="text1"/>
          <w:sz w:val="28"/>
          <w:szCs w:val="28"/>
        </w:rPr>
        <w:t>el ejercicio de las facultades extraordinarias y</w:t>
      </w:r>
      <w:r w:rsidRPr="00B15A1D">
        <w:rPr>
          <w:rFonts w:ascii="Times New Roman" w:hAnsi="Times New Roman" w:cs="Times New Roman"/>
          <w:bCs/>
          <w:color w:val="000000" w:themeColor="text1"/>
          <w:sz w:val="28"/>
          <w:szCs w:val="28"/>
        </w:rPr>
        <w:t xml:space="preserve"> </w:t>
      </w:r>
      <w:r w:rsidRPr="00B15A1D">
        <w:rPr>
          <w:rFonts w:ascii="Times New Roman" w:hAnsi="Times New Roman" w:cs="Times New Roman"/>
          <w:bCs/>
          <w:color w:val="000000" w:themeColor="text1"/>
          <w:sz w:val="28"/>
          <w:szCs w:val="28"/>
        </w:rPr>
        <w:t>vulneración del derecho a la salud.</w:t>
      </w:r>
    </w:p>
    <w:p w:rsidR="004F17F7" w:rsidRPr="00B15A1D" w:rsidRDefault="00B15A1D" w:rsidP="004F17F7">
      <w:pPr>
        <w:tabs>
          <w:tab w:val="left" w:pos="284"/>
        </w:tabs>
        <w:spacing w:after="0" w:line="240" w:lineRule="auto"/>
        <w:contextualSpacing/>
        <w:jc w:val="both"/>
        <w:rPr>
          <w:rFonts w:ascii="Times New Roman" w:hAnsi="Times New Roman" w:cs="Times New Roman"/>
          <w:bCs/>
          <w:color w:val="000000" w:themeColor="text1"/>
          <w:sz w:val="28"/>
          <w:szCs w:val="28"/>
        </w:rPr>
      </w:pPr>
    </w:p>
    <w:p w:rsidR="00D8432D" w:rsidRPr="00B15A1D" w:rsidRDefault="00B15A1D" w:rsidP="004F17F7">
      <w:pPr>
        <w:tabs>
          <w:tab w:val="left" w:pos="284"/>
        </w:tabs>
        <w:spacing w:after="0" w:line="240" w:lineRule="auto"/>
        <w:contextualSpacing/>
        <w:jc w:val="both"/>
        <w:rPr>
          <w:rFonts w:ascii="Times New Roman" w:hAnsi="Times New Roman" w:cs="Times New Roman"/>
          <w:bCs/>
          <w:color w:val="000000" w:themeColor="text1"/>
          <w:sz w:val="28"/>
          <w:szCs w:val="28"/>
        </w:rPr>
      </w:pPr>
      <w:r w:rsidRPr="00B15A1D">
        <w:rPr>
          <w:rFonts w:ascii="Times New Roman" w:hAnsi="Times New Roman" w:cs="Times New Roman"/>
          <w:b/>
          <w:color w:val="000000" w:themeColor="text1"/>
          <w:sz w:val="28"/>
          <w:szCs w:val="28"/>
        </w:rPr>
        <w:t>Segundo.</w:t>
      </w:r>
      <w:r w:rsidRPr="00B15A1D">
        <w:rPr>
          <w:rFonts w:ascii="Times New Roman" w:hAnsi="Times New Roman" w:cs="Times New Roman"/>
          <w:bCs/>
          <w:color w:val="000000" w:themeColor="text1"/>
          <w:sz w:val="28"/>
          <w:szCs w:val="28"/>
        </w:rPr>
        <w:t xml:space="preserve"> Disponer la reviviscencia del parágrafo 3 del artículo 10 de la</w:t>
      </w:r>
      <w:r w:rsidRPr="00B15A1D">
        <w:rPr>
          <w:rFonts w:ascii="Times New Roman" w:hAnsi="Times New Roman" w:cs="Times New Roman"/>
          <w:bCs/>
          <w:color w:val="000000" w:themeColor="text1"/>
          <w:sz w:val="28"/>
          <w:szCs w:val="28"/>
        </w:rPr>
        <w:t xml:space="preserve"> </w:t>
      </w:r>
      <w:r w:rsidRPr="00B15A1D">
        <w:rPr>
          <w:rFonts w:ascii="Times New Roman" w:hAnsi="Times New Roman" w:cs="Times New Roman"/>
          <w:bCs/>
          <w:color w:val="000000" w:themeColor="text1"/>
          <w:sz w:val="28"/>
          <w:szCs w:val="28"/>
        </w:rPr>
        <w:t>Ley 23 de 1962, modificado por el parágrafo 2 del artículo 1 de la Ley 8</w:t>
      </w:r>
      <w:r w:rsidRPr="00B15A1D">
        <w:rPr>
          <w:rFonts w:ascii="Times New Roman" w:hAnsi="Times New Roman" w:cs="Times New Roman"/>
          <w:bCs/>
          <w:color w:val="000000" w:themeColor="text1"/>
          <w:sz w:val="28"/>
          <w:szCs w:val="28"/>
        </w:rPr>
        <w:t xml:space="preserve"> </w:t>
      </w:r>
      <w:r w:rsidRPr="00B15A1D">
        <w:rPr>
          <w:rFonts w:ascii="Times New Roman" w:hAnsi="Times New Roman" w:cs="Times New Roman"/>
          <w:bCs/>
          <w:color w:val="000000" w:themeColor="text1"/>
          <w:sz w:val="28"/>
          <w:szCs w:val="28"/>
        </w:rPr>
        <w:t>de 1971. El Ministerio d</w:t>
      </w:r>
      <w:r w:rsidRPr="00B15A1D">
        <w:rPr>
          <w:rFonts w:ascii="Times New Roman" w:hAnsi="Times New Roman" w:cs="Times New Roman"/>
          <w:bCs/>
          <w:color w:val="000000" w:themeColor="text1"/>
          <w:sz w:val="28"/>
          <w:szCs w:val="28"/>
        </w:rPr>
        <w:t>e Salud, dentro del término de treinta (30) días,</w:t>
      </w:r>
      <w:r w:rsidRPr="00B15A1D">
        <w:rPr>
          <w:rFonts w:ascii="Times New Roman" w:hAnsi="Times New Roman" w:cs="Times New Roman"/>
          <w:bCs/>
          <w:color w:val="000000" w:themeColor="text1"/>
          <w:sz w:val="28"/>
          <w:szCs w:val="28"/>
        </w:rPr>
        <w:t xml:space="preserve"> </w:t>
      </w:r>
      <w:r w:rsidRPr="00B15A1D">
        <w:rPr>
          <w:rFonts w:ascii="Times New Roman" w:hAnsi="Times New Roman" w:cs="Times New Roman"/>
          <w:bCs/>
          <w:color w:val="000000" w:themeColor="text1"/>
          <w:sz w:val="28"/>
          <w:szCs w:val="28"/>
        </w:rPr>
        <w:t>procederá a definir cuál de las regulaciones administrativas expedidas en</w:t>
      </w:r>
      <w:r w:rsidRPr="00B15A1D">
        <w:rPr>
          <w:rFonts w:ascii="Times New Roman" w:hAnsi="Times New Roman" w:cs="Times New Roman"/>
          <w:bCs/>
          <w:color w:val="000000" w:themeColor="text1"/>
          <w:sz w:val="28"/>
          <w:szCs w:val="28"/>
        </w:rPr>
        <w:t xml:space="preserve"> </w:t>
      </w:r>
      <w:r w:rsidRPr="00B15A1D">
        <w:rPr>
          <w:rFonts w:ascii="Times New Roman" w:hAnsi="Times New Roman" w:cs="Times New Roman"/>
          <w:bCs/>
          <w:color w:val="000000" w:themeColor="text1"/>
          <w:sz w:val="28"/>
          <w:szCs w:val="28"/>
        </w:rPr>
        <w:t>desarrollo de la norma legal revivida queda vigente.</w:t>
      </w:r>
    </w:p>
    <w:p w:rsidR="00AF24EB" w:rsidRPr="00B15A1D" w:rsidRDefault="00B15A1D" w:rsidP="00EB5FA4">
      <w:pPr>
        <w:tabs>
          <w:tab w:val="left" w:pos="284"/>
        </w:tabs>
        <w:spacing w:after="0" w:line="240" w:lineRule="auto"/>
        <w:contextualSpacing/>
        <w:jc w:val="both"/>
        <w:rPr>
          <w:rFonts w:ascii="Times New Roman" w:hAnsi="Times New Roman" w:cs="Times New Roman"/>
          <w:color w:val="000000" w:themeColor="text1"/>
          <w:sz w:val="28"/>
          <w:szCs w:val="28"/>
        </w:rPr>
      </w:pPr>
    </w:p>
    <w:p w:rsidR="005D7381" w:rsidRPr="00B15A1D" w:rsidRDefault="00B15A1D" w:rsidP="008626F0">
      <w:pPr>
        <w:tabs>
          <w:tab w:val="left" w:pos="284"/>
        </w:tabs>
        <w:spacing w:after="0" w:line="240" w:lineRule="auto"/>
        <w:contextualSpacing/>
        <w:jc w:val="both"/>
        <w:rPr>
          <w:rFonts w:ascii="Times New Roman" w:hAnsi="Times New Roman" w:cs="Times New Roman"/>
          <w:color w:val="000000" w:themeColor="text1"/>
          <w:sz w:val="28"/>
          <w:szCs w:val="28"/>
        </w:rPr>
      </w:pPr>
      <w:r w:rsidRPr="00B15A1D">
        <w:rPr>
          <w:rFonts w:ascii="Times New Roman" w:hAnsi="Times New Roman" w:cs="Times New Roman"/>
          <w:color w:val="000000" w:themeColor="text1"/>
          <w:sz w:val="28"/>
          <w:szCs w:val="28"/>
        </w:rPr>
        <w:t>Cópiese, notifíquese, comuníquese, cúmplase y archívese el expediente.</w:t>
      </w:r>
    </w:p>
    <w:p w:rsidR="00B21BA4" w:rsidRPr="00B15A1D" w:rsidRDefault="00B15A1D" w:rsidP="008626F0">
      <w:pPr>
        <w:tabs>
          <w:tab w:val="left" w:pos="284"/>
        </w:tabs>
        <w:spacing w:after="0" w:line="240" w:lineRule="auto"/>
        <w:contextualSpacing/>
        <w:jc w:val="both"/>
        <w:rPr>
          <w:rFonts w:ascii="Times New Roman" w:hAnsi="Times New Roman" w:cs="Times New Roman"/>
          <w:sz w:val="28"/>
        </w:rPr>
      </w:pPr>
    </w:p>
    <w:p w:rsidR="00B21BA4" w:rsidRPr="00B15A1D" w:rsidRDefault="00B15A1D" w:rsidP="008626F0">
      <w:pPr>
        <w:tabs>
          <w:tab w:val="left" w:pos="284"/>
        </w:tabs>
        <w:spacing w:after="0" w:line="240" w:lineRule="auto"/>
        <w:contextualSpacing/>
        <w:jc w:val="both"/>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 xml:space="preserve">JOSE </w:t>
      </w:r>
      <w:r w:rsidRPr="00B15A1D">
        <w:rPr>
          <w:rFonts w:ascii="Times New Roman" w:hAnsi="Times New Roman" w:cs="Times New Roman"/>
          <w:sz w:val="28"/>
        </w:rPr>
        <w:t>FERNANDO REYES CUARTAS</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Presidente</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NATALIA ÁNGEL CABO</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Magistrada</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JUAN CARLOS CORTÉS GONZÁLEZ</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Magistrado</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DIANA FAJARDO RIVERA</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Magistrada</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VLADIMIR FERNÁNDEZ ANDRADE</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Magistrado</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 xml:space="preserve">JORGE ENRIQUE IBÁÑEZ NAJAR </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Magistrado</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 xml:space="preserve">ANTONIO JOSÉ LIZARAZO </w:t>
      </w:r>
      <w:r w:rsidRPr="00B15A1D">
        <w:rPr>
          <w:rFonts w:ascii="Times New Roman" w:hAnsi="Times New Roman" w:cs="Times New Roman"/>
          <w:sz w:val="28"/>
        </w:rPr>
        <w:t>OCAMPO</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Magistrado</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PAOLA ANDREA MENESES MOSQUERA</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Magistrada</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CRISTINA PARDO SCHLESINGER</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Magistrada</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Con impedimento aceptado</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ANDREA LILIANA ROMERO LOPEZ</w:t>
      </w:r>
    </w:p>
    <w:p w:rsidR="00B21BA4" w:rsidRPr="00B15A1D" w:rsidRDefault="00B15A1D" w:rsidP="00B21BA4">
      <w:pPr>
        <w:tabs>
          <w:tab w:val="left" w:pos="284"/>
        </w:tabs>
        <w:spacing w:after="0" w:line="240" w:lineRule="auto"/>
        <w:contextualSpacing/>
        <w:jc w:val="center"/>
        <w:rPr>
          <w:rFonts w:ascii="Times New Roman" w:hAnsi="Times New Roman" w:cs="Times New Roman"/>
          <w:sz w:val="28"/>
        </w:rPr>
      </w:pPr>
      <w:r w:rsidRPr="00B15A1D">
        <w:rPr>
          <w:rFonts w:ascii="Times New Roman" w:hAnsi="Times New Roman" w:cs="Times New Roman"/>
          <w:sz w:val="28"/>
        </w:rPr>
        <w:t>Secretaria General</w:t>
      </w:r>
    </w:p>
    <w:sectPr w:rsidR="00B21BA4" w:rsidRPr="00B15A1D">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15A1D">
      <w:pPr>
        <w:spacing w:after="0" w:line="240" w:lineRule="auto"/>
      </w:pPr>
      <w:r>
        <w:separator/>
      </w:r>
    </w:p>
  </w:endnote>
  <w:endnote w:type="continuationSeparator" w:id="0">
    <w:p w:rsidR="00000000" w:rsidRDefault="00B15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15A1D">
      <w:pPr>
        <w:spacing w:after="0" w:line="240" w:lineRule="auto"/>
      </w:pPr>
      <w:r>
        <w:separator/>
      </w:r>
    </w:p>
  </w:footnote>
  <w:footnote w:type="continuationSeparator" w:id="0">
    <w:p w:rsidR="00000000" w:rsidRDefault="00B15A1D">
      <w:pPr>
        <w:spacing w:after="0" w:line="240" w:lineRule="auto"/>
      </w:pPr>
      <w:r>
        <w:continuationSeparator/>
      </w:r>
    </w:p>
  </w:footnote>
  <w:footnote w:id="1">
    <w:p w:rsidR="00190177"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 xml:space="preserve">A </w:t>
      </w:r>
      <w:r w:rsidRPr="00530434">
        <w:rPr>
          <w:rFonts w:ascii="Times New Roman" w:hAnsi="Times New Roman" w:cs="Times New Roman"/>
          <w:lang w:val="es-ES"/>
        </w:rPr>
        <w:t>la</w:t>
      </w:r>
      <w:r w:rsidRPr="00530434">
        <w:rPr>
          <w:rFonts w:ascii="Times New Roman" w:hAnsi="Times New Roman" w:cs="Times New Roman"/>
          <w:lang w:val="es-ES"/>
        </w:rPr>
        <w:t>s</w:t>
      </w:r>
      <w:r w:rsidRPr="00530434">
        <w:rPr>
          <w:rFonts w:ascii="Times New Roman" w:hAnsi="Times New Roman" w:cs="Times New Roman"/>
          <w:lang w:val="es-ES"/>
        </w:rPr>
        <w:t xml:space="preserve"> </w:t>
      </w:r>
      <w:r w:rsidRPr="00530434">
        <w:rPr>
          <w:rFonts w:ascii="Times New Roman" w:hAnsi="Times New Roman" w:cs="Times New Roman"/>
          <w:lang w:val="es-ES"/>
        </w:rPr>
        <w:t>p</w:t>
      </w:r>
      <w:r w:rsidRPr="00530434">
        <w:rPr>
          <w:rFonts w:ascii="Times New Roman" w:hAnsi="Times New Roman" w:cs="Times New Roman"/>
          <w:lang w:val="es-ES"/>
        </w:rPr>
        <w:t>residencia</w:t>
      </w:r>
      <w:r w:rsidRPr="00530434">
        <w:rPr>
          <w:rFonts w:ascii="Times New Roman" w:hAnsi="Times New Roman" w:cs="Times New Roman"/>
          <w:lang w:val="es-ES"/>
        </w:rPr>
        <w:t>s</w:t>
      </w:r>
      <w:r w:rsidRPr="00530434">
        <w:rPr>
          <w:rFonts w:ascii="Times New Roman" w:hAnsi="Times New Roman" w:cs="Times New Roman"/>
          <w:lang w:val="es-ES"/>
        </w:rPr>
        <w:t xml:space="preserve"> de la República</w:t>
      </w:r>
      <w:r w:rsidRPr="00530434">
        <w:rPr>
          <w:rFonts w:ascii="Times New Roman" w:hAnsi="Times New Roman" w:cs="Times New Roman"/>
          <w:lang w:val="es-ES"/>
        </w:rPr>
        <w:t xml:space="preserve"> y</w:t>
      </w:r>
      <w:r w:rsidRPr="00530434">
        <w:rPr>
          <w:rFonts w:ascii="Times New Roman" w:hAnsi="Times New Roman" w:cs="Times New Roman"/>
          <w:lang w:val="es-ES"/>
        </w:rPr>
        <w:t xml:space="preserve"> </w:t>
      </w:r>
      <w:r w:rsidRPr="00530434">
        <w:rPr>
          <w:rFonts w:ascii="Times New Roman" w:hAnsi="Times New Roman" w:cs="Times New Roman"/>
          <w:lang w:val="es-ES"/>
        </w:rPr>
        <w:t>del Congreso de la República</w:t>
      </w:r>
      <w:r w:rsidRPr="00530434">
        <w:rPr>
          <w:rFonts w:ascii="Times New Roman" w:hAnsi="Times New Roman" w:cs="Times New Roman"/>
          <w:lang w:val="es-ES"/>
        </w:rPr>
        <w:t xml:space="preserve">, a </w:t>
      </w:r>
      <w:r w:rsidRPr="00530434">
        <w:rPr>
          <w:rFonts w:ascii="Times New Roman" w:hAnsi="Times New Roman" w:cs="Times New Roman"/>
          <w:lang w:val="es-ES"/>
        </w:rPr>
        <w:t xml:space="preserve">los </w:t>
      </w:r>
      <w:r w:rsidRPr="00530434">
        <w:rPr>
          <w:rFonts w:ascii="Times New Roman" w:hAnsi="Times New Roman" w:cs="Times New Roman"/>
          <w:lang w:val="es-ES"/>
        </w:rPr>
        <w:t>ministerios de Justicia y del Derecho</w:t>
      </w:r>
      <w:r w:rsidRPr="00530434">
        <w:rPr>
          <w:rFonts w:ascii="Times New Roman" w:hAnsi="Times New Roman" w:cs="Times New Roman"/>
          <w:lang w:val="es-ES"/>
        </w:rPr>
        <w:t>,</w:t>
      </w:r>
      <w:r w:rsidRPr="00530434">
        <w:rPr>
          <w:rFonts w:ascii="Times New Roman" w:hAnsi="Times New Roman" w:cs="Times New Roman"/>
          <w:lang w:val="es-ES"/>
        </w:rPr>
        <w:t xml:space="preserve"> y de Salud</w:t>
      </w:r>
      <w:r w:rsidRPr="00530434">
        <w:rPr>
          <w:rFonts w:ascii="Times New Roman" w:hAnsi="Times New Roman" w:cs="Times New Roman"/>
          <w:lang w:val="es-ES"/>
        </w:rPr>
        <w:t xml:space="preserve"> y Protección Social, </w:t>
      </w:r>
      <w:r w:rsidRPr="00530434">
        <w:rPr>
          <w:rFonts w:ascii="Times New Roman" w:hAnsi="Times New Roman" w:cs="Times New Roman"/>
          <w:lang w:val="es-ES"/>
        </w:rPr>
        <w:t>y a la Dirección del Departamento Administrativo de la Función Pública</w:t>
      </w:r>
      <w:r w:rsidRPr="00530434">
        <w:rPr>
          <w:rFonts w:ascii="Times New Roman" w:hAnsi="Times New Roman" w:cs="Times New Roman"/>
          <w:lang w:val="es-ES"/>
        </w:rPr>
        <w:t>.</w:t>
      </w:r>
    </w:p>
  </w:footnote>
  <w:footnote w:id="2">
    <w:p w:rsidR="00190177"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lang w:val="es-ES"/>
        </w:rPr>
        <w:t xml:space="preserve"> A la Superintendencia Nacional de Salud; a la Superintendencia de Industria y Comercio; a la Federación Naciona</w:t>
      </w:r>
      <w:r w:rsidRPr="00530434">
        <w:rPr>
          <w:rFonts w:ascii="Times New Roman" w:hAnsi="Times New Roman" w:cs="Times New Roman"/>
          <w:lang w:val="es-ES"/>
        </w:rPr>
        <w:t>l de Comerciantes (Fenalco); a la Confederación Colombiana de Consumidores; a la Asociación de Laboratorios Farmacéuticos de Investigación y Desarrollo (Afidro); a la Asociación de Industrias Farmacéuticas en Colombia (</w:t>
      </w:r>
      <w:r w:rsidRPr="00530434">
        <w:rPr>
          <w:rFonts w:ascii="Times New Roman" w:hAnsi="Times New Roman" w:cs="Times New Roman"/>
          <w:lang w:val="es-ES"/>
        </w:rPr>
        <w:t>A</w:t>
      </w:r>
      <w:r w:rsidRPr="00530434">
        <w:rPr>
          <w:rFonts w:ascii="Times New Roman" w:hAnsi="Times New Roman" w:cs="Times New Roman"/>
          <w:lang w:val="es-ES"/>
        </w:rPr>
        <w:t xml:space="preserve">sinfar); a la Asociación Colombiana </w:t>
      </w:r>
      <w:r w:rsidRPr="00530434">
        <w:rPr>
          <w:rFonts w:ascii="Times New Roman" w:hAnsi="Times New Roman" w:cs="Times New Roman"/>
          <w:lang w:val="es-ES"/>
        </w:rPr>
        <w:t xml:space="preserve">de Empresas de Medicina Integral (Acemi); a la  Asociación Colombiana de Hospitales y Clínicas; al Centro de Estudios de Derecho, Justicia y Sociedad </w:t>
      </w:r>
      <w:r w:rsidRPr="00530434">
        <w:rPr>
          <w:rFonts w:ascii="Times New Roman" w:hAnsi="Times New Roman" w:cs="Times New Roman"/>
          <w:lang w:val="es-ES"/>
        </w:rPr>
        <w:t>-</w:t>
      </w:r>
      <w:r w:rsidRPr="00530434">
        <w:rPr>
          <w:rFonts w:ascii="Times New Roman" w:hAnsi="Times New Roman" w:cs="Times New Roman"/>
          <w:lang w:val="es-ES"/>
        </w:rPr>
        <w:t>Dejusticia</w:t>
      </w:r>
      <w:r w:rsidRPr="00530434">
        <w:rPr>
          <w:rFonts w:ascii="Times New Roman" w:hAnsi="Times New Roman" w:cs="Times New Roman"/>
          <w:lang w:val="es-ES"/>
        </w:rPr>
        <w:t>-</w:t>
      </w:r>
      <w:r w:rsidRPr="00530434">
        <w:rPr>
          <w:rFonts w:ascii="Times New Roman" w:hAnsi="Times New Roman" w:cs="Times New Roman"/>
          <w:lang w:val="es-ES"/>
        </w:rPr>
        <w:t xml:space="preserve">; y a los decanos de la </w:t>
      </w:r>
      <w:r w:rsidRPr="00530434">
        <w:rPr>
          <w:rFonts w:ascii="Times New Roman" w:hAnsi="Times New Roman" w:cs="Times New Roman"/>
          <w:lang w:val="es-ES"/>
        </w:rPr>
        <w:t>f</w:t>
      </w:r>
      <w:r w:rsidRPr="00530434">
        <w:rPr>
          <w:rFonts w:ascii="Times New Roman" w:hAnsi="Times New Roman" w:cs="Times New Roman"/>
          <w:lang w:val="es-ES"/>
        </w:rPr>
        <w:t>acultad</w:t>
      </w:r>
      <w:r w:rsidRPr="00530434">
        <w:rPr>
          <w:rFonts w:ascii="Times New Roman" w:hAnsi="Times New Roman" w:cs="Times New Roman"/>
          <w:lang w:val="es-ES"/>
        </w:rPr>
        <w:t>es</w:t>
      </w:r>
      <w:r w:rsidRPr="00530434">
        <w:rPr>
          <w:rFonts w:ascii="Times New Roman" w:hAnsi="Times New Roman" w:cs="Times New Roman"/>
          <w:lang w:val="es-ES"/>
        </w:rPr>
        <w:t xml:space="preserve"> de </w:t>
      </w:r>
      <w:r w:rsidRPr="00530434">
        <w:rPr>
          <w:rFonts w:ascii="Times New Roman" w:hAnsi="Times New Roman" w:cs="Times New Roman"/>
          <w:lang w:val="es-ES"/>
        </w:rPr>
        <w:t>d</w:t>
      </w:r>
      <w:r w:rsidRPr="00530434">
        <w:rPr>
          <w:rFonts w:ascii="Times New Roman" w:hAnsi="Times New Roman" w:cs="Times New Roman"/>
          <w:lang w:val="es-ES"/>
        </w:rPr>
        <w:t xml:space="preserve">erecho de las universidades de los Andes, Libre de </w:t>
      </w:r>
      <w:r w:rsidRPr="00530434">
        <w:rPr>
          <w:rFonts w:ascii="Times New Roman" w:hAnsi="Times New Roman" w:cs="Times New Roman"/>
          <w:lang w:val="es-ES"/>
        </w:rPr>
        <w:t>Colombia, Pontificia Universidad Javeriana, Externado de Colombia, Nacional de Colombia y de Caldas.</w:t>
      </w:r>
    </w:p>
  </w:footnote>
  <w:footnote w:id="3">
    <w:p w:rsidR="00B610D7"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 xml:space="preserve">Publicado en el Diario Oficial </w:t>
      </w:r>
      <w:r w:rsidRPr="00530434">
        <w:rPr>
          <w:rFonts w:ascii="Times New Roman" w:hAnsi="Times New Roman" w:cs="Times New Roman"/>
          <w:lang w:val="es-ES"/>
        </w:rPr>
        <w:t>48.308 de 10 de enero de 2012.</w:t>
      </w:r>
    </w:p>
  </w:footnote>
  <w:footnote w:id="4">
    <w:p w:rsidR="00EB7EB0"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Al referir que las facultades extraordinarias legislativas delegadas </w:t>
      </w:r>
      <w:r w:rsidRPr="00530434">
        <w:rPr>
          <w:rFonts w:ascii="Times New Roman" w:hAnsi="Times New Roman" w:cs="Times New Roman"/>
        </w:rPr>
        <w:t>deben ser especialme</w:t>
      </w:r>
      <w:r w:rsidRPr="00530434">
        <w:rPr>
          <w:rFonts w:ascii="Times New Roman" w:hAnsi="Times New Roman" w:cs="Times New Roman"/>
        </w:rPr>
        <w:t>nte controladas constitucionalmente, t</w:t>
      </w:r>
      <w:r w:rsidRPr="00530434">
        <w:rPr>
          <w:rFonts w:ascii="Times New Roman" w:hAnsi="Times New Roman" w:cs="Times New Roman"/>
        </w:rPr>
        <w:t xml:space="preserve">raen a colación decisiones de la Corte Constitucional como la </w:t>
      </w:r>
      <w:r w:rsidRPr="00530434">
        <w:rPr>
          <w:rFonts w:ascii="Times New Roman" w:hAnsi="Times New Roman" w:cs="Times New Roman"/>
        </w:rPr>
        <w:t xml:space="preserve">C-102 de 1994, </w:t>
      </w:r>
      <w:r w:rsidRPr="00530434">
        <w:rPr>
          <w:rFonts w:ascii="Times New Roman" w:hAnsi="Times New Roman" w:cs="Times New Roman"/>
        </w:rPr>
        <w:t xml:space="preserve">C-1252 de 2001, </w:t>
      </w:r>
      <w:r w:rsidRPr="00530434">
        <w:rPr>
          <w:rFonts w:ascii="Times New Roman" w:hAnsi="Times New Roman" w:cs="Times New Roman"/>
        </w:rPr>
        <w:t>C-155</w:t>
      </w:r>
      <w:r w:rsidRPr="00530434">
        <w:rPr>
          <w:rFonts w:ascii="Times New Roman" w:hAnsi="Times New Roman" w:cs="Times New Roman"/>
        </w:rPr>
        <w:t xml:space="preserve"> de 2016, </w:t>
      </w:r>
      <w:r w:rsidRPr="00530434">
        <w:rPr>
          <w:rFonts w:ascii="Times New Roman" w:hAnsi="Times New Roman" w:cs="Times New Roman"/>
        </w:rPr>
        <w:t xml:space="preserve">C-159 de 2021, </w:t>
      </w:r>
      <w:r w:rsidRPr="00530434">
        <w:rPr>
          <w:rFonts w:ascii="Times New Roman" w:hAnsi="Times New Roman" w:cs="Times New Roman"/>
        </w:rPr>
        <w:t>entre otras.</w:t>
      </w:r>
    </w:p>
  </w:footnote>
  <w:footnote w:id="5">
    <w:p w:rsidR="00A03EFC" w:rsidRPr="00530434" w:rsidRDefault="00B15A1D" w:rsidP="0074478C">
      <w:pPr>
        <w:spacing w:after="0" w:line="240" w:lineRule="auto"/>
        <w:jc w:val="both"/>
        <w:rPr>
          <w:rFonts w:ascii="Times New Roman" w:hAnsi="Times New Roman" w:cs="Times New Roman"/>
          <w:sz w:val="20"/>
          <w:szCs w:val="20"/>
          <w:lang w:val="es-ES"/>
        </w:rPr>
      </w:pPr>
      <w:r w:rsidRPr="00530434">
        <w:rPr>
          <w:rStyle w:val="Refdenotaalpie"/>
          <w:rFonts w:ascii="Times New Roman" w:hAnsi="Times New Roman" w:cs="Times New Roman"/>
          <w:sz w:val="20"/>
          <w:szCs w:val="20"/>
        </w:rPr>
        <w:footnoteRef/>
      </w:r>
      <w:r w:rsidRPr="00530434">
        <w:rPr>
          <w:rFonts w:ascii="Times New Roman" w:hAnsi="Times New Roman" w:cs="Times New Roman"/>
          <w:sz w:val="20"/>
          <w:szCs w:val="20"/>
        </w:rPr>
        <w:t xml:space="preserve"> </w:t>
      </w:r>
      <w:bookmarkStart w:id="8" w:name="_Hlk178857546"/>
      <w:r w:rsidRPr="00530434">
        <w:rPr>
          <w:rFonts w:ascii="Times New Roman" w:hAnsi="Times New Roman" w:cs="Times New Roman"/>
          <w:sz w:val="20"/>
          <w:szCs w:val="20"/>
          <w:lang w:val="es-ES"/>
        </w:rPr>
        <w:t xml:space="preserve">Esta disposición fue derogada por el artículo </w:t>
      </w:r>
      <w:r w:rsidRPr="00530434">
        <w:rPr>
          <w:rFonts w:ascii="Times New Roman" w:hAnsi="Times New Roman" w:cs="Times New Roman"/>
          <w:sz w:val="20"/>
          <w:szCs w:val="20"/>
          <w:lang w:val="es-ES"/>
        </w:rPr>
        <w:t>158 del Decreto Ley 2106 de 2019</w:t>
      </w:r>
      <w:r w:rsidRPr="00530434">
        <w:rPr>
          <w:rFonts w:ascii="Times New Roman" w:hAnsi="Times New Roman" w:cs="Times New Roman"/>
          <w:sz w:val="20"/>
          <w:szCs w:val="20"/>
          <w:lang w:val="es-ES"/>
        </w:rPr>
        <w:t xml:space="preserve">, </w:t>
      </w:r>
      <w:r w:rsidRPr="00530434">
        <w:rPr>
          <w:rFonts w:ascii="Times New Roman" w:hAnsi="Times New Roman" w:cs="Times New Roman"/>
          <w:sz w:val="20"/>
          <w:szCs w:val="20"/>
          <w:lang w:val="es-ES"/>
        </w:rPr>
        <w:t>“por el cual se dictan normas para simplificar, suprimir y reformar trámites, procesos y procedimientos innecesarios existentes en la administración pública”, expedido en ejercicio de las facultades extraordinarias conferidas por el artículo 333 (supresión</w:t>
      </w:r>
      <w:r w:rsidRPr="00530434">
        <w:rPr>
          <w:rFonts w:ascii="Times New Roman" w:hAnsi="Times New Roman" w:cs="Times New Roman"/>
          <w:sz w:val="20"/>
          <w:szCs w:val="20"/>
          <w:lang w:val="es-ES"/>
        </w:rPr>
        <w:t xml:space="preserve"> de trámites, procesos y procedimientos para la modernización y eficiencia de la administración pública) de la Ley 1955 de 2019, “por la cual se expide el plan nacional de desarrollo 2018-2022 pacto por Colombia, pacto por la equidad”.</w:t>
      </w:r>
    </w:p>
    <w:bookmarkEnd w:id="8"/>
  </w:footnote>
  <w:footnote w:id="6">
    <w:p w:rsidR="00CE6387"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Cfr. </w:t>
      </w:r>
      <w:r w:rsidRPr="00530434">
        <w:rPr>
          <w:rFonts w:ascii="Times New Roman" w:hAnsi="Times New Roman" w:cs="Times New Roman"/>
        </w:rPr>
        <w:t xml:space="preserve">Ley 1437 de </w:t>
      </w:r>
      <w:r w:rsidRPr="00530434">
        <w:rPr>
          <w:rFonts w:ascii="Times New Roman" w:hAnsi="Times New Roman" w:cs="Times New Roman"/>
        </w:rPr>
        <w:t>2011, artículo 73</w:t>
      </w:r>
      <w:r w:rsidRPr="00530434">
        <w:rPr>
          <w:rFonts w:ascii="Times New Roman" w:hAnsi="Times New Roman" w:cs="Times New Roman"/>
        </w:rPr>
        <w:t xml:space="preserve">. Plan Anticorrupción y de atención al ciudadano. </w:t>
      </w:r>
      <w:r w:rsidRPr="00530434">
        <w:rPr>
          <w:rFonts w:ascii="Times New Roman" w:hAnsi="Times New Roman" w:cs="Times New Roman"/>
        </w:rPr>
        <w:t xml:space="preserve"> </w:t>
      </w:r>
    </w:p>
  </w:footnote>
  <w:footnote w:id="7">
    <w:p w:rsidR="001F0863"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w:t>
      </w:r>
      <w:r w:rsidRPr="00530434">
        <w:rPr>
          <w:rFonts w:ascii="Times New Roman" w:hAnsi="Times New Roman" w:cs="Times New Roman"/>
        </w:rPr>
        <w:t xml:space="preserve">Por la cual se determinan </w:t>
      </w:r>
      <w:r w:rsidRPr="00530434">
        <w:rPr>
          <w:rFonts w:ascii="Times New Roman" w:hAnsi="Times New Roman" w:cs="Times New Roman"/>
        </w:rPr>
        <w:t>los requisitos para apertura y traslado de las droguerías o farmacias droguerías”.</w:t>
      </w:r>
    </w:p>
  </w:footnote>
  <w:footnote w:id="8">
    <w:p w:rsidR="001E4EA1"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“Por el cual se reglamenta el servicio farmacéutico y se dictan otras dis</w:t>
      </w:r>
      <w:r w:rsidRPr="00530434">
        <w:rPr>
          <w:rFonts w:ascii="Times New Roman" w:hAnsi="Times New Roman" w:cs="Times New Roman"/>
        </w:rPr>
        <w:t>posiciones”.</w:t>
      </w:r>
    </w:p>
  </w:footnote>
  <w:footnote w:id="9">
    <w:p w:rsidR="00DA67D4"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“Por el cual se modifica el artículo 12 del Decreto 2200 de 2005”.</w:t>
      </w:r>
    </w:p>
  </w:footnote>
  <w:footnote w:id="10">
    <w:p w:rsidR="00157B65"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Citan</w:t>
      </w:r>
      <w:r w:rsidRPr="00530434">
        <w:rPr>
          <w:rFonts w:ascii="Times New Roman" w:hAnsi="Times New Roman" w:cs="Times New Roman"/>
          <w:lang w:val="es-ES"/>
        </w:rPr>
        <w:t xml:space="preserve"> la</w:t>
      </w:r>
      <w:r w:rsidRPr="00530434">
        <w:rPr>
          <w:rFonts w:ascii="Times New Roman" w:hAnsi="Times New Roman" w:cs="Times New Roman"/>
          <w:lang w:val="es-ES"/>
        </w:rPr>
        <w:t>s</w:t>
      </w:r>
      <w:r w:rsidRPr="00530434">
        <w:rPr>
          <w:rFonts w:ascii="Times New Roman" w:hAnsi="Times New Roman" w:cs="Times New Roman"/>
          <w:lang w:val="es-ES"/>
        </w:rPr>
        <w:t xml:space="preserve"> </w:t>
      </w:r>
      <w:r w:rsidRPr="00530434">
        <w:rPr>
          <w:rFonts w:ascii="Times New Roman" w:hAnsi="Times New Roman" w:cs="Times New Roman"/>
          <w:lang w:val="es-ES"/>
        </w:rPr>
        <w:t>s</w:t>
      </w:r>
      <w:r w:rsidRPr="00530434">
        <w:rPr>
          <w:rFonts w:ascii="Times New Roman" w:hAnsi="Times New Roman" w:cs="Times New Roman"/>
          <w:lang w:val="es-ES"/>
        </w:rPr>
        <w:t>entencia</w:t>
      </w:r>
      <w:r w:rsidRPr="00530434">
        <w:rPr>
          <w:rFonts w:ascii="Times New Roman" w:hAnsi="Times New Roman" w:cs="Times New Roman"/>
          <w:lang w:val="es-ES"/>
        </w:rPr>
        <w:t>s</w:t>
      </w:r>
      <w:r w:rsidRPr="00530434">
        <w:rPr>
          <w:rFonts w:ascii="Times New Roman" w:hAnsi="Times New Roman" w:cs="Times New Roman"/>
          <w:lang w:val="es-ES"/>
        </w:rPr>
        <w:t xml:space="preserve"> C-1252 de 2001</w:t>
      </w:r>
      <w:r w:rsidRPr="00530434">
        <w:rPr>
          <w:rFonts w:ascii="Times New Roman" w:hAnsi="Times New Roman" w:cs="Times New Roman"/>
          <w:lang w:val="es-ES"/>
        </w:rPr>
        <w:t xml:space="preserve"> y C</w:t>
      </w:r>
      <w:r w:rsidRPr="00530434">
        <w:rPr>
          <w:rFonts w:ascii="Times New Roman" w:hAnsi="Times New Roman" w:cs="Times New Roman"/>
          <w:lang w:val="es-ES"/>
        </w:rPr>
        <w:t>-634 de 2012</w:t>
      </w:r>
      <w:r w:rsidRPr="00530434">
        <w:rPr>
          <w:rFonts w:ascii="Times New Roman" w:hAnsi="Times New Roman" w:cs="Times New Roman"/>
          <w:lang w:val="es-ES"/>
        </w:rPr>
        <w:t>.</w:t>
      </w:r>
    </w:p>
  </w:footnote>
  <w:footnote w:id="11">
    <w:p w:rsidR="00B0691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 xml:space="preserve">Se </w:t>
      </w:r>
      <w:r w:rsidRPr="00530434">
        <w:rPr>
          <w:rFonts w:ascii="Times New Roman" w:hAnsi="Times New Roman" w:cs="Times New Roman"/>
          <w:lang w:val="es-ES"/>
        </w:rPr>
        <w:t>refieren</w:t>
      </w:r>
      <w:r w:rsidRPr="00530434">
        <w:rPr>
          <w:rFonts w:ascii="Times New Roman" w:hAnsi="Times New Roman" w:cs="Times New Roman"/>
          <w:lang w:val="es-ES"/>
        </w:rPr>
        <w:t xml:space="preserve"> </w:t>
      </w:r>
      <w:r w:rsidRPr="00530434">
        <w:rPr>
          <w:rFonts w:ascii="Times New Roman" w:hAnsi="Times New Roman" w:cs="Times New Roman"/>
          <w:lang w:val="es-ES"/>
        </w:rPr>
        <w:t xml:space="preserve">decisiones que han examinado </w:t>
      </w:r>
      <w:r w:rsidRPr="00530434">
        <w:rPr>
          <w:rFonts w:ascii="Times New Roman" w:hAnsi="Times New Roman" w:cs="Times New Roman"/>
          <w:lang w:val="es-ES"/>
        </w:rPr>
        <w:t xml:space="preserve">el ejercicio de la competencia delegada en el </w:t>
      </w:r>
      <w:r w:rsidRPr="00530434">
        <w:rPr>
          <w:rFonts w:ascii="Times New Roman" w:hAnsi="Times New Roman" w:cs="Times New Roman"/>
          <w:lang w:val="es-ES"/>
        </w:rPr>
        <w:t>E</w:t>
      </w:r>
      <w:r w:rsidRPr="00530434">
        <w:rPr>
          <w:rFonts w:ascii="Times New Roman" w:hAnsi="Times New Roman" w:cs="Times New Roman"/>
          <w:lang w:val="es-ES"/>
        </w:rPr>
        <w:t>jecutivo para decretar normas</w:t>
      </w:r>
      <w:r w:rsidRPr="00530434">
        <w:rPr>
          <w:rFonts w:ascii="Times New Roman" w:hAnsi="Times New Roman" w:cs="Times New Roman"/>
          <w:lang w:val="es-ES"/>
        </w:rPr>
        <w:t xml:space="preserve"> con fuerza de ley en</w:t>
      </w:r>
      <w:r w:rsidRPr="00530434">
        <w:rPr>
          <w:rFonts w:ascii="Times New Roman" w:hAnsi="Times New Roman" w:cs="Times New Roman"/>
          <w:lang w:val="es-ES"/>
        </w:rPr>
        <w:t xml:space="preserve"> materia de supresión o reforma de regulaciones, procedimientos y trámites innecesarios en la administración p</w:t>
      </w:r>
      <w:r w:rsidRPr="00530434">
        <w:rPr>
          <w:rFonts w:ascii="Times New Roman" w:hAnsi="Times New Roman" w:cs="Times New Roman"/>
          <w:lang w:val="es-ES"/>
        </w:rPr>
        <w:t>ública. Cfr. sentencias</w:t>
      </w:r>
      <w:r w:rsidRPr="00530434">
        <w:rPr>
          <w:rFonts w:ascii="Times New Roman" w:hAnsi="Times New Roman" w:cs="Times New Roman"/>
          <w:lang w:val="es-ES"/>
        </w:rPr>
        <w:t xml:space="preserve"> </w:t>
      </w:r>
      <w:r w:rsidRPr="00530434">
        <w:rPr>
          <w:rFonts w:ascii="Times New Roman" w:hAnsi="Times New Roman" w:cs="Times New Roman"/>
          <w:lang w:val="es-ES"/>
        </w:rPr>
        <w:t xml:space="preserve">C-711 de 2012, </w:t>
      </w:r>
      <w:r w:rsidRPr="00530434">
        <w:rPr>
          <w:rFonts w:ascii="Times New Roman" w:hAnsi="Times New Roman" w:cs="Times New Roman"/>
          <w:lang w:val="es-ES"/>
        </w:rPr>
        <w:t xml:space="preserve">C-744 de 2012, </w:t>
      </w:r>
      <w:r w:rsidRPr="00530434">
        <w:rPr>
          <w:rFonts w:ascii="Times New Roman" w:hAnsi="Times New Roman" w:cs="Times New Roman"/>
          <w:lang w:val="es-ES"/>
        </w:rPr>
        <w:t xml:space="preserve">C-784 de 2012, C-097 de 2013, </w:t>
      </w:r>
      <w:r w:rsidRPr="00530434">
        <w:rPr>
          <w:rFonts w:ascii="Times New Roman" w:hAnsi="Times New Roman" w:cs="Times New Roman"/>
          <w:lang w:val="es-ES"/>
        </w:rPr>
        <w:t xml:space="preserve">C-562 de 2015, </w:t>
      </w:r>
      <w:r w:rsidRPr="00530434">
        <w:rPr>
          <w:rFonts w:ascii="Times New Roman" w:hAnsi="Times New Roman" w:cs="Times New Roman"/>
          <w:lang w:val="es-ES"/>
        </w:rPr>
        <w:t xml:space="preserve">C-249 de 2019, </w:t>
      </w:r>
      <w:r w:rsidRPr="00530434">
        <w:rPr>
          <w:rFonts w:ascii="Times New Roman" w:hAnsi="Times New Roman" w:cs="Times New Roman"/>
          <w:lang w:val="es-ES"/>
        </w:rPr>
        <w:t>entre otras</w:t>
      </w:r>
      <w:r w:rsidRPr="00530434">
        <w:rPr>
          <w:rFonts w:ascii="Times New Roman" w:hAnsi="Times New Roman" w:cs="Times New Roman"/>
          <w:lang w:val="es-ES"/>
        </w:rPr>
        <w:t xml:space="preserve">. </w:t>
      </w:r>
    </w:p>
  </w:footnote>
  <w:footnote w:id="12">
    <w:p w:rsidR="00155DC3"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Los demandantes </w:t>
      </w:r>
      <w:r w:rsidRPr="00530434">
        <w:rPr>
          <w:rFonts w:ascii="Times New Roman" w:hAnsi="Times New Roman" w:cs="Times New Roman"/>
        </w:rPr>
        <w:t>citan</w:t>
      </w:r>
      <w:r w:rsidRPr="00530434">
        <w:rPr>
          <w:rFonts w:ascii="Times New Roman" w:hAnsi="Times New Roman" w:cs="Times New Roman"/>
        </w:rPr>
        <w:t xml:space="preserve"> </w:t>
      </w:r>
      <w:r w:rsidRPr="00530434">
        <w:rPr>
          <w:rFonts w:ascii="Times New Roman" w:hAnsi="Times New Roman" w:cs="Times New Roman"/>
        </w:rPr>
        <w:t>a</w:t>
      </w:r>
      <w:r w:rsidRPr="00530434">
        <w:rPr>
          <w:rFonts w:ascii="Times New Roman" w:hAnsi="Times New Roman" w:cs="Times New Roman"/>
        </w:rPr>
        <w:t xml:space="preserve">l Tribunal de Justicia </w:t>
      </w:r>
      <w:r w:rsidRPr="00530434">
        <w:rPr>
          <w:rFonts w:ascii="Times New Roman" w:hAnsi="Times New Roman" w:cs="Times New Roman"/>
        </w:rPr>
        <w:t xml:space="preserve">(Gran Sala) </w:t>
      </w:r>
      <w:r w:rsidRPr="00530434">
        <w:rPr>
          <w:rFonts w:ascii="Times New Roman" w:hAnsi="Times New Roman" w:cs="Times New Roman"/>
        </w:rPr>
        <w:t>de la Unión Europea</w:t>
      </w:r>
      <w:r w:rsidRPr="00530434">
        <w:rPr>
          <w:rFonts w:ascii="Times New Roman" w:hAnsi="Times New Roman" w:cs="Times New Roman"/>
        </w:rPr>
        <w:t xml:space="preserve">, </w:t>
      </w:r>
      <w:r w:rsidRPr="00530434">
        <w:rPr>
          <w:rFonts w:ascii="Times New Roman" w:hAnsi="Times New Roman" w:cs="Times New Roman"/>
        </w:rPr>
        <w:t xml:space="preserve">que en </w:t>
      </w:r>
      <w:r w:rsidRPr="00530434">
        <w:rPr>
          <w:rFonts w:ascii="Times New Roman" w:hAnsi="Times New Roman" w:cs="Times New Roman"/>
        </w:rPr>
        <w:t>S</w:t>
      </w:r>
      <w:r w:rsidRPr="00530434">
        <w:rPr>
          <w:rFonts w:ascii="Times New Roman" w:hAnsi="Times New Roman" w:cs="Times New Roman"/>
        </w:rPr>
        <w:t>entencia de 1 de junio de 2010</w:t>
      </w:r>
      <w:r w:rsidRPr="00530434">
        <w:rPr>
          <w:rFonts w:ascii="Times New Roman" w:hAnsi="Times New Roman" w:cs="Times New Roman"/>
        </w:rPr>
        <w:t xml:space="preserve"> (asuntos acumulados C-570/07 y C-571/07) </w:t>
      </w:r>
      <w:r w:rsidRPr="00530434">
        <w:rPr>
          <w:rFonts w:ascii="Times New Roman" w:hAnsi="Times New Roman" w:cs="Times New Roman"/>
        </w:rPr>
        <w:t>encontró</w:t>
      </w:r>
      <w:r w:rsidRPr="00530434">
        <w:rPr>
          <w:rFonts w:ascii="Times New Roman" w:hAnsi="Times New Roman" w:cs="Times New Roman"/>
        </w:rPr>
        <w:t xml:space="preserve"> razonable limitar el derecho al libre establecimiento </w:t>
      </w:r>
      <w:r w:rsidRPr="00530434">
        <w:rPr>
          <w:rFonts w:ascii="Times New Roman" w:hAnsi="Times New Roman" w:cs="Times New Roman"/>
        </w:rPr>
        <w:t>(art</w:t>
      </w:r>
      <w:r w:rsidRPr="00530434">
        <w:rPr>
          <w:rFonts w:ascii="Times New Roman" w:hAnsi="Times New Roman" w:cs="Times New Roman"/>
        </w:rPr>
        <w:t>.</w:t>
      </w:r>
      <w:r w:rsidRPr="00530434">
        <w:rPr>
          <w:rFonts w:ascii="Times New Roman" w:hAnsi="Times New Roman" w:cs="Times New Roman"/>
        </w:rPr>
        <w:t xml:space="preserve"> 49 del Tratado de Funcionamiento)</w:t>
      </w:r>
      <w:r w:rsidRPr="00530434">
        <w:rPr>
          <w:rFonts w:ascii="Times New Roman" w:hAnsi="Times New Roman" w:cs="Times New Roman"/>
        </w:rPr>
        <w:t xml:space="preserve"> por razones imperiosas de interés general. Estudio </w:t>
      </w:r>
      <w:r w:rsidRPr="00530434">
        <w:rPr>
          <w:rFonts w:ascii="Times New Roman" w:hAnsi="Times New Roman" w:cs="Times New Roman"/>
        </w:rPr>
        <w:t>la legalidad de varias medidas impuestas al establecimiento de farmacias como la distancia mínima de 250 metros</w:t>
      </w:r>
      <w:r w:rsidRPr="00530434">
        <w:rPr>
          <w:rFonts w:ascii="Times New Roman" w:hAnsi="Times New Roman" w:cs="Times New Roman"/>
        </w:rPr>
        <w:t xml:space="preserve">, </w:t>
      </w:r>
      <w:r w:rsidRPr="00530434">
        <w:rPr>
          <w:rFonts w:ascii="Times New Roman" w:hAnsi="Times New Roman" w:cs="Times New Roman"/>
        </w:rPr>
        <w:t>determinando</w:t>
      </w:r>
      <w:r w:rsidRPr="00530434">
        <w:rPr>
          <w:rFonts w:ascii="Times New Roman" w:hAnsi="Times New Roman" w:cs="Times New Roman"/>
        </w:rPr>
        <w:t xml:space="preserve"> que </w:t>
      </w:r>
      <w:r w:rsidRPr="00530434">
        <w:rPr>
          <w:rFonts w:ascii="Times New Roman" w:hAnsi="Times New Roman" w:cs="Times New Roman"/>
        </w:rPr>
        <w:t>tal</w:t>
      </w:r>
      <w:r w:rsidRPr="00530434">
        <w:rPr>
          <w:rFonts w:ascii="Times New Roman" w:hAnsi="Times New Roman" w:cs="Times New Roman"/>
        </w:rPr>
        <w:t xml:space="preserve"> limitación estaba justificada por un</w:t>
      </w:r>
      <w:r w:rsidRPr="00530434">
        <w:rPr>
          <w:rFonts w:ascii="Times New Roman" w:hAnsi="Times New Roman" w:cs="Times New Roman"/>
        </w:rPr>
        <w:t xml:space="preserve"> fin legítimo, </w:t>
      </w:r>
      <w:r w:rsidRPr="00530434">
        <w:rPr>
          <w:rFonts w:ascii="Times New Roman" w:hAnsi="Times New Roman" w:cs="Times New Roman"/>
        </w:rPr>
        <w:t>no siendo vacua</w:t>
      </w:r>
      <w:r w:rsidRPr="00530434">
        <w:rPr>
          <w:rFonts w:ascii="Times New Roman" w:hAnsi="Times New Roman" w:cs="Times New Roman"/>
        </w:rPr>
        <w:t xml:space="preserve"> </w:t>
      </w:r>
      <w:r w:rsidRPr="00530434">
        <w:rPr>
          <w:rFonts w:ascii="Times New Roman" w:hAnsi="Times New Roman" w:cs="Times New Roman"/>
        </w:rPr>
        <w:t xml:space="preserve">la medida, </w:t>
      </w:r>
      <w:r w:rsidRPr="00530434">
        <w:rPr>
          <w:rFonts w:ascii="Times New Roman" w:hAnsi="Times New Roman" w:cs="Times New Roman"/>
        </w:rPr>
        <w:t xml:space="preserve">además de </w:t>
      </w:r>
      <w:r w:rsidRPr="00530434">
        <w:rPr>
          <w:rFonts w:ascii="Times New Roman" w:hAnsi="Times New Roman" w:cs="Times New Roman"/>
        </w:rPr>
        <w:t xml:space="preserve">materializar los derechos a la vida y </w:t>
      </w:r>
      <w:r w:rsidRPr="00530434">
        <w:rPr>
          <w:rFonts w:ascii="Times New Roman" w:hAnsi="Times New Roman" w:cs="Times New Roman"/>
        </w:rPr>
        <w:t xml:space="preserve">a </w:t>
      </w:r>
      <w:r w:rsidRPr="00530434">
        <w:rPr>
          <w:rFonts w:ascii="Times New Roman" w:hAnsi="Times New Roman" w:cs="Times New Roman"/>
        </w:rPr>
        <w:t>la salud</w:t>
      </w:r>
      <w:r w:rsidRPr="00530434">
        <w:rPr>
          <w:rFonts w:ascii="Times New Roman" w:hAnsi="Times New Roman" w:cs="Times New Roman"/>
        </w:rPr>
        <w:t xml:space="preserve">, </w:t>
      </w:r>
      <w:r w:rsidRPr="00530434">
        <w:rPr>
          <w:rFonts w:ascii="Times New Roman" w:hAnsi="Times New Roman" w:cs="Times New Roman"/>
        </w:rPr>
        <w:t xml:space="preserve">concretamente </w:t>
      </w:r>
      <w:r w:rsidRPr="00530434">
        <w:rPr>
          <w:rFonts w:ascii="Times New Roman" w:hAnsi="Times New Roman" w:cs="Times New Roman"/>
        </w:rPr>
        <w:t xml:space="preserve">el acceso a una atención farmacéutica adecuada y </w:t>
      </w:r>
      <w:r w:rsidRPr="00530434">
        <w:rPr>
          <w:rFonts w:ascii="Times New Roman" w:hAnsi="Times New Roman" w:cs="Times New Roman"/>
        </w:rPr>
        <w:t>a</w:t>
      </w:r>
      <w:r w:rsidRPr="00530434">
        <w:rPr>
          <w:rFonts w:ascii="Times New Roman" w:hAnsi="Times New Roman" w:cs="Times New Roman"/>
        </w:rPr>
        <w:t>l abastecimiento seguro y de calidad de medicamentos</w:t>
      </w:r>
      <w:r w:rsidRPr="00530434">
        <w:rPr>
          <w:rFonts w:ascii="Times New Roman" w:hAnsi="Times New Roman" w:cs="Times New Roman"/>
        </w:rPr>
        <w:t xml:space="preserve"> a lo largo del territorio, siendo respetuosa y promotora de la igualdad entre </w:t>
      </w:r>
      <w:r w:rsidRPr="00530434">
        <w:rPr>
          <w:rFonts w:ascii="Times New Roman" w:hAnsi="Times New Roman" w:cs="Times New Roman"/>
        </w:rPr>
        <w:t xml:space="preserve">los </w:t>
      </w:r>
      <w:r w:rsidRPr="00530434">
        <w:rPr>
          <w:rFonts w:ascii="Times New Roman" w:hAnsi="Times New Roman" w:cs="Times New Roman"/>
        </w:rPr>
        <w:t xml:space="preserve">individuos. </w:t>
      </w:r>
      <w:r w:rsidRPr="00530434">
        <w:rPr>
          <w:rFonts w:ascii="Times New Roman" w:hAnsi="Times New Roman" w:cs="Times New Roman"/>
        </w:rPr>
        <w:t xml:space="preserve"> </w:t>
      </w:r>
    </w:p>
  </w:footnote>
  <w:footnote w:id="13">
    <w:p w:rsidR="00504DA6"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 xml:space="preserve">En la demanda </w:t>
      </w:r>
      <w:r w:rsidRPr="00530434">
        <w:rPr>
          <w:rFonts w:ascii="Times New Roman" w:hAnsi="Times New Roman" w:cs="Times New Roman"/>
          <w:lang w:val="es-ES"/>
        </w:rPr>
        <w:t>hicieron</w:t>
      </w:r>
      <w:r w:rsidRPr="00530434">
        <w:rPr>
          <w:rFonts w:ascii="Times New Roman" w:hAnsi="Times New Roman" w:cs="Times New Roman"/>
          <w:lang w:val="es-ES"/>
        </w:rPr>
        <w:t xml:space="preserve"> referencia a la Ley 1751 de 2015 (arts. 1</w:t>
      </w:r>
      <w:r w:rsidRPr="00530434">
        <w:rPr>
          <w:rFonts w:ascii="Times New Roman" w:hAnsi="Times New Roman" w:cs="Times New Roman"/>
          <w:lang w:val="es-ES"/>
        </w:rPr>
        <w:t xml:space="preserve"> objeto</w:t>
      </w:r>
      <w:r w:rsidRPr="00530434">
        <w:rPr>
          <w:rFonts w:ascii="Times New Roman" w:hAnsi="Times New Roman" w:cs="Times New Roman"/>
          <w:lang w:val="es-ES"/>
        </w:rPr>
        <w:t>, 5</w:t>
      </w:r>
      <w:r w:rsidRPr="00530434">
        <w:rPr>
          <w:rFonts w:ascii="Times New Roman" w:hAnsi="Times New Roman" w:cs="Times New Roman"/>
          <w:lang w:val="es-ES"/>
        </w:rPr>
        <w:t xml:space="preserve"> obligaciones del Estado</w:t>
      </w:r>
      <w:r w:rsidRPr="00530434">
        <w:rPr>
          <w:rFonts w:ascii="Times New Roman" w:hAnsi="Times New Roman" w:cs="Times New Roman"/>
          <w:lang w:val="es-ES"/>
        </w:rPr>
        <w:t>, 6</w:t>
      </w:r>
      <w:r w:rsidRPr="00530434">
        <w:rPr>
          <w:rFonts w:ascii="Times New Roman" w:hAnsi="Times New Roman" w:cs="Times New Roman"/>
          <w:lang w:val="es-ES"/>
        </w:rPr>
        <w:t xml:space="preserve"> elementos y principios del derecho fundamental a la salud</w:t>
      </w:r>
      <w:r w:rsidRPr="00530434">
        <w:rPr>
          <w:rFonts w:ascii="Times New Roman" w:hAnsi="Times New Roman" w:cs="Times New Roman"/>
          <w:lang w:val="es-ES"/>
        </w:rPr>
        <w:t>, 10</w:t>
      </w:r>
      <w:r w:rsidRPr="00530434">
        <w:rPr>
          <w:rFonts w:ascii="Times New Roman" w:hAnsi="Times New Roman" w:cs="Times New Roman"/>
          <w:lang w:val="es-ES"/>
        </w:rPr>
        <w:t xml:space="preserve"> derechos y deberes de</w:t>
      </w:r>
      <w:r w:rsidRPr="00530434">
        <w:rPr>
          <w:rFonts w:ascii="Times New Roman" w:hAnsi="Times New Roman" w:cs="Times New Roman"/>
          <w:lang w:val="es-ES"/>
        </w:rPr>
        <w:t xml:space="preserve"> las personas relacionados con la prestación del servicio de salud</w:t>
      </w:r>
      <w:r w:rsidRPr="00530434">
        <w:rPr>
          <w:rFonts w:ascii="Times New Roman" w:hAnsi="Times New Roman" w:cs="Times New Roman"/>
          <w:lang w:val="es-ES"/>
        </w:rPr>
        <w:t>, 11</w:t>
      </w:r>
      <w:r w:rsidRPr="00530434">
        <w:rPr>
          <w:rFonts w:ascii="Times New Roman" w:hAnsi="Times New Roman" w:cs="Times New Roman"/>
          <w:lang w:val="es-ES"/>
        </w:rPr>
        <w:t xml:space="preserve"> sujetos de especial protección</w:t>
      </w:r>
      <w:r w:rsidRPr="00530434">
        <w:rPr>
          <w:rFonts w:ascii="Times New Roman" w:hAnsi="Times New Roman" w:cs="Times New Roman"/>
          <w:lang w:val="es-ES"/>
        </w:rPr>
        <w:t>, 23</w:t>
      </w:r>
      <w:r w:rsidRPr="00530434">
        <w:rPr>
          <w:rFonts w:ascii="Times New Roman" w:hAnsi="Times New Roman" w:cs="Times New Roman"/>
          <w:lang w:val="es-ES"/>
        </w:rPr>
        <w:t xml:space="preserve"> política farmacéutica nacional</w:t>
      </w:r>
      <w:r w:rsidRPr="00530434">
        <w:rPr>
          <w:rFonts w:ascii="Times New Roman" w:hAnsi="Times New Roman" w:cs="Times New Roman"/>
          <w:lang w:val="es-ES"/>
        </w:rPr>
        <w:t xml:space="preserve"> y</w:t>
      </w:r>
      <w:r w:rsidRPr="00530434">
        <w:rPr>
          <w:rFonts w:ascii="Times New Roman" w:hAnsi="Times New Roman" w:cs="Times New Roman"/>
          <w:lang w:val="es-ES"/>
        </w:rPr>
        <w:t xml:space="preserve"> 24 </w:t>
      </w:r>
      <w:r w:rsidRPr="00530434">
        <w:rPr>
          <w:rFonts w:ascii="Times New Roman" w:hAnsi="Times New Roman" w:cs="Times New Roman"/>
          <w:lang w:val="es-ES"/>
        </w:rPr>
        <w:t>deber de garantizar la disponi</w:t>
      </w:r>
      <w:r w:rsidRPr="00530434">
        <w:rPr>
          <w:rFonts w:ascii="Times New Roman" w:hAnsi="Times New Roman" w:cs="Times New Roman"/>
          <w:lang w:val="es-ES"/>
        </w:rPr>
        <w:t>bilidad de servicios en zonas marginadas</w:t>
      </w:r>
      <w:r w:rsidRPr="00530434">
        <w:rPr>
          <w:rFonts w:ascii="Times New Roman" w:hAnsi="Times New Roman" w:cs="Times New Roman"/>
          <w:lang w:val="es-ES"/>
        </w:rPr>
        <w:t>)</w:t>
      </w:r>
      <w:r w:rsidRPr="00530434">
        <w:rPr>
          <w:rFonts w:ascii="Times New Roman" w:hAnsi="Times New Roman" w:cs="Times New Roman"/>
          <w:lang w:val="es-ES"/>
        </w:rPr>
        <w:t>;</w:t>
      </w:r>
      <w:r w:rsidRPr="00530434">
        <w:rPr>
          <w:rFonts w:ascii="Times New Roman" w:hAnsi="Times New Roman" w:cs="Times New Roman"/>
          <w:lang w:val="es-ES"/>
        </w:rPr>
        <w:t xml:space="preserve"> a los informes del Relator Especial de las Naciones Unidas de 2008 (Asamblea General A/63/26</w:t>
      </w:r>
      <w:r w:rsidRPr="00530434">
        <w:rPr>
          <w:rFonts w:ascii="Times New Roman" w:hAnsi="Times New Roman" w:cs="Times New Roman"/>
          <w:lang w:val="es-ES"/>
        </w:rPr>
        <w:t xml:space="preserve"> derecho </w:t>
      </w:r>
      <w:r w:rsidRPr="00530434">
        <w:rPr>
          <w:rFonts w:ascii="Times New Roman" w:hAnsi="Times New Roman" w:cs="Times New Roman"/>
          <w:lang w:val="es-ES"/>
        </w:rPr>
        <w:t>de toda persona al disfrute del nivel más alto posible de salud física y mental</w:t>
      </w:r>
      <w:r w:rsidRPr="00530434">
        <w:rPr>
          <w:rFonts w:ascii="Times New Roman" w:hAnsi="Times New Roman" w:cs="Times New Roman"/>
          <w:lang w:val="es-ES"/>
        </w:rPr>
        <w:t>)</w:t>
      </w:r>
      <w:r w:rsidRPr="00530434">
        <w:rPr>
          <w:rFonts w:ascii="Times New Roman" w:hAnsi="Times New Roman" w:cs="Times New Roman"/>
          <w:lang w:val="es-ES"/>
        </w:rPr>
        <w:t xml:space="preserve"> y </w:t>
      </w:r>
      <w:r w:rsidRPr="00530434">
        <w:rPr>
          <w:rFonts w:ascii="Times New Roman" w:hAnsi="Times New Roman" w:cs="Times New Roman"/>
          <w:lang w:val="es-ES"/>
        </w:rPr>
        <w:t xml:space="preserve">de </w:t>
      </w:r>
      <w:r w:rsidRPr="00530434">
        <w:rPr>
          <w:rFonts w:ascii="Times New Roman" w:hAnsi="Times New Roman" w:cs="Times New Roman"/>
          <w:lang w:val="es-ES"/>
        </w:rPr>
        <w:t xml:space="preserve">2013 </w:t>
      </w:r>
      <w:r w:rsidRPr="00530434">
        <w:rPr>
          <w:rFonts w:ascii="Times New Roman" w:hAnsi="Times New Roman" w:cs="Times New Roman"/>
          <w:lang w:val="es-ES"/>
        </w:rPr>
        <w:t>(</w:t>
      </w:r>
      <w:r w:rsidRPr="00530434">
        <w:rPr>
          <w:rFonts w:ascii="Times New Roman" w:hAnsi="Times New Roman" w:cs="Times New Roman"/>
          <w:lang w:val="es-ES"/>
        </w:rPr>
        <w:t>A/HRC/23/42)</w:t>
      </w:r>
      <w:r w:rsidRPr="00530434">
        <w:rPr>
          <w:rFonts w:ascii="Times New Roman" w:hAnsi="Times New Roman" w:cs="Times New Roman"/>
          <w:lang w:val="es-ES"/>
        </w:rPr>
        <w:t>;</w:t>
      </w:r>
      <w:r w:rsidRPr="00530434">
        <w:rPr>
          <w:rFonts w:ascii="Times New Roman" w:hAnsi="Times New Roman" w:cs="Times New Roman"/>
          <w:lang w:val="es-ES"/>
        </w:rPr>
        <w:t xml:space="preserve"> y</w:t>
      </w:r>
      <w:r w:rsidRPr="00530434">
        <w:rPr>
          <w:rFonts w:ascii="Times New Roman" w:hAnsi="Times New Roman" w:cs="Times New Roman"/>
          <w:lang w:val="es-ES"/>
        </w:rPr>
        <w:t xml:space="preserve"> a la</w:t>
      </w:r>
      <w:r w:rsidRPr="00530434">
        <w:rPr>
          <w:rFonts w:ascii="Times New Roman" w:hAnsi="Times New Roman" w:cs="Times New Roman"/>
          <w:lang w:val="es-ES"/>
        </w:rPr>
        <w:t xml:space="preserve"> Organización Panamericana de la Salud (2009</w:t>
      </w:r>
      <w:r w:rsidRPr="00530434">
        <w:rPr>
          <w:rFonts w:ascii="Times New Roman" w:hAnsi="Times New Roman" w:cs="Times New Roman"/>
          <w:lang w:val="es-ES"/>
        </w:rPr>
        <w:t xml:space="preserve"> acceso a medicamentos de alto costo en las </w:t>
      </w:r>
      <w:r w:rsidRPr="00530434">
        <w:rPr>
          <w:rFonts w:ascii="Times New Roman" w:hAnsi="Times New Roman" w:cs="Times New Roman"/>
          <w:lang w:val="es-ES"/>
        </w:rPr>
        <w:t xml:space="preserve">Américas: contextos, desafíos y perspectivas </w:t>
      </w:r>
      <w:r w:rsidRPr="00530434">
        <w:rPr>
          <w:rFonts w:ascii="Times New Roman" w:hAnsi="Times New Roman" w:cs="Times New Roman"/>
          <w:lang w:val="es-ES"/>
        </w:rPr>
        <w:t>y 201</w:t>
      </w:r>
      <w:r w:rsidRPr="00530434">
        <w:rPr>
          <w:rFonts w:ascii="Times New Roman" w:hAnsi="Times New Roman" w:cs="Times New Roman"/>
          <w:lang w:val="es-ES"/>
        </w:rPr>
        <w:t>1</w:t>
      </w:r>
      <w:r w:rsidRPr="00530434">
        <w:rPr>
          <w:rFonts w:ascii="Times New Roman" w:hAnsi="Times New Roman" w:cs="Times New Roman"/>
          <w:lang w:val="es-ES"/>
        </w:rPr>
        <w:t xml:space="preserve"> </w:t>
      </w:r>
      <w:r w:rsidRPr="00530434">
        <w:rPr>
          <w:rFonts w:ascii="Times New Roman" w:hAnsi="Times New Roman" w:cs="Times New Roman"/>
          <w:lang w:val="es-ES"/>
        </w:rPr>
        <w:t>Guía de Servicios Farmacéuticos basados en la Atención Primaria de Salud</w:t>
      </w:r>
      <w:r w:rsidRPr="00530434">
        <w:rPr>
          <w:rFonts w:ascii="Times New Roman" w:hAnsi="Times New Roman" w:cs="Times New Roman"/>
          <w:lang w:val="es-ES"/>
        </w:rPr>
        <w:t>).</w:t>
      </w:r>
    </w:p>
  </w:footnote>
  <w:footnote w:id="14">
    <w:p w:rsidR="0034259B"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D</w:t>
      </w:r>
      <w:r w:rsidRPr="00530434">
        <w:rPr>
          <w:rFonts w:ascii="Times New Roman" w:hAnsi="Times New Roman" w:cs="Times New Roman"/>
        </w:rPr>
        <w:t>e</w:t>
      </w:r>
      <w:r w:rsidRPr="00530434">
        <w:rPr>
          <w:rFonts w:ascii="Times New Roman" w:hAnsi="Times New Roman" w:cs="Times New Roman"/>
        </w:rPr>
        <w:t>duce</w:t>
      </w:r>
      <w:r w:rsidRPr="00530434">
        <w:rPr>
          <w:rFonts w:ascii="Times New Roman" w:hAnsi="Times New Roman" w:cs="Times New Roman"/>
        </w:rPr>
        <w:t xml:space="preserve">n </w:t>
      </w:r>
      <w:r w:rsidRPr="00530434">
        <w:rPr>
          <w:rFonts w:ascii="Times New Roman" w:hAnsi="Times New Roman" w:cs="Times New Roman"/>
        </w:rPr>
        <w:t>que ya no existe el de</w:t>
      </w:r>
      <w:r w:rsidRPr="00530434">
        <w:rPr>
          <w:rFonts w:ascii="Times New Roman" w:hAnsi="Times New Roman" w:cs="Times New Roman"/>
        </w:rPr>
        <w:t>b</w:t>
      </w:r>
      <w:r w:rsidRPr="00530434">
        <w:rPr>
          <w:rFonts w:ascii="Times New Roman" w:hAnsi="Times New Roman" w:cs="Times New Roman"/>
        </w:rPr>
        <w:t xml:space="preserve">er de </w:t>
      </w:r>
      <w:r w:rsidRPr="00530434">
        <w:rPr>
          <w:rFonts w:ascii="Times New Roman" w:hAnsi="Times New Roman" w:cs="Times New Roman"/>
        </w:rPr>
        <w:t>tomar medidas para que la</w:t>
      </w:r>
      <w:r w:rsidRPr="00530434">
        <w:rPr>
          <w:rFonts w:ascii="Times New Roman" w:hAnsi="Times New Roman" w:cs="Times New Roman"/>
        </w:rPr>
        <w:t>s</w:t>
      </w:r>
      <w:r w:rsidRPr="00530434">
        <w:rPr>
          <w:rFonts w:ascii="Times New Roman" w:hAnsi="Times New Roman" w:cs="Times New Roman"/>
        </w:rPr>
        <w:t xml:space="preserve"> droguerías se </w:t>
      </w:r>
      <w:r w:rsidRPr="00530434">
        <w:rPr>
          <w:rFonts w:ascii="Times New Roman" w:hAnsi="Times New Roman" w:cs="Times New Roman"/>
        </w:rPr>
        <w:t xml:space="preserve">les de </w:t>
      </w:r>
      <w:r w:rsidRPr="00530434">
        <w:rPr>
          <w:rFonts w:ascii="Times New Roman" w:hAnsi="Times New Roman" w:cs="Times New Roman"/>
        </w:rPr>
        <w:t xml:space="preserve">apertura </w:t>
      </w:r>
      <w:r w:rsidRPr="00530434">
        <w:rPr>
          <w:rFonts w:ascii="Times New Roman" w:hAnsi="Times New Roman" w:cs="Times New Roman"/>
        </w:rPr>
        <w:t xml:space="preserve">con base en criterios y reglas que surjan de “estudiar y fijar” los sitios </w:t>
      </w:r>
      <w:r w:rsidRPr="00530434">
        <w:rPr>
          <w:rFonts w:ascii="Times New Roman" w:hAnsi="Times New Roman" w:cs="Times New Roman"/>
        </w:rPr>
        <w:t>-“barrios, zonas, sectores y lugares”-</w:t>
      </w:r>
      <w:r w:rsidRPr="00530434">
        <w:rPr>
          <w:rFonts w:ascii="Times New Roman" w:hAnsi="Times New Roman" w:cs="Times New Roman"/>
        </w:rPr>
        <w:t xml:space="preserve"> que preferencialmente requieren el servicio de droguería, teniendo en cuenta el (1) n</w:t>
      </w:r>
      <w:r w:rsidRPr="00530434">
        <w:rPr>
          <w:rFonts w:ascii="Times New Roman" w:hAnsi="Times New Roman" w:cs="Times New Roman"/>
        </w:rPr>
        <w:t xml:space="preserve">úmero de habitantes, </w:t>
      </w:r>
      <w:r w:rsidRPr="00530434">
        <w:rPr>
          <w:rFonts w:ascii="Times New Roman" w:hAnsi="Times New Roman" w:cs="Times New Roman"/>
        </w:rPr>
        <w:t xml:space="preserve">(2) las condiciones socio-económicas y (iii) la proximidad de un establecimiento a otro. </w:t>
      </w:r>
      <w:r w:rsidRPr="00530434">
        <w:rPr>
          <w:rFonts w:ascii="Times New Roman" w:hAnsi="Times New Roman" w:cs="Times New Roman"/>
        </w:rPr>
        <w:t>Así, hallan</w:t>
      </w:r>
      <w:r w:rsidRPr="00530434">
        <w:rPr>
          <w:rFonts w:ascii="Times New Roman" w:hAnsi="Times New Roman" w:cs="Times New Roman"/>
        </w:rPr>
        <w:t xml:space="preserve"> </w:t>
      </w:r>
      <w:r w:rsidRPr="00530434">
        <w:rPr>
          <w:rFonts w:ascii="Times New Roman" w:hAnsi="Times New Roman" w:cs="Times New Roman"/>
        </w:rPr>
        <w:t xml:space="preserve">que </w:t>
      </w:r>
      <w:r w:rsidRPr="00530434">
        <w:rPr>
          <w:rFonts w:ascii="Times New Roman" w:hAnsi="Times New Roman" w:cs="Times New Roman"/>
        </w:rPr>
        <w:t xml:space="preserve">la medida </w:t>
      </w:r>
      <w:r w:rsidRPr="00530434">
        <w:rPr>
          <w:rFonts w:ascii="Times New Roman" w:hAnsi="Times New Roman" w:cs="Times New Roman"/>
        </w:rPr>
        <w:t xml:space="preserve">es </w:t>
      </w:r>
      <w:r w:rsidRPr="00530434">
        <w:rPr>
          <w:rFonts w:ascii="Times New Roman" w:hAnsi="Times New Roman" w:cs="Times New Roman"/>
        </w:rPr>
        <w:t>radica</w:t>
      </w:r>
      <w:r w:rsidRPr="00530434">
        <w:rPr>
          <w:rFonts w:ascii="Times New Roman" w:hAnsi="Times New Roman" w:cs="Times New Roman"/>
        </w:rPr>
        <w:t xml:space="preserve">l y retrocede </w:t>
      </w:r>
      <w:r w:rsidRPr="00530434">
        <w:rPr>
          <w:rFonts w:ascii="Times New Roman" w:hAnsi="Times New Roman" w:cs="Times New Roman"/>
        </w:rPr>
        <w:t>en el goce efectivo de</w:t>
      </w:r>
      <w:r w:rsidRPr="00530434">
        <w:rPr>
          <w:rFonts w:ascii="Times New Roman" w:hAnsi="Times New Roman" w:cs="Times New Roman"/>
        </w:rPr>
        <w:t>l</w:t>
      </w:r>
      <w:r w:rsidRPr="00530434">
        <w:rPr>
          <w:rFonts w:ascii="Times New Roman" w:hAnsi="Times New Roman" w:cs="Times New Roman"/>
        </w:rPr>
        <w:t xml:space="preserve"> derecho a la salud</w:t>
      </w:r>
      <w:r w:rsidRPr="00530434">
        <w:rPr>
          <w:rFonts w:ascii="Times New Roman" w:hAnsi="Times New Roman" w:cs="Times New Roman"/>
        </w:rPr>
        <w:t>.</w:t>
      </w:r>
      <w:r w:rsidRPr="00530434">
        <w:rPr>
          <w:rFonts w:ascii="Times New Roman" w:hAnsi="Times New Roman" w:cs="Times New Roman"/>
        </w:rPr>
        <w:t xml:space="preserve"> Además, </w:t>
      </w:r>
      <w:r w:rsidRPr="00530434">
        <w:rPr>
          <w:rFonts w:ascii="Times New Roman" w:hAnsi="Times New Roman" w:cs="Times New Roman"/>
        </w:rPr>
        <w:t xml:space="preserve">ponen de presente que </w:t>
      </w:r>
      <w:r w:rsidRPr="00530434">
        <w:rPr>
          <w:rFonts w:ascii="Times New Roman" w:hAnsi="Times New Roman" w:cs="Times New Roman"/>
        </w:rPr>
        <w:t xml:space="preserve">la Sala de Consulta y Servicio Civil del Consejo de Estado </w:t>
      </w:r>
      <w:r w:rsidRPr="00530434">
        <w:rPr>
          <w:rFonts w:ascii="Times New Roman" w:hAnsi="Times New Roman" w:cs="Times New Roman"/>
        </w:rPr>
        <w:t xml:space="preserve">conceptuó </w:t>
      </w:r>
      <w:r w:rsidRPr="00530434">
        <w:rPr>
          <w:rFonts w:ascii="Times New Roman" w:hAnsi="Times New Roman" w:cs="Times New Roman"/>
        </w:rPr>
        <w:t>el 23 de agosto de 2012 (rad. 2107)</w:t>
      </w:r>
      <w:r w:rsidRPr="00530434">
        <w:rPr>
          <w:rFonts w:ascii="Times New Roman" w:hAnsi="Times New Roman" w:cs="Times New Roman"/>
        </w:rPr>
        <w:t xml:space="preserve"> que las regulaciones expedidas en desarrollo de tal competencia perdieron su fuerza ejecutoria y el marco jurídico actual no contempla </w:t>
      </w:r>
      <w:r w:rsidRPr="00530434">
        <w:rPr>
          <w:rFonts w:ascii="Times New Roman" w:hAnsi="Times New Roman" w:cs="Times New Roman"/>
        </w:rPr>
        <w:t>su ejercicio por</w:t>
      </w:r>
      <w:r w:rsidRPr="00530434">
        <w:rPr>
          <w:rFonts w:ascii="Times New Roman" w:hAnsi="Times New Roman" w:cs="Times New Roman"/>
        </w:rPr>
        <w:t xml:space="preserve"> el Ministerio de Salud y Protección Social</w:t>
      </w:r>
      <w:r w:rsidRPr="00530434">
        <w:rPr>
          <w:rFonts w:ascii="Times New Roman" w:hAnsi="Times New Roman" w:cs="Times New Roman"/>
        </w:rPr>
        <w:t>.</w:t>
      </w:r>
    </w:p>
  </w:footnote>
  <w:footnote w:id="15">
    <w:p w:rsidR="00454BAF"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L</w:t>
      </w:r>
      <w:r w:rsidRPr="00530434">
        <w:rPr>
          <w:rFonts w:ascii="Times New Roman" w:hAnsi="Times New Roman" w:cs="Times New Roman"/>
        </w:rPr>
        <w:t>a Secretaría General de la Corte</w:t>
      </w:r>
      <w:r w:rsidRPr="00530434">
        <w:rPr>
          <w:rFonts w:ascii="Times New Roman" w:hAnsi="Times New Roman" w:cs="Times New Roman"/>
        </w:rPr>
        <w:t>,</w:t>
      </w:r>
      <w:r w:rsidRPr="00530434">
        <w:rPr>
          <w:rFonts w:ascii="Times New Roman" w:hAnsi="Times New Roman" w:cs="Times New Roman"/>
        </w:rPr>
        <w:t xml:space="preserve"> en informe</w:t>
      </w:r>
      <w:r w:rsidRPr="00530434">
        <w:rPr>
          <w:rFonts w:ascii="Times New Roman" w:hAnsi="Times New Roman" w:cs="Times New Roman"/>
        </w:rPr>
        <w:t>s</w:t>
      </w:r>
      <w:r w:rsidRPr="00530434">
        <w:rPr>
          <w:rFonts w:ascii="Times New Roman" w:hAnsi="Times New Roman" w:cs="Times New Roman"/>
        </w:rPr>
        <w:t xml:space="preserve"> de 10 de julio de 2024</w:t>
      </w:r>
      <w:r w:rsidRPr="00530434">
        <w:rPr>
          <w:rFonts w:ascii="Times New Roman" w:hAnsi="Times New Roman" w:cs="Times New Roman"/>
        </w:rPr>
        <w:t>,</w:t>
      </w:r>
      <w:r w:rsidRPr="00530434">
        <w:rPr>
          <w:rFonts w:ascii="Times New Roman" w:hAnsi="Times New Roman" w:cs="Times New Roman"/>
        </w:rPr>
        <w:t xml:space="preserve"> señaló que</w:t>
      </w:r>
      <w:r w:rsidRPr="00530434">
        <w:rPr>
          <w:rFonts w:ascii="Times New Roman" w:hAnsi="Times New Roman" w:cs="Times New Roman"/>
        </w:rPr>
        <w:t xml:space="preserve"> el término de fijación en lista venció el 12 de junio pasado</w:t>
      </w:r>
      <w:r w:rsidRPr="00530434">
        <w:rPr>
          <w:rFonts w:ascii="Times New Roman" w:hAnsi="Times New Roman" w:cs="Times New Roman"/>
        </w:rPr>
        <w:t xml:space="preserve"> y</w:t>
      </w:r>
      <w:r w:rsidRPr="00530434">
        <w:rPr>
          <w:rFonts w:ascii="Times New Roman" w:hAnsi="Times New Roman" w:cs="Times New Roman"/>
        </w:rPr>
        <w:t xml:space="preserve"> que las intervenciones de la </w:t>
      </w:r>
      <w:r w:rsidRPr="00530434">
        <w:rPr>
          <w:rFonts w:ascii="Times New Roman" w:hAnsi="Times New Roman" w:cs="Times New Roman"/>
        </w:rPr>
        <w:t>Universidad Externado de Colombia y</w:t>
      </w:r>
      <w:r w:rsidRPr="00530434">
        <w:rPr>
          <w:rFonts w:ascii="Times New Roman" w:hAnsi="Times New Roman" w:cs="Times New Roman"/>
        </w:rPr>
        <w:t xml:space="preserve"> la Superintendencia Nacional de Salud se presentaron el 13 de junio de 2024</w:t>
      </w:r>
      <w:r w:rsidRPr="00530434">
        <w:rPr>
          <w:rFonts w:ascii="Times New Roman" w:hAnsi="Times New Roman" w:cs="Times New Roman"/>
        </w:rPr>
        <w:t>,</w:t>
      </w:r>
      <w:r w:rsidRPr="00530434">
        <w:rPr>
          <w:rFonts w:ascii="Times New Roman" w:hAnsi="Times New Roman" w:cs="Times New Roman"/>
        </w:rPr>
        <w:t xml:space="preserve"> </w:t>
      </w:r>
      <w:r w:rsidRPr="00530434">
        <w:rPr>
          <w:rFonts w:ascii="Times New Roman" w:hAnsi="Times New Roman" w:cs="Times New Roman"/>
        </w:rPr>
        <w:t>por lo cual resultan extemporáneas</w:t>
      </w:r>
      <w:r w:rsidRPr="00530434">
        <w:rPr>
          <w:rFonts w:ascii="Times New Roman" w:hAnsi="Times New Roman" w:cs="Times New Roman"/>
        </w:rPr>
        <w:t>.</w:t>
      </w:r>
    </w:p>
  </w:footnote>
  <w:footnote w:id="16">
    <w:p w:rsidR="00436AD2"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Director Jurídico</w:t>
      </w:r>
      <w:r w:rsidRPr="00530434">
        <w:rPr>
          <w:rFonts w:ascii="Times New Roman" w:hAnsi="Times New Roman" w:cs="Times New Roman"/>
        </w:rPr>
        <w:t>, doctor Armando López Cortés</w:t>
      </w:r>
      <w:r w:rsidRPr="00530434">
        <w:rPr>
          <w:rFonts w:ascii="Times New Roman" w:hAnsi="Times New Roman" w:cs="Times New Roman"/>
        </w:rPr>
        <w:t>, del DAFP.</w:t>
      </w:r>
    </w:p>
  </w:footnote>
  <w:footnote w:id="17">
    <w:p w:rsidR="00D047E7"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 xml:space="preserve">Transcribe </w:t>
      </w:r>
      <w:r w:rsidRPr="00530434">
        <w:rPr>
          <w:rFonts w:ascii="Times New Roman" w:hAnsi="Times New Roman" w:cs="Times New Roman"/>
          <w:lang w:val="es-ES"/>
        </w:rPr>
        <w:t>y resalta lo siguiente:</w:t>
      </w:r>
      <w:r w:rsidRPr="00530434">
        <w:rPr>
          <w:rFonts w:ascii="Times New Roman" w:hAnsi="Times New Roman" w:cs="Times New Roman"/>
          <w:i/>
          <w:iCs/>
          <w:lang w:val="es-ES"/>
        </w:rPr>
        <w:t xml:space="preserve"> ar</w:t>
      </w:r>
      <w:r w:rsidRPr="00530434">
        <w:rPr>
          <w:rFonts w:ascii="Times New Roman" w:hAnsi="Times New Roman" w:cs="Times New Roman"/>
          <w:i/>
          <w:iCs/>
          <w:lang w:val="es-ES"/>
        </w:rPr>
        <w:t>tículo 114</w:t>
      </w:r>
      <w:r w:rsidRPr="00530434">
        <w:rPr>
          <w:rFonts w:ascii="Times New Roman" w:hAnsi="Times New Roman" w:cs="Times New Roman"/>
          <w:lang w:val="es-ES"/>
        </w:rPr>
        <w:t xml:space="preserve"> que dice: “Ejercen ilegalmente la </w:t>
      </w:r>
      <w:r w:rsidRPr="00530434">
        <w:rPr>
          <w:rFonts w:ascii="Times New Roman" w:hAnsi="Times New Roman" w:cs="Times New Roman"/>
          <w:b/>
          <w:bCs/>
          <w:lang w:val="es-ES"/>
        </w:rPr>
        <w:t>farmacia todas aquellas personas que no están autorizadas</w:t>
      </w:r>
      <w:r w:rsidRPr="00530434">
        <w:rPr>
          <w:rFonts w:ascii="Times New Roman" w:hAnsi="Times New Roman" w:cs="Times New Roman"/>
          <w:lang w:val="es-ES"/>
        </w:rPr>
        <w:t xml:space="preserve">, por carecer de título, </w:t>
      </w:r>
      <w:r w:rsidRPr="00530434">
        <w:rPr>
          <w:rFonts w:ascii="Times New Roman" w:hAnsi="Times New Roman" w:cs="Times New Roman"/>
          <w:b/>
          <w:bCs/>
          <w:lang w:val="es-ES"/>
        </w:rPr>
        <w:t xml:space="preserve">licencia o permiso, </w:t>
      </w:r>
      <w:r w:rsidRPr="00530434">
        <w:rPr>
          <w:rFonts w:ascii="Times New Roman" w:hAnsi="Times New Roman" w:cs="Times New Roman"/>
          <w:lang w:val="es-ES"/>
        </w:rPr>
        <w:t>para la práctica de la misma</w:t>
      </w:r>
      <w:r w:rsidRPr="00530434">
        <w:rPr>
          <w:rFonts w:ascii="Times New Roman" w:hAnsi="Times New Roman" w:cs="Times New Roman"/>
          <w:lang w:val="es-ES"/>
        </w:rPr>
        <w:t>, conforme a lo dispuesto en los literales a), b), c) y d) y en el parágrafo 1 del artículo</w:t>
      </w:r>
      <w:r w:rsidRPr="00530434">
        <w:rPr>
          <w:rFonts w:ascii="Times New Roman" w:hAnsi="Times New Roman" w:cs="Times New Roman"/>
          <w:lang w:val="es-ES"/>
        </w:rPr>
        <w:t xml:space="preserve"> 1 de la ley”</w:t>
      </w:r>
      <w:r w:rsidRPr="00530434">
        <w:rPr>
          <w:rFonts w:ascii="Times New Roman" w:hAnsi="Times New Roman" w:cs="Times New Roman"/>
          <w:lang w:val="es-ES"/>
        </w:rPr>
        <w:t xml:space="preserve">; y </w:t>
      </w:r>
      <w:r w:rsidRPr="00530434">
        <w:rPr>
          <w:rFonts w:ascii="Times New Roman" w:hAnsi="Times New Roman" w:cs="Times New Roman"/>
          <w:i/>
          <w:iCs/>
          <w:lang w:val="es-ES"/>
        </w:rPr>
        <w:t>a</w:t>
      </w:r>
      <w:r w:rsidRPr="00530434">
        <w:rPr>
          <w:rFonts w:ascii="Times New Roman" w:hAnsi="Times New Roman" w:cs="Times New Roman"/>
          <w:i/>
          <w:iCs/>
          <w:lang w:val="es-ES"/>
        </w:rPr>
        <w:t>rtículo 115</w:t>
      </w:r>
      <w:r w:rsidRPr="00530434">
        <w:rPr>
          <w:rFonts w:ascii="Times New Roman" w:hAnsi="Times New Roman" w:cs="Times New Roman"/>
          <w:lang w:val="es-ES"/>
        </w:rPr>
        <w:t xml:space="preserve"> que expresa: “Son así mismo infractores de las normas de la ley, los farmacéuticos </w:t>
      </w:r>
      <w:r w:rsidRPr="00530434">
        <w:rPr>
          <w:rFonts w:ascii="Times New Roman" w:hAnsi="Times New Roman" w:cs="Times New Roman"/>
          <w:lang w:val="es-ES"/>
        </w:rPr>
        <w:t xml:space="preserve">titulados o licenciados que cohonesten el ejercicio de la profesión, ya asociándose a quienes no estén legítimamente autorizados para tal actividad, ya permitiéndoles </w:t>
      </w:r>
      <w:r w:rsidRPr="00530434">
        <w:rPr>
          <w:rFonts w:ascii="Times New Roman" w:hAnsi="Times New Roman" w:cs="Times New Roman"/>
          <w:lang w:val="es-ES"/>
        </w:rPr>
        <w:t>el uso de sus títulos o</w:t>
      </w:r>
      <w:r w:rsidRPr="00530434">
        <w:rPr>
          <w:rFonts w:ascii="Times New Roman" w:hAnsi="Times New Roman" w:cs="Times New Roman"/>
          <w:b/>
          <w:bCs/>
          <w:lang w:val="es-ES"/>
        </w:rPr>
        <w:t xml:space="preserve"> licencias</w:t>
      </w:r>
      <w:r w:rsidRPr="00530434">
        <w:rPr>
          <w:rFonts w:ascii="Times New Roman" w:hAnsi="Times New Roman" w:cs="Times New Roman"/>
          <w:i/>
          <w:iCs/>
          <w:lang w:val="es-ES"/>
        </w:rPr>
        <w:t xml:space="preserve"> </w:t>
      </w:r>
      <w:r w:rsidRPr="00530434">
        <w:rPr>
          <w:rFonts w:ascii="Times New Roman" w:hAnsi="Times New Roman" w:cs="Times New Roman"/>
          <w:lang w:val="es-ES"/>
        </w:rPr>
        <w:t>o por cualquier otra forma, de modo que sin su cooperac</w:t>
      </w:r>
      <w:r w:rsidRPr="00530434">
        <w:rPr>
          <w:rFonts w:ascii="Times New Roman" w:hAnsi="Times New Roman" w:cs="Times New Roman"/>
          <w:lang w:val="es-ES"/>
        </w:rPr>
        <w:t>ión no les sería posible ejercer la far</w:t>
      </w:r>
      <w:r w:rsidRPr="00530434">
        <w:rPr>
          <w:rFonts w:ascii="Times New Roman" w:hAnsi="Times New Roman" w:cs="Times New Roman"/>
          <w:lang w:val="es-ES"/>
        </w:rPr>
        <w:t>macia</w:t>
      </w:r>
      <w:r w:rsidRPr="00530434">
        <w:rPr>
          <w:rFonts w:ascii="Times New Roman" w:hAnsi="Times New Roman" w:cs="Times New Roman"/>
          <w:lang w:val="es-ES"/>
        </w:rPr>
        <w:t>”</w:t>
      </w:r>
      <w:r w:rsidRPr="00530434">
        <w:rPr>
          <w:rFonts w:ascii="Times New Roman" w:hAnsi="Times New Roman" w:cs="Times New Roman"/>
          <w:lang w:val="es-ES"/>
        </w:rPr>
        <w:t>. N</w:t>
      </w:r>
      <w:r w:rsidRPr="00530434">
        <w:rPr>
          <w:rFonts w:ascii="Times New Roman" w:hAnsi="Times New Roman" w:cs="Times New Roman"/>
          <w:lang w:val="es-ES"/>
        </w:rPr>
        <w:t xml:space="preserve">egrillas </w:t>
      </w:r>
      <w:r w:rsidRPr="00530434">
        <w:rPr>
          <w:rFonts w:ascii="Times New Roman" w:hAnsi="Times New Roman" w:cs="Times New Roman"/>
          <w:lang w:val="es-ES"/>
        </w:rPr>
        <w:t>resaltadas por la intervención presentada.</w:t>
      </w:r>
      <w:r w:rsidRPr="00530434">
        <w:rPr>
          <w:rFonts w:ascii="Times New Roman" w:hAnsi="Times New Roman" w:cs="Times New Roman"/>
          <w:lang w:val="es-ES"/>
        </w:rPr>
        <w:t xml:space="preserve"> </w:t>
      </w:r>
    </w:p>
  </w:footnote>
  <w:footnote w:id="18">
    <w:p w:rsidR="00E80523"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Apoderado judicial</w:t>
      </w:r>
      <w:r w:rsidRPr="00530434">
        <w:rPr>
          <w:rFonts w:ascii="Times New Roman" w:hAnsi="Times New Roman" w:cs="Times New Roman"/>
        </w:rPr>
        <w:t>, doctor Joaquín Elías Cano Vallejo</w:t>
      </w:r>
      <w:r w:rsidRPr="00530434">
        <w:rPr>
          <w:rFonts w:ascii="Times New Roman" w:hAnsi="Times New Roman" w:cs="Times New Roman"/>
        </w:rPr>
        <w:t xml:space="preserve">, Dirección de Medicamentos y Tecnologías en Salud del Ministerio. </w:t>
      </w:r>
    </w:p>
  </w:footnote>
  <w:footnote w:id="19">
    <w:p w:rsidR="00852F01"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Concluyó que las actividades desarrolladas por el Gobierno nacional para establecer distancias entre d</w:t>
      </w:r>
      <w:r w:rsidRPr="00530434">
        <w:rPr>
          <w:rFonts w:ascii="Times New Roman" w:hAnsi="Times New Roman" w:cs="Times New Roman"/>
        </w:rPr>
        <w:t xml:space="preserve">roguerías no se encontraban vigentes por disposición del artículo 136 del Decreto Ley 019 de 2012. </w:t>
      </w:r>
    </w:p>
  </w:footnote>
  <w:footnote w:id="20">
    <w:p w:rsidR="00F07C97"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Compete al Ministerio de Salud </w:t>
      </w:r>
      <w:r w:rsidRPr="00530434">
        <w:rPr>
          <w:rFonts w:ascii="Times New Roman" w:hAnsi="Times New Roman" w:cs="Times New Roman"/>
        </w:rPr>
        <w:t>establecer</w:t>
      </w:r>
      <w:r w:rsidRPr="00530434">
        <w:rPr>
          <w:rFonts w:ascii="Times New Roman" w:hAnsi="Times New Roman" w:cs="Times New Roman"/>
        </w:rPr>
        <w:t xml:space="preserve"> las distancias mínimas entre farmacias y droguerías</w:t>
      </w:r>
      <w:r w:rsidRPr="00530434">
        <w:rPr>
          <w:rFonts w:ascii="Times New Roman" w:hAnsi="Times New Roman" w:cs="Times New Roman"/>
        </w:rPr>
        <w:t xml:space="preserve"> por corresponder al campo de la salud pública, conforme a</w:t>
      </w:r>
      <w:r w:rsidRPr="00530434">
        <w:rPr>
          <w:rFonts w:ascii="Times New Roman" w:hAnsi="Times New Roman" w:cs="Times New Roman"/>
        </w:rPr>
        <w:t xml:space="preserve">l artículo 34, literal d) de la Ley 1122 de 2007 </w:t>
      </w:r>
      <w:r w:rsidRPr="00530434">
        <w:rPr>
          <w:rFonts w:ascii="Times New Roman" w:hAnsi="Times New Roman" w:cs="Times New Roman"/>
        </w:rPr>
        <w:t xml:space="preserve">que </w:t>
      </w:r>
      <w:r w:rsidRPr="00530434">
        <w:rPr>
          <w:rFonts w:ascii="Times New Roman" w:hAnsi="Times New Roman" w:cs="Times New Roman"/>
        </w:rPr>
        <w:t>define los establecimientos farmacéuticos minoristas</w:t>
      </w:r>
      <w:r w:rsidRPr="00530434">
        <w:rPr>
          <w:rFonts w:ascii="Times New Roman" w:hAnsi="Times New Roman" w:cs="Times New Roman"/>
        </w:rPr>
        <w:t xml:space="preserve">, </w:t>
      </w:r>
      <w:r w:rsidRPr="00530434">
        <w:rPr>
          <w:rFonts w:ascii="Times New Roman" w:hAnsi="Times New Roman" w:cs="Times New Roman"/>
        </w:rPr>
        <w:t>los cuales</w:t>
      </w:r>
      <w:r w:rsidRPr="00530434">
        <w:rPr>
          <w:rFonts w:ascii="Times New Roman" w:hAnsi="Times New Roman" w:cs="Times New Roman"/>
        </w:rPr>
        <w:t xml:space="preserve"> quedan sometidos a la aplica</w:t>
      </w:r>
      <w:r w:rsidRPr="00530434">
        <w:rPr>
          <w:rFonts w:ascii="Times New Roman" w:hAnsi="Times New Roman" w:cs="Times New Roman"/>
        </w:rPr>
        <w:t xml:space="preserve">ción de la tecnología de señalización </w:t>
      </w:r>
      <w:r w:rsidRPr="00530434">
        <w:rPr>
          <w:rFonts w:ascii="Times New Roman" w:hAnsi="Times New Roman" w:cs="Times New Roman"/>
        </w:rPr>
        <w:t>de medicamentos conocida como trazabilidad.</w:t>
      </w:r>
    </w:p>
  </w:footnote>
  <w:footnote w:id="21">
    <w:p w:rsidR="00654985"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Director de Servicios Jurídicos, doctor Greison Camargo Quintero, </w:t>
      </w:r>
      <w:r w:rsidRPr="00530434">
        <w:rPr>
          <w:rFonts w:ascii="Times New Roman" w:hAnsi="Times New Roman" w:cs="Times New Roman"/>
        </w:rPr>
        <w:t xml:space="preserve">de </w:t>
      </w:r>
      <w:r w:rsidRPr="00530434">
        <w:rPr>
          <w:rFonts w:ascii="Times New Roman" w:hAnsi="Times New Roman" w:cs="Times New Roman"/>
        </w:rPr>
        <w:t>Asocoldro.</w:t>
      </w:r>
      <w:r w:rsidRPr="00530434">
        <w:rPr>
          <w:rFonts w:ascii="Times New Roman" w:hAnsi="Times New Roman" w:cs="Times New Roman"/>
        </w:rPr>
        <w:t xml:space="preserve"> Agremia a más de 5</w:t>
      </w:r>
      <w:r w:rsidRPr="00530434">
        <w:rPr>
          <w:rFonts w:ascii="Times New Roman" w:hAnsi="Times New Roman" w:cs="Times New Roman"/>
        </w:rPr>
        <w:t>.</w:t>
      </w:r>
      <w:r w:rsidRPr="00530434">
        <w:rPr>
          <w:rFonts w:ascii="Times New Roman" w:hAnsi="Times New Roman" w:cs="Times New Roman"/>
        </w:rPr>
        <w:t xml:space="preserve">965 droguistas a nivel nacional, los cuales a su vez son propietarios de </w:t>
      </w:r>
      <w:r w:rsidRPr="00530434">
        <w:rPr>
          <w:rFonts w:ascii="Times New Roman" w:hAnsi="Times New Roman" w:cs="Times New Roman"/>
        </w:rPr>
        <w:t>más de 11.000 establecimientos farmacéuticos minoristas</w:t>
      </w:r>
      <w:r w:rsidRPr="00530434">
        <w:rPr>
          <w:rFonts w:ascii="Times New Roman" w:hAnsi="Times New Roman" w:cs="Times New Roman"/>
        </w:rPr>
        <w:t>.</w:t>
      </w:r>
    </w:p>
  </w:footnote>
  <w:footnote w:id="22">
    <w:p w:rsidR="00770C44"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Presidenta Ejecutiva, doctora </w:t>
      </w:r>
      <w:r w:rsidRPr="00530434">
        <w:rPr>
          <w:rFonts w:ascii="Times New Roman" w:hAnsi="Times New Roman" w:cs="Times New Roman"/>
        </w:rPr>
        <w:t xml:space="preserve">Ana María Vesga </w:t>
      </w:r>
      <w:r w:rsidRPr="00530434">
        <w:rPr>
          <w:rFonts w:ascii="Times New Roman" w:hAnsi="Times New Roman" w:cs="Times New Roman"/>
        </w:rPr>
        <w:t>Gaviria, de Acemi.</w:t>
      </w:r>
    </w:p>
  </w:footnote>
  <w:footnote w:id="23">
    <w:p w:rsidR="00294C73" w:rsidRPr="00530434" w:rsidRDefault="00B15A1D" w:rsidP="0074478C">
      <w:pPr>
        <w:pStyle w:val="Textonotapie"/>
        <w:jc w:val="both"/>
        <w:rPr>
          <w:rStyle w:val="Refdenotaalpie"/>
          <w:rFonts w:ascii="Times New Roman" w:hAnsi="Times New Roman" w:cs="Times New Roman"/>
        </w:rPr>
      </w:pPr>
      <w:r w:rsidRPr="00530434">
        <w:rPr>
          <w:rStyle w:val="Refdenotaalpie"/>
          <w:rFonts w:ascii="Times New Roman" w:hAnsi="Times New Roman" w:cs="Times New Roman"/>
        </w:rPr>
        <w:footnoteRef/>
      </w:r>
      <w:r w:rsidRPr="00530434">
        <w:rPr>
          <w:rStyle w:val="Refdenotaalpie"/>
          <w:rFonts w:ascii="Times New Roman" w:hAnsi="Times New Roman" w:cs="Times New Roman"/>
        </w:rPr>
        <w:t xml:space="preserve"> </w:t>
      </w:r>
      <w:r w:rsidRPr="00530434">
        <w:rPr>
          <w:rFonts w:ascii="Times New Roman" w:hAnsi="Times New Roman" w:cs="Times New Roman"/>
        </w:rPr>
        <w:t>Secretaria jurídica, doctora Paula Robledo Silva, del Departamento Administrativo de la Presidencia de la República.</w:t>
      </w:r>
    </w:p>
  </w:footnote>
  <w:footnote w:id="24">
    <w:p w:rsidR="009E6AED"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Cfr. S</w:t>
      </w:r>
      <w:r w:rsidRPr="00530434">
        <w:rPr>
          <w:rFonts w:ascii="Times New Roman" w:hAnsi="Times New Roman" w:cs="Times New Roman"/>
          <w:lang w:val="es-ES"/>
        </w:rPr>
        <w:t xml:space="preserve">entencia </w:t>
      </w:r>
      <w:r w:rsidRPr="00530434">
        <w:rPr>
          <w:rFonts w:ascii="Times New Roman" w:hAnsi="Times New Roman" w:cs="Times New Roman"/>
          <w:lang w:val="es-ES"/>
        </w:rPr>
        <w:t>C-261 de 2016</w:t>
      </w:r>
      <w:r w:rsidRPr="00530434">
        <w:rPr>
          <w:rFonts w:ascii="Times New Roman" w:hAnsi="Times New Roman" w:cs="Times New Roman"/>
          <w:lang w:val="es-ES"/>
        </w:rPr>
        <w:t>.</w:t>
      </w:r>
    </w:p>
  </w:footnote>
  <w:footnote w:id="25">
    <w:p w:rsidR="00240206"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Cfr. </w:t>
      </w:r>
      <w:r w:rsidRPr="00530434">
        <w:rPr>
          <w:rFonts w:ascii="Times New Roman" w:hAnsi="Times New Roman" w:cs="Times New Roman"/>
        </w:rPr>
        <w:t>Concepto 2107 de 23 de agosto de 2012 de la Sala de Consulta y Servicio Civil</w:t>
      </w:r>
      <w:r w:rsidRPr="00530434">
        <w:rPr>
          <w:rFonts w:ascii="Times New Roman" w:hAnsi="Times New Roman" w:cs="Times New Roman"/>
        </w:rPr>
        <w:t xml:space="preserve"> del Consejo de Estado.</w:t>
      </w:r>
    </w:p>
  </w:footnote>
  <w:footnote w:id="26">
    <w:p w:rsidR="00ED0AF3"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Cfr. </w:t>
      </w:r>
      <w:r w:rsidRPr="00530434">
        <w:rPr>
          <w:rFonts w:ascii="Times New Roman" w:hAnsi="Times New Roman" w:cs="Times New Roman"/>
          <w:lang w:val="es-ES"/>
        </w:rPr>
        <w:t xml:space="preserve">Sentencia </w:t>
      </w:r>
      <w:r w:rsidRPr="00530434">
        <w:rPr>
          <w:rFonts w:ascii="Times New Roman" w:hAnsi="Times New Roman" w:cs="Times New Roman"/>
          <w:lang w:val="es-ES"/>
        </w:rPr>
        <w:t>C-997 de 2000.</w:t>
      </w:r>
    </w:p>
  </w:footnote>
  <w:footnote w:id="27">
    <w:p w:rsidR="00A203E6"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Cfr. </w:t>
      </w:r>
      <w:r w:rsidRPr="00530434">
        <w:rPr>
          <w:rFonts w:ascii="Times New Roman" w:hAnsi="Times New Roman" w:cs="Times New Roman"/>
        </w:rPr>
        <w:t>Intervención de la Superintendencia de Salud.</w:t>
      </w:r>
    </w:p>
  </w:footnote>
  <w:footnote w:id="28">
    <w:p w:rsidR="00861BAF"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Cfr. Intervención de Acemi.</w:t>
      </w:r>
    </w:p>
  </w:footnote>
  <w:footnote w:id="29">
    <w:p w:rsidR="00AA676D"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 xml:space="preserve">Cfr. Intervención de la Universidad Externado de Colombia. </w:t>
      </w:r>
    </w:p>
  </w:footnote>
  <w:footnote w:id="30">
    <w:p w:rsidR="004156AA"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Estudio una demanda presentada contra una disposición del Decreto Ley 019 de 2012, expedido </w:t>
      </w:r>
      <w:r w:rsidRPr="00530434">
        <w:rPr>
          <w:rFonts w:ascii="Times New Roman" w:hAnsi="Times New Roman" w:cs="Times New Roman"/>
        </w:rPr>
        <w:t>en ejercicio de las facultades extraordinarias conferidas por el parágrafo 1 del artículo 75 de la Ley</w:t>
      </w:r>
      <w:r w:rsidRPr="00530434">
        <w:rPr>
          <w:rFonts w:ascii="Times New Roman" w:hAnsi="Times New Roman" w:cs="Times New Roman"/>
        </w:rPr>
        <w:t xml:space="preserve"> 1474 de 2011</w:t>
      </w:r>
      <w:r w:rsidRPr="00530434">
        <w:rPr>
          <w:rFonts w:ascii="Times New Roman" w:hAnsi="Times New Roman" w:cs="Times New Roman"/>
        </w:rPr>
        <w:t>.</w:t>
      </w:r>
    </w:p>
  </w:footnote>
  <w:footnote w:id="31">
    <w:p w:rsidR="00C03FFC"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Sentencia C-5</w:t>
      </w:r>
      <w:r w:rsidRPr="00530434">
        <w:rPr>
          <w:rFonts w:ascii="Times New Roman" w:hAnsi="Times New Roman" w:cs="Times New Roman"/>
          <w:lang w:val="es-ES"/>
        </w:rPr>
        <w:t>46</w:t>
      </w:r>
      <w:r w:rsidRPr="00530434">
        <w:rPr>
          <w:rFonts w:ascii="Times New Roman" w:hAnsi="Times New Roman" w:cs="Times New Roman"/>
          <w:lang w:val="es-ES"/>
        </w:rPr>
        <w:t xml:space="preserve"> de 1993.</w:t>
      </w:r>
      <w:r w:rsidRPr="00530434">
        <w:rPr>
          <w:rFonts w:ascii="Times New Roman" w:hAnsi="Times New Roman" w:cs="Times New Roman"/>
          <w:lang w:val="es-ES"/>
        </w:rPr>
        <w:t xml:space="preserve"> C</w:t>
      </w:r>
      <w:r w:rsidRPr="00530434">
        <w:rPr>
          <w:rFonts w:ascii="Times New Roman" w:hAnsi="Times New Roman" w:cs="Times New Roman"/>
          <w:lang w:val="es-ES"/>
        </w:rPr>
        <w:t>fr. Sentencias</w:t>
      </w:r>
      <w:r w:rsidRPr="00530434">
        <w:rPr>
          <w:rFonts w:ascii="Times New Roman" w:hAnsi="Times New Roman" w:cs="Times New Roman"/>
          <w:lang w:val="es-ES"/>
        </w:rPr>
        <w:t xml:space="preserve"> C-235 de 2014, C-634 de 2014 y C-174 de 2017.</w:t>
      </w:r>
      <w:r w:rsidRPr="00530434">
        <w:rPr>
          <w:rFonts w:ascii="Times New Roman" w:hAnsi="Times New Roman" w:cs="Times New Roman"/>
          <w:lang w:val="es-ES"/>
        </w:rPr>
        <w:t xml:space="preserve"> </w:t>
      </w:r>
    </w:p>
  </w:footnote>
  <w:footnote w:id="32">
    <w:p w:rsidR="0094535A"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Ello ocurre, por ejemplo, cuando las normas prevén habilitaciones temporales que, por lo tanto, una vez expirado el plazo para su ejercicio, independientemente de que el comportamiento se haya cumplido, pierden, en principio, eficacia.</w:t>
      </w:r>
      <w:r w:rsidRPr="00530434">
        <w:rPr>
          <w:rFonts w:ascii="Times New Roman" w:hAnsi="Times New Roman" w:cs="Times New Roman"/>
        </w:rPr>
        <w:t xml:space="preserve"> Cfr. sentencias C-1</w:t>
      </w:r>
      <w:r w:rsidRPr="00530434">
        <w:rPr>
          <w:rFonts w:ascii="Times New Roman" w:hAnsi="Times New Roman" w:cs="Times New Roman"/>
        </w:rPr>
        <w:t>61 de 2024, C-226 de 2021 y C-335 de 2016.</w:t>
      </w:r>
    </w:p>
  </w:footnote>
  <w:footnote w:id="33">
    <w:p w:rsidR="001B0C31"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“Por el cual se dictan normas para simplificar, suprimir y reformar trámites, procesos y procedimientos innecesarios existentes en la administración pública”.</w:t>
      </w:r>
    </w:p>
  </w:footnote>
  <w:footnote w:id="34">
    <w:p w:rsidR="001B0C31"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Supresión de trámites, procesos y procedimientos para la modernización y eficiencia de la administración pública.</w:t>
      </w:r>
    </w:p>
  </w:footnote>
  <w:footnote w:id="35">
    <w:p w:rsidR="001B0C31"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“Por la cual se expide el plan nacional de desarrollo 2018-2022 Pacto por Colombia, Pacto por la Equidad”.</w:t>
      </w:r>
    </w:p>
  </w:footnote>
  <w:footnote w:id="36">
    <w:p w:rsidR="00303C44" w:rsidRPr="00530434" w:rsidRDefault="00B15A1D" w:rsidP="00607825">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 xml:space="preserve">Sobre el </w:t>
      </w:r>
      <w:r w:rsidRPr="00530434">
        <w:rPr>
          <w:rFonts w:ascii="Times New Roman" w:hAnsi="Times New Roman" w:cs="Times New Roman"/>
          <w:lang w:val="es-ES"/>
        </w:rPr>
        <w:t>mandato</w:t>
      </w:r>
      <w:r w:rsidRPr="00530434">
        <w:rPr>
          <w:rFonts w:ascii="Times New Roman" w:hAnsi="Times New Roman" w:cs="Times New Roman"/>
          <w:lang w:val="es-ES"/>
        </w:rPr>
        <w:t xml:space="preserve"> de precisión </w:t>
      </w:r>
      <w:r w:rsidRPr="00530434">
        <w:rPr>
          <w:rFonts w:ascii="Times New Roman" w:hAnsi="Times New Roman" w:cs="Times New Roman"/>
          <w:lang w:val="es-ES"/>
        </w:rPr>
        <w:t xml:space="preserve">en la Sentencia C-398 de 2024 se </w:t>
      </w:r>
      <w:r w:rsidRPr="00530434">
        <w:rPr>
          <w:rFonts w:ascii="Times New Roman" w:eastAsia="Aptos" w:hAnsi="Times New Roman" w:cs="Times New Roman"/>
          <w:lang w:val="es-419"/>
        </w:rPr>
        <w:t>afirmó que co</w:t>
      </w:r>
      <w:r w:rsidRPr="00530434">
        <w:rPr>
          <w:rFonts w:ascii="Times New Roman" w:eastAsia="Aptos" w:hAnsi="Times New Roman" w:cs="Times New Roman"/>
          <w:lang w:val="es-419"/>
        </w:rPr>
        <w:t>mprende</w:t>
      </w:r>
      <w:r w:rsidRPr="00530434">
        <w:rPr>
          <w:rFonts w:ascii="Times New Roman" w:eastAsia="Aptos" w:hAnsi="Times New Roman" w:cs="Times New Roman"/>
          <w:lang w:val="es-419"/>
        </w:rPr>
        <w:t xml:space="preserve"> los siguientes elementos: </w:t>
      </w:r>
      <w:r w:rsidRPr="00530434">
        <w:rPr>
          <w:rFonts w:ascii="Times New Roman" w:eastAsia="Aptos" w:hAnsi="Times New Roman" w:cs="Times New Roman"/>
        </w:rPr>
        <w:t>1) indicar la materia que delimita el ámbito sustantivo de acción del Ejecutivo</w:t>
      </w:r>
      <w:r w:rsidRPr="00530434">
        <w:rPr>
          <w:rFonts w:ascii="Times New Roman" w:eastAsia="Aptos" w:hAnsi="Times New Roman" w:cs="Times New Roman"/>
        </w:rPr>
        <w:t xml:space="preserve">, </w:t>
      </w:r>
      <w:r w:rsidRPr="00530434">
        <w:rPr>
          <w:rFonts w:ascii="Times New Roman" w:eastAsia="Aptos" w:hAnsi="Times New Roman" w:cs="Times New Roman"/>
        </w:rPr>
        <w:t>2) señalar la finalidad a la cual debe apuntar el presidente de la República al ejercer las fac</w:t>
      </w:r>
      <w:r w:rsidRPr="00530434">
        <w:rPr>
          <w:rFonts w:ascii="Times New Roman" w:eastAsia="Aptos" w:hAnsi="Times New Roman" w:cs="Times New Roman"/>
        </w:rPr>
        <w:t>ultades y 3) enunciar los criterios que han de orientar las decisiones del Ejecutivo respeto de las opciones de diseño de política pública dentro del ámbito material general de la habilitación.</w:t>
      </w:r>
    </w:p>
  </w:footnote>
  <w:footnote w:id="37">
    <w:p w:rsidR="001D01F0"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Sentencia C-159 de 2021</w:t>
      </w:r>
      <w:r w:rsidRPr="00530434">
        <w:rPr>
          <w:rFonts w:ascii="Times New Roman" w:hAnsi="Times New Roman" w:cs="Times New Roman"/>
          <w:lang w:val="es-ES"/>
        </w:rPr>
        <w:t>, párrafo 34.</w:t>
      </w:r>
    </w:p>
  </w:footnote>
  <w:footnote w:id="38">
    <w:p w:rsidR="00B86DA8"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 xml:space="preserve">Sentencia C-670 de 2001, párrafo 2 del punto II. </w:t>
      </w:r>
    </w:p>
  </w:footnote>
  <w:footnote w:id="39">
    <w:p w:rsidR="007F4EC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Cfr. Sentencia C-</w:t>
      </w:r>
      <w:r w:rsidRPr="00530434">
        <w:rPr>
          <w:rFonts w:ascii="Times New Roman" w:hAnsi="Times New Roman" w:cs="Times New Roman"/>
        </w:rPr>
        <w:t>172</w:t>
      </w:r>
      <w:r w:rsidRPr="00530434">
        <w:rPr>
          <w:rFonts w:ascii="Times New Roman" w:hAnsi="Times New Roman" w:cs="Times New Roman"/>
        </w:rPr>
        <w:t xml:space="preserve"> de 201</w:t>
      </w:r>
      <w:r w:rsidRPr="00530434">
        <w:rPr>
          <w:rFonts w:ascii="Times New Roman" w:hAnsi="Times New Roman" w:cs="Times New Roman"/>
        </w:rPr>
        <w:t>7</w:t>
      </w:r>
      <w:r w:rsidRPr="00530434">
        <w:rPr>
          <w:rFonts w:ascii="Times New Roman" w:hAnsi="Times New Roman" w:cs="Times New Roman"/>
        </w:rPr>
        <w:t xml:space="preserve">, párrafo </w:t>
      </w:r>
      <w:r w:rsidRPr="00530434">
        <w:rPr>
          <w:rFonts w:ascii="Times New Roman" w:hAnsi="Times New Roman" w:cs="Times New Roman"/>
        </w:rPr>
        <w:t>5</w:t>
      </w:r>
      <w:r w:rsidRPr="00530434">
        <w:rPr>
          <w:rFonts w:ascii="Times New Roman" w:hAnsi="Times New Roman" w:cs="Times New Roman"/>
        </w:rPr>
        <w:t xml:space="preserve">. </w:t>
      </w:r>
    </w:p>
  </w:footnote>
  <w:footnote w:id="40">
    <w:p w:rsidR="003526D4"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Cfr. Sentencia C-366 de 2012</w:t>
      </w:r>
      <w:r w:rsidRPr="00530434">
        <w:rPr>
          <w:rFonts w:ascii="Times New Roman" w:hAnsi="Times New Roman" w:cs="Times New Roman"/>
          <w:lang w:val="es-ES"/>
        </w:rPr>
        <w:t xml:space="preserve">, párrafo 6. </w:t>
      </w:r>
    </w:p>
  </w:footnote>
  <w:footnote w:id="41">
    <w:p w:rsidR="00FF3A00"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 xml:space="preserve">Cfr. Sentencia C-335 de 2016, </w:t>
      </w:r>
      <w:r w:rsidRPr="00530434">
        <w:rPr>
          <w:rFonts w:ascii="Times New Roman" w:hAnsi="Times New Roman" w:cs="Times New Roman"/>
          <w:lang w:val="es-ES"/>
        </w:rPr>
        <w:t>p</w:t>
      </w:r>
      <w:r w:rsidRPr="00530434">
        <w:rPr>
          <w:rFonts w:ascii="Times New Roman" w:hAnsi="Times New Roman" w:cs="Times New Roman"/>
          <w:lang w:val="es-ES"/>
        </w:rPr>
        <w:t>unto 2.2.</w:t>
      </w:r>
    </w:p>
  </w:footnote>
  <w:footnote w:id="42">
    <w:p w:rsidR="004F064E" w:rsidRPr="00530434" w:rsidRDefault="00B15A1D" w:rsidP="00074EA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 xml:space="preserve">Departamento Administrativo de la Función Pública, Ministerio de Salud y </w:t>
      </w:r>
      <w:r w:rsidRPr="00530434">
        <w:rPr>
          <w:rFonts w:ascii="Times New Roman" w:hAnsi="Times New Roman" w:cs="Times New Roman"/>
          <w:lang w:val="es-ES"/>
        </w:rPr>
        <w:t>Protección Social</w:t>
      </w:r>
      <w:r w:rsidRPr="00530434">
        <w:rPr>
          <w:rFonts w:ascii="Times New Roman" w:hAnsi="Times New Roman" w:cs="Times New Roman"/>
          <w:lang w:val="es-ES"/>
        </w:rPr>
        <w:t>,</w:t>
      </w:r>
      <w:r w:rsidRPr="00530434">
        <w:rPr>
          <w:rFonts w:ascii="Times New Roman" w:hAnsi="Times New Roman" w:cs="Times New Roman"/>
          <w:lang w:val="es-ES"/>
        </w:rPr>
        <w:t xml:space="preserve"> y Presidencia de la República. </w:t>
      </w:r>
    </w:p>
  </w:footnote>
  <w:footnote w:id="43">
    <w:p w:rsidR="00A3109F"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Este acápite dogmático itera principalmente la Sentencia C-190 de 2023. En materia de ineptitud sustantiva de la demanda se ha construido una jurisprudencia pacífica y sostenida a partir de la Sentencia </w:t>
      </w:r>
      <w:r w:rsidRPr="00530434">
        <w:rPr>
          <w:rFonts w:ascii="Times New Roman" w:hAnsi="Times New Roman" w:cs="Times New Roman"/>
        </w:rPr>
        <w:t>C-1052 de 2001. Cfr. sentencias C-114 de 2024, C-034 de 2024, C-128 de 2023, C-009 de 2023, C-298 de 2022, C-335 de 2021, C-025 de 2020, C-292 de 2019, C-146 de 2018, C-309 de 2017, C-646 de 2016, C-497 de 2015, C-584 de 2014, C-531 de 2013, C-636 de 2012,</w:t>
      </w:r>
      <w:r w:rsidRPr="00530434">
        <w:rPr>
          <w:rFonts w:ascii="Times New Roman" w:hAnsi="Times New Roman" w:cs="Times New Roman"/>
        </w:rPr>
        <w:t xml:space="preserve"> C-819 de 2011, C-102 de 2010, C-761 de 2009,C-1198 de 2008, C-210 de 2007, C-048 de 2006, C-856 de 2005, C-913 de 2004, C-480 de 2003 y C-129 de 2002, entre otras.</w:t>
      </w:r>
    </w:p>
  </w:footnote>
  <w:footnote w:id="44">
    <w:p w:rsidR="00CE017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Sentencias C-210 de 2021, C-415 de 2020, C-025 de 2020 y C-064 de 2018, entre otras.</w:t>
      </w:r>
    </w:p>
  </w:footnote>
  <w:footnote w:id="45">
    <w:p w:rsidR="00CE017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Las sentencias C-009 de 2023 y C-335 de 2021 así lo han reconocido: “La Corte Constitucional ha establecido un sistema de filtros para la admisión y decisión de fondo de las acciones públicas de constitucionalidad. Este esquema evita las demandas temerari</w:t>
      </w:r>
      <w:r w:rsidRPr="00530434">
        <w:rPr>
          <w:rFonts w:ascii="Times New Roman" w:hAnsi="Times New Roman" w:cs="Times New Roman"/>
        </w:rPr>
        <w:t>as, racionaliza el ejercicio del derecho político a demandar (…) las leyes y cualifica deliberativamente el proceso de control de constitucionalidad. [S]e trata de una manifestación del carácter rogado del control de constitucionalidad, de una carga mínima</w:t>
      </w:r>
      <w:r w:rsidRPr="00530434">
        <w:rPr>
          <w:rFonts w:ascii="Times New Roman" w:hAnsi="Times New Roman" w:cs="Times New Roman"/>
        </w:rPr>
        <w:t xml:space="preserve"> de quien ejerce el derecho político a demandar las leyes y de una dimensión del principio democrático que se concreta en la presunción de constitucionalidad de los actos normativos proferidos por el legislador”.</w:t>
      </w:r>
    </w:p>
  </w:footnote>
  <w:footnote w:id="46">
    <w:p w:rsidR="00CE017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“Las demandas en las acciones públicas de</w:t>
      </w:r>
      <w:r w:rsidRPr="00530434">
        <w:rPr>
          <w:rFonts w:ascii="Times New Roman" w:hAnsi="Times New Roman" w:cs="Times New Roman"/>
        </w:rPr>
        <w:t xml:space="preserve"> inconstitucionalidad se presentarán por escrito, en duplicado, y contendrán: 1. El señalamiento de las normas acusadas como inconstitucionales, su transcripción literal por cualquier medio o un ejemplar de la publicación oficial de las mismas; 2. El señal</w:t>
      </w:r>
      <w:r w:rsidRPr="00530434">
        <w:rPr>
          <w:rFonts w:ascii="Times New Roman" w:hAnsi="Times New Roman" w:cs="Times New Roman"/>
        </w:rPr>
        <w:t>amiento de las normas constitucionales que se consideren infringidas; 3. Las razones por las cuales dichos textos se estiman violados; 4. Cuando fuere el caso, el señalamiento del trámite impuesto por la Constitución para la expedición del acto demandado y</w:t>
      </w:r>
      <w:r w:rsidRPr="00530434">
        <w:rPr>
          <w:rFonts w:ascii="Times New Roman" w:hAnsi="Times New Roman" w:cs="Times New Roman"/>
        </w:rPr>
        <w:t xml:space="preserve"> la forma en que fue quebrantado; y 5. La razón por la cual la Corte es competente para conocer de la demanda”.</w:t>
      </w:r>
    </w:p>
  </w:footnote>
  <w:footnote w:id="47">
    <w:p w:rsidR="00CE017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“Por el cual se dicta el régimen procedimental de los juicios y actuaciones que deban surtirse ante la Corte Constitucional”. </w:t>
      </w:r>
    </w:p>
  </w:footnote>
  <w:footnote w:id="48">
    <w:p w:rsidR="00CE017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“Todo ciudada</w:t>
      </w:r>
      <w:r w:rsidRPr="00530434">
        <w:rPr>
          <w:rFonts w:ascii="Times New Roman" w:hAnsi="Times New Roman" w:cs="Times New Roman"/>
        </w:rPr>
        <w:t>no tiene derecho a participar en la conformación, ejercicio y control del poder político. Para hacer efectivo este derecho puede: (…) 6. Interponer acciones públicas en defensa de la Constitución y de la ley (…)”.</w:t>
      </w:r>
    </w:p>
  </w:footnote>
  <w:footnote w:id="49">
    <w:p w:rsidR="00CE017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Sentencias C-025 de 2020 y C-1052 de 200</w:t>
      </w:r>
      <w:r w:rsidRPr="00530434">
        <w:rPr>
          <w:rFonts w:ascii="Times New Roman" w:hAnsi="Times New Roman" w:cs="Times New Roman"/>
        </w:rPr>
        <w:t xml:space="preserve">1. </w:t>
      </w:r>
    </w:p>
  </w:footnote>
  <w:footnote w:id="50">
    <w:p w:rsidR="00CE017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Ibidem (cfr. C-025 de 2020, que reiteró</w:t>
      </w:r>
      <w:r w:rsidRPr="00530434">
        <w:rPr>
          <w:rFonts w:ascii="Times New Roman" w:hAnsi="Times New Roman" w:cs="Times New Roman"/>
        </w:rPr>
        <w:t xml:space="preserve"> el alcance de cada uno de los requerimientos y su aplicación por decisiones posteriores a la sentencia hito)</w:t>
      </w:r>
      <w:r w:rsidRPr="00530434">
        <w:rPr>
          <w:rFonts w:ascii="Times New Roman" w:hAnsi="Times New Roman" w:cs="Times New Roman"/>
          <w:lang w:val="es-ES"/>
        </w:rPr>
        <w:t>. En términos de la jurisprudencia constitucional “es legítimo imponer [estas] exigencias, dado que el</w:t>
      </w:r>
      <w:r w:rsidRPr="00530434">
        <w:rPr>
          <w:rFonts w:ascii="Times New Roman" w:hAnsi="Times New Roman" w:cs="Times New Roman"/>
          <w:lang w:val="es-ES"/>
        </w:rPr>
        <w:t xml:space="preserve"> derecho a ejercer la acción pública -como otros derechos de participación- puede ser objeto de limitaciones. La validez de esta restricción obedece a que, de una parte, ´</w:t>
      </w:r>
      <w:r w:rsidRPr="00530434">
        <w:rPr>
          <w:rFonts w:ascii="Times New Roman" w:hAnsi="Times New Roman" w:cs="Times New Roman"/>
          <w:i/>
          <w:lang w:val="es-ES"/>
        </w:rPr>
        <w:t>el impacto sobre el acceso a la justicia no es grave en la medida en que la persona p</w:t>
      </w:r>
      <w:r w:rsidRPr="00530434">
        <w:rPr>
          <w:rFonts w:ascii="Times New Roman" w:hAnsi="Times New Roman" w:cs="Times New Roman"/>
          <w:i/>
          <w:lang w:val="es-ES"/>
        </w:rPr>
        <w:t>uede presentar otra demanda de constitucionalidad teniendo en cuenta que la decisión de inadmisión o inhibición no tiene efectos de cosa juzgada</w:t>
      </w:r>
      <w:r w:rsidRPr="00530434">
        <w:rPr>
          <w:rFonts w:ascii="Times New Roman" w:hAnsi="Times New Roman" w:cs="Times New Roman"/>
          <w:lang w:val="es-ES"/>
        </w:rPr>
        <w:t>´ y, de otra parte, protege ´</w:t>
      </w:r>
      <w:r w:rsidRPr="00530434">
        <w:rPr>
          <w:rFonts w:ascii="Times New Roman" w:hAnsi="Times New Roman" w:cs="Times New Roman"/>
          <w:i/>
          <w:lang w:val="es-ES"/>
        </w:rPr>
        <w:t>el derecho a la administración de justicia de otras personas que deseen presentar o</w:t>
      </w:r>
      <w:r w:rsidRPr="00530434">
        <w:rPr>
          <w:rFonts w:ascii="Times New Roman" w:hAnsi="Times New Roman" w:cs="Times New Roman"/>
          <w:i/>
          <w:lang w:val="es-ES"/>
        </w:rPr>
        <w:t>tra demanda contra las mismas disposiciones</w:t>
      </w:r>
      <w:r w:rsidRPr="00530434">
        <w:rPr>
          <w:rFonts w:ascii="Times New Roman" w:hAnsi="Times New Roman" w:cs="Times New Roman"/>
          <w:lang w:val="es-ES"/>
        </w:rPr>
        <w:t xml:space="preserve">´. [Q]uien pretenda activar plenamente las competencias de este </w:t>
      </w:r>
      <w:r w:rsidRPr="00530434">
        <w:rPr>
          <w:rFonts w:ascii="Times New Roman" w:hAnsi="Times New Roman" w:cs="Times New Roman"/>
          <w:lang w:val="es-ES"/>
        </w:rPr>
        <w:t>T</w:t>
      </w:r>
      <w:r w:rsidRPr="00530434">
        <w:rPr>
          <w:rFonts w:ascii="Times New Roman" w:hAnsi="Times New Roman" w:cs="Times New Roman"/>
          <w:lang w:val="es-ES"/>
        </w:rPr>
        <w:t>ribunal debe manifestar el interés real por salvaguardar la supremacía e integridad de la Constitución” (C-025 de 2020 y C-584 de 2016).</w:t>
      </w:r>
    </w:p>
  </w:footnote>
  <w:footnote w:id="51">
    <w:p w:rsidR="00CE017E"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Diccionario Panhispánico del español jurídico.</w:t>
      </w:r>
    </w:p>
  </w:footnote>
  <w:footnote w:id="52">
    <w:p w:rsidR="00CE017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Sentencias C-025 de 2020 y C-1052 de 2001.</w:t>
      </w:r>
    </w:p>
  </w:footnote>
  <w:footnote w:id="53">
    <w:p w:rsidR="009443F6"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Sentencia C-100 de 2022. </w:t>
      </w:r>
    </w:p>
  </w:footnote>
  <w:footnote w:id="54">
    <w:p w:rsidR="00915929"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Sentencia C-194 de 2023.</w:t>
      </w:r>
    </w:p>
  </w:footnote>
  <w:footnote w:id="55">
    <w:p w:rsidR="0055371B" w:rsidRPr="00530434" w:rsidRDefault="00B15A1D" w:rsidP="0055371B">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Sentencias C-172 de 2017.</w:t>
      </w:r>
    </w:p>
  </w:footnote>
  <w:footnote w:id="56">
    <w:p w:rsidR="005975BB"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P</w:t>
      </w:r>
      <w:r w:rsidRPr="00530434">
        <w:rPr>
          <w:rFonts w:ascii="Times New Roman" w:hAnsi="Times New Roman" w:cs="Times New Roman"/>
        </w:rPr>
        <w:t>arágrafo 3</w:t>
      </w:r>
      <w:r w:rsidRPr="00530434">
        <w:rPr>
          <w:rFonts w:ascii="Times New Roman" w:hAnsi="Times New Roman" w:cs="Times New Roman"/>
        </w:rPr>
        <w:t xml:space="preserve"> del artículo 10 de la Ley 23 de 1962 </w:t>
      </w:r>
      <w:r w:rsidRPr="00530434">
        <w:rPr>
          <w:rFonts w:ascii="Times New Roman" w:hAnsi="Times New Roman" w:cs="Times New Roman"/>
        </w:rPr>
        <w:t xml:space="preserve">(modificado por </w:t>
      </w:r>
      <w:r w:rsidRPr="00530434">
        <w:rPr>
          <w:rFonts w:ascii="Times New Roman" w:hAnsi="Times New Roman" w:cs="Times New Roman"/>
        </w:rPr>
        <w:t xml:space="preserve">el </w:t>
      </w:r>
      <w:r w:rsidRPr="00530434">
        <w:rPr>
          <w:rFonts w:ascii="Times New Roman" w:hAnsi="Times New Roman" w:cs="Times New Roman"/>
        </w:rPr>
        <w:t xml:space="preserve">parágrafo </w:t>
      </w:r>
      <w:r w:rsidRPr="00530434">
        <w:rPr>
          <w:rFonts w:ascii="Times New Roman" w:hAnsi="Times New Roman" w:cs="Times New Roman"/>
        </w:rPr>
        <w:t>2</w:t>
      </w:r>
      <w:r w:rsidRPr="00530434">
        <w:rPr>
          <w:rFonts w:ascii="Times New Roman" w:hAnsi="Times New Roman" w:cs="Times New Roman"/>
        </w:rPr>
        <w:t xml:space="preserve"> del artículo 1 de la Ley 8 de 1971</w:t>
      </w:r>
      <w:r w:rsidRPr="00530434">
        <w:rPr>
          <w:rFonts w:ascii="Times New Roman" w:hAnsi="Times New Roman" w:cs="Times New Roman"/>
        </w:rPr>
        <w:t>).</w:t>
      </w:r>
    </w:p>
  </w:footnote>
  <w:footnote w:id="57">
    <w:p w:rsidR="004551C8"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Sentencia C-568 de 2019. En la sentencia C-415 de 2020 se sostuvo que una decisión de fondo posibilita el derecho ciudadano a participar en el control del poder público y, con ello, el juicio de validez constitucion</w:t>
      </w:r>
      <w:r w:rsidRPr="00530434">
        <w:rPr>
          <w:rFonts w:ascii="Times New Roman" w:hAnsi="Times New Roman" w:cs="Times New Roman"/>
        </w:rPr>
        <w:t>al de las leyes (art. 40.6 y 241.4 C. Pol.), máxime cuando el asunto reviste relevancia constitucional.</w:t>
      </w:r>
    </w:p>
  </w:footnote>
  <w:footnote w:id="58">
    <w:p w:rsidR="004551C8"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En la sentencia C-422 de 2016 se sostuvo que “</w:t>
      </w:r>
      <w:r w:rsidRPr="00530434">
        <w:rPr>
          <w:rFonts w:ascii="Times New Roman" w:hAnsi="Times New Roman" w:cs="Times New Roman"/>
          <w:i/>
          <w:iCs/>
        </w:rPr>
        <w:t>una solicitud de inhibición no puede sustentarse en lo que debe ser objeto precisamente de discusión y r</w:t>
      </w:r>
      <w:r w:rsidRPr="00530434">
        <w:rPr>
          <w:rFonts w:ascii="Times New Roman" w:hAnsi="Times New Roman" w:cs="Times New Roman"/>
          <w:i/>
          <w:iCs/>
        </w:rPr>
        <w:t>espuesta constitucional, (…) la obligación de este Tribunal e</w:t>
      </w:r>
      <w:r w:rsidRPr="00530434">
        <w:rPr>
          <w:rFonts w:ascii="Times New Roman" w:hAnsi="Times New Roman" w:cs="Times New Roman"/>
        </w:rPr>
        <w:t>(s)</w:t>
      </w:r>
      <w:r w:rsidRPr="00530434">
        <w:rPr>
          <w:rFonts w:ascii="Times New Roman" w:hAnsi="Times New Roman" w:cs="Times New Roman"/>
          <w:i/>
          <w:iCs/>
        </w:rPr>
        <w:t> proceder a valorar y responder de fondo el asunto que nos ocupa”</w:t>
      </w:r>
      <w:r w:rsidRPr="00530434">
        <w:rPr>
          <w:rFonts w:ascii="Times New Roman" w:hAnsi="Times New Roman" w:cs="Times New Roman"/>
          <w:iCs/>
        </w:rPr>
        <w:t xml:space="preserve"> (cfr. sentencias C-294 de 2019 y C-568 de 2019). Así mismo, la Corte ha referido a las cargas impuestas a los accionantes cuan</w:t>
      </w:r>
      <w:r w:rsidRPr="00530434">
        <w:rPr>
          <w:rFonts w:ascii="Times New Roman" w:hAnsi="Times New Roman" w:cs="Times New Roman"/>
          <w:iCs/>
        </w:rPr>
        <w:t>do exceden el ámbito de admisibilidad, pues se inscriben en el estudio de fondo del asunto (cfr. sentencias C-266 de 2019 y C-109 de 2020).</w:t>
      </w:r>
    </w:p>
  </w:footnote>
  <w:footnote w:id="59">
    <w:p w:rsidR="004551C8" w:rsidRPr="00530434" w:rsidRDefault="00B15A1D" w:rsidP="0074478C">
      <w:pPr>
        <w:tabs>
          <w:tab w:val="left" w:pos="8647"/>
        </w:tabs>
        <w:spacing w:after="0" w:line="240" w:lineRule="auto"/>
        <w:jc w:val="both"/>
        <w:outlineLvl w:val="0"/>
        <w:rPr>
          <w:rFonts w:ascii="Times New Roman" w:hAnsi="Times New Roman" w:cs="Times New Roman"/>
          <w:sz w:val="20"/>
          <w:szCs w:val="20"/>
        </w:rPr>
      </w:pPr>
      <w:r w:rsidRPr="00530434">
        <w:rPr>
          <w:rFonts w:ascii="Times New Roman" w:hAnsi="Times New Roman" w:cs="Times New Roman"/>
          <w:sz w:val="20"/>
          <w:szCs w:val="20"/>
          <w:vertAlign w:val="superscript"/>
        </w:rPr>
        <w:footnoteRef/>
      </w:r>
      <w:r w:rsidRPr="00530434">
        <w:rPr>
          <w:rFonts w:ascii="Times New Roman" w:hAnsi="Times New Roman" w:cs="Times New Roman"/>
          <w:sz w:val="20"/>
          <w:szCs w:val="20"/>
        </w:rPr>
        <w:t xml:space="preserve"> Cfr. sentencias C-568 de 2019, C-064 de 2018, C-094 de 2017, C-584 de 2016, C-499 de 2015, C-081 de 2014, C-511 de</w:t>
      </w:r>
      <w:r w:rsidRPr="00530434">
        <w:rPr>
          <w:rFonts w:ascii="Times New Roman" w:hAnsi="Times New Roman" w:cs="Times New Roman"/>
          <w:sz w:val="20"/>
          <w:szCs w:val="20"/>
        </w:rPr>
        <w:t xml:space="preserve"> 2013, C-589 de 2012, C-978 de 2010 y C-814 de 2009.</w:t>
      </w:r>
      <w:r w:rsidRPr="00530434">
        <w:rPr>
          <w:rFonts w:ascii="Times New Roman" w:hAnsi="Times New Roman" w:cs="Times New Roman"/>
          <w:color w:val="000000"/>
          <w:sz w:val="20"/>
          <w:szCs w:val="20"/>
          <w:lang w:val="es-ES" w:eastAsia="es-ES"/>
        </w:rPr>
        <w:t xml:space="preserve"> Sobre el carácter excepcional de las providencias inhibitorias dijo este Tribunal: “</w:t>
      </w:r>
      <w:r w:rsidRPr="00530434">
        <w:rPr>
          <w:rFonts w:ascii="Times New Roman" w:hAnsi="Times New Roman" w:cs="Times New Roman"/>
          <w:iCs/>
          <w:color w:val="2D2D2D"/>
          <w:sz w:val="20"/>
          <w:szCs w:val="20"/>
          <w:shd w:val="clear" w:color="auto" w:fill="FFFFFF"/>
        </w:rPr>
        <w:t>La inhibición, aunque es posible en casos extremos, en los cuales se establezca con seguridad que el juez no tiene otra</w:t>
      </w:r>
      <w:r w:rsidRPr="00530434">
        <w:rPr>
          <w:rFonts w:ascii="Times New Roman" w:hAnsi="Times New Roman" w:cs="Times New Roman"/>
          <w:iCs/>
          <w:color w:val="2D2D2D"/>
          <w:sz w:val="20"/>
          <w:szCs w:val="20"/>
          <w:shd w:val="clear" w:color="auto" w:fill="FFFFFF"/>
        </w:rPr>
        <w:t xml:space="preserve"> alternativa, no debe ser la forma corriente de culminar los procesos judiciales. Ha de corresponder a una excepción fundada en motivos ciertos que puedan ser corroborados en los que se funde objetiva y plenamente la negativa de resolución sustancial. De l</w:t>
      </w:r>
      <w:r w:rsidRPr="00530434">
        <w:rPr>
          <w:rFonts w:ascii="Times New Roman" w:hAnsi="Times New Roman" w:cs="Times New Roman"/>
          <w:iCs/>
          <w:color w:val="2D2D2D"/>
          <w:sz w:val="20"/>
          <w:szCs w:val="20"/>
          <w:shd w:val="clear" w:color="auto" w:fill="FFFFFF"/>
        </w:rPr>
        <w:t>o contrario, es decir, mientras no obedezca a una razón jurídica valedera, constituye una forma de obstruir, por la voluntad del administrador de justicia, el acceso de las personas a ella”</w:t>
      </w:r>
      <w:r w:rsidRPr="00530434">
        <w:rPr>
          <w:rFonts w:ascii="Times New Roman" w:hAnsi="Times New Roman" w:cs="Times New Roman"/>
          <w:i/>
          <w:iCs/>
          <w:color w:val="2D2D2D"/>
          <w:sz w:val="20"/>
          <w:szCs w:val="20"/>
          <w:shd w:val="clear" w:color="auto" w:fill="FFFFFF"/>
        </w:rPr>
        <w:t xml:space="preserve"> </w:t>
      </w:r>
      <w:r w:rsidRPr="00530434">
        <w:rPr>
          <w:rFonts w:ascii="Times New Roman" w:hAnsi="Times New Roman" w:cs="Times New Roman"/>
          <w:iCs/>
          <w:color w:val="2D2D2D"/>
          <w:sz w:val="20"/>
          <w:szCs w:val="20"/>
          <w:shd w:val="clear" w:color="auto" w:fill="FFFFFF"/>
        </w:rPr>
        <w:t>(sentencia C-666 de 1996)</w:t>
      </w:r>
      <w:r w:rsidRPr="00530434">
        <w:rPr>
          <w:rFonts w:ascii="Times New Roman" w:hAnsi="Times New Roman" w:cs="Times New Roman"/>
          <w:i/>
          <w:iCs/>
          <w:color w:val="2D2D2D"/>
          <w:sz w:val="20"/>
          <w:szCs w:val="20"/>
          <w:shd w:val="clear" w:color="auto" w:fill="FFFFFF"/>
        </w:rPr>
        <w:t>.</w:t>
      </w:r>
      <w:r w:rsidRPr="00530434">
        <w:rPr>
          <w:rFonts w:ascii="Times New Roman" w:hAnsi="Times New Roman" w:cs="Times New Roman"/>
          <w:sz w:val="20"/>
          <w:szCs w:val="20"/>
        </w:rPr>
        <w:t xml:space="preserve"> </w:t>
      </w:r>
      <w:r w:rsidRPr="00530434">
        <w:rPr>
          <w:rFonts w:ascii="Times New Roman" w:hAnsi="Times New Roman" w:cs="Times New Roman"/>
          <w:iCs/>
          <w:color w:val="2D2D2D"/>
          <w:sz w:val="20"/>
          <w:szCs w:val="20"/>
          <w:shd w:val="clear" w:color="auto" w:fill="FFFFFF"/>
        </w:rPr>
        <w:t>En El Salvador al ejercer el control ab</w:t>
      </w:r>
      <w:r w:rsidRPr="00530434">
        <w:rPr>
          <w:rFonts w:ascii="Times New Roman" w:hAnsi="Times New Roman" w:cs="Times New Roman"/>
          <w:iCs/>
          <w:color w:val="2D2D2D"/>
          <w:sz w:val="20"/>
          <w:szCs w:val="20"/>
          <w:shd w:val="clear" w:color="auto" w:fill="FFFFFF"/>
        </w:rPr>
        <w:t xml:space="preserve">stracto de constitucionalidad la causa de la pretensión lo constituye los motivos de inconstitucionalidad o fundamento material de la misma, que en términos filosóficos constituyen el título ontológico. SSC CSJ del 14-XII-1995, Inc. 17-95, Considerando II </w:t>
      </w:r>
      <w:r w:rsidRPr="00530434">
        <w:rPr>
          <w:rFonts w:ascii="Times New Roman" w:hAnsi="Times New Roman" w:cs="Times New Roman"/>
          <w:iCs/>
          <w:color w:val="2D2D2D"/>
          <w:sz w:val="20"/>
          <w:szCs w:val="20"/>
          <w:shd w:val="clear" w:color="auto" w:fill="FFFFFF"/>
        </w:rPr>
        <w:t>2.</w:t>
      </w:r>
    </w:p>
  </w:footnote>
  <w:footnote w:id="60">
    <w:p w:rsidR="003B3477" w:rsidRPr="00530434" w:rsidRDefault="00B15A1D">
      <w:pPr>
        <w:pStyle w:val="Textonotapie"/>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Pp. 38 a 51 de la demanda presentada.</w:t>
      </w:r>
    </w:p>
  </w:footnote>
  <w:footnote w:id="61">
    <w:p w:rsidR="00FA5E6D" w:rsidRPr="00530434" w:rsidRDefault="00B15A1D" w:rsidP="00FA5E6D">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En la Sentencia C-1120 de 2008 se reiteró que “La competencia es ´presupuesto tanto de la forma y del procedimiento, como del contenido sustantivo de los actos jurídicos´”. Cfr. Sentencia C-061 de 2005.</w:t>
      </w:r>
    </w:p>
  </w:footnote>
  <w:footnote w:id="62">
    <w:p w:rsidR="000479D3"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Sentencias C-</w:t>
      </w:r>
      <w:r w:rsidRPr="00530434">
        <w:rPr>
          <w:rFonts w:ascii="Times New Roman" w:hAnsi="Times New Roman" w:cs="Times New Roman"/>
        </w:rPr>
        <w:t xml:space="preserve">161 de 2024, </w:t>
      </w:r>
      <w:r w:rsidRPr="00530434">
        <w:rPr>
          <w:rFonts w:ascii="Times New Roman" w:hAnsi="Times New Roman" w:cs="Times New Roman"/>
        </w:rPr>
        <w:t xml:space="preserve">C-159 de 2021, C-092 de 2020, </w:t>
      </w:r>
      <w:r w:rsidRPr="00530434">
        <w:rPr>
          <w:rFonts w:ascii="Times New Roman" w:hAnsi="Times New Roman" w:cs="Times New Roman"/>
        </w:rPr>
        <w:t>C-249 de 2019, C-261 de 2017</w:t>
      </w:r>
      <w:r w:rsidRPr="00530434">
        <w:rPr>
          <w:rFonts w:ascii="Times New Roman" w:hAnsi="Times New Roman" w:cs="Times New Roman"/>
        </w:rPr>
        <w:t xml:space="preserve"> y C-562 de 2015.</w:t>
      </w:r>
    </w:p>
  </w:footnote>
  <w:footnote w:id="63">
    <w:p w:rsidR="009C48C3"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Sentencia C-159 de 2021.</w:t>
      </w:r>
    </w:p>
  </w:footnote>
  <w:footnote w:id="64">
    <w:p w:rsidR="00004935"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Sentencia C-261 de 2016.</w:t>
      </w:r>
    </w:p>
  </w:footnote>
  <w:footnote w:id="65">
    <w:p w:rsidR="00C10001"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“Corresponde al Congreso hacer las leyes. Por medio de ellas ejerce las siguientes funciones: (…)</w:t>
      </w:r>
      <w:r w:rsidRPr="00530434">
        <w:rPr>
          <w:rFonts w:ascii="Times New Roman" w:hAnsi="Times New Roman" w:cs="Times New Roman"/>
        </w:rPr>
        <w:t xml:space="preserve"> 10. Revestir, hasta por seis meses, al presidente de la República de precisas facultades extraordinarias, para expedir normas con fuerza de ley cuando la necesidad lo exija o la conveniencia pública lo aconseje. Tales facultades deberán ser solicitadas ex</w:t>
      </w:r>
      <w:r w:rsidRPr="00530434">
        <w:rPr>
          <w:rFonts w:ascii="Times New Roman" w:hAnsi="Times New Roman" w:cs="Times New Roman"/>
        </w:rPr>
        <w:t>presamente por el Gobierno y su aprobación requerirá la mayoría absoluta de los miembros de una y otra Cámara. El Congreso podrá, en todo tiempo y por iniciativa propia, modificar los decretos leyes dictados por el Gobierno en uso de facultades extraordina</w:t>
      </w:r>
      <w:r w:rsidRPr="00530434">
        <w:rPr>
          <w:rFonts w:ascii="Times New Roman" w:hAnsi="Times New Roman" w:cs="Times New Roman"/>
        </w:rPr>
        <w:t>rias. Estas facultades no se podrán conferir para expedir códigos, leyes estatutarias, orgánicas, ni las previstas en el numeral 20 del presente artículo, ni para decretar impuestos”.</w:t>
      </w:r>
    </w:p>
  </w:footnote>
  <w:footnote w:id="66">
    <w:p w:rsidR="002F6796"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Cfr. </w:t>
      </w:r>
      <w:r w:rsidRPr="00530434">
        <w:rPr>
          <w:rFonts w:ascii="Times New Roman" w:hAnsi="Times New Roman" w:cs="Times New Roman"/>
        </w:rPr>
        <w:t>Sentencia C-159 de 2021.</w:t>
      </w:r>
    </w:p>
  </w:footnote>
  <w:footnote w:id="67">
    <w:p w:rsidR="00521352"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El proyecto de ley que incluya la atri</w:t>
      </w:r>
      <w:r w:rsidRPr="00530434">
        <w:rPr>
          <w:rFonts w:ascii="Times New Roman" w:hAnsi="Times New Roman" w:cs="Times New Roman"/>
        </w:rPr>
        <w:t xml:space="preserve">bución de facultades extraordinarias </w:t>
      </w:r>
      <w:r w:rsidRPr="00530434">
        <w:rPr>
          <w:rFonts w:ascii="Times New Roman" w:hAnsi="Times New Roman" w:cs="Times New Roman"/>
        </w:rPr>
        <w:t>debe contener una expresa motivación que sustente su concesión</w:t>
      </w:r>
      <w:r w:rsidRPr="00530434">
        <w:rPr>
          <w:rFonts w:ascii="Times New Roman" w:hAnsi="Times New Roman" w:cs="Times New Roman"/>
        </w:rPr>
        <w:t>. Así</w:t>
      </w:r>
      <w:r w:rsidRPr="00530434">
        <w:rPr>
          <w:rFonts w:ascii="Times New Roman" w:hAnsi="Times New Roman" w:cs="Times New Roman"/>
        </w:rPr>
        <w:t xml:space="preserve"> mismo, l</w:t>
      </w:r>
      <w:r w:rsidRPr="00530434">
        <w:rPr>
          <w:rFonts w:ascii="Times New Roman" w:hAnsi="Times New Roman" w:cs="Times New Roman"/>
        </w:rPr>
        <w:t xml:space="preserve">a ley de habilitación </w:t>
      </w:r>
      <w:r w:rsidRPr="00530434">
        <w:rPr>
          <w:rFonts w:ascii="Times New Roman" w:hAnsi="Times New Roman" w:cs="Times New Roman"/>
        </w:rPr>
        <w:t>debe responder al logro de un determinado f</w:t>
      </w:r>
      <w:r w:rsidRPr="00530434">
        <w:rPr>
          <w:rFonts w:ascii="Times New Roman" w:hAnsi="Times New Roman" w:cs="Times New Roman"/>
        </w:rPr>
        <w:t>in que justifica su solicitud y concesión.</w:t>
      </w:r>
    </w:p>
  </w:footnote>
  <w:footnote w:id="68">
    <w:p w:rsidR="007303B4"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Sentencia C-159 de 2021.</w:t>
      </w:r>
    </w:p>
  </w:footnote>
  <w:footnote w:id="69">
    <w:p w:rsidR="00C13DB6"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Las facultades legislativas extraordinarias no habilitan para que, a su turno, el </w:t>
      </w:r>
      <w:r w:rsidRPr="00530434">
        <w:rPr>
          <w:rFonts w:ascii="Times New Roman" w:hAnsi="Times New Roman" w:cs="Times New Roman"/>
        </w:rPr>
        <w:t>p</w:t>
      </w:r>
      <w:r w:rsidRPr="00530434">
        <w:rPr>
          <w:rFonts w:ascii="Times New Roman" w:hAnsi="Times New Roman" w:cs="Times New Roman"/>
        </w:rPr>
        <w:t xml:space="preserve">residente, mediante un decreto ley, atribuya competencia al poder reglamentario para desarrollar los aspectos con reserva de ley, que le fueron transitoriamente delegados, </w:t>
      </w:r>
      <w:r w:rsidRPr="00530434">
        <w:rPr>
          <w:rFonts w:ascii="Times New Roman" w:hAnsi="Times New Roman" w:cs="Times New Roman"/>
        </w:rPr>
        <w:t xml:space="preserve">como se reprochó en la </w:t>
      </w:r>
      <w:r w:rsidRPr="00530434">
        <w:rPr>
          <w:rFonts w:ascii="Times New Roman" w:hAnsi="Times New Roman" w:cs="Times New Roman"/>
        </w:rPr>
        <w:t>S</w:t>
      </w:r>
      <w:r w:rsidRPr="00530434">
        <w:rPr>
          <w:rFonts w:ascii="Times New Roman" w:hAnsi="Times New Roman" w:cs="Times New Roman"/>
        </w:rPr>
        <w:t>entencia C-433/96 en donde se explicó que “El Gobierno, revestido de facultades extraordinarias, s</w:t>
      </w:r>
      <w:r w:rsidRPr="00530434">
        <w:rPr>
          <w:rFonts w:ascii="Times New Roman" w:hAnsi="Times New Roman" w:cs="Times New Roman"/>
        </w:rPr>
        <w:t>o</w:t>
      </w:r>
      <w:r w:rsidRPr="00530434">
        <w:rPr>
          <w:rFonts w:ascii="Times New Roman" w:hAnsi="Times New Roman" w:cs="Times New Roman"/>
        </w:rPr>
        <w:t>lo podía reformar o suprimir ciertas instituciones y mecanismos previstos en las leyes si éstos se revelasen innecesarios, pero en lu</w:t>
      </w:r>
      <w:r w:rsidRPr="00530434">
        <w:rPr>
          <w:rFonts w:ascii="Times New Roman" w:hAnsi="Times New Roman" w:cs="Times New Roman"/>
        </w:rPr>
        <w:t>gar de hacerlo por sí mismo y emitir la condigna calificación, confió esta tarea al decreto reglamentario”. Así, “El Ejecutivo no puede auto habilitarse –ni siquiera por un decreto con fuerza de ley- para ejercer una función propia del legislador;</w:t>
      </w:r>
      <w:r w:rsidRPr="00530434">
        <w:rPr>
          <w:rFonts w:ascii="Times New Roman" w:hAnsi="Times New Roman" w:cs="Times New Roman"/>
        </w:rPr>
        <w:t xml:space="preserve"> </w:t>
      </w:r>
      <w:r w:rsidRPr="00530434">
        <w:rPr>
          <w:rFonts w:ascii="Times New Roman" w:hAnsi="Times New Roman" w:cs="Times New Roman"/>
        </w:rPr>
        <w:t>porque l</w:t>
      </w:r>
      <w:r w:rsidRPr="00530434">
        <w:rPr>
          <w:rFonts w:ascii="Times New Roman" w:hAnsi="Times New Roman" w:cs="Times New Roman"/>
        </w:rPr>
        <w:t xml:space="preserve">as facultades extraordinarias que pueda recibir el </w:t>
      </w:r>
      <w:r w:rsidRPr="00530434">
        <w:rPr>
          <w:rFonts w:ascii="Times New Roman" w:hAnsi="Times New Roman" w:cs="Times New Roman"/>
        </w:rPr>
        <w:t>p</w:t>
      </w:r>
      <w:r w:rsidRPr="00530434">
        <w:rPr>
          <w:rFonts w:ascii="Times New Roman" w:hAnsi="Times New Roman" w:cs="Times New Roman"/>
        </w:rPr>
        <w:t>residente de parte del Congreso al tenor del artículo 150-10 superior, jamás podrían tener un carácter indefinido, ya que en tal hipótesis la misma ley de facultades resultaría inconstitucional, y de mane</w:t>
      </w:r>
      <w:r w:rsidRPr="00530434">
        <w:rPr>
          <w:rFonts w:ascii="Times New Roman" w:hAnsi="Times New Roman" w:cs="Times New Roman"/>
        </w:rPr>
        <w:t xml:space="preserve">ra sobreviniente las disposiciones dictadas a su amparo mediante decreto-ley”: </w:t>
      </w:r>
      <w:r w:rsidRPr="00530434">
        <w:rPr>
          <w:rFonts w:ascii="Times New Roman" w:hAnsi="Times New Roman" w:cs="Times New Roman"/>
        </w:rPr>
        <w:t>S</w:t>
      </w:r>
      <w:r w:rsidRPr="00530434">
        <w:rPr>
          <w:rFonts w:ascii="Times New Roman" w:hAnsi="Times New Roman" w:cs="Times New Roman"/>
        </w:rPr>
        <w:t>entencia C-757/02.</w:t>
      </w:r>
    </w:p>
  </w:footnote>
  <w:footnote w:id="70">
    <w:p w:rsidR="00C13DB6"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 es suficiente con que en ellas se establezcan los límites claros dentro de los cuales actuará el </w:t>
      </w:r>
      <w:r w:rsidRPr="00530434">
        <w:rPr>
          <w:rFonts w:ascii="Times New Roman" w:hAnsi="Times New Roman" w:cs="Times New Roman"/>
        </w:rPr>
        <w:t>E</w:t>
      </w:r>
      <w:r w:rsidRPr="00530434">
        <w:rPr>
          <w:rFonts w:ascii="Times New Roman" w:hAnsi="Times New Roman" w:cs="Times New Roman"/>
        </w:rPr>
        <w:t>jecutivo, sin que su generalidad implique un descono</w:t>
      </w:r>
      <w:r w:rsidRPr="00530434">
        <w:rPr>
          <w:rFonts w:ascii="Times New Roman" w:hAnsi="Times New Roman" w:cs="Times New Roman"/>
        </w:rPr>
        <w:t xml:space="preserve">cimiento del mandato superior”: </w:t>
      </w:r>
      <w:r w:rsidRPr="00530434">
        <w:rPr>
          <w:rFonts w:ascii="Times New Roman" w:hAnsi="Times New Roman" w:cs="Times New Roman"/>
        </w:rPr>
        <w:t>S</w:t>
      </w:r>
      <w:r w:rsidRPr="00530434">
        <w:rPr>
          <w:rFonts w:ascii="Times New Roman" w:hAnsi="Times New Roman" w:cs="Times New Roman"/>
        </w:rPr>
        <w:t>entencia C-575/12; “(…) la exigencia de precisión</w:t>
      </w:r>
      <w:r w:rsidRPr="00530434">
        <w:rPr>
          <w:rFonts w:ascii="Times New Roman" w:hAnsi="Times New Roman" w:cs="Times New Roman"/>
          <w:i/>
          <w:iCs/>
        </w:rPr>
        <w:t xml:space="preserve"> </w:t>
      </w:r>
      <w:r w:rsidRPr="00530434">
        <w:rPr>
          <w:rFonts w:ascii="Times New Roman" w:hAnsi="Times New Roman" w:cs="Times New Roman"/>
        </w:rPr>
        <w:t xml:space="preserve">no puede llegar al punto de hacer que sea el propio Legislador quien defina con detalle el contenido de las materias que debe regular el Ejecutivo con las facultades extraordinarias”: </w:t>
      </w:r>
      <w:r w:rsidRPr="00530434">
        <w:rPr>
          <w:rFonts w:ascii="Times New Roman" w:hAnsi="Times New Roman" w:cs="Times New Roman"/>
        </w:rPr>
        <w:t>S</w:t>
      </w:r>
      <w:r w:rsidRPr="00530434">
        <w:rPr>
          <w:rFonts w:ascii="Times New Roman" w:hAnsi="Times New Roman" w:cs="Times New Roman"/>
        </w:rPr>
        <w:t>entencia C-745/12.</w:t>
      </w:r>
    </w:p>
  </w:footnote>
  <w:footnote w:id="71">
    <w:p w:rsidR="00C13DB6"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“El otorgamiento de las facultades extraordinarias</w:t>
      </w:r>
      <w:r w:rsidRPr="00530434">
        <w:rPr>
          <w:rFonts w:ascii="Times New Roman" w:hAnsi="Times New Roman" w:cs="Times New Roman"/>
        </w:rPr>
        <w:t xml:space="preserve"> no impide que el Congreso continúe ejerciendo plenamente su papel como </w:t>
      </w:r>
      <w:r w:rsidRPr="00530434">
        <w:rPr>
          <w:rFonts w:ascii="Times New Roman" w:hAnsi="Times New Roman" w:cs="Times New Roman"/>
        </w:rPr>
        <w:t>L</w:t>
      </w:r>
      <w:r w:rsidRPr="00530434">
        <w:rPr>
          <w:rFonts w:ascii="Times New Roman" w:hAnsi="Times New Roman" w:cs="Times New Roman"/>
        </w:rPr>
        <w:t xml:space="preserve">egislador para controlar el ejercicio de las facultades extraordinarias otorgadas”: </w:t>
      </w:r>
      <w:r w:rsidRPr="00530434">
        <w:rPr>
          <w:rFonts w:ascii="Times New Roman" w:hAnsi="Times New Roman" w:cs="Times New Roman"/>
        </w:rPr>
        <w:t>S</w:t>
      </w:r>
      <w:r w:rsidRPr="00530434">
        <w:rPr>
          <w:rFonts w:ascii="Times New Roman" w:hAnsi="Times New Roman" w:cs="Times New Roman"/>
        </w:rPr>
        <w:t>entencia C-630/14</w:t>
      </w:r>
    </w:p>
  </w:footnote>
  <w:footnote w:id="72">
    <w:p w:rsidR="00C13DB6"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 el control constitucional debe ser riguroso en esta materia, pues se trat</w:t>
      </w:r>
      <w:r w:rsidRPr="00530434">
        <w:rPr>
          <w:rFonts w:ascii="Times New Roman" w:hAnsi="Times New Roman" w:cs="Times New Roman"/>
        </w:rPr>
        <w:t xml:space="preserve">a de una alteración del reparto ordinario de competencias normativas entre el Congreso y el </w:t>
      </w:r>
      <w:r w:rsidRPr="00530434">
        <w:rPr>
          <w:rFonts w:ascii="Times New Roman" w:hAnsi="Times New Roman" w:cs="Times New Roman"/>
        </w:rPr>
        <w:t>[Ejecu</w:t>
      </w:r>
      <w:r w:rsidRPr="00530434">
        <w:rPr>
          <w:rFonts w:ascii="Times New Roman" w:hAnsi="Times New Roman" w:cs="Times New Roman"/>
        </w:rPr>
        <w:t>tivo</w:t>
      </w:r>
      <w:r w:rsidRPr="00530434">
        <w:rPr>
          <w:rFonts w:ascii="Times New Roman" w:hAnsi="Times New Roman" w:cs="Times New Roman"/>
        </w:rPr>
        <w:t>]</w:t>
      </w:r>
      <w:r w:rsidRPr="00530434">
        <w:rPr>
          <w:rFonts w:ascii="Times New Roman" w:hAnsi="Times New Roman" w:cs="Times New Roman"/>
        </w:rPr>
        <w:t xml:space="preserve">”: </w:t>
      </w:r>
      <w:r w:rsidRPr="00530434">
        <w:rPr>
          <w:rFonts w:ascii="Times New Roman" w:hAnsi="Times New Roman" w:cs="Times New Roman"/>
        </w:rPr>
        <w:t>S</w:t>
      </w:r>
      <w:r w:rsidRPr="00530434">
        <w:rPr>
          <w:rFonts w:ascii="Times New Roman" w:hAnsi="Times New Roman" w:cs="Times New Roman"/>
        </w:rPr>
        <w:t>entencia C-1252/01.</w:t>
      </w:r>
    </w:p>
  </w:footnote>
  <w:footnote w:id="73">
    <w:p w:rsidR="00C13DB6"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“Por ese motivo, cuando el Congreso, a solicitud del Gobierno, hace uso de la atribución que le otorga el numeral 10 del artícu</w:t>
      </w:r>
      <w:r w:rsidRPr="00530434">
        <w:rPr>
          <w:rFonts w:ascii="Times New Roman" w:hAnsi="Times New Roman" w:cs="Times New Roman"/>
        </w:rPr>
        <w:t>lo 150 C.</w:t>
      </w:r>
      <w:r w:rsidRPr="00530434">
        <w:rPr>
          <w:rFonts w:ascii="Times New Roman" w:hAnsi="Times New Roman" w:cs="Times New Roman"/>
        </w:rPr>
        <w:t xml:space="preserve"> </w:t>
      </w:r>
      <w:r w:rsidRPr="00530434">
        <w:rPr>
          <w:rFonts w:ascii="Times New Roman" w:hAnsi="Times New Roman" w:cs="Times New Roman"/>
        </w:rPr>
        <w:t xml:space="preserve">P. y reviste al </w:t>
      </w:r>
      <w:r w:rsidRPr="00530434">
        <w:rPr>
          <w:rFonts w:ascii="Times New Roman" w:hAnsi="Times New Roman" w:cs="Times New Roman"/>
        </w:rPr>
        <w:t>p</w:t>
      </w:r>
      <w:r w:rsidRPr="00530434">
        <w:rPr>
          <w:rFonts w:ascii="Times New Roman" w:hAnsi="Times New Roman" w:cs="Times New Roman"/>
        </w:rPr>
        <w:t>residente de precisas facultades extraordinarias por tiempo que no puede superar los seis meses, las autorizaciones que confiera son de interpretación restrictiva, pues están circunscritas de modo exclusivo al tenor literal de la</w:t>
      </w:r>
      <w:r w:rsidRPr="00530434">
        <w:rPr>
          <w:rFonts w:ascii="Times New Roman" w:hAnsi="Times New Roman" w:cs="Times New Roman"/>
        </w:rPr>
        <w:t xml:space="preserve"> norma habilitante, lo que implica que, además del límite temporal que debe concretarse en el precepto correspondiente, el </w:t>
      </w:r>
      <w:r w:rsidRPr="00530434">
        <w:rPr>
          <w:rFonts w:ascii="Times New Roman" w:hAnsi="Times New Roman" w:cs="Times New Roman"/>
        </w:rPr>
        <w:t>p</w:t>
      </w:r>
      <w:r w:rsidRPr="00530434">
        <w:rPr>
          <w:rFonts w:ascii="Times New Roman" w:hAnsi="Times New Roman" w:cs="Times New Roman"/>
        </w:rPr>
        <w:t>residente de la República se encuentra ante una restricción de índole material que le impide extender su precaria atribución legisla</w:t>
      </w:r>
      <w:r w:rsidRPr="00530434">
        <w:rPr>
          <w:rFonts w:ascii="Times New Roman" w:hAnsi="Times New Roman" w:cs="Times New Roman"/>
        </w:rPr>
        <w:t xml:space="preserve">tiva a temas no contemplados de manera explícita en la ley de facultades”: </w:t>
      </w:r>
      <w:r w:rsidRPr="00530434">
        <w:rPr>
          <w:rFonts w:ascii="Times New Roman" w:hAnsi="Times New Roman" w:cs="Times New Roman"/>
        </w:rPr>
        <w:t>S</w:t>
      </w:r>
      <w:r w:rsidRPr="00530434">
        <w:rPr>
          <w:rFonts w:ascii="Times New Roman" w:hAnsi="Times New Roman" w:cs="Times New Roman"/>
        </w:rPr>
        <w:t>entencia C-398</w:t>
      </w:r>
      <w:r>
        <w:rPr>
          <w:rFonts w:ascii="Times New Roman" w:hAnsi="Times New Roman" w:cs="Times New Roman"/>
        </w:rPr>
        <w:t xml:space="preserve"> de 19</w:t>
      </w:r>
      <w:r w:rsidRPr="00530434">
        <w:rPr>
          <w:rFonts w:ascii="Times New Roman" w:hAnsi="Times New Roman" w:cs="Times New Roman"/>
        </w:rPr>
        <w:t>95.</w:t>
      </w:r>
      <w:r>
        <w:rPr>
          <w:rFonts w:ascii="Times New Roman" w:hAnsi="Times New Roman" w:cs="Times New Roman"/>
        </w:rPr>
        <w:t xml:space="preserve"> Además, en la Sentencia C-319 de 20</w:t>
      </w:r>
      <w:r>
        <w:rPr>
          <w:rFonts w:ascii="Times New Roman" w:hAnsi="Times New Roman" w:cs="Times New Roman"/>
        </w:rPr>
        <w:t>0</w:t>
      </w:r>
      <w:r>
        <w:rPr>
          <w:rFonts w:ascii="Times New Roman" w:hAnsi="Times New Roman" w:cs="Times New Roman"/>
        </w:rPr>
        <w:t xml:space="preserve">7 se </w:t>
      </w:r>
      <w:r w:rsidRPr="00AC766B">
        <w:rPr>
          <w:rFonts w:ascii="Times New Roman" w:hAnsi="Times New Roman" w:cs="Times New Roman"/>
        </w:rPr>
        <w:t>precisó “[e]n este mismo orden de ideas, en un Estado de Derecho no pueden existir competencias implícitas, por ana</w:t>
      </w:r>
      <w:r w:rsidRPr="00AC766B">
        <w:rPr>
          <w:rFonts w:ascii="Times New Roman" w:hAnsi="Times New Roman" w:cs="Times New Roman"/>
        </w:rPr>
        <w:t>logía o por extensión, porque ello permitiría que la autoridad pública se atribuya competencias según su voluntad y capricho, trazándose los límites de su propia actividad, invadiendo la órbita de actuación de las otras autoridades, abusando del poder y ce</w:t>
      </w:r>
      <w:r w:rsidRPr="00AC766B">
        <w:rPr>
          <w:rFonts w:ascii="Times New Roman" w:hAnsi="Times New Roman" w:cs="Times New Roman"/>
        </w:rPr>
        <w:t>rcenando los derechos y libertades públicas.  Situaciones éstas en contravía del Estado de Derecho como principio constitucional. La exigencia de que en un Estado de Derecho las competencias tengan que ser expresas se fundamenta en la necesidad de establec</w:t>
      </w:r>
      <w:r w:rsidRPr="00AC766B">
        <w:rPr>
          <w:rFonts w:ascii="Times New Roman" w:hAnsi="Times New Roman" w:cs="Times New Roman"/>
        </w:rPr>
        <w:t>er reglas de juego claras entre las autoridades y los gobernados, con el fin de salvaguardar y proteger las libertades y demás derechos y bienes de las personas y, en últimas, evitar la arbitrariedad de los gobernantes y de los órganos estatales”</w:t>
      </w:r>
      <w:r>
        <w:rPr>
          <w:rFonts w:ascii="Times New Roman" w:hAnsi="Times New Roman" w:cs="Times New Roman"/>
        </w:rPr>
        <w:t>.</w:t>
      </w:r>
      <w:r w:rsidRPr="00AC766B">
        <w:rPr>
          <w:rFonts w:ascii="Times New Roman" w:hAnsi="Times New Roman" w:cs="Times New Roman"/>
        </w:rPr>
        <w:t> </w:t>
      </w:r>
    </w:p>
  </w:footnote>
  <w:footnote w:id="74">
    <w:p w:rsidR="00C13DB6"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“Las </w:t>
      </w:r>
      <w:r w:rsidRPr="00530434">
        <w:rPr>
          <w:rFonts w:ascii="Times New Roman" w:hAnsi="Times New Roman" w:cs="Times New Roman"/>
        </w:rPr>
        <w:t>facultades deben ser expresas y precisas, nunca implícitas y no admiten analogías, ni interpretaciones extensivas. Y</w:t>
      </w:r>
      <w:r w:rsidRPr="00530434">
        <w:rPr>
          <w:rFonts w:ascii="Times New Roman" w:hAnsi="Times New Roman" w:cs="Times New Roman"/>
        </w:rPr>
        <w:t>,</w:t>
      </w:r>
      <w:r w:rsidRPr="00530434">
        <w:rPr>
          <w:rFonts w:ascii="Times New Roman" w:hAnsi="Times New Roman" w:cs="Times New Roman"/>
        </w:rPr>
        <w:t xml:space="preserve"> por lo tanto, se viola la Constitución Política, cuando se entiende que una cierta facultad incorpora o incluye otras, que no se encuentra</w:t>
      </w:r>
      <w:r w:rsidRPr="00530434">
        <w:rPr>
          <w:rFonts w:ascii="Times New Roman" w:hAnsi="Times New Roman" w:cs="Times New Roman"/>
        </w:rPr>
        <w:t xml:space="preserve">n expresamente contenidas en la norma de facultades”: </w:t>
      </w:r>
      <w:r w:rsidRPr="00530434">
        <w:rPr>
          <w:rFonts w:ascii="Times New Roman" w:hAnsi="Times New Roman" w:cs="Times New Roman"/>
        </w:rPr>
        <w:t>S</w:t>
      </w:r>
      <w:r w:rsidRPr="00530434">
        <w:rPr>
          <w:rFonts w:ascii="Times New Roman" w:hAnsi="Times New Roman" w:cs="Times New Roman"/>
        </w:rPr>
        <w:t xml:space="preserve">entencia </w:t>
      </w:r>
      <w:r w:rsidRPr="00530434">
        <w:rPr>
          <w:rFonts w:ascii="Times New Roman" w:hAnsi="Times New Roman" w:cs="Times New Roman"/>
          <w:lang w:val="es-ES"/>
        </w:rPr>
        <w:t>C-498/95</w:t>
      </w:r>
      <w:r w:rsidRPr="00530434">
        <w:rPr>
          <w:rFonts w:ascii="Times New Roman" w:hAnsi="Times New Roman" w:cs="Times New Roman"/>
        </w:rPr>
        <w:t>.</w:t>
      </w:r>
    </w:p>
  </w:footnote>
  <w:footnote w:id="75">
    <w:p w:rsidR="00C13DB6"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Si se aceptara esa extensión de las facultades, bastaría que el Ejecutivo incluyera en los decretos leyes, en íntima relación con materias ajenas a las facultades conferidas, algunos elementos que incidieran en la definición de asuntos que sí estuvieran co</w:t>
      </w:r>
      <w:r w:rsidRPr="00530434">
        <w:rPr>
          <w:rFonts w:ascii="Times New Roman" w:hAnsi="Times New Roman" w:cs="Times New Roman"/>
          <w:lang w:val="es-ES"/>
        </w:rPr>
        <w:t xml:space="preserve">bijados por la habilitación extraordinaria, para que resultara forzoso declarar su exequibilidad. Ello haría inútiles las delimitaciones que estableciera el </w:t>
      </w:r>
      <w:r w:rsidRPr="00530434">
        <w:rPr>
          <w:rFonts w:ascii="Times New Roman" w:hAnsi="Times New Roman" w:cs="Times New Roman"/>
          <w:lang w:val="es-ES"/>
        </w:rPr>
        <w:t>L</w:t>
      </w:r>
      <w:r w:rsidRPr="00530434">
        <w:rPr>
          <w:rFonts w:ascii="Times New Roman" w:hAnsi="Times New Roman" w:cs="Times New Roman"/>
          <w:lang w:val="es-ES"/>
        </w:rPr>
        <w:t xml:space="preserve">egislador ordinario y ampliaría inconstitucionalmente las posibilidades legislativas del </w:t>
      </w:r>
      <w:r w:rsidRPr="00530434">
        <w:rPr>
          <w:rFonts w:ascii="Times New Roman" w:hAnsi="Times New Roman" w:cs="Times New Roman"/>
          <w:lang w:val="es-ES"/>
        </w:rPr>
        <w:t>G</w:t>
      </w:r>
      <w:r w:rsidRPr="00530434">
        <w:rPr>
          <w:rFonts w:ascii="Times New Roman" w:hAnsi="Times New Roman" w:cs="Times New Roman"/>
          <w:lang w:val="es-ES"/>
        </w:rPr>
        <w:t xml:space="preserve">obierno </w:t>
      </w:r>
      <w:r w:rsidRPr="00530434">
        <w:rPr>
          <w:rFonts w:ascii="Times New Roman" w:hAnsi="Times New Roman" w:cs="Times New Roman"/>
          <w:lang w:val="es-ES"/>
        </w:rPr>
        <w:t xml:space="preserve">cuya interpretación, se repite, debe ser restrictiva en cuanto excepcional”: </w:t>
      </w:r>
      <w:r w:rsidRPr="00530434">
        <w:rPr>
          <w:rFonts w:ascii="Times New Roman" w:hAnsi="Times New Roman" w:cs="Times New Roman"/>
          <w:lang w:val="es-ES"/>
        </w:rPr>
        <w:t>S</w:t>
      </w:r>
      <w:r w:rsidRPr="00530434">
        <w:rPr>
          <w:rFonts w:ascii="Times New Roman" w:hAnsi="Times New Roman" w:cs="Times New Roman"/>
          <w:lang w:val="es-ES"/>
        </w:rPr>
        <w:t>entencia C-416/92. “</w:t>
      </w:r>
      <w:r w:rsidRPr="00530434">
        <w:rPr>
          <w:rFonts w:ascii="Times New Roman" w:hAnsi="Times New Roman" w:cs="Times New Roman"/>
        </w:rPr>
        <w:t xml:space="preserve">Esto significa que, conforme a clásicos principios hermenéuticos, la interpretación del alcance concreto de la extensión de esas facultades debe ser estricta </w:t>
      </w:r>
      <w:r w:rsidRPr="00530434">
        <w:rPr>
          <w:rFonts w:ascii="Times New Roman" w:hAnsi="Times New Roman" w:cs="Times New Roman"/>
        </w:rPr>
        <w:t>y restrictiva, por lo cual ellas s</w:t>
      </w:r>
      <w:r w:rsidRPr="00530434">
        <w:rPr>
          <w:rFonts w:ascii="Times New Roman" w:hAnsi="Times New Roman" w:cs="Times New Roman"/>
        </w:rPr>
        <w:t>o</w:t>
      </w:r>
      <w:r w:rsidRPr="00530434">
        <w:rPr>
          <w:rFonts w:ascii="Times New Roman" w:hAnsi="Times New Roman" w:cs="Times New Roman"/>
        </w:rPr>
        <w:t>lo comprenden los asuntos expresamente indicados por la ley habilitante, sin que haya lugar a extensiones ni analogías, puesto que debe entenderse que es una habilitación excepcional y necesaria para el logro de un fin co</w:t>
      </w:r>
      <w:r w:rsidRPr="00530434">
        <w:rPr>
          <w:rFonts w:ascii="Times New Roman" w:hAnsi="Times New Roman" w:cs="Times New Roman"/>
        </w:rPr>
        <w:t xml:space="preserve">ncreto, preciso y taxativo”: </w:t>
      </w:r>
      <w:r w:rsidRPr="00530434">
        <w:rPr>
          <w:rFonts w:ascii="Times New Roman" w:hAnsi="Times New Roman" w:cs="Times New Roman"/>
        </w:rPr>
        <w:t>S</w:t>
      </w:r>
      <w:r w:rsidRPr="00530434">
        <w:rPr>
          <w:rFonts w:ascii="Times New Roman" w:hAnsi="Times New Roman" w:cs="Times New Roman"/>
        </w:rPr>
        <w:t>entencia C-1252/01.</w:t>
      </w:r>
    </w:p>
  </w:footnote>
  <w:footnote w:id="76">
    <w:p w:rsidR="00BD037A"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Sentencia C-159 de 2021.</w:t>
      </w:r>
    </w:p>
  </w:footnote>
  <w:footnote w:id="77">
    <w:p w:rsidR="00257389"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Ibidem.</w:t>
      </w:r>
    </w:p>
  </w:footnote>
  <w:footnote w:id="78">
    <w:p w:rsidR="00392EF2"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 un </w:t>
      </w:r>
      <w:r w:rsidRPr="00530434">
        <w:rPr>
          <w:rFonts w:ascii="Times New Roman" w:hAnsi="Times New Roman" w:cs="Times New Roman"/>
        </w:rPr>
        <w:t>d</w:t>
      </w:r>
      <w:r w:rsidRPr="00530434">
        <w:rPr>
          <w:rFonts w:ascii="Times New Roman" w:hAnsi="Times New Roman" w:cs="Times New Roman"/>
        </w:rPr>
        <w:t>ecreto-</w:t>
      </w:r>
      <w:r w:rsidRPr="00530434">
        <w:rPr>
          <w:rFonts w:ascii="Times New Roman" w:hAnsi="Times New Roman" w:cs="Times New Roman"/>
        </w:rPr>
        <w:t>l</w:t>
      </w:r>
      <w:r w:rsidRPr="00530434">
        <w:rPr>
          <w:rFonts w:ascii="Times New Roman" w:hAnsi="Times New Roman" w:cs="Times New Roman"/>
        </w:rPr>
        <w:t>ey expedido por el Gobierno podría ser demandado por exceder el preciso ámbito de la ley de facultades, no s</w:t>
      </w:r>
      <w:r w:rsidRPr="00530434">
        <w:rPr>
          <w:rFonts w:ascii="Times New Roman" w:hAnsi="Times New Roman" w:cs="Times New Roman"/>
        </w:rPr>
        <w:t>o</w:t>
      </w:r>
      <w:r w:rsidRPr="00530434">
        <w:rPr>
          <w:rFonts w:ascii="Times New Roman" w:hAnsi="Times New Roman" w:cs="Times New Roman"/>
        </w:rPr>
        <w:t xml:space="preserve">lo en razón de la descripción que en dicha ley se haya hecho del objeto de las facultades, sino en virtud de la evaluación de las disposiciones del </w:t>
      </w:r>
      <w:r w:rsidRPr="00530434">
        <w:rPr>
          <w:rFonts w:ascii="Times New Roman" w:hAnsi="Times New Roman" w:cs="Times New Roman"/>
        </w:rPr>
        <w:t>d</w:t>
      </w:r>
      <w:r w:rsidRPr="00530434">
        <w:rPr>
          <w:rFonts w:ascii="Times New Roman" w:hAnsi="Times New Roman" w:cs="Times New Roman"/>
        </w:rPr>
        <w:t xml:space="preserve">ecreto a la luz de los motivos que llevaron al legislador a concederlas”: </w:t>
      </w:r>
      <w:r w:rsidRPr="00530434">
        <w:rPr>
          <w:rFonts w:ascii="Times New Roman" w:hAnsi="Times New Roman" w:cs="Times New Roman"/>
        </w:rPr>
        <w:t>S</w:t>
      </w:r>
      <w:r w:rsidRPr="00530434">
        <w:rPr>
          <w:rFonts w:ascii="Times New Roman" w:hAnsi="Times New Roman" w:cs="Times New Roman"/>
        </w:rPr>
        <w:t xml:space="preserve">entencia C-503/01. Este examen, </w:t>
      </w:r>
      <w:r w:rsidRPr="00530434">
        <w:rPr>
          <w:rFonts w:ascii="Times New Roman" w:hAnsi="Times New Roman" w:cs="Times New Roman"/>
        </w:rPr>
        <w:t>que también se deriva de la exigencia de precisión de las facultades extraordinarias, ha sido denominado principio de causalidad (</w:t>
      </w:r>
      <w:r w:rsidRPr="00530434">
        <w:rPr>
          <w:rFonts w:ascii="Times New Roman" w:hAnsi="Times New Roman" w:cs="Times New Roman"/>
        </w:rPr>
        <w:t>S</w:t>
      </w:r>
      <w:r w:rsidRPr="00530434">
        <w:rPr>
          <w:rFonts w:ascii="Times New Roman" w:hAnsi="Times New Roman" w:cs="Times New Roman"/>
        </w:rPr>
        <w:t>entencia C-097/13) o de vínculo causal (</w:t>
      </w:r>
      <w:r w:rsidRPr="00530434">
        <w:rPr>
          <w:rFonts w:ascii="Times New Roman" w:hAnsi="Times New Roman" w:cs="Times New Roman"/>
        </w:rPr>
        <w:t>S</w:t>
      </w:r>
      <w:r w:rsidRPr="00530434">
        <w:rPr>
          <w:rFonts w:ascii="Times New Roman" w:hAnsi="Times New Roman" w:cs="Times New Roman"/>
        </w:rPr>
        <w:t>entencia C-405/13).</w:t>
      </w:r>
    </w:p>
  </w:footnote>
  <w:footnote w:id="79">
    <w:p w:rsidR="0022601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Sentencia C-159 de 2021.</w:t>
      </w:r>
    </w:p>
  </w:footnote>
  <w:footnote w:id="80">
    <w:p w:rsidR="006C612C"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w:t>
      </w:r>
      <w:r w:rsidRPr="00530434">
        <w:rPr>
          <w:rFonts w:ascii="Times New Roman" w:hAnsi="Times New Roman" w:cs="Times New Roman"/>
        </w:rPr>
        <w:t>. Entonces, la exigencia de con</w:t>
      </w:r>
      <w:r w:rsidRPr="00530434">
        <w:rPr>
          <w:rFonts w:ascii="Times New Roman" w:hAnsi="Times New Roman" w:cs="Times New Roman"/>
        </w:rPr>
        <w:t xml:space="preserve">stitucionalidad de estos decretos relativa a la coherencia y congruencia en su contenido, se analiza bajo el criterio de los límites temáticos que la norma habilitante imprime. Ello indica que todas las disposiciones de un decreto extraordinario deben ser </w:t>
      </w:r>
      <w:r w:rsidRPr="00530434">
        <w:rPr>
          <w:rFonts w:ascii="Times New Roman" w:hAnsi="Times New Roman" w:cs="Times New Roman"/>
        </w:rPr>
        <w:t xml:space="preserve">coherentes y congruentes con el tema general del mismo, el cual a su vez debe ser coherente y congruente con el tema de la habilitación”: </w:t>
      </w:r>
      <w:r w:rsidRPr="00530434">
        <w:rPr>
          <w:rFonts w:ascii="Times New Roman" w:hAnsi="Times New Roman" w:cs="Times New Roman"/>
        </w:rPr>
        <w:t>S</w:t>
      </w:r>
      <w:r w:rsidRPr="00530434">
        <w:rPr>
          <w:rFonts w:ascii="Times New Roman" w:hAnsi="Times New Roman" w:cs="Times New Roman"/>
        </w:rPr>
        <w:t>entencia C-097/13.</w:t>
      </w:r>
    </w:p>
  </w:footnote>
  <w:footnote w:id="81">
    <w:p w:rsidR="0022601E" w:rsidRPr="00530434" w:rsidRDefault="00B15A1D" w:rsidP="0074478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Sentencia C-249 de 2019.</w:t>
      </w:r>
    </w:p>
  </w:footnote>
  <w:footnote w:id="82">
    <w:p w:rsidR="00A457B0"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Cfr. Sentencia C-366 de 2012. Por su parte, en la Sentencia C-219 de 2015, precisó que “solo serán inconstitucionales los Decretos Ley expedidos por el </w:t>
      </w:r>
      <w:r w:rsidRPr="00530434">
        <w:rPr>
          <w:rFonts w:ascii="Times New Roman" w:hAnsi="Times New Roman" w:cs="Times New Roman"/>
        </w:rPr>
        <w:t>p</w:t>
      </w:r>
      <w:r w:rsidRPr="00530434">
        <w:rPr>
          <w:rFonts w:ascii="Times New Roman" w:hAnsi="Times New Roman" w:cs="Times New Roman"/>
        </w:rPr>
        <w:t>residente de la República en dos eventos: (1) Cuando versan sobre materias no autorizadas ni incorpora</w:t>
      </w:r>
      <w:r w:rsidRPr="00530434">
        <w:rPr>
          <w:rFonts w:ascii="Times New Roman" w:hAnsi="Times New Roman" w:cs="Times New Roman"/>
        </w:rPr>
        <w:t>das en la ley habilitante porque lo anterior supondría desconocerla e invadir el ámbito de competencia del legislador; (2) En los casos en los que la ley de facultades no define en forma clara y específica la materia, objetivos y presupuestos de la delegac</w:t>
      </w:r>
      <w:r w:rsidRPr="00530434">
        <w:rPr>
          <w:rFonts w:ascii="Times New Roman" w:hAnsi="Times New Roman" w:cs="Times New Roman"/>
        </w:rPr>
        <w:t>ión”</w:t>
      </w:r>
      <w:r w:rsidRPr="00530434">
        <w:rPr>
          <w:rFonts w:ascii="Times New Roman" w:hAnsi="Times New Roman" w:cs="Times New Roman"/>
        </w:rPr>
        <w:t>.</w:t>
      </w:r>
    </w:p>
  </w:footnote>
  <w:footnote w:id="83">
    <w:p w:rsidR="00A457B0" w:rsidRPr="00530434" w:rsidRDefault="00B15A1D" w:rsidP="0074478C">
      <w:pPr>
        <w:pStyle w:val="Textonotapie"/>
        <w:jc w:val="both"/>
        <w:rPr>
          <w:rFonts w:ascii="Times New Roman" w:hAnsi="Times New Roman" w:cs="Times New Roman"/>
        </w:rPr>
      </w:pPr>
      <w:r w:rsidRPr="00530434">
        <w:rPr>
          <w:rFonts w:ascii="Times New Roman" w:hAnsi="Times New Roman" w:cs="Times New Roman"/>
          <w:vertAlign w:val="superscript"/>
        </w:rPr>
        <w:footnoteRef/>
      </w:r>
      <w:r w:rsidRPr="00530434">
        <w:rPr>
          <w:rFonts w:ascii="Times New Roman" w:hAnsi="Times New Roman" w:cs="Times New Roman"/>
        </w:rPr>
        <w:t xml:space="preserve"> Cfr. Sentencia C-030 de 1999 </w:t>
      </w:r>
    </w:p>
  </w:footnote>
  <w:footnote w:id="84">
    <w:p w:rsidR="00DB46B4"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 los juicios constitucionales sobre contenidos normativos que deberían someterse a un juicio ordinario de constitucionalidad, al estar incluidas en un </w:t>
      </w:r>
      <w:r w:rsidRPr="00530434">
        <w:rPr>
          <w:rFonts w:ascii="Times New Roman" w:hAnsi="Times New Roman" w:cs="Times New Roman"/>
        </w:rPr>
        <w:t>d</w:t>
      </w:r>
      <w:r w:rsidRPr="00530434">
        <w:rPr>
          <w:rFonts w:ascii="Times New Roman" w:hAnsi="Times New Roman" w:cs="Times New Roman"/>
        </w:rPr>
        <w:t>ecreto ley, deben ser escrutinio más estricto, como, por ej</w:t>
      </w:r>
      <w:r w:rsidRPr="00530434">
        <w:rPr>
          <w:rFonts w:ascii="Times New Roman" w:hAnsi="Times New Roman" w:cs="Times New Roman"/>
        </w:rPr>
        <w:t>emplo, un juicio estricto de razonabilidad o de igualdad. Como ha dicho la Corte, si la razón que justifica que el control de constitucionalidad sea deferente con el legislador es el respeto al principio democrático, es decir, el respeto a las decisiones a</w:t>
      </w:r>
      <w:r w:rsidRPr="00530434">
        <w:rPr>
          <w:rFonts w:ascii="Times New Roman" w:hAnsi="Times New Roman" w:cs="Times New Roman"/>
        </w:rPr>
        <w:t xml:space="preserve">doptadas por el Congreso de la República, el foro representativo, deliberativo y pluralista de toda la Nación, entonces, cuando la norma no ha sido expedida por el Congreso, lo propio es que el juez constitucional sea más estricto en su análisis”: </w:t>
      </w:r>
      <w:r w:rsidRPr="00530434">
        <w:rPr>
          <w:rFonts w:ascii="Times New Roman" w:hAnsi="Times New Roman" w:cs="Times New Roman"/>
        </w:rPr>
        <w:t>S</w:t>
      </w:r>
      <w:r w:rsidRPr="00530434">
        <w:rPr>
          <w:rFonts w:ascii="Times New Roman" w:hAnsi="Times New Roman" w:cs="Times New Roman"/>
        </w:rPr>
        <w:t>entenci</w:t>
      </w:r>
      <w:r w:rsidRPr="00530434">
        <w:rPr>
          <w:rFonts w:ascii="Times New Roman" w:hAnsi="Times New Roman" w:cs="Times New Roman"/>
        </w:rPr>
        <w:t xml:space="preserve">a C-943/12. </w:t>
      </w:r>
    </w:p>
  </w:footnote>
  <w:footnote w:id="85">
    <w:p w:rsidR="00FC0CF2"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“La Corte reitera que el estudio que realiza de las acusaciones contra los decretos expedidos en ejercicio facultades extraordinarias se restringe s</w:t>
      </w:r>
      <w:r w:rsidRPr="00530434">
        <w:rPr>
          <w:rFonts w:ascii="Times New Roman" w:hAnsi="Times New Roman" w:cs="Times New Roman"/>
        </w:rPr>
        <w:t>o</w:t>
      </w:r>
      <w:r w:rsidRPr="00530434">
        <w:rPr>
          <w:rFonts w:ascii="Times New Roman" w:hAnsi="Times New Roman" w:cs="Times New Roman"/>
        </w:rPr>
        <w:t>lo a los preceptos acusados y</w:t>
      </w:r>
      <w:r w:rsidRPr="00530434">
        <w:rPr>
          <w:rFonts w:ascii="Times New Roman" w:hAnsi="Times New Roman" w:cs="Times New Roman"/>
        </w:rPr>
        <w:t>,</w:t>
      </w:r>
      <w:r w:rsidRPr="00530434">
        <w:rPr>
          <w:rFonts w:ascii="Times New Roman" w:hAnsi="Times New Roman" w:cs="Times New Roman"/>
        </w:rPr>
        <w:t xml:space="preserve"> por ello</w:t>
      </w:r>
      <w:r w:rsidRPr="00530434">
        <w:rPr>
          <w:rFonts w:ascii="Times New Roman" w:hAnsi="Times New Roman" w:cs="Times New Roman"/>
        </w:rPr>
        <w:t>,</w:t>
      </w:r>
      <w:r w:rsidRPr="00530434">
        <w:rPr>
          <w:rFonts w:ascii="Times New Roman" w:hAnsi="Times New Roman" w:cs="Times New Roman"/>
        </w:rPr>
        <w:t xml:space="preserve"> el examen constitucional no se extiende automáticamente a la norma habilitante”: </w:t>
      </w:r>
      <w:r w:rsidRPr="00530434">
        <w:rPr>
          <w:rFonts w:ascii="Times New Roman" w:hAnsi="Times New Roman" w:cs="Times New Roman"/>
        </w:rPr>
        <w:t>S</w:t>
      </w:r>
      <w:r w:rsidRPr="00530434">
        <w:rPr>
          <w:rFonts w:ascii="Times New Roman" w:hAnsi="Times New Roman" w:cs="Times New Roman"/>
        </w:rPr>
        <w:t>entencia C-1252/01.</w:t>
      </w:r>
    </w:p>
  </w:footnote>
  <w:footnote w:id="86">
    <w:p w:rsidR="00FC0CF2" w:rsidRPr="00530434" w:rsidRDefault="00B15A1D" w:rsidP="0074478C">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 como la Corte también es consciente de la existencia de algunos fallos en los que no ha procedido de esta manera, ha decidido orientar su doctrina</w:t>
      </w:r>
      <w:r w:rsidRPr="00530434">
        <w:rPr>
          <w:rFonts w:ascii="Times New Roman" w:hAnsi="Times New Roman" w:cs="Times New Roman"/>
        </w:rPr>
        <w:t xml:space="preserve"> en el sentido de señalar que siempre que se acusen disposiciones o todo un decreto ley, expedido con fundamento en facultades extraordinarias</w:t>
      </w:r>
      <w:r w:rsidRPr="00530434">
        <w:rPr>
          <w:rFonts w:ascii="Times New Roman" w:hAnsi="Times New Roman" w:cs="Times New Roman"/>
        </w:rPr>
        <w:t>,</w:t>
      </w:r>
      <w:r w:rsidRPr="00530434">
        <w:rPr>
          <w:rFonts w:ascii="Times New Roman" w:hAnsi="Times New Roman" w:cs="Times New Roman"/>
        </w:rPr>
        <w:t xml:space="preserve"> es deber de la </w:t>
      </w:r>
      <w:r w:rsidRPr="00530434">
        <w:rPr>
          <w:rFonts w:ascii="Times New Roman" w:hAnsi="Times New Roman" w:cs="Times New Roman"/>
        </w:rPr>
        <w:t>C</w:t>
      </w:r>
      <w:r w:rsidRPr="00530434">
        <w:rPr>
          <w:rFonts w:ascii="Times New Roman" w:hAnsi="Times New Roman" w:cs="Times New Roman"/>
        </w:rPr>
        <w:t xml:space="preserve">orporación analizar si la ley de habilitación legislativa al conferirlas respetó los parámetros </w:t>
      </w:r>
      <w:r w:rsidRPr="00530434">
        <w:rPr>
          <w:rFonts w:ascii="Times New Roman" w:hAnsi="Times New Roman" w:cs="Times New Roman"/>
        </w:rPr>
        <w:t xml:space="preserve">y exigencias establecidos en el artículo 150-10 de la Carta”: </w:t>
      </w:r>
      <w:r w:rsidRPr="00530434">
        <w:rPr>
          <w:rFonts w:ascii="Times New Roman" w:hAnsi="Times New Roman" w:cs="Times New Roman"/>
        </w:rPr>
        <w:t>S</w:t>
      </w:r>
      <w:r w:rsidRPr="00530434">
        <w:rPr>
          <w:rFonts w:ascii="Times New Roman" w:hAnsi="Times New Roman" w:cs="Times New Roman"/>
        </w:rPr>
        <w:t>entencia C-1316/00;  “Será posible ampliar el objeto del juicio de constitucionalidad a la ley de facultades, en aquellos casos en los que la unidad o integración normativa sea estrictamente ne</w:t>
      </w:r>
      <w:r w:rsidRPr="00530434">
        <w:rPr>
          <w:rFonts w:ascii="Times New Roman" w:hAnsi="Times New Roman" w:cs="Times New Roman"/>
        </w:rPr>
        <w:t>cesaria, esto es, cuando para ejercer el control de constitucionalidad sobre el decreto demandado tal operación resulta indispensable, puesto que la proposición jurídica acusada, si bien tiene un contenido propio, se encuentra tan íntimamente ligada con co</w:t>
      </w:r>
      <w:r w:rsidRPr="00530434">
        <w:rPr>
          <w:rFonts w:ascii="Times New Roman" w:hAnsi="Times New Roman" w:cs="Times New Roman"/>
        </w:rPr>
        <w:t xml:space="preserve">ntenidos jurídicos de la ley habilitante, que resulta imposible estudiar cabalmente su constitucionalidad sin analizar la ley de facultades”: </w:t>
      </w:r>
      <w:r w:rsidRPr="00530434">
        <w:rPr>
          <w:rFonts w:ascii="Times New Roman" w:hAnsi="Times New Roman" w:cs="Times New Roman"/>
        </w:rPr>
        <w:t>S</w:t>
      </w:r>
      <w:r w:rsidRPr="00530434">
        <w:rPr>
          <w:rFonts w:ascii="Times New Roman" w:hAnsi="Times New Roman" w:cs="Times New Roman"/>
        </w:rPr>
        <w:t>entencia C-757/01. Posición reiterada, entre otras, en las sentencias C-758/01</w:t>
      </w:r>
      <w:r w:rsidRPr="00530434">
        <w:rPr>
          <w:rFonts w:ascii="Times New Roman" w:hAnsi="Times New Roman" w:cs="Times New Roman"/>
        </w:rPr>
        <w:t xml:space="preserve"> y</w:t>
      </w:r>
      <w:r w:rsidRPr="00530434">
        <w:rPr>
          <w:rFonts w:ascii="Times New Roman" w:hAnsi="Times New Roman" w:cs="Times New Roman"/>
        </w:rPr>
        <w:t xml:space="preserve"> C-744/12.</w:t>
      </w:r>
    </w:p>
  </w:footnote>
  <w:footnote w:id="87">
    <w:p w:rsidR="0078508C" w:rsidRPr="00530434" w:rsidRDefault="00B15A1D" w:rsidP="0078508C">
      <w:pPr>
        <w:pStyle w:val="Corte"/>
        <w:rPr>
          <w:lang w:val="es-MX"/>
        </w:rPr>
      </w:pPr>
      <w:r w:rsidRPr="00530434">
        <w:rPr>
          <w:rStyle w:val="Refdenotaalpie"/>
        </w:rPr>
        <w:footnoteRef/>
      </w:r>
      <w:r w:rsidRPr="00530434">
        <w:t xml:space="preserve"> Sentencia C-159 de 2</w:t>
      </w:r>
      <w:r w:rsidRPr="00530434">
        <w:t>021.</w:t>
      </w:r>
    </w:p>
  </w:footnote>
  <w:footnote w:id="88">
    <w:p w:rsidR="0078508C" w:rsidRPr="00530434" w:rsidRDefault="00B15A1D" w:rsidP="0078508C">
      <w:pPr>
        <w:pStyle w:val="Corte"/>
        <w:rPr>
          <w:lang w:val="es-MX"/>
        </w:rPr>
      </w:pPr>
      <w:r w:rsidRPr="00530434">
        <w:rPr>
          <w:rStyle w:val="Refdenotaalpie"/>
        </w:rPr>
        <w:footnoteRef/>
      </w:r>
      <w:r w:rsidRPr="00530434">
        <w:t xml:space="preserve"> Ibidem.</w:t>
      </w:r>
    </w:p>
  </w:footnote>
  <w:footnote w:id="89">
    <w:p w:rsidR="0078508C" w:rsidRPr="00530434" w:rsidRDefault="00B15A1D" w:rsidP="0078508C">
      <w:pPr>
        <w:pStyle w:val="Corte"/>
      </w:pPr>
      <w:r w:rsidRPr="00530434">
        <w:rPr>
          <w:rStyle w:val="Refdenotaalpie"/>
        </w:rPr>
        <w:footnoteRef/>
      </w:r>
      <w:r w:rsidRPr="00530434">
        <w:t xml:space="preserve"> En el parágrafo 2 de dicha disposición se precisó que “las facultades extraordinarias atribuidas en el presente artículo no serán aplicables respecto de trámites relacionados con licencias ambientales”.</w:t>
      </w:r>
    </w:p>
  </w:footnote>
  <w:footnote w:id="90">
    <w:p w:rsidR="0078508C" w:rsidRPr="00530434" w:rsidRDefault="00B15A1D" w:rsidP="0078508C">
      <w:pPr>
        <w:pStyle w:val="Corte"/>
        <w:rPr>
          <w:lang w:val="es-MX"/>
        </w:rPr>
      </w:pPr>
      <w:r w:rsidRPr="00530434">
        <w:rPr>
          <w:rStyle w:val="Refdenotaalpie"/>
        </w:rPr>
        <w:footnoteRef/>
      </w:r>
      <w:r w:rsidRPr="00530434">
        <w:t xml:space="preserve"> “Por la cual se dictan normas orie</w:t>
      </w:r>
      <w:r w:rsidRPr="00530434">
        <w:t>ntadas a fortalecer los mecanismos de prevención, investigación y sanción de actos de corrupción y la efectividad del control de la gestión pública”.</w:t>
      </w:r>
    </w:p>
  </w:footnote>
  <w:footnote w:id="91">
    <w:p w:rsidR="0078508C" w:rsidRPr="00530434" w:rsidRDefault="00B15A1D" w:rsidP="0078508C">
      <w:pPr>
        <w:pStyle w:val="Corte"/>
      </w:pPr>
      <w:r w:rsidRPr="00530434">
        <w:rPr>
          <w:rStyle w:val="Refdenotaalpie"/>
        </w:rPr>
        <w:footnoteRef/>
      </w:r>
      <w:r w:rsidRPr="00530434">
        <w:t xml:space="preserve"> Gaceta del Congreso 607 de 2010. Este antecedente legislativo ha sido tomado en cuenta como un elemento </w:t>
      </w:r>
      <w:r w:rsidRPr="00530434">
        <w:t>relevante en la determinación del alcance de las facultades extraordinarias otorgadas en las sentencias C-634 de 2012</w:t>
      </w:r>
      <w:r w:rsidRPr="00530434">
        <w:t xml:space="preserve"> y C-562 de 2015.</w:t>
      </w:r>
    </w:p>
  </w:footnote>
  <w:footnote w:id="92">
    <w:p w:rsidR="0078508C" w:rsidRPr="00530434" w:rsidRDefault="00B15A1D" w:rsidP="0078508C">
      <w:pPr>
        <w:pStyle w:val="Corte"/>
      </w:pPr>
      <w:r w:rsidRPr="00530434">
        <w:rPr>
          <w:rStyle w:val="Refdenotaalpie"/>
        </w:rPr>
        <w:footnoteRef/>
      </w:r>
      <w:r w:rsidRPr="00530434">
        <w:t xml:space="preserve"> Sentencia C-235 de 2014.</w:t>
      </w:r>
    </w:p>
  </w:footnote>
  <w:footnote w:id="93">
    <w:p w:rsidR="0078508C" w:rsidRPr="00530434" w:rsidRDefault="00B15A1D" w:rsidP="0078508C">
      <w:pPr>
        <w:pStyle w:val="Corte"/>
      </w:pPr>
      <w:r w:rsidRPr="00530434">
        <w:rPr>
          <w:rStyle w:val="Refdenotaalpie"/>
        </w:rPr>
        <w:footnoteRef/>
      </w:r>
      <w:r w:rsidRPr="00530434">
        <w:t xml:space="preserve"> Ibidem.</w:t>
      </w:r>
    </w:p>
  </w:footnote>
  <w:footnote w:id="94">
    <w:p w:rsidR="0078508C" w:rsidRPr="00530434" w:rsidRDefault="00B15A1D" w:rsidP="0078508C">
      <w:pPr>
        <w:pStyle w:val="Corte"/>
        <w:rPr>
          <w:lang w:val="es-MX"/>
        </w:rPr>
      </w:pPr>
      <w:r w:rsidRPr="00530434">
        <w:rPr>
          <w:rStyle w:val="Refdenotaalpie"/>
        </w:rPr>
        <w:footnoteRef/>
      </w:r>
      <w:r w:rsidRPr="00530434">
        <w:t xml:space="preserve"> Sentencia C-562 de 2015.</w:t>
      </w:r>
    </w:p>
  </w:footnote>
  <w:footnote w:id="95">
    <w:p w:rsidR="0078508C" w:rsidRPr="00530434" w:rsidRDefault="00B15A1D" w:rsidP="0078508C">
      <w:pPr>
        <w:pStyle w:val="Corte"/>
        <w:rPr>
          <w:lang w:val="es-MX"/>
        </w:rPr>
      </w:pPr>
      <w:r w:rsidRPr="00530434">
        <w:rPr>
          <w:rStyle w:val="Refdenotaalpie"/>
        </w:rPr>
        <w:footnoteRef/>
      </w:r>
      <w:r w:rsidRPr="00530434">
        <w:t xml:space="preserve"> La </w:t>
      </w:r>
      <w:r w:rsidRPr="00530434">
        <w:t>Corte</w:t>
      </w:r>
      <w:r w:rsidRPr="00530434">
        <w:t xml:space="preserve"> ha </w:t>
      </w:r>
      <w:r w:rsidRPr="00530434">
        <w:t>sosteni</w:t>
      </w:r>
      <w:r w:rsidRPr="00530434">
        <w:t xml:space="preserve">do que el Decreto </w:t>
      </w:r>
      <w:r w:rsidRPr="00530434">
        <w:t xml:space="preserve">Ley </w:t>
      </w:r>
      <w:r w:rsidRPr="00530434">
        <w:t>019 de 2012 re</w:t>
      </w:r>
      <w:r w:rsidRPr="00530434">
        <w:t xml:space="preserve">spetó los </w:t>
      </w:r>
      <w:r w:rsidRPr="00530434">
        <w:rPr>
          <w:i/>
          <w:iCs/>
        </w:rPr>
        <w:t>límites temporales</w:t>
      </w:r>
      <w:r w:rsidRPr="00530434">
        <w:t xml:space="preserve"> de la habilitación legislativa conferida en el parágrafo 1 del artículo 75 de </w:t>
      </w:r>
      <w:r w:rsidRPr="00530434">
        <w:t>la</w:t>
      </w:r>
      <w:r w:rsidRPr="00530434">
        <w:t xml:space="preserve"> Ley 1474 de 2011. Dicha normativa fue expedida “el 10 de enero de 2012, fecha que se encontraba dentro del término otorgado por el Congreso de la </w:t>
      </w:r>
      <w:r w:rsidRPr="00530434">
        <w:t xml:space="preserve">República” </w:t>
      </w:r>
      <w:r w:rsidRPr="00530434">
        <w:t>(</w:t>
      </w:r>
      <w:r w:rsidRPr="00530434">
        <w:t>Sentencia C-634 de 2012, reiterada en la C-249 de 2019</w:t>
      </w:r>
      <w:r w:rsidRPr="00530434">
        <w:t>)</w:t>
      </w:r>
      <w:r w:rsidRPr="00530434">
        <w:t>.</w:t>
      </w:r>
    </w:p>
  </w:footnote>
  <w:footnote w:id="96">
    <w:p w:rsidR="0078508C" w:rsidRPr="00530434" w:rsidRDefault="00B15A1D" w:rsidP="0078508C">
      <w:pPr>
        <w:pStyle w:val="Corte"/>
      </w:pPr>
      <w:r w:rsidRPr="00530434">
        <w:rPr>
          <w:rStyle w:val="Refdenotaalpie"/>
        </w:rPr>
        <w:footnoteRef/>
      </w:r>
      <w:r w:rsidRPr="00530434">
        <w:t xml:space="preserve"> Sentencia C-249 de 2019. Además, de acuerdo con </w:t>
      </w:r>
      <w:r w:rsidRPr="00530434">
        <w:t>el considerando</w:t>
      </w:r>
      <w:r w:rsidRPr="00530434">
        <w:t xml:space="preserve"> del Decreto Ley 019 de 2012</w:t>
      </w:r>
      <w:r w:rsidRPr="00530434">
        <w:t xml:space="preserve"> se</w:t>
      </w:r>
      <w:r w:rsidRPr="00530434">
        <w:t>: (i) propende por la consolidación de instituciones eficientes, transparentes y cercanas al ciudadano; (ii) pretende que, en aplicación del principio de buena fe constitucional, se priorice la efectividad del servicio público por encima de las conductas m</w:t>
      </w:r>
      <w:r w:rsidRPr="00530434">
        <w:t xml:space="preserve">eramente formales; (iii) persigue el cumplimiento del artículo 84 de la Constitución, de conformidad con el cual </w:t>
      </w:r>
      <w:r w:rsidRPr="00530434">
        <w:rPr>
          <w:rFonts w:cs="Times New Roman"/>
        </w:rPr>
        <w:t>“[c]uando un derecho o una actividad hayan sido reglamentados de manera general, las autoridades públicas no podrán establecer ni exigir permis</w:t>
      </w:r>
      <w:r w:rsidRPr="00530434">
        <w:rPr>
          <w:rFonts w:cs="Times New Roman"/>
        </w:rPr>
        <w:t>os, licencias o requisitos adicionales para su ejercicio”</w:t>
      </w:r>
      <w:r w:rsidRPr="00530434">
        <w:t>; (iv) busca facilitar la actividad de las personas naturales y jurídicas respecto de las autoridades que cumplen funciones administrativas; y (v) orienta a  racionalizar los trámites, procedimientos</w:t>
      </w:r>
      <w:r w:rsidRPr="00530434">
        <w:t xml:space="preserve"> y regulaciones innecesarios contenidos en normas legales.</w:t>
      </w:r>
    </w:p>
  </w:footnote>
  <w:footnote w:id="97">
    <w:p w:rsidR="0078508C" w:rsidRPr="00530434" w:rsidRDefault="00B15A1D" w:rsidP="0078508C">
      <w:pPr>
        <w:pStyle w:val="Corte"/>
        <w:rPr>
          <w:lang w:val="es-MX"/>
        </w:rPr>
      </w:pPr>
      <w:r w:rsidRPr="00530434">
        <w:rPr>
          <w:rStyle w:val="Refdenotaalpie"/>
        </w:rPr>
        <w:footnoteRef/>
      </w:r>
      <w:r w:rsidRPr="00530434">
        <w:t xml:space="preserve"> Sentencia C-562 de 2015. Cfr. </w:t>
      </w:r>
      <w:r w:rsidRPr="00530434">
        <w:t>s</w:t>
      </w:r>
      <w:r w:rsidRPr="00530434">
        <w:t>entencias C-416 de 1992, C-132 de 1993, C-246 de 1995 y C-368 de 1996.</w:t>
      </w:r>
    </w:p>
  </w:footnote>
  <w:footnote w:id="98">
    <w:p w:rsidR="0078508C" w:rsidRPr="00530434" w:rsidRDefault="00B15A1D" w:rsidP="0078508C">
      <w:pPr>
        <w:pStyle w:val="Corte"/>
        <w:rPr>
          <w:lang w:val="es-MX"/>
        </w:rPr>
      </w:pPr>
      <w:r w:rsidRPr="00530434">
        <w:rPr>
          <w:rStyle w:val="Refdenotaalpie"/>
        </w:rPr>
        <w:footnoteRef/>
      </w:r>
      <w:r w:rsidRPr="00530434">
        <w:t xml:space="preserve"> Ibid</w:t>
      </w:r>
      <w:r w:rsidRPr="00530434">
        <w:t>em</w:t>
      </w:r>
      <w:r w:rsidRPr="00530434">
        <w:t>.</w:t>
      </w:r>
    </w:p>
  </w:footnote>
  <w:footnote w:id="99">
    <w:p w:rsidR="0078508C" w:rsidRPr="00530434" w:rsidRDefault="00B15A1D" w:rsidP="0078508C">
      <w:pPr>
        <w:pStyle w:val="Corte"/>
      </w:pPr>
      <w:r w:rsidRPr="00530434">
        <w:rPr>
          <w:rStyle w:val="Refdenotaalpie"/>
        </w:rPr>
        <w:footnoteRef/>
      </w:r>
      <w:r w:rsidRPr="00530434">
        <w:t xml:space="preserve"> Artículo 25 del Decreto </w:t>
      </w:r>
      <w:r w:rsidRPr="00530434">
        <w:t xml:space="preserve">Ley </w:t>
      </w:r>
      <w:r w:rsidRPr="00530434">
        <w:t xml:space="preserve">019 de 2012. Pese a que también fue demandado el artículo 90 de </w:t>
      </w:r>
      <w:r w:rsidRPr="00530434">
        <w:t>ese decreto</w:t>
      </w:r>
      <w:r w:rsidRPr="00530434">
        <w:t xml:space="preserve">, la </w:t>
      </w:r>
      <w:r w:rsidRPr="00530434">
        <w:t>Corte</w:t>
      </w:r>
      <w:r w:rsidRPr="00530434">
        <w:t xml:space="preserve"> se declaró inhibida para decidir </w:t>
      </w:r>
      <w:r w:rsidRPr="00530434">
        <w:t>sobre la misma</w:t>
      </w:r>
      <w:r w:rsidRPr="00530434">
        <w:t>.</w:t>
      </w:r>
    </w:p>
  </w:footnote>
  <w:footnote w:id="100">
    <w:p w:rsidR="0078508C" w:rsidRPr="00530434" w:rsidRDefault="00B15A1D" w:rsidP="0078508C">
      <w:pPr>
        <w:pStyle w:val="Corte"/>
      </w:pPr>
      <w:r w:rsidRPr="00530434">
        <w:rPr>
          <w:rStyle w:val="Refdenotaalpie"/>
        </w:rPr>
        <w:footnoteRef/>
      </w:r>
      <w:r w:rsidRPr="00530434">
        <w:t xml:space="preserve"> </w:t>
      </w:r>
      <w:r w:rsidRPr="00530434">
        <w:rPr>
          <w:lang w:val="es-MX"/>
        </w:rPr>
        <w:t>Artículo 223 del Decreto 019 de 2012.</w:t>
      </w:r>
    </w:p>
  </w:footnote>
  <w:footnote w:id="101">
    <w:p w:rsidR="0078508C" w:rsidRPr="00530434" w:rsidRDefault="00B15A1D" w:rsidP="0078508C">
      <w:pPr>
        <w:pStyle w:val="Corte"/>
      </w:pPr>
      <w:r w:rsidRPr="00530434">
        <w:rPr>
          <w:rStyle w:val="Refdenotaalpie"/>
        </w:rPr>
        <w:footnoteRef/>
      </w:r>
      <w:r w:rsidRPr="00530434">
        <w:t xml:space="preserve"> </w:t>
      </w:r>
      <w:r w:rsidRPr="00530434">
        <w:rPr>
          <w:lang w:val="es-MX"/>
        </w:rPr>
        <w:t xml:space="preserve">Artículo 137 del Decreto </w:t>
      </w:r>
      <w:r w:rsidRPr="00530434">
        <w:rPr>
          <w:lang w:val="es-MX"/>
        </w:rPr>
        <w:t xml:space="preserve">Ley </w:t>
      </w:r>
      <w:r w:rsidRPr="00530434">
        <w:rPr>
          <w:lang w:val="es-MX"/>
        </w:rPr>
        <w:t>019 de 2012. La disposición establecía lo siguient</w:t>
      </w:r>
      <w:r w:rsidRPr="00530434">
        <w:rPr>
          <w:lang w:val="es-MX"/>
        </w:rPr>
        <w:t>e:</w:t>
      </w:r>
      <w:r w:rsidRPr="00530434">
        <w:t xml:space="preserve"> “[N]o se requerirá de autorización por parte del Ministerio del Trabajo cuando el trabajador limitado incurra en alguna de las causales establecidas en la ley como justas causas para dar por terminado el contrato. Siempre se garantizará el derecho al de</w:t>
      </w:r>
      <w:r w:rsidRPr="00530434">
        <w:t>bido proceso”.</w:t>
      </w:r>
    </w:p>
  </w:footnote>
  <w:footnote w:id="102">
    <w:p w:rsidR="0078508C" w:rsidRPr="00530434" w:rsidRDefault="00B15A1D" w:rsidP="0078508C">
      <w:pPr>
        <w:pStyle w:val="Corte"/>
      </w:pPr>
      <w:r w:rsidRPr="00530434">
        <w:rPr>
          <w:rStyle w:val="Refdenotaalpie"/>
        </w:rPr>
        <w:footnoteRef/>
      </w:r>
      <w:r w:rsidRPr="00530434">
        <w:t xml:space="preserve"> </w:t>
      </w:r>
      <w:r w:rsidRPr="00530434">
        <w:rPr>
          <w:lang w:val="es-MX"/>
        </w:rPr>
        <w:t>Artículo 202 del Decreto</w:t>
      </w:r>
      <w:r w:rsidRPr="00530434">
        <w:rPr>
          <w:lang w:val="es-MX"/>
        </w:rPr>
        <w:t xml:space="preserve"> Ley</w:t>
      </w:r>
      <w:r w:rsidRPr="00530434">
        <w:rPr>
          <w:lang w:val="es-MX"/>
        </w:rPr>
        <w:t xml:space="preserve"> 019 de 2012.</w:t>
      </w:r>
    </w:p>
  </w:footnote>
  <w:footnote w:id="103">
    <w:p w:rsidR="0078508C" w:rsidRPr="00530434" w:rsidRDefault="00B15A1D" w:rsidP="0078508C">
      <w:pPr>
        <w:pStyle w:val="Corte"/>
      </w:pPr>
      <w:r w:rsidRPr="00530434">
        <w:rPr>
          <w:rStyle w:val="Refdenotaalpie"/>
        </w:rPr>
        <w:footnoteRef/>
      </w:r>
      <w:r w:rsidRPr="00530434">
        <w:t xml:space="preserve"> Al respecto, se señaló: “contaba el presidente con un amplio y razonable margen de apreciación para definir, con base en su experiencia técnica, cuáles eran dichos trámites innecesarios y estable</w:t>
      </w:r>
      <w:r w:rsidRPr="00530434">
        <w:t xml:space="preserve">cer los requisitos en caso de que las entidades del orden nacional requirieran imponer nuevos procedimientos o regulaciones que afectaran a los ciudadanos”. A su vez, dicha providencia </w:t>
      </w:r>
      <w:r w:rsidRPr="00530434">
        <w:t>refirió</w:t>
      </w:r>
      <w:r w:rsidRPr="00530434">
        <w:t xml:space="preserve"> a la Sentencia C-433 de 1996 en los siguientes términos: “por e</w:t>
      </w:r>
      <w:r w:rsidRPr="00530434">
        <w:t xml:space="preserve">star el </w:t>
      </w:r>
      <w:r w:rsidRPr="00530434">
        <w:t>E</w:t>
      </w:r>
      <w:r w:rsidRPr="00530434">
        <w:t>jecutivo más directamente compenetrado con la función administrativa, tiene a su disposición mejores elementos de juicio para juzgar la necesidad o no necesidad de un determinado trámite o exigencia pública”.</w:t>
      </w:r>
    </w:p>
  </w:footnote>
  <w:footnote w:id="104">
    <w:p w:rsidR="0078508C" w:rsidRPr="00530434" w:rsidRDefault="00B15A1D" w:rsidP="0078508C">
      <w:pPr>
        <w:pStyle w:val="Corte"/>
        <w:rPr>
          <w:lang w:val="es-MX"/>
        </w:rPr>
      </w:pPr>
      <w:r w:rsidRPr="00530434">
        <w:rPr>
          <w:rStyle w:val="Refdenotaalpie"/>
        </w:rPr>
        <w:footnoteRef/>
      </w:r>
      <w:r w:rsidRPr="00530434">
        <w:t xml:space="preserve"> </w:t>
      </w:r>
      <w:r w:rsidRPr="00530434">
        <w:rPr>
          <w:lang w:val="es-ES"/>
        </w:rPr>
        <w:t>Artículos 47 y 48</w:t>
      </w:r>
      <w:r w:rsidRPr="00530434">
        <w:rPr>
          <w:lang w:val="es-MX"/>
        </w:rPr>
        <w:t xml:space="preserve"> del Decreto </w:t>
      </w:r>
      <w:r w:rsidRPr="00530434">
        <w:rPr>
          <w:lang w:val="es-MX"/>
        </w:rPr>
        <w:t xml:space="preserve">Ley </w:t>
      </w:r>
      <w:r w:rsidRPr="00530434">
        <w:rPr>
          <w:lang w:val="es-MX"/>
        </w:rPr>
        <w:t>019 de 2012.</w:t>
      </w:r>
    </w:p>
  </w:footnote>
  <w:footnote w:id="105">
    <w:p w:rsidR="0078508C" w:rsidRPr="00530434" w:rsidRDefault="00B15A1D" w:rsidP="0078508C">
      <w:pPr>
        <w:pStyle w:val="Corte"/>
        <w:rPr>
          <w:lang w:val="es-MX"/>
        </w:rPr>
      </w:pPr>
      <w:r w:rsidRPr="00530434">
        <w:rPr>
          <w:rStyle w:val="Refdenotaalpie"/>
        </w:rPr>
        <w:footnoteRef/>
      </w:r>
      <w:r w:rsidRPr="00530434">
        <w:t xml:space="preserve"> </w:t>
      </w:r>
      <w:r w:rsidRPr="00530434">
        <w:rPr>
          <w:lang w:val="es-ES"/>
        </w:rPr>
        <w:t>Artículos 59 a 62</w:t>
      </w:r>
      <w:r w:rsidRPr="00530434">
        <w:rPr>
          <w:lang w:val="es-MX"/>
        </w:rPr>
        <w:t xml:space="preserve"> </w:t>
      </w:r>
      <w:r w:rsidRPr="00530434">
        <w:rPr>
          <w:lang w:val="es-MX"/>
        </w:rPr>
        <w:t xml:space="preserve">(entre otras) </w:t>
      </w:r>
      <w:r w:rsidRPr="00530434">
        <w:rPr>
          <w:lang w:val="es-MX"/>
        </w:rPr>
        <w:t xml:space="preserve">del Decreto </w:t>
      </w:r>
      <w:r w:rsidRPr="00530434">
        <w:rPr>
          <w:lang w:val="es-MX"/>
        </w:rPr>
        <w:t xml:space="preserve">Ley </w:t>
      </w:r>
      <w:r w:rsidRPr="00530434">
        <w:rPr>
          <w:lang w:val="es-MX"/>
        </w:rPr>
        <w:t>019 de 2012.</w:t>
      </w:r>
    </w:p>
  </w:footnote>
  <w:footnote w:id="106">
    <w:p w:rsidR="0078508C" w:rsidRPr="00530434" w:rsidRDefault="00B15A1D" w:rsidP="0078508C">
      <w:pPr>
        <w:pStyle w:val="Corte"/>
      </w:pPr>
      <w:r w:rsidRPr="00530434">
        <w:rPr>
          <w:rStyle w:val="Refdenotaalpie"/>
        </w:rPr>
        <w:footnoteRef/>
      </w:r>
      <w:r w:rsidRPr="00530434">
        <w:t xml:space="preserve"> Sentencia C-016 de 2013.</w:t>
      </w:r>
    </w:p>
  </w:footnote>
  <w:footnote w:id="107">
    <w:p w:rsidR="0078508C" w:rsidRPr="00530434" w:rsidRDefault="00B15A1D" w:rsidP="0078508C">
      <w:pPr>
        <w:pStyle w:val="Corte"/>
        <w:rPr>
          <w:lang w:val="es-MX"/>
        </w:rPr>
      </w:pPr>
      <w:r w:rsidRPr="00530434">
        <w:rPr>
          <w:rStyle w:val="Refdenotaalpie"/>
        </w:rPr>
        <w:footnoteRef/>
      </w:r>
      <w:r w:rsidRPr="00530434">
        <w:t xml:space="preserve"> </w:t>
      </w:r>
      <w:r w:rsidRPr="00530434">
        <w:rPr>
          <w:lang w:val="es-MX"/>
        </w:rPr>
        <w:t xml:space="preserve">Artículos 73 a 76 del Decreto </w:t>
      </w:r>
      <w:r w:rsidRPr="00530434">
        <w:rPr>
          <w:lang w:val="es-MX"/>
        </w:rPr>
        <w:t xml:space="preserve">Ley </w:t>
      </w:r>
      <w:r w:rsidRPr="00530434">
        <w:rPr>
          <w:lang w:val="es-MX"/>
        </w:rPr>
        <w:t>019 de 2012.</w:t>
      </w:r>
    </w:p>
  </w:footnote>
  <w:footnote w:id="108">
    <w:p w:rsidR="0078508C" w:rsidRPr="00530434" w:rsidRDefault="00B15A1D" w:rsidP="0078508C">
      <w:pPr>
        <w:pStyle w:val="Corte"/>
        <w:rPr>
          <w:lang w:val="es-MX"/>
        </w:rPr>
      </w:pPr>
      <w:r w:rsidRPr="00530434">
        <w:rPr>
          <w:rStyle w:val="Refdenotaalpie"/>
        </w:rPr>
        <w:footnoteRef/>
      </w:r>
      <w:r w:rsidRPr="00530434">
        <w:t xml:space="preserve"> Sobre el particular</w:t>
      </w:r>
      <w:r w:rsidRPr="00530434">
        <w:t xml:space="preserve"> agregó</w:t>
      </w:r>
      <w:r w:rsidRPr="00530434">
        <w:t>: “[s]i la reforma adoptada en pro de la efectividad del control de la gesti</w:t>
      </w:r>
      <w:r w:rsidRPr="00530434">
        <w:t>ón pública en beneficio de los ciudadanos, pretende en forma certera facilitar la actividad de las personas naturales y jurídicas ante las autoridades, y contribuir a la eficiencia y eficacia de éstas, como se lo propone la ley habilitante y el mismo decre</w:t>
      </w:r>
      <w:r w:rsidRPr="00530434">
        <w:t>to, entonces debe contemplar la competencia para ejercer jurisdicción y atribuir consecuencias jurídicas a los vigilados”.</w:t>
      </w:r>
    </w:p>
  </w:footnote>
  <w:footnote w:id="109">
    <w:p w:rsidR="0078508C" w:rsidRPr="00530434" w:rsidRDefault="00B15A1D" w:rsidP="0078508C">
      <w:pPr>
        <w:pStyle w:val="Corte"/>
        <w:rPr>
          <w:lang w:val="es-ES_tradnl"/>
        </w:rPr>
      </w:pPr>
      <w:r w:rsidRPr="00530434">
        <w:rPr>
          <w:rStyle w:val="Refdenotaalpie"/>
        </w:rPr>
        <w:footnoteRef/>
      </w:r>
      <w:r w:rsidRPr="00530434">
        <w:t xml:space="preserve"> La decisión </w:t>
      </w:r>
      <w:r w:rsidRPr="00530434">
        <w:t>anotó</w:t>
      </w:r>
      <w:r w:rsidRPr="00530434">
        <w:t xml:space="preserve"> </w:t>
      </w:r>
      <w:r w:rsidRPr="00530434">
        <w:rPr>
          <w:lang w:val="es-ES_tradnl"/>
        </w:rPr>
        <w:t>que “el sentido de las facultades extraordinarias en este caso (...) no puede interpretarse de manera aislada, ún</w:t>
      </w:r>
      <w:r w:rsidRPr="00530434">
        <w:rPr>
          <w:lang w:val="es-ES_tradnl"/>
        </w:rPr>
        <w:t xml:space="preserve">icamente en el texto de la autorización”. Para el análisis de un posible desbordamiento de las facultades extraordinarias </w:t>
      </w:r>
      <w:r w:rsidRPr="00530434">
        <w:rPr>
          <w:lang w:val="es-ES_tradnl"/>
        </w:rPr>
        <w:t xml:space="preserve">se </w:t>
      </w:r>
      <w:r w:rsidRPr="00530434">
        <w:rPr>
          <w:lang w:val="es-ES_tradnl"/>
        </w:rPr>
        <w:t>debe tener en cuenta la “necesidad normativa concreta” con la que aquellas fueron conferidas.</w:t>
      </w:r>
    </w:p>
  </w:footnote>
  <w:footnote w:id="110">
    <w:p w:rsidR="0078508C" w:rsidRPr="00530434" w:rsidRDefault="00B15A1D" w:rsidP="0078508C">
      <w:pPr>
        <w:pStyle w:val="Corte"/>
        <w:rPr>
          <w:lang w:val="es-MX"/>
        </w:rPr>
      </w:pPr>
      <w:r w:rsidRPr="00530434">
        <w:rPr>
          <w:rStyle w:val="Refdenotaalpie"/>
        </w:rPr>
        <w:footnoteRef/>
      </w:r>
      <w:r w:rsidRPr="00530434">
        <w:t xml:space="preserve"> </w:t>
      </w:r>
      <w:r w:rsidRPr="00530434">
        <w:rPr>
          <w:lang w:val="es-MX"/>
        </w:rPr>
        <w:t xml:space="preserve">Artículo 166 (parcial) del Decreto </w:t>
      </w:r>
      <w:r w:rsidRPr="00530434">
        <w:rPr>
          <w:lang w:val="es-MX"/>
        </w:rPr>
        <w:t xml:space="preserve">Ley </w:t>
      </w:r>
      <w:r w:rsidRPr="00530434">
        <w:rPr>
          <w:lang w:val="es-MX"/>
        </w:rPr>
        <w:t>019 de 2012.</w:t>
      </w:r>
    </w:p>
  </w:footnote>
  <w:footnote w:id="111">
    <w:p w:rsidR="0078508C" w:rsidRPr="00530434" w:rsidRDefault="00B15A1D" w:rsidP="0078508C">
      <w:pPr>
        <w:pStyle w:val="Corte"/>
        <w:rPr>
          <w:lang w:val="es-MX"/>
        </w:rPr>
      </w:pPr>
      <w:r w:rsidRPr="00530434">
        <w:rPr>
          <w:rStyle w:val="Refdenotaalpie"/>
        </w:rPr>
        <w:footnoteRef/>
      </w:r>
      <w:r w:rsidRPr="00530434">
        <w:t xml:space="preserve"> </w:t>
      </w:r>
      <w:r w:rsidRPr="00530434">
        <w:rPr>
          <w:lang w:val="es-MX"/>
        </w:rPr>
        <w:t xml:space="preserve">Artículos 160 a 163 del Decreto </w:t>
      </w:r>
      <w:r w:rsidRPr="00530434">
        <w:rPr>
          <w:lang w:val="es-MX"/>
        </w:rPr>
        <w:t xml:space="preserve">Ley </w:t>
      </w:r>
      <w:r w:rsidRPr="00530434">
        <w:rPr>
          <w:lang w:val="es-MX"/>
        </w:rPr>
        <w:t>019 de 2012.</w:t>
      </w:r>
    </w:p>
  </w:footnote>
  <w:footnote w:id="112">
    <w:p w:rsidR="0078508C" w:rsidRPr="00530434" w:rsidRDefault="00B15A1D" w:rsidP="0078508C">
      <w:pPr>
        <w:pStyle w:val="Corte"/>
        <w:rPr>
          <w:lang w:val="es-MX"/>
        </w:rPr>
      </w:pPr>
      <w:r w:rsidRPr="00530434">
        <w:rPr>
          <w:rStyle w:val="Refdenotaalpie"/>
        </w:rPr>
        <w:footnoteRef/>
      </w:r>
      <w:r w:rsidRPr="00530434">
        <w:t xml:space="preserve"> Organismo Nacional de Acreditación de Colombia.</w:t>
      </w:r>
    </w:p>
  </w:footnote>
  <w:footnote w:id="113">
    <w:p w:rsidR="0078508C" w:rsidRPr="00530434" w:rsidRDefault="00B15A1D" w:rsidP="0078508C">
      <w:pPr>
        <w:pStyle w:val="Corte"/>
        <w:rPr>
          <w:lang w:val="es-MX"/>
        </w:rPr>
      </w:pPr>
      <w:r w:rsidRPr="00530434">
        <w:rPr>
          <w:rStyle w:val="Refdenotaalpie"/>
        </w:rPr>
        <w:footnoteRef/>
      </w:r>
      <w:r w:rsidRPr="00530434">
        <w:t xml:space="preserve"> </w:t>
      </w:r>
      <w:r w:rsidRPr="00530434">
        <w:rPr>
          <w:lang w:val="es-MX"/>
        </w:rPr>
        <w:t xml:space="preserve">Artículo 109 (parcial) del Decreto </w:t>
      </w:r>
      <w:r w:rsidRPr="00530434">
        <w:rPr>
          <w:lang w:val="es-MX"/>
        </w:rPr>
        <w:t xml:space="preserve">Ley </w:t>
      </w:r>
      <w:r w:rsidRPr="00530434">
        <w:rPr>
          <w:lang w:val="es-MX"/>
        </w:rPr>
        <w:t>019 de 2012.</w:t>
      </w:r>
    </w:p>
  </w:footnote>
  <w:footnote w:id="114">
    <w:p w:rsidR="0078508C" w:rsidRPr="00530434" w:rsidRDefault="00B15A1D" w:rsidP="0078508C">
      <w:pPr>
        <w:pStyle w:val="Corte"/>
      </w:pPr>
      <w:r w:rsidRPr="00530434">
        <w:rPr>
          <w:rStyle w:val="Refdenotaalpie"/>
        </w:rPr>
        <w:footnoteRef/>
      </w:r>
      <w:r w:rsidRPr="00530434">
        <w:t xml:space="preserve"> </w:t>
      </w:r>
      <w:r w:rsidRPr="00530434">
        <w:rPr>
          <w:lang w:val="es-MX"/>
        </w:rPr>
        <w:t xml:space="preserve">Artículo 232 del Decreto </w:t>
      </w:r>
      <w:r w:rsidRPr="00530434">
        <w:rPr>
          <w:lang w:val="es-MX"/>
        </w:rPr>
        <w:t xml:space="preserve">Ley </w:t>
      </w:r>
      <w:r w:rsidRPr="00530434">
        <w:rPr>
          <w:lang w:val="es-MX"/>
        </w:rPr>
        <w:t>019 de 2012.</w:t>
      </w:r>
    </w:p>
  </w:footnote>
  <w:footnote w:id="115">
    <w:p w:rsidR="0078508C" w:rsidRPr="00530434" w:rsidRDefault="00B15A1D" w:rsidP="0078508C">
      <w:pPr>
        <w:pStyle w:val="Corte"/>
      </w:pPr>
      <w:r w:rsidRPr="00530434">
        <w:rPr>
          <w:rStyle w:val="Refdenotaalpie"/>
        </w:rPr>
        <w:footnoteRef/>
      </w:r>
      <w:r w:rsidRPr="00530434">
        <w:t xml:space="preserve"> La Sala </w:t>
      </w:r>
      <w:r w:rsidRPr="00530434">
        <w:t>i</w:t>
      </w:r>
      <w:r w:rsidRPr="00530434">
        <w:t>ndicó que la norma acusada “</w:t>
      </w:r>
      <w:r w:rsidRPr="00530434">
        <w:rPr>
          <w:lang w:val="es-ES"/>
        </w:rPr>
        <w:t>amplió el alcance de las competencias de las entidades del orden nacional y territorial relacionadas con la contratación, el patrocinio y la producción de publicidad e impresiones oficiales”.</w:t>
      </w:r>
    </w:p>
  </w:footnote>
  <w:footnote w:id="116">
    <w:p w:rsidR="0078508C" w:rsidRPr="00530434" w:rsidRDefault="00B15A1D" w:rsidP="0078508C">
      <w:pPr>
        <w:pStyle w:val="Corte"/>
        <w:rPr>
          <w:lang w:val="es-MX"/>
        </w:rPr>
      </w:pPr>
      <w:r w:rsidRPr="00530434">
        <w:rPr>
          <w:rStyle w:val="Refdenotaalpie"/>
        </w:rPr>
        <w:footnoteRef/>
      </w:r>
      <w:r w:rsidRPr="00530434">
        <w:t xml:space="preserve"> </w:t>
      </w:r>
      <w:r w:rsidRPr="00530434">
        <w:rPr>
          <w:lang w:val="es-MX"/>
        </w:rPr>
        <w:t>Artículo 181 del Decreto Ley 019 de 2020.</w:t>
      </w:r>
    </w:p>
  </w:footnote>
  <w:footnote w:id="117">
    <w:p w:rsidR="0078508C" w:rsidRPr="00530434" w:rsidRDefault="00B15A1D" w:rsidP="0078508C">
      <w:pPr>
        <w:pStyle w:val="Corte"/>
        <w:rPr>
          <w:lang w:val="es-MX"/>
        </w:rPr>
      </w:pPr>
      <w:r w:rsidRPr="00530434">
        <w:rPr>
          <w:rStyle w:val="Refdenotaalpie"/>
        </w:rPr>
        <w:footnoteRef/>
      </w:r>
      <w:r w:rsidRPr="00530434">
        <w:t xml:space="preserve"> Sentencia C-562 de</w:t>
      </w:r>
      <w:r w:rsidRPr="00530434">
        <w:t xml:space="preserve"> 2015.</w:t>
      </w:r>
    </w:p>
  </w:footnote>
  <w:footnote w:id="118">
    <w:p w:rsidR="0078508C" w:rsidRPr="00530434" w:rsidRDefault="00B15A1D" w:rsidP="0078508C">
      <w:pPr>
        <w:pStyle w:val="Corte"/>
        <w:rPr>
          <w:lang w:val="es-MX"/>
        </w:rPr>
      </w:pPr>
      <w:r w:rsidRPr="00530434">
        <w:rPr>
          <w:rStyle w:val="Refdenotaalpie"/>
        </w:rPr>
        <w:footnoteRef/>
      </w:r>
      <w:r w:rsidRPr="00530434">
        <w:t xml:space="preserve"> Sentencia C-219 de 2015. Igualmente, ver la Sentencia C-261 de 2016.</w:t>
      </w:r>
    </w:p>
  </w:footnote>
  <w:footnote w:id="119">
    <w:p w:rsidR="0078508C" w:rsidRPr="00530434" w:rsidRDefault="00B15A1D" w:rsidP="0078508C">
      <w:pPr>
        <w:pStyle w:val="Corte"/>
        <w:rPr>
          <w:lang w:val="es-MX"/>
        </w:rPr>
      </w:pPr>
      <w:r w:rsidRPr="00530434">
        <w:rPr>
          <w:rStyle w:val="Refdenotaalpie"/>
        </w:rPr>
        <w:footnoteRef/>
      </w:r>
      <w:r w:rsidRPr="00530434">
        <w:t xml:space="preserve"> Sentencia C-634 de 2012.</w:t>
      </w:r>
    </w:p>
  </w:footnote>
  <w:footnote w:id="120">
    <w:p w:rsidR="0078508C" w:rsidRPr="00530434" w:rsidRDefault="00B15A1D" w:rsidP="0078508C">
      <w:pPr>
        <w:pStyle w:val="Corte"/>
        <w:rPr>
          <w:lang w:val="es-MX"/>
        </w:rPr>
      </w:pPr>
      <w:r w:rsidRPr="00530434">
        <w:rPr>
          <w:rStyle w:val="Refdenotaalpie"/>
        </w:rPr>
        <w:footnoteRef/>
      </w:r>
      <w:r w:rsidRPr="00530434">
        <w:t xml:space="preserve"> Sentencia C-562 de 2015.</w:t>
      </w:r>
    </w:p>
  </w:footnote>
  <w:footnote w:id="121">
    <w:p w:rsidR="0078508C" w:rsidRPr="00530434" w:rsidRDefault="00B15A1D" w:rsidP="0078508C">
      <w:pPr>
        <w:pStyle w:val="Corte"/>
      </w:pPr>
      <w:r w:rsidRPr="00530434">
        <w:rPr>
          <w:rStyle w:val="Refdenotaalpie"/>
        </w:rPr>
        <w:footnoteRef/>
      </w:r>
      <w:r w:rsidRPr="00530434">
        <w:t xml:space="preserve"> Ibidem. Al respecto, la providencia indicó: “solo podían enmarcarse dentro del objeto material de las facultades extraordi</w:t>
      </w:r>
      <w:r w:rsidRPr="00530434">
        <w:t>narias aquellas diligencias o etapas exigibles al ciudadano para iniciar, llevar a cabo y culminar una gestión ante las autoridades públicas, excluyéndose otro tipo de actuaciones”.</w:t>
      </w:r>
    </w:p>
  </w:footnote>
  <w:footnote w:id="122">
    <w:p w:rsidR="0078508C" w:rsidRPr="00530434" w:rsidRDefault="00B15A1D" w:rsidP="0078508C">
      <w:pPr>
        <w:pStyle w:val="Corte"/>
      </w:pPr>
      <w:r w:rsidRPr="00530434">
        <w:rPr>
          <w:rStyle w:val="Refdenotaalpie"/>
        </w:rPr>
        <w:footnoteRef/>
      </w:r>
      <w:r w:rsidRPr="00530434">
        <w:t xml:space="preserve"> Cfr.</w:t>
      </w:r>
      <w:r w:rsidRPr="00530434">
        <w:rPr>
          <w:i/>
          <w:iCs/>
        </w:rPr>
        <w:t xml:space="preserve"> </w:t>
      </w:r>
      <w:r w:rsidRPr="00530434">
        <w:t>Sentencia C-249 de 2019.</w:t>
      </w:r>
    </w:p>
  </w:footnote>
  <w:footnote w:id="123">
    <w:p w:rsidR="0078508C" w:rsidRPr="00530434" w:rsidRDefault="00B15A1D" w:rsidP="0078508C">
      <w:pPr>
        <w:pStyle w:val="Corte"/>
        <w:rPr>
          <w:lang w:val="es-MX"/>
        </w:rPr>
      </w:pPr>
      <w:r w:rsidRPr="00530434">
        <w:rPr>
          <w:rStyle w:val="Refdenotaalpie"/>
        </w:rPr>
        <w:footnoteRef/>
      </w:r>
      <w:r w:rsidRPr="00530434">
        <w:t xml:space="preserve"> Sentencias </w:t>
      </w:r>
      <w:r w:rsidRPr="00530434">
        <w:t>C-562 de 2015</w:t>
      </w:r>
      <w:r w:rsidRPr="00530434">
        <w:t xml:space="preserve">, </w:t>
      </w:r>
      <w:r w:rsidRPr="00530434">
        <w:t>C-235 de 2014,</w:t>
      </w:r>
      <w:r w:rsidRPr="00530434">
        <w:t xml:space="preserve"> C-745 de 2012, C-744 de 2012 y C-711 de 2012.</w:t>
      </w:r>
    </w:p>
  </w:footnote>
  <w:footnote w:id="124">
    <w:p w:rsidR="0078508C" w:rsidRPr="00530434" w:rsidRDefault="00B15A1D" w:rsidP="0078508C">
      <w:pPr>
        <w:pStyle w:val="Corte"/>
        <w:rPr>
          <w:lang w:val="es-MX"/>
        </w:rPr>
      </w:pPr>
      <w:r w:rsidRPr="00530434">
        <w:rPr>
          <w:rStyle w:val="Refdenotaalpie"/>
        </w:rPr>
        <w:footnoteRef/>
      </w:r>
      <w:r w:rsidRPr="00530434">
        <w:t xml:space="preserve"> Sentencias C-562 de 2015, C-235 de 2014, C-016 de 2013, C-784 de 2012 y C-711 de 2012.</w:t>
      </w:r>
    </w:p>
  </w:footnote>
  <w:footnote w:id="125">
    <w:p w:rsidR="0078508C" w:rsidRPr="00530434" w:rsidRDefault="00B15A1D" w:rsidP="0078508C">
      <w:pPr>
        <w:pStyle w:val="Corte"/>
        <w:rPr>
          <w:lang w:val="es-MX"/>
        </w:rPr>
      </w:pPr>
      <w:r w:rsidRPr="00530434">
        <w:rPr>
          <w:rStyle w:val="Refdenotaalpie"/>
        </w:rPr>
        <w:footnoteRef/>
      </w:r>
      <w:r w:rsidRPr="00530434">
        <w:t xml:space="preserve"> Ibidem.</w:t>
      </w:r>
    </w:p>
  </w:footnote>
  <w:footnote w:id="126">
    <w:p w:rsidR="0078508C" w:rsidRPr="00530434" w:rsidRDefault="00B15A1D" w:rsidP="0078508C">
      <w:pPr>
        <w:pStyle w:val="Corte"/>
        <w:rPr>
          <w:lang w:val="es-MX"/>
        </w:rPr>
      </w:pPr>
      <w:r w:rsidRPr="00530434">
        <w:rPr>
          <w:rStyle w:val="Refdenotaalpie"/>
        </w:rPr>
        <w:footnoteRef/>
      </w:r>
      <w:r w:rsidRPr="00530434">
        <w:t xml:space="preserve"> Sentencia C-235 de 2014.</w:t>
      </w:r>
    </w:p>
  </w:footnote>
  <w:footnote w:id="127">
    <w:p w:rsidR="0078508C" w:rsidRPr="00530434" w:rsidRDefault="00B15A1D" w:rsidP="0078508C">
      <w:pPr>
        <w:pStyle w:val="Corte"/>
      </w:pPr>
      <w:r w:rsidRPr="00530434">
        <w:rPr>
          <w:rStyle w:val="Refdenotaalpie"/>
        </w:rPr>
        <w:footnoteRef/>
      </w:r>
      <w:r w:rsidRPr="00530434">
        <w:t xml:space="preserve"> Sentencias C-562 de 2015, C-235 de 2014, C-016 de 2013, C-784 de 2012 y C-711 de 2012.</w:t>
      </w:r>
    </w:p>
  </w:footnote>
  <w:footnote w:id="128">
    <w:p w:rsidR="0078508C" w:rsidRPr="00530434" w:rsidRDefault="00B15A1D" w:rsidP="0078508C">
      <w:pPr>
        <w:pStyle w:val="Corte"/>
        <w:rPr>
          <w:lang w:val="es-MX"/>
        </w:rPr>
      </w:pPr>
      <w:r w:rsidRPr="00530434">
        <w:rPr>
          <w:rStyle w:val="Refdenotaalpie"/>
        </w:rPr>
        <w:footnoteRef/>
      </w:r>
      <w:r w:rsidRPr="00530434">
        <w:t xml:space="preserve"> Ibidem.</w:t>
      </w:r>
    </w:p>
  </w:footnote>
  <w:footnote w:id="129">
    <w:p w:rsidR="0078508C" w:rsidRPr="00530434" w:rsidRDefault="00B15A1D" w:rsidP="0078508C">
      <w:pPr>
        <w:pStyle w:val="Corte"/>
        <w:rPr>
          <w:lang w:val="es-MX"/>
        </w:rPr>
      </w:pPr>
      <w:r w:rsidRPr="00530434">
        <w:rPr>
          <w:rStyle w:val="Refdenotaalpie"/>
        </w:rPr>
        <w:footnoteRef/>
      </w:r>
      <w:r w:rsidRPr="00530434">
        <w:t xml:space="preserve"> Ibidem.</w:t>
      </w:r>
    </w:p>
  </w:footnote>
  <w:footnote w:id="130">
    <w:p w:rsidR="0078508C" w:rsidRPr="00530434" w:rsidRDefault="00B15A1D" w:rsidP="0078508C">
      <w:pPr>
        <w:pStyle w:val="Corte"/>
        <w:rPr>
          <w:lang w:val="es-MX"/>
        </w:rPr>
      </w:pPr>
      <w:r w:rsidRPr="00530434">
        <w:rPr>
          <w:rStyle w:val="Refdenotaalpie"/>
        </w:rPr>
        <w:footnoteRef/>
      </w:r>
      <w:r w:rsidRPr="00530434">
        <w:t xml:space="preserve"> Sentencia C-745 de 2012.</w:t>
      </w:r>
    </w:p>
  </w:footnote>
  <w:footnote w:id="131">
    <w:p w:rsidR="0078508C" w:rsidRPr="00530434" w:rsidRDefault="00B15A1D" w:rsidP="0078508C">
      <w:pPr>
        <w:pStyle w:val="Corte"/>
        <w:rPr>
          <w:lang w:val="es-MX"/>
        </w:rPr>
      </w:pPr>
      <w:r w:rsidRPr="00530434">
        <w:rPr>
          <w:rStyle w:val="Refdenotaalpie"/>
        </w:rPr>
        <w:footnoteRef/>
      </w:r>
      <w:r w:rsidRPr="00530434">
        <w:t xml:space="preserve"> Sentencia C-016 de 2013.</w:t>
      </w:r>
    </w:p>
  </w:footnote>
  <w:footnote w:id="132">
    <w:p w:rsidR="0078508C" w:rsidRPr="00530434" w:rsidRDefault="00B15A1D" w:rsidP="0078508C">
      <w:pPr>
        <w:pStyle w:val="Corte"/>
        <w:rPr>
          <w:lang w:val="es-MX"/>
        </w:rPr>
      </w:pPr>
      <w:r w:rsidRPr="00530434">
        <w:rPr>
          <w:rStyle w:val="Refdenotaalpie"/>
        </w:rPr>
        <w:footnoteRef/>
      </w:r>
      <w:r w:rsidRPr="00530434">
        <w:t xml:space="preserve"> Sentencia C-562 de 2015.</w:t>
      </w:r>
    </w:p>
  </w:footnote>
  <w:footnote w:id="133">
    <w:p w:rsidR="0078508C" w:rsidRPr="00530434" w:rsidRDefault="00B15A1D" w:rsidP="0078508C">
      <w:pPr>
        <w:pStyle w:val="Corte"/>
        <w:rPr>
          <w:lang w:val="es-MX"/>
        </w:rPr>
      </w:pPr>
      <w:r w:rsidRPr="00530434">
        <w:rPr>
          <w:rStyle w:val="Refdenotaalpie"/>
        </w:rPr>
        <w:footnoteRef/>
      </w:r>
      <w:r w:rsidRPr="00530434">
        <w:t xml:space="preserve"> Sentencia C-744 de 2012.</w:t>
      </w:r>
    </w:p>
  </w:footnote>
  <w:footnote w:id="134">
    <w:p w:rsidR="0078508C" w:rsidRPr="00530434" w:rsidRDefault="00B15A1D" w:rsidP="0078508C">
      <w:pPr>
        <w:pStyle w:val="Corte"/>
      </w:pPr>
      <w:r w:rsidRPr="00530434">
        <w:rPr>
          <w:rStyle w:val="Refdenotaalpie"/>
        </w:rPr>
        <w:footnoteRef/>
      </w:r>
      <w:r w:rsidRPr="00530434">
        <w:t xml:space="preserve"> Sentencia C-016 de 2013.</w:t>
      </w:r>
    </w:p>
  </w:footnote>
  <w:footnote w:id="135">
    <w:p w:rsidR="0078508C" w:rsidRPr="00530434" w:rsidRDefault="00B15A1D" w:rsidP="0078508C">
      <w:pPr>
        <w:pStyle w:val="Corte"/>
        <w:rPr>
          <w:lang w:val="es-MX"/>
        </w:rPr>
      </w:pPr>
      <w:r w:rsidRPr="00530434">
        <w:rPr>
          <w:rStyle w:val="Refdenotaalpie"/>
        </w:rPr>
        <w:footnoteRef/>
      </w:r>
      <w:r w:rsidRPr="00530434">
        <w:t xml:space="preserve"> Ibidem.</w:t>
      </w:r>
    </w:p>
  </w:footnote>
  <w:footnote w:id="136">
    <w:p w:rsidR="0078508C" w:rsidRPr="00530434" w:rsidRDefault="00B15A1D" w:rsidP="0078508C">
      <w:pPr>
        <w:pStyle w:val="Corte"/>
      </w:pPr>
      <w:r w:rsidRPr="00530434">
        <w:rPr>
          <w:rStyle w:val="Refdenotaalpie"/>
        </w:rPr>
        <w:footnoteRef/>
      </w:r>
      <w:r w:rsidRPr="00530434">
        <w:t xml:space="preserve"> Sentencias C-562 de 2015 y C-745 de 2012.</w:t>
      </w:r>
    </w:p>
  </w:footnote>
  <w:footnote w:id="137">
    <w:p w:rsidR="0078508C" w:rsidRPr="00530434" w:rsidRDefault="00B15A1D" w:rsidP="0078508C">
      <w:pPr>
        <w:pStyle w:val="Corte"/>
        <w:rPr>
          <w:lang w:val="es-MX"/>
        </w:rPr>
      </w:pPr>
      <w:r w:rsidRPr="00530434">
        <w:rPr>
          <w:rStyle w:val="Refdenotaalpie"/>
        </w:rPr>
        <w:footnoteRef/>
      </w:r>
      <w:r w:rsidRPr="00530434">
        <w:t xml:space="preserve"> Sentencia C-562 de 2015. </w:t>
      </w:r>
    </w:p>
  </w:footnote>
  <w:footnote w:id="138">
    <w:p w:rsidR="0078508C" w:rsidRPr="00530434" w:rsidRDefault="00B15A1D" w:rsidP="0078508C">
      <w:pPr>
        <w:pStyle w:val="Corte"/>
      </w:pPr>
      <w:r w:rsidRPr="00530434">
        <w:rPr>
          <w:rStyle w:val="Refdenotaalpie"/>
        </w:rPr>
        <w:footnoteRef/>
      </w:r>
      <w:r w:rsidRPr="00530434">
        <w:t xml:space="preserve"> Sentencia C-249 de 2019. </w:t>
      </w:r>
      <w:r w:rsidRPr="00530434">
        <w:t>Cfr.</w:t>
      </w:r>
      <w:r w:rsidRPr="00530434">
        <w:t xml:space="preserve"> Sentencia C-</w:t>
      </w:r>
      <w:r w:rsidRPr="00530434">
        <w:rPr>
          <w:lang w:val="es-MX"/>
        </w:rPr>
        <w:t>744 de 2012.</w:t>
      </w:r>
    </w:p>
  </w:footnote>
  <w:footnote w:id="139">
    <w:p w:rsidR="0078508C" w:rsidRPr="00530434" w:rsidRDefault="00B15A1D" w:rsidP="0078508C">
      <w:pPr>
        <w:pStyle w:val="Corte"/>
        <w:rPr>
          <w:lang w:val="es-MX"/>
        </w:rPr>
      </w:pPr>
      <w:r w:rsidRPr="00530434">
        <w:rPr>
          <w:rStyle w:val="Refdenotaalpie"/>
        </w:rPr>
        <w:footnoteRef/>
      </w:r>
      <w:r w:rsidRPr="00530434">
        <w:t xml:space="preserve"> Sentencias C-261 de 2016</w:t>
      </w:r>
      <w:r w:rsidRPr="00530434">
        <w:rPr>
          <w:rFonts w:cs="Times New Roman"/>
          <w:lang w:val="es-MX" w:eastAsia="en-US"/>
        </w:rPr>
        <w:t xml:space="preserve">, </w:t>
      </w:r>
      <w:r w:rsidRPr="00530434">
        <w:rPr>
          <w:lang w:val="es-MX"/>
        </w:rPr>
        <w:t>C-097 de 2013 y C-744 de 2012</w:t>
      </w:r>
      <w:r w:rsidRPr="00530434">
        <w:t>.</w:t>
      </w:r>
    </w:p>
  </w:footnote>
  <w:footnote w:id="140">
    <w:p w:rsidR="0078508C" w:rsidRPr="00530434" w:rsidRDefault="00B15A1D" w:rsidP="0078508C">
      <w:pPr>
        <w:pStyle w:val="Corte"/>
        <w:rPr>
          <w:lang w:val="es-MX"/>
        </w:rPr>
      </w:pPr>
      <w:r w:rsidRPr="00530434">
        <w:rPr>
          <w:rStyle w:val="Refdenotaalpie"/>
        </w:rPr>
        <w:footnoteRef/>
      </w:r>
      <w:r w:rsidRPr="00530434">
        <w:t xml:space="preserve"> Sentencia C-634 de 2012.</w:t>
      </w:r>
    </w:p>
  </w:footnote>
  <w:footnote w:id="141">
    <w:p w:rsidR="0078508C" w:rsidRPr="00530434" w:rsidRDefault="00B15A1D" w:rsidP="0078508C">
      <w:pPr>
        <w:pStyle w:val="Corte"/>
        <w:rPr>
          <w:lang w:val="es-MX"/>
        </w:rPr>
      </w:pPr>
      <w:r w:rsidRPr="00530434">
        <w:rPr>
          <w:rStyle w:val="Refdenotaalpie"/>
        </w:rPr>
        <w:footnoteRef/>
      </w:r>
      <w:r w:rsidRPr="00530434">
        <w:t xml:space="preserve"> Sentencias C-261 de 2016, C-562 de 2015,</w:t>
      </w:r>
      <w:r w:rsidRPr="00530434">
        <w:t xml:space="preserve"> C-744 de 2012 y C-634 de 2012.</w:t>
      </w:r>
    </w:p>
  </w:footnote>
  <w:footnote w:id="142">
    <w:p w:rsidR="0078508C" w:rsidRPr="00530434" w:rsidRDefault="00B15A1D" w:rsidP="0078508C">
      <w:pPr>
        <w:pStyle w:val="Corte"/>
      </w:pPr>
      <w:r w:rsidRPr="00530434">
        <w:rPr>
          <w:rStyle w:val="Refdenotaalpie"/>
        </w:rPr>
        <w:footnoteRef/>
      </w:r>
      <w:r w:rsidRPr="00530434">
        <w:t xml:space="preserve"> El parágrafo en cuestión fue adicionado por el artículo 1 de la Ley 47 de 1967.</w:t>
      </w:r>
    </w:p>
  </w:footnote>
  <w:footnote w:id="143">
    <w:p w:rsidR="0078508C" w:rsidRPr="00530434" w:rsidRDefault="00B15A1D" w:rsidP="0078508C">
      <w:pPr>
        <w:pStyle w:val="Corte"/>
      </w:pPr>
      <w:r w:rsidRPr="00530434">
        <w:rPr>
          <w:rStyle w:val="Refdenotaalpie"/>
        </w:rPr>
        <w:footnoteRef/>
      </w:r>
      <w:r w:rsidRPr="00530434">
        <w:t xml:space="preserve"> El legislador sustituyó la expresión “[p]ara que las farmacias-droguerías y boticas (...)” por “[p]ara que las farmacias y droguerías (...)”</w:t>
      </w:r>
      <w:r w:rsidRPr="00530434">
        <w:t>.</w:t>
      </w:r>
    </w:p>
  </w:footnote>
  <w:footnote w:id="144">
    <w:p w:rsidR="0078508C" w:rsidRPr="00530434" w:rsidRDefault="00B15A1D" w:rsidP="0078508C">
      <w:pPr>
        <w:pStyle w:val="Corte"/>
        <w:rPr>
          <w:lang w:val="es-MX"/>
        </w:rPr>
      </w:pPr>
      <w:r w:rsidRPr="00530434">
        <w:rPr>
          <w:rStyle w:val="Refdenotaalpie"/>
        </w:rPr>
        <w:footnoteRef/>
      </w:r>
      <w:r w:rsidRPr="00530434">
        <w:t xml:space="preserve"> En concreto, indicó que “en el caso estudiado, a través de las mencionadas leyes se atendieron dos extremos que la Carta Política reserva exclusivamente al legislador: uno, la </w:t>
      </w:r>
      <w:r w:rsidRPr="00530434">
        <w:rPr>
          <w:i/>
          <w:iCs/>
        </w:rPr>
        <w:t>asignación expresa de la competencia a la autoridad administrativa</w:t>
      </w:r>
      <w:r w:rsidRPr="00530434">
        <w:t>, y el otr</w:t>
      </w:r>
      <w:r w:rsidRPr="00530434">
        <w:t>o, la restricción de los derechos ciudadanos”.</w:t>
      </w:r>
    </w:p>
  </w:footnote>
  <w:footnote w:id="145">
    <w:p w:rsidR="0078508C" w:rsidRPr="00530434" w:rsidRDefault="00B15A1D" w:rsidP="0078508C">
      <w:pPr>
        <w:pStyle w:val="Corte"/>
        <w:rPr>
          <w:lang w:val="es-MX"/>
        </w:rPr>
      </w:pPr>
      <w:r w:rsidRPr="00530434">
        <w:rPr>
          <w:rStyle w:val="Refdenotaalpie"/>
        </w:rPr>
        <w:footnoteRef/>
      </w:r>
      <w:r w:rsidRPr="00530434">
        <w:t xml:space="preserve"> Concepto 2107 del 23 de agosto de 2012. Rad. 11001-03-06-000-2012-00050-00(2107).</w:t>
      </w:r>
    </w:p>
  </w:footnote>
  <w:footnote w:id="146">
    <w:p w:rsidR="0078508C" w:rsidRPr="00530434" w:rsidRDefault="00B15A1D" w:rsidP="0078508C">
      <w:pPr>
        <w:pStyle w:val="Corte"/>
      </w:pPr>
      <w:r w:rsidRPr="00530434">
        <w:rPr>
          <w:rStyle w:val="Refdenotaalpie"/>
        </w:rPr>
        <w:footnoteRef/>
      </w:r>
      <w:r w:rsidRPr="00530434">
        <w:t xml:space="preserve"> Ibidem.</w:t>
      </w:r>
    </w:p>
  </w:footnote>
  <w:footnote w:id="147">
    <w:p w:rsidR="0078508C" w:rsidRPr="00530434" w:rsidRDefault="00B15A1D" w:rsidP="0078508C">
      <w:pPr>
        <w:pStyle w:val="Corte"/>
        <w:rPr>
          <w:lang w:val="es-MX"/>
        </w:rPr>
      </w:pPr>
      <w:r w:rsidRPr="00530434">
        <w:rPr>
          <w:rStyle w:val="Refdenotaalpie"/>
        </w:rPr>
        <w:footnoteRef/>
      </w:r>
      <w:r w:rsidRPr="00530434">
        <w:t xml:space="preserve"> Sentencias C-261 de 2016</w:t>
      </w:r>
      <w:r w:rsidRPr="00530434">
        <w:rPr>
          <w:rFonts w:cs="Times New Roman"/>
          <w:lang w:val="es-MX" w:eastAsia="en-US"/>
        </w:rPr>
        <w:t xml:space="preserve">, </w:t>
      </w:r>
      <w:r w:rsidRPr="00530434">
        <w:rPr>
          <w:lang w:val="es-MX"/>
        </w:rPr>
        <w:t>C-097 de 2013 y C-744 de 2012</w:t>
      </w:r>
      <w:r w:rsidRPr="00530434">
        <w:t>.</w:t>
      </w:r>
    </w:p>
  </w:footnote>
  <w:footnote w:id="148">
    <w:p w:rsidR="0078508C" w:rsidRPr="00530434" w:rsidRDefault="00B15A1D" w:rsidP="0078508C">
      <w:pPr>
        <w:pStyle w:val="Corte"/>
        <w:rPr>
          <w:lang w:val="es-MX"/>
        </w:rPr>
      </w:pPr>
      <w:r w:rsidRPr="00530434">
        <w:rPr>
          <w:rStyle w:val="Refdenotaalpie"/>
        </w:rPr>
        <w:footnoteRef/>
      </w:r>
      <w:r w:rsidRPr="00530434">
        <w:t xml:space="preserve"> </w:t>
      </w:r>
      <w:r w:rsidRPr="00530434">
        <w:rPr>
          <w:lang w:val="es-MX"/>
        </w:rPr>
        <w:t xml:space="preserve">La Ley 23 de 1962 se ocupó de regular el ejercicio de </w:t>
      </w:r>
      <w:r w:rsidRPr="00530434">
        <w:rPr>
          <w:lang w:val="es-MX"/>
        </w:rPr>
        <w:t xml:space="preserve">la profesión de químico farmacéutico. Aquella fue reformada por la Ley 47 de 1967, que estableció la clasificación de los establecimientos de expendio de medicamentos en farmacia-droguería, botica y botica asistencial. Esa última normativa creó la carrera </w:t>
      </w:r>
      <w:r w:rsidRPr="00530434">
        <w:rPr>
          <w:lang w:val="es-MX"/>
        </w:rPr>
        <w:t>de regente de farmacia e impuso como requisito que ese tipo de establecimientos debían estar dirigidos por un químico farmacéutico o por un farmacéutico. A su turno, la Ley 8 de 1971 suprimió las categorías de botica y botica asistencial.</w:t>
      </w:r>
    </w:p>
  </w:footnote>
  <w:footnote w:id="149">
    <w:p w:rsidR="0078508C" w:rsidRPr="00530434" w:rsidRDefault="00B15A1D" w:rsidP="0078508C">
      <w:pPr>
        <w:pStyle w:val="Corte"/>
        <w:rPr>
          <w:lang w:val="es-MX"/>
        </w:rPr>
      </w:pPr>
      <w:r w:rsidRPr="00530434">
        <w:rPr>
          <w:rStyle w:val="Refdenotaalpie"/>
        </w:rPr>
        <w:footnoteRef/>
      </w:r>
      <w:r w:rsidRPr="00530434">
        <w:t xml:space="preserve"> Sentencia C-306</w:t>
      </w:r>
      <w:r w:rsidRPr="00530434">
        <w:t xml:space="preserve"> de 2019.</w:t>
      </w:r>
    </w:p>
  </w:footnote>
  <w:footnote w:id="150">
    <w:p w:rsidR="0078508C" w:rsidRPr="00530434" w:rsidRDefault="00B15A1D" w:rsidP="00A670A0">
      <w:pPr>
        <w:spacing w:after="0" w:line="240" w:lineRule="auto"/>
        <w:jc w:val="both"/>
        <w:rPr>
          <w:rFonts w:cs="Times New Roman"/>
          <w:lang w:val="es-MX"/>
        </w:rPr>
      </w:pPr>
      <w:r w:rsidRPr="00530434">
        <w:rPr>
          <w:rStyle w:val="Refdenotaalpie"/>
          <w:rFonts w:ascii="Times New Roman" w:hAnsi="Times New Roman" w:cs="Times New Roman"/>
          <w:sz w:val="20"/>
          <w:szCs w:val="20"/>
        </w:rPr>
        <w:footnoteRef/>
      </w:r>
      <w:r w:rsidRPr="00530434">
        <w:rPr>
          <w:rFonts w:ascii="Times New Roman" w:hAnsi="Times New Roman" w:cs="Times New Roman"/>
          <w:sz w:val="20"/>
          <w:szCs w:val="20"/>
        </w:rPr>
        <w:t xml:space="preserve"> </w:t>
      </w:r>
      <w:r w:rsidRPr="00530434">
        <w:rPr>
          <w:rFonts w:ascii="Times New Roman" w:hAnsi="Times New Roman" w:cs="Times New Roman"/>
          <w:sz w:val="20"/>
          <w:szCs w:val="20"/>
        </w:rPr>
        <w:t>Tal decisión concluyó</w:t>
      </w:r>
      <w:r w:rsidRPr="00530434">
        <w:rPr>
          <w:rFonts w:ascii="Times New Roman" w:hAnsi="Times New Roman" w:cs="Times New Roman"/>
          <w:sz w:val="20"/>
          <w:szCs w:val="20"/>
        </w:rPr>
        <w:t xml:space="preserve">: </w:t>
      </w:r>
      <w:r w:rsidRPr="00530434">
        <w:rPr>
          <w:rFonts w:ascii="Times New Roman" w:hAnsi="Times New Roman" w:cs="Times New Roman"/>
          <w:sz w:val="20"/>
          <w:szCs w:val="20"/>
        </w:rPr>
        <w:t>“</w:t>
      </w:r>
      <w:r w:rsidRPr="00530434">
        <w:rPr>
          <w:rFonts w:ascii="Times New Roman" w:hAnsi="Times New Roman" w:cs="Times New Roman"/>
          <w:sz w:val="20"/>
          <w:szCs w:val="20"/>
          <w:lang w:val="es-ES"/>
        </w:rPr>
        <w:t>dicha norma desarrolla los principios relativos a la prevalencia del bienestar general, la vigencia del interés colectivo y la protección estatal que merece la salud pública</w:t>
      </w:r>
      <w:r w:rsidRPr="00530434">
        <w:rPr>
          <w:rFonts w:ascii="Times New Roman" w:hAnsi="Times New Roman" w:cs="Times New Roman"/>
          <w:sz w:val="20"/>
          <w:szCs w:val="20"/>
          <w:lang w:val="es-ES"/>
        </w:rPr>
        <w:t>”</w:t>
      </w:r>
      <w:r w:rsidRPr="00530434">
        <w:rPr>
          <w:rFonts w:ascii="Times New Roman" w:hAnsi="Times New Roman" w:cs="Times New Roman"/>
          <w:sz w:val="20"/>
          <w:szCs w:val="20"/>
          <w:lang w:val="es-ES"/>
        </w:rPr>
        <w:t>.</w:t>
      </w:r>
    </w:p>
  </w:footnote>
  <w:footnote w:id="151">
    <w:p w:rsidR="0078508C" w:rsidRPr="00530434" w:rsidRDefault="00B15A1D" w:rsidP="00A670A0">
      <w:pPr>
        <w:pStyle w:val="Corte"/>
        <w:rPr>
          <w:lang w:val="es-MX"/>
        </w:rPr>
      </w:pPr>
      <w:r w:rsidRPr="00530434">
        <w:rPr>
          <w:rStyle w:val="Refdenotaalpie"/>
        </w:rPr>
        <w:footnoteRef/>
      </w:r>
      <w:r w:rsidRPr="00530434">
        <w:t xml:space="preserve"> Artículo 5 de la Ley 489 de 1998: “Los organismos y entidades administrativos deberán ejercer con exclusividad las potestades y atribuciones inherentes, de manera directa e inmediata, respecto de los asuntos que les hayan sido asignados expresamente por l</w:t>
      </w:r>
      <w:r w:rsidRPr="00530434">
        <w:t>a ley, la ordenanza, el acuerdo o el reglamento ejecutivo”.</w:t>
      </w:r>
    </w:p>
  </w:footnote>
  <w:footnote w:id="152">
    <w:p w:rsidR="0078508C" w:rsidRPr="00530434" w:rsidRDefault="00B15A1D" w:rsidP="0078508C">
      <w:pPr>
        <w:pStyle w:val="Corte"/>
        <w:rPr>
          <w:b/>
          <w:bCs/>
          <w:lang w:val="es-MX"/>
        </w:rPr>
      </w:pPr>
      <w:r w:rsidRPr="00530434">
        <w:rPr>
          <w:rStyle w:val="Refdenotaalpie"/>
        </w:rPr>
        <w:footnoteRef/>
      </w:r>
      <w:r w:rsidRPr="00530434">
        <w:t xml:space="preserve"> </w:t>
      </w:r>
      <w:r w:rsidRPr="00530434">
        <w:t xml:space="preserve">Cfr. </w:t>
      </w:r>
      <w:r w:rsidRPr="00530434">
        <w:t>Sentencia C-562 de 2015.</w:t>
      </w:r>
    </w:p>
  </w:footnote>
  <w:footnote w:id="153">
    <w:p w:rsidR="0078508C" w:rsidRPr="00530434" w:rsidRDefault="00B15A1D" w:rsidP="0078508C">
      <w:pPr>
        <w:pStyle w:val="Corte"/>
      </w:pPr>
      <w:r w:rsidRPr="00530434">
        <w:rPr>
          <w:rStyle w:val="Refdenotaalpie"/>
        </w:rPr>
        <w:footnoteRef/>
      </w:r>
      <w:r w:rsidRPr="00530434">
        <w:t xml:space="preserve"> Ibid</w:t>
      </w:r>
      <w:r w:rsidRPr="00530434">
        <w:t>em</w:t>
      </w:r>
      <w:r w:rsidRPr="00530434">
        <w:t>.</w:t>
      </w:r>
    </w:p>
  </w:footnote>
  <w:footnote w:id="154">
    <w:p w:rsidR="0078508C" w:rsidRPr="00530434" w:rsidRDefault="00B15A1D" w:rsidP="0078508C">
      <w:pPr>
        <w:pStyle w:val="Corte"/>
      </w:pPr>
      <w:r w:rsidRPr="00530434">
        <w:rPr>
          <w:rStyle w:val="Refdenotaalpie"/>
        </w:rPr>
        <w:footnoteRef/>
      </w:r>
      <w:r w:rsidRPr="00530434">
        <w:t xml:space="preserve"> </w:t>
      </w:r>
      <w:r w:rsidRPr="00530434">
        <w:t>A</w:t>
      </w:r>
      <w:r w:rsidRPr="00530434">
        <w:t>firmó que “la norma acusada suprimió tanto una competencia del Ministerio de Salud y Protección Social como un trámite administrativo” (folio 4).</w:t>
      </w:r>
    </w:p>
  </w:footnote>
  <w:footnote w:id="155">
    <w:p w:rsidR="0078508C" w:rsidRPr="00530434" w:rsidRDefault="00B15A1D" w:rsidP="0078508C">
      <w:pPr>
        <w:pStyle w:val="Corte"/>
        <w:rPr>
          <w:lang w:val="es-MX"/>
        </w:rPr>
      </w:pPr>
      <w:r w:rsidRPr="00530434">
        <w:rPr>
          <w:rStyle w:val="Refdenotaalpie"/>
        </w:rPr>
        <w:footnoteRef/>
      </w:r>
      <w:r w:rsidRPr="00530434">
        <w:t xml:space="preserve"> </w:t>
      </w:r>
      <w:r w:rsidRPr="00530434">
        <w:t>Asociación Colombiana de Empresas de Medicina Integral.</w:t>
      </w:r>
    </w:p>
  </w:footnote>
  <w:footnote w:id="156">
    <w:p w:rsidR="0078508C" w:rsidRPr="00530434" w:rsidRDefault="00B15A1D" w:rsidP="0078508C">
      <w:pPr>
        <w:pStyle w:val="Corte"/>
        <w:rPr>
          <w:lang w:val="es-MX"/>
        </w:rPr>
      </w:pPr>
      <w:r w:rsidRPr="00530434">
        <w:rPr>
          <w:rStyle w:val="Refdenotaalpie"/>
        </w:rPr>
        <w:footnoteRef/>
      </w:r>
      <w:r w:rsidRPr="00530434">
        <w:t xml:space="preserve"> Sala de lo Contencioso Administrativo. Sección Segunda, Subsección A. Sentencia del 2 de julio de 2020. Rad. 11001-03-25-000-2017-00032-00(0098-17).</w:t>
      </w:r>
    </w:p>
  </w:footnote>
  <w:footnote w:id="157">
    <w:p w:rsidR="0078508C" w:rsidRPr="00530434" w:rsidRDefault="00B15A1D" w:rsidP="0078508C">
      <w:pPr>
        <w:pStyle w:val="Corte"/>
        <w:rPr>
          <w:lang w:val="es-MX"/>
        </w:rPr>
      </w:pPr>
      <w:r w:rsidRPr="00530434">
        <w:rPr>
          <w:rStyle w:val="Refdenotaalpie"/>
        </w:rPr>
        <w:footnoteRef/>
      </w:r>
      <w:r w:rsidRPr="00530434">
        <w:t xml:space="preserve"> Ibidem.</w:t>
      </w:r>
    </w:p>
  </w:footnote>
  <w:footnote w:id="158">
    <w:p w:rsidR="0078508C" w:rsidRPr="00530434" w:rsidRDefault="00B15A1D" w:rsidP="0078508C">
      <w:pPr>
        <w:pStyle w:val="Corte"/>
        <w:rPr>
          <w:lang w:val="es-MX"/>
        </w:rPr>
      </w:pPr>
      <w:r w:rsidRPr="00530434">
        <w:rPr>
          <w:rStyle w:val="Refdenotaalpie"/>
        </w:rPr>
        <w:footnoteRef/>
      </w:r>
      <w:r w:rsidRPr="00530434">
        <w:t xml:space="preserve"> Ibidem.</w:t>
      </w:r>
    </w:p>
  </w:footnote>
  <w:footnote w:id="159">
    <w:p w:rsidR="0078508C" w:rsidRPr="00530434" w:rsidRDefault="00B15A1D" w:rsidP="0078508C">
      <w:pPr>
        <w:pStyle w:val="Corte"/>
      </w:pPr>
      <w:r w:rsidRPr="00530434">
        <w:rPr>
          <w:rStyle w:val="Refdenotaalpie"/>
        </w:rPr>
        <w:footnoteRef/>
      </w:r>
      <w:r w:rsidRPr="00530434">
        <w:t xml:space="preserve"> Sentencias C-562 de 2015, C-235 de 2014, C-016 de 2013, C-784 de 2012 y C-711 de 2012.</w:t>
      </w:r>
    </w:p>
  </w:footnote>
  <w:footnote w:id="160">
    <w:p w:rsidR="0078508C" w:rsidRPr="00530434" w:rsidRDefault="00B15A1D" w:rsidP="0078508C">
      <w:pPr>
        <w:pStyle w:val="Corte"/>
        <w:rPr>
          <w:lang w:val="es-MX"/>
        </w:rPr>
      </w:pPr>
      <w:r w:rsidRPr="00530434">
        <w:rPr>
          <w:rStyle w:val="Refdenotaalpie"/>
        </w:rPr>
        <w:footnoteRef/>
      </w:r>
      <w:r w:rsidRPr="00530434">
        <w:t xml:space="preserve"> Ibidem.</w:t>
      </w:r>
    </w:p>
  </w:footnote>
  <w:footnote w:id="161">
    <w:p w:rsidR="0078508C" w:rsidRPr="00530434" w:rsidRDefault="00B15A1D" w:rsidP="0078508C">
      <w:pPr>
        <w:pStyle w:val="Corte"/>
        <w:rPr>
          <w:lang w:val="es-MX"/>
        </w:rPr>
      </w:pPr>
      <w:r w:rsidRPr="00530434">
        <w:rPr>
          <w:rStyle w:val="Refdenotaalpie"/>
        </w:rPr>
        <w:footnoteRef/>
      </w:r>
      <w:r w:rsidRPr="00530434">
        <w:t xml:space="preserve"> Ibidem.</w:t>
      </w:r>
    </w:p>
  </w:footnote>
  <w:footnote w:id="162">
    <w:p w:rsidR="0078508C" w:rsidRPr="00530434" w:rsidRDefault="00B15A1D" w:rsidP="0078508C">
      <w:pPr>
        <w:pStyle w:val="Corte"/>
        <w:rPr>
          <w:rFonts w:cs="Times New Roman"/>
          <w:lang w:val="es-MX"/>
        </w:rPr>
      </w:pPr>
      <w:r w:rsidRPr="00530434">
        <w:rPr>
          <w:rStyle w:val="Refdenotaalpie"/>
          <w:rFonts w:cs="Times New Roman"/>
        </w:rPr>
        <w:footnoteRef/>
      </w:r>
      <w:r w:rsidRPr="00530434">
        <w:rPr>
          <w:rFonts w:cs="Times New Roman"/>
        </w:rPr>
        <w:t xml:space="preserve"> Sentencia C-745 de 2012.</w:t>
      </w:r>
    </w:p>
  </w:footnote>
  <w:footnote w:id="163">
    <w:p w:rsidR="00BB2C2B" w:rsidRPr="00530434" w:rsidRDefault="00B15A1D">
      <w:pPr>
        <w:pStyle w:val="Textonotapie"/>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Sentencia C-562 de 2015.</w:t>
      </w:r>
    </w:p>
  </w:footnote>
  <w:footnote w:id="164">
    <w:p w:rsidR="0078508C" w:rsidRPr="00530434" w:rsidRDefault="00B15A1D" w:rsidP="0078508C">
      <w:pPr>
        <w:pStyle w:val="Corte"/>
      </w:pPr>
      <w:r w:rsidRPr="00530434">
        <w:rPr>
          <w:rStyle w:val="Refdenotaalpie"/>
        </w:rPr>
        <w:footnoteRef/>
      </w:r>
      <w:r w:rsidRPr="00530434">
        <w:t xml:space="preserve"> </w:t>
      </w:r>
      <w:r w:rsidRPr="00530434">
        <w:t>Sentencia C-997 de 2000</w:t>
      </w:r>
      <w:r w:rsidRPr="00530434">
        <w:t>.</w:t>
      </w:r>
    </w:p>
  </w:footnote>
  <w:footnote w:id="165">
    <w:p w:rsidR="0078508C" w:rsidRPr="00530434" w:rsidRDefault="00B15A1D" w:rsidP="0078508C">
      <w:pPr>
        <w:pStyle w:val="Corte"/>
      </w:pPr>
      <w:r w:rsidRPr="00530434">
        <w:rPr>
          <w:rStyle w:val="Refdenotaalpie"/>
        </w:rPr>
        <w:footnoteRef/>
      </w:r>
      <w:r w:rsidRPr="00530434">
        <w:t xml:space="preserve"> Sentencias C-562 de 2015 y C-745 de 2012.</w:t>
      </w:r>
    </w:p>
  </w:footnote>
  <w:footnote w:id="166">
    <w:p w:rsidR="0078508C" w:rsidRPr="00530434" w:rsidRDefault="00B15A1D" w:rsidP="0078508C">
      <w:pPr>
        <w:pStyle w:val="Corte"/>
        <w:rPr>
          <w:lang w:val="es-MX"/>
        </w:rPr>
      </w:pPr>
      <w:r w:rsidRPr="00530434">
        <w:rPr>
          <w:rStyle w:val="Refdenotaalpie"/>
        </w:rPr>
        <w:footnoteRef/>
      </w:r>
      <w:r w:rsidRPr="00530434">
        <w:t xml:space="preserve"> Sentencia C-562 de 20</w:t>
      </w:r>
      <w:r w:rsidRPr="00530434">
        <w:t xml:space="preserve">15. </w:t>
      </w:r>
    </w:p>
  </w:footnote>
  <w:footnote w:id="167">
    <w:p w:rsidR="0078508C" w:rsidRPr="00530434" w:rsidRDefault="00B15A1D" w:rsidP="0078508C">
      <w:pPr>
        <w:pStyle w:val="Corte"/>
      </w:pPr>
      <w:r w:rsidRPr="00530434">
        <w:rPr>
          <w:rStyle w:val="Refdenotaalpie"/>
        </w:rPr>
        <w:footnoteRef/>
      </w:r>
      <w:r w:rsidRPr="00530434">
        <w:t xml:space="preserve"> Sentencia C-249 de 2019. </w:t>
      </w:r>
      <w:r w:rsidRPr="00530434">
        <w:t>Cfr.</w:t>
      </w:r>
      <w:r w:rsidRPr="00530434">
        <w:t xml:space="preserve"> C-</w:t>
      </w:r>
      <w:r w:rsidRPr="00530434">
        <w:rPr>
          <w:lang w:val="es-MX"/>
        </w:rPr>
        <w:t>744 de 2012.</w:t>
      </w:r>
    </w:p>
  </w:footnote>
  <w:footnote w:id="168">
    <w:p w:rsidR="0078508C" w:rsidRPr="00530434" w:rsidRDefault="00B15A1D" w:rsidP="0078508C">
      <w:pPr>
        <w:pStyle w:val="Corte"/>
      </w:pPr>
      <w:r w:rsidRPr="00530434">
        <w:rPr>
          <w:rStyle w:val="Refdenotaalpie"/>
        </w:rPr>
        <w:footnoteRef/>
      </w:r>
      <w:r w:rsidRPr="00530434">
        <w:t xml:space="preserve"> Artículo 1, Decreto Ley 019 de 2012.</w:t>
      </w:r>
    </w:p>
  </w:footnote>
  <w:footnote w:id="169">
    <w:p w:rsidR="00162771" w:rsidRPr="00530434" w:rsidRDefault="00B15A1D" w:rsidP="00162771">
      <w:pPr>
        <w:pStyle w:val="Corte"/>
        <w:rPr>
          <w:lang w:val="es-MX"/>
        </w:rPr>
      </w:pPr>
      <w:r w:rsidRPr="00530434">
        <w:rPr>
          <w:rStyle w:val="Refdenotaalpie"/>
        </w:rPr>
        <w:footnoteRef/>
      </w:r>
      <w:r w:rsidRPr="00530434">
        <w:t xml:space="preserve"> En la legislación española, por ejemplo, se establece como competencia de las Comunidades Autónomas “[l]a planificación de las oficinas de farmacia y la distancia mínima entre ellas ´teniendo en cuenta criterios geográficos y de dispersión de la población</w:t>
      </w:r>
      <w:r w:rsidRPr="00530434">
        <w:t xml:space="preserve">´ (art. 2, Ley 16/1997). Igualmente, disposiciones sobre criterios de distribución de las farmacias pueden encontrarse en las normas de Italia (Ley 475/1968), Portugal (Ley 26/2011) y Uruguay (art. 6.4, Decreto Ley 15703), entre otras. </w:t>
      </w:r>
    </w:p>
  </w:footnote>
  <w:footnote w:id="170">
    <w:p w:rsidR="004E67E4" w:rsidRPr="00530434" w:rsidRDefault="00B15A1D" w:rsidP="00162771">
      <w:pPr>
        <w:pStyle w:val="Prrafodelista"/>
        <w:spacing w:after="0" w:line="240" w:lineRule="auto"/>
        <w:ind w:left="0"/>
        <w:jc w:val="both"/>
        <w:rPr>
          <w:lang w:val="es-ES"/>
        </w:rPr>
      </w:pPr>
      <w:r w:rsidRPr="00530434">
        <w:rPr>
          <w:rStyle w:val="Refdenotaalpie"/>
          <w:rFonts w:ascii="Times New Roman" w:hAnsi="Times New Roman" w:cs="Times New Roman"/>
          <w:sz w:val="20"/>
          <w:szCs w:val="20"/>
        </w:rPr>
        <w:footnoteRef/>
      </w:r>
      <w:r w:rsidRPr="00530434">
        <w:rPr>
          <w:rFonts w:ascii="Times New Roman" w:hAnsi="Times New Roman" w:cs="Times New Roman"/>
          <w:sz w:val="20"/>
          <w:szCs w:val="20"/>
        </w:rPr>
        <w:t xml:space="preserve"> Añadió: “Esta pue</w:t>
      </w:r>
      <w:r w:rsidRPr="00530434">
        <w:rPr>
          <w:rFonts w:ascii="Times New Roman" w:hAnsi="Times New Roman" w:cs="Times New Roman"/>
          <w:sz w:val="20"/>
          <w:szCs w:val="20"/>
        </w:rPr>
        <w:t>de comprender una autorización previa para el establecimiento de nuevos prestadores de asistencia, cuando resulta indispensable para colmar posibles lagunas en el acceso a las prestaciones sanitarias y para evitar una duplicidad de estructuras, de forma qu</w:t>
      </w:r>
      <w:r w:rsidRPr="00530434">
        <w:rPr>
          <w:rFonts w:ascii="Times New Roman" w:hAnsi="Times New Roman" w:cs="Times New Roman"/>
          <w:sz w:val="20"/>
          <w:szCs w:val="20"/>
        </w:rPr>
        <w:t xml:space="preserve">e se garantice una asistencia sanitaria adaptada a las necesidades de la población, que cubra la totalidad del territorio y que tenga en cuenta las regiones geográficamente aisladas o que de alguna u otra manera se hallan en situación desventajosa”. </w:t>
      </w:r>
    </w:p>
  </w:footnote>
  <w:footnote w:id="171">
    <w:p w:rsidR="00E02CE0" w:rsidRPr="00530434" w:rsidRDefault="00B15A1D" w:rsidP="00E02CE0">
      <w:pPr>
        <w:pStyle w:val="Corte"/>
      </w:pPr>
      <w:r w:rsidRPr="00530434">
        <w:rPr>
          <w:rStyle w:val="Refdenotaalpie"/>
          <w:rFonts w:cs="Times New Roman"/>
        </w:rPr>
        <w:footnoteRef/>
      </w:r>
      <w:r w:rsidRPr="00530434">
        <w:rPr>
          <w:rFonts w:cs="Times New Roman"/>
        </w:rPr>
        <w:t xml:space="preserve"> La </w:t>
      </w:r>
      <w:r w:rsidRPr="00530434">
        <w:rPr>
          <w:rFonts w:cs="Times New Roman"/>
        </w:rPr>
        <w:t>doctrina ha considerado que la regulación del régimen jurídico de las farmacias puede encuadrarse en</w:t>
      </w:r>
      <w:r w:rsidRPr="00530434">
        <w:t xml:space="preserve"> dos grandes categorías. Algunos ordenamientos condicionan la apertura de estos establecimientos a una ordenación predeterminada a partir de criterios demog</w:t>
      </w:r>
      <w:r w:rsidRPr="00530434">
        <w:t xml:space="preserve">ráficos o geográficos, mientras que otros Estados prescinden de esta clase de requisitos para permitir el funcionamiento de las droguerías. Ver: Pérez Gálvez, Juan Francisco. (2010). Libertad de establecimiento de farmacias en la Unión Europea. Revista de </w:t>
      </w:r>
      <w:r w:rsidRPr="00530434">
        <w:t xml:space="preserve">derecho (Valparaíso), (35), 361-406. </w:t>
      </w:r>
    </w:p>
  </w:footnote>
  <w:footnote w:id="172">
    <w:p w:rsidR="00F950BD" w:rsidRPr="00530434" w:rsidRDefault="00B15A1D" w:rsidP="00FE717B">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lang w:val="es-ES"/>
        </w:rPr>
        <w:t>“Por medio de la cual se regula el derecho fundamental a la salud y se dictan otras disposiciones”.</w:t>
      </w:r>
      <w:r w:rsidRPr="00530434">
        <w:rPr>
          <w:rFonts w:ascii="Times New Roman" w:hAnsi="Times New Roman" w:cs="Times New Roman"/>
          <w:lang w:val="es-ES"/>
        </w:rPr>
        <w:t xml:space="preserve"> </w:t>
      </w:r>
      <w:r w:rsidRPr="00530434">
        <w:rPr>
          <w:rFonts w:ascii="Times New Roman" w:hAnsi="Times New Roman" w:cs="Times New Roman"/>
          <w:lang w:val="es-ES"/>
        </w:rPr>
        <w:t>Dicha ley (proyecto</w:t>
      </w:r>
      <w:r w:rsidRPr="00530434">
        <w:rPr>
          <w:rFonts w:ascii="Times New Roman" w:hAnsi="Times New Roman" w:cs="Times New Roman"/>
          <w:lang w:val="es-ES"/>
        </w:rPr>
        <w:t xml:space="preserve"> estatutario</w:t>
      </w:r>
      <w:r w:rsidRPr="00530434">
        <w:rPr>
          <w:rFonts w:ascii="Times New Roman" w:hAnsi="Times New Roman" w:cs="Times New Roman"/>
          <w:lang w:val="es-ES"/>
        </w:rPr>
        <w:t>) fue examinada</w:t>
      </w:r>
      <w:r w:rsidRPr="00530434">
        <w:rPr>
          <w:rFonts w:ascii="Times New Roman" w:hAnsi="Times New Roman" w:cs="Times New Roman"/>
          <w:lang w:val="es-ES"/>
        </w:rPr>
        <w:t xml:space="preserve"> en la Sentencia C-313 de 2014.</w:t>
      </w:r>
    </w:p>
  </w:footnote>
  <w:footnote w:id="173">
    <w:p w:rsidR="00FE717B" w:rsidRPr="00530434" w:rsidRDefault="00B15A1D" w:rsidP="00FE717B">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“Los servicios y tecnologías de salud deben ser accesibles a todos, en condiciones de igualdad, dentro del respeto a las especificidades de los diversos grupos vulnerables y al pluralismo cultural. La accesibilidad comprende la no discriminación, la acces</w:t>
      </w:r>
      <w:r w:rsidRPr="00530434">
        <w:rPr>
          <w:rFonts w:ascii="Times New Roman" w:hAnsi="Times New Roman" w:cs="Times New Roman"/>
        </w:rPr>
        <w:t>ibilidad física, la asequibilidad económica y el acceso a la información</w:t>
      </w:r>
      <w:r w:rsidRPr="00530434">
        <w:rPr>
          <w:rFonts w:ascii="Times New Roman" w:hAnsi="Times New Roman" w:cs="Times New Roman"/>
        </w:rPr>
        <w:t>”.</w:t>
      </w:r>
    </w:p>
  </w:footnote>
  <w:footnote w:id="174">
    <w:p w:rsidR="00910116" w:rsidRPr="00530434" w:rsidRDefault="00B15A1D" w:rsidP="00DD5399">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“El Estado deberá garantizar la existencia de servicios y tecnologías e instituciones de salud, así como de programas de salud y personal médico y profesional competente”.</w:t>
      </w:r>
    </w:p>
  </w:footnote>
  <w:footnote w:id="175">
    <w:p w:rsidR="004A0256" w:rsidRPr="00530434" w:rsidRDefault="00B15A1D" w:rsidP="004A0256">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“Los establecimientos, servicios y tecnologías de salud deberán estar centrados en el usuario, ser apropiados desde el punto de vista médico y técnico y responder a estándares de calidad aceptados por las comunidades científicas</w:t>
      </w:r>
      <w:r w:rsidRPr="00530434">
        <w:rPr>
          <w:rFonts w:ascii="Times New Roman" w:hAnsi="Times New Roman" w:cs="Times New Roman"/>
        </w:rPr>
        <w:t xml:space="preserve"> (…)</w:t>
      </w:r>
      <w:r w:rsidRPr="00530434">
        <w:rPr>
          <w:rFonts w:ascii="Times New Roman" w:hAnsi="Times New Roman" w:cs="Times New Roman"/>
        </w:rPr>
        <w:t>”. </w:t>
      </w:r>
    </w:p>
  </w:footnote>
  <w:footnote w:id="176">
    <w:p w:rsidR="00CB2441" w:rsidRPr="00530434" w:rsidRDefault="00B15A1D" w:rsidP="00CB2441">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“El Estado debe adoptar políticas públicas dirigidas específicamente al mejoramiento de la salud de personas de escasos recursos, de los grupos vulnerables y de los sujetos de especial protección”.</w:t>
      </w:r>
    </w:p>
  </w:footnote>
  <w:footnote w:id="177">
    <w:p w:rsidR="00FC006D" w:rsidRPr="00530434" w:rsidRDefault="00B15A1D">
      <w:pPr>
        <w:pStyle w:val="Textonotapie"/>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“La</w:t>
      </w:r>
      <w:r w:rsidRPr="00530434">
        <w:rPr>
          <w:rFonts w:ascii="Times New Roman" w:hAnsi="Times New Roman" w:cs="Times New Roman"/>
          <w:b/>
          <w:bCs/>
        </w:rPr>
        <w:t> </w:t>
      </w:r>
      <w:r w:rsidRPr="00530434">
        <w:rPr>
          <w:rFonts w:ascii="Times New Roman" w:hAnsi="Times New Roman" w:cs="Times New Roman"/>
        </w:rPr>
        <w:t xml:space="preserve">prestación de los servicios y tecnologías de salud </w:t>
      </w:r>
      <w:r w:rsidRPr="00530434">
        <w:rPr>
          <w:rFonts w:ascii="Times New Roman" w:hAnsi="Times New Roman" w:cs="Times New Roman"/>
        </w:rPr>
        <w:t>deben proveerse sin dilaciones”.</w:t>
      </w:r>
    </w:p>
  </w:footnote>
  <w:footnote w:id="178">
    <w:p w:rsidR="00983A59" w:rsidRPr="00530434" w:rsidRDefault="00B15A1D" w:rsidP="00983A59">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“El Estado promoverá la correspondiente ampliación gradual y continua del acceso a los servicios y tecnologías de salud, la mejora en su prestación, la ampliación de capacidad instalada del sistema de salud y el mejoramie</w:t>
      </w:r>
      <w:r w:rsidRPr="00530434">
        <w:rPr>
          <w:rFonts w:ascii="Times New Roman" w:hAnsi="Times New Roman" w:cs="Times New Roman"/>
        </w:rPr>
        <w:t>nto del talento humano, así como la reducción gradual y continua de barreras culturales, económicas, geográficas, administrativas y tecnológicas que impidan el goce efectivo del derecho fundamental a la salud”.</w:t>
      </w:r>
    </w:p>
  </w:footnote>
  <w:footnote w:id="179">
    <w:p w:rsidR="00333E4D" w:rsidRPr="00530434" w:rsidRDefault="00B15A1D" w:rsidP="00A9565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En la Sentencia</w:t>
      </w:r>
      <w:r w:rsidRPr="00530434">
        <w:rPr>
          <w:rFonts w:ascii="Times New Roman" w:hAnsi="Times New Roman" w:cs="Times New Roman"/>
        </w:rPr>
        <w:t xml:space="preserve"> C-144 de 2015 se</w:t>
      </w:r>
      <w:r w:rsidRPr="00530434">
        <w:rPr>
          <w:rFonts w:ascii="Times New Roman" w:hAnsi="Times New Roman" w:cs="Times New Roman"/>
        </w:rPr>
        <w:t xml:space="preserve"> señaló que el principio de proporciona</w:t>
      </w:r>
      <w:r w:rsidRPr="00530434">
        <w:rPr>
          <w:rFonts w:ascii="Times New Roman" w:hAnsi="Times New Roman" w:cs="Times New Roman"/>
        </w:rPr>
        <w:t>l</w:t>
      </w:r>
      <w:r w:rsidRPr="00530434">
        <w:rPr>
          <w:rFonts w:ascii="Times New Roman" w:hAnsi="Times New Roman" w:cs="Times New Roman"/>
        </w:rPr>
        <w:t xml:space="preserve">idad </w:t>
      </w:r>
      <w:r w:rsidRPr="00530434">
        <w:rPr>
          <w:rFonts w:ascii="Times New Roman" w:hAnsi="Times New Roman" w:cs="Times New Roman"/>
        </w:rPr>
        <w:t>“busca poner en relación de equilibrio dos o más institutos jurídicos que han entrado en contradicción</w:t>
      </w:r>
      <w:r w:rsidRPr="00530434">
        <w:rPr>
          <w:rFonts w:ascii="Times New Roman" w:hAnsi="Times New Roman" w:cs="Times New Roman"/>
        </w:rPr>
        <w:t xml:space="preserve">”. </w:t>
      </w:r>
      <w:r w:rsidRPr="00530434">
        <w:rPr>
          <w:rFonts w:ascii="Times New Roman" w:hAnsi="Times New Roman" w:cs="Times New Roman"/>
        </w:rPr>
        <w:t xml:space="preserve">Por su parte, en la </w:t>
      </w:r>
      <w:r w:rsidRPr="00530434">
        <w:rPr>
          <w:rFonts w:ascii="Times New Roman" w:hAnsi="Times New Roman" w:cs="Times New Roman"/>
        </w:rPr>
        <w:t xml:space="preserve">C-695 de 2013 se </w:t>
      </w:r>
      <w:r w:rsidRPr="00530434">
        <w:rPr>
          <w:rFonts w:ascii="Times New Roman" w:hAnsi="Times New Roman" w:cs="Times New Roman"/>
        </w:rPr>
        <w:t>indicó</w:t>
      </w:r>
      <w:r w:rsidRPr="00530434">
        <w:rPr>
          <w:rFonts w:ascii="Times New Roman" w:hAnsi="Times New Roman" w:cs="Times New Roman"/>
        </w:rPr>
        <w:t>: “El test de proporcionalidad es un instrumento hermenéutico q</w:t>
      </w:r>
      <w:r w:rsidRPr="00530434">
        <w:rPr>
          <w:rFonts w:ascii="Times New Roman" w:hAnsi="Times New Roman" w:cs="Times New Roman"/>
        </w:rPr>
        <w:t>ue permite establecer si determinada medida resulta adecuada y necesaria para la finalidad perseguida, sin que se sacrifiquen valores, principios o derechos de mayor entidad constitucional para el caso concreto que se analiza”.</w:t>
      </w:r>
    </w:p>
  </w:footnote>
  <w:footnote w:id="180">
    <w:p w:rsidR="004A7E87" w:rsidRPr="00530434" w:rsidRDefault="00B15A1D" w:rsidP="004A7E87">
      <w:pPr>
        <w:pStyle w:val="Textonotapie"/>
        <w:jc w:val="both"/>
        <w:rPr>
          <w:rFonts w:ascii="Times New Roman" w:hAnsi="Times New Roman" w:cs="Times New Roman"/>
        </w:rPr>
      </w:pPr>
      <w:r w:rsidRPr="00530434">
        <w:rPr>
          <w:rStyle w:val="Refdenotaalpie"/>
          <w:rFonts w:ascii="Times New Roman" w:hAnsi="Times New Roman" w:cs="Times New Roman"/>
          <w:color w:val="0D0D0D" w:themeColor="text1" w:themeTint="F2"/>
        </w:rPr>
        <w:footnoteRef/>
      </w:r>
      <w:r w:rsidRPr="00530434">
        <w:rPr>
          <w:rFonts w:ascii="Times New Roman" w:hAnsi="Times New Roman" w:cs="Times New Roman"/>
          <w:color w:val="0D0D0D" w:themeColor="text1" w:themeTint="F2"/>
        </w:rPr>
        <w:t xml:space="preserve"> </w:t>
      </w:r>
      <w:r w:rsidRPr="00530434">
        <w:rPr>
          <w:rFonts w:ascii="Times New Roman" w:hAnsi="Times New Roman" w:cs="Times New Roman"/>
          <w:color w:val="0D0D0D" w:themeColor="text1" w:themeTint="F2"/>
        </w:rPr>
        <w:t>E</w:t>
      </w:r>
      <w:r w:rsidRPr="00530434">
        <w:rPr>
          <w:rFonts w:ascii="Times New Roman" w:hAnsi="Times New Roman" w:cs="Times New Roman"/>
          <w:bCs/>
          <w:iCs/>
          <w:color w:val="0D0D0D" w:themeColor="text1" w:themeTint="F2"/>
          <w:lang w:val="es-ES_tradnl"/>
        </w:rPr>
        <w:t>n</w:t>
      </w:r>
      <w:r w:rsidRPr="00530434">
        <w:rPr>
          <w:rFonts w:ascii="Times New Roman" w:hAnsi="Times New Roman" w:cs="Times New Roman"/>
          <w:bCs/>
          <w:i/>
          <w:iCs/>
          <w:color w:val="0D0D0D" w:themeColor="text1" w:themeTint="F2"/>
          <w:lang w:val="es-ES_tradnl"/>
        </w:rPr>
        <w:t xml:space="preserve"> el test estricto</w:t>
      </w:r>
      <w:r w:rsidRPr="00530434">
        <w:rPr>
          <w:rFonts w:ascii="Times New Roman" w:hAnsi="Times New Roman" w:cs="Times New Roman"/>
          <w:bCs/>
          <w:color w:val="0D0D0D" w:themeColor="text1" w:themeTint="F2"/>
          <w:lang w:val="es-ES_tradnl"/>
        </w:rPr>
        <w:t xml:space="preserve"> el jue</w:t>
      </w:r>
      <w:r w:rsidRPr="00530434">
        <w:rPr>
          <w:rFonts w:ascii="Times New Roman" w:hAnsi="Times New Roman" w:cs="Times New Roman"/>
          <w:bCs/>
          <w:color w:val="0D0D0D" w:themeColor="text1" w:themeTint="F2"/>
          <w:lang w:val="es-ES_tradnl"/>
        </w:rPr>
        <w:t xml:space="preserve">z debe valorar si: </w:t>
      </w:r>
      <w:r w:rsidRPr="00530434">
        <w:rPr>
          <w:rFonts w:ascii="Times New Roman" w:hAnsi="Times New Roman" w:cs="Times New Roman"/>
          <w:bCs/>
          <w:i/>
          <w:iCs/>
          <w:color w:val="0D0D0D" w:themeColor="text1" w:themeTint="F2"/>
          <w:lang w:val="es-ES_tradnl"/>
        </w:rPr>
        <w:t>(i)</w:t>
      </w:r>
      <w:r w:rsidRPr="00530434">
        <w:rPr>
          <w:rFonts w:ascii="Times New Roman" w:hAnsi="Times New Roman" w:cs="Times New Roman"/>
          <w:bCs/>
          <w:color w:val="0D0D0D" w:themeColor="text1" w:themeTint="F2"/>
          <w:lang w:val="es-ES_tradnl"/>
        </w:rPr>
        <w:t xml:space="preserve"> la finalidad perseguida por la norma es imperiosa</w:t>
      </w:r>
      <w:r w:rsidRPr="00530434">
        <w:rPr>
          <w:rFonts w:ascii="Times New Roman" w:hAnsi="Times New Roman" w:cs="Times New Roman"/>
          <w:bCs/>
          <w:iCs/>
          <w:color w:val="0D0D0D" w:themeColor="text1" w:themeTint="F2"/>
          <w:lang w:val="es-ES_tradnl"/>
        </w:rPr>
        <w:t xml:space="preserve">; </w:t>
      </w:r>
      <w:r w:rsidRPr="00530434">
        <w:rPr>
          <w:rFonts w:ascii="Times New Roman" w:hAnsi="Times New Roman" w:cs="Times New Roman"/>
          <w:i/>
          <w:color w:val="0D0D0D" w:themeColor="text1" w:themeTint="F2"/>
        </w:rPr>
        <w:t xml:space="preserve">(ii) </w:t>
      </w:r>
      <w:r w:rsidRPr="00530434">
        <w:rPr>
          <w:rFonts w:ascii="Times New Roman" w:hAnsi="Times New Roman" w:cs="Times New Roman"/>
          <w:color w:val="0D0D0D" w:themeColor="text1" w:themeTint="F2"/>
        </w:rPr>
        <w:t xml:space="preserve">si el medio escogido, además de ser efectivamente conducente, es necesario, es decir, si no puede ser reemplazado por otros menos lesivos para los derechos de los sujetos pasivos de la norma; y </w:t>
      </w:r>
      <w:r w:rsidRPr="00530434">
        <w:rPr>
          <w:rFonts w:ascii="Times New Roman" w:hAnsi="Times New Roman" w:cs="Times New Roman"/>
          <w:i/>
          <w:color w:val="0D0D0D" w:themeColor="text1" w:themeTint="F2"/>
        </w:rPr>
        <w:t>(i</w:t>
      </w:r>
      <w:r w:rsidRPr="00530434">
        <w:rPr>
          <w:rFonts w:ascii="Times New Roman" w:hAnsi="Times New Roman" w:cs="Times New Roman"/>
          <w:i/>
          <w:color w:val="0D0D0D" w:themeColor="text1" w:themeTint="F2"/>
        </w:rPr>
        <w:t>ii</w:t>
      </w:r>
      <w:r w:rsidRPr="00530434">
        <w:rPr>
          <w:rFonts w:ascii="Times New Roman" w:hAnsi="Times New Roman" w:cs="Times New Roman"/>
          <w:i/>
          <w:color w:val="0D0D0D" w:themeColor="text1" w:themeTint="F2"/>
        </w:rPr>
        <w:t>)</w:t>
      </w:r>
      <w:r w:rsidRPr="00530434">
        <w:rPr>
          <w:rFonts w:ascii="Times New Roman" w:hAnsi="Times New Roman" w:cs="Times New Roman"/>
          <w:color w:val="0D0D0D" w:themeColor="text1" w:themeTint="F2"/>
        </w:rPr>
        <w:t xml:space="preserve"> si “los beneficios de adoptar la medida exceden o no las</w:t>
      </w:r>
      <w:r w:rsidRPr="00530434">
        <w:rPr>
          <w:rFonts w:ascii="Times New Roman" w:hAnsi="Times New Roman" w:cs="Times New Roman"/>
          <w:color w:val="0D0D0D" w:themeColor="text1" w:themeTint="F2"/>
        </w:rPr>
        <w:t xml:space="preserve"> restricciones impuestas sobre otros valores o principios constitucionales; es decir si la medida es proporcional en sentido estricto”</w:t>
      </w:r>
      <w:r w:rsidRPr="00530434">
        <w:rPr>
          <w:rFonts w:ascii="Times New Roman" w:hAnsi="Times New Roman" w:cs="Times New Roman"/>
          <w:color w:val="0D0D0D" w:themeColor="text1" w:themeTint="F2"/>
        </w:rPr>
        <w:t xml:space="preserve">. </w:t>
      </w:r>
      <w:r w:rsidRPr="00530434">
        <w:rPr>
          <w:rFonts w:ascii="Times New Roman" w:hAnsi="Times New Roman" w:cs="Times New Roman"/>
          <w:color w:val="0D0D0D" w:themeColor="text1" w:themeTint="F2"/>
        </w:rPr>
        <w:t>De esta forma, la Corte ha aplicado el escrutinio fuerte cuando la medida (i) contiene una clasificación sospechosa; (ii</w:t>
      </w:r>
      <w:r w:rsidRPr="00530434">
        <w:rPr>
          <w:rFonts w:ascii="Times New Roman" w:hAnsi="Times New Roman" w:cs="Times New Roman"/>
          <w:color w:val="0D0D0D" w:themeColor="text1" w:themeTint="F2"/>
        </w:rPr>
        <w:t xml:space="preserve">) afecta a personas en condiciones de debilidad manifiesta o grupos discriminados o marginados; (iii) en principio, impacta gravemente un derecho fundamental; o (iv) crea un privilegio. </w:t>
      </w:r>
      <w:r w:rsidRPr="00530434">
        <w:rPr>
          <w:rFonts w:ascii="Times New Roman" w:hAnsi="Times New Roman" w:cs="Times New Roman"/>
          <w:color w:val="0D0D0D" w:themeColor="text1" w:themeTint="F2"/>
        </w:rPr>
        <w:t xml:space="preserve">Cfr. </w:t>
      </w:r>
      <w:r w:rsidRPr="00530434">
        <w:rPr>
          <w:rFonts w:ascii="Times New Roman" w:hAnsi="Times New Roman" w:cs="Times New Roman"/>
          <w:color w:val="0D0D0D" w:themeColor="text1" w:themeTint="F2"/>
          <w:lang w:val="es-ES"/>
        </w:rPr>
        <w:t>Sentencia C-029 de 2022</w:t>
      </w:r>
      <w:r w:rsidRPr="00530434">
        <w:rPr>
          <w:rFonts w:ascii="Times New Roman" w:hAnsi="Times New Roman" w:cs="Times New Roman"/>
          <w:color w:val="0D0D0D" w:themeColor="text1" w:themeTint="F2"/>
          <w:lang w:val="es-ES"/>
        </w:rPr>
        <w:t xml:space="preserve">, </w:t>
      </w:r>
      <w:r w:rsidRPr="00530434">
        <w:rPr>
          <w:rFonts w:ascii="Times New Roman" w:hAnsi="Times New Roman" w:cs="Times New Roman"/>
          <w:color w:val="0D0D0D" w:themeColor="text1" w:themeTint="F2"/>
          <w:lang w:val="es-ES"/>
        </w:rPr>
        <w:t xml:space="preserve">C-210 de 2021 y </w:t>
      </w:r>
      <w:r w:rsidRPr="00530434">
        <w:rPr>
          <w:rFonts w:ascii="Times New Roman" w:hAnsi="Times New Roman" w:cs="Times New Roman"/>
          <w:color w:val="0D0D0D" w:themeColor="text1" w:themeTint="F2"/>
          <w:lang w:val="es-ES"/>
        </w:rPr>
        <w:t>C-345 de 2019</w:t>
      </w:r>
      <w:r w:rsidRPr="00530434">
        <w:rPr>
          <w:rFonts w:ascii="Times New Roman" w:hAnsi="Times New Roman" w:cs="Times New Roman"/>
          <w:color w:val="0D0D0D" w:themeColor="text1" w:themeTint="F2"/>
          <w:lang w:val="es-ES"/>
        </w:rPr>
        <w:t xml:space="preserve">. </w:t>
      </w:r>
    </w:p>
  </w:footnote>
  <w:footnote w:id="181">
    <w:p w:rsidR="001F1C0D" w:rsidRPr="00530434" w:rsidRDefault="00B15A1D" w:rsidP="00954D80">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En la </w:t>
      </w:r>
      <w:r w:rsidRPr="00530434">
        <w:rPr>
          <w:rFonts w:ascii="Times New Roman" w:hAnsi="Times New Roman" w:cs="Times New Roman"/>
        </w:rPr>
        <w:t>Sentencia T-237 de 2023 se</w:t>
      </w:r>
      <w:r w:rsidRPr="00530434">
        <w:rPr>
          <w:rFonts w:ascii="Times New Roman" w:hAnsi="Times New Roman" w:cs="Times New Roman"/>
        </w:rPr>
        <w:t xml:space="preserve"> </w:t>
      </w:r>
      <w:r w:rsidRPr="00530434">
        <w:rPr>
          <w:rFonts w:ascii="Times New Roman" w:hAnsi="Times New Roman" w:cs="Times New Roman"/>
        </w:rPr>
        <w:t>sostuvo: “</w:t>
      </w:r>
      <w:r w:rsidRPr="00530434">
        <w:rPr>
          <w:rFonts w:ascii="Times New Roman" w:hAnsi="Times New Roman" w:cs="Times New Roman"/>
          <w:lang w:val="es-ES"/>
        </w:rPr>
        <w:t>la Sala solo empleará la intensidad estricta del juicio, por cuanto considera que, en el contexto del caso y respecto del primer criterio, la edad de las personas mayores, sumado a que la medida se dirigió contra un gru</w:t>
      </w:r>
      <w:r w:rsidRPr="00530434">
        <w:rPr>
          <w:rFonts w:ascii="Times New Roman" w:hAnsi="Times New Roman" w:cs="Times New Roman"/>
          <w:lang w:val="es-ES"/>
        </w:rPr>
        <w:t>po de especial protección constitucional y respecto de la garantía del derecho a salud, en su faceta de accesibilidad a servicios esenciales, exige que el nivel de intensidad del juicio a emplear por esta Corte sea el más fuerte</w:t>
      </w:r>
      <w:r w:rsidRPr="00530434">
        <w:rPr>
          <w:rFonts w:ascii="Times New Roman" w:hAnsi="Times New Roman" w:cs="Times New Roman"/>
          <w:lang w:val="es-ES"/>
        </w:rPr>
        <w:t>”</w:t>
      </w:r>
      <w:r w:rsidRPr="00530434">
        <w:rPr>
          <w:rFonts w:ascii="Times New Roman" w:hAnsi="Times New Roman" w:cs="Times New Roman"/>
          <w:lang w:val="es-ES"/>
        </w:rPr>
        <w:t>.</w:t>
      </w:r>
      <w:r w:rsidRPr="00530434">
        <w:rPr>
          <w:rFonts w:ascii="Times New Roman" w:hAnsi="Times New Roman" w:cs="Times New Roman"/>
          <w:lang w:val="es-ES"/>
        </w:rPr>
        <w:t xml:space="preserve"> Cfr. Sentencia C-</w:t>
      </w:r>
      <w:r w:rsidRPr="00530434">
        <w:rPr>
          <w:rFonts w:ascii="Times New Roman" w:hAnsi="Times New Roman" w:cs="Times New Roman"/>
          <w:lang w:val="es-ES"/>
        </w:rPr>
        <w:t>022 de 2</w:t>
      </w:r>
      <w:r w:rsidRPr="00530434">
        <w:rPr>
          <w:rFonts w:ascii="Times New Roman" w:hAnsi="Times New Roman" w:cs="Times New Roman"/>
          <w:lang w:val="es-ES"/>
        </w:rPr>
        <w:t>020</w:t>
      </w:r>
      <w:r w:rsidRPr="00530434">
        <w:rPr>
          <w:rFonts w:ascii="Times New Roman" w:hAnsi="Times New Roman" w:cs="Times New Roman"/>
          <w:lang w:val="es-ES"/>
        </w:rPr>
        <w:t>.</w:t>
      </w:r>
    </w:p>
  </w:footnote>
  <w:footnote w:id="182">
    <w:p w:rsidR="005A6C6F" w:rsidRPr="00530434" w:rsidRDefault="00B15A1D" w:rsidP="005A6C6F">
      <w:pPr>
        <w:pStyle w:val="Textonotapie"/>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Cfr. </w:t>
      </w:r>
      <w:r w:rsidRPr="00530434">
        <w:rPr>
          <w:rFonts w:ascii="Times New Roman" w:hAnsi="Times New Roman" w:cs="Times New Roman"/>
          <w:lang w:val="es-ES"/>
        </w:rPr>
        <w:t>Sentencia C-219 de 2019.</w:t>
      </w:r>
    </w:p>
  </w:footnote>
  <w:footnote w:id="183">
    <w:p w:rsidR="0078508C" w:rsidRPr="00530434" w:rsidRDefault="00B15A1D" w:rsidP="0078508C">
      <w:pPr>
        <w:pStyle w:val="Corte"/>
        <w:rPr>
          <w:lang w:val="es-MX"/>
        </w:rPr>
      </w:pPr>
      <w:r w:rsidRPr="00530434">
        <w:rPr>
          <w:rStyle w:val="Refdenotaalpie"/>
        </w:rPr>
        <w:footnoteRef/>
      </w:r>
      <w:r w:rsidRPr="00530434">
        <w:t xml:space="preserve"> Sentencias C-209 de 2023, C-237 de 2022, </w:t>
      </w:r>
      <w:r w:rsidRPr="00530434">
        <w:rPr>
          <w:lang w:val="es-ES_tradnl"/>
        </w:rPr>
        <w:t>C-113 de 2022, C-394 de 2020, C-286 de 2014 y</w:t>
      </w:r>
      <w:r w:rsidRPr="00530434">
        <w:t xml:space="preserve"> C-402 de 2010.</w:t>
      </w:r>
    </w:p>
  </w:footnote>
  <w:footnote w:id="184">
    <w:p w:rsidR="0078508C" w:rsidRPr="00530434" w:rsidRDefault="00B15A1D" w:rsidP="0078508C">
      <w:pPr>
        <w:pStyle w:val="Corte"/>
        <w:rPr>
          <w:lang w:val="es-MX"/>
        </w:rPr>
      </w:pPr>
      <w:r w:rsidRPr="00530434">
        <w:rPr>
          <w:rStyle w:val="Refdenotaalpie"/>
        </w:rPr>
        <w:footnoteRef/>
      </w:r>
      <w:r w:rsidRPr="00530434">
        <w:t xml:space="preserve"> Sentencias C-209 de 2023 y C-237 de 2022.</w:t>
      </w:r>
    </w:p>
  </w:footnote>
  <w:footnote w:id="185">
    <w:p w:rsidR="00181DC8" w:rsidRPr="00530434" w:rsidRDefault="00B15A1D" w:rsidP="00E707CE">
      <w:pPr>
        <w:pStyle w:val="Corte"/>
        <w:rPr>
          <w:rFonts w:cs="Times New Roman"/>
          <w:lang w:val="es-MX"/>
        </w:rPr>
      </w:pPr>
      <w:r w:rsidRPr="00530434">
        <w:rPr>
          <w:rStyle w:val="Refdenotaalpie"/>
          <w:rFonts w:cs="Times New Roman"/>
        </w:rPr>
        <w:footnoteRef/>
      </w:r>
      <w:r w:rsidRPr="00530434">
        <w:rPr>
          <w:rFonts w:cs="Times New Roman"/>
        </w:rPr>
        <w:t xml:space="preserve"> En la Sentencia C-744 de 2012 se señaló que la declaratoria de inexequibilidad del </w:t>
      </w:r>
      <w:r w:rsidRPr="00530434">
        <w:rPr>
          <w:rFonts w:cs="Times New Roman"/>
          <w:lang w:val="es-ES"/>
        </w:rPr>
        <w:t>artículo 137 del Decreto Ley 019 de 2012 conducía al restablecimiento del artículo 26 de la Ley 361 de 1997. Asimismo, en la C-562 de 2015 se declaró inexequible parcialmen</w:t>
      </w:r>
      <w:r w:rsidRPr="00530434">
        <w:rPr>
          <w:rFonts w:cs="Times New Roman"/>
          <w:lang w:val="es-ES"/>
        </w:rPr>
        <w:t xml:space="preserve">te el artículo 109 del Decreto Ley 019 de 2012 en tanto derogaba el artículo 11 de la Ley 37 de 1990. Por lo tanto, dispuso </w:t>
      </w:r>
      <w:r w:rsidRPr="00530434">
        <w:rPr>
          <w:rFonts w:cs="Times New Roman"/>
        </w:rPr>
        <w:t>la reincorporación de dicha norma al ordenamiento jurídico.</w:t>
      </w:r>
    </w:p>
  </w:footnote>
  <w:footnote w:id="186">
    <w:p w:rsidR="0078508C" w:rsidRPr="00530434" w:rsidRDefault="00B15A1D" w:rsidP="00E71E37">
      <w:pPr>
        <w:pStyle w:val="Corte"/>
        <w:rPr>
          <w:rFonts w:cs="Times New Roman"/>
        </w:rPr>
      </w:pPr>
      <w:r w:rsidRPr="00530434">
        <w:rPr>
          <w:rStyle w:val="Refdenotaalpie"/>
          <w:rFonts w:cs="Times New Roman"/>
        </w:rPr>
        <w:footnoteRef/>
      </w:r>
      <w:r w:rsidRPr="00530434">
        <w:rPr>
          <w:rFonts w:cs="Times New Roman"/>
        </w:rPr>
        <w:t xml:space="preserve"> Sentencia </w:t>
      </w:r>
      <w:r w:rsidRPr="00530434">
        <w:rPr>
          <w:rStyle w:val="CorteCar"/>
          <w:rFonts w:cs="Times New Roman"/>
        </w:rPr>
        <w:t>C-744 de 2012. En esta providencia se justificó la revivisce</w:t>
      </w:r>
      <w:r w:rsidRPr="00530434">
        <w:rPr>
          <w:rStyle w:val="CorteCar"/>
          <w:rFonts w:cs="Times New Roman"/>
        </w:rPr>
        <w:t>ncia de la norma vigente previamente a partir del “apuntalamiento de la supremacía de la Constitución, que en general no puede admitir efectos de disposiciones que le sean contrarias”</w:t>
      </w:r>
      <w:r w:rsidRPr="00530434">
        <w:rPr>
          <w:rStyle w:val="CorteCar"/>
          <w:rFonts w:cs="Times New Roman"/>
        </w:rPr>
        <w:t>.</w:t>
      </w:r>
    </w:p>
  </w:footnote>
  <w:footnote w:id="187">
    <w:p w:rsidR="0078508C" w:rsidRPr="00530434" w:rsidRDefault="00B15A1D" w:rsidP="00E71E37">
      <w:pPr>
        <w:pStyle w:val="Corte"/>
        <w:rPr>
          <w:rFonts w:cs="Times New Roman"/>
          <w:lang w:val="es-MX"/>
        </w:rPr>
      </w:pPr>
      <w:r w:rsidRPr="00530434">
        <w:rPr>
          <w:rStyle w:val="Refdenotaalpie"/>
          <w:rFonts w:cs="Times New Roman"/>
        </w:rPr>
        <w:footnoteRef/>
      </w:r>
      <w:r w:rsidRPr="00530434">
        <w:rPr>
          <w:rFonts w:cs="Times New Roman"/>
        </w:rPr>
        <w:t xml:space="preserve"> Sentencia C-161 de 2024</w:t>
      </w:r>
      <w:r w:rsidRPr="00530434">
        <w:rPr>
          <w:rFonts w:cs="Times New Roman"/>
          <w:lang w:val="es-ES"/>
        </w:rPr>
        <w:t>.</w:t>
      </w:r>
    </w:p>
  </w:footnote>
  <w:footnote w:id="188">
    <w:p w:rsidR="00E71E37" w:rsidRPr="00530434" w:rsidRDefault="00B15A1D" w:rsidP="00075291">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Se debe anotar </w:t>
      </w:r>
      <w:r w:rsidRPr="00530434">
        <w:rPr>
          <w:rFonts w:ascii="Times New Roman" w:hAnsi="Times New Roman" w:cs="Times New Roman"/>
        </w:rPr>
        <w:t xml:space="preserve">que ante el Congreso </w:t>
      </w:r>
      <w:r w:rsidRPr="00530434">
        <w:rPr>
          <w:rFonts w:ascii="Times New Roman" w:hAnsi="Times New Roman" w:cs="Times New Roman"/>
        </w:rPr>
        <w:t xml:space="preserve">de la República </w:t>
      </w:r>
      <w:r w:rsidRPr="00530434">
        <w:rPr>
          <w:rFonts w:ascii="Times New Roman" w:hAnsi="Times New Roman" w:cs="Times New Roman"/>
        </w:rPr>
        <w:t xml:space="preserve">se planteó </w:t>
      </w:r>
      <w:r w:rsidRPr="00530434">
        <w:rPr>
          <w:rFonts w:ascii="Times New Roman" w:hAnsi="Times New Roman" w:cs="Times New Roman"/>
        </w:rPr>
        <w:t>inicialmente</w:t>
      </w:r>
      <w:r w:rsidRPr="00530434">
        <w:rPr>
          <w:rFonts w:ascii="Times New Roman" w:hAnsi="Times New Roman" w:cs="Times New Roman"/>
        </w:rPr>
        <w:t xml:space="preserve"> </w:t>
      </w:r>
      <w:r w:rsidRPr="00530434">
        <w:rPr>
          <w:rFonts w:ascii="Times New Roman" w:hAnsi="Times New Roman" w:cs="Times New Roman"/>
        </w:rPr>
        <w:t xml:space="preserve">la necesidad de </w:t>
      </w:r>
      <w:r w:rsidRPr="00530434">
        <w:rPr>
          <w:rFonts w:ascii="Times New Roman" w:hAnsi="Times New Roman" w:cs="Times New Roman"/>
        </w:rPr>
        <w:t xml:space="preserve">una regulación de la distancia entre las droguerías (proyecto de ley </w:t>
      </w:r>
      <w:r w:rsidRPr="00530434">
        <w:rPr>
          <w:rFonts w:ascii="Times New Roman" w:hAnsi="Times New Roman" w:cs="Times New Roman"/>
        </w:rPr>
        <w:t>031 de 2016, Cámara)</w:t>
      </w:r>
      <w:r w:rsidRPr="00530434">
        <w:rPr>
          <w:rFonts w:ascii="Times New Roman" w:hAnsi="Times New Roman" w:cs="Times New Roman"/>
        </w:rPr>
        <w:t xml:space="preserve">. </w:t>
      </w:r>
      <w:r w:rsidRPr="00530434">
        <w:rPr>
          <w:rFonts w:ascii="Times New Roman" w:hAnsi="Times New Roman" w:cs="Times New Roman"/>
        </w:rPr>
        <w:t xml:space="preserve">En la exposición de motivos </w:t>
      </w:r>
      <w:r w:rsidRPr="00530434">
        <w:rPr>
          <w:rFonts w:ascii="Times New Roman" w:hAnsi="Times New Roman" w:cs="Times New Roman"/>
        </w:rPr>
        <w:t xml:space="preserve">se expuso la necesidad de revivir la disposición derogada </w:t>
      </w:r>
      <w:r w:rsidRPr="00530434">
        <w:rPr>
          <w:rFonts w:ascii="Times New Roman" w:hAnsi="Times New Roman" w:cs="Times New Roman"/>
        </w:rPr>
        <w:t>por la norma acusada ya</w:t>
      </w:r>
      <w:r w:rsidRPr="00530434">
        <w:rPr>
          <w:rFonts w:ascii="Times New Roman" w:hAnsi="Times New Roman" w:cs="Times New Roman"/>
        </w:rPr>
        <w:t xml:space="preserve"> que</w:t>
      </w:r>
      <w:r w:rsidRPr="00530434">
        <w:rPr>
          <w:rFonts w:ascii="Times New Roman" w:hAnsi="Times New Roman" w:cs="Times New Roman"/>
        </w:rPr>
        <w:t xml:space="preserve"> “</w:t>
      </w:r>
      <w:r w:rsidRPr="00530434">
        <w:rPr>
          <w:rFonts w:ascii="Times New Roman" w:hAnsi="Times New Roman" w:cs="Times New Roman"/>
        </w:rPr>
        <w:t>no existe disposición alguna que asigne funciones o competencias a las autoridades nacionales o territoriales en materia de distancias entre establecimientos farmacéuticos dentro de las áreas urbanas”.</w:t>
      </w:r>
      <w:r w:rsidRPr="00530434">
        <w:rPr>
          <w:rFonts w:ascii="Times New Roman" w:hAnsi="Times New Roman" w:cs="Times New Roman"/>
        </w:rPr>
        <w:t xml:space="preserve"> Cfr. Gaceta del Congreso 1141 de 15 de diciembre</w:t>
      </w:r>
      <w:r w:rsidRPr="00530434">
        <w:rPr>
          <w:rFonts w:ascii="Times New Roman" w:hAnsi="Times New Roman" w:cs="Times New Roman"/>
        </w:rPr>
        <w:t xml:space="preserve"> de 2016.</w:t>
      </w:r>
    </w:p>
  </w:footnote>
  <w:footnote w:id="189">
    <w:p w:rsidR="00E707CE" w:rsidRPr="00530434" w:rsidRDefault="00B15A1D" w:rsidP="00E707CE">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“Para los efectos de la presente Ley se denominan con el nombre de Farmacia-Droguerías aquellos establecimientos que se dediquen a la venta de drogas oficinales, de especialidades farmacéuticas, al despacho de fórmulas magistrales y al cuidado y venta de </w:t>
      </w:r>
      <w:r w:rsidRPr="00530434">
        <w:rPr>
          <w:rFonts w:ascii="Times New Roman" w:hAnsi="Times New Roman" w:cs="Times New Roman"/>
        </w:rPr>
        <w:t>barbitúricos y estupefacientes, con las limitaciones que la ley impone al respecto. Parágrafo. Toda Farmacia-Droguería para su normal funcionamiento debe estará dirigida por un químico farmacéutico o un farmacéutico titulado o licenciado, en legal ejercici</w:t>
      </w:r>
      <w:r w:rsidRPr="00530434">
        <w:rPr>
          <w:rFonts w:ascii="Times New Roman" w:hAnsi="Times New Roman" w:cs="Times New Roman"/>
        </w:rPr>
        <w:t>o de su profesión”. </w:t>
      </w:r>
    </w:p>
  </w:footnote>
  <w:footnote w:id="190">
    <w:p w:rsidR="00193F3D" w:rsidRPr="00530434" w:rsidRDefault="00B15A1D" w:rsidP="00193F3D">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“Por la cual se reglamenta el ejercicio de la profesión de químico farmacéutico, y se dictan otras disposiciones”.</w:t>
      </w:r>
    </w:p>
  </w:footnote>
  <w:footnote w:id="191">
    <w:p w:rsidR="00E707CE" w:rsidRPr="00530434" w:rsidRDefault="00B15A1D" w:rsidP="009D50B4">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“Para que las farmacias-droguerías y boticas no se aglutinen en los denominados sectores comerciales, el Ministerio </w:t>
      </w:r>
      <w:r w:rsidRPr="00530434">
        <w:rPr>
          <w:rFonts w:ascii="Times New Roman" w:hAnsi="Times New Roman" w:cs="Times New Roman"/>
        </w:rPr>
        <w:t>de Salud Pública procederá a estudiar y fijar los barrios, zonas, sectores y lugares que preferencialmente requieren tal servicio en función del número de habitantes, condiciones socio-económicas, proximidad de un establecimiento a otro, etc., con el objet</w:t>
      </w:r>
      <w:r w:rsidRPr="00530434">
        <w:rPr>
          <w:rFonts w:ascii="Times New Roman" w:hAnsi="Times New Roman" w:cs="Times New Roman"/>
        </w:rPr>
        <w:t>o de expedir en el futuro los permisos de apertura o de traslado de tales establecimientos, de acuerdo a una distribución más racional y planificada en procura de que se cumpla la función social a que están determinadas por mandato de la ley”.</w:t>
      </w:r>
    </w:p>
  </w:footnote>
  <w:footnote w:id="192">
    <w:p w:rsidR="004F788F" w:rsidRPr="00530434" w:rsidRDefault="00B15A1D" w:rsidP="004F788F">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“Por medio de la cual se modifica el artículo 10 de la Ley 23 de 1962, se crea la Carrera Intermedia de Regente de Farmacia, y se dictan otras disposiciones”.</w:t>
      </w:r>
    </w:p>
  </w:footnote>
  <w:footnote w:id="193">
    <w:p w:rsidR="00E707CE" w:rsidRPr="00530434" w:rsidRDefault="00B15A1D" w:rsidP="00A146FD">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“El parágrafo 3º de la Ley 47 de 1967, quedará así: Para que las Farmacias y Droguerías no se </w:t>
      </w:r>
      <w:r w:rsidRPr="00530434">
        <w:rPr>
          <w:rFonts w:ascii="Times New Roman" w:hAnsi="Times New Roman" w:cs="Times New Roman"/>
        </w:rPr>
        <w:t>aglutinen en los denominados sectores comerciales, el Ministerio de Salud procederá a estudiar y fijar los barrios, zonas, sectores y lugares que preferencialmente requieren tal servicio en función del número de habitantes, condiciones socio-económicas, pr</w:t>
      </w:r>
      <w:r w:rsidRPr="00530434">
        <w:rPr>
          <w:rFonts w:ascii="Times New Roman" w:hAnsi="Times New Roman" w:cs="Times New Roman"/>
        </w:rPr>
        <w:t>oximidad de un establecimiento a otro, con el objeto de expedir en el futuro los permisos de apertura o de traslados de tales establecimientos, de acuerdo con una distribución más racional y planificada en procura de que se cumpla la función social a que e</w:t>
      </w:r>
      <w:r w:rsidRPr="00530434">
        <w:rPr>
          <w:rFonts w:ascii="Times New Roman" w:hAnsi="Times New Roman" w:cs="Times New Roman"/>
        </w:rPr>
        <w:t>stán determinadas por mandato de la ley”. </w:t>
      </w:r>
      <w:r w:rsidRPr="00530434">
        <w:rPr>
          <w:rFonts w:ascii="Times New Roman" w:hAnsi="Times New Roman" w:cs="Times New Roman"/>
        </w:rPr>
        <w:t xml:space="preserve"> </w:t>
      </w:r>
    </w:p>
  </w:footnote>
  <w:footnote w:id="194">
    <w:p w:rsidR="0012338B" w:rsidRPr="00530434" w:rsidRDefault="00B15A1D" w:rsidP="00A146FD">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“Por medio de la cual se modifica el numeral b) y los parágrafos 2o. y 3o. del artículo 1o. y el artículo 4o. de la Ley 47 de 1967”.</w:t>
      </w:r>
    </w:p>
  </w:footnote>
  <w:footnote w:id="195">
    <w:p w:rsidR="00504D5A" w:rsidRPr="00530434" w:rsidRDefault="00B15A1D" w:rsidP="007E7993">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w:t>
      </w:r>
      <w:r w:rsidRPr="00530434">
        <w:rPr>
          <w:rFonts w:ascii="Times New Roman" w:hAnsi="Times New Roman" w:cs="Times New Roman"/>
        </w:rPr>
        <w:t xml:space="preserve">“Por el cual se reglamenta la Ley 23 de 1962, sobre ejercicio de la </w:t>
      </w:r>
      <w:r w:rsidRPr="00530434">
        <w:rPr>
          <w:rFonts w:ascii="Times New Roman" w:hAnsi="Times New Roman" w:cs="Times New Roman"/>
        </w:rPr>
        <w:t>profesión de Químico-Farmacéutico, y se dictan otras disposiciones”.</w:t>
      </w:r>
    </w:p>
  </w:footnote>
  <w:footnote w:id="196">
    <w:p w:rsidR="009A2C86" w:rsidRPr="00530434" w:rsidRDefault="00B15A1D" w:rsidP="0041347C">
      <w:pPr>
        <w:pStyle w:val="Textonotapie"/>
        <w:jc w:val="both"/>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“Por la cual se determinan los requisitos para apertura y traslado de las Droguerías o Farmacias Droguerías”.</w:t>
      </w:r>
    </w:p>
  </w:footnote>
  <w:footnote w:id="197">
    <w:p w:rsidR="009A2C86" w:rsidRPr="00530434" w:rsidRDefault="00B15A1D" w:rsidP="0041347C">
      <w:pPr>
        <w:pStyle w:val="Textonotapie"/>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“Por el cual se reglamenta el servicio farmacéutico y se dictan otras dis</w:t>
      </w:r>
      <w:r w:rsidRPr="00530434">
        <w:rPr>
          <w:rFonts w:ascii="Times New Roman" w:hAnsi="Times New Roman" w:cs="Times New Roman"/>
        </w:rPr>
        <w:t>posiciones”.</w:t>
      </w:r>
    </w:p>
  </w:footnote>
  <w:footnote w:id="198">
    <w:p w:rsidR="009A2C86" w:rsidRPr="00530434" w:rsidRDefault="00B15A1D">
      <w:pPr>
        <w:pStyle w:val="Textonotapie"/>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“Competencias en salud por parte de la Nación”.</w:t>
      </w:r>
    </w:p>
  </w:footnote>
  <w:footnote w:id="199">
    <w:p w:rsidR="009A2C86" w:rsidRPr="00530434" w:rsidRDefault="00B15A1D">
      <w:pPr>
        <w:pStyle w:val="Textonotapie"/>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“Intervención del Estado”.</w:t>
      </w:r>
    </w:p>
  </w:footnote>
  <w:footnote w:id="200">
    <w:p w:rsidR="009A2C86" w:rsidRPr="00530434" w:rsidRDefault="00B15A1D">
      <w:pPr>
        <w:pStyle w:val="Textonotapie"/>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“Por el cual se modifica el artículo 12 del Decreto 2200 de 2005”.</w:t>
      </w:r>
    </w:p>
  </w:footnote>
  <w:footnote w:id="201">
    <w:p w:rsidR="001E1166" w:rsidRPr="00530434" w:rsidRDefault="00B15A1D">
      <w:pPr>
        <w:pStyle w:val="Textonotapie"/>
        <w:rPr>
          <w:rFonts w:ascii="Times New Roman" w:hAnsi="Times New Roman" w:cs="Times New Roman"/>
          <w:lang w:val="es-ES"/>
        </w:rPr>
      </w:pPr>
      <w:r w:rsidRPr="00530434">
        <w:rPr>
          <w:rStyle w:val="Refdenotaalpie"/>
          <w:rFonts w:ascii="Times New Roman" w:hAnsi="Times New Roman" w:cs="Times New Roman"/>
        </w:rPr>
        <w:footnoteRef/>
      </w:r>
      <w:r w:rsidRPr="00530434">
        <w:rPr>
          <w:rFonts w:ascii="Times New Roman" w:hAnsi="Times New Roman" w:cs="Times New Roman"/>
        </w:rPr>
        <w:t xml:space="preserve"> “Por medio del cual se expide el Decreto Único Reglamentario del Sector Salud y Protección So</w:t>
      </w:r>
      <w:r w:rsidRPr="00530434">
        <w:rPr>
          <w:rFonts w:ascii="Times New Roman" w:hAnsi="Times New Roman" w:cs="Times New Roman"/>
        </w:rPr>
        <w:t>cial”.</w:t>
      </w:r>
    </w:p>
  </w:footnote>
  <w:footnote w:id="202">
    <w:p w:rsidR="00BF466A" w:rsidRPr="00BF466A" w:rsidRDefault="00B15A1D" w:rsidP="00BF466A">
      <w:pPr>
        <w:pStyle w:val="Textonotapie"/>
        <w:jc w:val="both"/>
        <w:rPr>
          <w:rFonts w:ascii="Times New Roman" w:hAnsi="Times New Roman" w:cs="Times New Roman"/>
        </w:rPr>
      </w:pPr>
      <w:r w:rsidRPr="00530434">
        <w:rPr>
          <w:rStyle w:val="Refdenotaalpie"/>
          <w:rFonts w:ascii="Times New Roman" w:hAnsi="Times New Roman" w:cs="Times New Roman"/>
        </w:rPr>
        <w:footnoteRef/>
      </w:r>
      <w:r w:rsidRPr="00530434">
        <w:rPr>
          <w:rFonts w:ascii="Times New Roman" w:hAnsi="Times New Roman" w:cs="Times New Roman"/>
        </w:rPr>
        <w:t xml:space="preserve"> Modifica el artículo 12 del Decreto 2200 de 2005, el cual queda así:</w:t>
      </w:r>
      <w:r w:rsidRPr="00530434">
        <w:rPr>
          <w:rFonts w:ascii="Times New Roman" w:hAnsi="Times New Roman" w:cs="Times New Roman"/>
        </w:rPr>
        <w:t xml:space="preserve"> “</w:t>
      </w:r>
      <w:r w:rsidRPr="00530434">
        <w:rPr>
          <w:rFonts w:ascii="Times New Roman" w:hAnsi="Times New Roman" w:cs="Times New Roman"/>
        </w:rPr>
        <w:t xml:space="preserve">Apertura o traslado de establecimientos farmacéuticos minoristas. Para la aprobación de apertura o traslado de un establecimiento farmacéutico minorista, en todo el territorio </w:t>
      </w:r>
      <w:r w:rsidRPr="00530434">
        <w:rPr>
          <w:rFonts w:ascii="Times New Roman" w:hAnsi="Times New Roman" w:cs="Times New Roman"/>
        </w:rPr>
        <w:t>nacional, sin excepción alguna, deberá existir entre el establecimiento farmacéutico minorista solicitante y el establecimiento farmacéutico minorista más cercano una distancia mínima de setenta y cinco (75) metros lineales.</w:t>
      </w:r>
    </w:p>
    <w:p w:rsidR="00BF466A" w:rsidRPr="00BF466A" w:rsidRDefault="00B15A1D">
      <w:pPr>
        <w:pStyle w:val="Textonotapie"/>
        <w:rPr>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E249B00"/>
    <w:lvl w:ilvl="0">
      <w:start w:val="1"/>
      <w:numFmt w:val="decimal"/>
      <w:pStyle w:val="Listaconnmeros5"/>
      <w:lvlText w:val="%1."/>
      <w:lvlJc w:val="left"/>
      <w:pPr>
        <w:tabs>
          <w:tab w:val="num" w:pos="6738"/>
        </w:tabs>
        <w:ind w:left="6738" w:hanging="360"/>
      </w:pPr>
    </w:lvl>
  </w:abstractNum>
  <w:abstractNum w:abstractNumId="1" w15:restartNumberingAfterBreak="0">
    <w:nsid w:val="FFFFFF7D"/>
    <w:multiLevelType w:val="singleLevel"/>
    <w:tmpl w:val="A83EC9E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9BCC54E6"/>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30899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FB9648F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0C722E"/>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F8D4FE"/>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3FE8ED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F8EC0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E1A032AC"/>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D12062"/>
    <w:multiLevelType w:val="hybridMultilevel"/>
    <w:tmpl w:val="2A50825E"/>
    <w:lvl w:ilvl="0" w:tplc="1488EE3A">
      <w:start w:val="1"/>
      <w:numFmt w:val="decimal"/>
      <w:lvlText w:val="%1."/>
      <w:lvlJc w:val="left"/>
      <w:pPr>
        <w:ind w:left="1778" w:hanging="360"/>
      </w:pPr>
      <w:rPr>
        <w:i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A27788"/>
    <w:multiLevelType w:val="hybridMultilevel"/>
    <w:tmpl w:val="BAEA4D08"/>
    <w:lvl w:ilvl="0" w:tplc="8A94B038">
      <w:start w:val="63"/>
      <w:numFmt w:val="decimal"/>
      <w:lvlText w:val="%1."/>
      <w:lvlJc w:val="left"/>
      <w:pPr>
        <w:ind w:left="1793" w:hanging="375"/>
      </w:pPr>
      <w:rPr>
        <w:rFonts w:hint="default"/>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4146"/>
    <w:rsid w:val="00B15A1D"/>
    <w:rsid w:val="00DA558E"/>
    <w:rsid w:val="00F941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1D8CA46C-A055-4B10-8432-B6FD9E9B3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5D738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5D73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ar"/>
    <w:uiPriority w:val="9"/>
    <w:qFormat/>
    <w:rsid w:val="005D738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Ttulo4">
    <w:name w:val="heading 4"/>
    <w:basedOn w:val="Normal"/>
    <w:next w:val="Normal"/>
    <w:link w:val="Ttulo4Car"/>
    <w:uiPriority w:val="9"/>
    <w:semiHidden/>
    <w:unhideWhenUsed/>
    <w:qFormat/>
    <w:rsid w:val="005D738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5D7381"/>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5D7381"/>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5D738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5D738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D738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D7381"/>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5D738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5D7381"/>
    <w:rPr>
      <w:rFonts w:ascii="Times New Roman" w:eastAsia="Times New Roman" w:hAnsi="Times New Roman" w:cs="Times New Roman"/>
      <w:b/>
      <w:bCs/>
      <w:sz w:val="27"/>
      <w:szCs w:val="27"/>
      <w:lang w:eastAsia="es-CO"/>
    </w:rPr>
  </w:style>
  <w:style w:type="character" w:customStyle="1" w:styleId="Ttulo4Car">
    <w:name w:val="Título 4 Car"/>
    <w:basedOn w:val="Fuentedeprrafopredeter"/>
    <w:link w:val="Ttulo4"/>
    <w:uiPriority w:val="9"/>
    <w:semiHidden/>
    <w:rsid w:val="005D7381"/>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5D7381"/>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5D7381"/>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5D7381"/>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5D738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5D7381"/>
    <w:rPr>
      <w:rFonts w:asciiTheme="majorHAnsi" w:eastAsiaTheme="majorEastAsia" w:hAnsiTheme="majorHAnsi" w:cstheme="majorBidi"/>
      <w:i/>
      <w:iCs/>
      <w:color w:val="272727" w:themeColor="text1" w:themeTint="D8"/>
      <w:sz w:val="21"/>
      <w:szCs w:val="21"/>
    </w:rPr>
  </w:style>
  <w:style w:type="numbering" w:customStyle="1" w:styleId="Sinlista1">
    <w:name w:val="Sin lista1"/>
    <w:next w:val="Sinlista"/>
    <w:uiPriority w:val="99"/>
    <w:semiHidden/>
    <w:unhideWhenUsed/>
    <w:rsid w:val="005D7381"/>
  </w:style>
  <w:style w:type="numbering" w:customStyle="1" w:styleId="Sinlista11">
    <w:name w:val="Sin lista11"/>
    <w:next w:val="Sinlista"/>
    <w:uiPriority w:val="99"/>
    <w:semiHidden/>
    <w:unhideWhenUsed/>
    <w:rsid w:val="005D7381"/>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Text Char Char Cha,Footnote Te,ft"/>
    <w:basedOn w:val="Normal"/>
    <w:link w:val="TextonotapieCar"/>
    <w:uiPriority w:val="99"/>
    <w:unhideWhenUsed/>
    <w:qFormat/>
    <w:rsid w:val="005D7381"/>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ft Car"/>
    <w:basedOn w:val="Fuentedeprrafopredeter"/>
    <w:link w:val="Textonotapie"/>
    <w:uiPriority w:val="99"/>
    <w:qFormat/>
    <w:rsid w:val="005D7381"/>
    <w:rPr>
      <w:sz w:val="20"/>
      <w:szCs w:val="20"/>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basedOn w:val="Fuentedeprrafopredeter"/>
    <w:link w:val="4GChar"/>
    <w:uiPriority w:val="99"/>
    <w:unhideWhenUsed/>
    <w:qFormat/>
    <w:rsid w:val="005D7381"/>
    <w:rPr>
      <w:vertAlign w:val="superscript"/>
    </w:rPr>
  </w:style>
  <w:style w:type="paragraph" w:styleId="Prrafodelista">
    <w:name w:val="List Paragraph"/>
    <w:aliases w:val="Lista1,titulo 3,Párrafo de lista1,Bullets,Ha,Párrafo de lista2,Lista vistosa - Énfasis 11,Cuadrícula clara - Énfasis 31,Dot pt,F5 List Paragraph,List Paragraph1,No Spacing1,List Paragraph Char Char Char,Indicator Text,lp1,Footnote,Foot"/>
    <w:basedOn w:val="Normal"/>
    <w:link w:val="PrrafodelistaCar"/>
    <w:uiPriority w:val="34"/>
    <w:qFormat/>
    <w:rsid w:val="005D7381"/>
    <w:pPr>
      <w:ind w:left="720"/>
      <w:contextualSpacing/>
    </w:pPr>
  </w:style>
  <w:style w:type="paragraph" w:styleId="Sinespaciado">
    <w:name w:val="No Spacing"/>
    <w:uiPriority w:val="1"/>
    <w:qFormat/>
    <w:rsid w:val="005D7381"/>
    <w:pPr>
      <w:spacing w:after="0" w:line="240" w:lineRule="auto"/>
    </w:pPr>
  </w:style>
  <w:style w:type="character" w:styleId="Hipervnculo">
    <w:name w:val="Hyperlink"/>
    <w:basedOn w:val="Fuentedeprrafopredeter"/>
    <w:uiPriority w:val="99"/>
    <w:unhideWhenUsed/>
    <w:rsid w:val="005D7381"/>
    <w:rPr>
      <w:color w:val="0563C1" w:themeColor="hyperlink"/>
      <w:u w:val="single"/>
    </w:rPr>
  </w:style>
  <w:style w:type="paragraph" w:styleId="Textodeglobo">
    <w:name w:val="Balloon Text"/>
    <w:basedOn w:val="Normal"/>
    <w:link w:val="TextodegloboCar"/>
    <w:uiPriority w:val="99"/>
    <w:semiHidden/>
    <w:unhideWhenUsed/>
    <w:rsid w:val="005D73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D7381"/>
    <w:rPr>
      <w:rFonts w:ascii="Segoe UI" w:hAnsi="Segoe UI" w:cs="Segoe UI"/>
      <w:sz w:val="18"/>
      <w:szCs w:val="18"/>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5D7381"/>
    <w:pPr>
      <w:spacing w:after="0" w:line="240" w:lineRule="auto"/>
      <w:jc w:val="both"/>
    </w:pPr>
    <w:rPr>
      <w:vertAlign w:val="superscript"/>
    </w:rPr>
  </w:style>
  <w:style w:type="character" w:customStyle="1" w:styleId="Mencinsinresolver1">
    <w:name w:val="Mención sin resolver1"/>
    <w:basedOn w:val="Fuentedeprrafopredeter"/>
    <w:uiPriority w:val="99"/>
    <w:semiHidden/>
    <w:unhideWhenUsed/>
    <w:rsid w:val="005D7381"/>
    <w:rPr>
      <w:color w:val="605E5C"/>
      <w:shd w:val="clear" w:color="auto" w:fill="E1DFDD"/>
    </w:rPr>
  </w:style>
  <w:style w:type="paragraph" w:styleId="Encabezado">
    <w:name w:val="header"/>
    <w:basedOn w:val="Normal"/>
    <w:link w:val="EncabezadoCar"/>
    <w:uiPriority w:val="99"/>
    <w:unhideWhenUsed/>
    <w:rsid w:val="005D738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381"/>
  </w:style>
  <w:style w:type="paragraph" w:styleId="Piedepgina">
    <w:name w:val="footer"/>
    <w:basedOn w:val="Normal"/>
    <w:link w:val="PiedepginaCar"/>
    <w:uiPriority w:val="99"/>
    <w:unhideWhenUsed/>
    <w:rsid w:val="005D738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381"/>
  </w:style>
  <w:style w:type="paragraph" w:customStyle="1" w:styleId="Refdenotaalpie2">
    <w:name w:val="Ref. de nota al pie2"/>
    <w:aliases w:val="Pie de pagina"/>
    <w:basedOn w:val="Normal"/>
    <w:uiPriority w:val="99"/>
    <w:rsid w:val="005D7381"/>
    <w:pPr>
      <w:spacing w:line="240" w:lineRule="exact"/>
      <w:jc w:val="both"/>
    </w:pPr>
    <w:rPr>
      <w:vertAlign w:val="superscript"/>
    </w:rPr>
  </w:style>
  <w:style w:type="table" w:customStyle="1" w:styleId="Tablaconcuadrcula2">
    <w:name w:val="Tabla con cuadrícula2"/>
    <w:basedOn w:val="Tablanormal"/>
    <w:next w:val="Tablaconcuadrcula"/>
    <w:uiPriority w:val="39"/>
    <w:rsid w:val="005D738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D7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5D738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2">
    <w:name w:val="Texto nota pie Car2"/>
    <w:aliases w:val="Footnote Text Char Char Char Char Char Car1,Footnote Text Char Char Char Char Car1,Ref. de nota al pie1 Car1,FA Fu Car1,texto de nota al pie Car1,Footnote Text Char Car1,Footnote Text Char Char Char Char Char Char Char Char Car1"/>
    <w:uiPriority w:val="99"/>
    <w:qFormat/>
    <w:locked/>
    <w:rsid w:val="005D7381"/>
    <w:rPr>
      <w:rFonts w:ascii="Times New Roman" w:hAnsi="Times New Roman"/>
      <w:sz w:val="20"/>
      <w:lang w:val="x-none" w:eastAsia="es-ES"/>
    </w:rPr>
  </w:style>
  <w:style w:type="table" w:customStyle="1" w:styleId="Tablaconcuadrcula1">
    <w:name w:val="Tabla con cuadrícula1"/>
    <w:basedOn w:val="Tablanormal"/>
    <w:next w:val="Tablaconcuadrcula"/>
    <w:uiPriority w:val="39"/>
    <w:rsid w:val="005D7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7381"/>
    <w:pPr>
      <w:autoSpaceDE w:val="0"/>
      <w:autoSpaceDN w:val="0"/>
      <w:adjustRightInd w:val="0"/>
      <w:spacing w:after="0" w:line="240" w:lineRule="auto"/>
    </w:pPr>
    <w:rPr>
      <w:rFonts w:ascii="Times New Roman" w:hAnsi="Times New Roman" w:cs="Times New Roman"/>
      <w:color w:val="000000"/>
      <w:sz w:val="24"/>
      <w:szCs w:val="24"/>
    </w:rPr>
  </w:style>
  <w:style w:type="character" w:styleId="Refdecomentario">
    <w:name w:val="annotation reference"/>
    <w:basedOn w:val="Fuentedeprrafopredeter"/>
    <w:uiPriority w:val="99"/>
    <w:semiHidden/>
    <w:unhideWhenUsed/>
    <w:rsid w:val="005D7381"/>
    <w:rPr>
      <w:sz w:val="16"/>
      <w:szCs w:val="16"/>
    </w:rPr>
  </w:style>
  <w:style w:type="paragraph" w:styleId="Textocomentario">
    <w:name w:val="annotation text"/>
    <w:basedOn w:val="Normal"/>
    <w:link w:val="TextocomentarioCar"/>
    <w:uiPriority w:val="99"/>
    <w:unhideWhenUsed/>
    <w:rsid w:val="005D7381"/>
    <w:pPr>
      <w:spacing w:line="240" w:lineRule="auto"/>
    </w:pPr>
    <w:rPr>
      <w:sz w:val="20"/>
      <w:szCs w:val="20"/>
    </w:rPr>
  </w:style>
  <w:style w:type="character" w:customStyle="1" w:styleId="TextocomentarioCar">
    <w:name w:val="Texto comentario Car"/>
    <w:basedOn w:val="Fuentedeprrafopredeter"/>
    <w:link w:val="Textocomentario"/>
    <w:uiPriority w:val="99"/>
    <w:rsid w:val="005D7381"/>
    <w:rPr>
      <w:sz w:val="20"/>
      <w:szCs w:val="20"/>
    </w:rPr>
  </w:style>
  <w:style w:type="paragraph" w:styleId="Asuntodelcomentario">
    <w:name w:val="annotation subject"/>
    <w:basedOn w:val="Textocomentario"/>
    <w:next w:val="Textocomentario"/>
    <w:link w:val="AsuntodelcomentarioCar"/>
    <w:uiPriority w:val="99"/>
    <w:semiHidden/>
    <w:unhideWhenUsed/>
    <w:rsid w:val="005D7381"/>
    <w:rPr>
      <w:b/>
      <w:bCs/>
    </w:rPr>
  </w:style>
  <w:style w:type="character" w:customStyle="1" w:styleId="AsuntodelcomentarioCar">
    <w:name w:val="Asunto del comentario Car"/>
    <w:basedOn w:val="TextocomentarioCar"/>
    <w:link w:val="Asuntodelcomentario"/>
    <w:uiPriority w:val="99"/>
    <w:semiHidden/>
    <w:rsid w:val="005D7381"/>
    <w:rPr>
      <w:b/>
      <w:bCs/>
      <w:sz w:val="20"/>
      <w:szCs w:val="20"/>
    </w:rPr>
  </w:style>
  <w:style w:type="character" w:customStyle="1" w:styleId="PrrafodelistaCar">
    <w:name w:val="Párrafo de lista Car"/>
    <w:aliases w:val="Lista1 Car,titulo 3 Car,Párrafo de lista1 Car,Bullets Car,Ha Car,Párrafo de lista2 Car,Lista vistosa - Énfasis 11 Car,Cuadrícula clara - Énfasis 31 Car,Dot pt Car,F5 List Paragraph Car,List Paragraph1 Car,No Spacing1 Car,lp1 Car"/>
    <w:link w:val="Prrafodelista"/>
    <w:uiPriority w:val="34"/>
    <w:qFormat/>
    <w:locked/>
    <w:rsid w:val="005D7381"/>
  </w:style>
  <w:style w:type="paragraph" w:styleId="Textoindependiente">
    <w:name w:val="Body Text"/>
    <w:basedOn w:val="Normal"/>
    <w:link w:val="TextoindependienteCar"/>
    <w:uiPriority w:val="99"/>
    <w:rsid w:val="005D7381"/>
    <w:pPr>
      <w:widowControl w:val="0"/>
      <w:autoSpaceDE w:val="0"/>
      <w:autoSpaceDN w:val="0"/>
      <w:spacing w:after="0" w:line="360" w:lineRule="atLeast"/>
      <w:jc w:val="both"/>
    </w:pPr>
    <w:rPr>
      <w:rFonts w:ascii="Times New Roman" w:eastAsia="Times New Roman" w:hAnsi="Times New Roman" w:cs="Times New Roman"/>
      <w:sz w:val="28"/>
      <w:szCs w:val="20"/>
      <w:lang w:val="es-ES" w:eastAsia="es-ES"/>
    </w:rPr>
  </w:style>
  <w:style w:type="character" w:customStyle="1" w:styleId="TextoindependienteCar">
    <w:name w:val="Texto independiente Car"/>
    <w:basedOn w:val="Fuentedeprrafopredeter"/>
    <w:link w:val="Textoindependiente"/>
    <w:uiPriority w:val="99"/>
    <w:rsid w:val="005D7381"/>
    <w:rPr>
      <w:rFonts w:ascii="Times New Roman" w:eastAsia="Times New Roman" w:hAnsi="Times New Roman" w:cs="Times New Roman"/>
      <w:sz w:val="28"/>
      <w:szCs w:val="20"/>
      <w:lang w:val="es-ES" w:eastAsia="es-ES"/>
    </w:rPr>
  </w:style>
  <w:style w:type="paragraph" w:customStyle="1" w:styleId="rvps11">
    <w:name w:val="rvps11"/>
    <w:basedOn w:val="Normal"/>
    <w:rsid w:val="005D73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5D7381"/>
  </w:style>
  <w:style w:type="character" w:customStyle="1" w:styleId="rvts7">
    <w:name w:val="rvts7"/>
    <w:rsid w:val="005D7381"/>
  </w:style>
  <w:style w:type="character" w:customStyle="1" w:styleId="rvts14">
    <w:name w:val="rvts14"/>
    <w:rsid w:val="005D7381"/>
  </w:style>
  <w:style w:type="paragraph" w:styleId="NormalWeb">
    <w:name w:val="Normal (Web)"/>
    <w:basedOn w:val="Normal"/>
    <w:uiPriority w:val="99"/>
    <w:unhideWhenUsed/>
    <w:rsid w:val="005D7381"/>
    <w:rPr>
      <w:rFonts w:ascii="Times New Roman" w:hAnsi="Times New Roman" w:cs="Times New Roman"/>
      <w:sz w:val="24"/>
      <w:szCs w:val="24"/>
    </w:rPr>
  </w:style>
  <w:style w:type="paragraph" w:styleId="Bibliografa">
    <w:name w:val="Bibliography"/>
    <w:basedOn w:val="Normal"/>
    <w:next w:val="Normal"/>
    <w:uiPriority w:val="37"/>
    <w:semiHidden/>
    <w:unhideWhenUsed/>
    <w:rsid w:val="005D7381"/>
  </w:style>
  <w:style w:type="paragraph" w:styleId="Cierre">
    <w:name w:val="Closing"/>
    <w:basedOn w:val="Normal"/>
    <w:link w:val="CierreCar"/>
    <w:uiPriority w:val="99"/>
    <w:semiHidden/>
    <w:unhideWhenUsed/>
    <w:rsid w:val="005D7381"/>
    <w:pPr>
      <w:spacing w:after="0" w:line="240" w:lineRule="auto"/>
      <w:ind w:left="4252"/>
    </w:pPr>
  </w:style>
  <w:style w:type="character" w:customStyle="1" w:styleId="CierreCar">
    <w:name w:val="Cierre Car"/>
    <w:basedOn w:val="Fuentedeprrafopredeter"/>
    <w:link w:val="Cierre"/>
    <w:uiPriority w:val="99"/>
    <w:semiHidden/>
    <w:rsid w:val="005D7381"/>
  </w:style>
  <w:style w:type="paragraph" w:styleId="Cita">
    <w:name w:val="Quote"/>
    <w:basedOn w:val="Normal"/>
    <w:next w:val="Normal"/>
    <w:link w:val="CitaCar"/>
    <w:uiPriority w:val="29"/>
    <w:qFormat/>
    <w:rsid w:val="005D7381"/>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5D7381"/>
    <w:rPr>
      <w:i/>
      <w:iCs/>
      <w:color w:val="404040" w:themeColor="text1" w:themeTint="BF"/>
    </w:rPr>
  </w:style>
  <w:style w:type="paragraph" w:styleId="Citadestacada">
    <w:name w:val="Intense Quote"/>
    <w:basedOn w:val="Normal"/>
    <w:next w:val="Normal"/>
    <w:link w:val="CitadestacadaCar"/>
    <w:uiPriority w:val="30"/>
    <w:qFormat/>
    <w:rsid w:val="005D738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5D7381"/>
    <w:rPr>
      <w:i/>
      <w:iCs/>
      <w:color w:val="5B9BD5" w:themeColor="accent1"/>
    </w:rPr>
  </w:style>
  <w:style w:type="paragraph" w:styleId="Continuarlista">
    <w:name w:val="List Continue"/>
    <w:basedOn w:val="Normal"/>
    <w:uiPriority w:val="99"/>
    <w:semiHidden/>
    <w:unhideWhenUsed/>
    <w:rsid w:val="005D7381"/>
    <w:pPr>
      <w:spacing w:after="120"/>
      <w:ind w:left="283"/>
      <w:contextualSpacing/>
    </w:pPr>
  </w:style>
  <w:style w:type="paragraph" w:styleId="Continuarlista2">
    <w:name w:val="List Continue 2"/>
    <w:basedOn w:val="Normal"/>
    <w:uiPriority w:val="99"/>
    <w:semiHidden/>
    <w:unhideWhenUsed/>
    <w:rsid w:val="005D7381"/>
    <w:pPr>
      <w:spacing w:after="120"/>
      <w:ind w:left="566"/>
      <w:contextualSpacing/>
    </w:pPr>
  </w:style>
  <w:style w:type="paragraph" w:styleId="Continuarlista3">
    <w:name w:val="List Continue 3"/>
    <w:basedOn w:val="Normal"/>
    <w:uiPriority w:val="99"/>
    <w:semiHidden/>
    <w:unhideWhenUsed/>
    <w:rsid w:val="005D7381"/>
    <w:pPr>
      <w:spacing w:after="120"/>
      <w:ind w:left="849"/>
      <w:contextualSpacing/>
    </w:pPr>
  </w:style>
  <w:style w:type="paragraph" w:styleId="Continuarlista4">
    <w:name w:val="List Continue 4"/>
    <w:basedOn w:val="Normal"/>
    <w:uiPriority w:val="99"/>
    <w:semiHidden/>
    <w:unhideWhenUsed/>
    <w:rsid w:val="005D7381"/>
    <w:pPr>
      <w:spacing w:after="120"/>
      <w:ind w:left="1132"/>
      <w:contextualSpacing/>
    </w:pPr>
  </w:style>
  <w:style w:type="paragraph" w:styleId="Continuarlista5">
    <w:name w:val="List Continue 5"/>
    <w:basedOn w:val="Normal"/>
    <w:uiPriority w:val="99"/>
    <w:semiHidden/>
    <w:unhideWhenUsed/>
    <w:rsid w:val="005D7381"/>
    <w:pPr>
      <w:spacing w:after="120"/>
      <w:ind w:left="1415"/>
      <w:contextualSpacing/>
    </w:pPr>
  </w:style>
  <w:style w:type="paragraph" w:styleId="Descripcin">
    <w:name w:val="caption"/>
    <w:basedOn w:val="Normal"/>
    <w:next w:val="Normal"/>
    <w:uiPriority w:val="35"/>
    <w:semiHidden/>
    <w:unhideWhenUsed/>
    <w:qFormat/>
    <w:rsid w:val="005D7381"/>
    <w:pPr>
      <w:spacing w:after="200" w:line="240" w:lineRule="auto"/>
    </w:pPr>
    <w:rPr>
      <w:i/>
      <w:iCs/>
      <w:color w:val="44546A" w:themeColor="text2"/>
      <w:sz w:val="18"/>
      <w:szCs w:val="18"/>
    </w:rPr>
  </w:style>
  <w:style w:type="paragraph" w:styleId="DireccinHTML">
    <w:name w:val="HTML Address"/>
    <w:basedOn w:val="Normal"/>
    <w:link w:val="DireccinHTMLCar"/>
    <w:uiPriority w:val="99"/>
    <w:semiHidden/>
    <w:unhideWhenUsed/>
    <w:rsid w:val="005D7381"/>
    <w:pPr>
      <w:spacing w:after="0" w:line="240" w:lineRule="auto"/>
    </w:pPr>
    <w:rPr>
      <w:i/>
      <w:iCs/>
    </w:rPr>
  </w:style>
  <w:style w:type="character" w:customStyle="1" w:styleId="DireccinHTMLCar">
    <w:name w:val="Dirección HTML Car"/>
    <w:basedOn w:val="Fuentedeprrafopredeter"/>
    <w:link w:val="DireccinHTML"/>
    <w:uiPriority w:val="99"/>
    <w:semiHidden/>
    <w:rsid w:val="005D7381"/>
    <w:rPr>
      <w:i/>
      <w:iCs/>
    </w:rPr>
  </w:style>
  <w:style w:type="paragraph" w:styleId="Direccinsobre">
    <w:name w:val="envelope address"/>
    <w:basedOn w:val="Normal"/>
    <w:uiPriority w:val="99"/>
    <w:semiHidden/>
    <w:unhideWhenUsed/>
    <w:rsid w:val="005D7381"/>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5D7381"/>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5D738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5D7381"/>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5D7381"/>
    <w:pPr>
      <w:spacing w:after="0" w:line="240" w:lineRule="auto"/>
    </w:pPr>
  </w:style>
  <w:style w:type="character" w:customStyle="1" w:styleId="EncabezadodenotaCar">
    <w:name w:val="Encabezado de nota Car"/>
    <w:basedOn w:val="Fuentedeprrafopredeter"/>
    <w:link w:val="Encabezadodenota"/>
    <w:uiPriority w:val="99"/>
    <w:semiHidden/>
    <w:rsid w:val="005D7381"/>
  </w:style>
  <w:style w:type="paragraph" w:styleId="Fecha">
    <w:name w:val="Date"/>
    <w:basedOn w:val="Normal"/>
    <w:next w:val="Normal"/>
    <w:link w:val="FechaCar"/>
    <w:uiPriority w:val="99"/>
    <w:semiHidden/>
    <w:unhideWhenUsed/>
    <w:rsid w:val="005D7381"/>
  </w:style>
  <w:style w:type="character" w:customStyle="1" w:styleId="FechaCar">
    <w:name w:val="Fecha Car"/>
    <w:basedOn w:val="Fuentedeprrafopredeter"/>
    <w:link w:val="Fecha"/>
    <w:uiPriority w:val="99"/>
    <w:semiHidden/>
    <w:rsid w:val="005D7381"/>
  </w:style>
  <w:style w:type="paragraph" w:styleId="Firma">
    <w:name w:val="Signature"/>
    <w:basedOn w:val="Normal"/>
    <w:link w:val="FirmaCar"/>
    <w:uiPriority w:val="99"/>
    <w:semiHidden/>
    <w:unhideWhenUsed/>
    <w:rsid w:val="005D7381"/>
    <w:pPr>
      <w:spacing w:after="0" w:line="240" w:lineRule="auto"/>
      <w:ind w:left="4252"/>
    </w:pPr>
  </w:style>
  <w:style w:type="character" w:customStyle="1" w:styleId="FirmaCar">
    <w:name w:val="Firma Car"/>
    <w:basedOn w:val="Fuentedeprrafopredeter"/>
    <w:link w:val="Firma"/>
    <w:uiPriority w:val="99"/>
    <w:semiHidden/>
    <w:rsid w:val="005D7381"/>
  </w:style>
  <w:style w:type="paragraph" w:styleId="Firmadecorreoelectrnico">
    <w:name w:val="E-mail Signature"/>
    <w:basedOn w:val="Normal"/>
    <w:link w:val="FirmadecorreoelectrnicoCar"/>
    <w:uiPriority w:val="99"/>
    <w:semiHidden/>
    <w:unhideWhenUsed/>
    <w:rsid w:val="005D7381"/>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5D7381"/>
  </w:style>
  <w:style w:type="paragraph" w:styleId="HTMLconformatoprevio">
    <w:name w:val="HTML Preformatted"/>
    <w:basedOn w:val="Normal"/>
    <w:link w:val="HTMLconformatoprevioCar"/>
    <w:uiPriority w:val="99"/>
    <w:semiHidden/>
    <w:unhideWhenUsed/>
    <w:rsid w:val="005D7381"/>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5D7381"/>
    <w:rPr>
      <w:rFonts w:ascii="Consolas" w:hAnsi="Consolas"/>
      <w:sz w:val="20"/>
      <w:szCs w:val="20"/>
    </w:rPr>
  </w:style>
  <w:style w:type="paragraph" w:styleId="ndice1">
    <w:name w:val="index 1"/>
    <w:basedOn w:val="Normal"/>
    <w:next w:val="Normal"/>
    <w:autoRedefine/>
    <w:uiPriority w:val="99"/>
    <w:semiHidden/>
    <w:unhideWhenUsed/>
    <w:rsid w:val="005D7381"/>
    <w:pPr>
      <w:spacing w:after="0" w:line="240" w:lineRule="auto"/>
      <w:ind w:left="220" w:hanging="220"/>
    </w:pPr>
  </w:style>
  <w:style w:type="paragraph" w:styleId="ndice2">
    <w:name w:val="index 2"/>
    <w:basedOn w:val="Normal"/>
    <w:next w:val="Normal"/>
    <w:autoRedefine/>
    <w:uiPriority w:val="99"/>
    <w:semiHidden/>
    <w:unhideWhenUsed/>
    <w:rsid w:val="005D7381"/>
    <w:pPr>
      <w:spacing w:after="0" w:line="240" w:lineRule="auto"/>
      <w:ind w:left="440" w:hanging="220"/>
    </w:pPr>
  </w:style>
  <w:style w:type="paragraph" w:styleId="ndice3">
    <w:name w:val="index 3"/>
    <w:basedOn w:val="Normal"/>
    <w:next w:val="Normal"/>
    <w:autoRedefine/>
    <w:uiPriority w:val="99"/>
    <w:semiHidden/>
    <w:unhideWhenUsed/>
    <w:rsid w:val="005D7381"/>
    <w:pPr>
      <w:spacing w:after="0" w:line="240" w:lineRule="auto"/>
      <w:ind w:left="660" w:hanging="220"/>
    </w:pPr>
  </w:style>
  <w:style w:type="paragraph" w:styleId="ndice4">
    <w:name w:val="index 4"/>
    <w:basedOn w:val="Normal"/>
    <w:next w:val="Normal"/>
    <w:autoRedefine/>
    <w:uiPriority w:val="99"/>
    <w:semiHidden/>
    <w:unhideWhenUsed/>
    <w:rsid w:val="005D7381"/>
    <w:pPr>
      <w:spacing w:after="0" w:line="240" w:lineRule="auto"/>
      <w:ind w:left="880" w:hanging="220"/>
    </w:pPr>
  </w:style>
  <w:style w:type="paragraph" w:styleId="ndice5">
    <w:name w:val="index 5"/>
    <w:basedOn w:val="Normal"/>
    <w:next w:val="Normal"/>
    <w:autoRedefine/>
    <w:uiPriority w:val="99"/>
    <w:semiHidden/>
    <w:unhideWhenUsed/>
    <w:rsid w:val="005D7381"/>
    <w:pPr>
      <w:spacing w:after="0" w:line="240" w:lineRule="auto"/>
      <w:ind w:left="1100" w:hanging="220"/>
    </w:pPr>
  </w:style>
  <w:style w:type="paragraph" w:styleId="ndice6">
    <w:name w:val="index 6"/>
    <w:basedOn w:val="Normal"/>
    <w:next w:val="Normal"/>
    <w:autoRedefine/>
    <w:uiPriority w:val="99"/>
    <w:semiHidden/>
    <w:unhideWhenUsed/>
    <w:rsid w:val="005D7381"/>
    <w:pPr>
      <w:spacing w:after="0" w:line="240" w:lineRule="auto"/>
      <w:ind w:left="1320" w:hanging="220"/>
    </w:pPr>
  </w:style>
  <w:style w:type="paragraph" w:styleId="ndice7">
    <w:name w:val="index 7"/>
    <w:basedOn w:val="Normal"/>
    <w:next w:val="Normal"/>
    <w:autoRedefine/>
    <w:uiPriority w:val="99"/>
    <w:semiHidden/>
    <w:unhideWhenUsed/>
    <w:rsid w:val="005D7381"/>
    <w:pPr>
      <w:spacing w:after="0" w:line="240" w:lineRule="auto"/>
      <w:ind w:left="1540" w:hanging="220"/>
    </w:pPr>
  </w:style>
  <w:style w:type="paragraph" w:styleId="ndice8">
    <w:name w:val="index 8"/>
    <w:basedOn w:val="Normal"/>
    <w:next w:val="Normal"/>
    <w:autoRedefine/>
    <w:uiPriority w:val="99"/>
    <w:semiHidden/>
    <w:unhideWhenUsed/>
    <w:rsid w:val="005D7381"/>
    <w:pPr>
      <w:spacing w:after="0" w:line="240" w:lineRule="auto"/>
      <w:ind w:left="1760" w:hanging="220"/>
    </w:pPr>
  </w:style>
  <w:style w:type="paragraph" w:styleId="ndice9">
    <w:name w:val="index 9"/>
    <w:basedOn w:val="Normal"/>
    <w:next w:val="Normal"/>
    <w:autoRedefine/>
    <w:uiPriority w:val="99"/>
    <w:semiHidden/>
    <w:unhideWhenUsed/>
    <w:rsid w:val="005D7381"/>
    <w:pPr>
      <w:spacing w:after="0" w:line="240" w:lineRule="auto"/>
      <w:ind w:left="1980" w:hanging="220"/>
    </w:pPr>
  </w:style>
  <w:style w:type="paragraph" w:styleId="Lista">
    <w:name w:val="List"/>
    <w:basedOn w:val="Normal"/>
    <w:uiPriority w:val="99"/>
    <w:semiHidden/>
    <w:unhideWhenUsed/>
    <w:rsid w:val="005D7381"/>
    <w:pPr>
      <w:ind w:left="283" w:hanging="283"/>
      <w:contextualSpacing/>
    </w:pPr>
  </w:style>
  <w:style w:type="paragraph" w:styleId="Lista2">
    <w:name w:val="List 2"/>
    <w:basedOn w:val="Normal"/>
    <w:uiPriority w:val="99"/>
    <w:semiHidden/>
    <w:unhideWhenUsed/>
    <w:rsid w:val="005D7381"/>
    <w:pPr>
      <w:ind w:left="566" w:hanging="283"/>
      <w:contextualSpacing/>
    </w:pPr>
  </w:style>
  <w:style w:type="paragraph" w:styleId="Lista3">
    <w:name w:val="List 3"/>
    <w:basedOn w:val="Normal"/>
    <w:uiPriority w:val="99"/>
    <w:semiHidden/>
    <w:unhideWhenUsed/>
    <w:rsid w:val="005D7381"/>
    <w:pPr>
      <w:ind w:left="849" w:hanging="283"/>
      <w:contextualSpacing/>
    </w:pPr>
  </w:style>
  <w:style w:type="paragraph" w:styleId="Lista4">
    <w:name w:val="List 4"/>
    <w:basedOn w:val="Normal"/>
    <w:uiPriority w:val="99"/>
    <w:semiHidden/>
    <w:unhideWhenUsed/>
    <w:rsid w:val="005D7381"/>
    <w:pPr>
      <w:ind w:left="1132" w:hanging="283"/>
      <w:contextualSpacing/>
    </w:pPr>
  </w:style>
  <w:style w:type="paragraph" w:styleId="Lista5">
    <w:name w:val="List 5"/>
    <w:basedOn w:val="Normal"/>
    <w:uiPriority w:val="99"/>
    <w:semiHidden/>
    <w:unhideWhenUsed/>
    <w:rsid w:val="005D7381"/>
    <w:pPr>
      <w:ind w:left="1415" w:hanging="283"/>
      <w:contextualSpacing/>
    </w:pPr>
  </w:style>
  <w:style w:type="paragraph" w:styleId="Listaconnmeros">
    <w:name w:val="List Number"/>
    <w:basedOn w:val="Normal"/>
    <w:uiPriority w:val="99"/>
    <w:semiHidden/>
    <w:unhideWhenUsed/>
    <w:rsid w:val="005D7381"/>
    <w:pPr>
      <w:numPr>
        <w:numId w:val="1"/>
      </w:numPr>
      <w:contextualSpacing/>
    </w:pPr>
  </w:style>
  <w:style w:type="paragraph" w:styleId="Listaconnmeros2">
    <w:name w:val="List Number 2"/>
    <w:basedOn w:val="Normal"/>
    <w:uiPriority w:val="99"/>
    <w:semiHidden/>
    <w:unhideWhenUsed/>
    <w:rsid w:val="005D7381"/>
    <w:pPr>
      <w:numPr>
        <w:numId w:val="2"/>
      </w:numPr>
      <w:contextualSpacing/>
    </w:pPr>
  </w:style>
  <w:style w:type="paragraph" w:styleId="Listaconnmeros3">
    <w:name w:val="List Number 3"/>
    <w:basedOn w:val="Normal"/>
    <w:uiPriority w:val="99"/>
    <w:semiHidden/>
    <w:unhideWhenUsed/>
    <w:rsid w:val="005D7381"/>
    <w:pPr>
      <w:numPr>
        <w:numId w:val="3"/>
      </w:numPr>
      <w:contextualSpacing/>
    </w:pPr>
  </w:style>
  <w:style w:type="paragraph" w:styleId="Listaconnmeros4">
    <w:name w:val="List Number 4"/>
    <w:basedOn w:val="Normal"/>
    <w:uiPriority w:val="99"/>
    <w:semiHidden/>
    <w:unhideWhenUsed/>
    <w:rsid w:val="005D7381"/>
    <w:pPr>
      <w:numPr>
        <w:numId w:val="4"/>
      </w:numPr>
      <w:contextualSpacing/>
    </w:pPr>
  </w:style>
  <w:style w:type="paragraph" w:styleId="Listaconnmeros5">
    <w:name w:val="List Number 5"/>
    <w:basedOn w:val="Normal"/>
    <w:uiPriority w:val="99"/>
    <w:semiHidden/>
    <w:unhideWhenUsed/>
    <w:rsid w:val="005D7381"/>
    <w:pPr>
      <w:numPr>
        <w:numId w:val="5"/>
      </w:numPr>
      <w:contextualSpacing/>
    </w:pPr>
  </w:style>
  <w:style w:type="paragraph" w:styleId="Listaconvietas">
    <w:name w:val="List Bullet"/>
    <w:basedOn w:val="Normal"/>
    <w:uiPriority w:val="99"/>
    <w:semiHidden/>
    <w:unhideWhenUsed/>
    <w:rsid w:val="005D7381"/>
    <w:pPr>
      <w:numPr>
        <w:numId w:val="6"/>
      </w:numPr>
      <w:contextualSpacing/>
    </w:pPr>
  </w:style>
  <w:style w:type="paragraph" w:styleId="Listaconvietas2">
    <w:name w:val="List Bullet 2"/>
    <w:basedOn w:val="Normal"/>
    <w:uiPriority w:val="99"/>
    <w:semiHidden/>
    <w:unhideWhenUsed/>
    <w:rsid w:val="005D7381"/>
    <w:pPr>
      <w:numPr>
        <w:numId w:val="7"/>
      </w:numPr>
      <w:contextualSpacing/>
    </w:pPr>
  </w:style>
  <w:style w:type="paragraph" w:styleId="Listaconvietas3">
    <w:name w:val="List Bullet 3"/>
    <w:basedOn w:val="Normal"/>
    <w:uiPriority w:val="99"/>
    <w:semiHidden/>
    <w:unhideWhenUsed/>
    <w:rsid w:val="005D7381"/>
    <w:pPr>
      <w:numPr>
        <w:numId w:val="8"/>
      </w:numPr>
      <w:contextualSpacing/>
    </w:pPr>
  </w:style>
  <w:style w:type="paragraph" w:styleId="Listaconvietas4">
    <w:name w:val="List Bullet 4"/>
    <w:basedOn w:val="Normal"/>
    <w:uiPriority w:val="99"/>
    <w:semiHidden/>
    <w:unhideWhenUsed/>
    <w:rsid w:val="005D7381"/>
    <w:pPr>
      <w:numPr>
        <w:numId w:val="9"/>
      </w:numPr>
      <w:contextualSpacing/>
    </w:pPr>
  </w:style>
  <w:style w:type="paragraph" w:styleId="Listaconvietas5">
    <w:name w:val="List Bullet 5"/>
    <w:basedOn w:val="Normal"/>
    <w:uiPriority w:val="99"/>
    <w:semiHidden/>
    <w:unhideWhenUsed/>
    <w:rsid w:val="005D7381"/>
    <w:pPr>
      <w:numPr>
        <w:numId w:val="10"/>
      </w:numPr>
      <w:contextualSpacing/>
    </w:pPr>
  </w:style>
  <w:style w:type="paragraph" w:styleId="Mapadeldocumento">
    <w:name w:val="Document Map"/>
    <w:basedOn w:val="Normal"/>
    <w:link w:val="MapadeldocumentoCar"/>
    <w:uiPriority w:val="99"/>
    <w:semiHidden/>
    <w:unhideWhenUsed/>
    <w:rsid w:val="005D7381"/>
    <w:pPr>
      <w:spacing w:after="0"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5D7381"/>
    <w:rPr>
      <w:rFonts w:ascii="Segoe UI" w:hAnsi="Segoe UI" w:cs="Segoe UI"/>
      <w:sz w:val="16"/>
      <w:szCs w:val="16"/>
    </w:rPr>
  </w:style>
  <w:style w:type="paragraph" w:styleId="Remitedesobre">
    <w:name w:val="envelope return"/>
    <w:basedOn w:val="Normal"/>
    <w:uiPriority w:val="99"/>
    <w:semiHidden/>
    <w:unhideWhenUsed/>
    <w:rsid w:val="005D7381"/>
    <w:pPr>
      <w:spacing w:after="0"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rsid w:val="005D7381"/>
  </w:style>
  <w:style w:type="character" w:customStyle="1" w:styleId="SaludoCar">
    <w:name w:val="Saludo Car"/>
    <w:basedOn w:val="Fuentedeprrafopredeter"/>
    <w:link w:val="Saludo"/>
    <w:uiPriority w:val="99"/>
    <w:semiHidden/>
    <w:rsid w:val="005D7381"/>
  </w:style>
  <w:style w:type="paragraph" w:styleId="Sangra2detindependiente">
    <w:name w:val="Body Text Indent 2"/>
    <w:basedOn w:val="Normal"/>
    <w:link w:val="Sangra2detindependienteCar"/>
    <w:uiPriority w:val="99"/>
    <w:semiHidden/>
    <w:unhideWhenUsed/>
    <w:rsid w:val="005D738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D7381"/>
  </w:style>
  <w:style w:type="paragraph" w:styleId="Sangra3detindependiente">
    <w:name w:val="Body Text Indent 3"/>
    <w:basedOn w:val="Normal"/>
    <w:link w:val="Sangra3detindependienteCar"/>
    <w:uiPriority w:val="99"/>
    <w:semiHidden/>
    <w:unhideWhenUsed/>
    <w:rsid w:val="005D738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5D7381"/>
    <w:rPr>
      <w:sz w:val="16"/>
      <w:szCs w:val="16"/>
    </w:rPr>
  </w:style>
  <w:style w:type="paragraph" w:styleId="Sangradetextonormal">
    <w:name w:val="Body Text Indent"/>
    <w:basedOn w:val="Normal"/>
    <w:link w:val="SangradetextonormalCar"/>
    <w:uiPriority w:val="99"/>
    <w:semiHidden/>
    <w:unhideWhenUsed/>
    <w:rsid w:val="005D7381"/>
    <w:pPr>
      <w:spacing w:after="120"/>
      <w:ind w:left="283"/>
    </w:pPr>
  </w:style>
  <w:style w:type="character" w:customStyle="1" w:styleId="SangradetextonormalCar">
    <w:name w:val="Sangría de texto normal Car"/>
    <w:basedOn w:val="Fuentedeprrafopredeter"/>
    <w:link w:val="Sangradetextonormal"/>
    <w:uiPriority w:val="99"/>
    <w:semiHidden/>
    <w:rsid w:val="005D7381"/>
  </w:style>
  <w:style w:type="paragraph" w:styleId="Sangranormal">
    <w:name w:val="Normal Indent"/>
    <w:basedOn w:val="Normal"/>
    <w:uiPriority w:val="99"/>
    <w:semiHidden/>
    <w:unhideWhenUsed/>
    <w:rsid w:val="005D7381"/>
    <w:pPr>
      <w:ind w:left="708"/>
    </w:pPr>
  </w:style>
  <w:style w:type="paragraph" w:styleId="Subttulo">
    <w:name w:val="Subtitle"/>
    <w:basedOn w:val="Normal"/>
    <w:next w:val="Normal"/>
    <w:link w:val="SubttuloCar"/>
    <w:uiPriority w:val="11"/>
    <w:qFormat/>
    <w:rsid w:val="005D7381"/>
    <w:pPr>
      <w:numPr>
        <w:ilvl w:val="1"/>
      </w:numPr>
    </w:pPr>
    <w:rPr>
      <w:color w:val="5A5A5A" w:themeColor="text1" w:themeTint="A5"/>
      <w:spacing w:val="15"/>
    </w:rPr>
  </w:style>
  <w:style w:type="character" w:customStyle="1" w:styleId="SubttuloCar">
    <w:name w:val="Subtítulo Car"/>
    <w:basedOn w:val="Fuentedeprrafopredeter"/>
    <w:link w:val="Subttulo"/>
    <w:uiPriority w:val="11"/>
    <w:rsid w:val="005D7381"/>
    <w:rPr>
      <w:rFonts w:eastAsiaTheme="minorEastAsia"/>
      <w:color w:val="5A5A5A" w:themeColor="text1" w:themeTint="A5"/>
      <w:spacing w:val="15"/>
    </w:rPr>
  </w:style>
  <w:style w:type="paragraph" w:styleId="Tabladeilustraciones">
    <w:name w:val="table of figures"/>
    <w:basedOn w:val="Normal"/>
    <w:next w:val="Normal"/>
    <w:uiPriority w:val="99"/>
    <w:semiHidden/>
    <w:unhideWhenUsed/>
    <w:rsid w:val="005D7381"/>
    <w:pPr>
      <w:spacing w:after="0"/>
    </w:pPr>
  </w:style>
  <w:style w:type="paragraph" w:styleId="TDC1">
    <w:name w:val="toc 1"/>
    <w:basedOn w:val="Normal"/>
    <w:next w:val="Normal"/>
    <w:autoRedefine/>
    <w:uiPriority w:val="39"/>
    <w:semiHidden/>
    <w:unhideWhenUsed/>
    <w:rsid w:val="005D7381"/>
    <w:pPr>
      <w:spacing w:after="100"/>
    </w:pPr>
  </w:style>
  <w:style w:type="paragraph" w:styleId="TDC2">
    <w:name w:val="toc 2"/>
    <w:basedOn w:val="Normal"/>
    <w:next w:val="Normal"/>
    <w:autoRedefine/>
    <w:uiPriority w:val="39"/>
    <w:semiHidden/>
    <w:unhideWhenUsed/>
    <w:rsid w:val="005D7381"/>
    <w:pPr>
      <w:spacing w:after="100"/>
      <w:ind w:left="220"/>
    </w:pPr>
  </w:style>
  <w:style w:type="paragraph" w:styleId="TDC3">
    <w:name w:val="toc 3"/>
    <w:basedOn w:val="Normal"/>
    <w:next w:val="Normal"/>
    <w:autoRedefine/>
    <w:uiPriority w:val="39"/>
    <w:semiHidden/>
    <w:unhideWhenUsed/>
    <w:rsid w:val="005D7381"/>
    <w:pPr>
      <w:spacing w:after="100"/>
      <w:ind w:left="440"/>
    </w:pPr>
  </w:style>
  <w:style w:type="paragraph" w:styleId="TDC4">
    <w:name w:val="toc 4"/>
    <w:basedOn w:val="Normal"/>
    <w:next w:val="Normal"/>
    <w:autoRedefine/>
    <w:uiPriority w:val="39"/>
    <w:semiHidden/>
    <w:unhideWhenUsed/>
    <w:rsid w:val="005D7381"/>
    <w:pPr>
      <w:spacing w:after="100"/>
      <w:ind w:left="660"/>
    </w:pPr>
  </w:style>
  <w:style w:type="paragraph" w:styleId="TDC5">
    <w:name w:val="toc 5"/>
    <w:basedOn w:val="Normal"/>
    <w:next w:val="Normal"/>
    <w:autoRedefine/>
    <w:uiPriority w:val="39"/>
    <w:semiHidden/>
    <w:unhideWhenUsed/>
    <w:rsid w:val="005D7381"/>
    <w:pPr>
      <w:spacing w:after="100"/>
      <w:ind w:left="880"/>
    </w:pPr>
  </w:style>
  <w:style w:type="paragraph" w:styleId="TDC6">
    <w:name w:val="toc 6"/>
    <w:basedOn w:val="Normal"/>
    <w:next w:val="Normal"/>
    <w:autoRedefine/>
    <w:uiPriority w:val="39"/>
    <w:semiHidden/>
    <w:unhideWhenUsed/>
    <w:rsid w:val="005D7381"/>
    <w:pPr>
      <w:spacing w:after="100"/>
      <w:ind w:left="1100"/>
    </w:pPr>
  </w:style>
  <w:style w:type="paragraph" w:styleId="TDC7">
    <w:name w:val="toc 7"/>
    <w:basedOn w:val="Normal"/>
    <w:next w:val="Normal"/>
    <w:autoRedefine/>
    <w:uiPriority w:val="39"/>
    <w:semiHidden/>
    <w:unhideWhenUsed/>
    <w:rsid w:val="005D7381"/>
    <w:pPr>
      <w:spacing w:after="100"/>
      <w:ind w:left="1320"/>
    </w:pPr>
  </w:style>
  <w:style w:type="paragraph" w:styleId="TDC8">
    <w:name w:val="toc 8"/>
    <w:basedOn w:val="Normal"/>
    <w:next w:val="Normal"/>
    <w:autoRedefine/>
    <w:uiPriority w:val="39"/>
    <w:semiHidden/>
    <w:unhideWhenUsed/>
    <w:rsid w:val="005D7381"/>
    <w:pPr>
      <w:spacing w:after="100"/>
      <w:ind w:left="1540"/>
    </w:pPr>
  </w:style>
  <w:style w:type="paragraph" w:styleId="TDC9">
    <w:name w:val="toc 9"/>
    <w:basedOn w:val="Normal"/>
    <w:next w:val="Normal"/>
    <w:autoRedefine/>
    <w:uiPriority w:val="39"/>
    <w:semiHidden/>
    <w:unhideWhenUsed/>
    <w:rsid w:val="005D7381"/>
    <w:pPr>
      <w:spacing w:after="100"/>
      <w:ind w:left="1760"/>
    </w:pPr>
  </w:style>
  <w:style w:type="paragraph" w:styleId="Textoconsangra">
    <w:name w:val="table of authorities"/>
    <w:basedOn w:val="Normal"/>
    <w:next w:val="Normal"/>
    <w:uiPriority w:val="99"/>
    <w:semiHidden/>
    <w:unhideWhenUsed/>
    <w:rsid w:val="005D7381"/>
    <w:pPr>
      <w:spacing w:after="0"/>
      <w:ind w:left="220" w:hanging="220"/>
    </w:pPr>
  </w:style>
  <w:style w:type="paragraph" w:styleId="Textodebloque">
    <w:name w:val="Block Text"/>
    <w:basedOn w:val="Normal"/>
    <w:uiPriority w:val="99"/>
    <w:semiHidden/>
    <w:unhideWhenUsed/>
    <w:rsid w:val="005D7381"/>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i/>
      <w:iCs/>
      <w:color w:val="5B9BD5" w:themeColor="accent1"/>
    </w:rPr>
  </w:style>
  <w:style w:type="paragraph" w:styleId="Textoindependiente2">
    <w:name w:val="Body Text 2"/>
    <w:basedOn w:val="Normal"/>
    <w:link w:val="Textoindependiente2Car"/>
    <w:uiPriority w:val="99"/>
    <w:semiHidden/>
    <w:unhideWhenUsed/>
    <w:rsid w:val="005D7381"/>
    <w:pPr>
      <w:spacing w:after="120" w:line="480" w:lineRule="auto"/>
    </w:pPr>
  </w:style>
  <w:style w:type="character" w:customStyle="1" w:styleId="Textoindependiente2Car">
    <w:name w:val="Texto independiente 2 Car"/>
    <w:basedOn w:val="Fuentedeprrafopredeter"/>
    <w:link w:val="Textoindependiente2"/>
    <w:uiPriority w:val="99"/>
    <w:semiHidden/>
    <w:rsid w:val="005D7381"/>
  </w:style>
  <w:style w:type="paragraph" w:styleId="Textoindependiente3">
    <w:name w:val="Body Text 3"/>
    <w:basedOn w:val="Normal"/>
    <w:link w:val="Textoindependiente3Car"/>
    <w:uiPriority w:val="99"/>
    <w:semiHidden/>
    <w:unhideWhenUsed/>
    <w:rsid w:val="005D7381"/>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D7381"/>
    <w:rPr>
      <w:sz w:val="16"/>
      <w:szCs w:val="16"/>
    </w:rPr>
  </w:style>
  <w:style w:type="paragraph" w:styleId="Textoindependienteprimerasangra">
    <w:name w:val="Body Text First Indent"/>
    <w:basedOn w:val="Textoindependiente"/>
    <w:link w:val="TextoindependienteprimerasangraCar"/>
    <w:uiPriority w:val="99"/>
    <w:semiHidden/>
    <w:unhideWhenUsed/>
    <w:rsid w:val="005D7381"/>
    <w:pPr>
      <w:widowControl/>
      <w:autoSpaceDE/>
      <w:autoSpaceDN/>
      <w:spacing w:after="160" w:line="259" w:lineRule="auto"/>
      <w:ind w:firstLine="360"/>
      <w:jc w:val="left"/>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semiHidden/>
    <w:rsid w:val="005D7381"/>
    <w:rPr>
      <w:rFonts w:ascii="Times New Roman" w:eastAsia="Times New Roman" w:hAnsi="Times New Roman" w:cs="Times New Roman"/>
      <w:sz w:val="28"/>
      <w:szCs w:val="20"/>
      <w:lang w:val="es-ES" w:eastAsia="es-ES"/>
    </w:rPr>
  </w:style>
  <w:style w:type="paragraph" w:styleId="Textoindependienteprimerasangra2">
    <w:name w:val="Body Text First Indent 2"/>
    <w:basedOn w:val="Sangradetextonormal"/>
    <w:link w:val="Textoindependienteprimerasangra2Car"/>
    <w:uiPriority w:val="99"/>
    <w:semiHidden/>
    <w:unhideWhenUsed/>
    <w:rsid w:val="005D7381"/>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5D7381"/>
  </w:style>
  <w:style w:type="paragraph" w:styleId="Textomacro">
    <w:name w:val="macro"/>
    <w:link w:val="TextomacroCar"/>
    <w:uiPriority w:val="99"/>
    <w:semiHidden/>
    <w:unhideWhenUsed/>
    <w:rsid w:val="005D7381"/>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TextomacroCar">
    <w:name w:val="Texto macro Car"/>
    <w:basedOn w:val="Fuentedeprrafopredeter"/>
    <w:link w:val="Textomacro"/>
    <w:uiPriority w:val="99"/>
    <w:semiHidden/>
    <w:rsid w:val="005D7381"/>
    <w:rPr>
      <w:rFonts w:ascii="Consolas" w:hAnsi="Consolas"/>
      <w:sz w:val="20"/>
      <w:szCs w:val="20"/>
    </w:rPr>
  </w:style>
  <w:style w:type="paragraph" w:styleId="Textonotaalfinal">
    <w:name w:val="endnote text"/>
    <w:basedOn w:val="Normal"/>
    <w:link w:val="TextonotaalfinalCar"/>
    <w:uiPriority w:val="99"/>
    <w:semiHidden/>
    <w:unhideWhenUsed/>
    <w:rsid w:val="005D738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D7381"/>
    <w:rPr>
      <w:sz w:val="20"/>
      <w:szCs w:val="20"/>
    </w:rPr>
  </w:style>
  <w:style w:type="paragraph" w:styleId="Textosinformato">
    <w:name w:val="Plain Text"/>
    <w:basedOn w:val="Normal"/>
    <w:link w:val="TextosinformatoCar"/>
    <w:uiPriority w:val="99"/>
    <w:semiHidden/>
    <w:unhideWhenUsed/>
    <w:rsid w:val="005D7381"/>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5D7381"/>
    <w:rPr>
      <w:rFonts w:ascii="Consolas" w:hAnsi="Consolas"/>
      <w:sz w:val="21"/>
      <w:szCs w:val="21"/>
    </w:rPr>
  </w:style>
  <w:style w:type="paragraph" w:styleId="Ttulo">
    <w:name w:val="Title"/>
    <w:basedOn w:val="Normal"/>
    <w:next w:val="Normal"/>
    <w:link w:val="TtuloCar"/>
    <w:uiPriority w:val="10"/>
    <w:qFormat/>
    <w:rsid w:val="005D73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D7381"/>
    <w:rPr>
      <w:rFonts w:asciiTheme="majorHAnsi" w:eastAsiaTheme="majorEastAsia" w:hAnsiTheme="majorHAnsi" w:cstheme="majorBidi"/>
      <w:spacing w:val="-10"/>
      <w:kern w:val="28"/>
      <w:sz w:val="56"/>
      <w:szCs w:val="56"/>
    </w:rPr>
  </w:style>
  <w:style w:type="paragraph" w:styleId="Ttulodendice">
    <w:name w:val="index heading"/>
    <w:basedOn w:val="Normal"/>
    <w:next w:val="ndice1"/>
    <w:uiPriority w:val="99"/>
    <w:semiHidden/>
    <w:unhideWhenUsed/>
    <w:rsid w:val="005D7381"/>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5D7381"/>
    <w:pPr>
      <w:outlineLvl w:val="9"/>
    </w:pPr>
  </w:style>
  <w:style w:type="numbering" w:customStyle="1" w:styleId="Sinlista2">
    <w:name w:val="Sin lista2"/>
    <w:next w:val="Sinlista"/>
    <w:uiPriority w:val="99"/>
    <w:semiHidden/>
    <w:unhideWhenUsed/>
    <w:rsid w:val="005D7381"/>
  </w:style>
  <w:style w:type="character" w:customStyle="1" w:styleId="TextonotapieCar6">
    <w:name w:val="Texto nota pie Car6"/>
    <w:aliases w:val="Ref. de nota al pie1 Car13,Texto de nota al pie Car13,Fago Fußnotenzeichen Car13,Appel note de bas de page Car13,referencia nota al pie Car13,Footnotes refss Car13,Pie de Página Car13,FC Car13,Nota de pie Car13,f Car13"/>
    <w:basedOn w:val="Fuentedeprrafopredeter"/>
    <w:uiPriority w:val="99"/>
    <w:semiHidden/>
    <w:rsid w:val="005D7381"/>
    <w:rPr>
      <w:rFonts w:ascii="Times New Roman" w:hAnsi="Times New Roman" w:cs="Times New Roman"/>
      <w:lang w:val="x-none" w:eastAsia="es-MX"/>
    </w:rPr>
  </w:style>
  <w:style w:type="character" w:customStyle="1" w:styleId="TextonotapieCar5">
    <w:name w:val="Texto nota pie Car5"/>
    <w:aliases w:val="Ref. de nota al pie1 Car12,Texto de nota al pie Car12,Fago Fußnotenzeichen Car12,Appel note de bas de page Car12,referencia nota al pie Car12,Footnotes refss Car12,Pie de Página Car12,FC Car12,Nota de pie Car12,f Car12"/>
    <w:basedOn w:val="Fuentedeprrafopredeter"/>
    <w:uiPriority w:val="99"/>
    <w:semiHidden/>
    <w:rsid w:val="005D7381"/>
    <w:rPr>
      <w:rFonts w:ascii="Times New Roman" w:hAnsi="Times New Roman" w:cs="Times New Roman"/>
      <w:lang w:val="x-none" w:eastAsia="es-MX"/>
    </w:rPr>
  </w:style>
  <w:style w:type="character" w:customStyle="1" w:styleId="TextonotapieCar4">
    <w:name w:val="Texto nota pie Car4"/>
    <w:aliases w:val="Ref. de nota al pie1 Car11,Texto de nota al pie Car11,Fago Fußnotenzeichen Car11,Appel note de bas de page Car11,referencia nota al pie Car11,Footnotes refss Car11,Pie de Página Car11,FC Car11,Nota de pie Car11,f Car11"/>
    <w:basedOn w:val="Fuentedeprrafopredeter"/>
    <w:uiPriority w:val="99"/>
    <w:semiHidden/>
    <w:rsid w:val="005D7381"/>
    <w:rPr>
      <w:rFonts w:ascii="Times New Roman" w:hAnsi="Times New Roman" w:cs="Times New Roman"/>
      <w:lang w:val="x-none" w:eastAsia="es-MX"/>
    </w:rPr>
  </w:style>
  <w:style w:type="character" w:customStyle="1" w:styleId="baj">
    <w:name w:val="b_aj"/>
    <w:basedOn w:val="Fuentedeprrafopredeter"/>
    <w:rsid w:val="005D7381"/>
    <w:rPr>
      <w:rFonts w:cs="Times New Roman"/>
    </w:rPr>
  </w:style>
  <w:style w:type="table" w:customStyle="1" w:styleId="Tablaconcuadrcula3">
    <w:name w:val="Tabla con cuadrícula3"/>
    <w:basedOn w:val="Tablanormal"/>
    <w:next w:val="Tablaconcuadrcula"/>
    <w:uiPriority w:val="39"/>
    <w:rsid w:val="005D7381"/>
    <w:pPr>
      <w:spacing w:after="0" w:line="240" w:lineRule="auto"/>
    </w:pPr>
    <w:rPr>
      <w:rFonts w:ascii="Calibri" w:eastAsia="Times New Roman" w:hAnsi="Calibri"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basedOn w:val="Fuentedeprrafopredeter"/>
    <w:rsid w:val="005D7381"/>
    <w:rPr>
      <w:rFonts w:cs="Times New Roman"/>
    </w:rPr>
  </w:style>
  <w:style w:type="paragraph" w:customStyle="1" w:styleId="bodytext21">
    <w:name w:val="bodytext21"/>
    <w:basedOn w:val="Normal"/>
    <w:rsid w:val="005D738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5D7381"/>
    <w:rPr>
      <w:rFonts w:cs="Times New Roman"/>
      <w:color w:val="954F72"/>
      <w:u w:val="single"/>
    </w:rPr>
  </w:style>
  <w:style w:type="paragraph" w:customStyle="1" w:styleId="Estilo1">
    <w:name w:val="Estilo1"/>
    <w:basedOn w:val="Normal"/>
    <w:link w:val="Estilo1Car"/>
    <w:qFormat/>
    <w:rsid w:val="005D7381"/>
    <w:pPr>
      <w:widowControl w:val="0"/>
      <w:spacing w:after="0" w:line="240" w:lineRule="auto"/>
      <w:ind w:left="360" w:hanging="360"/>
      <w:jc w:val="both"/>
    </w:pPr>
    <w:rPr>
      <w:rFonts w:ascii="Times New Roman" w:eastAsia="Times New Roman" w:hAnsi="Times New Roman" w:cs="Times New Roman"/>
      <w:sz w:val="28"/>
      <w:szCs w:val="28"/>
    </w:rPr>
  </w:style>
  <w:style w:type="character" w:customStyle="1" w:styleId="Estilo1Car">
    <w:name w:val="Estilo1 Car"/>
    <w:link w:val="Estilo1"/>
    <w:locked/>
    <w:rsid w:val="005D7381"/>
    <w:rPr>
      <w:rFonts w:ascii="Times New Roman" w:eastAsia="Times New Roman" w:hAnsi="Times New Roman" w:cs="Times New Roman"/>
      <w:sz w:val="28"/>
      <w:szCs w:val="28"/>
      <w:lang w:eastAsia="es-CO"/>
    </w:rPr>
  </w:style>
  <w:style w:type="paragraph" w:customStyle="1" w:styleId="normal1">
    <w:name w:val="normal1"/>
    <w:basedOn w:val="Normal"/>
    <w:rsid w:val="005D73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justificado">
    <w:name w:val="normaljustificado"/>
    <w:basedOn w:val="Normal"/>
    <w:rsid w:val="005D7381"/>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5D7381"/>
    <w:rPr>
      <w:rFonts w:cs="Times New Roman"/>
      <w:b/>
    </w:rPr>
  </w:style>
  <w:style w:type="character" w:styleId="nfasis">
    <w:name w:val="Emphasis"/>
    <w:basedOn w:val="Fuentedeprrafopredeter"/>
    <w:uiPriority w:val="20"/>
    <w:qFormat/>
    <w:rsid w:val="005D7381"/>
    <w:rPr>
      <w:rFonts w:cs="Times New Roman"/>
      <w:i/>
    </w:rPr>
  </w:style>
  <w:style w:type="paragraph" w:styleId="Revisin">
    <w:name w:val="Revision"/>
    <w:hidden/>
    <w:uiPriority w:val="99"/>
    <w:semiHidden/>
    <w:rsid w:val="005D7381"/>
    <w:pPr>
      <w:spacing w:after="0" w:line="240" w:lineRule="auto"/>
    </w:pPr>
    <w:rPr>
      <w:rFonts w:ascii="Times New Roman" w:eastAsia="Times New Roman" w:hAnsi="Times New Roman" w:cs="Times New Roman"/>
      <w:sz w:val="24"/>
      <w:szCs w:val="24"/>
      <w:lang w:eastAsia="es-MX"/>
    </w:rPr>
  </w:style>
  <w:style w:type="character" w:customStyle="1" w:styleId="elema1">
    <w:name w:val="elema1"/>
    <w:basedOn w:val="Fuentedeprrafopredeter"/>
    <w:rsid w:val="005D7381"/>
    <w:rPr>
      <w:rFonts w:cs="Times New Roman"/>
    </w:rPr>
  </w:style>
  <w:style w:type="character" w:customStyle="1" w:styleId="textonotapiecar0">
    <w:name w:val="textonotapiecar"/>
    <w:basedOn w:val="Fuentedeprrafopredeter"/>
    <w:rsid w:val="005D7381"/>
    <w:rPr>
      <w:rFonts w:cs="Times New Roman"/>
    </w:rPr>
  </w:style>
  <w:style w:type="character" w:customStyle="1" w:styleId="Caracteresdenotaalpie">
    <w:name w:val="Caracteres de nota al pie"/>
    <w:rsid w:val="00126F00"/>
    <w:rPr>
      <w:vertAlign w:val="superscript"/>
    </w:rPr>
  </w:style>
  <w:style w:type="paragraph" w:customStyle="1" w:styleId="CE">
    <w:name w:val="CE"/>
    <w:basedOn w:val="Textonotapie"/>
    <w:link w:val="CECar"/>
    <w:autoRedefine/>
    <w:qFormat/>
    <w:rsid w:val="0078508C"/>
    <w:pPr>
      <w:jc w:val="both"/>
    </w:pPr>
    <w:rPr>
      <w:rFonts w:ascii="Arial" w:eastAsia="Calibri" w:hAnsi="Arial" w:cs="Arial"/>
      <w:kern w:val="2"/>
      <w:sz w:val="18"/>
      <w:szCs w:val="18"/>
      <w:lang w:val="es-ES_tradnl"/>
    </w:rPr>
  </w:style>
  <w:style w:type="character" w:customStyle="1" w:styleId="CECar">
    <w:name w:val="CE Car"/>
    <w:basedOn w:val="Fuentedeprrafopredeter"/>
    <w:link w:val="CE"/>
    <w:rsid w:val="0078508C"/>
    <w:rPr>
      <w:rFonts w:ascii="Arial" w:eastAsia="Calibri" w:hAnsi="Arial" w:cs="Arial"/>
      <w:kern w:val="2"/>
      <w:sz w:val="18"/>
      <w:szCs w:val="18"/>
      <w:lang w:val="es-ES_tradnl"/>
    </w:rPr>
  </w:style>
  <w:style w:type="paragraph" w:customStyle="1" w:styleId="Corte">
    <w:name w:val="Corte"/>
    <w:basedOn w:val="Textonotapie"/>
    <w:link w:val="CorteCar"/>
    <w:autoRedefine/>
    <w:qFormat/>
    <w:rsid w:val="0078508C"/>
    <w:pPr>
      <w:autoSpaceDE w:val="0"/>
      <w:autoSpaceDN w:val="0"/>
      <w:jc w:val="both"/>
    </w:pPr>
    <w:rPr>
      <w:rFonts w:ascii="Times New Roman" w:hAnsi="Times New Roman"/>
      <w:kern w:val="2"/>
      <w:lang w:eastAsia="es-ES"/>
    </w:rPr>
  </w:style>
  <w:style w:type="character" w:customStyle="1" w:styleId="CorteCar">
    <w:name w:val="Corte Car"/>
    <w:basedOn w:val="Fuentedeprrafopredeter"/>
    <w:link w:val="Corte"/>
    <w:rsid w:val="0078508C"/>
    <w:rPr>
      <w:rFonts w:ascii="Times New Roman" w:hAnsi="Times New Roman"/>
      <w:kern w:val="2"/>
      <w:sz w:val="20"/>
      <w:szCs w:val="20"/>
      <w:lang w:eastAsia="es-ES"/>
    </w:rPr>
  </w:style>
  <w:style w:type="character" w:styleId="nfasisintenso">
    <w:name w:val="Intense Emphasis"/>
    <w:basedOn w:val="Fuentedeprrafopredeter"/>
    <w:uiPriority w:val="21"/>
    <w:qFormat/>
    <w:rsid w:val="0078508C"/>
    <w:rPr>
      <w:i/>
      <w:iCs/>
      <w:color w:val="2E74B5" w:themeColor="accent1" w:themeShade="BF"/>
    </w:rPr>
  </w:style>
  <w:style w:type="character" w:styleId="Referenciaintensa">
    <w:name w:val="Intense Reference"/>
    <w:basedOn w:val="Fuentedeprrafopredeter"/>
    <w:uiPriority w:val="32"/>
    <w:qFormat/>
    <w:rsid w:val="0078508C"/>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125" TargetMode="Externa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uncionpublica.gov.co/eva/gestornormativo/norma.php?i=412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20862</Words>
  <Characters>114746</Characters>
  <Application>Microsoft Office Word</Application>
  <DocSecurity>0</DocSecurity>
  <Lines>956</Lines>
  <Paragraphs>270</Paragraphs>
  <ScaleCrop>false</ScaleCrop>
  <Company/>
  <LinksUpToDate>false</LinksUpToDate>
  <CharactersWithSpaces>135338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2025-04-08T15:22:00Z</dcterms:created>
  <dcterms:modified xsi:type="dcterms:W3CDTF">2025-04-08T15:22:00Z</dcterms:modified>
</cp:coreProperties>
</file>