
<file path=[Content_Types].xml><?xml version="1.0" encoding="utf-8"?>
<Types xmlns="http://schemas.openxmlformats.org/package/2006/content-types">
  <Default Extension="bin"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3A6" w:rsidRPr="00116B11" w:rsidRDefault="001E2732">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116B11">
        <w:rPr>
          <w:rFonts w:ascii="Times New Roman" w:hAnsi="Times New Roman" w:cs="Times New Roman"/>
          <w:sz w:val="28"/>
          <w:szCs w:val="24"/>
        </w:rPr>
        <w:t xml:space="preserve"> </w:t>
      </w:r>
    </w:p>
    <w:p w:rsidR="003F23A6" w:rsidRPr="00116B11" w:rsidRDefault="003F23A6">
      <w:pPr>
        <w:widowControl w:val="0"/>
        <w:autoSpaceDE w:val="0"/>
        <w:autoSpaceDN w:val="0"/>
        <w:adjustRightInd w:val="0"/>
        <w:spacing w:after="0" w:line="240" w:lineRule="auto"/>
        <w:rPr>
          <w:rFonts w:ascii="Times New Roman" w:hAnsi="Times New Roman" w:cs="Times New Roman"/>
          <w:sz w:val="28"/>
          <w:szCs w:val="28"/>
        </w:rPr>
      </w:pPr>
    </w:p>
    <w:p w:rsidR="003F23A6" w:rsidRPr="00116B11" w:rsidRDefault="001E2732">
      <w:pPr>
        <w:widowControl w:val="0"/>
        <w:autoSpaceDE w:val="0"/>
        <w:autoSpaceDN w:val="0"/>
        <w:adjustRightInd w:val="0"/>
        <w:spacing w:after="0" w:line="240" w:lineRule="auto"/>
        <w:jc w:val="center"/>
        <w:rPr>
          <w:rFonts w:ascii="Times New Roman" w:hAnsi="Times New Roman" w:cs="Times New Roman"/>
          <w:b/>
          <w:bCs/>
          <w:sz w:val="28"/>
          <w:szCs w:val="28"/>
        </w:rPr>
      </w:pPr>
      <w:r w:rsidRPr="00116B11">
        <w:rPr>
          <w:rFonts w:ascii="Times New Roman" w:hAnsi="Times New Roman" w:cs="Times New Roman"/>
          <w:b/>
          <w:bCs/>
          <w:sz w:val="28"/>
          <w:szCs w:val="28"/>
        </w:rPr>
        <w:t xml:space="preserve">TEMAS-SUBTEMAS </w:t>
      </w:r>
    </w:p>
    <w:p w:rsidR="003F23A6" w:rsidRPr="00116B11" w:rsidRDefault="003F23A6">
      <w:pPr>
        <w:widowControl w:val="0"/>
        <w:autoSpaceDE w:val="0"/>
        <w:autoSpaceDN w:val="0"/>
        <w:adjustRightInd w:val="0"/>
        <w:spacing w:after="0" w:line="240" w:lineRule="auto"/>
        <w:jc w:val="center"/>
        <w:rPr>
          <w:rFonts w:ascii="Times New Roman" w:hAnsi="Times New Roman" w:cs="Times New Roman"/>
          <w:b/>
          <w:bCs/>
          <w:sz w:val="28"/>
          <w:szCs w:val="28"/>
        </w:rPr>
      </w:pPr>
    </w:p>
    <w:p w:rsidR="003F23A6" w:rsidRPr="00116B11" w:rsidRDefault="001E2732">
      <w:pPr>
        <w:widowControl w:val="0"/>
        <w:autoSpaceDE w:val="0"/>
        <w:autoSpaceDN w:val="0"/>
        <w:adjustRightInd w:val="0"/>
        <w:spacing w:after="0" w:line="240" w:lineRule="auto"/>
        <w:jc w:val="center"/>
        <w:rPr>
          <w:rFonts w:ascii="Times New Roman" w:hAnsi="Times New Roman" w:cs="Times New Roman"/>
          <w:sz w:val="28"/>
          <w:szCs w:val="28"/>
        </w:rPr>
      </w:pPr>
      <w:r w:rsidRPr="00116B11">
        <w:rPr>
          <w:rFonts w:ascii="Times New Roman" w:hAnsi="Times New Roman" w:cs="Times New Roman"/>
          <w:b/>
          <w:bCs/>
          <w:sz w:val="28"/>
          <w:szCs w:val="28"/>
        </w:rPr>
        <w:t xml:space="preserve">Sentencia C-489/24 </w:t>
      </w:r>
    </w:p>
    <w:p w:rsidR="003F23A6" w:rsidRPr="00116B11" w:rsidRDefault="003F23A6">
      <w:pPr>
        <w:widowControl w:val="0"/>
        <w:autoSpaceDE w:val="0"/>
        <w:autoSpaceDN w:val="0"/>
        <w:adjustRightInd w:val="0"/>
        <w:spacing w:after="0" w:line="240" w:lineRule="auto"/>
        <w:jc w:val="both"/>
        <w:rPr>
          <w:rFonts w:ascii="Times New Roman" w:hAnsi="Times New Roman" w:cs="Times New Roman"/>
          <w:sz w:val="28"/>
          <w:szCs w:val="28"/>
        </w:rPr>
      </w:pPr>
    </w:p>
    <w:p w:rsidR="003F23A6" w:rsidRPr="00116B11" w:rsidRDefault="001E2732">
      <w:pPr>
        <w:widowControl w:val="0"/>
        <w:autoSpaceDE w:val="0"/>
        <w:autoSpaceDN w:val="0"/>
        <w:adjustRightInd w:val="0"/>
        <w:spacing w:after="0" w:line="240" w:lineRule="auto"/>
        <w:jc w:val="both"/>
        <w:rPr>
          <w:rFonts w:ascii="Times New Roman" w:hAnsi="Times New Roman" w:cs="Times New Roman"/>
          <w:sz w:val="28"/>
          <w:szCs w:val="28"/>
        </w:rPr>
      </w:pPr>
      <w:r w:rsidRPr="00116B11">
        <w:rPr>
          <w:rFonts w:ascii="Times New Roman" w:hAnsi="Times New Roman" w:cs="Times New Roman"/>
          <w:b/>
          <w:bCs/>
          <w:sz w:val="28"/>
          <w:szCs w:val="28"/>
        </w:rPr>
        <w:t>PRINCIPIOS DE CONSECUTIVIDAD E IDENTIDAD FLEXIBLE EN PLAN NACIONAL DE DESARROLLO</w:t>
      </w:r>
      <w:r w:rsidRPr="00116B11">
        <w:rPr>
          <w:rFonts w:ascii="Times New Roman" w:hAnsi="Times New Roman" w:cs="Times New Roman"/>
          <w:sz w:val="28"/>
          <w:szCs w:val="28"/>
        </w:rPr>
        <w:t>-Vulneración por inexistencia de conexidad directa del tema nuevo con los asuntos discutidos previamente</w:t>
      </w:r>
    </w:p>
    <w:p w:rsidR="003F23A6" w:rsidRPr="00116B11" w:rsidRDefault="003F23A6">
      <w:pPr>
        <w:widowControl w:val="0"/>
        <w:autoSpaceDE w:val="0"/>
        <w:autoSpaceDN w:val="0"/>
        <w:adjustRightInd w:val="0"/>
        <w:spacing w:after="0" w:line="240" w:lineRule="auto"/>
        <w:jc w:val="both"/>
        <w:rPr>
          <w:rFonts w:ascii="Times New Roman" w:hAnsi="Times New Roman" w:cs="Times New Roman"/>
          <w:sz w:val="28"/>
          <w:szCs w:val="28"/>
        </w:rPr>
      </w:pPr>
    </w:p>
    <w:p w:rsidR="003F23A6" w:rsidRPr="00116B11" w:rsidRDefault="001E2732">
      <w:pPr>
        <w:widowControl w:val="0"/>
        <w:autoSpaceDE w:val="0"/>
        <w:autoSpaceDN w:val="0"/>
        <w:adjustRightInd w:val="0"/>
        <w:spacing w:after="0" w:line="240" w:lineRule="auto"/>
        <w:jc w:val="both"/>
        <w:rPr>
          <w:rFonts w:ascii="Times New Roman" w:hAnsi="Times New Roman" w:cs="Times New Roman"/>
          <w:sz w:val="28"/>
          <w:szCs w:val="28"/>
        </w:rPr>
      </w:pPr>
      <w:r w:rsidRPr="00116B11">
        <w:rPr>
          <w:rFonts w:ascii="Times New Roman" w:hAnsi="Times New Roman" w:cs="Times New Roman"/>
          <w:i/>
          <w:iCs/>
          <w:sz w:val="28"/>
          <w:szCs w:val="28"/>
        </w:rPr>
        <w:t>(...) la creación del INDTOT es una modificación que se refiere a una materia autónoma e independiente frente a lo discutido en sesiones conjunta, al punto que podría plasmarse en un proyecto separado. Por todo lo anterior, es claro que las discusiones que se presentaron en las comisiones económicas conjuntas del Senado y la Cámara no tienen una conexidad clara, específica, estrecha, necesaria y evidente con el artículo 162 de la Ley 2294 de 2023.</w:t>
      </w:r>
    </w:p>
    <w:p w:rsidR="003F23A6" w:rsidRPr="00116B11" w:rsidRDefault="003F23A6">
      <w:pPr>
        <w:widowControl w:val="0"/>
        <w:autoSpaceDE w:val="0"/>
        <w:autoSpaceDN w:val="0"/>
        <w:adjustRightInd w:val="0"/>
        <w:spacing w:after="0" w:line="240" w:lineRule="auto"/>
        <w:jc w:val="both"/>
        <w:rPr>
          <w:rFonts w:ascii="Times New Roman" w:hAnsi="Times New Roman" w:cs="Times New Roman"/>
          <w:sz w:val="28"/>
          <w:szCs w:val="28"/>
        </w:rPr>
      </w:pPr>
    </w:p>
    <w:p w:rsidR="003F23A6" w:rsidRPr="00116B11" w:rsidRDefault="001E2732">
      <w:pPr>
        <w:widowControl w:val="0"/>
        <w:autoSpaceDE w:val="0"/>
        <w:autoSpaceDN w:val="0"/>
        <w:adjustRightInd w:val="0"/>
        <w:spacing w:after="0" w:line="240" w:lineRule="auto"/>
        <w:jc w:val="both"/>
        <w:rPr>
          <w:rFonts w:ascii="Times New Roman" w:hAnsi="Times New Roman" w:cs="Times New Roman"/>
          <w:sz w:val="28"/>
          <w:szCs w:val="28"/>
        </w:rPr>
      </w:pPr>
      <w:r w:rsidRPr="00116B11">
        <w:rPr>
          <w:rFonts w:ascii="Times New Roman" w:hAnsi="Times New Roman" w:cs="Times New Roman"/>
          <w:b/>
          <w:bCs/>
          <w:sz w:val="28"/>
          <w:szCs w:val="28"/>
        </w:rPr>
        <w:t>PRINCIPIOS DE CONSECUTIVIDAD E IDENTIDAD FLEXIBLE EN PLAN NACIONAL DE DESARROLLO</w:t>
      </w:r>
      <w:r w:rsidRPr="00116B11">
        <w:rPr>
          <w:rFonts w:ascii="Times New Roman" w:hAnsi="Times New Roman" w:cs="Times New Roman"/>
          <w:sz w:val="28"/>
          <w:szCs w:val="28"/>
        </w:rPr>
        <w:t xml:space="preserve">-Inclusión de nuevos artículos durante segundo debate </w:t>
      </w:r>
    </w:p>
    <w:p w:rsidR="003F23A6" w:rsidRPr="00116B11" w:rsidRDefault="003F23A6">
      <w:pPr>
        <w:widowControl w:val="0"/>
        <w:autoSpaceDE w:val="0"/>
        <w:autoSpaceDN w:val="0"/>
        <w:adjustRightInd w:val="0"/>
        <w:spacing w:after="0" w:line="240" w:lineRule="auto"/>
        <w:jc w:val="both"/>
        <w:rPr>
          <w:rFonts w:ascii="Times New Roman" w:hAnsi="Times New Roman" w:cs="Times New Roman"/>
          <w:sz w:val="28"/>
          <w:szCs w:val="28"/>
        </w:rPr>
      </w:pPr>
    </w:p>
    <w:p w:rsidR="003F23A6" w:rsidRPr="00116B11" w:rsidRDefault="001E2732">
      <w:pPr>
        <w:widowControl w:val="0"/>
        <w:autoSpaceDE w:val="0"/>
        <w:autoSpaceDN w:val="0"/>
        <w:adjustRightInd w:val="0"/>
        <w:spacing w:after="0" w:line="240" w:lineRule="auto"/>
        <w:jc w:val="both"/>
        <w:rPr>
          <w:rFonts w:ascii="Times New Roman" w:hAnsi="Times New Roman" w:cs="Times New Roman"/>
          <w:sz w:val="28"/>
          <w:szCs w:val="28"/>
        </w:rPr>
      </w:pPr>
      <w:r w:rsidRPr="00116B11">
        <w:rPr>
          <w:rFonts w:ascii="Times New Roman" w:hAnsi="Times New Roman" w:cs="Times New Roman"/>
          <w:b/>
          <w:bCs/>
          <w:sz w:val="28"/>
          <w:szCs w:val="28"/>
        </w:rPr>
        <w:t>PRINCIPIOS DE CONSECUTIVIDAD E IDENTIDAD EN TRAMITE LEGISLATIVO</w:t>
      </w:r>
      <w:r w:rsidRPr="00116B11">
        <w:rPr>
          <w:rFonts w:ascii="Times New Roman" w:hAnsi="Times New Roman" w:cs="Times New Roman"/>
          <w:sz w:val="28"/>
          <w:szCs w:val="28"/>
        </w:rPr>
        <w:t xml:space="preserve">-Vulneración produce inexequibilidad </w:t>
      </w:r>
    </w:p>
    <w:p w:rsidR="003F23A6" w:rsidRPr="00116B11" w:rsidRDefault="003F23A6">
      <w:pPr>
        <w:widowControl w:val="0"/>
        <w:autoSpaceDE w:val="0"/>
        <w:autoSpaceDN w:val="0"/>
        <w:adjustRightInd w:val="0"/>
        <w:spacing w:after="0" w:line="240" w:lineRule="auto"/>
        <w:jc w:val="both"/>
        <w:rPr>
          <w:rFonts w:ascii="Times New Roman" w:hAnsi="Times New Roman" w:cs="Times New Roman"/>
          <w:sz w:val="28"/>
          <w:szCs w:val="28"/>
        </w:rPr>
      </w:pPr>
    </w:p>
    <w:p w:rsidR="003F23A6" w:rsidRPr="00116B11" w:rsidRDefault="001E2732">
      <w:pPr>
        <w:widowControl w:val="0"/>
        <w:autoSpaceDE w:val="0"/>
        <w:autoSpaceDN w:val="0"/>
        <w:adjustRightInd w:val="0"/>
        <w:spacing w:after="0" w:line="240" w:lineRule="auto"/>
        <w:jc w:val="both"/>
        <w:rPr>
          <w:rFonts w:ascii="Times New Roman" w:hAnsi="Times New Roman" w:cs="Times New Roman"/>
          <w:sz w:val="28"/>
          <w:szCs w:val="28"/>
        </w:rPr>
      </w:pPr>
      <w:r w:rsidRPr="00116B11">
        <w:rPr>
          <w:rFonts w:ascii="Times New Roman" w:hAnsi="Times New Roman" w:cs="Times New Roman"/>
          <w:b/>
          <w:bCs/>
          <w:sz w:val="28"/>
          <w:szCs w:val="28"/>
        </w:rPr>
        <w:t>PRINCIPIO DE UNIDAD DE MATERIA EN LEY DEL PLAN NACIONAL DE DESARROLLO</w:t>
      </w:r>
      <w:r w:rsidRPr="00116B11">
        <w:rPr>
          <w:rFonts w:ascii="Times New Roman" w:hAnsi="Times New Roman" w:cs="Times New Roman"/>
          <w:sz w:val="28"/>
          <w:szCs w:val="28"/>
        </w:rPr>
        <w:t>-Inexistencia de conexidad directa</w:t>
      </w:r>
    </w:p>
    <w:p w:rsidR="003F23A6" w:rsidRPr="00116B11" w:rsidRDefault="003F23A6">
      <w:pPr>
        <w:widowControl w:val="0"/>
        <w:autoSpaceDE w:val="0"/>
        <w:autoSpaceDN w:val="0"/>
        <w:adjustRightInd w:val="0"/>
        <w:spacing w:after="0" w:line="240" w:lineRule="auto"/>
        <w:jc w:val="both"/>
        <w:rPr>
          <w:rFonts w:ascii="Times New Roman" w:hAnsi="Times New Roman" w:cs="Times New Roman"/>
          <w:sz w:val="28"/>
          <w:szCs w:val="28"/>
        </w:rPr>
      </w:pPr>
    </w:p>
    <w:p w:rsidR="003F23A6" w:rsidRPr="00116B11" w:rsidRDefault="001E2732">
      <w:pPr>
        <w:widowControl w:val="0"/>
        <w:autoSpaceDE w:val="0"/>
        <w:autoSpaceDN w:val="0"/>
        <w:adjustRightInd w:val="0"/>
        <w:spacing w:after="0" w:line="240" w:lineRule="auto"/>
        <w:jc w:val="both"/>
        <w:rPr>
          <w:rFonts w:ascii="Times New Roman" w:hAnsi="Times New Roman" w:cs="Times New Roman"/>
          <w:sz w:val="28"/>
          <w:szCs w:val="28"/>
        </w:rPr>
      </w:pPr>
      <w:r w:rsidRPr="00116B11">
        <w:rPr>
          <w:rFonts w:ascii="Times New Roman" w:hAnsi="Times New Roman" w:cs="Times New Roman"/>
          <w:i/>
          <w:iCs/>
          <w:sz w:val="28"/>
          <w:szCs w:val="28"/>
        </w:rPr>
        <w:t>(...) tomando también en consideración el momento del trámite legislativo en el cual apareció la norma cuestionada, y tras verificar que no existe una conexión estrecha, directa y estrecha entre esta y la parte general del plan, sino una eventual, hipotética y a lo sumo indirecta, debido a que no existe ninguna justificación acerca de cómo la creación de un instituto que asuma las funciones que ahora tiene la Red Nacional de Trasplantes de Órganos y Tejidos del Instituto Nacional de Salud favorece la modernización y la gobernanza del sector salud, la Sala concluye que la norma analizada viola el principio de unidad de materia.</w:t>
      </w:r>
    </w:p>
    <w:p w:rsidR="003F23A6" w:rsidRPr="00116B11" w:rsidRDefault="003F23A6">
      <w:pPr>
        <w:widowControl w:val="0"/>
        <w:autoSpaceDE w:val="0"/>
        <w:autoSpaceDN w:val="0"/>
        <w:adjustRightInd w:val="0"/>
        <w:spacing w:after="0" w:line="240" w:lineRule="auto"/>
        <w:jc w:val="both"/>
        <w:rPr>
          <w:rFonts w:ascii="Times New Roman" w:hAnsi="Times New Roman" w:cs="Times New Roman"/>
          <w:sz w:val="28"/>
          <w:szCs w:val="28"/>
        </w:rPr>
      </w:pPr>
    </w:p>
    <w:p w:rsidR="003F23A6" w:rsidRPr="00116B11" w:rsidRDefault="001E2732">
      <w:pPr>
        <w:widowControl w:val="0"/>
        <w:autoSpaceDE w:val="0"/>
        <w:autoSpaceDN w:val="0"/>
        <w:adjustRightInd w:val="0"/>
        <w:spacing w:after="0" w:line="240" w:lineRule="auto"/>
        <w:jc w:val="both"/>
        <w:rPr>
          <w:rFonts w:ascii="Times New Roman" w:hAnsi="Times New Roman" w:cs="Times New Roman"/>
          <w:sz w:val="28"/>
          <w:szCs w:val="28"/>
        </w:rPr>
      </w:pPr>
      <w:r w:rsidRPr="00116B11">
        <w:rPr>
          <w:rFonts w:ascii="Times New Roman" w:hAnsi="Times New Roman" w:cs="Times New Roman"/>
          <w:b/>
          <w:bCs/>
          <w:sz w:val="28"/>
          <w:szCs w:val="28"/>
        </w:rPr>
        <w:t>LEY DEL PLAN NACIONAL DE DESARROLLO</w:t>
      </w:r>
      <w:r w:rsidRPr="00116B11">
        <w:rPr>
          <w:rFonts w:ascii="Times New Roman" w:hAnsi="Times New Roman" w:cs="Times New Roman"/>
          <w:sz w:val="28"/>
          <w:szCs w:val="28"/>
        </w:rPr>
        <w:t xml:space="preserve">-Naturaleza y contenido </w:t>
      </w:r>
    </w:p>
    <w:p w:rsidR="003F23A6" w:rsidRPr="00116B11" w:rsidRDefault="003F23A6">
      <w:pPr>
        <w:widowControl w:val="0"/>
        <w:autoSpaceDE w:val="0"/>
        <w:autoSpaceDN w:val="0"/>
        <w:adjustRightInd w:val="0"/>
        <w:spacing w:after="0" w:line="240" w:lineRule="auto"/>
        <w:jc w:val="both"/>
        <w:rPr>
          <w:rFonts w:ascii="Times New Roman" w:hAnsi="Times New Roman" w:cs="Times New Roman"/>
          <w:sz w:val="28"/>
          <w:szCs w:val="28"/>
        </w:rPr>
      </w:pPr>
    </w:p>
    <w:p w:rsidR="003F23A6" w:rsidRPr="00116B11" w:rsidRDefault="001E2732">
      <w:pPr>
        <w:widowControl w:val="0"/>
        <w:autoSpaceDE w:val="0"/>
        <w:autoSpaceDN w:val="0"/>
        <w:adjustRightInd w:val="0"/>
        <w:spacing w:after="0" w:line="240" w:lineRule="auto"/>
        <w:jc w:val="both"/>
        <w:rPr>
          <w:rFonts w:ascii="Times New Roman" w:hAnsi="Times New Roman" w:cs="Times New Roman"/>
          <w:sz w:val="28"/>
          <w:szCs w:val="28"/>
        </w:rPr>
      </w:pPr>
      <w:r w:rsidRPr="00116B11">
        <w:rPr>
          <w:rFonts w:ascii="Times New Roman" w:hAnsi="Times New Roman" w:cs="Times New Roman"/>
          <w:b/>
          <w:bCs/>
          <w:sz w:val="28"/>
          <w:szCs w:val="28"/>
        </w:rPr>
        <w:t>LEY DEL PLAN NACIONAL DE DESARROLLO</w:t>
      </w:r>
      <w:r w:rsidRPr="00116B11">
        <w:rPr>
          <w:rFonts w:ascii="Times New Roman" w:hAnsi="Times New Roman" w:cs="Times New Roman"/>
          <w:sz w:val="28"/>
          <w:szCs w:val="28"/>
        </w:rPr>
        <w:t xml:space="preserve">-Elaboración y trámite </w:t>
      </w:r>
    </w:p>
    <w:p w:rsidR="003F23A6" w:rsidRPr="00116B11" w:rsidRDefault="003F23A6">
      <w:pPr>
        <w:widowControl w:val="0"/>
        <w:autoSpaceDE w:val="0"/>
        <w:autoSpaceDN w:val="0"/>
        <w:adjustRightInd w:val="0"/>
        <w:spacing w:after="0" w:line="240" w:lineRule="auto"/>
        <w:jc w:val="both"/>
        <w:rPr>
          <w:rFonts w:ascii="Times New Roman" w:hAnsi="Times New Roman" w:cs="Times New Roman"/>
          <w:sz w:val="28"/>
          <w:szCs w:val="28"/>
        </w:rPr>
      </w:pPr>
    </w:p>
    <w:p w:rsidR="003F23A6" w:rsidRPr="00116B11" w:rsidRDefault="001E2732">
      <w:pPr>
        <w:widowControl w:val="0"/>
        <w:autoSpaceDE w:val="0"/>
        <w:autoSpaceDN w:val="0"/>
        <w:adjustRightInd w:val="0"/>
        <w:spacing w:after="0" w:line="240" w:lineRule="auto"/>
        <w:jc w:val="both"/>
        <w:rPr>
          <w:rFonts w:ascii="Times New Roman" w:hAnsi="Times New Roman" w:cs="Times New Roman"/>
          <w:sz w:val="28"/>
          <w:szCs w:val="28"/>
        </w:rPr>
      </w:pPr>
      <w:r w:rsidRPr="00116B11">
        <w:rPr>
          <w:rFonts w:ascii="Times New Roman" w:hAnsi="Times New Roman" w:cs="Times New Roman"/>
          <w:b/>
          <w:bCs/>
          <w:sz w:val="28"/>
          <w:szCs w:val="28"/>
        </w:rPr>
        <w:t>PRINCIPIO DE CONSECUTIVIDAD E IDENTIDAD FLEXIBLE EN TRAMITE LEGISLATIVO</w:t>
      </w:r>
      <w:r w:rsidRPr="00116B11">
        <w:rPr>
          <w:rFonts w:ascii="Times New Roman" w:hAnsi="Times New Roman" w:cs="Times New Roman"/>
          <w:sz w:val="28"/>
          <w:szCs w:val="28"/>
        </w:rPr>
        <w:t xml:space="preserve">-Alcance </w:t>
      </w:r>
    </w:p>
    <w:p w:rsidR="003F23A6" w:rsidRPr="00116B11" w:rsidRDefault="003F23A6">
      <w:pPr>
        <w:widowControl w:val="0"/>
        <w:autoSpaceDE w:val="0"/>
        <w:autoSpaceDN w:val="0"/>
        <w:adjustRightInd w:val="0"/>
        <w:spacing w:after="0" w:line="240" w:lineRule="auto"/>
        <w:jc w:val="both"/>
        <w:rPr>
          <w:rFonts w:ascii="Times New Roman" w:hAnsi="Times New Roman" w:cs="Times New Roman"/>
          <w:sz w:val="28"/>
          <w:szCs w:val="28"/>
        </w:rPr>
      </w:pPr>
    </w:p>
    <w:p w:rsidR="003F23A6" w:rsidRPr="00116B11" w:rsidRDefault="001E2732">
      <w:pPr>
        <w:widowControl w:val="0"/>
        <w:autoSpaceDE w:val="0"/>
        <w:autoSpaceDN w:val="0"/>
        <w:adjustRightInd w:val="0"/>
        <w:spacing w:after="0" w:line="240" w:lineRule="auto"/>
        <w:jc w:val="both"/>
        <w:rPr>
          <w:rFonts w:ascii="Times New Roman" w:hAnsi="Times New Roman" w:cs="Times New Roman"/>
          <w:sz w:val="28"/>
          <w:szCs w:val="28"/>
        </w:rPr>
      </w:pPr>
      <w:r w:rsidRPr="00116B11">
        <w:rPr>
          <w:rFonts w:ascii="Times New Roman" w:hAnsi="Times New Roman" w:cs="Times New Roman"/>
          <w:b/>
          <w:bCs/>
          <w:sz w:val="28"/>
          <w:szCs w:val="28"/>
        </w:rPr>
        <w:t>PRINCIPIOS DE CONSECUTIVIDAD E IDENTIDAD EN TRAMITE DE PROYECTO DE LEY</w:t>
      </w:r>
      <w:r w:rsidRPr="00116B11">
        <w:rPr>
          <w:rFonts w:ascii="Times New Roman" w:hAnsi="Times New Roman" w:cs="Times New Roman"/>
          <w:sz w:val="28"/>
          <w:szCs w:val="28"/>
        </w:rPr>
        <w:t>-Criterios para determinar en qué casos se está ante la inclusión de un tema nuevo</w:t>
      </w:r>
    </w:p>
    <w:p w:rsidR="003F23A6" w:rsidRPr="00116B11" w:rsidRDefault="003F23A6">
      <w:pPr>
        <w:widowControl w:val="0"/>
        <w:autoSpaceDE w:val="0"/>
        <w:autoSpaceDN w:val="0"/>
        <w:adjustRightInd w:val="0"/>
        <w:spacing w:after="0" w:line="240" w:lineRule="auto"/>
        <w:jc w:val="both"/>
        <w:rPr>
          <w:rFonts w:ascii="Times New Roman" w:hAnsi="Times New Roman" w:cs="Times New Roman"/>
          <w:sz w:val="28"/>
          <w:szCs w:val="28"/>
        </w:rPr>
      </w:pPr>
    </w:p>
    <w:p w:rsidR="003F23A6" w:rsidRPr="00116B11" w:rsidRDefault="001E2732">
      <w:pPr>
        <w:widowControl w:val="0"/>
        <w:autoSpaceDE w:val="0"/>
        <w:autoSpaceDN w:val="0"/>
        <w:adjustRightInd w:val="0"/>
        <w:spacing w:after="0" w:line="240" w:lineRule="auto"/>
        <w:jc w:val="both"/>
        <w:rPr>
          <w:rFonts w:ascii="Times New Roman" w:hAnsi="Times New Roman" w:cs="Times New Roman"/>
          <w:sz w:val="28"/>
          <w:szCs w:val="28"/>
        </w:rPr>
      </w:pPr>
      <w:r w:rsidRPr="00116B11">
        <w:rPr>
          <w:rFonts w:ascii="Times New Roman" w:hAnsi="Times New Roman" w:cs="Times New Roman"/>
          <w:i/>
          <w:iCs/>
          <w:sz w:val="28"/>
          <w:szCs w:val="28"/>
        </w:rPr>
        <w:t>Para determinar la novedad de las modificaciones introducidas a la luz de la identidad flexible, la Corte ha precisado que (i) un artículo nuevo no siempre corresponde a un tema nuevo, puesto que el artículo puede versar sobre asuntos debatidos previamente; (ii) las adiciones que desarrollen o precisen aspectos de la materia central tratada en el proyecto no son temas nuevos, siempre que estén comprendidas dentro de lo previamente debatido; (iii) la novedad de un tema se aprecia a la luz del proyecto de ley en su conjunto, no de un artículo específico; y (iv) un artículo propuesto por la comisión de conciliación que crea una fórmula original para superar una discrepancia entre las cámaras en algún punto tampoco constituye un tema nuevo.</w:t>
      </w:r>
    </w:p>
    <w:p w:rsidR="003F23A6" w:rsidRPr="00116B11" w:rsidRDefault="003F23A6">
      <w:pPr>
        <w:widowControl w:val="0"/>
        <w:autoSpaceDE w:val="0"/>
        <w:autoSpaceDN w:val="0"/>
        <w:adjustRightInd w:val="0"/>
        <w:spacing w:after="0" w:line="240" w:lineRule="auto"/>
        <w:jc w:val="both"/>
        <w:rPr>
          <w:rFonts w:ascii="Times New Roman" w:hAnsi="Times New Roman" w:cs="Times New Roman"/>
          <w:sz w:val="28"/>
          <w:szCs w:val="28"/>
        </w:rPr>
      </w:pPr>
    </w:p>
    <w:p w:rsidR="003F23A6" w:rsidRPr="00116B11" w:rsidRDefault="001E2732">
      <w:pPr>
        <w:widowControl w:val="0"/>
        <w:autoSpaceDE w:val="0"/>
        <w:autoSpaceDN w:val="0"/>
        <w:adjustRightInd w:val="0"/>
        <w:spacing w:after="0" w:line="240" w:lineRule="auto"/>
        <w:jc w:val="both"/>
        <w:rPr>
          <w:rFonts w:ascii="Times New Roman" w:hAnsi="Times New Roman" w:cs="Times New Roman"/>
          <w:sz w:val="28"/>
          <w:szCs w:val="28"/>
        </w:rPr>
      </w:pPr>
      <w:r w:rsidRPr="00116B11">
        <w:rPr>
          <w:rFonts w:ascii="Times New Roman" w:hAnsi="Times New Roman" w:cs="Times New Roman"/>
          <w:b/>
          <w:bCs/>
          <w:sz w:val="28"/>
          <w:szCs w:val="28"/>
        </w:rPr>
        <w:t>PRINCIPIO DE UNIDAD DE MATERIA</w:t>
      </w:r>
      <w:r w:rsidRPr="00116B11">
        <w:rPr>
          <w:rFonts w:ascii="Times New Roman" w:hAnsi="Times New Roman" w:cs="Times New Roman"/>
          <w:sz w:val="28"/>
          <w:szCs w:val="28"/>
        </w:rPr>
        <w:t xml:space="preserve">-Conexidad temática, teleológica, causal, sistemática o consecuencial </w:t>
      </w:r>
    </w:p>
    <w:p w:rsidR="003F23A6" w:rsidRPr="00116B11" w:rsidRDefault="003F23A6">
      <w:pPr>
        <w:widowControl w:val="0"/>
        <w:autoSpaceDE w:val="0"/>
        <w:autoSpaceDN w:val="0"/>
        <w:adjustRightInd w:val="0"/>
        <w:spacing w:after="0" w:line="240" w:lineRule="auto"/>
        <w:jc w:val="both"/>
        <w:rPr>
          <w:rFonts w:ascii="Times New Roman" w:hAnsi="Times New Roman" w:cs="Times New Roman"/>
          <w:sz w:val="28"/>
          <w:szCs w:val="28"/>
        </w:rPr>
      </w:pPr>
    </w:p>
    <w:p w:rsidR="003F23A6" w:rsidRPr="00116B11" w:rsidRDefault="001E2732">
      <w:pPr>
        <w:widowControl w:val="0"/>
        <w:autoSpaceDE w:val="0"/>
        <w:autoSpaceDN w:val="0"/>
        <w:adjustRightInd w:val="0"/>
        <w:spacing w:after="0" w:line="240" w:lineRule="auto"/>
        <w:jc w:val="both"/>
        <w:rPr>
          <w:rFonts w:ascii="Times New Roman" w:hAnsi="Times New Roman" w:cs="Times New Roman"/>
          <w:sz w:val="28"/>
          <w:szCs w:val="28"/>
        </w:rPr>
      </w:pPr>
      <w:r w:rsidRPr="00116B11">
        <w:rPr>
          <w:rFonts w:ascii="Times New Roman" w:hAnsi="Times New Roman" w:cs="Times New Roman"/>
          <w:b/>
          <w:bCs/>
          <w:sz w:val="28"/>
          <w:szCs w:val="28"/>
        </w:rPr>
        <w:t>UNIDAD DE MATERIA EN LEY DEL PLAN NACIONAL DE DESARROLLO</w:t>
      </w:r>
      <w:r w:rsidRPr="00116B11">
        <w:rPr>
          <w:rFonts w:ascii="Times New Roman" w:hAnsi="Times New Roman" w:cs="Times New Roman"/>
          <w:sz w:val="28"/>
          <w:szCs w:val="28"/>
        </w:rPr>
        <w:t xml:space="preserve">-Vicio material y no formal </w:t>
      </w:r>
    </w:p>
    <w:p w:rsidR="003F23A6" w:rsidRPr="00116B11" w:rsidRDefault="003F23A6">
      <w:pPr>
        <w:widowControl w:val="0"/>
        <w:autoSpaceDE w:val="0"/>
        <w:autoSpaceDN w:val="0"/>
        <w:adjustRightInd w:val="0"/>
        <w:spacing w:after="0" w:line="240" w:lineRule="auto"/>
        <w:jc w:val="both"/>
        <w:rPr>
          <w:rFonts w:ascii="Times New Roman" w:hAnsi="Times New Roman" w:cs="Times New Roman"/>
          <w:sz w:val="28"/>
          <w:szCs w:val="28"/>
        </w:rPr>
      </w:pPr>
    </w:p>
    <w:p w:rsidR="003F23A6" w:rsidRPr="00116B11" w:rsidRDefault="001E2732">
      <w:pPr>
        <w:widowControl w:val="0"/>
        <w:autoSpaceDE w:val="0"/>
        <w:autoSpaceDN w:val="0"/>
        <w:adjustRightInd w:val="0"/>
        <w:spacing w:after="0" w:line="240" w:lineRule="auto"/>
        <w:jc w:val="both"/>
        <w:rPr>
          <w:rFonts w:ascii="Times New Roman" w:hAnsi="Times New Roman" w:cs="Times New Roman"/>
          <w:sz w:val="28"/>
          <w:szCs w:val="28"/>
        </w:rPr>
      </w:pPr>
      <w:r w:rsidRPr="00116B11">
        <w:rPr>
          <w:rFonts w:ascii="Times New Roman" w:hAnsi="Times New Roman" w:cs="Times New Roman"/>
          <w:b/>
          <w:bCs/>
          <w:sz w:val="28"/>
          <w:szCs w:val="28"/>
        </w:rPr>
        <w:t>PRINCIPIO DE UNIDAD DE MATERIA APLICADO EN LEY DEL PLAN NACIONAL DE DESARROLLO</w:t>
      </w:r>
      <w:r w:rsidRPr="00116B11">
        <w:rPr>
          <w:rFonts w:ascii="Times New Roman" w:hAnsi="Times New Roman" w:cs="Times New Roman"/>
          <w:sz w:val="28"/>
          <w:szCs w:val="28"/>
        </w:rPr>
        <w:t xml:space="preserve">-Reglas jurisprudenciales </w:t>
      </w:r>
    </w:p>
    <w:p w:rsidR="003F23A6" w:rsidRPr="00116B11" w:rsidRDefault="003F23A6">
      <w:pPr>
        <w:widowControl w:val="0"/>
        <w:autoSpaceDE w:val="0"/>
        <w:autoSpaceDN w:val="0"/>
        <w:adjustRightInd w:val="0"/>
        <w:spacing w:after="0" w:line="240" w:lineRule="auto"/>
        <w:jc w:val="both"/>
        <w:rPr>
          <w:rFonts w:ascii="Times New Roman" w:hAnsi="Times New Roman" w:cs="Times New Roman"/>
          <w:sz w:val="28"/>
          <w:szCs w:val="28"/>
        </w:rPr>
      </w:pPr>
    </w:p>
    <w:p w:rsidR="003F23A6" w:rsidRPr="00116B11" w:rsidRDefault="001E2732">
      <w:pPr>
        <w:widowControl w:val="0"/>
        <w:autoSpaceDE w:val="0"/>
        <w:autoSpaceDN w:val="0"/>
        <w:adjustRightInd w:val="0"/>
        <w:spacing w:after="0" w:line="240" w:lineRule="auto"/>
        <w:jc w:val="both"/>
        <w:rPr>
          <w:rFonts w:ascii="Times New Roman" w:hAnsi="Times New Roman" w:cs="Times New Roman"/>
          <w:sz w:val="28"/>
          <w:szCs w:val="28"/>
        </w:rPr>
      </w:pPr>
      <w:r w:rsidRPr="00116B11">
        <w:rPr>
          <w:rFonts w:ascii="Times New Roman" w:hAnsi="Times New Roman" w:cs="Times New Roman"/>
          <w:b/>
          <w:bCs/>
          <w:sz w:val="28"/>
          <w:szCs w:val="28"/>
        </w:rPr>
        <w:t>PRINCIPIO DE UNIDAD DE MATERIA EN LEY APROBATORIA DEL PLAN NACIONAL DE DESARROLLO</w:t>
      </w:r>
      <w:r w:rsidRPr="00116B11">
        <w:rPr>
          <w:rFonts w:ascii="Times New Roman" w:hAnsi="Times New Roman" w:cs="Times New Roman"/>
          <w:sz w:val="28"/>
          <w:szCs w:val="28"/>
        </w:rPr>
        <w:t xml:space="preserve">-Conexión entre objetivos o metas de la parte general e instrumentos creados por legislador para alcanzarlos </w:t>
      </w:r>
    </w:p>
    <w:p w:rsidR="003F23A6" w:rsidRPr="00116B11" w:rsidRDefault="003F23A6">
      <w:pPr>
        <w:widowControl w:val="0"/>
        <w:autoSpaceDE w:val="0"/>
        <w:autoSpaceDN w:val="0"/>
        <w:adjustRightInd w:val="0"/>
        <w:spacing w:after="0" w:line="240" w:lineRule="auto"/>
        <w:jc w:val="both"/>
        <w:rPr>
          <w:rFonts w:ascii="Times New Roman" w:hAnsi="Times New Roman" w:cs="Times New Roman"/>
          <w:sz w:val="28"/>
          <w:szCs w:val="28"/>
        </w:rPr>
      </w:pPr>
    </w:p>
    <w:p w:rsidR="003F23A6" w:rsidRPr="00116B11" w:rsidRDefault="001E2732">
      <w:pPr>
        <w:widowControl w:val="0"/>
        <w:autoSpaceDE w:val="0"/>
        <w:autoSpaceDN w:val="0"/>
        <w:adjustRightInd w:val="0"/>
        <w:spacing w:after="0" w:line="240" w:lineRule="auto"/>
        <w:jc w:val="both"/>
        <w:rPr>
          <w:rFonts w:ascii="Times New Roman" w:hAnsi="Times New Roman" w:cs="Times New Roman"/>
          <w:sz w:val="28"/>
          <w:szCs w:val="28"/>
        </w:rPr>
      </w:pPr>
      <w:r w:rsidRPr="00116B11">
        <w:rPr>
          <w:rFonts w:ascii="Times New Roman" w:hAnsi="Times New Roman" w:cs="Times New Roman"/>
          <w:b/>
          <w:bCs/>
          <w:sz w:val="28"/>
          <w:szCs w:val="28"/>
        </w:rPr>
        <w:t>PRINCIPIO DE UNIDAD DE MATERIA Y JUICIO DE CONSTITUCIONALIDAD</w:t>
      </w:r>
      <w:r w:rsidRPr="00116B11">
        <w:rPr>
          <w:rFonts w:ascii="Times New Roman" w:hAnsi="Times New Roman" w:cs="Times New Roman"/>
          <w:sz w:val="28"/>
          <w:szCs w:val="28"/>
        </w:rPr>
        <w:t xml:space="preserve">-Etapas </w:t>
      </w:r>
    </w:p>
    <w:p w:rsidR="003F23A6" w:rsidRPr="00116B11" w:rsidRDefault="003F23A6">
      <w:pPr>
        <w:widowControl w:val="0"/>
        <w:autoSpaceDE w:val="0"/>
        <w:autoSpaceDN w:val="0"/>
        <w:adjustRightInd w:val="0"/>
        <w:spacing w:after="0" w:line="240" w:lineRule="auto"/>
        <w:jc w:val="both"/>
        <w:rPr>
          <w:rFonts w:ascii="Times New Roman" w:hAnsi="Times New Roman" w:cs="Times New Roman"/>
          <w:sz w:val="28"/>
          <w:szCs w:val="28"/>
        </w:rPr>
      </w:pPr>
    </w:p>
    <w:p w:rsidR="003F23A6" w:rsidRPr="00116B11" w:rsidRDefault="001E2732">
      <w:pPr>
        <w:widowControl w:val="0"/>
        <w:autoSpaceDE w:val="0"/>
        <w:autoSpaceDN w:val="0"/>
        <w:adjustRightInd w:val="0"/>
        <w:spacing w:after="0" w:line="240" w:lineRule="auto"/>
        <w:jc w:val="both"/>
        <w:rPr>
          <w:rFonts w:ascii="Times New Roman" w:hAnsi="Times New Roman" w:cs="Times New Roman"/>
          <w:sz w:val="28"/>
          <w:szCs w:val="28"/>
        </w:rPr>
      </w:pPr>
      <w:r w:rsidRPr="00116B11">
        <w:rPr>
          <w:rFonts w:ascii="Times New Roman" w:hAnsi="Times New Roman" w:cs="Times New Roman"/>
          <w:b/>
          <w:bCs/>
          <w:sz w:val="28"/>
          <w:szCs w:val="28"/>
        </w:rPr>
        <w:t>PLAN NACIONAL DE DESARROLLO</w:t>
      </w:r>
      <w:r w:rsidRPr="00116B11">
        <w:rPr>
          <w:rFonts w:ascii="Times New Roman" w:hAnsi="Times New Roman" w:cs="Times New Roman"/>
          <w:sz w:val="28"/>
          <w:szCs w:val="28"/>
        </w:rPr>
        <w:t xml:space="preserve">-Criterio de temporalidad </w:t>
      </w:r>
    </w:p>
    <w:p w:rsidR="003F23A6" w:rsidRPr="00116B11" w:rsidRDefault="003F23A6">
      <w:pPr>
        <w:widowControl w:val="0"/>
        <w:autoSpaceDE w:val="0"/>
        <w:autoSpaceDN w:val="0"/>
        <w:adjustRightInd w:val="0"/>
        <w:spacing w:after="0" w:line="240" w:lineRule="auto"/>
        <w:jc w:val="both"/>
        <w:rPr>
          <w:rFonts w:ascii="Times New Roman" w:hAnsi="Times New Roman" w:cs="Times New Roman"/>
          <w:sz w:val="28"/>
          <w:szCs w:val="28"/>
        </w:rPr>
      </w:pPr>
    </w:p>
    <w:p w:rsidR="003F23A6" w:rsidRPr="00116B11" w:rsidRDefault="00116B11">
      <w:pPr>
        <w:widowControl w:val="0"/>
        <w:autoSpaceDE w:val="0"/>
        <w:autoSpaceDN w:val="0"/>
        <w:adjustRightInd w:val="0"/>
        <w:spacing w:after="0" w:line="240" w:lineRule="auto"/>
        <w:jc w:val="both"/>
        <w:rPr>
          <w:rFonts w:ascii="Times New Roman" w:hAnsi="Times New Roman" w:cs="Times New Roman"/>
          <w:sz w:val="28"/>
        </w:rPr>
      </w:pPr>
      <w:r w:rsidRPr="00116B11">
        <w:rPr>
          <w:rFonts w:ascii="Times New Roman" w:hAnsi="Times New Roman" w:cs="Times New Roman"/>
          <w:sz w:val="28"/>
          <w:szCs w:val="28"/>
        </w:rPr>
        <w:pict>
          <v:rect id="_x0000_i1025" style="width:0;height:1.5pt" o:hralign="center" o:hrstd="t" o:hr="t" fillcolor="#a0a0a0" stroked="f"/>
        </w:pict>
      </w:r>
    </w:p>
    <w:p w:rsidR="00F232B7" w:rsidRPr="00116B11" w:rsidRDefault="00116B11" w:rsidP="009D6B38">
      <w:pPr>
        <w:tabs>
          <w:tab w:val="center" w:pos="4252"/>
          <w:tab w:val="right" w:pos="8504"/>
        </w:tabs>
        <w:jc w:val="center"/>
        <w:rPr>
          <w:rFonts w:ascii="Times New Roman" w:hAnsi="Times New Roman" w:cs="Times New Roman"/>
          <w:b/>
          <w:bCs/>
          <w:sz w:val="28"/>
          <w:szCs w:val="28"/>
        </w:rPr>
      </w:pPr>
      <w:r w:rsidRPr="00116B11">
        <w:rPr>
          <w:rFonts w:ascii="Times New Roman" w:hAnsi="Times New Roman" w:cs="Times New Roman"/>
          <w:b/>
          <w:bCs/>
          <w:sz w:val="28"/>
          <w:szCs w:val="28"/>
        </w:rPr>
        <w:t>REPÚBLICA DE COLOMBIA</w:t>
      </w:r>
    </w:p>
    <w:p w:rsidR="00F232B7" w:rsidRPr="00116B11" w:rsidRDefault="00116B11" w:rsidP="009D6B38">
      <w:pPr>
        <w:tabs>
          <w:tab w:val="center" w:pos="4252"/>
          <w:tab w:val="right" w:pos="8504"/>
        </w:tabs>
        <w:jc w:val="center"/>
        <w:rPr>
          <w:rFonts w:ascii="Times New Roman" w:hAnsi="Times New Roman" w:cs="Times New Roman"/>
          <w:b/>
          <w:bCs/>
          <w:sz w:val="28"/>
          <w:szCs w:val="28"/>
        </w:rPr>
      </w:pPr>
      <w:r w:rsidRPr="00116B11">
        <w:rPr>
          <w:rFonts w:ascii="Times New Roman" w:hAnsi="Times New Roman" w:cs="Times New Roman"/>
          <w:b/>
          <w:bCs/>
          <w:noProof/>
          <w:sz w:val="28"/>
          <w:szCs w:val="28"/>
        </w:rPr>
        <w:drawing>
          <wp:inline distT="0" distB="0" distL="0" distR="0" wp14:anchorId="3C1669B3" wp14:editId="42E1DA7C">
            <wp:extent cx="792000" cy="792000"/>
            <wp:effectExtent l="0" t="0" r="0" b="0"/>
            <wp:docPr id="1"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inline>
        </w:drawing>
      </w:r>
    </w:p>
    <w:p w:rsidR="00F232B7" w:rsidRPr="00116B11" w:rsidRDefault="00116B11" w:rsidP="009D6B38">
      <w:pPr>
        <w:pStyle w:val="Sinespaciado"/>
        <w:jc w:val="center"/>
        <w:rPr>
          <w:rFonts w:ascii="Times New Roman" w:hAnsi="Times New Roman" w:cs="Times New Roman"/>
          <w:b/>
          <w:bCs/>
          <w:sz w:val="28"/>
          <w:szCs w:val="28"/>
        </w:rPr>
      </w:pPr>
      <w:r w:rsidRPr="00116B11">
        <w:rPr>
          <w:rFonts w:ascii="Times New Roman" w:hAnsi="Times New Roman" w:cs="Times New Roman"/>
          <w:b/>
          <w:bCs/>
          <w:sz w:val="28"/>
          <w:szCs w:val="28"/>
        </w:rPr>
        <w:t>CORTE CONSTITUCIONAL</w:t>
      </w:r>
    </w:p>
    <w:p w:rsidR="00F232B7" w:rsidRPr="00116B11" w:rsidRDefault="00116B11" w:rsidP="009D6B38">
      <w:pPr>
        <w:pStyle w:val="Sinespaciado"/>
        <w:rPr>
          <w:rFonts w:ascii="Times New Roman" w:hAnsi="Times New Roman" w:cs="Times New Roman"/>
          <w:b/>
          <w:bCs/>
          <w:sz w:val="28"/>
          <w:szCs w:val="28"/>
        </w:rPr>
      </w:pPr>
    </w:p>
    <w:p w:rsidR="00F232B7" w:rsidRPr="00116B11" w:rsidRDefault="00116B11" w:rsidP="009D6B38">
      <w:pPr>
        <w:pStyle w:val="Sinespaciado"/>
        <w:jc w:val="center"/>
        <w:rPr>
          <w:rFonts w:ascii="Times New Roman" w:hAnsi="Times New Roman" w:cs="Times New Roman"/>
          <w:b/>
          <w:bCs/>
          <w:sz w:val="28"/>
          <w:szCs w:val="28"/>
        </w:rPr>
      </w:pPr>
      <w:r w:rsidRPr="00116B11">
        <w:rPr>
          <w:rFonts w:ascii="Times New Roman" w:hAnsi="Times New Roman" w:cs="Times New Roman"/>
          <w:b/>
          <w:bCs/>
          <w:sz w:val="28"/>
          <w:szCs w:val="28"/>
        </w:rPr>
        <w:t>SENTENCIA C-</w:t>
      </w:r>
      <w:r w:rsidRPr="00116B11">
        <w:rPr>
          <w:rFonts w:ascii="Times New Roman" w:hAnsi="Times New Roman" w:cs="Times New Roman"/>
          <w:b/>
          <w:bCs/>
          <w:sz w:val="28"/>
          <w:szCs w:val="28"/>
        </w:rPr>
        <w:t xml:space="preserve">489 </w:t>
      </w:r>
      <w:r w:rsidRPr="00116B11">
        <w:rPr>
          <w:rFonts w:ascii="Times New Roman" w:hAnsi="Times New Roman" w:cs="Times New Roman"/>
          <w:b/>
          <w:bCs/>
          <w:sz w:val="28"/>
          <w:szCs w:val="28"/>
        </w:rPr>
        <w:t>DE 2024</w:t>
      </w:r>
    </w:p>
    <w:p w:rsidR="00F232B7" w:rsidRPr="00116B11" w:rsidRDefault="00116B11" w:rsidP="009D6B38">
      <w:pPr>
        <w:pStyle w:val="Sinespaciado"/>
        <w:rPr>
          <w:rFonts w:ascii="Times New Roman" w:hAnsi="Times New Roman" w:cs="Times New Roman"/>
          <w:sz w:val="28"/>
          <w:szCs w:val="28"/>
        </w:rPr>
      </w:pPr>
    </w:p>
    <w:p w:rsidR="00F232B7" w:rsidRPr="00116B11" w:rsidRDefault="00116B11" w:rsidP="009D6B38">
      <w:pPr>
        <w:pStyle w:val="Sinespaciado"/>
        <w:ind w:left="4248"/>
        <w:jc w:val="both"/>
        <w:rPr>
          <w:rFonts w:ascii="Times New Roman" w:hAnsi="Times New Roman" w:cs="Times New Roman"/>
          <w:sz w:val="28"/>
          <w:szCs w:val="28"/>
        </w:rPr>
      </w:pPr>
      <w:r w:rsidRPr="00116B11">
        <w:rPr>
          <w:rFonts w:ascii="Times New Roman" w:hAnsi="Times New Roman" w:cs="Times New Roman"/>
          <w:b/>
          <w:bCs/>
          <w:sz w:val="28"/>
          <w:szCs w:val="28"/>
        </w:rPr>
        <w:t>Referencia</w:t>
      </w:r>
      <w:r w:rsidRPr="00116B11">
        <w:rPr>
          <w:rFonts w:ascii="Times New Roman" w:hAnsi="Times New Roman" w:cs="Times New Roman"/>
          <w:sz w:val="28"/>
          <w:szCs w:val="28"/>
        </w:rPr>
        <w:t>: expediente D-</w:t>
      </w:r>
      <w:r w:rsidRPr="00116B11">
        <w:rPr>
          <w:rFonts w:ascii="Times New Roman" w:hAnsi="Times New Roman" w:cs="Times New Roman"/>
          <w:sz w:val="28"/>
          <w:szCs w:val="28"/>
        </w:rPr>
        <w:t>15.709</w:t>
      </w:r>
    </w:p>
    <w:p w:rsidR="00F232B7" w:rsidRPr="00116B11" w:rsidRDefault="00116B11" w:rsidP="009D6B38">
      <w:pPr>
        <w:pStyle w:val="Sinespaciado"/>
        <w:ind w:left="4248"/>
        <w:jc w:val="both"/>
        <w:rPr>
          <w:rFonts w:ascii="Times New Roman" w:hAnsi="Times New Roman" w:cs="Times New Roman"/>
          <w:sz w:val="28"/>
          <w:szCs w:val="28"/>
        </w:rPr>
      </w:pPr>
    </w:p>
    <w:p w:rsidR="00F232B7" w:rsidRPr="00116B11" w:rsidRDefault="00116B11" w:rsidP="009D6B38">
      <w:pPr>
        <w:pStyle w:val="Sinespaciado"/>
        <w:ind w:left="4248"/>
        <w:jc w:val="both"/>
        <w:rPr>
          <w:rFonts w:ascii="Times New Roman" w:hAnsi="Times New Roman" w:cs="Times New Roman"/>
          <w:i/>
          <w:iCs/>
          <w:sz w:val="28"/>
          <w:szCs w:val="28"/>
        </w:rPr>
      </w:pPr>
      <w:r w:rsidRPr="00116B11">
        <w:rPr>
          <w:rFonts w:ascii="Times New Roman" w:hAnsi="Times New Roman" w:cs="Times New Roman"/>
          <w:b/>
          <w:bCs/>
          <w:sz w:val="28"/>
          <w:szCs w:val="28"/>
        </w:rPr>
        <w:t xml:space="preserve">Asunto: </w:t>
      </w:r>
      <w:r w:rsidRPr="00116B11">
        <w:rPr>
          <w:rFonts w:ascii="Times New Roman" w:hAnsi="Times New Roman" w:cs="Times New Roman"/>
          <w:sz w:val="28"/>
          <w:szCs w:val="28"/>
        </w:rPr>
        <w:t>d</w:t>
      </w:r>
      <w:r w:rsidRPr="00116B11">
        <w:rPr>
          <w:rFonts w:ascii="Times New Roman" w:hAnsi="Times New Roman" w:cs="Times New Roman"/>
          <w:sz w:val="28"/>
          <w:szCs w:val="28"/>
        </w:rPr>
        <w:t xml:space="preserve">emanda contra </w:t>
      </w:r>
      <w:bookmarkStart w:id="1" w:name="_Hlk114232679"/>
      <w:r w:rsidRPr="00116B11">
        <w:rPr>
          <w:rFonts w:ascii="Times New Roman" w:hAnsi="Times New Roman" w:cs="Times New Roman"/>
          <w:sz w:val="28"/>
          <w:szCs w:val="28"/>
        </w:rPr>
        <w:t xml:space="preserve">el artículo 162 de la Ley 2294 de 2023, por la cual “se expide el Plan Nacional de Desarrollo 2022-2026 </w:t>
      </w:r>
      <w:r w:rsidRPr="00116B11">
        <w:rPr>
          <w:rFonts w:ascii="Times New Roman" w:hAnsi="Times New Roman" w:cs="Times New Roman"/>
          <w:sz w:val="28"/>
          <w:szCs w:val="28"/>
        </w:rPr>
        <w:t>‘</w:t>
      </w:r>
      <w:r w:rsidRPr="00116B11">
        <w:rPr>
          <w:rFonts w:ascii="Times New Roman" w:hAnsi="Times New Roman" w:cs="Times New Roman"/>
          <w:sz w:val="28"/>
          <w:szCs w:val="28"/>
        </w:rPr>
        <w:t>Colombia Potencia Mundial de la Vida</w:t>
      </w:r>
      <w:r w:rsidRPr="00116B11">
        <w:rPr>
          <w:rFonts w:ascii="Times New Roman" w:hAnsi="Times New Roman" w:cs="Times New Roman"/>
          <w:sz w:val="28"/>
          <w:szCs w:val="28"/>
        </w:rPr>
        <w:t>’</w:t>
      </w:r>
      <w:r w:rsidRPr="00116B11">
        <w:rPr>
          <w:rFonts w:ascii="Times New Roman" w:hAnsi="Times New Roman" w:cs="Times New Roman"/>
          <w:sz w:val="28"/>
          <w:szCs w:val="28"/>
        </w:rPr>
        <w:t>”.</w:t>
      </w:r>
    </w:p>
    <w:bookmarkEnd w:id="1"/>
    <w:p w:rsidR="00F232B7" w:rsidRPr="00116B11" w:rsidRDefault="00116B11" w:rsidP="009D6B38">
      <w:pPr>
        <w:pStyle w:val="Sinespaciado"/>
        <w:ind w:left="4248"/>
        <w:jc w:val="both"/>
        <w:rPr>
          <w:rFonts w:ascii="Times New Roman" w:hAnsi="Times New Roman" w:cs="Times New Roman"/>
          <w:sz w:val="28"/>
          <w:szCs w:val="28"/>
        </w:rPr>
      </w:pPr>
    </w:p>
    <w:p w:rsidR="00836EA2" w:rsidRPr="00116B11" w:rsidRDefault="00116B11" w:rsidP="009D6B38">
      <w:pPr>
        <w:pStyle w:val="Sinespaciado"/>
        <w:ind w:left="4248"/>
        <w:jc w:val="both"/>
        <w:rPr>
          <w:rFonts w:ascii="Times New Roman" w:hAnsi="Times New Roman" w:cs="Times New Roman"/>
          <w:sz w:val="28"/>
          <w:szCs w:val="28"/>
        </w:rPr>
      </w:pPr>
      <w:r w:rsidRPr="00116B11">
        <w:rPr>
          <w:rFonts w:ascii="Times New Roman" w:hAnsi="Times New Roman" w:cs="Times New Roman"/>
          <w:b/>
          <w:bCs/>
          <w:sz w:val="28"/>
          <w:szCs w:val="28"/>
        </w:rPr>
        <w:t>Demandantes</w:t>
      </w:r>
      <w:r w:rsidRPr="00116B11">
        <w:rPr>
          <w:rFonts w:ascii="Times New Roman" w:hAnsi="Times New Roman" w:cs="Times New Roman"/>
          <w:sz w:val="28"/>
          <w:szCs w:val="28"/>
        </w:rPr>
        <w:t xml:space="preserve">: </w:t>
      </w:r>
    </w:p>
    <w:p w:rsidR="00F232B7" w:rsidRPr="00116B11" w:rsidRDefault="00116B11" w:rsidP="009D6B38">
      <w:pPr>
        <w:pStyle w:val="Sinespaciado"/>
        <w:ind w:left="4248"/>
        <w:jc w:val="both"/>
        <w:rPr>
          <w:rFonts w:ascii="Times New Roman" w:hAnsi="Times New Roman" w:cs="Times New Roman"/>
          <w:sz w:val="28"/>
          <w:szCs w:val="28"/>
        </w:rPr>
      </w:pPr>
      <w:r w:rsidRPr="00116B11">
        <w:rPr>
          <w:rFonts w:ascii="Times New Roman" w:hAnsi="Times New Roman" w:cs="Times New Roman"/>
          <w:sz w:val="28"/>
          <w:szCs w:val="28"/>
        </w:rPr>
        <w:t>Percy Olaya Paloma, Miguel Ángel Montaño Matamoros y Jhon Fredy Vargas Lozano</w:t>
      </w:r>
      <w:r w:rsidRPr="00116B11">
        <w:rPr>
          <w:rFonts w:ascii="Times New Roman" w:hAnsi="Times New Roman" w:cs="Times New Roman"/>
          <w:sz w:val="28"/>
          <w:szCs w:val="28"/>
        </w:rPr>
        <w:t>.</w:t>
      </w:r>
    </w:p>
    <w:p w:rsidR="00F232B7" w:rsidRPr="00116B11" w:rsidRDefault="00116B11" w:rsidP="009D6B38">
      <w:pPr>
        <w:pStyle w:val="Sinespaciado"/>
        <w:ind w:left="4248"/>
        <w:jc w:val="both"/>
        <w:rPr>
          <w:rFonts w:ascii="Times New Roman" w:hAnsi="Times New Roman" w:cs="Times New Roman"/>
          <w:sz w:val="28"/>
          <w:szCs w:val="28"/>
        </w:rPr>
      </w:pPr>
    </w:p>
    <w:p w:rsidR="00F232B7" w:rsidRPr="00116B11" w:rsidRDefault="00116B11" w:rsidP="009D6B38">
      <w:pPr>
        <w:pStyle w:val="Sinespaciado"/>
        <w:ind w:left="4248"/>
        <w:jc w:val="both"/>
        <w:rPr>
          <w:rFonts w:ascii="Times New Roman" w:hAnsi="Times New Roman" w:cs="Times New Roman"/>
          <w:sz w:val="28"/>
          <w:szCs w:val="28"/>
        </w:rPr>
      </w:pPr>
      <w:r w:rsidRPr="00116B11">
        <w:rPr>
          <w:rFonts w:ascii="Times New Roman" w:hAnsi="Times New Roman" w:cs="Times New Roman"/>
          <w:b/>
          <w:bCs/>
          <w:sz w:val="28"/>
          <w:szCs w:val="28"/>
        </w:rPr>
        <w:t>Magistrada ponen</w:t>
      </w:r>
      <w:r w:rsidRPr="00116B11">
        <w:rPr>
          <w:rFonts w:ascii="Times New Roman" w:hAnsi="Times New Roman" w:cs="Times New Roman"/>
          <w:b/>
          <w:bCs/>
          <w:sz w:val="28"/>
          <w:szCs w:val="28"/>
        </w:rPr>
        <w:t>te</w:t>
      </w:r>
      <w:r w:rsidRPr="00116B11">
        <w:rPr>
          <w:rFonts w:ascii="Times New Roman" w:hAnsi="Times New Roman" w:cs="Times New Roman"/>
          <w:sz w:val="28"/>
          <w:szCs w:val="28"/>
        </w:rPr>
        <w:t xml:space="preserve">: </w:t>
      </w:r>
    </w:p>
    <w:p w:rsidR="00F232B7" w:rsidRPr="00116B11" w:rsidRDefault="00116B11" w:rsidP="009D6B38">
      <w:pPr>
        <w:pStyle w:val="Sinespaciado"/>
        <w:ind w:left="4248"/>
        <w:jc w:val="both"/>
        <w:rPr>
          <w:rFonts w:ascii="Times New Roman" w:hAnsi="Times New Roman" w:cs="Times New Roman"/>
          <w:sz w:val="28"/>
          <w:szCs w:val="28"/>
        </w:rPr>
      </w:pPr>
      <w:r w:rsidRPr="00116B11">
        <w:rPr>
          <w:rFonts w:ascii="Times New Roman" w:hAnsi="Times New Roman" w:cs="Times New Roman"/>
          <w:sz w:val="28"/>
          <w:szCs w:val="28"/>
        </w:rPr>
        <w:t>Diana Fajardo Rivera.</w:t>
      </w:r>
    </w:p>
    <w:p w:rsidR="00F232B7" w:rsidRPr="00116B11" w:rsidRDefault="00116B11" w:rsidP="009D6B38">
      <w:pPr>
        <w:pStyle w:val="Sinespaciado"/>
        <w:rPr>
          <w:rFonts w:ascii="Times New Roman" w:hAnsi="Times New Roman" w:cs="Times New Roman"/>
          <w:sz w:val="28"/>
          <w:szCs w:val="28"/>
          <w:bdr w:val="none" w:sz="0" w:space="0" w:color="auto" w:frame="1"/>
          <w:lang w:eastAsia="es-ES"/>
        </w:rPr>
      </w:pPr>
    </w:p>
    <w:p w:rsidR="00F232B7" w:rsidRPr="00116B11" w:rsidRDefault="00116B11" w:rsidP="009D6B38">
      <w:pPr>
        <w:pStyle w:val="Sinespaciado"/>
        <w:rPr>
          <w:rFonts w:ascii="Times New Roman" w:hAnsi="Times New Roman" w:cs="Times New Roman"/>
          <w:sz w:val="28"/>
          <w:szCs w:val="28"/>
          <w:bdr w:val="none" w:sz="0" w:space="0" w:color="auto" w:frame="1"/>
          <w:lang w:eastAsia="es-ES"/>
        </w:rPr>
      </w:pPr>
    </w:p>
    <w:p w:rsidR="00F232B7" w:rsidRPr="00116B11" w:rsidRDefault="00116B11" w:rsidP="009D6B38">
      <w:pPr>
        <w:pStyle w:val="Sinespaciado"/>
        <w:rPr>
          <w:rFonts w:ascii="Times New Roman" w:hAnsi="Times New Roman" w:cs="Times New Roman"/>
          <w:sz w:val="28"/>
          <w:szCs w:val="28"/>
          <w:lang w:eastAsia="es-ES"/>
        </w:rPr>
      </w:pPr>
      <w:r w:rsidRPr="00116B11">
        <w:rPr>
          <w:rFonts w:ascii="Times New Roman" w:hAnsi="Times New Roman" w:cs="Times New Roman"/>
          <w:sz w:val="28"/>
          <w:szCs w:val="28"/>
          <w:bdr w:val="none" w:sz="0" w:space="0" w:color="auto" w:frame="1"/>
          <w:lang w:eastAsia="es-ES"/>
        </w:rPr>
        <w:t xml:space="preserve">Bogotá D.C., </w:t>
      </w:r>
      <w:r w:rsidRPr="00116B11">
        <w:rPr>
          <w:rFonts w:ascii="Times New Roman" w:hAnsi="Times New Roman" w:cs="Times New Roman"/>
          <w:sz w:val="28"/>
          <w:szCs w:val="28"/>
          <w:bdr w:val="none" w:sz="0" w:space="0" w:color="auto" w:frame="1"/>
          <w:lang w:eastAsia="es-ES"/>
        </w:rPr>
        <w:t xml:space="preserve">veintiuno </w:t>
      </w:r>
      <w:r w:rsidRPr="00116B11">
        <w:rPr>
          <w:rFonts w:ascii="Times New Roman" w:hAnsi="Times New Roman" w:cs="Times New Roman"/>
          <w:sz w:val="28"/>
          <w:szCs w:val="28"/>
          <w:bdr w:val="none" w:sz="0" w:space="0" w:color="auto" w:frame="1"/>
          <w:lang w:eastAsia="es-ES"/>
        </w:rPr>
        <w:t>(</w:t>
      </w:r>
      <w:r w:rsidRPr="00116B11">
        <w:rPr>
          <w:rFonts w:ascii="Times New Roman" w:hAnsi="Times New Roman" w:cs="Times New Roman"/>
          <w:sz w:val="28"/>
          <w:szCs w:val="28"/>
          <w:bdr w:val="none" w:sz="0" w:space="0" w:color="auto" w:frame="1"/>
          <w:lang w:eastAsia="es-ES"/>
        </w:rPr>
        <w:t>21</w:t>
      </w:r>
      <w:r w:rsidRPr="00116B11">
        <w:rPr>
          <w:rFonts w:ascii="Times New Roman" w:hAnsi="Times New Roman" w:cs="Times New Roman"/>
          <w:sz w:val="28"/>
          <w:szCs w:val="28"/>
          <w:bdr w:val="none" w:sz="0" w:space="0" w:color="auto" w:frame="1"/>
          <w:lang w:eastAsia="es-ES"/>
        </w:rPr>
        <w:t xml:space="preserve">) de </w:t>
      </w:r>
      <w:r w:rsidRPr="00116B11">
        <w:rPr>
          <w:rFonts w:ascii="Times New Roman" w:hAnsi="Times New Roman" w:cs="Times New Roman"/>
          <w:sz w:val="28"/>
          <w:szCs w:val="28"/>
          <w:bdr w:val="none" w:sz="0" w:space="0" w:color="auto" w:frame="1"/>
          <w:lang w:eastAsia="es-ES"/>
        </w:rPr>
        <w:t>noviembre</w:t>
      </w:r>
      <w:r w:rsidRPr="00116B11">
        <w:rPr>
          <w:rFonts w:ascii="Times New Roman" w:hAnsi="Times New Roman" w:cs="Times New Roman"/>
          <w:sz w:val="28"/>
          <w:szCs w:val="28"/>
          <w:bdr w:val="none" w:sz="0" w:space="0" w:color="auto" w:frame="1"/>
          <w:lang w:eastAsia="es-ES"/>
        </w:rPr>
        <w:t xml:space="preserve"> de dos mil veinticuatro (2024)</w:t>
      </w:r>
    </w:p>
    <w:p w:rsidR="00F232B7" w:rsidRPr="00116B11" w:rsidRDefault="00116B11" w:rsidP="009D6B38">
      <w:pPr>
        <w:pStyle w:val="Sinespaciado"/>
        <w:rPr>
          <w:rFonts w:ascii="Times New Roman" w:hAnsi="Times New Roman" w:cs="Times New Roman"/>
          <w:sz w:val="28"/>
          <w:szCs w:val="28"/>
          <w:bdr w:val="none" w:sz="0" w:space="0" w:color="auto" w:frame="1"/>
          <w:lang w:eastAsia="es-ES"/>
        </w:rPr>
      </w:pPr>
    </w:p>
    <w:p w:rsidR="00F232B7" w:rsidRPr="00116B11" w:rsidRDefault="00116B11" w:rsidP="009D6B38">
      <w:pPr>
        <w:pStyle w:val="Sinespaciado"/>
        <w:jc w:val="both"/>
        <w:rPr>
          <w:rFonts w:ascii="Times New Roman" w:hAnsi="Times New Roman" w:cs="Times New Roman"/>
          <w:sz w:val="28"/>
          <w:szCs w:val="28"/>
          <w:bdr w:val="none" w:sz="0" w:space="0" w:color="auto" w:frame="1"/>
          <w:lang w:eastAsia="es-ES"/>
        </w:rPr>
      </w:pPr>
      <w:r w:rsidRPr="00116B11">
        <w:rPr>
          <w:rFonts w:ascii="Times New Roman" w:hAnsi="Times New Roman" w:cs="Times New Roman"/>
          <w:sz w:val="28"/>
          <w:szCs w:val="28"/>
          <w:bdr w:val="none" w:sz="0" w:space="0" w:color="auto" w:frame="1"/>
          <w:lang w:eastAsia="es-ES"/>
        </w:rPr>
        <w:t xml:space="preserve">La Sala Plena de la Corte Constitucional, en ejercicio de sus atribuciones constitucionales y en cumplimiento de los requisitos y trámites establecidos en el Decreto Ley 2067 de 1991, ha proferido la siguiente </w:t>
      </w:r>
    </w:p>
    <w:p w:rsidR="00F232B7" w:rsidRPr="00116B11" w:rsidRDefault="00116B11" w:rsidP="009D6B38">
      <w:pPr>
        <w:jc w:val="both"/>
        <w:textAlignment w:val="baseline"/>
        <w:rPr>
          <w:rFonts w:ascii="Times New Roman" w:hAnsi="Times New Roman" w:cs="Times New Roman"/>
          <w:sz w:val="28"/>
          <w:szCs w:val="28"/>
          <w:bdr w:val="none" w:sz="0" w:space="0" w:color="auto" w:frame="1"/>
          <w:lang w:eastAsia="es-ES"/>
        </w:rPr>
      </w:pPr>
    </w:p>
    <w:p w:rsidR="005D0C4F" w:rsidRPr="00116B11" w:rsidRDefault="00116B11" w:rsidP="009D6B38">
      <w:pPr>
        <w:pStyle w:val="Sinespaciado"/>
        <w:jc w:val="center"/>
        <w:rPr>
          <w:rFonts w:ascii="Times New Roman" w:hAnsi="Times New Roman" w:cs="Times New Roman"/>
          <w:b/>
          <w:bCs/>
          <w:sz w:val="28"/>
          <w:szCs w:val="28"/>
        </w:rPr>
      </w:pPr>
      <w:r w:rsidRPr="00116B11">
        <w:rPr>
          <w:rFonts w:ascii="Times New Roman" w:hAnsi="Times New Roman" w:cs="Times New Roman"/>
          <w:b/>
          <w:bCs/>
          <w:sz w:val="28"/>
          <w:szCs w:val="28"/>
        </w:rPr>
        <w:t>SENTENCIA</w:t>
      </w:r>
    </w:p>
    <w:p w:rsidR="00D35925" w:rsidRPr="00116B11" w:rsidRDefault="00116B11" w:rsidP="009D6B38">
      <w:pPr>
        <w:pStyle w:val="Sinespaciado"/>
        <w:jc w:val="center"/>
        <w:rPr>
          <w:rFonts w:ascii="Times New Roman" w:hAnsi="Times New Roman" w:cs="Times New Roman"/>
          <w:b/>
          <w:bCs/>
          <w:sz w:val="28"/>
          <w:szCs w:val="28"/>
        </w:rPr>
      </w:pPr>
    </w:p>
    <w:p w:rsidR="00932A18" w:rsidRPr="00116B11" w:rsidRDefault="00116B11" w:rsidP="009D6B38">
      <w:pPr>
        <w:pStyle w:val="Sinespaciado"/>
        <w:numPr>
          <w:ilvl w:val="0"/>
          <w:numId w:val="2"/>
        </w:numPr>
        <w:jc w:val="center"/>
        <w:rPr>
          <w:rFonts w:ascii="Times New Roman" w:hAnsi="Times New Roman" w:cs="Times New Roman"/>
          <w:b/>
          <w:bCs/>
          <w:sz w:val="28"/>
          <w:szCs w:val="28"/>
          <w:lang w:eastAsia="zh-CN"/>
        </w:rPr>
      </w:pPr>
      <w:r w:rsidRPr="00116B11">
        <w:rPr>
          <w:rFonts w:ascii="Times New Roman" w:hAnsi="Times New Roman" w:cs="Times New Roman"/>
          <w:b/>
          <w:bCs/>
          <w:sz w:val="28"/>
          <w:szCs w:val="28"/>
          <w:lang w:eastAsia="zh-CN"/>
        </w:rPr>
        <w:t>SÍNTESIS DE LA DECISIÓN</w:t>
      </w:r>
    </w:p>
    <w:p w:rsidR="00CC321F" w:rsidRPr="00116B11" w:rsidRDefault="00116B11" w:rsidP="009D6B38">
      <w:pPr>
        <w:pStyle w:val="Sinespaciado"/>
        <w:rPr>
          <w:rFonts w:ascii="Times New Roman" w:hAnsi="Times New Roman" w:cs="Times New Roman"/>
          <w:b/>
          <w:bCs/>
          <w:sz w:val="28"/>
          <w:szCs w:val="28"/>
          <w:lang w:eastAsia="zh-CN"/>
        </w:rPr>
      </w:pPr>
    </w:p>
    <w:p w:rsidR="00415C9E" w:rsidRPr="00116B11" w:rsidRDefault="00116B11" w:rsidP="009D6B38">
      <w:pPr>
        <w:pStyle w:val="Sinespaciado"/>
        <w:jc w:val="both"/>
        <w:rPr>
          <w:rFonts w:ascii="Times New Roman" w:hAnsi="Times New Roman" w:cs="Times New Roman"/>
          <w:sz w:val="28"/>
          <w:szCs w:val="28"/>
        </w:rPr>
      </w:pPr>
      <w:r w:rsidRPr="00116B11">
        <w:rPr>
          <w:rFonts w:ascii="Times New Roman" w:hAnsi="Times New Roman" w:cs="Times New Roman"/>
          <w:sz w:val="28"/>
          <w:szCs w:val="28"/>
          <w:lang w:eastAsia="zh-CN"/>
        </w:rPr>
        <w:t>La Corte</w:t>
      </w:r>
      <w:r w:rsidRPr="00116B11">
        <w:rPr>
          <w:rFonts w:ascii="Times New Roman" w:hAnsi="Times New Roman" w:cs="Times New Roman"/>
          <w:sz w:val="28"/>
          <w:szCs w:val="28"/>
          <w:lang w:eastAsia="zh-CN"/>
        </w:rPr>
        <w:t xml:space="preserve"> Constitucional declaró la inexequibilidad del artículo </w:t>
      </w:r>
      <w:r w:rsidRPr="00116B11">
        <w:rPr>
          <w:rFonts w:ascii="Times New Roman" w:hAnsi="Times New Roman" w:cs="Times New Roman"/>
          <w:sz w:val="28"/>
          <w:szCs w:val="28"/>
        </w:rPr>
        <w:t xml:space="preserve">162 de la Ley 2294 de 2023, </w:t>
      </w:r>
      <w:r w:rsidRPr="00116B11">
        <w:rPr>
          <w:rFonts w:ascii="Times New Roman" w:hAnsi="Times New Roman" w:cs="Times New Roman"/>
          <w:sz w:val="28"/>
          <w:szCs w:val="28"/>
        </w:rPr>
        <w:t xml:space="preserve">a través del cual se creó </w:t>
      </w:r>
      <w:r w:rsidRPr="00116B11">
        <w:rPr>
          <w:rFonts w:ascii="Times New Roman" w:hAnsi="Times New Roman" w:cs="Times New Roman"/>
          <w:sz w:val="28"/>
          <w:szCs w:val="28"/>
          <w:lang w:eastAsia="zh-CN"/>
        </w:rPr>
        <w:t xml:space="preserve">el Instituto Nacional de Donación y Trasplante de Órganos y Tejidos (INDTOT). </w:t>
      </w:r>
      <w:r w:rsidRPr="00116B11">
        <w:rPr>
          <w:rFonts w:ascii="Times New Roman" w:hAnsi="Times New Roman" w:cs="Times New Roman"/>
          <w:sz w:val="28"/>
          <w:szCs w:val="28"/>
        </w:rPr>
        <w:t>C</w:t>
      </w:r>
      <w:r w:rsidRPr="00116B11">
        <w:rPr>
          <w:rFonts w:ascii="Times New Roman" w:hAnsi="Times New Roman" w:cs="Times New Roman"/>
          <w:sz w:val="28"/>
          <w:szCs w:val="28"/>
        </w:rPr>
        <w:t>onsider</w:t>
      </w:r>
      <w:r w:rsidRPr="00116B11">
        <w:rPr>
          <w:rFonts w:ascii="Times New Roman" w:hAnsi="Times New Roman" w:cs="Times New Roman"/>
          <w:sz w:val="28"/>
          <w:szCs w:val="28"/>
        </w:rPr>
        <w:t>ó</w:t>
      </w:r>
      <w:r w:rsidRPr="00116B11">
        <w:rPr>
          <w:rFonts w:ascii="Times New Roman" w:hAnsi="Times New Roman" w:cs="Times New Roman"/>
          <w:sz w:val="28"/>
          <w:szCs w:val="28"/>
        </w:rPr>
        <w:t xml:space="preserve"> que el Congreso </w:t>
      </w:r>
      <w:r w:rsidRPr="00116B11">
        <w:rPr>
          <w:rFonts w:ascii="Times New Roman" w:hAnsi="Times New Roman" w:cs="Times New Roman"/>
          <w:sz w:val="28"/>
          <w:szCs w:val="28"/>
        </w:rPr>
        <w:t xml:space="preserve">de la República </w:t>
      </w:r>
      <w:r w:rsidRPr="00116B11">
        <w:rPr>
          <w:rFonts w:ascii="Times New Roman" w:hAnsi="Times New Roman" w:cs="Times New Roman"/>
          <w:sz w:val="28"/>
          <w:szCs w:val="28"/>
        </w:rPr>
        <w:t>desconoc</w:t>
      </w:r>
      <w:r w:rsidRPr="00116B11">
        <w:rPr>
          <w:rFonts w:ascii="Times New Roman" w:hAnsi="Times New Roman" w:cs="Times New Roman"/>
          <w:sz w:val="28"/>
          <w:szCs w:val="28"/>
        </w:rPr>
        <w:t>ió</w:t>
      </w:r>
      <w:r w:rsidRPr="00116B11">
        <w:rPr>
          <w:rFonts w:ascii="Times New Roman" w:hAnsi="Times New Roman" w:cs="Times New Roman"/>
          <w:sz w:val="28"/>
          <w:szCs w:val="28"/>
        </w:rPr>
        <w:t xml:space="preserve"> los principios de consecutividad e identidad flexible, que dotan de racionalidad y coherencia al trámite legislativo, al incluir la creación del Instituto </w:t>
      </w:r>
      <w:r w:rsidRPr="00116B11">
        <w:rPr>
          <w:rFonts w:ascii="Times New Roman" w:hAnsi="Times New Roman" w:cs="Times New Roman"/>
          <w:sz w:val="28"/>
          <w:szCs w:val="28"/>
        </w:rPr>
        <w:t>N</w:t>
      </w:r>
      <w:r w:rsidRPr="00116B11">
        <w:rPr>
          <w:rFonts w:ascii="Times New Roman" w:hAnsi="Times New Roman" w:cs="Times New Roman"/>
          <w:sz w:val="28"/>
          <w:szCs w:val="28"/>
        </w:rPr>
        <w:t xml:space="preserve">acional de </w:t>
      </w:r>
      <w:r w:rsidRPr="00116B11">
        <w:rPr>
          <w:rFonts w:ascii="Times New Roman" w:hAnsi="Times New Roman" w:cs="Times New Roman"/>
          <w:sz w:val="28"/>
          <w:szCs w:val="28"/>
        </w:rPr>
        <w:t>D</w:t>
      </w:r>
      <w:r w:rsidRPr="00116B11">
        <w:rPr>
          <w:rFonts w:ascii="Times New Roman" w:hAnsi="Times New Roman" w:cs="Times New Roman"/>
          <w:sz w:val="28"/>
          <w:szCs w:val="28"/>
        </w:rPr>
        <w:t xml:space="preserve">onación y </w:t>
      </w:r>
      <w:r w:rsidRPr="00116B11">
        <w:rPr>
          <w:rFonts w:ascii="Times New Roman" w:hAnsi="Times New Roman" w:cs="Times New Roman"/>
          <w:sz w:val="28"/>
          <w:szCs w:val="28"/>
        </w:rPr>
        <w:t>T</w:t>
      </w:r>
      <w:r w:rsidRPr="00116B11">
        <w:rPr>
          <w:rFonts w:ascii="Times New Roman" w:hAnsi="Times New Roman" w:cs="Times New Roman"/>
          <w:sz w:val="28"/>
          <w:szCs w:val="28"/>
        </w:rPr>
        <w:t xml:space="preserve">rasplante de </w:t>
      </w:r>
      <w:r w:rsidRPr="00116B11">
        <w:rPr>
          <w:rFonts w:ascii="Times New Roman" w:hAnsi="Times New Roman" w:cs="Times New Roman"/>
          <w:sz w:val="28"/>
          <w:szCs w:val="28"/>
        </w:rPr>
        <w:t>Ó</w:t>
      </w:r>
      <w:r w:rsidRPr="00116B11">
        <w:rPr>
          <w:rFonts w:ascii="Times New Roman" w:hAnsi="Times New Roman" w:cs="Times New Roman"/>
          <w:sz w:val="28"/>
          <w:szCs w:val="28"/>
        </w:rPr>
        <w:t xml:space="preserve">rganos y </w:t>
      </w:r>
      <w:r w:rsidRPr="00116B11">
        <w:rPr>
          <w:rFonts w:ascii="Times New Roman" w:hAnsi="Times New Roman" w:cs="Times New Roman"/>
          <w:sz w:val="28"/>
          <w:szCs w:val="28"/>
        </w:rPr>
        <w:t>T</w:t>
      </w:r>
      <w:r w:rsidRPr="00116B11">
        <w:rPr>
          <w:rFonts w:ascii="Times New Roman" w:hAnsi="Times New Roman" w:cs="Times New Roman"/>
          <w:sz w:val="28"/>
          <w:szCs w:val="28"/>
        </w:rPr>
        <w:t>ejidos</w:t>
      </w:r>
      <w:r w:rsidRPr="00116B11">
        <w:rPr>
          <w:rFonts w:ascii="Times New Roman" w:hAnsi="Times New Roman" w:cs="Times New Roman"/>
          <w:sz w:val="28"/>
          <w:szCs w:val="28"/>
        </w:rPr>
        <w:t xml:space="preserve"> mediante una proposición para los debates de </w:t>
      </w:r>
      <w:r w:rsidRPr="00116B11">
        <w:rPr>
          <w:rFonts w:ascii="Times New Roman" w:hAnsi="Times New Roman" w:cs="Times New Roman"/>
          <w:sz w:val="28"/>
          <w:szCs w:val="28"/>
        </w:rPr>
        <w:t>las plenarias de Senado y Cámara, sin que se haya comprobado su conexidad con los temas discutidos en las sesiones conjuntas de las comisiones correspondientes y la relación estrecha</w:t>
      </w:r>
      <w:r w:rsidRPr="00116B11">
        <w:rPr>
          <w:rFonts w:ascii="Times New Roman" w:hAnsi="Times New Roman" w:cs="Times New Roman"/>
          <w:sz w:val="28"/>
          <w:szCs w:val="28"/>
        </w:rPr>
        <w:t>, inmediata</w:t>
      </w:r>
      <w:r w:rsidRPr="00116B11">
        <w:rPr>
          <w:rFonts w:ascii="Times New Roman" w:hAnsi="Times New Roman" w:cs="Times New Roman"/>
          <w:sz w:val="28"/>
          <w:szCs w:val="28"/>
        </w:rPr>
        <w:t xml:space="preserve"> y directa de estos temas con los objetivos generales del </w:t>
      </w:r>
      <w:r w:rsidRPr="00116B11">
        <w:rPr>
          <w:rFonts w:ascii="Times New Roman" w:hAnsi="Times New Roman" w:cs="Times New Roman"/>
          <w:sz w:val="28"/>
          <w:szCs w:val="28"/>
        </w:rPr>
        <w:t>p</w:t>
      </w:r>
      <w:r w:rsidRPr="00116B11">
        <w:rPr>
          <w:rFonts w:ascii="Times New Roman" w:hAnsi="Times New Roman" w:cs="Times New Roman"/>
          <w:sz w:val="28"/>
          <w:szCs w:val="28"/>
        </w:rPr>
        <w:t xml:space="preserve">lan </w:t>
      </w:r>
      <w:r w:rsidRPr="00116B11">
        <w:rPr>
          <w:rFonts w:ascii="Times New Roman" w:hAnsi="Times New Roman" w:cs="Times New Roman"/>
          <w:sz w:val="28"/>
          <w:szCs w:val="28"/>
        </w:rPr>
        <w:t>n</w:t>
      </w:r>
      <w:r w:rsidRPr="00116B11">
        <w:rPr>
          <w:rFonts w:ascii="Times New Roman" w:hAnsi="Times New Roman" w:cs="Times New Roman"/>
          <w:sz w:val="28"/>
          <w:szCs w:val="28"/>
        </w:rPr>
        <w:t xml:space="preserve">acional de </w:t>
      </w:r>
      <w:r w:rsidRPr="00116B11">
        <w:rPr>
          <w:rFonts w:ascii="Times New Roman" w:hAnsi="Times New Roman" w:cs="Times New Roman"/>
          <w:sz w:val="28"/>
          <w:szCs w:val="28"/>
        </w:rPr>
        <w:t>d</w:t>
      </w:r>
      <w:r w:rsidRPr="00116B11">
        <w:rPr>
          <w:rFonts w:ascii="Times New Roman" w:hAnsi="Times New Roman" w:cs="Times New Roman"/>
          <w:sz w:val="28"/>
          <w:szCs w:val="28"/>
        </w:rPr>
        <w:t>esarrollo.</w:t>
      </w:r>
    </w:p>
    <w:p w:rsidR="00186CBC" w:rsidRPr="00116B11" w:rsidRDefault="00116B11" w:rsidP="009D6B38">
      <w:pPr>
        <w:pStyle w:val="Sinespaciado"/>
        <w:jc w:val="both"/>
        <w:rPr>
          <w:rFonts w:ascii="Times New Roman" w:hAnsi="Times New Roman" w:cs="Times New Roman"/>
          <w:sz w:val="28"/>
          <w:szCs w:val="28"/>
        </w:rPr>
      </w:pPr>
      <w:r w:rsidRPr="00116B11">
        <w:rPr>
          <w:rFonts w:ascii="Times New Roman" w:hAnsi="Times New Roman" w:cs="Times New Roman"/>
          <w:sz w:val="28"/>
          <w:szCs w:val="28"/>
        </w:rPr>
        <w:t xml:space="preserve"> </w:t>
      </w:r>
    </w:p>
    <w:p w:rsidR="00FF5B97" w:rsidRPr="00116B11" w:rsidRDefault="00116B11" w:rsidP="00FF5B97">
      <w:pPr>
        <w:pStyle w:val="Sinespaciado"/>
        <w:jc w:val="both"/>
        <w:rPr>
          <w:rFonts w:ascii="Times New Roman" w:hAnsi="Times New Roman" w:cs="Times New Roman"/>
          <w:sz w:val="28"/>
          <w:szCs w:val="28"/>
        </w:rPr>
      </w:pPr>
      <w:r w:rsidRPr="00116B11">
        <w:rPr>
          <w:rFonts w:ascii="Times New Roman" w:hAnsi="Times New Roman" w:cs="Times New Roman"/>
          <w:sz w:val="28"/>
          <w:szCs w:val="28"/>
        </w:rPr>
        <w:t>Asimismo, la Sala verificó que se desconoció el principio de unidad de materia al incluir una norma que no resulta de carácter instrumental para conseguir las metas</w:t>
      </w:r>
      <w:r w:rsidRPr="00116B11">
        <w:rPr>
          <w:rFonts w:ascii="Times New Roman" w:hAnsi="Times New Roman" w:cs="Times New Roman"/>
          <w:sz w:val="28"/>
          <w:szCs w:val="28"/>
        </w:rPr>
        <w:t>,</w:t>
      </w:r>
      <w:r w:rsidRPr="00116B11">
        <w:rPr>
          <w:rFonts w:ascii="Times New Roman" w:hAnsi="Times New Roman" w:cs="Times New Roman"/>
          <w:sz w:val="28"/>
          <w:szCs w:val="28"/>
        </w:rPr>
        <w:t xml:space="preserve"> planes, programas o estrategias</w:t>
      </w:r>
      <w:r w:rsidRPr="00116B11">
        <w:rPr>
          <w:rFonts w:ascii="Times New Roman" w:hAnsi="Times New Roman" w:cs="Times New Roman"/>
          <w:sz w:val="28"/>
          <w:szCs w:val="28"/>
        </w:rPr>
        <w:t xml:space="preserve"> </w:t>
      </w:r>
      <w:r w:rsidRPr="00116B11">
        <w:rPr>
          <w:rFonts w:ascii="Times New Roman" w:hAnsi="Times New Roman" w:cs="Times New Roman"/>
          <w:sz w:val="28"/>
          <w:szCs w:val="28"/>
        </w:rPr>
        <w:t>previstos en la parte general de</w:t>
      </w:r>
      <w:r w:rsidRPr="00116B11">
        <w:rPr>
          <w:rFonts w:ascii="Times New Roman" w:hAnsi="Times New Roman" w:cs="Times New Roman"/>
          <w:sz w:val="28"/>
          <w:szCs w:val="28"/>
        </w:rPr>
        <w:t xml:space="preserve">l plan nacional de desarrollo, sino que conduce a una transformación institucional, que además por su carácter permanente, debería ser decidida en el marco de la competencia general del Congreso de la República de dictar las leyes. </w:t>
      </w:r>
    </w:p>
    <w:p w:rsidR="00CC321F" w:rsidRPr="00116B11" w:rsidRDefault="00116B11" w:rsidP="00415C9E">
      <w:pPr>
        <w:pStyle w:val="Sinespaciado"/>
        <w:jc w:val="both"/>
        <w:rPr>
          <w:rFonts w:ascii="Times New Roman" w:hAnsi="Times New Roman" w:cs="Times New Roman"/>
          <w:sz w:val="28"/>
          <w:szCs w:val="28"/>
        </w:rPr>
      </w:pPr>
    </w:p>
    <w:p w:rsidR="00415C9E" w:rsidRPr="00116B11" w:rsidRDefault="00116B11" w:rsidP="00415C9E">
      <w:pPr>
        <w:pStyle w:val="Sinespaciado"/>
        <w:jc w:val="both"/>
        <w:rPr>
          <w:rFonts w:ascii="Times New Roman" w:hAnsi="Times New Roman" w:cs="Times New Roman"/>
          <w:b/>
          <w:bCs/>
          <w:sz w:val="28"/>
          <w:szCs w:val="28"/>
          <w:lang w:eastAsia="zh-CN"/>
        </w:rPr>
      </w:pPr>
    </w:p>
    <w:p w:rsidR="00F232B7" w:rsidRPr="00116B11" w:rsidRDefault="00116B11" w:rsidP="009D6B38">
      <w:pPr>
        <w:pStyle w:val="Sinespaciado"/>
        <w:numPr>
          <w:ilvl w:val="0"/>
          <w:numId w:val="2"/>
        </w:numPr>
        <w:jc w:val="center"/>
        <w:rPr>
          <w:rFonts w:ascii="Times New Roman" w:hAnsi="Times New Roman" w:cs="Times New Roman"/>
          <w:b/>
          <w:bCs/>
          <w:sz w:val="28"/>
          <w:szCs w:val="28"/>
          <w:lang w:eastAsia="zh-CN"/>
        </w:rPr>
      </w:pPr>
      <w:r w:rsidRPr="00116B11">
        <w:rPr>
          <w:rFonts w:ascii="Times New Roman" w:hAnsi="Times New Roman" w:cs="Times New Roman"/>
          <w:b/>
          <w:bCs/>
          <w:sz w:val="28"/>
          <w:szCs w:val="28"/>
          <w:lang w:eastAsia="zh-CN"/>
        </w:rPr>
        <w:t>ANTECEDENTES</w:t>
      </w:r>
    </w:p>
    <w:p w:rsidR="00CC321F" w:rsidRPr="00116B11" w:rsidRDefault="00116B11" w:rsidP="009D6B38">
      <w:pPr>
        <w:pStyle w:val="Sinespaciado"/>
        <w:rPr>
          <w:rFonts w:ascii="Times New Roman" w:hAnsi="Times New Roman" w:cs="Times New Roman"/>
          <w:b/>
          <w:bCs/>
          <w:sz w:val="28"/>
          <w:szCs w:val="28"/>
          <w:lang w:eastAsia="zh-CN"/>
        </w:rPr>
      </w:pPr>
    </w:p>
    <w:p w:rsidR="00D52AB7"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Los ciudadanos </w:t>
      </w:r>
      <w:r w:rsidRPr="00116B11">
        <w:rPr>
          <w:rFonts w:ascii="Times New Roman" w:hAnsi="Times New Roman" w:cs="Times New Roman"/>
          <w:sz w:val="28"/>
          <w:szCs w:val="28"/>
        </w:rPr>
        <w:t>Percy Olaya Paloma, Miguel Ángel Montaño Matamoros y Jhon Fredy Vargas Lozano</w:t>
      </w:r>
      <w:r w:rsidRPr="00116B11">
        <w:rPr>
          <w:rFonts w:ascii="Times New Roman" w:hAnsi="Times New Roman" w:cs="Times New Roman"/>
          <w:sz w:val="28"/>
          <w:szCs w:val="28"/>
        </w:rPr>
        <w:t xml:space="preserve"> presentaron acción pública de inconstitucionalidad contra el artículo 162 de la Ley 2294 de 2023</w:t>
      </w:r>
      <w:r w:rsidRPr="00116B11">
        <w:rPr>
          <w:rFonts w:ascii="Times New Roman" w:hAnsi="Times New Roman" w:cs="Times New Roman"/>
          <w:sz w:val="28"/>
          <w:szCs w:val="28"/>
        </w:rPr>
        <w:t xml:space="preserve">, por la cual “se expide el Plan Nacional de Desarrollo 2022-2026 </w:t>
      </w:r>
      <w:r w:rsidRPr="00116B11">
        <w:rPr>
          <w:rFonts w:ascii="Times New Roman" w:hAnsi="Times New Roman" w:cs="Times New Roman"/>
          <w:sz w:val="28"/>
          <w:szCs w:val="28"/>
        </w:rPr>
        <w:t>‘</w:t>
      </w:r>
      <w:r w:rsidRPr="00116B11">
        <w:rPr>
          <w:rFonts w:ascii="Times New Roman" w:hAnsi="Times New Roman" w:cs="Times New Roman"/>
          <w:sz w:val="28"/>
          <w:szCs w:val="28"/>
        </w:rPr>
        <w:t>Colombia Potencia Mundial de la Vida</w:t>
      </w:r>
      <w:r w:rsidRPr="00116B11">
        <w:rPr>
          <w:rFonts w:ascii="Times New Roman" w:hAnsi="Times New Roman" w:cs="Times New Roman"/>
          <w:sz w:val="28"/>
          <w:szCs w:val="28"/>
        </w:rPr>
        <w:t>’</w:t>
      </w:r>
      <w:r w:rsidRPr="00116B11">
        <w:rPr>
          <w:rFonts w:ascii="Times New Roman" w:hAnsi="Times New Roman" w:cs="Times New Roman"/>
          <w:sz w:val="28"/>
          <w:szCs w:val="28"/>
        </w:rPr>
        <w:t>”</w:t>
      </w:r>
      <w:r w:rsidRPr="00116B11">
        <w:rPr>
          <w:rFonts w:ascii="Times New Roman" w:hAnsi="Times New Roman" w:cs="Times New Roman"/>
          <w:sz w:val="28"/>
          <w:szCs w:val="28"/>
        </w:rPr>
        <w:t>, en la que formularon dos cargos</w:t>
      </w:r>
      <w:r w:rsidRPr="00116B11">
        <w:rPr>
          <w:rFonts w:ascii="Times New Roman" w:hAnsi="Times New Roman" w:cs="Times New Roman"/>
          <w:sz w:val="28"/>
          <w:szCs w:val="28"/>
        </w:rPr>
        <w:t>: (i) violación del principio de unidad de materia, previsto en los artícu</w:t>
      </w:r>
      <w:r w:rsidRPr="00116B11">
        <w:rPr>
          <w:rFonts w:ascii="Times New Roman" w:hAnsi="Times New Roman" w:cs="Times New Roman"/>
          <w:sz w:val="28"/>
          <w:szCs w:val="28"/>
        </w:rPr>
        <w:t>los 158 y 169 de la Constitución,</w:t>
      </w:r>
      <w:r w:rsidRPr="00116B11">
        <w:rPr>
          <w:rFonts w:ascii="Times New Roman" w:hAnsi="Times New Roman" w:cs="Times New Roman"/>
          <w:sz w:val="28"/>
          <w:szCs w:val="28"/>
        </w:rPr>
        <w:t xml:space="preserve"> y (ii) desconocimiento de los principios de consecutividad e identidad flexib</w:t>
      </w:r>
      <w:r w:rsidRPr="00116B11">
        <w:rPr>
          <w:rFonts w:ascii="Times New Roman" w:hAnsi="Times New Roman" w:cs="Times New Roman"/>
          <w:sz w:val="28"/>
          <w:szCs w:val="28"/>
        </w:rPr>
        <w:t>le</w:t>
      </w:r>
      <w:r w:rsidRPr="00116B11">
        <w:rPr>
          <w:rFonts w:ascii="Times New Roman" w:hAnsi="Times New Roman" w:cs="Times New Roman"/>
          <w:sz w:val="28"/>
          <w:szCs w:val="28"/>
        </w:rPr>
        <w:t xml:space="preserve">, consagrados en los artículos 157.2 de la Constitución y </w:t>
      </w:r>
      <w:r w:rsidRPr="00116B11">
        <w:rPr>
          <w:rFonts w:ascii="Times New Roman" w:hAnsi="Times New Roman" w:cs="Times New Roman"/>
          <w:sz w:val="28"/>
          <w:szCs w:val="28"/>
        </w:rPr>
        <w:t>157 de la Ley 5 de 1992.</w:t>
      </w:r>
    </w:p>
    <w:p w:rsidR="00954F1B" w:rsidRPr="00116B11" w:rsidRDefault="00116B11" w:rsidP="009D6B38">
      <w:pPr>
        <w:pStyle w:val="Sinespaciado"/>
        <w:rPr>
          <w:rFonts w:ascii="Times New Roman" w:hAnsi="Times New Roman" w:cs="Times New Roman"/>
          <w:sz w:val="28"/>
          <w:szCs w:val="28"/>
          <w:lang w:eastAsia="zh-CN"/>
        </w:rPr>
      </w:pPr>
    </w:p>
    <w:p w:rsidR="00954F1B"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La demanda fue admitida </w:t>
      </w:r>
      <w:r w:rsidRPr="00116B11">
        <w:rPr>
          <w:rFonts w:ascii="Times New Roman" w:hAnsi="Times New Roman" w:cs="Times New Roman"/>
          <w:sz w:val="28"/>
          <w:szCs w:val="28"/>
          <w:lang w:eastAsia="zh-CN"/>
        </w:rPr>
        <w:t>mediante</w:t>
      </w:r>
      <w:r w:rsidRPr="00116B11">
        <w:rPr>
          <w:rFonts w:ascii="Times New Roman" w:hAnsi="Times New Roman" w:cs="Times New Roman"/>
          <w:sz w:val="28"/>
          <w:szCs w:val="28"/>
          <w:lang w:eastAsia="zh-CN"/>
        </w:rPr>
        <w:t xml:space="preserve"> el Auto</w:t>
      </w:r>
      <w:r w:rsidRPr="00116B11">
        <w:rPr>
          <w:rFonts w:ascii="Times New Roman" w:hAnsi="Times New Roman" w:cs="Times New Roman"/>
          <w:sz w:val="28"/>
          <w:szCs w:val="28"/>
          <w:lang w:eastAsia="zh-CN"/>
        </w:rPr>
        <w:t xml:space="preserve"> del 15 de marzo de 2024</w:t>
      </w:r>
      <w:r w:rsidRPr="00116B11">
        <w:rPr>
          <w:rStyle w:val="Refdenotaalpie"/>
          <w:rFonts w:ascii="Times New Roman" w:hAnsi="Times New Roman" w:cs="Times New Roman"/>
          <w:sz w:val="28"/>
          <w:szCs w:val="28"/>
          <w:lang w:eastAsia="zh-CN"/>
        </w:rPr>
        <w:footnoteReference w:id="1"/>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en el</w:t>
      </w:r>
      <w:r w:rsidRPr="00116B11">
        <w:rPr>
          <w:rFonts w:ascii="Times New Roman" w:hAnsi="Times New Roman" w:cs="Times New Roman"/>
          <w:sz w:val="28"/>
          <w:szCs w:val="28"/>
          <w:lang w:eastAsia="zh-CN"/>
        </w:rPr>
        <w:t xml:space="preserve"> que la magistrada sustanciadora también (i) requirió a los secretarios generales del Senado de la República y de la Cámara de Repr</w:t>
      </w:r>
      <w:r w:rsidRPr="00116B11">
        <w:rPr>
          <w:rFonts w:ascii="Times New Roman" w:hAnsi="Times New Roman" w:cs="Times New Roman"/>
          <w:sz w:val="28"/>
          <w:szCs w:val="28"/>
          <w:lang w:eastAsia="zh-CN"/>
        </w:rPr>
        <w:t>esentantes para que enviaran el expediente del trámite legislativo de la Ley 2294 de 2023; (ii) le corrió traslado</w:t>
      </w:r>
      <w:r w:rsidRPr="00116B11">
        <w:rPr>
          <w:rFonts w:ascii="Times New Roman" w:hAnsi="Times New Roman" w:cs="Times New Roman"/>
          <w:sz w:val="28"/>
          <w:szCs w:val="28"/>
          <w:lang w:eastAsia="zh-CN"/>
        </w:rPr>
        <w:t xml:space="preserve"> a la Procu</w:t>
      </w:r>
      <w:r w:rsidRPr="00116B11">
        <w:rPr>
          <w:rFonts w:ascii="Times New Roman" w:hAnsi="Times New Roman" w:cs="Times New Roman"/>
          <w:sz w:val="28"/>
          <w:szCs w:val="28"/>
          <w:lang w:eastAsia="zh-CN"/>
        </w:rPr>
        <w:t>raduría General de la Nación</w:t>
      </w:r>
      <w:r w:rsidRPr="00116B11">
        <w:rPr>
          <w:rStyle w:val="Refdenotaalpie"/>
          <w:rFonts w:ascii="Times New Roman" w:hAnsi="Times New Roman" w:cs="Times New Roman"/>
          <w:sz w:val="28"/>
          <w:szCs w:val="28"/>
          <w:lang w:eastAsia="zh-CN"/>
        </w:rPr>
        <w:footnoteReference w:id="2"/>
      </w:r>
      <w:r w:rsidRPr="00116B11">
        <w:rPr>
          <w:rFonts w:ascii="Times New Roman" w:hAnsi="Times New Roman" w:cs="Times New Roman"/>
          <w:sz w:val="28"/>
          <w:szCs w:val="28"/>
          <w:lang w:eastAsia="zh-CN"/>
        </w:rPr>
        <w:t>; (iii) invitó a distintas instituciones y organizaciones</w:t>
      </w:r>
      <w:r w:rsidRPr="00116B11">
        <w:rPr>
          <w:rFonts w:ascii="Times New Roman" w:hAnsi="Times New Roman" w:cs="Times New Roman"/>
          <w:sz w:val="28"/>
          <w:szCs w:val="28"/>
          <w:lang w:eastAsia="zh-CN"/>
        </w:rPr>
        <w:t xml:space="preserve"> para que </w:t>
      </w:r>
      <w:r w:rsidRPr="00116B11">
        <w:rPr>
          <w:rFonts w:ascii="Times New Roman" w:hAnsi="Times New Roman" w:cs="Times New Roman"/>
          <w:sz w:val="28"/>
          <w:szCs w:val="28"/>
          <w:lang w:eastAsia="zh-CN"/>
        </w:rPr>
        <w:t>intervinieran</w:t>
      </w:r>
      <w:r w:rsidRPr="00116B11">
        <w:rPr>
          <w:rStyle w:val="Refdenotaalpie"/>
          <w:rFonts w:ascii="Times New Roman" w:hAnsi="Times New Roman" w:cs="Times New Roman"/>
          <w:sz w:val="28"/>
          <w:szCs w:val="28"/>
          <w:lang w:eastAsia="zh-CN"/>
        </w:rPr>
        <w:footnoteReference w:id="3"/>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(iv) fijó en lista la disposición</w:t>
      </w:r>
      <w:r w:rsidRPr="00116B11">
        <w:rPr>
          <w:rFonts w:ascii="Times New Roman" w:hAnsi="Times New Roman" w:cs="Times New Roman"/>
          <w:sz w:val="28"/>
          <w:szCs w:val="28"/>
          <w:lang w:eastAsia="zh-CN"/>
        </w:rPr>
        <w:t xml:space="preserve"> demandada</w:t>
      </w:r>
      <w:r w:rsidRPr="00116B11">
        <w:rPr>
          <w:rStyle w:val="Refdenotaalpie"/>
          <w:rFonts w:ascii="Times New Roman" w:hAnsi="Times New Roman" w:cs="Times New Roman"/>
          <w:bCs/>
          <w:sz w:val="28"/>
          <w:szCs w:val="28"/>
          <w:lang w:eastAsia="es-ES"/>
        </w:rPr>
        <w:footnoteReference w:id="4"/>
      </w:r>
      <w:r w:rsidRPr="00116B11">
        <w:rPr>
          <w:rFonts w:ascii="Times New Roman" w:hAnsi="Times New Roman" w:cs="Times New Roman"/>
          <w:sz w:val="28"/>
          <w:szCs w:val="28"/>
          <w:lang w:eastAsia="zh-CN"/>
        </w:rPr>
        <w:t xml:space="preserve">; y (v) comunicó la iniciación del proceso al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residente de la República y al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residente del </w:t>
      </w:r>
      <w:r w:rsidRPr="00116B11">
        <w:rPr>
          <w:rFonts w:ascii="Times New Roman" w:hAnsi="Times New Roman" w:cs="Times New Roman"/>
          <w:sz w:val="28"/>
          <w:szCs w:val="28"/>
          <w:lang w:eastAsia="zh-CN"/>
        </w:rPr>
        <w:t>Congreso</w:t>
      </w:r>
      <w:r w:rsidRPr="00116B11">
        <w:rPr>
          <w:rStyle w:val="Refdenotaalpie"/>
          <w:rFonts w:ascii="Times New Roman" w:hAnsi="Times New Roman" w:cs="Times New Roman"/>
          <w:sz w:val="28"/>
          <w:szCs w:val="28"/>
          <w:lang w:eastAsia="zh-CN"/>
        </w:rPr>
        <w:footnoteReference w:id="5"/>
      </w:r>
      <w:r w:rsidRPr="00116B11">
        <w:rPr>
          <w:rFonts w:ascii="Times New Roman" w:hAnsi="Times New Roman" w:cs="Times New Roman"/>
          <w:sz w:val="28"/>
          <w:szCs w:val="28"/>
          <w:lang w:eastAsia="zh-CN"/>
        </w:rPr>
        <w:t>.</w:t>
      </w:r>
    </w:p>
    <w:p w:rsidR="00954F1B" w:rsidRPr="00116B11" w:rsidRDefault="00116B11" w:rsidP="009D6B38">
      <w:pPr>
        <w:pStyle w:val="Sinespaciado"/>
        <w:rPr>
          <w:rFonts w:ascii="Times New Roman" w:hAnsi="Times New Roman" w:cs="Times New Roman"/>
          <w:sz w:val="28"/>
          <w:szCs w:val="28"/>
          <w:lang w:eastAsia="zh-CN"/>
        </w:rPr>
      </w:pPr>
    </w:p>
    <w:p w:rsidR="00CC321F"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La </w:t>
      </w:r>
      <w:r w:rsidRPr="00116B11">
        <w:rPr>
          <w:rFonts w:ascii="Times New Roman" w:hAnsi="Times New Roman" w:cs="Times New Roman"/>
          <w:sz w:val="28"/>
          <w:szCs w:val="28"/>
          <w:lang w:eastAsia="zh-CN"/>
        </w:rPr>
        <w:t>información allegada</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por </w:t>
      </w:r>
      <w:r w:rsidRPr="00116B11">
        <w:rPr>
          <w:rFonts w:ascii="Times New Roman" w:hAnsi="Times New Roman" w:cs="Times New Roman"/>
          <w:sz w:val="28"/>
          <w:szCs w:val="28"/>
          <w:lang w:eastAsia="zh-CN"/>
        </w:rPr>
        <w:t xml:space="preserve">los secretarios generales del Senado de la República y de la Cámara de Representantes fue </w:t>
      </w:r>
      <w:r w:rsidRPr="00116B11">
        <w:rPr>
          <w:rFonts w:ascii="Times New Roman" w:hAnsi="Times New Roman" w:cs="Times New Roman"/>
          <w:sz w:val="28"/>
          <w:szCs w:val="28"/>
          <w:lang w:eastAsia="zh-CN"/>
        </w:rPr>
        <w:t>incorporada al expediente mediante</w:t>
      </w:r>
      <w:r w:rsidRPr="00116B11">
        <w:rPr>
          <w:rFonts w:ascii="Times New Roman" w:hAnsi="Times New Roman" w:cs="Times New Roman"/>
          <w:sz w:val="28"/>
          <w:szCs w:val="28"/>
          <w:lang w:eastAsia="zh-CN"/>
        </w:rPr>
        <w:t xml:space="preserve"> el Auto</w:t>
      </w:r>
      <w:r w:rsidRPr="00116B11">
        <w:rPr>
          <w:rFonts w:ascii="Times New Roman" w:hAnsi="Times New Roman" w:cs="Times New Roman"/>
          <w:sz w:val="28"/>
          <w:szCs w:val="28"/>
          <w:lang w:eastAsia="zh-CN"/>
        </w:rPr>
        <w:t xml:space="preserve"> del 10 de abril de 2024</w:t>
      </w:r>
      <w:r w:rsidRPr="00116B11">
        <w:rPr>
          <w:rStyle w:val="Refdenotaalpie"/>
          <w:rFonts w:ascii="Times New Roman" w:hAnsi="Times New Roman" w:cs="Times New Roman"/>
          <w:sz w:val="28"/>
          <w:szCs w:val="28"/>
          <w:lang w:eastAsia="zh-CN"/>
        </w:rPr>
        <w:footnoteReference w:id="6"/>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La Procuraduría General de la Nación allegó su concepto e</w:t>
      </w:r>
      <w:r w:rsidRPr="00116B11">
        <w:rPr>
          <w:rFonts w:ascii="Times New Roman" w:hAnsi="Times New Roman" w:cs="Times New Roman"/>
          <w:sz w:val="28"/>
          <w:szCs w:val="28"/>
          <w:lang w:eastAsia="zh-CN"/>
        </w:rPr>
        <w:t>l 12 de agosto de 2024</w:t>
      </w:r>
      <w:r w:rsidRPr="00116B11">
        <w:rPr>
          <w:rStyle w:val="Refdenotaalpie"/>
          <w:rFonts w:ascii="Times New Roman" w:hAnsi="Times New Roman" w:cs="Times New Roman"/>
          <w:sz w:val="28"/>
          <w:szCs w:val="28"/>
          <w:lang w:eastAsia="zh-CN"/>
        </w:rPr>
        <w:footnoteReference w:id="7"/>
      </w:r>
      <w:r w:rsidRPr="00116B11">
        <w:rPr>
          <w:rFonts w:ascii="Times New Roman" w:hAnsi="Times New Roman" w:cs="Times New Roman"/>
          <w:sz w:val="28"/>
          <w:szCs w:val="28"/>
          <w:lang w:eastAsia="zh-CN"/>
        </w:rPr>
        <w:t xml:space="preserve"> y, el mismo día</w:t>
      </w:r>
      <w:r w:rsidRPr="00116B11">
        <w:rPr>
          <w:rFonts w:ascii="Times New Roman" w:hAnsi="Times New Roman" w:cs="Times New Roman"/>
          <w:sz w:val="28"/>
          <w:szCs w:val="28"/>
          <w:lang w:eastAsia="zh-CN"/>
        </w:rPr>
        <w:t xml:space="preserve">, la </w:t>
      </w:r>
      <w:r w:rsidRPr="00116B11">
        <w:rPr>
          <w:rFonts w:ascii="Times New Roman" w:hAnsi="Times New Roman" w:cs="Times New Roman"/>
          <w:sz w:val="28"/>
          <w:szCs w:val="28"/>
          <w:lang w:eastAsia="zh-CN"/>
        </w:rPr>
        <w:t>S</w:t>
      </w:r>
      <w:r w:rsidRPr="00116B11">
        <w:rPr>
          <w:rFonts w:ascii="Times New Roman" w:hAnsi="Times New Roman" w:cs="Times New Roman"/>
          <w:sz w:val="28"/>
          <w:szCs w:val="28"/>
          <w:lang w:eastAsia="zh-CN"/>
        </w:rPr>
        <w:t xml:space="preserve">ecretaría </w:t>
      </w:r>
      <w:r w:rsidRPr="00116B11">
        <w:rPr>
          <w:rFonts w:ascii="Times New Roman" w:hAnsi="Times New Roman" w:cs="Times New Roman"/>
          <w:sz w:val="28"/>
          <w:szCs w:val="28"/>
          <w:lang w:eastAsia="zh-CN"/>
        </w:rPr>
        <w:t>G</w:t>
      </w:r>
      <w:r w:rsidRPr="00116B11">
        <w:rPr>
          <w:rFonts w:ascii="Times New Roman" w:hAnsi="Times New Roman" w:cs="Times New Roman"/>
          <w:sz w:val="28"/>
          <w:szCs w:val="28"/>
          <w:lang w:eastAsia="zh-CN"/>
        </w:rPr>
        <w:t xml:space="preserve">eneral de la Corte </w:t>
      </w:r>
      <w:r w:rsidRPr="00116B11">
        <w:rPr>
          <w:rFonts w:ascii="Times New Roman" w:hAnsi="Times New Roman" w:cs="Times New Roman"/>
          <w:sz w:val="28"/>
          <w:szCs w:val="28"/>
          <w:lang w:eastAsia="zh-CN"/>
        </w:rPr>
        <w:t xml:space="preserve">Constitucional </w:t>
      </w:r>
      <w:r w:rsidRPr="00116B11">
        <w:rPr>
          <w:rFonts w:ascii="Times New Roman" w:hAnsi="Times New Roman" w:cs="Times New Roman"/>
          <w:sz w:val="28"/>
          <w:szCs w:val="28"/>
          <w:lang w:eastAsia="zh-CN"/>
        </w:rPr>
        <w:t xml:space="preserve">remitió el expediente digital al despacho de la magistrada sustanciadora e informó sobre los términos para la elaboración y estudio del proyecto de fallo en el </w:t>
      </w:r>
      <w:r w:rsidRPr="00116B11">
        <w:rPr>
          <w:rFonts w:ascii="Times New Roman" w:hAnsi="Times New Roman" w:cs="Times New Roman"/>
          <w:sz w:val="28"/>
          <w:szCs w:val="28"/>
          <w:lang w:eastAsia="zh-CN"/>
        </w:rPr>
        <w:t>presente proceso de constitucionalidad</w:t>
      </w:r>
      <w:r w:rsidRPr="00116B11">
        <w:rPr>
          <w:rStyle w:val="Refdenotaalpie"/>
          <w:rFonts w:ascii="Times New Roman" w:hAnsi="Times New Roman" w:cs="Times New Roman"/>
          <w:sz w:val="28"/>
          <w:szCs w:val="28"/>
          <w:lang w:eastAsia="zh-CN"/>
        </w:rPr>
        <w:footnoteReference w:id="8"/>
      </w:r>
      <w:r w:rsidRPr="00116B11">
        <w:rPr>
          <w:rFonts w:ascii="Times New Roman" w:hAnsi="Times New Roman" w:cs="Times New Roman"/>
          <w:sz w:val="28"/>
          <w:szCs w:val="28"/>
          <w:lang w:eastAsia="zh-CN"/>
        </w:rPr>
        <w:t>. Una vez cumplidos los trámites previstos en el artículo 242 de la Constitución y en el Decreto Ley 2067 de 1991, la Sala Plena procede a resolver sobre la demanda de la referencia.</w:t>
      </w:r>
    </w:p>
    <w:p w:rsidR="00CC321F" w:rsidRPr="00116B11" w:rsidRDefault="00116B11" w:rsidP="009D6B38">
      <w:pPr>
        <w:pStyle w:val="Sinespaciado"/>
        <w:rPr>
          <w:rFonts w:ascii="Times New Roman" w:hAnsi="Times New Roman" w:cs="Times New Roman"/>
          <w:b/>
          <w:bCs/>
          <w:sz w:val="28"/>
          <w:szCs w:val="28"/>
          <w:lang w:eastAsia="zh-CN"/>
        </w:rPr>
      </w:pPr>
    </w:p>
    <w:p w:rsidR="00F232B7" w:rsidRPr="00116B11" w:rsidRDefault="00116B11" w:rsidP="009D6B38">
      <w:pPr>
        <w:pStyle w:val="Sinespaciado"/>
        <w:numPr>
          <w:ilvl w:val="0"/>
          <w:numId w:val="2"/>
        </w:numPr>
        <w:jc w:val="center"/>
        <w:rPr>
          <w:rFonts w:ascii="Times New Roman" w:hAnsi="Times New Roman" w:cs="Times New Roman"/>
          <w:b/>
          <w:bCs/>
          <w:sz w:val="28"/>
          <w:szCs w:val="28"/>
          <w:lang w:eastAsia="zh-CN"/>
        </w:rPr>
      </w:pPr>
      <w:r w:rsidRPr="00116B11">
        <w:rPr>
          <w:rFonts w:ascii="Times New Roman" w:hAnsi="Times New Roman" w:cs="Times New Roman"/>
          <w:b/>
          <w:bCs/>
          <w:sz w:val="28"/>
          <w:szCs w:val="28"/>
          <w:lang w:eastAsia="zh-CN"/>
        </w:rPr>
        <w:t>NORMA DEMANDADA</w:t>
      </w:r>
    </w:p>
    <w:p w:rsidR="00CC321F" w:rsidRPr="00116B11" w:rsidRDefault="00116B11" w:rsidP="009D6B38">
      <w:pPr>
        <w:pStyle w:val="Sinespaciado"/>
        <w:rPr>
          <w:rFonts w:ascii="Times New Roman" w:hAnsi="Times New Roman" w:cs="Times New Roman"/>
          <w:b/>
          <w:bCs/>
          <w:sz w:val="28"/>
          <w:szCs w:val="28"/>
          <w:lang w:eastAsia="zh-CN"/>
        </w:rPr>
      </w:pPr>
    </w:p>
    <w:p w:rsidR="00CC321F" w:rsidRPr="00116B11" w:rsidRDefault="00116B11" w:rsidP="009D6B38">
      <w:pPr>
        <w:pStyle w:val="Sinespaciado"/>
        <w:numPr>
          <w:ilvl w:val="0"/>
          <w:numId w:val="3"/>
        </w:numPr>
        <w:ind w:left="0" w:firstLine="0"/>
        <w:rPr>
          <w:rFonts w:ascii="Times New Roman" w:hAnsi="Times New Roman" w:cs="Times New Roman"/>
          <w:sz w:val="28"/>
          <w:szCs w:val="28"/>
          <w:lang w:eastAsia="zh-CN"/>
        </w:rPr>
      </w:pPr>
      <w:r w:rsidRPr="00116B11">
        <w:rPr>
          <w:rFonts w:ascii="Times New Roman" w:hAnsi="Times New Roman" w:cs="Times New Roman"/>
          <w:sz w:val="28"/>
          <w:szCs w:val="28"/>
          <w:lang w:eastAsia="zh-CN"/>
        </w:rPr>
        <w:t>La norma demanda</w:t>
      </w:r>
      <w:r w:rsidRPr="00116B11">
        <w:rPr>
          <w:rFonts w:ascii="Times New Roman" w:hAnsi="Times New Roman" w:cs="Times New Roman"/>
          <w:sz w:val="28"/>
          <w:szCs w:val="28"/>
          <w:lang w:eastAsia="zh-CN"/>
        </w:rPr>
        <w:t>da se transcribe a continuación:</w:t>
      </w:r>
    </w:p>
    <w:p w:rsidR="00CC321F" w:rsidRPr="00116B11" w:rsidRDefault="00116B11" w:rsidP="009D6B38">
      <w:pPr>
        <w:pStyle w:val="Sinespaciado"/>
        <w:rPr>
          <w:rFonts w:ascii="Times New Roman" w:hAnsi="Times New Roman" w:cs="Times New Roman"/>
          <w:b/>
          <w:bCs/>
          <w:sz w:val="28"/>
          <w:szCs w:val="28"/>
          <w:lang w:eastAsia="zh-CN"/>
        </w:rPr>
      </w:pPr>
    </w:p>
    <w:p w:rsidR="00415C9F" w:rsidRPr="00116B11" w:rsidRDefault="00116B11" w:rsidP="009D6B38">
      <w:pPr>
        <w:pStyle w:val="Sinespaciado"/>
        <w:ind w:left="284" w:right="333"/>
        <w:jc w:val="center"/>
        <w:rPr>
          <w:rFonts w:ascii="Times New Roman" w:hAnsi="Times New Roman" w:cs="Times New Roman"/>
          <w:sz w:val="28"/>
          <w:lang w:eastAsia="zh-CN"/>
        </w:rPr>
      </w:pPr>
      <w:r w:rsidRPr="00116B11">
        <w:rPr>
          <w:rFonts w:ascii="Times New Roman" w:hAnsi="Times New Roman" w:cs="Times New Roman"/>
          <w:b/>
          <w:bCs/>
          <w:sz w:val="28"/>
          <w:szCs w:val="28"/>
          <w:lang w:eastAsia="zh-CN"/>
        </w:rPr>
        <w:t>“</w:t>
      </w:r>
      <w:r w:rsidRPr="00116B11">
        <w:rPr>
          <w:rFonts w:ascii="Times New Roman" w:hAnsi="Times New Roman" w:cs="Times New Roman"/>
          <w:b/>
          <w:bCs/>
          <w:sz w:val="28"/>
          <w:lang w:eastAsia="zh-CN"/>
        </w:rPr>
        <w:t>LEY 2294 DE 2023</w:t>
      </w:r>
    </w:p>
    <w:p w:rsidR="001E4AD7" w:rsidRPr="00116B11" w:rsidRDefault="00116B11" w:rsidP="009D6B38">
      <w:pPr>
        <w:pStyle w:val="Sinespaciado"/>
        <w:ind w:left="284" w:right="333"/>
        <w:jc w:val="center"/>
        <w:rPr>
          <w:rFonts w:ascii="Times New Roman" w:hAnsi="Times New Roman" w:cs="Times New Roman"/>
          <w:sz w:val="28"/>
          <w:lang w:eastAsia="zh-CN"/>
        </w:rPr>
      </w:pPr>
      <w:r w:rsidRPr="00116B11">
        <w:rPr>
          <w:rFonts w:ascii="Times New Roman" w:hAnsi="Times New Roman" w:cs="Times New Roman"/>
          <w:sz w:val="28"/>
          <w:lang w:eastAsia="zh-CN"/>
        </w:rPr>
        <w:t>(mayo 19)</w:t>
      </w:r>
    </w:p>
    <w:p w:rsidR="001E4AD7" w:rsidRPr="00116B11" w:rsidRDefault="00116B11" w:rsidP="009D6B38">
      <w:pPr>
        <w:pStyle w:val="Sinespaciado"/>
        <w:ind w:left="284" w:right="333"/>
        <w:jc w:val="center"/>
        <w:rPr>
          <w:rFonts w:ascii="Times New Roman" w:hAnsi="Times New Roman" w:cs="Times New Roman"/>
          <w:sz w:val="28"/>
          <w:lang w:eastAsia="zh-CN"/>
        </w:rPr>
      </w:pPr>
      <w:r w:rsidRPr="00116B11">
        <w:rPr>
          <w:rFonts w:ascii="Times New Roman" w:hAnsi="Times New Roman" w:cs="Times New Roman"/>
          <w:sz w:val="28"/>
          <w:lang w:eastAsia="zh-CN"/>
        </w:rPr>
        <w:t>Por el cual se expide el Plan Nacional de Desarrollo 2022-2026 “Colombia Potencia Mundial de la Vida”.</w:t>
      </w:r>
    </w:p>
    <w:p w:rsidR="00212156" w:rsidRPr="00116B11" w:rsidRDefault="00116B11" w:rsidP="009D6B38">
      <w:pPr>
        <w:pStyle w:val="Sinespaciado"/>
        <w:ind w:left="284" w:right="333"/>
        <w:jc w:val="center"/>
        <w:rPr>
          <w:rFonts w:ascii="Times New Roman" w:hAnsi="Times New Roman" w:cs="Times New Roman"/>
          <w:sz w:val="28"/>
          <w:lang w:eastAsia="zh-CN"/>
        </w:rPr>
      </w:pPr>
    </w:p>
    <w:p w:rsidR="00212156" w:rsidRPr="00116B11" w:rsidRDefault="00116B11" w:rsidP="009D6B38">
      <w:pPr>
        <w:pStyle w:val="Sinespaciado"/>
        <w:ind w:left="284" w:right="333"/>
        <w:jc w:val="center"/>
        <w:rPr>
          <w:rFonts w:ascii="Times New Roman" w:hAnsi="Times New Roman" w:cs="Times New Roman"/>
          <w:sz w:val="28"/>
          <w:lang w:eastAsia="zh-CN"/>
        </w:rPr>
      </w:pPr>
      <w:r w:rsidRPr="00116B11">
        <w:rPr>
          <w:rFonts w:ascii="Times New Roman" w:hAnsi="Times New Roman" w:cs="Times New Roman"/>
          <w:sz w:val="28"/>
          <w:lang w:eastAsia="zh-CN"/>
        </w:rPr>
        <w:t>El Congreso de Colombia,</w:t>
      </w:r>
    </w:p>
    <w:p w:rsidR="00212156" w:rsidRPr="00116B11" w:rsidRDefault="00116B11" w:rsidP="009D6B38">
      <w:pPr>
        <w:pStyle w:val="Sinespaciado"/>
        <w:ind w:left="284" w:right="333"/>
        <w:jc w:val="center"/>
        <w:rPr>
          <w:rFonts w:ascii="Times New Roman" w:hAnsi="Times New Roman" w:cs="Times New Roman"/>
          <w:sz w:val="28"/>
          <w:lang w:eastAsia="zh-CN"/>
        </w:rPr>
      </w:pPr>
    </w:p>
    <w:p w:rsidR="00212156" w:rsidRPr="00116B11" w:rsidRDefault="00116B11" w:rsidP="009D6B38">
      <w:pPr>
        <w:pStyle w:val="Sinespaciado"/>
        <w:ind w:left="284" w:right="333"/>
        <w:jc w:val="center"/>
        <w:rPr>
          <w:rFonts w:ascii="Times New Roman" w:hAnsi="Times New Roman" w:cs="Times New Roman"/>
          <w:sz w:val="28"/>
          <w:lang w:eastAsia="zh-CN"/>
        </w:rPr>
      </w:pPr>
      <w:r w:rsidRPr="00116B11">
        <w:rPr>
          <w:rFonts w:ascii="Times New Roman" w:hAnsi="Times New Roman" w:cs="Times New Roman"/>
          <w:sz w:val="28"/>
          <w:lang w:eastAsia="zh-CN"/>
        </w:rPr>
        <w:t>DECRETA:</w:t>
      </w:r>
    </w:p>
    <w:p w:rsidR="00212156" w:rsidRPr="00116B11" w:rsidRDefault="00116B11" w:rsidP="009D6B38">
      <w:pPr>
        <w:pStyle w:val="Sinespaciado"/>
        <w:ind w:left="284" w:right="333"/>
        <w:jc w:val="center"/>
        <w:rPr>
          <w:rFonts w:ascii="Times New Roman" w:hAnsi="Times New Roman" w:cs="Times New Roman"/>
          <w:sz w:val="28"/>
          <w:lang w:eastAsia="zh-CN"/>
        </w:rPr>
      </w:pPr>
      <w:r w:rsidRPr="00116B11">
        <w:rPr>
          <w:rFonts w:ascii="Times New Roman" w:hAnsi="Times New Roman" w:cs="Times New Roman"/>
          <w:sz w:val="28"/>
          <w:lang w:eastAsia="zh-CN"/>
        </w:rPr>
        <w:t>(…)</w:t>
      </w:r>
    </w:p>
    <w:p w:rsidR="00212156" w:rsidRPr="00116B11" w:rsidRDefault="00116B11" w:rsidP="009D6B38">
      <w:pPr>
        <w:pStyle w:val="Sinespaciado"/>
        <w:ind w:left="284" w:right="333"/>
        <w:jc w:val="center"/>
        <w:rPr>
          <w:rFonts w:ascii="Times New Roman" w:hAnsi="Times New Roman" w:cs="Times New Roman"/>
          <w:sz w:val="28"/>
          <w:lang w:eastAsia="zh-CN"/>
        </w:rPr>
      </w:pPr>
    </w:p>
    <w:p w:rsidR="002619A2" w:rsidRPr="00116B11" w:rsidRDefault="00116B11" w:rsidP="009D6B38">
      <w:pPr>
        <w:pStyle w:val="Sinespaciado"/>
        <w:ind w:left="284" w:right="333"/>
        <w:jc w:val="both"/>
        <w:rPr>
          <w:rFonts w:ascii="Times New Roman" w:hAnsi="Times New Roman" w:cs="Times New Roman"/>
          <w:sz w:val="28"/>
          <w:lang w:eastAsia="zh-CN"/>
        </w:rPr>
      </w:pPr>
      <w:r w:rsidRPr="00116B11">
        <w:rPr>
          <w:rFonts w:ascii="Times New Roman" w:hAnsi="Times New Roman" w:cs="Times New Roman"/>
          <w:sz w:val="28"/>
          <w:lang w:eastAsia="zh-CN"/>
        </w:rPr>
        <w:t xml:space="preserve">ARTÍCULO 162. Créase el Instituto Nacional de </w:t>
      </w:r>
      <w:r w:rsidRPr="00116B11">
        <w:rPr>
          <w:rFonts w:ascii="Times New Roman" w:hAnsi="Times New Roman" w:cs="Times New Roman"/>
          <w:sz w:val="28"/>
          <w:lang w:eastAsia="zh-CN"/>
        </w:rPr>
        <w:t>Donación y Trasplante de Órganos y Tejidos (INDTOT), como una entidad adscrita al Ministerio de Salud y Protección Social, con autonomía administrativa, personería jurídica y autonomía presupuestal, su domicilio será la ciudad de Bogotá y contará con la es</w:t>
      </w:r>
      <w:r w:rsidRPr="00116B11">
        <w:rPr>
          <w:rFonts w:ascii="Times New Roman" w:hAnsi="Times New Roman" w:cs="Times New Roman"/>
          <w:sz w:val="28"/>
          <w:lang w:eastAsia="zh-CN"/>
        </w:rPr>
        <w:t>tructura interna y la planta de personal que el Gobierno nacional establezca en desarrollo de sus facultades; tendrá como objeto coordinar y operar el Sistema Nacional de Donación y Trasplante de Órganos y Tejidos de Colombia, el cual tendrá como propósito</w:t>
      </w:r>
      <w:r w:rsidRPr="00116B11">
        <w:rPr>
          <w:rFonts w:ascii="Times New Roman" w:hAnsi="Times New Roman" w:cs="Times New Roman"/>
          <w:sz w:val="28"/>
          <w:lang w:eastAsia="zh-CN"/>
        </w:rPr>
        <w:t xml:space="preserve"> la dirección e integración de los diferentes actores que participan en los procesos de donación y trasplante, tales como Ministerio de Salud y Protección Social, Instituto Nacional de Salud, INVIMA, bancos de tejidos, IPS generadoras y trasplantadoras, di</w:t>
      </w:r>
      <w:r w:rsidRPr="00116B11">
        <w:rPr>
          <w:rFonts w:ascii="Times New Roman" w:hAnsi="Times New Roman" w:cs="Times New Roman"/>
          <w:sz w:val="28"/>
          <w:lang w:eastAsia="zh-CN"/>
        </w:rPr>
        <w:t>recciones departamentales y distritales de salud, Instituto Nacional de Medicina Legal y Ciencias Forenses y los demás actores que resulten necesarios para el cumplimiento de su objeto. Sus objetivos específicos son la coordinación de actividades relaciona</w:t>
      </w:r>
      <w:r w:rsidRPr="00116B11">
        <w:rPr>
          <w:rFonts w:ascii="Times New Roman" w:hAnsi="Times New Roman" w:cs="Times New Roman"/>
          <w:sz w:val="28"/>
          <w:lang w:eastAsia="zh-CN"/>
        </w:rPr>
        <w:t>das con la promoción, donación, extracción, recuperación, transporte, conservación, trasplante e implante de órganos y tejidos con el objeto de hacerlos accesibles en condiciones de calidad, en forma oportuna y suficiente a la población colombiana, siguien</w:t>
      </w:r>
      <w:r w:rsidRPr="00116B11">
        <w:rPr>
          <w:rFonts w:ascii="Times New Roman" w:hAnsi="Times New Roman" w:cs="Times New Roman"/>
          <w:sz w:val="28"/>
          <w:lang w:eastAsia="zh-CN"/>
        </w:rPr>
        <w:t>do los principios de cooperación, eficiencia, equidad y solidaridad. Para su implementación se realizarán los ajustes institucionales y administrativos que integren en el INDTOT las funciones correspondientes, así como los presupuestos asociados. Su implem</w:t>
      </w:r>
      <w:r w:rsidRPr="00116B11">
        <w:rPr>
          <w:rFonts w:ascii="Times New Roman" w:hAnsi="Times New Roman" w:cs="Times New Roman"/>
          <w:sz w:val="28"/>
          <w:lang w:eastAsia="zh-CN"/>
        </w:rPr>
        <w:t>entación estará sujeta al Marco de Gasto de Mediano Plazo y al Marco Fiscal de Mediano Plazo.</w:t>
      </w:r>
    </w:p>
    <w:p w:rsidR="002619A2" w:rsidRPr="00116B11" w:rsidRDefault="00116B11" w:rsidP="009D6B38">
      <w:pPr>
        <w:pStyle w:val="Sinespaciado"/>
        <w:ind w:left="284" w:right="333"/>
        <w:jc w:val="both"/>
        <w:rPr>
          <w:rFonts w:ascii="Times New Roman" w:hAnsi="Times New Roman" w:cs="Times New Roman"/>
          <w:sz w:val="28"/>
          <w:lang w:eastAsia="zh-CN"/>
        </w:rPr>
      </w:pPr>
    </w:p>
    <w:p w:rsidR="00212156" w:rsidRPr="00116B11" w:rsidRDefault="00116B11" w:rsidP="009D6B38">
      <w:pPr>
        <w:pStyle w:val="Sinespaciado"/>
        <w:ind w:left="284" w:right="333"/>
        <w:jc w:val="both"/>
        <w:rPr>
          <w:rFonts w:ascii="Times New Roman" w:hAnsi="Times New Roman" w:cs="Times New Roman"/>
          <w:sz w:val="28"/>
          <w:szCs w:val="28"/>
          <w:lang w:eastAsia="zh-CN"/>
        </w:rPr>
      </w:pPr>
      <w:r w:rsidRPr="00116B11">
        <w:rPr>
          <w:rFonts w:ascii="Times New Roman" w:hAnsi="Times New Roman" w:cs="Times New Roman"/>
          <w:sz w:val="28"/>
          <w:lang w:eastAsia="zh-CN"/>
        </w:rPr>
        <w:t xml:space="preserve">PARÁGRAFO. El Ministerio de Salud y </w:t>
      </w:r>
      <w:r w:rsidRPr="00116B11">
        <w:rPr>
          <w:rFonts w:ascii="Times New Roman" w:hAnsi="Times New Roman" w:cs="Times New Roman"/>
          <w:sz w:val="28"/>
          <w:lang w:eastAsia="zh-CN"/>
        </w:rPr>
        <w:t>P</w:t>
      </w:r>
      <w:r w:rsidRPr="00116B11">
        <w:rPr>
          <w:rFonts w:ascii="Times New Roman" w:hAnsi="Times New Roman" w:cs="Times New Roman"/>
          <w:sz w:val="28"/>
          <w:lang w:eastAsia="zh-CN"/>
        </w:rPr>
        <w:t xml:space="preserve">rotección </w:t>
      </w:r>
      <w:r w:rsidRPr="00116B11">
        <w:rPr>
          <w:rFonts w:ascii="Times New Roman" w:hAnsi="Times New Roman" w:cs="Times New Roman"/>
          <w:sz w:val="28"/>
          <w:lang w:eastAsia="zh-CN"/>
        </w:rPr>
        <w:t>S</w:t>
      </w:r>
      <w:r w:rsidRPr="00116B11">
        <w:rPr>
          <w:rFonts w:ascii="Times New Roman" w:hAnsi="Times New Roman" w:cs="Times New Roman"/>
          <w:sz w:val="28"/>
          <w:lang w:eastAsia="zh-CN"/>
        </w:rPr>
        <w:t>ocial expedirá la reglamentación del INDTOT y el Sistema Nacional de Donación y Trasplante de Órganos y Tejidos e</w:t>
      </w:r>
      <w:r w:rsidRPr="00116B11">
        <w:rPr>
          <w:rFonts w:ascii="Times New Roman" w:hAnsi="Times New Roman" w:cs="Times New Roman"/>
          <w:sz w:val="28"/>
          <w:lang w:eastAsia="zh-CN"/>
        </w:rPr>
        <w:t>n Colombia en los seis (6) meses siguientes a la entrada en vigencia de la presente ley</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w:t>
      </w:r>
    </w:p>
    <w:p w:rsidR="00415C9F" w:rsidRPr="00116B11" w:rsidRDefault="00116B11" w:rsidP="009D6B38">
      <w:pPr>
        <w:pStyle w:val="Sinespaciado"/>
        <w:rPr>
          <w:rFonts w:ascii="Times New Roman" w:hAnsi="Times New Roman" w:cs="Times New Roman"/>
          <w:b/>
          <w:bCs/>
          <w:sz w:val="28"/>
          <w:szCs w:val="28"/>
          <w:lang w:eastAsia="zh-CN"/>
        </w:rPr>
      </w:pPr>
    </w:p>
    <w:p w:rsidR="00F232B7" w:rsidRPr="00116B11" w:rsidRDefault="00116B11" w:rsidP="009D6B38">
      <w:pPr>
        <w:pStyle w:val="Sinespaciado"/>
        <w:numPr>
          <w:ilvl w:val="0"/>
          <w:numId w:val="2"/>
        </w:numPr>
        <w:jc w:val="center"/>
        <w:rPr>
          <w:rFonts w:ascii="Times New Roman" w:hAnsi="Times New Roman" w:cs="Times New Roman"/>
          <w:b/>
          <w:bCs/>
          <w:sz w:val="28"/>
          <w:szCs w:val="28"/>
          <w:lang w:eastAsia="zh-CN"/>
        </w:rPr>
      </w:pPr>
      <w:r w:rsidRPr="00116B11">
        <w:rPr>
          <w:rFonts w:ascii="Times New Roman" w:hAnsi="Times New Roman" w:cs="Times New Roman"/>
          <w:b/>
          <w:bCs/>
          <w:sz w:val="28"/>
          <w:szCs w:val="28"/>
          <w:lang w:eastAsia="zh-CN"/>
        </w:rPr>
        <w:t>LA DEMANDA</w:t>
      </w:r>
      <w:r w:rsidRPr="00116B11">
        <w:rPr>
          <w:rStyle w:val="Refdenotaalpie"/>
          <w:rFonts w:ascii="Times New Roman" w:hAnsi="Times New Roman" w:cs="Times New Roman"/>
          <w:b/>
          <w:bCs/>
          <w:sz w:val="28"/>
          <w:szCs w:val="28"/>
          <w:lang w:eastAsia="zh-CN"/>
        </w:rPr>
        <w:footnoteReference w:id="9"/>
      </w:r>
    </w:p>
    <w:p w:rsidR="00CC321F" w:rsidRPr="00116B11" w:rsidRDefault="00116B11" w:rsidP="009D6B38">
      <w:pPr>
        <w:pStyle w:val="Sinespaciado"/>
        <w:rPr>
          <w:rFonts w:ascii="Times New Roman" w:hAnsi="Times New Roman" w:cs="Times New Roman"/>
          <w:b/>
          <w:bCs/>
          <w:sz w:val="28"/>
          <w:szCs w:val="28"/>
          <w:lang w:eastAsia="zh-CN"/>
        </w:rPr>
      </w:pPr>
    </w:p>
    <w:p w:rsidR="00751B07"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Los accionantes solicitan que se declare la inexequibilidad del </w:t>
      </w:r>
      <w:bookmarkStart w:id="2" w:name="_Hlk181199232"/>
      <w:r w:rsidRPr="00116B11">
        <w:rPr>
          <w:rFonts w:ascii="Times New Roman" w:hAnsi="Times New Roman" w:cs="Times New Roman"/>
          <w:sz w:val="28"/>
          <w:szCs w:val="28"/>
          <w:lang w:eastAsia="zh-CN"/>
        </w:rPr>
        <w:t>artículo 162 de la Ley 2294 de 2023</w:t>
      </w:r>
      <w:bookmarkEnd w:id="2"/>
      <w:r w:rsidRPr="00116B11">
        <w:rPr>
          <w:rFonts w:ascii="Times New Roman" w:hAnsi="Times New Roman" w:cs="Times New Roman"/>
          <w:sz w:val="28"/>
          <w:szCs w:val="28"/>
          <w:lang w:eastAsia="zh-CN"/>
        </w:rPr>
        <w:t xml:space="preserve"> por</w:t>
      </w:r>
      <w:r w:rsidRPr="00116B11">
        <w:rPr>
          <w:rFonts w:ascii="Times New Roman" w:hAnsi="Times New Roman" w:cs="Times New Roman"/>
          <w:sz w:val="28"/>
          <w:szCs w:val="28"/>
          <w:lang w:eastAsia="zh-CN"/>
        </w:rPr>
        <w:t xml:space="preserve">que, en su criterio, desconoce los artículos 157 </w:t>
      </w:r>
      <w:r w:rsidRPr="00116B11">
        <w:rPr>
          <w:rFonts w:ascii="Times New Roman" w:hAnsi="Times New Roman" w:cs="Times New Roman"/>
          <w:sz w:val="28"/>
          <w:szCs w:val="28"/>
          <w:lang w:eastAsia="zh-CN"/>
        </w:rPr>
        <w:t>y 158 de la Constitución Política.</w:t>
      </w:r>
      <w:r w:rsidRPr="00116B11">
        <w:rPr>
          <w:rFonts w:ascii="Times New Roman" w:hAnsi="Times New Roman" w:cs="Times New Roman"/>
          <w:sz w:val="28"/>
          <w:szCs w:val="28"/>
          <w:lang w:eastAsia="zh-CN"/>
        </w:rPr>
        <w:t xml:space="preserve"> Formularon </w:t>
      </w:r>
      <w:r w:rsidRPr="00116B11">
        <w:rPr>
          <w:rFonts w:ascii="Times New Roman" w:hAnsi="Times New Roman" w:cs="Times New Roman"/>
          <w:sz w:val="28"/>
          <w:szCs w:val="28"/>
          <w:lang w:eastAsia="zh-CN"/>
        </w:rPr>
        <w:t xml:space="preserve">los </w:t>
      </w:r>
      <w:r w:rsidRPr="00116B11">
        <w:rPr>
          <w:rFonts w:ascii="Times New Roman" w:hAnsi="Times New Roman" w:cs="Times New Roman"/>
          <w:sz w:val="28"/>
          <w:szCs w:val="28"/>
          <w:lang w:eastAsia="zh-CN"/>
        </w:rPr>
        <w:t>dos cargos</w:t>
      </w:r>
      <w:r w:rsidRPr="00116B11">
        <w:rPr>
          <w:rFonts w:ascii="Times New Roman" w:hAnsi="Times New Roman" w:cs="Times New Roman"/>
          <w:sz w:val="28"/>
          <w:szCs w:val="28"/>
          <w:lang w:eastAsia="zh-CN"/>
        </w:rPr>
        <w:t xml:space="preserve"> que, a continuación, se sintetizan.</w:t>
      </w:r>
    </w:p>
    <w:p w:rsidR="004F0E2F" w:rsidRPr="00116B11" w:rsidRDefault="00116B11" w:rsidP="009D6B38">
      <w:pPr>
        <w:pStyle w:val="Sinespaciado"/>
        <w:rPr>
          <w:rFonts w:ascii="Times New Roman" w:hAnsi="Times New Roman" w:cs="Times New Roman"/>
          <w:b/>
          <w:bCs/>
          <w:sz w:val="28"/>
          <w:szCs w:val="28"/>
          <w:lang w:eastAsia="zh-CN"/>
        </w:rPr>
      </w:pPr>
    </w:p>
    <w:p w:rsidR="005E38FC" w:rsidRPr="00116B11" w:rsidRDefault="00116B11" w:rsidP="009D6B38">
      <w:pPr>
        <w:pStyle w:val="Sinespaciado"/>
        <w:numPr>
          <w:ilvl w:val="0"/>
          <w:numId w:val="4"/>
        </w:numPr>
        <w:ind w:left="709" w:hanging="709"/>
        <w:jc w:val="both"/>
        <w:rPr>
          <w:rFonts w:ascii="Times New Roman" w:hAnsi="Times New Roman" w:cs="Times New Roman"/>
          <w:b/>
          <w:bCs/>
          <w:sz w:val="28"/>
          <w:szCs w:val="28"/>
          <w:lang w:eastAsia="zh-CN"/>
        </w:rPr>
      </w:pPr>
      <w:r w:rsidRPr="00116B11">
        <w:rPr>
          <w:rFonts w:ascii="Times New Roman" w:hAnsi="Times New Roman" w:cs="Times New Roman"/>
          <w:b/>
          <w:color w:val="000000" w:themeColor="text1"/>
          <w:sz w:val="28"/>
          <w:szCs w:val="28"/>
        </w:rPr>
        <w:t>Primer</w:t>
      </w:r>
      <w:r w:rsidRPr="00116B11">
        <w:rPr>
          <w:rFonts w:ascii="Times New Roman" w:hAnsi="Times New Roman" w:cs="Times New Roman"/>
          <w:b/>
          <w:color w:val="000000" w:themeColor="text1"/>
          <w:sz w:val="28"/>
          <w:szCs w:val="28"/>
        </w:rPr>
        <w:t xml:space="preserve"> cargo: violación de los principios de consecutividad e identidad flexible</w:t>
      </w:r>
      <w:r w:rsidRPr="00116B11">
        <w:rPr>
          <w:rStyle w:val="Refdenotaalpie"/>
          <w:rFonts w:ascii="Times New Roman" w:hAnsi="Times New Roman" w:cs="Times New Roman"/>
          <w:b/>
          <w:color w:val="000000" w:themeColor="text1"/>
          <w:sz w:val="28"/>
          <w:szCs w:val="28"/>
        </w:rPr>
        <w:footnoteReference w:id="10"/>
      </w:r>
    </w:p>
    <w:p w:rsidR="005E38FC" w:rsidRPr="00116B11" w:rsidRDefault="00116B11" w:rsidP="009D6B38">
      <w:pPr>
        <w:pStyle w:val="Sinespaciado"/>
        <w:rPr>
          <w:rFonts w:ascii="Times New Roman" w:hAnsi="Times New Roman" w:cs="Times New Roman"/>
          <w:b/>
          <w:color w:val="000000" w:themeColor="text1"/>
          <w:sz w:val="28"/>
          <w:szCs w:val="28"/>
        </w:rPr>
      </w:pPr>
    </w:p>
    <w:p w:rsidR="005E38FC"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Los accionantes manifiestan que el artículo demandado no está incluido en el texto inicial para el primer debate del proyecto de ley, que tuvo lugar en la sesión conjunta de las comisiones </w:t>
      </w:r>
      <w:r w:rsidRPr="00116B11">
        <w:rPr>
          <w:rFonts w:ascii="Times New Roman" w:hAnsi="Times New Roman" w:cs="Times New Roman"/>
          <w:sz w:val="28"/>
          <w:szCs w:val="28"/>
          <w:lang w:eastAsia="zh-CN"/>
        </w:rPr>
        <w:t>T</w:t>
      </w:r>
      <w:r w:rsidRPr="00116B11">
        <w:rPr>
          <w:rFonts w:ascii="Times New Roman" w:hAnsi="Times New Roman" w:cs="Times New Roman"/>
          <w:sz w:val="28"/>
          <w:szCs w:val="28"/>
          <w:lang w:eastAsia="zh-CN"/>
        </w:rPr>
        <w:t xml:space="preserve">ercera y </w:t>
      </w:r>
      <w:r w:rsidRPr="00116B11">
        <w:rPr>
          <w:rFonts w:ascii="Times New Roman" w:hAnsi="Times New Roman" w:cs="Times New Roman"/>
          <w:sz w:val="28"/>
          <w:szCs w:val="28"/>
          <w:lang w:eastAsia="zh-CN"/>
        </w:rPr>
        <w:t>C</w:t>
      </w:r>
      <w:r w:rsidRPr="00116B11">
        <w:rPr>
          <w:rFonts w:ascii="Times New Roman" w:hAnsi="Times New Roman" w:cs="Times New Roman"/>
          <w:sz w:val="28"/>
          <w:szCs w:val="28"/>
          <w:lang w:eastAsia="zh-CN"/>
        </w:rPr>
        <w:t>uarta de Senado y Cámara. Fue aprobado sin que se previe</w:t>
      </w:r>
      <w:r w:rsidRPr="00116B11">
        <w:rPr>
          <w:rFonts w:ascii="Times New Roman" w:hAnsi="Times New Roman" w:cs="Times New Roman"/>
          <w:sz w:val="28"/>
          <w:szCs w:val="28"/>
          <w:lang w:eastAsia="zh-CN"/>
        </w:rPr>
        <w:t>ra, discutiera o mencionara la creación de una entidad pública relacionada con la donación y el trasplante de órganos y tejidos</w:t>
      </w:r>
      <w:r w:rsidRPr="00116B11">
        <w:rPr>
          <w:rFonts w:ascii="Times New Roman" w:hAnsi="Times New Roman" w:cs="Times New Roman"/>
          <w:sz w:val="28"/>
          <w:szCs w:val="28"/>
          <w:lang w:eastAsia="zh-CN"/>
        </w:rPr>
        <w:t xml:space="preserve"> en las mencionadas comisiones</w:t>
      </w:r>
      <w:r w:rsidRPr="00116B11">
        <w:rPr>
          <w:rFonts w:ascii="Times New Roman" w:hAnsi="Times New Roman" w:cs="Times New Roman"/>
          <w:sz w:val="28"/>
          <w:szCs w:val="28"/>
          <w:lang w:eastAsia="zh-CN"/>
        </w:rPr>
        <w:t>. Resaltan que</w:t>
      </w:r>
      <w:r w:rsidRPr="00116B11">
        <w:rPr>
          <w:rFonts w:ascii="Times New Roman" w:hAnsi="Times New Roman" w:cs="Times New Roman"/>
          <w:sz w:val="28"/>
          <w:szCs w:val="28"/>
          <w:lang w:eastAsia="zh-CN"/>
        </w:rPr>
        <w:t xml:space="preserve"> su creación</w:t>
      </w:r>
      <w:r w:rsidRPr="00116B11">
        <w:rPr>
          <w:rFonts w:ascii="Times New Roman" w:hAnsi="Times New Roman" w:cs="Times New Roman"/>
          <w:sz w:val="28"/>
          <w:szCs w:val="28"/>
          <w:lang w:eastAsia="zh-CN"/>
        </w:rPr>
        <w:t xml:space="preserve"> fue incluida de forma repentina en la ponencia para el debate en las ple</w:t>
      </w:r>
      <w:r w:rsidRPr="00116B11">
        <w:rPr>
          <w:rFonts w:ascii="Times New Roman" w:hAnsi="Times New Roman" w:cs="Times New Roman"/>
          <w:sz w:val="28"/>
          <w:szCs w:val="28"/>
          <w:lang w:eastAsia="zh-CN"/>
        </w:rPr>
        <w:t>narias como un artículo</w:t>
      </w:r>
      <w:r w:rsidRPr="00116B11">
        <w:rPr>
          <w:rFonts w:ascii="Times New Roman" w:hAnsi="Times New Roman" w:cs="Times New Roman"/>
          <w:sz w:val="28"/>
          <w:szCs w:val="28"/>
          <w:lang w:eastAsia="zh-CN"/>
        </w:rPr>
        <w:t xml:space="preserve"> nuevo</w:t>
      </w:r>
      <w:r w:rsidRPr="00116B11">
        <w:rPr>
          <w:rFonts w:ascii="Times New Roman" w:hAnsi="Times New Roman" w:cs="Times New Roman"/>
          <w:sz w:val="28"/>
          <w:szCs w:val="28"/>
          <w:lang w:eastAsia="zh-CN"/>
        </w:rPr>
        <w:t xml:space="preserve">, como consecuencia de una proposición que fue presentada después de la terminación del primer debate. No se analizó </w:t>
      </w:r>
      <w:r w:rsidRPr="00116B11">
        <w:rPr>
          <w:rFonts w:ascii="Times New Roman" w:hAnsi="Times New Roman" w:cs="Times New Roman"/>
          <w:sz w:val="28"/>
          <w:szCs w:val="28"/>
          <w:lang w:eastAsia="zh-CN"/>
        </w:rPr>
        <w:t xml:space="preserve">su </w:t>
      </w:r>
      <w:r w:rsidRPr="00116B11">
        <w:rPr>
          <w:rFonts w:ascii="Times New Roman" w:hAnsi="Times New Roman" w:cs="Times New Roman"/>
          <w:sz w:val="28"/>
          <w:szCs w:val="28"/>
          <w:lang w:eastAsia="zh-CN"/>
        </w:rPr>
        <w:t>impacto fiscal</w:t>
      </w:r>
      <w:r w:rsidRPr="00116B11">
        <w:rPr>
          <w:rFonts w:ascii="Times New Roman" w:hAnsi="Times New Roman" w:cs="Times New Roman"/>
          <w:sz w:val="28"/>
          <w:szCs w:val="28"/>
          <w:lang w:eastAsia="zh-CN"/>
        </w:rPr>
        <w:t xml:space="preserve"> ni </w:t>
      </w:r>
      <w:r w:rsidRPr="00116B11">
        <w:rPr>
          <w:rFonts w:ascii="Times New Roman" w:hAnsi="Times New Roman" w:cs="Times New Roman"/>
          <w:sz w:val="28"/>
          <w:szCs w:val="28"/>
          <w:lang w:eastAsia="zh-CN"/>
        </w:rPr>
        <w:t xml:space="preserve">se justificó su necesidad. </w:t>
      </w:r>
      <w:r w:rsidRPr="00116B11">
        <w:rPr>
          <w:rFonts w:ascii="Times New Roman" w:hAnsi="Times New Roman" w:cs="Times New Roman"/>
          <w:sz w:val="28"/>
          <w:szCs w:val="28"/>
          <w:lang w:eastAsia="zh-CN"/>
        </w:rPr>
        <w:t>E</w:t>
      </w:r>
      <w:r w:rsidRPr="00116B11">
        <w:rPr>
          <w:rFonts w:ascii="Times New Roman" w:hAnsi="Times New Roman" w:cs="Times New Roman"/>
          <w:sz w:val="28"/>
          <w:szCs w:val="28"/>
          <w:lang w:eastAsia="zh-CN"/>
        </w:rPr>
        <w:t xml:space="preserve">l artículo fue votado en bloque en las plenarias, y aprobado </w:t>
      </w:r>
      <w:r w:rsidRPr="00116B11">
        <w:rPr>
          <w:rFonts w:ascii="Times New Roman" w:hAnsi="Times New Roman" w:cs="Times New Roman"/>
          <w:sz w:val="28"/>
          <w:szCs w:val="28"/>
          <w:lang w:eastAsia="zh-CN"/>
        </w:rPr>
        <w:t xml:space="preserve">sin haber sido discutido. </w:t>
      </w:r>
    </w:p>
    <w:p w:rsidR="005E38FC" w:rsidRPr="00116B11" w:rsidRDefault="00116B11" w:rsidP="009D6B38">
      <w:pPr>
        <w:pStyle w:val="Sinespaciado"/>
        <w:rPr>
          <w:rFonts w:ascii="Times New Roman" w:hAnsi="Times New Roman" w:cs="Times New Roman"/>
          <w:b/>
          <w:bCs/>
          <w:sz w:val="28"/>
          <w:szCs w:val="28"/>
          <w:lang w:eastAsia="zh-CN"/>
        </w:rPr>
      </w:pPr>
    </w:p>
    <w:p w:rsidR="004F0E2F" w:rsidRPr="00116B11" w:rsidRDefault="00116B11" w:rsidP="009D6B38">
      <w:pPr>
        <w:pStyle w:val="Sinespaciado"/>
        <w:numPr>
          <w:ilvl w:val="0"/>
          <w:numId w:val="4"/>
        </w:numPr>
        <w:ind w:left="709" w:hanging="709"/>
        <w:rPr>
          <w:rFonts w:ascii="Times New Roman" w:hAnsi="Times New Roman" w:cs="Times New Roman"/>
          <w:b/>
          <w:bCs/>
          <w:sz w:val="28"/>
          <w:szCs w:val="28"/>
          <w:lang w:eastAsia="zh-CN"/>
        </w:rPr>
      </w:pPr>
      <w:r w:rsidRPr="00116B11">
        <w:rPr>
          <w:rFonts w:ascii="Times New Roman" w:hAnsi="Times New Roman" w:cs="Times New Roman"/>
          <w:b/>
          <w:color w:val="000000" w:themeColor="text1"/>
          <w:sz w:val="28"/>
          <w:szCs w:val="28"/>
        </w:rPr>
        <w:t>Segundo</w:t>
      </w:r>
      <w:r w:rsidRPr="00116B11">
        <w:rPr>
          <w:rFonts w:ascii="Times New Roman" w:hAnsi="Times New Roman" w:cs="Times New Roman"/>
          <w:b/>
          <w:color w:val="000000" w:themeColor="text1"/>
          <w:sz w:val="28"/>
          <w:szCs w:val="28"/>
        </w:rPr>
        <w:t xml:space="preserve"> cargo:</w:t>
      </w:r>
      <w:r w:rsidRPr="00116B11">
        <w:rPr>
          <w:rFonts w:ascii="Times New Roman" w:hAnsi="Times New Roman" w:cs="Times New Roman"/>
          <w:b/>
          <w:color w:val="000000" w:themeColor="text1"/>
          <w:sz w:val="28"/>
          <w:szCs w:val="28"/>
        </w:rPr>
        <w:t xml:space="preserve"> violación de la unidad de materia</w:t>
      </w:r>
      <w:r w:rsidRPr="00116B11">
        <w:rPr>
          <w:rStyle w:val="Refdenotaalpie"/>
          <w:rFonts w:ascii="Times New Roman" w:hAnsi="Times New Roman" w:cs="Times New Roman"/>
          <w:b/>
          <w:color w:val="000000" w:themeColor="text1"/>
          <w:sz w:val="28"/>
          <w:szCs w:val="28"/>
        </w:rPr>
        <w:footnoteReference w:id="11"/>
      </w:r>
    </w:p>
    <w:p w:rsidR="004F0E2F" w:rsidRPr="00116B11" w:rsidRDefault="00116B11" w:rsidP="009D6B38">
      <w:pPr>
        <w:pStyle w:val="Sinespaciado"/>
        <w:rPr>
          <w:rFonts w:ascii="Times New Roman" w:hAnsi="Times New Roman" w:cs="Times New Roman"/>
          <w:b/>
          <w:color w:val="000000" w:themeColor="text1"/>
          <w:sz w:val="28"/>
          <w:szCs w:val="28"/>
        </w:rPr>
      </w:pPr>
    </w:p>
    <w:p w:rsidR="004F0E2F"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Para los accionantes, </w:t>
      </w:r>
      <w:r w:rsidRPr="00116B11">
        <w:rPr>
          <w:rFonts w:ascii="Times New Roman" w:hAnsi="Times New Roman" w:cs="Times New Roman"/>
          <w:sz w:val="28"/>
          <w:szCs w:val="28"/>
          <w:lang w:eastAsia="zh-CN"/>
        </w:rPr>
        <w:t>la norma</w:t>
      </w:r>
      <w:r w:rsidRPr="00116B11">
        <w:rPr>
          <w:rFonts w:ascii="Times New Roman" w:hAnsi="Times New Roman" w:cs="Times New Roman"/>
          <w:sz w:val="28"/>
          <w:szCs w:val="28"/>
          <w:lang w:eastAsia="zh-CN"/>
        </w:rPr>
        <w:t xml:space="preserve"> demandad</w:t>
      </w:r>
      <w:r w:rsidRPr="00116B11">
        <w:rPr>
          <w:rFonts w:ascii="Times New Roman" w:hAnsi="Times New Roman" w:cs="Times New Roman"/>
          <w:sz w:val="28"/>
          <w:szCs w:val="28"/>
          <w:lang w:eastAsia="zh-CN"/>
        </w:rPr>
        <w:t>a</w:t>
      </w:r>
      <w:r w:rsidRPr="00116B11">
        <w:rPr>
          <w:rFonts w:ascii="Times New Roman" w:hAnsi="Times New Roman" w:cs="Times New Roman"/>
          <w:sz w:val="28"/>
          <w:szCs w:val="28"/>
          <w:lang w:eastAsia="zh-CN"/>
        </w:rPr>
        <w:t xml:space="preserve"> no tiene relación causal, teleológica, temática y sistemática</w:t>
      </w:r>
      <w:r w:rsidRPr="00116B11">
        <w:rPr>
          <w:rFonts w:ascii="Times New Roman" w:hAnsi="Times New Roman" w:cs="Times New Roman"/>
          <w:sz w:val="28"/>
          <w:szCs w:val="28"/>
          <w:lang w:eastAsia="zh-CN"/>
        </w:rPr>
        <w:t xml:space="preserve"> con los programas y proyectos incluidos en el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lan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acional de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esarrollo</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Consideran que no se acopla con su</w:t>
      </w:r>
      <w:r w:rsidRPr="00116B11">
        <w:rPr>
          <w:rFonts w:ascii="Times New Roman" w:hAnsi="Times New Roman" w:cs="Times New Roman"/>
          <w:sz w:val="28"/>
          <w:szCs w:val="28"/>
          <w:lang w:eastAsia="zh-CN"/>
        </w:rPr>
        <w:t>s</w:t>
      </w:r>
      <w:r w:rsidRPr="00116B11">
        <w:rPr>
          <w:rFonts w:ascii="Times New Roman" w:hAnsi="Times New Roman" w:cs="Times New Roman"/>
          <w:sz w:val="28"/>
          <w:szCs w:val="28"/>
          <w:lang w:eastAsia="zh-CN"/>
        </w:rPr>
        <w:t xml:space="preserve"> ejes transversales</w:t>
      </w:r>
      <w:r w:rsidRPr="00116B11">
        <w:rPr>
          <w:rStyle w:val="Refdenotaalpie"/>
          <w:rFonts w:ascii="Times New Roman" w:hAnsi="Times New Roman" w:cs="Times New Roman"/>
          <w:sz w:val="28"/>
          <w:szCs w:val="28"/>
          <w:lang w:eastAsia="zh-CN"/>
        </w:rPr>
        <w:footnoteReference w:id="12"/>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y que no tiene un carácter instrumental. </w:t>
      </w:r>
      <w:r w:rsidRPr="00116B11">
        <w:rPr>
          <w:rFonts w:ascii="Times New Roman" w:hAnsi="Times New Roman" w:cs="Times New Roman"/>
          <w:sz w:val="28"/>
          <w:szCs w:val="28"/>
          <w:lang w:eastAsia="zh-CN"/>
        </w:rPr>
        <w:t>A su juicio, l</w:t>
      </w:r>
      <w:r w:rsidRPr="00116B11">
        <w:rPr>
          <w:rFonts w:ascii="Times New Roman" w:hAnsi="Times New Roman" w:cs="Times New Roman"/>
          <w:sz w:val="28"/>
          <w:szCs w:val="28"/>
          <w:lang w:eastAsia="zh-CN"/>
        </w:rPr>
        <w:t>a creación de</w:t>
      </w:r>
      <w:r w:rsidRPr="00116B11">
        <w:rPr>
          <w:rFonts w:ascii="Times New Roman" w:hAnsi="Times New Roman" w:cs="Times New Roman"/>
          <w:sz w:val="28"/>
          <w:szCs w:val="28"/>
          <w:lang w:eastAsia="zh-CN"/>
        </w:rPr>
        <w:t>l</w:t>
      </w:r>
      <w:r w:rsidRPr="00116B11">
        <w:rPr>
          <w:rFonts w:ascii="Times New Roman" w:hAnsi="Times New Roman" w:cs="Times New Roman"/>
          <w:sz w:val="28"/>
          <w:szCs w:val="28"/>
          <w:lang w:eastAsia="zh-CN"/>
        </w:rPr>
        <w:t xml:space="preserve"> Instituto Nacional de Donación y Trasplante de Órganos y Tejidos</w:t>
      </w:r>
      <w:r w:rsidRPr="00116B11">
        <w:rPr>
          <w:rFonts w:ascii="Times New Roman" w:hAnsi="Times New Roman" w:cs="Times New Roman"/>
          <w:sz w:val="28"/>
          <w:szCs w:val="28"/>
          <w:lang w:eastAsia="zh-CN"/>
        </w:rPr>
        <w:t xml:space="preserve"> (INDTOT)</w:t>
      </w:r>
      <w:r w:rsidRPr="00116B11">
        <w:rPr>
          <w:rFonts w:ascii="Times New Roman" w:hAnsi="Times New Roman" w:cs="Times New Roman"/>
          <w:sz w:val="28"/>
          <w:szCs w:val="28"/>
          <w:lang w:eastAsia="zh-CN"/>
        </w:rPr>
        <w:t xml:space="preserve"> no tiene conexión con ninguno de los objetivos del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lan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ac</w:t>
      </w:r>
      <w:r w:rsidRPr="00116B11">
        <w:rPr>
          <w:rFonts w:ascii="Times New Roman" w:hAnsi="Times New Roman" w:cs="Times New Roman"/>
          <w:sz w:val="28"/>
          <w:szCs w:val="28"/>
          <w:lang w:eastAsia="zh-CN"/>
        </w:rPr>
        <w:t xml:space="preserve">ional de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esarroll</w:t>
      </w:r>
      <w:r w:rsidRPr="00116B11">
        <w:rPr>
          <w:rFonts w:ascii="Times New Roman" w:hAnsi="Times New Roman" w:cs="Times New Roman"/>
          <w:sz w:val="28"/>
          <w:szCs w:val="28"/>
          <w:lang w:eastAsia="zh-CN"/>
        </w:rPr>
        <w:t>o. En la hipótesis de que la tuviera,</w:t>
      </w:r>
      <w:r w:rsidRPr="00116B11">
        <w:rPr>
          <w:rFonts w:ascii="Times New Roman" w:hAnsi="Times New Roman" w:cs="Times New Roman"/>
          <w:sz w:val="28"/>
          <w:szCs w:val="28"/>
          <w:lang w:eastAsia="zh-CN"/>
        </w:rPr>
        <w:t xml:space="preserve"> argumentan que</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sería una medida innecesaria,</w:t>
      </w:r>
      <w:r w:rsidRPr="00116B11">
        <w:rPr>
          <w:rFonts w:ascii="Times New Roman" w:hAnsi="Times New Roman" w:cs="Times New Roman"/>
          <w:sz w:val="28"/>
          <w:szCs w:val="28"/>
          <w:lang w:eastAsia="zh-CN"/>
        </w:rPr>
        <w:t xml:space="preserve"> porque ya existe una entidad estatal que tiene las mismas funciones y que las cumple a cabalidad</w:t>
      </w:r>
      <w:r w:rsidRPr="00116B11">
        <w:rPr>
          <w:rFonts w:ascii="Times New Roman" w:hAnsi="Times New Roman" w:cs="Times New Roman"/>
          <w:sz w:val="28"/>
          <w:szCs w:val="28"/>
          <w:lang w:eastAsia="zh-CN"/>
        </w:rPr>
        <w:t>: el Instituto Nacional de Salud</w:t>
      </w:r>
      <w:r w:rsidRPr="00116B11">
        <w:rPr>
          <w:rStyle w:val="Refdenotaalpie"/>
          <w:rFonts w:ascii="Times New Roman" w:hAnsi="Times New Roman" w:cs="Times New Roman"/>
          <w:sz w:val="28"/>
          <w:szCs w:val="28"/>
          <w:lang w:eastAsia="zh-CN"/>
        </w:rPr>
        <w:footnoteReference w:id="13"/>
      </w:r>
      <w:r w:rsidRPr="00116B11">
        <w:rPr>
          <w:rFonts w:ascii="Times New Roman" w:hAnsi="Times New Roman" w:cs="Times New Roman"/>
          <w:sz w:val="28"/>
          <w:szCs w:val="28"/>
          <w:lang w:eastAsia="zh-CN"/>
        </w:rPr>
        <w:t>.</w:t>
      </w:r>
    </w:p>
    <w:p w:rsidR="00EE4A71" w:rsidRPr="00116B11" w:rsidRDefault="00116B11" w:rsidP="009D6B38">
      <w:pPr>
        <w:pStyle w:val="Sinespaciado"/>
        <w:jc w:val="both"/>
        <w:rPr>
          <w:rFonts w:ascii="Times New Roman" w:hAnsi="Times New Roman" w:cs="Times New Roman"/>
          <w:sz w:val="28"/>
          <w:szCs w:val="28"/>
          <w:lang w:eastAsia="zh-CN"/>
        </w:rPr>
      </w:pPr>
    </w:p>
    <w:p w:rsidR="00EE4A71"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Los accionantes </w:t>
      </w:r>
      <w:r w:rsidRPr="00116B11">
        <w:rPr>
          <w:rFonts w:ascii="Times New Roman" w:hAnsi="Times New Roman" w:cs="Times New Roman"/>
          <w:sz w:val="28"/>
          <w:szCs w:val="28"/>
          <w:lang w:eastAsia="zh-CN"/>
        </w:rPr>
        <w:t xml:space="preserve">señalan que el artículo 162 de la Ley 2294 de 2023 </w:t>
      </w:r>
      <w:r w:rsidRPr="00116B11">
        <w:rPr>
          <w:rFonts w:ascii="Times New Roman" w:hAnsi="Times New Roman" w:cs="Times New Roman"/>
          <w:sz w:val="28"/>
          <w:szCs w:val="28"/>
          <w:lang w:eastAsia="zh-CN"/>
        </w:rPr>
        <w:t>no tiene un carácter planificador</w:t>
      </w:r>
      <w:r w:rsidRPr="00116B11">
        <w:rPr>
          <w:rFonts w:ascii="Times New Roman" w:hAnsi="Times New Roman" w:cs="Times New Roman"/>
          <w:sz w:val="28"/>
          <w:szCs w:val="28"/>
          <w:lang w:eastAsia="zh-CN"/>
        </w:rPr>
        <w:t>, porque no modifica ninguna norma</w:t>
      </w:r>
      <w:r w:rsidRPr="00116B11">
        <w:rPr>
          <w:rFonts w:ascii="Times New Roman" w:hAnsi="Times New Roman" w:cs="Times New Roman"/>
          <w:sz w:val="28"/>
          <w:szCs w:val="28"/>
          <w:lang w:eastAsia="zh-CN"/>
        </w:rPr>
        <w:t>, y porque no innova, ni produce, ni</w:t>
      </w:r>
      <w:r w:rsidRPr="00116B11">
        <w:rPr>
          <w:rFonts w:ascii="Times New Roman" w:hAnsi="Times New Roman" w:cs="Times New Roman"/>
          <w:sz w:val="28"/>
          <w:szCs w:val="28"/>
          <w:lang w:eastAsia="zh-CN"/>
        </w:rPr>
        <w:t xml:space="preserve"> origina un proyecto nuevo.</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También </w:t>
      </w:r>
      <w:r w:rsidRPr="00116B11">
        <w:rPr>
          <w:rFonts w:ascii="Times New Roman" w:hAnsi="Times New Roman" w:cs="Times New Roman"/>
          <w:sz w:val="28"/>
          <w:szCs w:val="28"/>
          <w:lang w:eastAsia="zh-CN"/>
        </w:rPr>
        <w:t>desconoce la potestad</w:t>
      </w:r>
      <w:r w:rsidRPr="00116B11">
        <w:rPr>
          <w:rFonts w:ascii="Times New Roman" w:hAnsi="Times New Roman" w:cs="Times New Roman"/>
          <w:sz w:val="28"/>
          <w:szCs w:val="28"/>
          <w:lang w:eastAsia="zh-CN"/>
        </w:rPr>
        <w:t xml:space="preserve"> del legislador, porque pasa por alto </w:t>
      </w:r>
      <w:r w:rsidRPr="00116B11">
        <w:rPr>
          <w:rFonts w:ascii="Times New Roman" w:hAnsi="Times New Roman" w:cs="Times New Roman"/>
          <w:sz w:val="28"/>
          <w:szCs w:val="28"/>
          <w:lang w:eastAsia="zh-CN"/>
        </w:rPr>
        <w:t xml:space="preserve">y </w:t>
      </w:r>
      <w:r w:rsidRPr="00116B11">
        <w:rPr>
          <w:rFonts w:ascii="Times New Roman" w:hAnsi="Times New Roman" w:cs="Times New Roman"/>
          <w:sz w:val="28"/>
          <w:szCs w:val="28"/>
          <w:lang w:eastAsia="zh-CN"/>
        </w:rPr>
        <w:t xml:space="preserve">de forma intempestiva las normas </w:t>
      </w:r>
      <w:r w:rsidRPr="00116B11">
        <w:rPr>
          <w:rFonts w:ascii="Times New Roman" w:hAnsi="Times New Roman" w:cs="Times New Roman"/>
          <w:sz w:val="28"/>
          <w:szCs w:val="28"/>
          <w:lang w:eastAsia="zh-CN"/>
        </w:rPr>
        <w:t>que regulan las funciones del Instituto Nacional de Salud como coordinador de la Red Nacional de Donación de Órganos y Tejidos.</w:t>
      </w:r>
      <w:r w:rsidRPr="00116B11">
        <w:rPr>
          <w:rFonts w:ascii="Times New Roman" w:hAnsi="Times New Roman" w:cs="Times New Roman"/>
          <w:sz w:val="28"/>
          <w:szCs w:val="28"/>
          <w:lang w:eastAsia="zh-CN"/>
        </w:rPr>
        <w:t xml:space="preserve"> En su criterio se trata de una </w:t>
      </w:r>
      <w:r w:rsidRPr="00116B11">
        <w:rPr>
          <w:rFonts w:ascii="Times New Roman" w:hAnsi="Times New Roman" w:cs="Times New Roman"/>
          <w:sz w:val="28"/>
          <w:szCs w:val="28"/>
          <w:lang w:eastAsia="zh-CN"/>
        </w:rPr>
        <w:t>modificación abrupta</w:t>
      </w:r>
      <w:r w:rsidRPr="00116B11">
        <w:rPr>
          <w:rFonts w:ascii="Times New Roman" w:hAnsi="Times New Roman" w:cs="Times New Roman"/>
          <w:sz w:val="28"/>
          <w:szCs w:val="28"/>
          <w:lang w:eastAsia="zh-CN"/>
        </w:rPr>
        <w:t xml:space="preserve"> de dicho régimen, que</w:t>
      </w:r>
      <w:r w:rsidRPr="00116B11">
        <w:rPr>
          <w:rFonts w:ascii="Times New Roman" w:hAnsi="Times New Roman" w:cs="Times New Roman"/>
          <w:sz w:val="28"/>
          <w:szCs w:val="28"/>
          <w:lang w:eastAsia="zh-CN"/>
        </w:rPr>
        <w:t xml:space="preserve"> transgrede la compete</w:t>
      </w:r>
      <w:r w:rsidRPr="00116B11">
        <w:rPr>
          <w:rFonts w:ascii="Times New Roman" w:hAnsi="Times New Roman" w:cs="Times New Roman"/>
          <w:sz w:val="28"/>
          <w:szCs w:val="28"/>
          <w:lang w:eastAsia="zh-CN"/>
        </w:rPr>
        <w:t xml:space="preserve">ncia legislativa </w:t>
      </w:r>
      <w:r w:rsidRPr="00116B11">
        <w:rPr>
          <w:rFonts w:ascii="Times New Roman" w:hAnsi="Times New Roman" w:cs="Times New Roman"/>
          <w:sz w:val="28"/>
          <w:szCs w:val="28"/>
          <w:lang w:eastAsia="zh-CN"/>
        </w:rPr>
        <w:t>para la creación de entidades públicas del nivel nacional</w:t>
      </w:r>
      <w:r w:rsidRPr="00116B11">
        <w:rPr>
          <w:rStyle w:val="Refdenotaalpie"/>
          <w:rFonts w:ascii="Times New Roman" w:hAnsi="Times New Roman" w:cs="Times New Roman"/>
          <w:sz w:val="28"/>
          <w:szCs w:val="28"/>
          <w:lang w:eastAsia="zh-CN"/>
        </w:rPr>
        <w:footnoteReference w:id="14"/>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p>
    <w:p w:rsidR="004F0E2F" w:rsidRPr="00116B11" w:rsidRDefault="00116B11" w:rsidP="009D6B38">
      <w:pPr>
        <w:pStyle w:val="Sinespaciado"/>
        <w:rPr>
          <w:rFonts w:ascii="Times New Roman" w:hAnsi="Times New Roman" w:cs="Times New Roman"/>
          <w:b/>
          <w:bCs/>
          <w:sz w:val="28"/>
          <w:szCs w:val="28"/>
          <w:lang w:eastAsia="zh-CN"/>
        </w:rPr>
      </w:pPr>
    </w:p>
    <w:p w:rsidR="00F232B7" w:rsidRPr="00116B11" w:rsidRDefault="00116B11" w:rsidP="009D6B38">
      <w:pPr>
        <w:pStyle w:val="Sinespaciado"/>
        <w:numPr>
          <w:ilvl w:val="0"/>
          <w:numId w:val="4"/>
        </w:numPr>
        <w:ind w:left="709" w:hanging="720"/>
        <w:rPr>
          <w:rFonts w:ascii="Times New Roman" w:hAnsi="Times New Roman" w:cs="Times New Roman"/>
          <w:b/>
          <w:bCs/>
          <w:sz w:val="28"/>
          <w:szCs w:val="28"/>
          <w:lang w:eastAsia="zh-CN"/>
        </w:rPr>
      </w:pPr>
      <w:r w:rsidRPr="00116B11">
        <w:rPr>
          <w:rFonts w:ascii="Times New Roman" w:hAnsi="Times New Roman" w:cs="Times New Roman"/>
          <w:b/>
          <w:bCs/>
          <w:sz w:val="28"/>
          <w:szCs w:val="28"/>
          <w:lang w:eastAsia="zh-CN"/>
        </w:rPr>
        <w:t>Intervenciones</w:t>
      </w:r>
    </w:p>
    <w:p w:rsidR="00CC321F" w:rsidRPr="00116B11" w:rsidRDefault="00116B11" w:rsidP="009D6B38">
      <w:pPr>
        <w:pStyle w:val="Sinespaciado"/>
        <w:rPr>
          <w:rFonts w:ascii="Times New Roman" w:hAnsi="Times New Roman" w:cs="Times New Roman"/>
          <w:b/>
          <w:bCs/>
          <w:sz w:val="28"/>
          <w:szCs w:val="28"/>
          <w:lang w:eastAsia="zh-CN"/>
        </w:rPr>
      </w:pPr>
    </w:p>
    <w:p w:rsidR="00EE4F59"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Durante el trámite de constitucionalidad se recibieron </w:t>
      </w:r>
      <w:r w:rsidRPr="00116B11">
        <w:rPr>
          <w:rFonts w:ascii="Times New Roman" w:hAnsi="Times New Roman" w:cs="Times New Roman"/>
          <w:sz w:val="28"/>
          <w:szCs w:val="28"/>
          <w:lang w:eastAsia="zh-CN"/>
        </w:rPr>
        <w:t>9</w:t>
      </w:r>
      <w:r w:rsidRPr="00116B11">
        <w:rPr>
          <w:rFonts w:ascii="Times New Roman" w:hAnsi="Times New Roman" w:cs="Times New Roman"/>
          <w:sz w:val="28"/>
          <w:szCs w:val="28"/>
          <w:lang w:eastAsia="zh-CN"/>
        </w:rPr>
        <w:t xml:space="preserve"> intervenciones, </w:t>
      </w:r>
      <w:r w:rsidRPr="00116B11">
        <w:rPr>
          <w:rFonts w:ascii="Times New Roman" w:hAnsi="Times New Roman" w:cs="Times New Roman"/>
          <w:sz w:val="28"/>
          <w:szCs w:val="28"/>
          <w:lang w:eastAsia="zh-CN"/>
        </w:rPr>
        <w:t>5</w:t>
      </w:r>
      <w:r w:rsidRPr="00116B11">
        <w:rPr>
          <w:rFonts w:ascii="Times New Roman" w:hAnsi="Times New Roman" w:cs="Times New Roman"/>
          <w:sz w:val="28"/>
          <w:szCs w:val="28"/>
          <w:lang w:eastAsia="zh-CN"/>
        </w:rPr>
        <w:t xml:space="preserve"> de ellas</w:t>
      </w:r>
      <w:r w:rsidRPr="00116B11">
        <w:rPr>
          <w:rFonts w:ascii="Times New Roman" w:hAnsi="Times New Roman" w:cs="Times New Roman"/>
          <w:sz w:val="28"/>
          <w:szCs w:val="28"/>
          <w:lang w:eastAsia="zh-CN"/>
        </w:rPr>
        <w:t xml:space="preserve"> antes de iniciar el término de fijación en lista, </w:t>
      </w:r>
      <w:r w:rsidRPr="00116B11">
        <w:rPr>
          <w:rFonts w:ascii="Times New Roman" w:hAnsi="Times New Roman" w:cs="Times New Roman"/>
          <w:sz w:val="28"/>
          <w:szCs w:val="28"/>
          <w:lang w:eastAsia="zh-CN"/>
        </w:rPr>
        <w:t>3</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durante aquel período</w:t>
      </w:r>
      <w:r w:rsidRPr="00116B11">
        <w:rPr>
          <w:rStyle w:val="Refdenotaalpie"/>
          <w:rFonts w:ascii="Times New Roman" w:hAnsi="Times New Roman" w:cs="Times New Roman"/>
          <w:sz w:val="28"/>
          <w:szCs w:val="28"/>
          <w:lang w:eastAsia="zh-CN"/>
        </w:rPr>
        <w:footnoteReference w:id="15"/>
      </w:r>
      <w:r w:rsidRPr="00116B11">
        <w:rPr>
          <w:rFonts w:ascii="Times New Roman" w:hAnsi="Times New Roman" w:cs="Times New Roman"/>
          <w:sz w:val="28"/>
          <w:szCs w:val="28"/>
          <w:lang w:eastAsia="zh-CN"/>
        </w:rPr>
        <w:t xml:space="preserve"> y </w:t>
      </w:r>
      <w:r w:rsidRPr="00116B11">
        <w:rPr>
          <w:rFonts w:ascii="Times New Roman" w:hAnsi="Times New Roman" w:cs="Times New Roman"/>
          <w:sz w:val="28"/>
          <w:szCs w:val="28"/>
          <w:lang w:eastAsia="zh-CN"/>
        </w:rPr>
        <w:t>1</w:t>
      </w:r>
      <w:r w:rsidRPr="00116B11">
        <w:rPr>
          <w:rFonts w:ascii="Times New Roman" w:hAnsi="Times New Roman" w:cs="Times New Roman"/>
          <w:sz w:val="28"/>
          <w:szCs w:val="28"/>
          <w:lang w:eastAsia="zh-CN"/>
        </w:rPr>
        <w:t xml:space="preserve"> más tras su vencimiento.</w:t>
      </w:r>
      <w:r w:rsidRPr="00116B11">
        <w:rPr>
          <w:rFonts w:ascii="Times New Roman" w:hAnsi="Times New Roman" w:cs="Times New Roman"/>
          <w:sz w:val="28"/>
          <w:szCs w:val="28"/>
          <w:lang w:eastAsia="zh-CN"/>
        </w:rPr>
        <w:t xml:space="preserve"> En el siguiente cuadro se sintetiza lo solicitado en cada una de ellas:</w:t>
      </w:r>
    </w:p>
    <w:p w:rsidR="00EE4F59" w:rsidRPr="00116B11" w:rsidRDefault="00116B11" w:rsidP="009D6B38">
      <w:pPr>
        <w:pStyle w:val="Sinespaciado"/>
        <w:rPr>
          <w:rFonts w:ascii="Times New Roman" w:hAnsi="Times New Roman" w:cs="Times New Roman"/>
          <w:sz w:val="28"/>
          <w:szCs w:val="28"/>
          <w:lang w:eastAsia="zh-CN"/>
        </w:rPr>
      </w:pPr>
    </w:p>
    <w:tbl>
      <w:tblPr>
        <w:tblStyle w:val="Tablaconcuadrcula"/>
        <w:tblW w:w="0" w:type="auto"/>
        <w:tblInd w:w="704" w:type="dxa"/>
        <w:tblLook w:val="04A0" w:firstRow="1" w:lastRow="0" w:firstColumn="1" w:lastColumn="0" w:noHBand="0" w:noVBand="1"/>
      </w:tblPr>
      <w:tblGrid>
        <w:gridCol w:w="2126"/>
        <w:gridCol w:w="5529"/>
      </w:tblGrid>
      <w:tr w:rsidR="00304F67" w:rsidRPr="00116B11" w:rsidTr="00C1176A">
        <w:tc>
          <w:tcPr>
            <w:tcW w:w="2126" w:type="dxa"/>
            <w:shd w:val="clear" w:color="auto" w:fill="002060"/>
            <w:vAlign w:val="center"/>
          </w:tcPr>
          <w:p w:rsidR="00304F67" w:rsidRPr="00116B11" w:rsidRDefault="00116B11" w:rsidP="009D6B38">
            <w:pPr>
              <w:pStyle w:val="Sinespaciado"/>
              <w:jc w:val="center"/>
              <w:rPr>
                <w:rFonts w:ascii="Times New Roman" w:hAnsi="Times New Roman" w:cs="Times New Roman"/>
                <w:b/>
                <w:bCs/>
                <w:sz w:val="28"/>
                <w:lang w:eastAsia="zh-CN"/>
              </w:rPr>
            </w:pPr>
            <w:r w:rsidRPr="00116B11">
              <w:rPr>
                <w:rFonts w:ascii="Times New Roman" w:hAnsi="Times New Roman" w:cs="Times New Roman"/>
                <w:b/>
                <w:bCs/>
                <w:sz w:val="28"/>
                <w:lang w:eastAsia="zh-CN"/>
              </w:rPr>
              <w:t>Solicitud</w:t>
            </w:r>
          </w:p>
        </w:tc>
        <w:tc>
          <w:tcPr>
            <w:tcW w:w="5529" w:type="dxa"/>
            <w:shd w:val="clear" w:color="auto" w:fill="002060"/>
            <w:vAlign w:val="center"/>
          </w:tcPr>
          <w:p w:rsidR="00304F67" w:rsidRPr="00116B11" w:rsidRDefault="00116B11" w:rsidP="009D6B38">
            <w:pPr>
              <w:pStyle w:val="Sinespaciado"/>
              <w:jc w:val="center"/>
              <w:rPr>
                <w:rFonts w:ascii="Times New Roman" w:hAnsi="Times New Roman" w:cs="Times New Roman"/>
                <w:b/>
                <w:bCs/>
                <w:sz w:val="28"/>
                <w:lang w:eastAsia="zh-CN"/>
              </w:rPr>
            </w:pPr>
            <w:r w:rsidRPr="00116B11">
              <w:rPr>
                <w:rFonts w:ascii="Times New Roman" w:hAnsi="Times New Roman" w:cs="Times New Roman"/>
                <w:b/>
                <w:bCs/>
                <w:sz w:val="28"/>
                <w:lang w:eastAsia="zh-CN"/>
              </w:rPr>
              <w:t>Intervinientes</w:t>
            </w:r>
          </w:p>
        </w:tc>
      </w:tr>
      <w:tr w:rsidR="00304F67" w:rsidRPr="00116B11" w:rsidTr="00C1176A">
        <w:tc>
          <w:tcPr>
            <w:tcW w:w="2126" w:type="dxa"/>
            <w:vAlign w:val="center"/>
          </w:tcPr>
          <w:p w:rsidR="00304F67" w:rsidRPr="00116B11" w:rsidRDefault="00116B11" w:rsidP="009D6B38">
            <w:pPr>
              <w:pStyle w:val="Sinespaciado"/>
              <w:jc w:val="center"/>
              <w:rPr>
                <w:rFonts w:ascii="Times New Roman" w:hAnsi="Times New Roman" w:cs="Times New Roman"/>
                <w:sz w:val="28"/>
                <w:lang w:eastAsia="zh-CN"/>
              </w:rPr>
            </w:pPr>
            <w:r w:rsidRPr="00116B11">
              <w:rPr>
                <w:rFonts w:ascii="Times New Roman" w:hAnsi="Times New Roman" w:cs="Times New Roman"/>
                <w:sz w:val="28"/>
                <w:lang w:eastAsia="zh-CN"/>
              </w:rPr>
              <w:t>Exequibilidad</w:t>
            </w:r>
          </w:p>
        </w:tc>
        <w:tc>
          <w:tcPr>
            <w:tcW w:w="5529" w:type="dxa"/>
            <w:vAlign w:val="center"/>
          </w:tcPr>
          <w:p w:rsidR="00304F67" w:rsidRPr="00116B11" w:rsidRDefault="00116B11" w:rsidP="009D6B38">
            <w:pPr>
              <w:pStyle w:val="Sinespaciado"/>
              <w:numPr>
                <w:ilvl w:val="0"/>
                <w:numId w:val="5"/>
              </w:numPr>
              <w:jc w:val="both"/>
              <w:rPr>
                <w:rFonts w:ascii="Times New Roman" w:hAnsi="Times New Roman" w:cs="Times New Roman"/>
                <w:sz w:val="28"/>
                <w:lang w:eastAsia="zh-CN"/>
              </w:rPr>
            </w:pPr>
            <w:r w:rsidRPr="00116B11">
              <w:rPr>
                <w:rFonts w:ascii="Times New Roman" w:hAnsi="Times New Roman" w:cs="Times New Roman"/>
                <w:sz w:val="28"/>
                <w:lang w:eastAsia="zh-CN"/>
              </w:rPr>
              <w:t>Departamento Nacional de Planeación</w:t>
            </w:r>
          </w:p>
        </w:tc>
      </w:tr>
      <w:tr w:rsidR="00740813" w:rsidRPr="00116B11" w:rsidTr="00C1176A">
        <w:tc>
          <w:tcPr>
            <w:tcW w:w="2126" w:type="dxa"/>
            <w:vAlign w:val="center"/>
          </w:tcPr>
          <w:p w:rsidR="00740813" w:rsidRPr="00116B11" w:rsidRDefault="00116B11" w:rsidP="009D6B38">
            <w:pPr>
              <w:pStyle w:val="Sinespaciado"/>
              <w:jc w:val="center"/>
              <w:rPr>
                <w:rFonts w:ascii="Times New Roman" w:hAnsi="Times New Roman" w:cs="Times New Roman"/>
                <w:sz w:val="28"/>
                <w:lang w:eastAsia="zh-CN"/>
              </w:rPr>
            </w:pPr>
            <w:r w:rsidRPr="00116B11">
              <w:rPr>
                <w:rFonts w:ascii="Times New Roman" w:hAnsi="Times New Roman" w:cs="Times New Roman"/>
                <w:sz w:val="28"/>
                <w:lang w:eastAsia="zh-CN"/>
              </w:rPr>
              <w:t>Inhibición y</w:t>
            </w:r>
            <w:r w:rsidRPr="00116B11">
              <w:rPr>
                <w:rFonts w:ascii="Times New Roman" w:hAnsi="Times New Roman" w:cs="Times New Roman"/>
                <w:sz w:val="28"/>
                <w:lang w:eastAsia="zh-CN"/>
              </w:rPr>
              <w:t>,</w:t>
            </w:r>
            <w:r w:rsidRPr="00116B11">
              <w:rPr>
                <w:rFonts w:ascii="Times New Roman" w:hAnsi="Times New Roman" w:cs="Times New Roman"/>
                <w:sz w:val="28"/>
                <w:lang w:eastAsia="zh-CN"/>
              </w:rPr>
              <w:t xml:space="preserve"> en subsidio</w:t>
            </w:r>
            <w:r w:rsidRPr="00116B11">
              <w:rPr>
                <w:rFonts w:ascii="Times New Roman" w:hAnsi="Times New Roman" w:cs="Times New Roman"/>
                <w:sz w:val="28"/>
                <w:lang w:eastAsia="zh-CN"/>
              </w:rPr>
              <w:t>,</w:t>
            </w:r>
            <w:r w:rsidRPr="00116B11">
              <w:rPr>
                <w:rFonts w:ascii="Times New Roman" w:hAnsi="Times New Roman" w:cs="Times New Roman"/>
                <w:sz w:val="28"/>
                <w:lang w:eastAsia="zh-CN"/>
              </w:rPr>
              <w:t xml:space="preserve"> exequibilidad</w:t>
            </w:r>
          </w:p>
        </w:tc>
        <w:tc>
          <w:tcPr>
            <w:tcW w:w="5529" w:type="dxa"/>
            <w:vAlign w:val="center"/>
          </w:tcPr>
          <w:p w:rsidR="00740813" w:rsidRPr="00116B11" w:rsidRDefault="00116B11" w:rsidP="009D6B38">
            <w:pPr>
              <w:pStyle w:val="Sinespaciado"/>
              <w:numPr>
                <w:ilvl w:val="0"/>
                <w:numId w:val="5"/>
              </w:numPr>
              <w:jc w:val="both"/>
              <w:rPr>
                <w:rFonts w:ascii="Times New Roman" w:hAnsi="Times New Roman" w:cs="Times New Roman"/>
                <w:sz w:val="28"/>
                <w:lang w:eastAsia="zh-CN"/>
              </w:rPr>
            </w:pPr>
            <w:r w:rsidRPr="00116B11">
              <w:rPr>
                <w:rFonts w:ascii="Times New Roman" w:hAnsi="Times New Roman" w:cs="Times New Roman"/>
                <w:sz w:val="28"/>
                <w:lang w:eastAsia="zh-CN"/>
              </w:rPr>
              <w:t xml:space="preserve">Ministerio de Salud y Protección </w:t>
            </w:r>
            <w:r w:rsidRPr="00116B11">
              <w:rPr>
                <w:rFonts w:ascii="Times New Roman" w:hAnsi="Times New Roman" w:cs="Times New Roman"/>
                <w:sz w:val="28"/>
                <w:lang w:eastAsia="zh-CN"/>
              </w:rPr>
              <w:t>Social</w:t>
            </w:r>
          </w:p>
        </w:tc>
      </w:tr>
      <w:tr w:rsidR="00304F67" w:rsidRPr="00116B11" w:rsidTr="00C1176A">
        <w:tc>
          <w:tcPr>
            <w:tcW w:w="2126" w:type="dxa"/>
            <w:vAlign w:val="center"/>
          </w:tcPr>
          <w:p w:rsidR="00304F67" w:rsidRPr="00116B11" w:rsidRDefault="00116B11" w:rsidP="009D6B38">
            <w:pPr>
              <w:pStyle w:val="Sinespaciado"/>
              <w:jc w:val="center"/>
              <w:rPr>
                <w:rFonts w:ascii="Times New Roman" w:hAnsi="Times New Roman" w:cs="Times New Roman"/>
                <w:sz w:val="28"/>
                <w:lang w:eastAsia="zh-CN"/>
              </w:rPr>
            </w:pPr>
            <w:r w:rsidRPr="00116B11">
              <w:rPr>
                <w:rFonts w:ascii="Times New Roman" w:hAnsi="Times New Roman" w:cs="Times New Roman"/>
                <w:sz w:val="28"/>
                <w:lang w:eastAsia="zh-CN"/>
              </w:rPr>
              <w:t>Inexequibilidad</w:t>
            </w:r>
          </w:p>
        </w:tc>
        <w:tc>
          <w:tcPr>
            <w:tcW w:w="5529" w:type="dxa"/>
            <w:vAlign w:val="center"/>
          </w:tcPr>
          <w:p w:rsidR="00304F67" w:rsidRPr="00116B11" w:rsidRDefault="00116B11" w:rsidP="009D6B38">
            <w:pPr>
              <w:pStyle w:val="Sinespaciado"/>
              <w:numPr>
                <w:ilvl w:val="0"/>
                <w:numId w:val="5"/>
              </w:numPr>
              <w:jc w:val="both"/>
              <w:rPr>
                <w:rFonts w:ascii="Times New Roman" w:hAnsi="Times New Roman" w:cs="Times New Roman"/>
                <w:sz w:val="28"/>
                <w:lang w:eastAsia="zh-CN"/>
              </w:rPr>
            </w:pPr>
            <w:r w:rsidRPr="00116B11">
              <w:rPr>
                <w:rFonts w:ascii="Times New Roman" w:hAnsi="Times New Roman" w:cs="Times New Roman"/>
                <w:sz w:val="28"/>
                <w:lang w:eastAsia="zh-CN"/>
              </w:rPr>
              <w:t>Asociación Colombiana de Deportistas Trasplantados</w:t>
            </w:r>
          </w:p>
          <w:p w:rsidR="00EF0979" w:rsidRPr="00116B11" w:rsidRDefault="00116B11" w:rsidP="009D6B38">
            <w:pPr>
              <w:pStyle w:val="Sinespaciado"/>
              <w:numPr>
                <w:ilvl w:val="0"/>
                <w:numId w:val="5"/>
              </w:numPr>
              <w:jc w:val="both"/>
              <w:rPr>
                <w:rFonts w:ascii="Times New Roman" w:hAnsi="Times New Roman" w:cs="Times New Roman"/>
                <w:sz w:val="28"/>
                <w:lang w:eastAsia="zh-CN"/>
              </w:rPr>
            </w:pPr>
            <w:r w:rsidRPr="00116B11">
              <w:rPr>
                <w:rFonts w:ascii="Times New Roman" w:hAnsi="Times New Roman" w:cs="Times New Roman"/>
                <w:sz w:val="28"/>
                <w:lang w:eastAsia="zh-CN"/>
              </w:rPr>
              <w:t>Trabajadores del Instituto Nacional de Salud</w:t>
            </w:r>
          </w:p>
          <w:p w:rsidR="00196B2D" w:rsidRPr="00116B11" w:rsidRDefault="00116B11" w:rsidP="009D6B38">
            <w:pPr>
              <w:pStyle w:val="Sinespaciado"/>
              <w:numPr>
                <w:ilvl w:val="0"/>
                <w:numId w:val="5"/>
              </w:numPr>
              <w:jc w:val="both"/>
              <w:rPr>
                <w:rFonts w:ascii="Times New Roman" w:hAnsi="Times New Roman" w:cs="Times New Roman"/>
                <w:sz w:val="28"/>
                <w:lang w:eastAsia="zh-CN"/>
              </w:rPr>
            </w:pPr>
            <w:r w:rsidRPr="00116B11">
              <w:rPr>
                <w:rFonts w:ascii="Times New Roman" w:hAnsi="Times New Roman" w:cs="Times New Roman"/>
                <w:sz w:val="28"/>
                <w:lang w:eastAsia="zh-CN"/>
              </w:rPr>
              <w:t xml:space="preserve">Los ciudadanos </w:t>
            </w:r>
            <w:r w:rsidRPr="00116B11">
              <w:rPr>
                <w:rFonts w:ascii="Times New Roman" w:hAnsi="Times New Roman" w:cs="Times New Roman"/>
                <w:sz w:val="28"/>
                <w:lang w:eastAsia="zh-CN"/>
              </w:rPr>
              <w:t>Nicolás Lemus Silva</w:t>
            </w:r>
            <w:r w:rsidRPr="00116B11">
              <w:rPr>
                <w:rFonts w:ascii="Times New Roman" w:hAnsi="Times New Roman" w:cs="Times New Roman"/>
                <w:sz w:val="28"/>
                <w:lang w:eastAsia="zh-CN"/>
              </w:rPr>
              <w:t xml:space="preserve">, </w:t>
            </w:r>
            <w:r w:rsidRPr="00116B11">
              <w:rPr>
                <w:rFonts w:ascii="Times New Roman" w:hAnsi="Times New Roman" w:cs="Times New Roman"/>
                <w:sz w:val="28"/>
                <w:lang w:eastAsia="zh-CN"/>
              </w:rPr>
              <w:t>Norma Patricia Celis Cruz</w:t>
            </w:r>
            <w:r w:rsidRPr="00116B11">
              <w:rPr>
                <w:rFonts w:ascii="Times New Roman" w:hAnsi="Times New Roman" w:cs="Times New Roman"/>
                <w:sz w:val="28"/>
                <w:lang w:eastAsia="zh-CN"/>
              </w:rPr>
              <w:t xml:space="preserve"> y </w:t>
            </w:r>
            <w:r w:rsidRPr="00116B11">
              <w:rPr>
                <w:rFonts w:ascii="Times New Roman" w:hAnsi="Times New Roman" w:cs="Times New Roman"/>
                <w:sz w:val="28"/>
                <w:lang w:eastAsia="zh-CN"/>
              </w:rPr>
              <w:t>Jeadran Malagón Rojas</w:t>
            </w:r>
          </w:p>
          <w:p w:rsidR="00642BF8" w:rsidRPr="00116B11" w:rsidRDefault="00116B11" w:rsidP="009D6B38">
            <w:pPr>
              <w:pStyle w:val="Sinespaciado"/>
              <w:numPr>
                <w:ilvl w:val="0"/>
                <w:numId w:val="5"/>
              </w:numPr>
              <w:jc w:val="both"/>
              <w:rPr>
                <w:rFonts w:ascii="Times New Roman" w:hAnsi="Times New Roman" w:cs="Times New Roman"/>
                <w:sz w:val="28"/>
                <w:lang w:eastAsia="zh-CN"/>
              </w:rPr>
            </w:pPr>
            <w:r w:rsidRPr="00116B11">
              <w:rPr>
                <w:rFonts w:ascii="Times New Roman" w:hAnsi="Times New Roman" w:cs="Times New Roman"/>
                <w:sz w:val="28"/>
                <w:lang w:eastAsia="zh-CN"/>
              </w:rPr>
              <w:t>Fundación Retorno Vital</w:t>
            </w:r>
          </w:p>
        </w:tc>
      </w:tr>
      <w:tr w:rsidR="005D44F7" w:rsidRPr="00116B11" w:rsidTr="00C1176A">
        <w:tc>
          <w:tcPr>
            <w:tcW w:w="2126" w:type="dxa"/>
            <w:vAlign w:val="center"/>
          </w:tcPr>
          <w:p w:rsidR="005D44F7" w:rsidRPr="00116B11" w:rsidRDefault="00116B11" w:rsidP="009D6B38">
            <w:pPr>
              <w:pStyle w:val="Sinespaciado"/>
              <w:jc w:val="center"/>
              <w:rPr>
                <w:rFonts w:ascii="Times New Roman" w:hAnsi="Times New Roman" w:cs="Times New Roman"/>
                <w:sz w:val="28"/>
                <w:lang w:eastAsia="zh-CN"/>
              </w:rPr>
            </w:pPr>
            <w:r w:rsidRPr="00116B11">
              <w:rPr>
                <w:rFonts w:ascii="Times New Roman" w:hAnsi="Times New Roman" w:cs="Times New Roman"/>
                <w:sz w:val="28"/>
                <w:lang w:eastAsia="zh-CN"/>
              </w:rPr>
              <w:t xml:space="preserve">Concepto, sin una </w:t>
            </w:r>
            <w:r w:rsidRPr="00116B11">
              <w:rPr>
                <w:rFonts w:ascii="Times New Roman" w:hAnsi="Times New Roman" w:cs="Times New Roman"/>
                <w:sz w:val="28"/>
                <w:lang w:eastAsia="zh-CN"/>
              </w:rPr>
              <w:t>solicitud</w:t>
            </w:r>
          </w:p>
        </w:tc>
        <w:tc>
          <w:tcPr>
            <w:tcW w:w="5529" w:type="dxa"/>
            <w:vAlign w:val="center"/>
          </w:tcPr>
          <w:p w:rsidR="005D44F7" w:rsidRPr="00116B11" w:rsidRDefault="00116B11" w:rsidP="009D6B38">
            <w:pPr>
              <w:pStyle w:val="Sinespaciado"/>
              <w:numPr>
                <w:ilvl w:val="0"/>
                <w:numId w:val="5"/>
              </w:numPr>
              <w:jc w:val="both"/>
              <w:rPr>
                <w:rFonts w:ascii="Times New Roman" w:hAnsi="Times New Roman" w:cs="Times New Roman"/>
                <w:sz w:val="28"/>
                <w:lang w:eastAsia="zh-CN"/>
              </w:rPr>
            </w:pPr>
            <w:r w:rsidRPr="00116B11">
              <w:rPr>
                <w:rFonts w:ascii="Times New Roman" w:hAnsi="Times New Roman" w:cs="Times New Roman"/>
                <w:sz w:val="28"/>
                <w:lang w:eastAsia="zh-CN"/>
              </w:rPr>
              <w:t>Instituto Nacional de Salud</w:t>
            </w:r>
          </w:p>
        </w:tc>
      </w:tr>
    </w:tbl>
    <w:p w:rsidR="00304F67" w:rsidRPr="00116B11" w:rsidRDefault="00116B11" w:rsidP="009D6B38">
      <w:pPr>
        <w:pStyle w:val="Sinespaciado"/>
        <w:jc w:val="center"/>
        <w:rPr>
          <w:rFonts w:ascii="Times New Roman" w:hAnsi="Times New Roman" w:cs="Times New Roman"/>
          <w:sz w:val="28"/>
          <w:szCs w:val="28"/>
          <w:lang w:eastAsia="zh-CN"/>
        </w:rPr>
      </w:pPr>
    </w:p>
    <w:p w:rsidR="00CC321F"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A</w:t>
      </w:r>
      <w:r w:rsidRPr="00116B11">
        <w:rPr>
          <w:rFonts w:ascii="Times New Roman" w:hAnsi="Times New Roman" w:cs="Times New Roman"/>
          <w:sz w:val="28"/>
          <w:szCs w:val="28"/>
          <w:lang w:eastAsia="zh-CN"/>
        </w:rPr>
        <w:t xml:space="preserve"> continuación</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se presenta un resumen de sus principales argumentos</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El texto completo de estas intervenciones se puede consultar en el portal de Internet de la Corte Constitucional</w:t>
      </w:r>
      <w:r w:rsidRPr="00116B11">
        <w:rPr>
          <w:rStyle w:val="Refdenotaalpie"/>
          <w:rFonts w:ascii="Times New Roman" w:hAnsi="Times New Roman" w:cs="Times New Roman"/>
          <w:sz w:val="28"/>
          <w:szCs w:val="28"/>
          <w:lang w:eastAsia="zh-CN"/>
        </w:rPr>
        <w:footnoteReference w:id="16"/>
      </w:r>
      <w:r w:rsidRPr="00116B11">
        <w:rPr>
          <w:rFonts w:ascii="Times New Roman" w:hAnsi="Times New Roman" w:cs="Times New Roman"/>
          <w:sz w:val="28"/>
          <w:szCs w:val="28"/>
          <w:lang w:eastAsia="zh-CN"/>
        </w:rPr>
        <w:t>.</w:t>
      </w:r>
    </w:p>
    <w:p w:rsidR="00CC321F" w:rsidRPr="00116B11" w:rsidRDefault="00116B11" w:rsidP="009D6B38">
      <w:pPr>
        <w:pStyle w:val="Sinespaciado"/>
        <w:rPr>
          <w:rFonts w:ascii="Times New Roman" w:hAnsi="Times New Roman" w:cs="Times New Roman"/>
          <w:b/>
          <w:bCs/>
          <w:sz w:val="28"/>
          <w:szCs w:val="28"/>
          <w:lang w:eastAsia="zh-CN"/>
        </w:rPr>
      </w:pPr>
    </w:p>
    <w:p w:rsidR="00D80DF1" w:rsidRPr="00116B11" w:rsidRDefault="00116B11" w:rsidP="009D6B38">
      <w:pPr>
        <w:pStyle w:val="Sinespaciado"/>
        <w:numPr>
          <w:ilvl w:val="1"/>
          <w:numId w:val="4"/>
        </w:numPr>
        <w:ind w:left="1134" w:hanging="774"/>
        <w:rPr>
          <w:rFonts w:ascii="Times New Roman" w:hAnsi="Times New Roman" w:cs="Times New Roman"/>
          <w:b/>
          <w:bCs/>
          <w:sz w:val="28"/>
          <w:szCs w:val="28"/>
          <w:lang w:eastAsia="zh-CN"/>
        </w:rPr>
      </w:pPr>
      <w:r w:rsidRPr="00116B11">
        <w:rPr>
          <w:rFonts w:ascii="Times New Roman" w:hAnsi="Times New Roman" w:cs="Times New Roman"/>
          <w:b/>
          <w:bCs/>
          <w:sz w:val="28"/>
          <w:szCs w:val="28"/>
          <w:lang w:eastAsia="zh-CN"/>
        </w:rPr>
        <w:t>Solicitud de</w:t>
      </w:r>
      <w:r w:rsidRPr="00116B11">
        <w:rPr>
          <w:rFonts w:ascii="Times New Roman" w:hAnsi="Times New Roman" w:cs="Times New Roman"/>
          <w:b/>
          <w:bCs/>
          <w:sz w:val="28"/>
          <w:szCs w:val="28"/>
          <w:lang w:eastAsia="zh-CN"/>
        </w:rPr>
        <w:t xml:space="preserve"> un pronunciamiento</w:t>
      </w:r>
      <w:r w:rsidRPr="00116B11">
        <w:rPr>
          <w:rFonts w:ascii="Times New Roman" w:hAnsi="Times New Roman" w:cs="Times New Roman"/>
          <w:b/>
          <w:bCs/>
          <w:sz w:val="28"/>
          <w:szCs w:val="28"/>
          <w:lang w:eastAsia="zh-CN"/>
        </w:rPr>
        <w:t xml:space="preserve"> inhibi</w:t>
      </w:r>
      <w:r w:rsidRPr="00116B11">
        <w:rPr>
          <w:rFonts w:ascii="Times New Roman" w:hAnsi="Times New Roman" w:cs="Times New Roman"/>
          <w:b/>
          <w:bCs/>
          <w:sz w:val="28"/>
          <w:szCs w:val="28"/>
          <w:lang w:eastAsia="zh-CN"/>
        </w:rPr>
        <w:t>torio</w:t>
      </w:r>
    </w:p>
    <w:p w:rsidR="00D80DF1" w:rsidRPr="00116B11" w:rsidRDefault="00116B11" w:rsidP="00331893">
      <w:pPr>
        <w:pStyle w:val="Sinespaciado"/>
        <w:rPr>
          <w:rFonts w:ascii="Times New Roman" w:hAnsi="Times New Roman" w:cs="Times New Roman"/>
          <w:sz w:val="28"/>
          <w:szCs w:val="28"/>
          <w:lang w:eastAsia="zh-CN"/>
        </w:rPr>
      </w:pPr>
    </w:p>
    <w:p w:rsidR="00331893" w:rsidRPr="00116B11" w:rsidRDefault="00116B11" w:rsidP="00A10E8C">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Como pretensión principal, e</w:t>
      </w:r>
      <w:r w:rsidRPr="00116B11">
        <w:rPr>
          <w:rFonts w:ascii="Times New Roman" w:hAnsi="Times New Roman" w:cs="Times New Roman"/>
          <w:sz w:val="28"/>
          <w:szCs w:val="28"/>
          <w:lang w:eastAsia="zh-CN"/>
        </w:rPr>
        <w:t xml:space="preserve">l </w:t>
      </w:r>
      <w:r w:rsidRPr="00116B11">
        <w:rPr>
          <w:rFonts w:ascii="Times New Roman" w:hAnsi="Times New Roman" w:cs="Times New Roman"/>
          <w:i/>
          <w:iCs/>
          <w:sz w:val="28"/>
          <w:szCs w:val="28"/>
          <w:lang w:eastAsia="zh-CN"/>
        </w:rPr>
        <w:t>Ministerio de Salud y Protección Social</w:t>
      </w:r>
      <w:r w:rsidRPr="00116B11">
        <w:rPr>
          <w:rStyle w:val="Refdenotaalpie"/>
          <w:rFonts w:ascii="Times New Roman" w:hAnsi="Times New Roman" w:cs="Times New Roman"/>
          <w:i/>
          <w:iCs/>
          <w:sz w:val="28"/>
          <w:szCs w:val="28"/>
          <w:lang w:eastAsia="zh-CN"/>
        </w:rPr>
        <w:footnoteReference w:id="17"/>
      </w:r>
      <w:r w:rsidRPr="00116B11">
        <w:rPr>
          <w:rFonts w:ascii="Times New Roman" w:hAnsi="Times New Roman" w:cs="Times New Roman"/>
          <w:sz w:val="28"/>
          <w:szCs w:val="28"/>
          <w:lang w:eastAsia="zh-CN"/>
        </w:rPr>
        <w:t xml:space="preserve"> solicitó que se declarara la </w:t>
      </w:r>
      <w:r w:rsidRPr="00116B11">
        <w:rPr>
          <w:rFonts w:ascii="Times New Roman" w:hAnsi="Times New Roman" w:cs="Times New Roman"/>
          <w:sz w:val="28"/>
          <w:szCs w:val="28"/>
          <w:lang w:eastAsia="zh-CN"/>
        </w:rPr>
        <w:t>ineptitud de la demanda</w:t>
      </w:r>
      <w:r w:rsidRPr="00116B11">
        <w:rPr>
          <w:rFonts w:ascii="Times New Roman" w:hAnsi="Times New Roman" w:cs="Times New Roman"/>
          <w:sz w:val="28"/>
          <w:szCs w:val="28"/>
          <w:lang w:eastAsia="zh-CN"/>
        </w:rPr>
        <w:t>, al considerar que los argumentos de los demandantes no cumplen los criterios de claridad, certeza,</w:t>
      </w:r>
      <w:r w:rsidRPr="00116B11">
        <w:rPr>
          <w:rFonts w:ascii="Times New Roman" w:hAnsi="Times New Roman" w:cs="Times New Roman"/>
          <w:sz w:val="28"/>
          <w:szCs w:val="28"/>
          <w:lang w:eastAsia="zh-CN"/>
        </w:rPr>
        <w:t xml:space="preserve"> especificidad, pertinencia y suficiencia. A su juicio, en ningún aparte se incluye</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 las razones que justifiquen la inconstitucionalidad del artículo 162 de la Ley 2249 de 2023.</w:t>
      </w:r>
    </w:p>
    <w:p w:rsidR="00331893" w:rsidRPr="00116B11" w:rsidRDefault="00116B11" w:rsidP="00836670">
      <w:pPr>
        <w:pStyle w:val="Sinespaciado"/>
        <w:rPr>
          <w:rFonts w:ascii="Times New Roman" w:hAnsi="Times New Roman" w:cs="Times New Roman"/>
          <w:sz w:val="28"/>
          <w:szCs w:val="28"/>
          <w:lang w:eastAsia="zh-CN"/>
        </w:rPr>
      </w:pPr>
    </w:p>
    <w:p w:rsidR="00A06F66" w:rsidRPr="00116B11" w:rsidRDefault="00116B11" w:rsidP="009D6B38">
      <w:pPr>
        <w:pStyle w:val="Sinespaciado"/>
        <w:numPr>
          <w:ilvl w:val="1"/>
          <w:numId w:val="4"/>
        </w:numPr>
        <w:ind w:left="1134" w:hanging="774"/>
        <w:rPr>
          <w:rFonts w:ascii="Times New Roman" w:hAnsi="Times New Roman" w:cs="Times New Roman"/>
          <w:b/>
          <w:bCs/>
          <w:sz w:val="28"/>
          <w:szCs w:val="28"/>
          <w:lang w:eastAsia="zh-CN"/>
        </w:rPr>
      </w:pPr>
      <w:r w:rsidRPr="00116B11">
        <w:rPr>
          <w:rFonts w:ascii="Times New Roman" w:hAnsi="Times New Roman" w:cs="Times New Roman"/>
          <w:b/>
          <w:bCs/>
          <w:sz w:val="28"/>
          <w:szCs w:val="28"/>
          <w:lang w:eastAsia="zh-CN"/>
        </w:rPr>
        <w:t>Intervenciones que solicitan una decisión de exequibilidad de la norma demand</w:t>
      </w:r>
      <w:r w:rsidRPr="00116B11">
        <w:rPr>
          <w:rFonts w:ascii="Times New Roman" w:hAnsi="Times New Roman" w:cs="Times New Roman"/>
          <w:b/>
          <w:bCs/>
          <w:sz w:val="28"/>
          <w:szCs w:val="28"/>
          <w:lang w:eastAsia="zh-CN"/>
        </w:rPr>
        <w:t>ada</w:t>
      </w:r>
    </w:p>
    <w:p w:rsidR="005370C8" w:rsidRPr="00116B11" w:rsidRDefault="00116B11" w:rsidP="009D6B38">
      <w:pPr>
        <w:pStyle w:val="Sinespaciado"/>
        <w:ind w:left="1134"/>
        <w:rPr>
          <w:rFonts w:ascii="Times New Roman" w:hAnsi="Times New Roman" w:cs="Times New Roman"/>
          <w:b/>
          <w:bCs/>
          <w:sz w:val="28"/>
          <w:szCs w:val="28"/>
          <w:lang w:eastAsia="zh-CN"/>
        </w:rPr>
      </w:pPr>
    </w:p>
    <w:p w:rsidR="00F05CAA"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El </w:t>
      </w:r>
      <w:r w:rsidRPr="00116B11">
        <w:rPr>
          <w:rFonts w:ascii="Times New Roman" w:hAnsi="Times New Roman" w:cs="Times New Roman"/>
          <w:i/>
          <w:iCs/>
          <w:sz w:val="28"/>
          <w:szCs w:val="28"/>
          <w:lang w:eastAsia="zh-CN"/>
        </w:rPr>
        <w:t>Departamento Nacional de Planeación</w:t>
      </w:r>
      <w:r w:rsidRPr="00116B11">
        <w:rPr>
          <w:rFonts w:ascii="Times New Roman" w:hAnsi="Times New Roman" w:cs="Times New Roman"/>
          <w:i/>
          <w:iCs/>
          <w:sz w:val="28"/>
          <w:szCs w:val="28"/>
          <w:lang w:eastAsia="zh-CN"/>
        </w:rPr>
        <w:t xml:space="preserve"> (DNP)</w:t>
      </w:r>
      <w:r w:rsidRPr="00116B11">
        <w:rPr>
          <w:rStyle w:val="Refdenotaalpie"/>
          <w:rFonts w:ascii="Times New Roman" w:hAnsi="Times New Roman" w:cs="Times New Roman"/>
          <w:i/>
          <w:iCs/>
          <w:sz w:val="28"/>
          <w:szCs w:val="28"/>
          <w:lang w:eastAsia="zh-CN"/>
        </w:rPr>
        <w:footnoteReference w:id="18"/>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argumenta que la norma demandada </w:t>
      </w:r>
      <w:r w:rsidRPr="00116B11">
        <w:rPr>
          <w:rFonts w:ascii="Times New Roman" w:hAnsi="Times New Roman" w:cs="Times New Roman"/>
          <w:sz w:val="28"/>
          <w:szCs w:val="28"/>
          <w:lang w:eastAsia="zh-CN"/>
        </w:rPr>
        <w:t xml:space="preserve">no viola la unidad de materia porque </w:t>
      </w:r>
      <w:r w:rsidRPr="00116B11">
        <w:rPr>
          <w:rFonts w:ascii="Times New Roman" w:hAnsi="Times New Roman" w:cs="Times New Roman"/>
          <w:sz w:val="28"/>
          <w:szCs w:val="28"/>
          <w:lang w:eastAsia="zh-CN"/>
        </w:rPr>
        <w:t>responde a la</w:t>
      </w:r>
      <w:r w:rsidRPr="00116B11">
        <w:rPr>
          <w:rFonts w:ascii="Times New Roman" w:hAnsi="Times New Roman" w:cs="Times New Roman"/>
          <w:sz w:val="28"/>
          <w:szCs w:val="28"/>
          <w:lang w:eastAsia="zh-CN"/>
        </w:rPr>
        <w:t>s</w:t>
      </w:r>
      <w:r w:rsidRPr="00116B11">
        <w:rPr>
          <w:rFonts w:ascii="Times New Roman" w:hAnsi="Times New Roman" w:cs="Times New Roman"/>
          <w:sz w:val="28"/>
          <w:szCs w:val="28"/>
          <w:lang w:eastAsia="zh-CN"/>
        </w:rPr>
        <w:t xml:space="preserve"> necesidad</w:t>
      </w:r>
      <w:r w:rsidRPr="00116B11">
        <w:rPr>
          <w:rFonts w:ascii="Times New Roman" w:hAnsi="Times New Roman" w:cs="Times New Roman"/>
          <w:sz w:val="28"/>
          <w:szCs w:val="28"/>
          <w:lang w:eastAsia="zh-CN"/>
        </w:rPr>
        <w:t>es</w:t>
      </w:r>
      <w:r w:rsidRPr="00116B11">
        <w:rPr>
          <w:rFonts w:ascii="Times New Roman" w:hAnsi="Times New Roman" w:cs="Times New Roman"/>
          <w:sz w:val="28"/>
          <w:szCs w:val="28"/>
          <w:lang w:eastAsia="zh-CN"/>
        </w:rPr>
        <w:t xml:space="preserve"> de fortalecer la gobernanza en el </w:t>
      </w:r>
      <w:r w:rsidRPr="00116B11">
        <w:rPr>
          <w:rFonts w:ascii="Times New Roman" w:hAnsi="Times New Roman" w:cs="Times New Roman"/>
          <w:sz w:val="28"/>
          <w:szCs w:val="28"/>
          <w:lang w:eastAsia="zh-CN"/>
        </w:rPr>
        <w:t>S</w:t>
      </w:r>
      <w:r w:rsidRPr="00116B11">
        <w:rPr>
          <w:rFonts w:ascii="Times New Roman" w:hAnsi="Times New Roman" w:cs="Times New Roman"/>
          <w:sz w:val="28"/>
          <w:szCs w:val="28"/>
          <w:lang w:eastAsia="zh-CN"/>
        </w:rPr>
        <w:t xml:space="preserve">ector </w:t>
      </w:r>
      <w:r w:rsidRPr="00116B11">
        <w:rPr>
          <w:rFonts w:ascii="Times New Roman" w:hAnsi="Times New Roman" w:cs="Times New Roman"/>
          <w:sz w:val="28"/>
          <w:szCs w:val="28"/>
          <w:lang w:eastAsia="zh-CN"/>
        </w:rPr>
        <w:t>S</w:t>
      </w:r>
      <w:r w:rsidRPr="00116B11">
        <w:rPr>
          <w:rFonts w:ascii="Times New Roman" w:hAnsi="Times New Roman" w:cs="Times New Roman"/>
          <w:sz w:val="28"/>
          <w:szCs w:val="28"/>
          <w:lang w:eastAsia="zh-CN"/>
        </w:rPr>
        <w:t>alud</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y</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de</w:t>
      </w:r>
      <w:r w:rsidRPr="00116B11">
        <w:rPr>
          <w:rFonts w:ascii="Times New Roman" w:hAnsi="Times New Roman" w:cs="Times New Roman"/>
          <w:sz w:val="28"/>
          <w:szCs w:val="28"/>
          <w:lang w:eastAsia="zh-CN"/>
        </w:rPr>
        <w:t xml:space="preserve"> modernizar las funciones del </w:t>
      </w:r>
      <w:r w:rsidRPr="00116B11">
        <w:rPr>
          <w:rFonts w:ascii="Times New Roman" w:hAnsi="Times New Roman" w:cs="Times New Roman"/>
          <w:sz w:val="28"/>
          <w:szCs w:val="28"/>
          <w:lang w:eastAsia="zh-CN"/>
        </w:rPr>
        <w:t>I</w:t>
      </w:r>
      <w:r w:rsidRPr="00116B11">
        <w:rPr>
          <w:rFonts w:ascii="Times New Roman" w:hAnsi="Times New Roman" w:cs="Times New Roman"/>
          <w:sz w:val="28"/>
          <w:szCs w:val="28"/>
          <w:lang w:eastAsia="zh-CN"/>
        </w:rPr>
        <w:t xml:space="preserve">nstituto Nacional de </w:t>
      </w:r>
      <w:r w:rsidRPr="00116B11">
        <w:rPr>
          <w:rFonts w:ascii="Times New Roman" w:hAnsi="Times New Roman" w:cs="Times New Roman"/>
          <w:sz w:val="28"/>
          <w:szCs w:val="28"/>
          <w:lang w:eastAsia="zh-CN"/>
        </w:rPr>
        <w:t>Salud (I</w:t>
      </w:r>
      <w:r w:rsidRPr="00116B11">
        <w:rPr>
          <w:rFonts w:ascii="Times New Roman" w:hAnsi="Times New Roman" w:cs="Times New Roman"/>
          <w:sz w:val="28"/>
          <w:szCs w:val="28"/>
          <w:lang w:eastAsia="zh-CN"/>
        </w:rPr>
        <w:t>NS</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en materia</w:t>
      </w:r>
      <w:r w:rsidRPr="00116B11">
        <w:rPr>
          <w:rFonts w:ascii="Times New Roman" w:hAnsi="Times New Roman" w:cs="Times New Roman"/>
          <w:sz w:val="28"/>
          <w:szCs w:val="28"/>
          <w:lang w:eastAsia="zh-CN"/>
        </w:rPr>
        <w:t xml:space="preserve"> de donación y trasplante de órganos y tejidos</w:t>
      </w:r>
      <w:r w:rsidRPr="00116B11">
        <w:rPr>
          <w:rFonts w:ascii="Times New Roman" w:hAnsi="Times New Roman" w:cs="Times New Roman"/>
          <w:sz w:val="28"/>
          <w:szCs w:val="28"/>
          <w:lang w:eastAsia="zh-CN"/>
        </w:rPr>
        <w:t>. En su criterio,</w:t>
      </w:r>
      <w:r w:rsidRPr="00116B11">
        <w:rPr>
          <w:rFonts w:ascii="Times New Roman" w:hAnsi="Times New Roman" w:cs="Times New Roman"/>
          <w:sz w:val="28"/>
          <w:szCs w:val="28"/>
          <w:lang w:eastAsia="zh-CN"/>
        </w:rPr>
        <w:t xml:space="preserve"> tiene una conexidad directa e inmediata con los contenidos generales del </w:t>
      </w:r>
      <w:r w:rsidRPr="00116B11">
        <w:rPr>
          <w:rFonts w:ascii="Times New Roman" w:hAnsi="Times New Roman" w:cs="Times New Roman"/>
          <w:sz w:val="28"/>
          <w:szCs w:val="28"/>
          <w:lang w:eastAsia="zh-CN"/>
        </w:rPr>
        <w:t>PND</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R</w:t>
      </w:r>
      <w:r w:rsidRPr="00116B11">
        <w:rPr>
          <w:rFonts w:ascii="Times New Roman" w:hAnsi="Times New Roman" w:cs="Times New Roman"/>
          <w:sz w:val="28"/>
          <w:szCs w:val="28"/>
          <w:lang w:eastAsia="zh-CN"/>
        </w:rPr>
        <w:t>esalta que</w:t>
      </w:r>
      <w:r w:rsidRPr="00116B11">
        <w:rPr>
          <w:rFonts w:ascii="Times New Roman" w:hAnsi="Times New Roman" w:cs="Times New Roman"/>
          <w:sz w:val="28"/>
          <w:szCs w:val="28"/>
          <w:lang w:eastAsia="zh-CN"/>
        </w:rPr>
        <w:t xml:space="preserve"> es un</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desarrollo</w:t>
      </w:r>
      <w:r w:rsidRPr="00116B11">
        <w:rPr>
          <w:rFonts w:ascii="Times New Roman" w:hAnsi="Times New Roman" w:cs="Times New Roman"/>
          <w:sz w:val="28"/>
          <w:szCs w:val="28"/>
          <w:lang w:eastAsia="zh-CN"/>
        </w:rPr>
        <w:t xml:space="preserve"> del eje de “seguridad humana y justicia social”</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que</w:t>
      </w:r>
      <w:r w:rsidRPr="00116B11">
        <w:rPr>
          <w:rFonts w:ascii="Times New Roman" w:hAnsi="Times New Roman" w:cs="Times New Roman"/>
          <w:sz w:val="28"/>
          <w:szCs w:val="28"/>
          <w:lang w:eastAsia="zh-CN"/>
        </w:rPr>
        <w:t xml:space="preserve"> incluye un</w:t>
      </w:r>
      <w:r w:rsidRPr="00116B11">
        <w:rPr>
          <w:rFonts w:ascii="Times New Roman" w:hAnsi="Times New Roman" w:cs="Times New Roman"/>
          <w:sz w:val="28"/>
          <w:szCs w:val="28"/>
          <w:lang w:eastAsia="zh-CN"/>
        </w:rPr>
        <w:t xml:space="preserve"> componente denominado “hacia un sistema de salud garantista, universal, basado en un modelo de salud preventivo y predictivo”</w:t>
      </w:r>
      <w:r w:rsidRPr="00116B11">
        <w:rPr>
          <w:rFonts w:ascii="Times New Roman" w:hAnsi="Times New Roman" w:cs="Times New Roman"/>
          <w:sz w:val="28"/>
          <w:szCs w:val="28"/>
          <w:lang w:eastAsia="zh-CN"/>
        </w:rPr>
        <w:t xml:space="preserve">, en el cual se define el </w:t>
      </w:r>
      <w:r w:rsidRPr="00116B11">
        <w:rPr>
          <w:rFonts w:ascii="Times New Roman" w:hAnsi="Times New Roman" w:cs="Times New Roman"/>
          <w:sz w:val="28"/>
          <w:szCs w:val="28"/>
          <w:lang w:eastAsia="zh-CN"/>
        </w:rPr>
        <w:t>objetivo “</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m</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ás gobernanza y gobernabilidad [y] mejores sistemas de información de salud</w:t>
      </w:r>
      <w:r w:rsidRPr="00116B11">
        <w:rPr>
          <w:rFonts w:ascii="Times New Roman" w:hAnsi="Times New Roman" w:cs="Times New Roman"/>
          <w:sz w:val="28"/>
          <w:szCs w:val="28"/>
          <w:lang w:eastAsia="zh-CN"/>
        </w:rPr>
        <w:t>”, y se prevé la</w:t>
      </w:r>
      <w:r w:rsidRPr="00116B11">
        <w:rPr>
          <w:rFonts w:ascii="Times New Roman" w:hAnsi="Times New Roman" w:cs="Times New Roman"/>
          <w:sz w:val="28"/>
          <w:szCs w:val="28"/>
          <w:lang w:eastAsia="zh-CN"/>
        </w:rPr>
        <w:t xml:space="preserve"> modernización y fortalecimiento del I</w:t>
      </w:r>
      <w:r w:rsidRPr="00116B11">
        <w:rPr>
          <w:rFonts w:ascii="Times New Roman" w:hAnsi="Times New Roman" w:cs="Times New Roman"/>
          <w:sz w:val="28"/>
          <w:szCs w:val="28"/>
          <w:lang w:eastAsia="zh-CN"/>
        </w:rPr>
        <w:t xml:space="preserve">nstituto Nacional de Salud. Según el </w:t>
      </w:r>
      <w:r w:rsidRPr="00116B11">
        <w:rPr>
          <w:rFonts w:ascii="Times New Roman" w:hAnsi="Times New Roman" w:cs="Times New Roman"/>
          <w:sz w:val="28"/>
          <w:szCs w:val="28"/>
          <w:lang w:eastAsia="zh-CN"/>
        </w:rPr>
        <w:t>DNP</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la norma también </w:t>
      </w:r>
      <w:r w:rsidRPr="00116B11">
        <w:rPr>
          <w:rFonts w:ascii="Times New Roman" w:hAnsi="Times New Roman" w:cs="Times New Roman"/>
          <w:sz w:val="28"/>
          <w:szCs w:val="28"/>
          <w:lang w:eastAsia="zh-CN"/>
        </w:rPr>
        <w:t xml:space="preserve">se relaciona con el objetivo </w:t>
      </w:r>
      <w:r w:rsidRPr="00116B11">
        <w:rPr>
          <w:rFonts w:ascii="Times New Roman" w:hAnsi="Times New Roman" w:cs="Times New Roman"/>
          <w:sz w:val="28"/>
          <w:szCs w:val="28"/>
          <w:lang w:eastAsia="zh-CN"/>
        </w:rPr>
        <w:t xml:space="preserve">denominado </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[f]</w:t>
      </w:r>
      <w:r w:rsidRPr="00116B11">
        <w:rPr>
          <w:rFonts w:ascii="Times New Roman" w:hAnsi="Times New Roman" w:cs="Times New Roman"/>
          <w:sz w:val="28"/>
          <w:szCs w:val="28"/>
          <w:lang w:eastAsia="zh-CN"/>
        </w:rPr>
        <w:t>ortalecimiento de la P</w:t>
      </w:r>
      <w:r w:rsidRPr="00116B11">
        <w:rPr>
          <w:rFonts w:ascii="Times New Roman" w:hAnsi="Times New Roman" w:cs="Times New Roman"/>
          <w:sz w:val="28"/>
          <w:szCs w:val="28"/>
          <w:lang w:eastAsia="zh-CN"/>
        </w:rPr>
        <w:t>olítica de Ciencia, Tecnología e Innovación Social”.</w:t>
      </w:r>
    </w:p>
    <w:p w:rsidR="005A5763" w:rsidRPr="00116B11" w:rsidRDefault="00116B11" w:rsidP="009D6B38">
      <w:pPr>
        <w:pStyle w:val="Sinespaciado"/>
        <w:jc w:val="both"/>
        <w:rPr>
          <w:rFonts w:ascii="Times New Roman" w:hAnsi="Times New Roman" w:cs="Times New Roman"/>
          <w:sz w:val="28"/>
          <w:szCs w:val="28"/>
          <w:lang w:eastAsia="zh-CN"/>
        </w:rPr>
      </w:pPr>
    </w:p>
    <w:p w:rsidR="0054113A" w:rsidRPr="00116B11" w:rsidRDefault="00116B11" w:rsidP="00903F3D">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Además, </w:t>
      </w:r>
      <w:r w:rsidRPr="00116B11">
        <w:rPr>
          <w:rFonts w:ascii="Times New Roman" w:hAnsi="Times New Roman" w:cs="Times New Roman"/>
          <w:sz w:val="28"/>
          <w:szCs w:val="28"/>
          <w:lang w:eastAsia="zh-CN"/>
        </w:rPr>
        <w:t xml:space="preserve">el DNP </w:t>
      </w:r>
      <w:r w:rsidRPr="00116B11">
        <w:rPr>
          <w:rFonts w:ascii="Times New Roman" w:hAnsi="Times New Roman" w:cs="Times New Roman"/>
          <w:sz w:val="28"/>
          <w:szCs w:val="28"/>
          <w:lang w:eastAsia="zh-CN"/>
        </w:rPr>
        <w:t xml:space="preserve">considera que </w:t>
      </w:r>
      <w:r w:rsidRPr="00116B11">
        <w:rPr>
          <w:rFonts w:ascii="Times New Roman" w:hAnsi="Times New Roman" w:cs="Times New Roman"/>
          <w:sz w:val="28"/>
          <w:szCs w:val="28"/>
          <w:lang w:eastAsia="zh-CN"/>
        </w:rPr>
        <w:t xml:space="preserve">no </w:t>
      </w:r>
      <w:r w:rsidRPr="00116B11">
        <w:rPr>
          <w:rFonts w:ascii="Times New Roman" w:hAnsi="Times New Roman" w:cs="Times New Roman"/>
          <w:sz w:val="28"/>
          <w:szCs w:val="28"/>
          <w:lang w:eastAsia="zh-CN"/>
        </w:rPr>
        <w:t>se desc</w:t>
      </w:r>
      <w:r w:rsidRPr="00116B11">
        <w:rPr>
          <w:rFonts w:ascii="Times New Roman" w:hAnsi="Times New Roman" w:cs="Times New Roman"/>
          <w:sz w:val="28"/>
          <w:szCs w:val="28"/>
          <w:lang w:eastAsia="zh-CN"/>
        </w:rPr>
        <w:t xml:space="preserve">onoce la consecutividad </w:t>
      </w:r>
      <w:r w:rsidRPr="00116B11">
        <w:rPr>
          <w:rFonts w:ascii="Times New Roman" w:hAnsi="Times New Roman" w:cs="Times New Roman"/>
          <w:sz w:val="28"/>
          <w:szCs w:val="28"/>
          <w:lang w:eastAsia="zh-CN"/>
        </w:rPr>
        <w:t>ni</w:t>
      </w:r>
      <w:r w:rsidRPr="00116B11">
        <w:rPr>
          <w:rFonts w:ascii="Times New Roman" w:hAnsi="Times New Roman" w:cs="Times New Roman"/>
          <w:sz w:val="28"/>
          <w:szCs w:val="28"/>
          <w:lang w:eastAsia="zh-CN"/>
        </w:rPr>
        <w:t xml:space="preserve"> la identidad flexible</w:t>
      </w:r>
      <w:r w:rsidRPr="00116B11">
        <w:rPr>
          <w:rFonts w:ascii="Times New Roman" w:hAnsi="Times New Roman" w:cs="Times New Roman"/>
          <w:sz w:val="28"/>
          <w:szCs w:val="28"/>
          <w:lang w:eastAsia="zh-CN"/>
        </w:rPr>
        <w:t xml:space="preserve">, puesto </w:t>
      </w:r>
      <w:r w:rsidRPr="00116B11">
        <w:rPr>
          <w:rFonts w:ascii="Times New Roman" w:hAnsi="Times New Roman" w:cs="Times New Roman"/>
          <w:sz w:val="28"/>
          <w:szCs w:val="28"/>
          <w:lang w:eastAsia="zh-CN"/>
        </w:rPr>
        <w:t xml:space="preserve">que, </w:t>
      </w:r>
      <w:r w:rsidRPr="00116B11">
        <w:rPr>
          <w:rFonts w:ascii="Times New Roman" w:hAnsi="Times New Roman" w:cs="Times New Roman"/>
          <w:sz w:val="28"/>
          <w:szCs w:val="28"/>
          <w:lang w:eastAsia="zh-CN"/>
        </w:rPr>
        <w:t>a</w:t>
      </w:r>
      <w:r w:rsidRPr="00116B11">
        <w:rPr>
          <w:rFonts w:ascii="Times New Roman" w:hAnsi="Times New Roman" w:cs="Times New Roman"/>
          <w:sz w:val="28"/>
          <w:szCs w:val="28"/>
          <w:lang w:eastAsia="zh-CN"/>
        </w:rPr>
        <w:t>unque la creación del</w:t>
      </w:r>
      <w:r w:rsidRPr="00116B11">
        <w:rPr>
          <w:rFonts w:ascii="Times New Roman" w:hAnsi="Times New Roman" w:cs="Times New Roman"/>
          <w:sz w:val="28"/>
          <w:szCs w:val="28"/>
          <w:lang w:eastAsia="zh-CN"/>
        </w:rPr>
        <w:t xml:space="preserve"> Instituto </w:t>
      </w:r>
      <w:r w:rsidRPr="00116B11">
        <w:rPr>
          <w:rFonts w:ascii="Times New Roman" w:hAnsi="Times New Roman" w:cs="Times New Roman"/>
          <w:sz w:val="28"/>
          <w:szCs w:val="28"/>
          <w:lang w:eastAsia="zh-CN"/>
        </w:rPr>
        <w:t xml:space="preserve">Nacional </w:t>
      </w:r>
      <w:r w:rsidRPr="00116B11">
        <w:rPr>
          <w:rFonts w:ascii="Times New Roman" w:hAnsi="Times New Roman" w:cs="Times New Roman"/>
          <w:sz w:val="28"/>
          <w:szCs w:val="28"/>
          <w:lang w:eastAsia="zh-CN"/>
        </w:rPr>
        <w:t>de Trasplantes de Órganos y Tejidos</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INDTOT</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no estaba prevista en la redacción inicial del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lan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acional de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esarrollo</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es válida </w:t>
      </w:r>
      <w:r w:rsidRPr="00116B11">
        <w:rPr>
          <w:rFonts w:ascii="Times New Roman" w:hAnsi="Times New Roman" w:cs="Times New Roman"/>
          <w:sz w:val="28"/>
          <w:szCs w:val="28"/>
          <w:lang w:eastAsia="zh-CN"/>
        </w:rPr>
        <w:t xml:space="preserve">la inclusión de disposiciones nuevas </w:t>
      </w:r>
      <w:r w:rsidRPr="00116B11">
        <w:rPr>
          <w:rFonts w:ascii="Times New Roman" w:hAnsi="Times New Roman" w:cs="Times New Roman"/>
          <w:sz w:val="28"/>
          <w:szCs w:val="28"/>
          <w:lang w:eastAsia="zh-CN"/>
        </w:rPr>
        <w:t xml:space="preserve">en el trámite legislativo, siempre </w:t>
      </w:r>
      <w:r w:rsidRPr="00116B11">
        <w:rPr>
          <w:rFonts w:ascii="Times New Roman" w:hAnsi="Times New Roman" w:cs="Times New Roman"/>
          <w:sz w:val="28"/>
          <w:szCs w:val="28"/>
          <w:lang w:eastAsia="zh-CN"/>
        </w:rPr>
        <w:t>que tengan</w:t>
      </w:r>
      <w:r w:rsidRPr="00116B11">
        <w:rPr>
          <w:rFonts w:ascii="Times New Roman" w:hAnsi="Times New Roman" w:cs="Times New Roman"/>
          <w:sz w:val="28"/>
          <w:szCs w:val="28"/>
          <w:lang w:eastAsia="zh-CN"/>
        </w:rPr>
        <w:t xml:space="preserve"> una</w:t>
      </w:r>
      <w:r w:rsidRPr="00116B11">
        <w:rPr>
          <w:rFonts w:ascii="Times New Roman" w:hAnsi="Times New Roman" w:cs="Times New Roman"/>
          <w:sz w:val="28"/>
          <w:szCs w:val="28"/>
          <w:lang w:eastAsia="zh-CN"/>
        </w:rPr>
        <w:t xml:space="preserve"> relación temá</w:t>
      </w:r>
      <w:r w:rsidRPr="00116B11">
        <w:rPr>
          <w:rFonts w:ascii="Times New Roman" w:hAnsi="Times New Roman" w:cs="Times New Roman"/>
          <w:sz w:val="28"/>
          <w:szCs w:val="28"/>
          <w:lang w:eastAsia="zh-CN"/>
        </w:rPr>
        <w:t>tica estrecha con los asuntos discutidos y el contenido del proyecto.</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A su juicio, esto se evidencia en los </w:t>
      </w:r>
      <w:r w:rsidRPr="00116B11">
        <w:rPr>
          <w:rFonts w:ascii="Times New Roman" w:hAnsi="Times New Roman" w:cs="Times New Roman"/>
          <w:sz w:val="28"/>
          <w:szCs w:val="28"/>
          <w:lang w:eastAsia="zh-CN"/>
        </w:rPr>
        <w:t xml:space="preserve">objetivos, metas y estrategias de las bases del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lan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acional de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esarrollo</w:t>
      </w:r>
      <w:r w:rsidRPr="00116B11">
        <w:rPr>
          <w:rFonts w:ascii="Times New Roman" w:hAnsi="Times New Roman" w:cs="Times New Roman"/>
          <w:sz w:val="28"/>
          <w:szCs w:val="28"/>
          <w:lang w:eastAsia="zh-CN"/>
        </w:rPr>
        <w:t xml:space="preserve">, y en </w:t>
      </w:r>
      <w:r w:rsidRPr="00116B11">
        <w:rPr>
          <w:rFonts w:ascii="Times New Roman" w:hAnsi="Times New Roman" w:cs="Times New Roman"/>
          <w:sz w:val="28"/>
          <w:szCs w:val="28"/>
          <w:lang w:eastAsia="zh-CN"/>
        </w:rPr>
        <w:t xml:space="preserve">especial, en </w:t>
      </w:r>
      <w:r w:rsidRPr="00116B11">
        <w:rPr>
          <w:rFonts w:ascii="Times New Roman" w:hAnsi="Times New Roman" w:cs="Times New Roman"/>
          <w:sz w:val="28"/>
          <w:szCs w:val="28"/>
          <w:lang w:eastAsia="zh-CN"/>
        </w:rPr>
        <w:t xml:space="preserve">el </w:t>
      </w:r>
      <w:r w:rsidRPr="00116B11">
        <w:rPr>
          <w:rFonts w:ascii="Times New Roman" w:hAnsi="Times New Roman" w:cs="Times New Roman"/>
          <w:sz w:val="28"/>
          <w:szCs w:val="28"/>
          <w:lang w:eastAsia="zh-CN"/>
        </w:rPr>
        <w:t>propósito</w:t>
      </w:r>
      <w:r w:rsidRPr="00116B11">
        <w:rPr>
          <w:rFonts w:ascii="Times New Roman" w:hAnsi="Times New Roman" w:cs="Times New Roman"/>
          <w:sz w:val="28"/>
          <w:szCs w:val="28"/>
          <w:lang w:eastAsia="zh-CN"/>
        </w:rPr>
        <w:t xml:space="preserve"> de modernizar la institucionalidad del INS.</w:t>
      </w:r>
    </w:p>
    <w:p w:rsidR="0054113A" w:rsidRPr="00116B11" w:rsidRDefault="00116B11" w:rsidP="009D6B38">
      <w:pPr>
        <w:pStyle w:val="Sinespaciado"/>
        <w:jc w:val="both"/>
        <w:rPr>
          <w:rFonts w:ascii="Times New Roman" w:hAnsi="Times New Roman" w:cs="Times New Roman"/>
          <w:sz w:val="28"/>
          <w:szCs w:val="28"/>
          <w:lang w:eastAsia="zh-CN"/>
        </w:rPr>
      </w:pPr>
    </w:p>
    <w:p w:rsidR="0054113A"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En subsidio de sus consideraciones sobre la </w:t>
      </w:r>
      <w:r w:rsidRPr="00116B11">
        <w:rPr>
          <w:rFonts w:ascii="Times New Roman" w:hAnsi="Times New Roman" w:cs="Times New Roman"/>
          <w:sz w:val="28"/>
          <w:szCs w:val="28"/>
          <w:lang w:eastAsia="zh-CN"/>
        </w:rPr>
        <w:t>ineptitud</w:t>
      </w:r>
      <w:r w:rsidRPr="00116B11">
        <w:rPr>
          <w:rFonts w:ascii="Times New Roman" w:hAnsi="Times New Roman" w:cs="Times New Roman"/>
          <w:sz w:val="28"/>
          <w:szCs w:val="28"/>
          <w:lang w:eastAsia="zh-CN"/>
        </w:rPr>
        <w:t xml:space="preserve"> de la </w:t>
      </w:r>
      <w:r w:rsidRPr="00116B11">
        <w:rPr>
          <w:rFonts w:ascii="Times New Roman" w:hAnsi="Times New Roman" w:cs="Times New Roman"/>
          <w:sz w:val="28"/>
          <w:szCs w:val="28"/>
          <w:lang w:eastAsia="zh-CN"/>
        </w:rPr>
        <w:t>demanda</w:t>
      </w:r>
      <w:r w:rsidRPr="00116B11">
        <w:rPr>
          <w:rFonts w:ascii="Times New Roman" w:hAnsi="Times New Roman" w:cs="Times New Roman"/>
          <w:sz w:val="28"/>
          <w:szCs w:val="28"/>
          <w:lang w:eastAsia="zh-CN"/>
        </w:rPr>
        <w:t>, e</w:t>
      </w:r>
      <w:r w:rsidRPr="00116B11">
        <w:rPr>
          <w:rFonts w:ascii="Times New Roman" w:hAnsi="Times New Roman" w:cs="Times New Roman"/>
          <w:sz w:val="28"/>
          <w:szCs w:val="28"/>
          <w:lang w:eastAsia="zh-CN"/>
        </w:rPr>
        <w:t xml:space="preserve">l </w:t>
      </w:r>
      <w:r w:rsidRPr="00116B11">
        <w:rPr>
          <w:rFonts w:ascii="Times New Roman" w:hAnsi="Times New Roman" w:cs="Times New Roman"/>
          <w:i/>
          <w:iCs/>
          <w:sz w:val="28"/>
          <w:szCs w:val="28"/>
          <w:lang w:eastAsia="zh-CN"/>
        </w:rPr>
        <w:t>Ministerio</w:t>
      </w:r>
      <w:r w:rsidRPr="00116B11">
        <w:rPr>
          <w:rFonts w:ascii="Times New Roman" w:hAnsi="Times New Roman" w:cs="Times New Roman"/>
          <w:i/>
          <w:iCs/>
          <w:sz w:val="28"/>
          <w:szCs w:val="28"/>
          <w:lang w:eastAsia="zh-CN"/>
        </w:rPr>
        <w:t xml:space="preserve"> de Salud y Protección Social</w:t>
      </w:r>
      <w:r w:rsidRPr="00116B11">
        <w:rPr>
          <w:rStyle w:val="Refdenotaalpie"/>
          <w:rFonts w:ascii="Times New Roman" w:hAnsi="Times New Roman" w:cs="Times New Roman"/>
          <w:i/>
          <w:iCs/>
          <w:sz w:val="28"/>
          <w:szCs w:val="28"/>
          <w:lang w:eastAsia="zh-CN"/>
        </w:rPr>
        <w:footnoteReference w:id="19"/>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argumenta </w:t>
      </w:r>
      <w:r w:rsidRPr="00116B11">
        <w:rPr>
          <w:rFonts w:ascii="Times New Roman" w:hAnsi="Times New Roman" w:cs="Times New Roman"/>
          <w:sz w:val="28"/>
          <w:szCs w:val="28"/>
          <w:lang w:eastAsia="zh-CN"/>
        </w:rPr>
        <w:t xml:space="preserve">que la creación del INDTOT </w:t>
      </w:r>
      <w:r w:rsidRPr="00116B11">
        <w:rPr>
          <w:rFonts w:ascii="Times New Roman" w:hAnsi="Times New Roman" w:cs="Times New Roman"/>
          <w:sz w:val="28"/>
          <w:szCs w:val="28"/>
          <w:lang w:eastAsia="zh-CN"/>
        </w:rPr>
        <w:t>no viola la unidad de materia porque (i) hace parte de los programas, proyectos y apropiaciones del eje transformador “seguridad humana y justicia social” del PND; (ii) es una disposición instrumental, al ser el medio para alcanzar los objetivos gubernamen</w:t>
      </w:r>
      <w:r w:rsidRPr="00116B11">
        <w:rPr>
          <w:rFonts w:ascii="Times New Roman" w:hAnsi="Times New Roman" w:cs="Times New Roman"/>
          <w:sz w:val="28"/>
          <w:szCs w:val="28"/>
          <w:lang w:eastAsia="zh-CN"/>
        </w:rPr>
        <w:t>tales del PND; (iii) tiene una conexidad estrecha, directa e inmediata con la parte general del PND, dado que busca articular la institucionalidad existente y resolver la problemática de acceso efectivo al servicio de salud para las poblaciones más desigua</w:t>
      </w:r>
      <w:r w:rsidRPr="00116B11">
        <w:rPr>
          <w:rFonts w:ascii="Times New Roman" w:hAnsi="Times New Roman" w:cs="Times New Roman"/>
          <w:sz w:val="28"/>
          <w:szCs w:val="28"/>
          <w:lang w:eastAsia="zh-CN"/>
        </w:rPr>
        <w:t>les; y (iv) la Constitución</w:t>
      </w:r>
      <w:r w:rsidRPr="00116B11">
        <w:rPr>
          <w:rFonts w:ascii="Times New Roman" w:hAnsi="Times New Roman" w:cs="Times New Roman"/>
          <w:sz w:val="28"/>
          <w:szCs w:val="28"/>
          <w:lang w:eastAsia="zh-CN"/>
        </w:rPr>
        <w:t xml:space="preserve"> Política</w:t>
      </w:r>
      <w:r w:rsidRPr="00116B11">
        <w:rPr>
          <w:rFonts w:ascii="Times New Roman" w:hAnsi="Times New Roman" w:cs="Times New Roman"/>
          <w:sz w:val="28"/>
          <w:szCs w:val="28"/>
          <w:lang w:eastAsia="zh-CN"/>
        </w:rPr>
        <w:t xml:space="preserve"> no limita la proyección del PND al período del </w:t>
      </w:r>
      <w:r w:rsidRPr="00116B11">
        <w:rPr>
          <w:rFonts w:ascii="Times New Roman" w:hAnsi="Times New Roman" w:cs="Times New Roman"/>
          <w:sz w:val="28"/>
          <w:szCs w:val="28"/>
          <w:lang w:eastAsia="zh-CN"/>
        </w:rPr>
        <w:t>g</w:t>
      </w:r>
      <w:r w:rsidRPr="00116B11">
        <w:rPr>
          <w:rFonts w:ascii="Times New Roman" w:hAnsi="Times New Roman" w:cs="Times New Roman"/>
          <w:sz w:val="28"/>
          <w:szCs w:val="28"/>
          <w:lang w:eastAsia="zh-CN"/>
        </w:rPr>
        <w:t xml:space="preserve">obierno. Resalta que hay antecedentes en la creación de entidades del Sistema de Seguridad Social en leyes del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lan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acional de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esarrollo, como Colpensiones.</w:t>
      </w:r>
    </w:p>
    <w:p w:rsidR="00A06F66" w:rsidRPr="00116B11" w:rsidRDefault="00116B11" w:rsidP="009D6B38">
      <w:pPr>
        <w:pStyle w:val="Sinespaciado"/>
        <w:rPr>
          <w:rFonts w:ascii="Times New Roman" w:hAnsi="Times New Roman" w:cs="Times New Roman"/>
          <w:b/>
          <w:bCs/>
          <w:sz w:val="28"/>
          <w:szCs w:val="28"/>
          <w:lang w:eastAsia="zh-CN"/>
        </w:rPr>
      </w:pPr>
    </w:p>
    <w:p w:rsidR="00A06F66" w:rsidRPr="00116B11" w:rsidRDefault="00116B11" w:rsidP="00836670">
      <w:pPr>
        <w:pStyle w:val="Sinespaciado"/>
        <w:numPr>
          <w:ilvl w:val="1"/>
          <w:numId w:val="4"/>
        </w:numPr>
        <w:ind w:left="1134" w:hanging="774"/>
        <w:rPr>
          <w:rFonts w:ascii="Times New Roman" w:hAnsi="Times New Roman" w:cs="Times New Roman"/>
          <w:b/>
          <w:bCs/>
          <w:sz w:val="28"/>
          <w:szCs w:val="28"/>
          <w:lang w:eastAsia="zh-CN"/>
        </w:rPr>
      </w:pPr>
      <w:r w:rsidRPr="00116B11">
        <w:rPr>
          <w:rFonts w:ascii="Times New Roman" w:hAnsi="Times New Roman" w:cs="Times New Roman"/>
          <w:b/>
          <w:bCs/>
          <w:sz w:val="28"/>
          <w:szCs w:val="28"/>
          <w:lang w:eastAsia="zh-CN"/>
        </w:rPr>
        <w:t>Intervencio</w:t>
      </w:r>
      <w:r w:rsidRPr="00116B11">
        <w:rPr>
          <w:rFonts w:ascii="Times New Roman" w:hAnsi="Times New Roman" w:cs="Times New Roman"/>
          <w:b/>
          <w:bCs/>
          <w:sz w:val="28"/>
          <w:szCs w:val="28"/>
          <w:lang w:eastAsia="zh-CN"/>
        </w:rPr>
        <w:t xml:space="preserve">nes que solicitan la declaratoria de inexequibilidad de la norma demandada </w:t>
      </w:r>
    </w:p>
    <w:p w:rsidR="00420EFD" w:rsidRPr="00116B11" w:rsidRDefault="00116B11" w:rsidP="009D6B38">
      <w:pPr>
        <w:pStyle w:val="Sinespaciado"/>
        <w:jc w:val="both"/>
        <w:rPr>
          <w:rFonts w:ascii="Times New Roman" w:hAnsi="Times New Roman" w:cs="Times New Roman"/>
          <w:sz w:val="28"/>
          <w:szCs w:val="28"/>
          <w:lang w:eastAsia="zh-CN"/>
        </w:rPr>
      </w:pPr>
    </w:p>
    <w:p w:rsidR="000C4AC0"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La </w:t>
      </w:r>
      <w:r w:rsidRPr="00116B11">
        <w:rPr>
          <w:rFonts w:ascii="Times New Roman" w:hAnsi="Times New Roman" w:cs="Times New Roman"/>
          <w:i/>
          <w:iCs/>
          <w:sz w:val="28"/>
          <w:szCs w:val="28"/>
          <w:lang w:eastAsia="zh-CN"/>
        </w:rPr>
        <w:t>Asociación Colombiana de Deportistas Trasplantados</w:t>
      </w:r>
      <w:r w:rsidRPr="00116B11">
        <w:rPr>
          <w:rStyle w:val="Refdenotaalpie"/>
          <w:rFonts w:ascii="Times New Roman" w:hAnsi="Times New Roman" w:cs="Times New Roman"/>
          <w:i/>
          <w:iCs/>
          <w:sz w:val="28"/>
          <w:szCs w:val="28"/>
          <w:lang w:eastAsia="zh-CN"/>
        </w:rPr>
        <w:footnoteReference w:id="20"/>
      </w:r>
      <w:r w:rsidRPr="00116B11">
        <w:rPr>
          <w:rFonts w:ascii="Times New Roman" w:hAnsi="Times New Roman" w:cs="Times New Roman"/>
          <w:i/>
          <w:iCs/>
          <w:sz w:val="28"/>
          <w:szCs w:val="28"/>
          <w:lang w:eastAsia="zh-CN"/>
        </w:rPr>
        <w:t xml:space="preserve"> </w:t>
      </w:r>
      <w:r w:rsidRPr="00116B11">
        <w:rPr>
          <w:rFonts w:ascii="Times New Roman" w:hAnsi="Times New Roman" w:cs="Times New Roman"/>
          <w:sz w:val="28"/>
          <w:szCs w:val="28"/>
          <w:lang w:eastAsia="zh-CN"/>
        </w:rPr>
        <w:t>coadyuva la posición de la demanda. A</w:t>
      </w:r>
      <w:r w:rsidRPr="00116B11">
        <w:rPr>
          <w:rFonts w:ascii="Times New Roman" w:hAnsi="Times New Roman" w:cs="Times New Roman"/>
          <w:sz w:val="28"/>
          <w:szCs w:val="28"/>
          <w:lang w:eastAsia="zh-CN"/>
        </w:rPr>
        <w:t xml:space="preserve">rgumenta que </w:t>
      </w:r>
      <w:r w:rsidRPr="00116B11">
        <w:rPr>
          <w:rFonts w:ascii="Times New Roman" w:hAnsi="Times New Roman" w:cs="Times New Roman"/>
          <w:sz w:val="28"/>
          <w:szCs w:val="28"/>
          <w:lang w:eastAsia="zh-CN"/>
        </w:rPr>
        <w:t xml:space="preserve">el Decreto </w:t>
      </w:r>
      <w:r w:rsidRPr="00116B11">
        <w:rPr>
          <w:rFonts w:ascii="Times New Roman" w:hAnsi="Times New Roman" w:cs="Times New Roman"/>
          <w:sz w:val="28"/>
          <w:szCs w:val="28"/>
          <w:lang w:eastAsia="zh-CN"/>
        </w:rPr>
        <w:t>76 de 2024</w:t>
      </w:r>
      <w:r w:rsidRPr="00116B11">
        <w:rPr>
          <w:rFonts w:ascii="Times New Roman" w:hAnsi="Times New Roman" w:cs="Times New Roman"/>
          <w:sz w:val="28"/>
          <w:szCs w:val="28"/>
          <w:lang w:eastAsia="zh-CN"/>
        </w:rPr>
        <w:t xml:space="preserve"> le dio al</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Instituto Nacional de </w:t>
      </w:r>
      <w:r w:rsidRPr="00116B11">
        <w:rPr>
          <w:rFonts w:ascii="Times New Roman" w:hAnsi="Times New Roman" w:cs="Times New Roman"/>
          <w:sz w:val="28"/>
          <w:szCs w:val="28"/>
          <w:lang w:eastAsia="zh-CN"/>
        </w:rPr>
        <w:t>Trasplantes</w:t>
      </w:r>
      <w:r w:rsidRPr="00116B11">
        <w:rPr>
          <w:rFonts w:ascii="Times New Roman" w:hAnsi="Times New Roman" w:cs="Times New Roman"/>
          <w:sz w:val="28"/>
          <w:szCs w:val="28"/>
          <w:lang w:eastAsia="zh-CN"/>
        </w:rPr>
        <w:t xml:space="preserve"> de Órganos y Tejidos </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INDTOT</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las mismas facultades que al Instituto Nacional de Salud en su rol de coordinación</w:t>
      </w:r>
      <w:r w:rsidRPr="00116B11">
        <w:rPr>
          <w:rFonts w:ascii="Times New Roman" w:hAnsi="Times New Roman" w:cs="Times New Roman"/>
          <w:sz w:val="28"/>
          <w:szCs w:val="28"/>
          <w:lang w:eastAsia="zh-CN"/>
        </w:rPr>
        <w:t xml:space="preserve"> de la Red Nacional de Donación y Tra</w:t>
      </w:r>
      <w:r w:rsidRPr="00116B11">
        <w:rPr>
          <w:rFonts w:ascii="Times New Roman" w:hAnsi="Times New Roman" w:cs="Times New Roman"/>
          <w:sz w:val="28"/>
          <w:szCs w:val="28"/>
          <w:lang w:eastAsia="zh-CN"/>
        </w:rPr>
        <w:t>s</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l</w:t>
      </w:r>
      <w:r w:rsidRPr="00116B11">
        <w:rPr>
          <w:rFonts w:ascii="Times New Roman" w:hAnsi="Times New Roman" w:cs="Times New Roman"/>
          <w:sz w:val="28"/>
          <w:szCs w:val="28"/>
          <w:lang w:eastAsia="zh-CN"/>
        </w:rPr>
        <w:t>ante</w:t>
      </w:r>
      <w:r w:rsidRPr="00116B11">
        <w:rPr>
          <w:rFonts w:ascii="Times New Roman" w:hAnsi="Times New Roman" w:cs="Times New Roman"/>
          <w:sz w:val="28"/>
          <w:szCs w:val="28"/>
          <w:lang w:eastAsia="zh-CN"/>
        </w:rPr>
        <w:t xml:space="preserve"> de Órganos</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El proceso de construcción de la Red comenzó en 2004</w:t>
      </w:r>
      <w:r w:rsidRPr="00116B11">
        <w:rPr>
          <w:rFonts w:ascii="Times New Roman" w:hAnsi="Times New Roman" w:cs="Times New Roman"/>
          <w:sz w:val="28"/>
          <w:szCs w:val="28"/>
          <w:lang w:eastAsia="zh-CN"/>
        </w:rPr>
        <w:t xml:space="preserve"> y </w:t>
      </w:r>
      <w:r w:rsidRPr="00116B11">
        <w:rPr>
          <w:rFonts w:ascii="Times New Roman" w:hAnsi="Times New Roman" w:cs="Times New Roman"/>
          <w:sz w:val="28"/>
          <w:szCs w:val="28"/>
          <w:lang w:eastAsia="zh-CN"/>
        </w:rPr>
        <w:t>el Instituto Nacional de Salud</w:t>
      </w:r>
      <w:r w:rsidRPr="00116B11">
        <w:rPr>
          <w:rFonts w:ascii="Times New Roman" w:hAnsi="Times New Roman" w:cs="Times New Roman"/>
          <w:sz w:val="28"/>
          <w:szCs w:val="28"/>
          <w:lang w:eastAsia="zh-CN"/>
        </w:rPr>
        <w:t xml:space="preserve"> ha cumplido su labor con eficiencia.</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Con </w:t>
      </w:r>
      <w:r w:rsidRPr="00116B11">
        <w:rPr>
          <w:rFonts w:ascii="Times New Roman" w:hAnsi="Times New Roman" w:cs="Times New Roman"/>
          <w:sz w:val="28"/>
          <w:szCs w:val="28"/>
          <w:lang w:eastAsia="zh-CN"/>
        </w:rPr>
        <w:t xml:space="preserve">la creación del INDTOT hay incertidumbre sobre </w:t>
      </w:r>
      <w:r w:rsidRPr="00116B11">
        <w:rPr>
          <w:rFonts w:ascii="Times New Roman" w:hAnsi="Times New Roman" w:cs="Times New Roman"/>
          <w:sz w:val="28"/>
          <w:szCs w:val="28"/>
          <w:lang w:eastAsia="zh-CN"/>
        </w:rPr>
        <w:t xml:space="preserve">el futuro de </w:t>
      </w:r>
      <w:r w:rsidRPr="00116B11">
        <w:rPr>
          <w:rFonts w:ascii="Times New Roman" w:hAnsi="Times New Roman" w:cs="Times New Roman"/>
          <w:sz w:val="28"/>
          <w:szCs w:val="28"/>
          <w:lang w:eastAsia="zh-CN"/>
        </w:rPr>
        <w:t>la experiencia construida a lo largo de los años</w:t>
      </w:r>
      <w:r w:rsidRPr="00116B11">
        <w:rPr>
          <w:rFonts w:ascii="Times New Roman" w:hAnsi="Times New Roman" w:cs="Times New Roman"/>
          <w:sz w:val="28"/>
          <w:szCs w:val="28"/>
          <w:lang w:eastAsia="zh-CN"/>
        </w:rPr>
        <w:t>, y sobre si se perderán los elementos y recursos invertidos para tal propósito.</w:t>
      </w:r>
    </w:p>
    <w:p w:rsidR="000C4AC0" w:rsidRPr="00116B11" w:rsidRDefault="00116B11" w:rsidP="009D6B38">
      <w:pPr>
        <w:pStyle w:val="Sinespaciado"/>
        <w:rPr>
          <w:rFonts w:ascii="Times New Roman" w:hAnsi="Times New Roman" w:cs="Times New Roman"/>
          <w:sz w:val="28"/>
          <w:szCs w:val="28"/>
          <w:lang w:eastAsia="zh-CN"/>
        </w:rPr>
      </w:pPr>
    </w:p>
    <w:p w:rsidR="000C4AC0"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Para la Asociación, </w:t>
      </w:r>
      <w:r w:rsidRPr="00116B11">
        <w:rPr>
          <w:rFonts w:ascii="Times New Roman" w:hAnsi="Times New Roman" w:cs="Times New Roman"/>
          <w:sz w:val="28"/>
          <w:szCs w:val="28"/>
          <w:lang w:eastAsia="zh-CN"/>
        </w:rPr>
        <w:t xml:space="preserve">los </w:t>
      </w:r>
      <w:r w:rsidRPr="00116B11">
        <w:rPr>
          <w:rFonts w:ascii="Times New Roman" w:hAnsi="Times New Roman" w:cs="Times New Roman"/>
          <w:sz w:val="28"/>
          <w:szCs w:val="28"/>
          <w:lang w:eastAsia="zh-CN"/>
        </w:rPr>
        <w:t xml:space="preserve">problemas del modelo de donación y trasplantes no corresponden a </w:t>
      </w:r>
      <w:r w:rsidRPr="00116B11">
        <w:rPr>
          <w:rFonts w:ascii="Times New Roman" w:hAnsi="Times New Roman" w:cs="Times New Roman"/>
          <w:sz w:val="28"/>
          <w:szCs w:val="28"/>
          <w:lang w:eastAsia="zh-CN"/>
        </w:rPr>
        <w:t xml:space="preserve">la entidad que se encarga de coordinarlo, sino </w:t>
      </w:r>
      <w:r w:rsidRPr="00116B11">
        <w:rPr>
          <w:rFonts w:ascii="Times New Roman" w:hAnsi="Times New Roman" w:cs="Times New Roman"/>
          <w:sz w:val="28"/>
          <w:szCs w:val="28"/>
          <w:lang w:eastAsia="zh-CN"/>
        </w:rPr>
        <w:t>a cuestiones de fondo, como la necesidad de transformarlo</w:t>
      </w:r>
      <w:r w:rsidRPr="00116B11">
        <w:rPr>
          <w:rFonts w:ascii="Times New Roman" w:hAnsi="Times New Roman" w:cs="Times New Roman"/>
          <w:sz w:val="28"/>
          <w:szCs w:val="28"/>
          <w:lang w:eastAsia="zh-CN"/>
        </w:rPr>
        <w:t xml:space="preserve">, la desactualización de las normas aplicables, y </w:t>
      </w:r>
      <w:r w:rsidRPr="00116B11">
        <w:rPr>
          <w:rFonts w:ascii="Times New Roman" w:hAnsi="Times New Roman" w:cs="Times New Roman"/>
          <w:sz w:val="28"/>
          <w:szCs w:val="28"/>
          <w:lang w:eastAsia="zh-CN"/>
        </w:rPr>
        <w:t>l</w:t>
      </w:r>
      <w:r w:rsidRPr="00116B11">
        <w:rPr>
          <w:rFonts w:ascii="Times New Roman" w:hAnsi="Times New Roman" w:cs="Times New Roman"/>
          <w:sz w:val="28"/>
          <w:szCs w:val="28"/>
          <w:lang w:eastAsia="zh-CN"/>
        </w:rPr>
        <w:t xml:space="preserve">a existencia de problemas de acceso </w:t>
      </w:r>
      <w:r w:rsidRPr="00116B11">
        <w:rPr>
          <w:rFonts w:ascii="Times New Roman" w:hAnsi="Times New Roman" w:cs="Times New Roman"/>
          <w:sz w:val="28"/>
          <w:szCs w:val="28"/>
          <w:lang w:eastAsia="zh-CN"/>
        </w:rPr>
        <w:t>y barreras para la prestación de los servicios de salud.</w:t>
      </w:r>
      <w:r w:rsidRPr="00116B11">
        <w:rPr>
          <w:rFonts w:ascii="Times New Roman" w:hAnsi="Times New Roman" w:cs="Times New Roman"/>
          <w:sz w:val="28"/>
          <w:szCs w:val="28"/>
          <w:lang w:eastAsia="zh-CN"/>
        </w:rPr>
        <w:t xml:space="preserve"> No hay claridad sobre las facultades </w:t>
      </w:r>
      <w:r w:rsidRPr="00116B11">
        <w:rPr>
          <w:rFonts w:ascii="Times New Roman" w:hAnsi="Times New Roman" w:cs="Times New Roman"/>
          <w:sz w:val="28"/>
          <w:szCs w:val="28"/>
          <w:lang w:eastAsia="zh-CN"/>
        </w:rPr>
        <w:t>que tendría el INDTOT</w:t>
      </w:r>
      <w:r w:rsidRPr="00116B11">
        <w:rPr>
          <w:rFonts w:ascii="Times New Roman" w:hAnsi="Times New Roman" w:cs="Times New Roman"/>
          <w:sz w:val="28"/>
          <w:szCs w:val="28"/>
          <w:lang w:eastAsia="zh-CN"/>
        </w:rPr>
        <w:t xml:space="preserve">, ni </w:t>
      </w:r>
      <w:r w:rsidRPr="00116B11">
        <w:rPr>
          <w:rFonts w:ascii="Times New Roman" w:hAnsi="Times New Roman" w:cs="Times New Roman"/>
          <w:sz w:val="28"/>
          <w:szCs w:val="28"/>
          <w:lang w:eastAsia="zh-CN"/>
        </w:rPr>
        <w:t xml:space="preserve">sobre lo que aportaría para enfrentar el problema de eficiencia </w:t>
      </w:r>
      <w:r w:rsidRPr="00116B11">
        <w:rPr>
          <w:rFonts w:ascii="Times New Roman" w:hAnsi="Times New Roman" w:cs="Times New Roman"/>
          <w:sz w:val="28"/>
          <w:szCs w:val="28"/>
          <w:lang w:eastAsia="zh-CN"/>
        </w:rPr>
        <w:t>del modelo en las regiones</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el déficit de profesionales que se encarguen</w:t>
      </w:r>
      <w:r w:rsidRPr="00116B11">
        <w:rPr>
          <w:rFonts w:ascii="Times New Roman" w:hAnsi="Times New Roman" w:cs="Times New Roman"/>
          <w:sz w:val="28"/>
          <w:szCs w:val="28"/>
          <w:lang w:eastAsia="zh-CN"/>
        </w:rPr>
        <w:t xml:space="preserve"> de la coordinación operativa de los trasplantes</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y</w:t>
      </w:r>
      <w:r w:rsidRPr="00116B11">
        <w:rPr>
          <w:rFonts w:ascii="Times New Roman" w:hAnsi="Times New Roman" w:cs="Times New Roman"/>
          <w:sz w:val="28"/>
          <w:szCs w:val="28"/>
          <w:lang w:eastAsia="zh-CN"/>
        </w:rPr>
        <w:t xml:space="preserve"> el manejo de recursos del sistema de salud</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La Asociación considera que se debería fortalecer la Red Nacional de Donación y </w:t>
      </w:r>
      <w:r w:rsidRPr="00116B11">
        <w:rPr>
          <w:rFonts w:ascii="Times New Roman" w:hAnsi="Times New Roman" w:cs="Times New Roman"/>
          <w:sz w:val="28"/>
          <w:szCs w:val="28"/>
          <w:lang w:eastAsia="zh-CN"/>
        </w:rPr>
        <w:t>Trasplante</w:t>
      </w:r>
      <w:r w:rsidRPr="00116B11">
        <w:rPr>
          <w:rFonts w:ascii="Times New Roman" w:hAnsi="Times New Roman" w:cs="Times New Roman"/>
          <w:sz w:val="28"/>
          <w:szCs w:val="28"/>
          <w:lang w:eastAsia="zh-CN"/>
        </w:rPr>
        <w:t>, en vez de crear una nueva entidad.</w:t>
      </w:r>
    </w:p>
    <w:p w:rsidR="000C4AC0" w:rsidRPr="00116B11" w:rsidRDefault="00116B11" w:rsidP="009D6B38">
      <w:pPr>
        <w:pStyle w:val="Sinespaciado"/>
        <w:rPr>
          <w:rFonts w:ascii="Times New Roman" w:hAnsi="Times New Roman" w:cs="Times New Roman"/>
          <w:sz w:val="28"/>
          <w:szCs w:val="28"/>
          <w:lang w:eastAsia="zh-CN"/>
        </w:rPr>
      </w:pPr>
    </w:p>
    <w:p w:rsidR="00212D3F"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La</w:t>
      </w:r>
      <w:r w:rsidRPr="00116B11">
        <w:rPr>
          <w:rFonts w:ascii="Times New Roman" w:hAnsi="Times New Roman" w:cs="Times New Roman"/>
          <w:i/>
          <w:iCs/>
          <w:sz w:val="28"/>
          <w:szCs w:val="28"/>
          <w:lang w:eastAsia="zh-CN"/>
        </w:rPr>
        <w:t xml:space="preserve"> </w:t>
      </w:r>
      <w:r w:rsidRPr="00116B11">
        <w:rPr>
          <w:rFonts w:ascii="Times New Roman" w:hAnsi="Times New Roman" w:cs="Times New Roman"/>
          <w:i/>
          <w:iCs/>
          <w:sz w:val="28"/>
          <w:szCs w:val="28"/>
          <w:lang w:eastAsia="zh-CN"/>
        </w:rPr>
        <w:t>Fundación Retorno Vital</w:t>
      </w:r>
      <w:r w:rsidRPr="00116B11">
        <w:rPr>
          <w:rStyle w:val="Refdenotaalpie"/>
          <w:rFonts w:ascii="Times New Roman" w:hAnsi="Times New Roman" w:cs="Times New Roman"/>
          <w:i/>
          <w:iCs/>
          <w:sz w:val="28"/>
          <w:szCs w:val="28"/>
          <w:lang w:eastAsia="zh-CN"/>
        </w:rPr>
        <w:footnoteReference w:id="21"/>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considera que la creación del </w:t>
      </w:r>
      <w:r w:rsidRPr="00116B11">
        <w:rPr>
          <w:rFonts w:ascii="Times New Roman" w:hAnsi="Times New Roman" w:cs="Times New Roman"/>
          <w:sz w:val="28"/>
          <w:szCs w:val="28"/>
          <w:lang w:eastAsia="zh-CN"/>
        </w:rPr>
        <w:t xml:space="preserve">Instituto Nacional de </w:t>
      </w:r>
      <w:r w:rsidRPr="00116B11">
        <w:rPr>
          <w:rFonts w:ascii="Times New Roman" w:hAnsi="Times New Roman" w:cs="Times New Roman"/>
          <w:sz w:val="28"/>
          <w:szCs w:val="28"/>
          <w:lang w:eastAsia="zh-CN"/>
        </w:rPr>
        <w:t>Trasplantes</w:t>
      </w:r>
      <w:r w:rsidRPr="00116B11">
        <w:rPr>
          <w:rFonts w:ascii="Times New Roman" w:hAnsi="Times New Roman" w:cs="Times New Roman"/>
          <w:sz w:val="28"/>
          <w:szCs w:val="28"/>
          <w:lang w:eastAsia="zh-CN"/>
        </w:rPr>
        <w:t xml:space="preserve"> de Órganos y Tejidos </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INDTOT</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duplica las funciones administrativas de</w:t>
      </w:r>
      <w:r w:rsidRPr="00116B11">
        <w:rPr>
          <w:rFonts w:ascii="Times New Roman" w:hAnsi="Times New Roman" w:cs="Times New Roman"/>
          <w:sz w:val="28"/>
          <w:szCs w:val="28"/>
          <w:lang w:eastAsia="zh-CN"/>
        </w:rPr>
        <w:t>l I</w:t>
      </w:r>
      <w:r w:rsidRPr="00116B11">
        <w:rPr>
          <w:rFonts w:ascii="Times New Roman" w:hAnsi="Times New Roman" w:cs="Times New Roman"/>
          <w:sz w:val="28"/>
          <w:szCs w:val="28"/>
          <w:lang w:eastAsia="zh-CN"/>
        </w:rPr>
        <w:t xml:space="preserve">nstituto Nacional de Salud </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I</w:t>
      </w:r>
      <w:r w:rsidRPr="00116B11">
        <w:rPr>
          <w:rFonts w:ascii="Times New Roman" w:hAnsi="Times New Roman" w:cs="Times New Roman"/>
          <w:sz w:val="28"/>
          <w:szCs w:val="28"/>
          <w:lang w:eastAsia="zh-CN"/>
        </w:rPr>
        <w:t>NS</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al igual que sus costos</w:t>
      </w:r>
      <w:r w:rsidRPr="00116B11">
        <w:rPr>
          <w:rFonts w:ascii="Times New Roman" w:hAnsi="Times New Roman" w:cs="Times New Roman"/>
          <w:sz w:val="28"/>
          <w:szCs w:val="28"/>
          <w:lang w:eastAsia="zh-CN"/>
        </w:rPr>
        <w:t>, y generaría incertidumbre jurídica durante el proceso de tra</w:t>
      </w:r>
      <w:r w:rsidRPr="00116B11">
        <w:rPr>
          <w:rFonts w:ascii="Times New Roman" w:hAnsi="Times New Roman" w:cs="Times New Roman"/>
          <w:sz w:val="28"/>
          <w:szCs w:val="28"/>
          <w:lang w:eastAsia="zh-CN"/>
        </w:rPr>
        <w:t>nsición</w:t>
      </w:r>
      <w:r w:rsidRPr="00116B11">
        <w:rPr>
          <w:rFonts w:ascii="Times New Roman" w:hAnsi="Times New Roman" w:cs="Times New Roman"/>
          <w:sz w:val="28"/>
          <w:szCs w:val="28"/>
          <w:lang w:eastAsia="zh-CN"/>
        </w:rPr>
        <w:t>. En virtud del principio de especi</w:t>
      </w:r>
      <w:r w:rsidRPr="00116B11">
        <w:rPr>
          <w:rFonts w:ascii="Times New Roman" w:hAnsi="Times New Roman" w:cs="Times New Roman"/>
          <w:sz w:val="28"/>
          <w:szCs w:val="28"/>
          <w:lang w:eastAsia="zh-CN"/>
        </w:rPr>
        <w:t>alidad, el INS es quien debe encargarse de los asuntos relacionados con donaciones y trasplantes de órganos</w:t>
      </w:r>
      <w:r w:rsidRPr="00116B11">
        <w:rPr>
          <w:rFonts w:ascii="Times New Roman" w:hAnsi="Times New Roman" w:cs="Times New Roman"/>
          <w:sz w:val="28"/>
          <w:szCs w:val="28"/>
          <w:lang w:eastAsia="zh-CN"/>
        </w:rPr>
        <w:t xml:space="preserve">, en atención a su experiencia, especialización, capacidad técnica de supervisar las actividades </w:t>
      </w:r>
      <w:r w:rsidRPr="00116B11">
        <w:rPr>
          <w:rFonts w:ascii="Times New Roman" w:hAnsi="Times New Roman" w:cs="Times New Roman"/>
          <w:sz w:val="28"/>
          <w:szCs w:val="28"/>
          <w:lang w:eastAsia="zh-CN"/>
        </w:rPr>
        <w:t>relacionadas con los trasplantes, infraestructu</w:t>
      </w:r>
      <w:r w:rsidRPr="00116B11">
        <w:rPr>
          <w:rFonts w:ascii="Times New Roman" w:hAnsi="Times New Roman" w:cs="Times New Roman"/>
          <w:sz w:val="28"/>
          <w:szCs w:val="28"/>
          <w:lang w:eastAsia="zh-CN"/>
        </w:rPr>
        <w:t>ra y recursos, rol en la coordinación nacional e internacional, confianza y transparencia</w:t>
      </w:r>
      <w:r w:rsidRPr="00116B11">
        <w:rPr>
          <w:rFonts w:ascii="Times New Roman" w:hAnsi="Times New Roman" w:cs="Times New Roman"/>
          <w:sz w:val="28"/>
          <w:szCs w:val="28"/>
          <w:lang w:eastAsia="zh-CN"/>
        </w:rPr>
        <w:t xml:space="preserve"> y labores de investigación y desarrollo.</w:t>
      </w:r>
    </w:p>
    <w:p w:rsidR="00881F42" w:rsidRPr="00116B11" w:rsidRDefault="00116B11" w:rsidP="009D6B38">
      <w:pPr>
        <w:pStyle w:val="Sinespaciado"/>
        <w:jc w:val="both"/>
        <w:rPr>
          <w:rFonts w:ascii="Times New Roman" w:hAnsi="Times New Roman" w:cs="Times New Roman"/>
          <w:sz w:val="28"/>
          <w:szCs w:val="28"/>
          <w:lang w:eastAsia="zh-CN"/>
        </w:rPr>
      </w:pPr>
    </w:p>
    <w:p w:rsidR="00027A1F"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La Fundación también argumenta</w:t>
      </w:r>
      <w:r w:rsidRPr="00116B11">
        <w:rPr>
          <w:rFonts w:ascii="Times New Roman" w:hAnsi="Times New Roman" w:cs="Times New Roman"/>
          <w:sz w:val="28"/>
          <w:szCs w:val="28"/>
          <w:lang w:eastAsia="zh-CN"/>
        </w:rPr>
        <w:t xml:space="preserve"> que el artículo 162 de la Ley 2294 de 2023 </w:t>
      </w:r>
      <w:r w:rsidRPr="00116B11">
        <w:rPr>
          <w:rFonts w:ascii="Times New Roman" w:hAnsi="Times New Roman" w:cs="Times New Roman"/>
          <w:sz w:val="28"/>
          <w:szCs w:val="28"/>
          <w:lang w:eastAsia="zh-CN"/>
        </w:rPr>
        <w:t xml:space="preserve">no </w:t>
      </w:r>
      <w:r w:rsidRPr="00116B11">
        <w:rPr>
          <w:rFonts w:ascii="Times New Roman" w:hAnsi="Times New Roman" w:cs="Times New Roman"/>
          <w:sz w:val="28"/>
          <w:szCs w:val="28"/>
          <w:lang w:eastAsia="zh-CN"/>
        </w:rPr>
        <w:t xml:space="preserve">cumplió con </w:t>
      </w:r>
      <w:r w:rsidRPr="00116B11">
        <w:rPr>
          <w:rFonts w:ascii="Times New Roman" w:hAnsi="Times New Roman" w:cs="Times New Roman"/>
          <w:sz w:val="28"/>
          <w:szCs w:val="28"/>
          <w:lang w:eastAsia="zh-CN"/>
        </w:rPr>
        <w:t>los requisitos propios d</w:t>
      </w:r>
      <w:r w:rsidRPr="00116B11">
        <w:rPr>
          <w:rFonts w:ascii="Times New Roman" w:hAnsi="Times New Roman" w:cs="Times New Roman"/>
          <w:sz w:val="28"/>
          <w:szCs w:val="28"/>
          <w:lang w:eastAsia="zh-CN"/>
        </w:rPr>
        <w:t>el trámite de aprobación</w:t>
      </w:r>
      <w:r w:rsidRPr="00116B11">
        <w:rPr>
          <w:rFonts w:ascii="Times New Roman" w:hAnsi="Times New Roman" w:cs="Times New Roman"/>
          <w:sz w:val="28"/>
          <w:szCs w:val="28"/>
          <w:lang w:eastAsia="zh-CN"/>
        </w:rPr>
        <w:t xml:space="preserve"> en el Congreso de la República y añade que n</w:t>
      </w:r>
      <w:r w:rsidRPr="00116B11">
        <w:rPr>
          <w:rFonts w:ascii="Times New Roman" w:hAnsi="Times New Roman" w:cs="Times New Roman"/>
          <w:sz w:val="28"/>
          <w:szCs w:val="28"/>
          <w:lang w:eastAsia="zh-CN"/>
        </w:rPr>
        <w:t>o</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se presentó ninguna evaluación del impacto fiscal de la creación del </w:t>
      </w:r>
      <w:r w:rsidRPr="00116B11">
        <w:rPr>
          <w:rFonts w:ascii="Times New Roman" w:hAnsi="Times New Roman" w:cs="Times New Roman"/>
          <w:sz w:val="28"/>
          <w:szCs w:val="28"/>
          <w:lang w:eastAsia="zh-CN"/>
        </w:rPr>
        <w:t xml:space="preserve">Instituto Nacional de Trasplantes de Órganos y Tejidos </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INDTOT</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que permitiera </w:t>
      </w:r>
      <w:r w:rsidRPr="00116B11">
        <w:rPr>
          <w:rFonts w:ascii="Times New Roman" w:hAnsi="Times New Roman" w:cs="Times New Roman"/>
          <w:sz w:val="28"/>
          <w:szCs w:val="28"/>
          <w:lang w:eastAsia="zh-CN"/>
        </w:rPr>
        <w:t>una deliberación minuciosa sobre su conveniencia. Tampoco se determinó la estructura de la entidad ni su naturaleza jurídica.</w:t>
      </w:r>
    </w:p>
    <w:p w:rsidR="00212D3F" w:rsidRPr="00116B11" w:rsidRDefault="00116B11" w:rsidP="009D6B38">
      <w:pPr>
        <w:pStyle w:val="Sinespaciado"/>
        <w:rPr>
          <w:rFonts w:ascii="Times New Roman" w:hAnsi="Times New Roman" w:cs="Times New Roman"/>
          <w:sz w:val="28"/>
          <w:szCs w:val="28"/>
          <w:lang w:eastAsia="zh-CN"/>
        </w:rPr>
      </w:pPr>
    </w:p>
    <w:p w:rsidR="00242642"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i/>
          <w:iCs/>
          <w:sz w:val="28"/>
          <w:szCs w:val="28"/>
          <w:lang w:eastAsia="zh-CN"/>
        </w:rPr>
        <w:t>Trabajadores del Instituto Nacional de Salud</w:t>
      </w:r>
      <w:r w:rsidRPr="00116B11">
        <w:rPr>
          <w:rStyle w:val="Refdenotaalpie"/>
          <w:rFonts w:ascii="Times New Roman" w:hAnsi="Times New Roman" w:cs="Times New Roman"/>
          <w:i/>
          <w:iCs/>
          <w:sz w:val="28"/>
          <w:szCs w:val="28"/>
          <w:lang w:eastAsia="zh-CN"/>
        </w:rPr>
        <w:footnoteReference w:id="22"/>
      </w:r>
      <w:r w:rsidRPr="00116B11">
        <w:rPr>
          <w:rFonts w:ascii="Times New Roman" w:hAnsi="Times New Roman" w:cs="Times New Roman"/>
          <w:sz w:val="28"/>
          <w:szCs w:val="28"/>
          <w:lang w:eastAsia="zh-CN"/>
        </w:rPr>
        <w:t>. Los intervinientes</w:t>
      </w:r>
      <w:r w:rsidRPr="00116B11">
        <w:rPr>
          <w:rFonts w:ascii="Times New Roman" w:hAnsi="Times New Roman" w:cs="Times New Roman"/>
          <w:sz w:val="28"/>
          <w:szCs w:val="28"/>
          <w:lang w:eastAsia="zh-CN"/>
        </w:rPr>
        <w:t xml:space="preserve"> se refirieron a los logros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 xml:space="preserve">el </w:t>
      </w:r>
      <w:r w:rsidRPr="00116B11">
        <w:rPr>
          <w:rFonts w:ascii="Times New Roman" w:hAnsi="Times New Roman" w:cs="Times New Roman"/>
          <w:sz w:val="28"/>
          <w:szCs w:val="28"/>
          <w:lang w:eastAsia="zh-CN"/>
        </w:rPr>
        <w:t xml:space="preserve">Instituto Nacional de Salud </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INS</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en la coordinación de la Red de Donación y Trasplante</w:t>
      </w:r>
      <w:r w:rsidRPr="00116B11">
        <w:rPr>
          <w:rFonts w:ascii="Times New Roman" w:hAnsi="Times New Roman" w:cs="Times New Roman"/>
          <w:sz w:val="28"/>
          <w:szCs w:val="28"/>
          <w:lang w:eastAsia="zh-CN"/>
        </w:rPr>
        <w:t xml:space="preserve"> de Órganos y Tejidos</w:t>
      </w:r>
      <w:r w:rsidRPr="00116B11">
        <w:rPr>
          <w:rFonts w:ascii="Times New Roman" w:hAnsi="Times New Roman" w:cs="Times New Roman"/>
          <w:sz w:val="28"/>
          <w:szCs w:val="28"/>
          <w:lang w:eastAsia="zh-CN"/>
        </w:rPr>
        <w:t xml:space="preserve"> desde 2004.</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Manifestaron su preocupación por el riesgo de que los esfuerzos realizados durante años en esta materia puedan perderse.</w:t>
      </w:r>
    </w:p>
    <w:p w:rsidR="00242642" w:rsidRPr="00116B11" w:rsidRDefault="00116B11" w:rsidP="009D6B38">
      <w:pPr>
        <w:pStyle w:val="Sinespaciado"/>
        <w:jc w:val="both"/>
        <w:rPr>
          <w:rFonts w:ascii="Times New Roman" w:hAnsi="Times New Roman" w:cs="Times New Roman"/>
          <w:sz w:val="28"/>
          <w:szCs w:val="28"/>
          <w:lang w:eastAsia="zh-CN"/>
        </w:rPr>
      </w:pPr>
    </w:p>
    <w:p w:rsidR="00905EE2"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Resaltaron que el I</w:t>
      </w:r>
      <w:r w:rsidRPr="00116B11">
        <w:rPr>
          <w:rFonts w:ascii="Times New Roman" w:hAnsi="Times New Roman" w:cs="Times New Roman"/>
          <w:sz w:val="28"/>
          <w:szCs w:val="28"/>
          <w:lang w:eastAsia="zh-CN"/>
        </w:rPr>
        <w:t xml:space="preserve">nstituto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acional de Salud</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INS</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ha expuesto en múltiples escenarios las </w:t>
      </w:r>
      <w:r w:rsidRPr="00116B11">
        <w:rPr>
          <w:rFonts w:ascii="Times New Roman" w:hAnsi="Times New Roman" w:cs="Times New Roman"/>
          <w:sz w:val="28"/>
          <w:szCs w:val="28"/>
          <w:lang w:eastAsia="zh-CN"/>
        </w:rPr>
        <w:t>principales barreras que enfrentan los procesos de donación y trasplantes en el país,</w:t>
      </w:r>
      <w:r w:rsidRPr="00116B11">
        <w:rPr>
          <w:rFonts w:ascii="Times New Roman" w:hAnsi="Times New Roman" w:cs="Times New Roman"/>
          <w:sz w:val="28"/>
          <w:szCs w:val="28"/>
          <w:lang w:eastAsia="zh-CN"/>
        </w:rPr>
        <w:t xml:space="preserve"> y que no se solucionan con la creación de una nueva entidad pública</w:t>
      </w:r>
      <w:r w:rsidRPr="00116B11">
        <w:rPr>
          <w:rFonts w:ascii="Times New Roman" w:hAnsi="Times New Roman" w:cs="Times New Roman"/>
          <w:sz w:val="28"/>
          <w:szCs w:val="28"/>
          <w:lang w:eastAsia="zh-CN"/>
        </w:rPr>
        <w:t>: (i)</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hay limitaciones para </w:t>
      </w:r>
      <w:r w:rsidRPr="00116B11">
        <w:rPr>
          <w:rFonts w:ascii="Times New Roman" w:hAnsi="Times New Roman" w:cs="Times New Roman"/>
          <w:sz w:val="28"/>
          <w:szCs w:val="28"/>
          <w:lang w:eastAsia="zh-CN"/>
        </w:rPr>
        <w:t xml:space="preserve">las valoraciones y </w:t>
      </w:r>
      <w:r w:rsidRPr="00116B11">
        <w:rPr>
          <w:rFonts w:ascii="Times New Roman" w:hAnsi="Times New Roman" w:cs="Times New Roman"/>
          <w:sz w:val="28"/>
          <w:szCs w:val="28"/>
          <w:lang w:eastAsia="zh-CN"/>
        </w:rPr>
        <w:t>el acceso</w:t>
      </w:r>
      <w:r w:rsidRPr="00116B11">
        <w:rPr>
          <w:rFonts w:ascii="Times New Roman" w:hAnsi="Times New Roman" w:cs="Times New Roman"/>
          <w:sz w:val="28"/>
          <w:szCs w:val="28"/>
          <w:lang w:eastAsia="zh-CN"/>
        </w:rPr>
        <w:t xml:space="preserve"> a las listas de espera</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y </w:t>
      </w:r>
      <w:r w:rsidRPr="00116B11">
        <w:rPr>
          <w:rFonts w:ascii="Times New Roman" w:hAnsi="Times New Roman" w:cs="Times New Roman"/>
          <w:sz w:val="28"/>
          <w:szCs w:val="28"/>
          <w:lang w:eastAsia="zh-CN"/>
        </w:rPr>
        <w:t xml:space="preserve">para el </w:t>
      </w:r>
      <w:r w:rsidRPr="00116B11">
        <w:rPr>
          <w:rFonts w:ascii="Times New Roman" w:hAnsi="Times New Roman" w:cs="Times New Roman"/>
          <w:sz w:val="28"/>
          <w:szCs w:val="28"/>
          <w:lang w:eastAsia="zh-CN"/>
        </w:rPr>
        <w:t>seguimiento posterior al trasplante y el suministro de inmunosupresores,</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frente a las que las aseguradoras del sistema de salud son responsables; (ii)</w:t>
      </w:r>
      <w:r w:rsidRPr="00116B11">
        <w:rPr>
          <w:rFonts w:ascii="Times New Roman" w:hAnsi="Times New Roman" w:cs="Times New Roman"/>
          <w:sz w:val="28"/>
          <w:szCs w:val="28"/>
          <w:lang w:eastAsia="zh-CN"/>
        </w:rPr>
        <w:t xml:space="preserve"> el proceso de donación y trasplante depende de las facultades regulato</w:t>
      </w:r>
      <w:r w:rsidRPr="00116B11">
        <w:rPr>
          <w:rFonts w:ascii="Times New Roman" w:hAnsi="Times New Roman" w:cs="Times New Roman"/>
          <w:sz w:val="28"/>
          <w:szCs w:val="28"/>
          <w:lang w:eastAsia="zh-CN"/>
        </w:rPr>
        <w:t>rias del Ministerio de Salud</w:t>
      </w:r>
      <w:r w:rsidRPr="00116B11">
        <w:rPr>
          <w:rFonts w:ascii="Times New Roman" w:hAnsi="Times New Roman" w:cs="Times New Roman"/>
          <w:sz w:val="28"/>
          <w:szCs w:val="28"/>
          <w:lang w:eastAsia="zh-CN"/>
        </w:rPr>
        <w:t xml:space="preserve"> y su organización le corresponde a los entes territoriales</w:t>
      </w:r>
      <w:r w:rsidRPr="00116B11">
        <w:rPr>
          <w:rFonts w:ascii="Times New Roman" w:hAnsi="Times New Roman" w:cs="Times New Roman"/>
          <w:sz w:val="28"/>
          <w:szCs w:val="28"/>
          <w:lang w:eastAsia="zh-CN"/>
        </w:rPr>
        <w:t>; (iii) las normas aplicables están desactualizadas</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(iv) </w:t>
      </w:r>
      <w:r w:rsidRPr="00116B11">
        <w:rPr>
          <w:rFonts w:ascii="Times New Roman" w:hAnsi="Times New Roman" w:cs="Times New Roman"/>
          <w:sz w:val="28"/>
          <w:szCs w:val="28"/>
          <w:lang w:eastAsia="zh-CN"/>
        </w:rPr>
        <w:t xml:space="preserve">hay dificultades </w:t>
      </w:r>
      <w:r w:rsidRPr="00116B11">
        <w:rPr>
          <w:rFonts w:ascii="Times New Roman" w:hAnsi="Times New Roman" w:cs="Times New Roman"/>
          <w:sz w:val="28"/>
          <w:szCs w:val="28"/>
          <w:lang w:eastAsia="zh-CN"/>
        </w:rPr>
        <w:t>en la coordinación regional, por problemas en la atribución de competencias departamentales</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por lo que se necesita replantear su estructura</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y</w:t>
      </w:r>
      <w:r w:rsidRPr="00116B11">
        <w:rPr>
          <w:rFonts w:ascii="Times New Roman" w:hAnsi="Times New Roman" w:cs="Times New Roman"/>
          <w:sz w:val="28"/>
          <w:szCs w:val="28"/>
          <w:lang w:eastAsia="zh-CN"/>
        </w:rPr>
        <w:t xml:space="preserve"> (v) los recursos humanos y el presupuesto son insuficientes.</w:t>
      </w:r>
    </w:p>
    <w:p w:rsidR="001D4662" w:rsidRPr="00116B11" w:rsidRDefault="00116B11" w:rsidP="009D6B38">
      <w:pPr>
        <w:pStyle w:val="Sinespaciado"/>
        <w:jc w:val="both"/>
        <w:rPr>
          <w:rFonts w:ascii="Times New Roman" w:hAnsi="Times New Roman" w:cs="Times New Roman"/>
          <w:sz w:val="28"/>
          <w:szCs w:val="28"/>
          <w:lang w:eastAsia="zh-CN"/>
        </w:rPr>
      </w:pPr>
    </w:p>
    <w:p w:rsidR="00242642"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De acuerdo con los intervinientes, las funciones que el Decreto 76 de 2024 le atribuye al </w:t>
      </w:r>
      <w:r w:rsidRPr="00116B11">
        <w:rPr>
          <w:rFonts w:ascii="Times New Roman" w:hAnsi="Times New Roman" w:cs="Times New Roman"/>
          <w:sz w:val="28"/>
          <w:szCs w:val="28"/>
          <w:lang w:eastAsia="zh-CN"/>
        </w:rPr>
        <w:t>Instituto Nacional de Donación y Trasplantes de Órgan</w:t>
      </w:r>
      <w:r w:rsidRPr="00116B11">
        <w:rPr>
          <w:rFonts w:ascii="Times New Roman" w:hAnsi="Times New Roman" w:cs="Times New Roman"/>
          <w:sz w:val="28"/>
          <w:szCs w:val="28"/>
          <w:lang w:eastAsia="zh-CN"/>
        </w:rPr>
        <w:t xml:space="preserve">os y Tejidos </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INDTOT</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duplican las que tiene el I</w:t>
      </w:r>
      <w:r w:rsidRPr="00116B11">
        <w:rPr>
          <w:rFonts w:ascii="Times New Roman" w:hAnsi="Times New Roman" w:cs="Times New Roman"/>
          <w:sz w:val="28"/>
          <w:szCs w:val="28"/>
          <w:lang w:eastAsia="zh-CN"/>
        </w:rPr>
        <w:t xml:space="preserve">nstituto Nacional de Salud </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I</w:t>
      </w:r>
      <w:r w:rsidRPr="00116B11">
        <w:rPr>
          <w:rFonts w:ascii="Times New Roman" w:hAnsi="Times New Roman" w:cs="Times New Roman"/>
          <w:sz w:val="28"/>
          <w:szCs w:val="28"/>
          <w:lang w:eastAsia="zh-CN"/>
        </w:rPr>
        <w:t>NS</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como coordinador de la Red Nacional de Donaci</w:t>
      </w:r>
      <w:r w:rsidRPr="00116B11">
        <w:rPr>
          <w:rFonts w:ascii="Times New Roman" w:hAnsi="Times New Roman" w:cs="Times New Roman"/>
          <w:sz w:val="28"/>
          <w:szCs w:val="28"/>
          <w:lang w:eastAsia="zh-CN"/>
        </w:rPr>
        <w:t>ón</w:t>
      </w:r>
      <w:r w:rsidRPr="00116B11">
        <w:rPr>
          <w:rFonts w:ascii="Times New Roman" w:hAnsi="Times New Roman" w:cs="Times New Roman"/>
          <w:sz w:val="28"/>
          <w:szCs w:val="28"/>
          <w:lang w:eastAsia="zh-CN"/>
        </w:rPr>
        <w:t xml:space="preserve"> y Trasplante</w:t>
      </w:r>
      <w:r w:rsidRPr="00116B11">
        <w:rPr>
          <w:rFonts w:ascii="Times New Roman" w:hAnsi="Times New Roman" w:cs="Times New Roman"/>
          <w:sz w:val="28"/>
          <w:szCs w:val="28"/>
          <w:lang w:eastAsia="zh-CN"/>
        </w:rPr>
        <w:t xml:space="preserve"> de Órganos</w:t>
      </w:r>
      <w:r w:rsidRPr="00116B11">
        <w:rPr>
          <w:rFonts w:ascii="Times New Roman" w:hAnsi="Times New Roman" w:cs="Times New Roman"/>
          <w:sz w:val="28"/>
          <w:szCs w:val="28"/>
          <w:lang w:eastAsia="zh-CN"/>
        </w:rPr>
        <w:t xml:space="preserve"> y Tejidos</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Además, no soluciona ninguna de las barreras que han encontrado, porque el INDTOT (i) sigue</w:t>
      </w:r>
      <w:r w:rsidRPr="00116B11">
        <w:rPr>
          <w:rFonts w:ascii="Times New Roman" w:hAnsi="Times New Roman" w:cs="Times New Roman"/>
          <w:sz w:val="28"/>
          <w:szCs w:val="28"/>
          <w:lang w:eastAsia="zh-CN"/>
        </w:rPr>
        <w:t xml:space="preserve"> con funciones nacionales</w:t>
      </w:r>
      <w:r w:rsidRPr="00116B11">
        <w:rPr>
          <w:rFonts w:ascii="Times New Roman" w:hAnsi="Times New Roman" w:cs="Times New Roman"/>
          <w:sz w:val="28"/>
          <w:szCs w:val="28"/>
          <w:lang w:eastAsia="zh-CN"/>
        </w:rPr>
        <w:t>, (ii) no tiene facultades regulatorias, ni de inspección, vigilancia ni control; (iii) no suministra medicamentos; y (iv)</w:t>
      </w:r>
      <w:r w:rsidRPr="00116B11">
        <w:rPr>
          <w:rFonts w:ascii="Times New Roman" w:hAnsi="Times New Roman" w:cs="Times New Roman"/>
          <w:sz w:val="28"/>
          <w:szCs w:val="28"/>
          <w:lang w:eastAsia="zh-CN"/>
        </w:rPr>
        <w:t xml:space="preserve"> queda con una planta de personal similar a la del INS que se dedica mayoritariamente a </w:t>
      </w:r>
      <w:r w:rsidRPr="00116B11">
        <w:rPr>
          <w:rFonts w:ascii="Times New Roman" w:hAnsi="Times New Roman" w:cs="Times New Roman"/>
          <w:sz w:val="28"/>
          <w:szCs w:val="28"/>
          <w:lang w:eastAsia="zh-CN"/>
        </w:rPr>
        <w:t xml:space="preserve">temas </w:t>
      </w:r>
      <w:r w:rsidRPr="00116B11">
        <w:rPr>
          <w:rFonts w:ascii="Times New Roman" w:hAnsi="Times New Roman" w:cs="Times New Roman"/>
          <w:sz w:val="28"/>
          <w:szCs w:val="28"/>
          <w:lang w:eastAsia="zh-CN"/>
        </w:rPr>
        <w:t>administrativos, con un número reducido destinado para tareas técnicas.</w:t>
      </w:r>
    </w:p>
    <w:p w:rsidR="00C95153" w:rsidRPr="00116B11" w:rsidRDefault="00116B11" w:rsidP="009D6B38">
      <w:pPr>
        <w:pStyle w:val="Sinespaciado"/>
        <w:rPr>
          <w:rFonts w:ascii="Times New Roman" w:hAnsi="Times New Roman" w:cs="Times New Roman"/>
          <w:sz w:val="28"/>
          <w:szCs w:val="28"/>
          <w:lang w:eastAsia="zh-CN"/>
        </w:rPr>
      </w:pPr>
    </w:p>
    <w:p w:rsidR="00F24B99" w:rsidRPr="00116B11" w:rsidRDefault="00116B11" w:rsidP="009D6B38">
      <w:pPr>
        <w:pStyle w:val="Sinespaciado"/>
        <w:numPr>
          <w:ilvl w:val="0"/>
          <w:numId w:val="3"/>
        </w:numPr>
        <w:ind w:left="0" w:firstLine="0"/>
        <w:jc w:val="both"/>
        <w:rPr>
          <w:rFonts w:ascii="Times New Roman" w:hAnsi="Times New Roman" w:cs="Times New Roman"/>
          <w:i/>
          <w:iCs/>
          <w:sz w:val="28"/>
          <w:szCs w:val="28"/>
          <w:lang w:eastAsia="zh-CN"/>
        </w:rPr>
      </w:pPr>
      <w:r w:rsidRPr="00116B11">
        <w:rPr>
          <w:rFonts w:ascii="Times New Roman" w:hAnsi="Times New Roman" w:cs="Times New Roman"/>
          <w:i/>
          <w:iCs/>
          <w:sz w:val="28"/>
          <w:szCs w:val="28"/>
          <w:lang w:eastAsia="zh-CN"/>
        </w:rPr>
        <w:t xml:space="preserve">Los ciudadanos </w:t>
      </w:r>
      <w:r w:rsidRPr="00116B11">
        <w:rPr>
          <w:rFonts w:ascii="Times New Roman" w:hAnsi="Times New Roman" w:cs="Times New Roman"/>
          <w:i/>
          <w:iCs/>
          <w:sz w:val="28"/>
          <w:szCs w:val="28"/>
          <w:lang w:eastAsia="zh-CN"/>
        </w:rPr>
        <w:t>Nicolás Lemus Silva</w:t>
      </w:r>
      <w:r w:rsidRPr="00116B11">
        <w:rPr>
          <w:rStyle w:val="Refdenotaalpie"/>
          <w:rFonts w:ascii="Times New Roman" w:hAnsi="Times New Roman" w:cs="Times New Roman"/>
          <w:i/>
          <w:iCs/>
          <w:sz w:val="28"/>
          <w:szCs w:val="28"/>
          <w:lang w:eastAsia="zh-CN"/>
        </w:rPr>
        <w:footnoteReference w:id="23"/>
      </w:r>
      <w:r w:rsidRPr="00116B11">
        <w:rPr>
          <w:rFonts w:ascii="Times New Roman" w:hAnsi="Times New Roman" w:cs="Times New Roman"/>
          <w:sz w:val="28"/>
          <w:szCs w:val="28"/>
          <w:lang w:eastAsia="zh-CN"/>
        </w:rPr>
        <w:t xml:space="preserve">, </w:t>
      </w:r>
      <w:r w:rsidRPr="00116B11">
        <w:rPr>
          <w:rFonts w:ascii="Times New Roman" w:hAnsi="Times New Roman" w:cs="Times New Roman"/>
          <w:i/>
          <w:iCs/>
          <w:sz w:val="28"/>
          <w:szCs w:val="28"/>
          <w:lang w:eastAsia="zh-CN"/>
        </w:rPr>
        <w:t>Norma Patricia Celis Cruz</w:t>
      </w:r>
      <w:r w:rsidRPr="00116B11">
        <w:rPr>
          <w:rStyle w:val="Refdenotaalpie"/>
          <w:rFonts w:ascii="Times New Roman" w:hAnsi="Times New Roman" w:cs="Times New Roman"/>
          <w:i/>
          <w:iCs/>
          <w:sz w:val="28"/>
          <w:szCs w:val="28"/>
          <w:lang w:eastAsia="zh-CN"/>
        </w:rPr>
        <w:footnoteReference w:id="24"/>
      </w:r>
      <w:r w:rsidRPr="00116B11">
        <w:rPr>
          <w:rFonts w:ascii="Times New Roman" w:hAnsi="Times New Roman" w:cs="Times New Roman"/>
          <w:sz w:val="28"/>
          <w:szCs w:val="28"/>
          <w:lang w:eastAsia="zh-CN"/>
        </w:rPr>
        <w:t xml:space="preserve"> y </w:t>
      </w:r>
      <w:r w:rsidRPr="00116B11">
        <w:rPr>
          <w:rFonts w:ascii="Times New Roman" w:hAnsi="Times New Roman" w:cs="Times New Roman"/>
          <w:i/>
          <w:iCs/>
          <w:sz w:val="28"/>
          <w:szCs w:val="28"/>
          <w:lang w:eastAsia="zh-CN"/>
        </w:rPr>
        <w:t>Jeadran Malagón Rojas</w:t>
      </w:r>
      <w:r w:rsidRPr="00116B11">
        <w:rPr>
          <w:rStyle w:val="Refdenotaalpie"/>
          <w:rFonts w:ascii="Times New Roman" w:hAnsi="Times New Roman" w:cs="Times New Roman"/>
          <w:i/>
          <w:iCs/>
          <w:sz w:val="28"/>
          <w:szCs w:val="28"/>
          <w:lang w:eastAsia="zh-CN"/>
        </w:rPr>
        <w:footnoteReference w:id="25"/>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Los intervinientes resaltaron </w:t>
      </w:r>
      <w:r w:rsidRPr="00116B11">
        <w:rPr>
          <w:rFonts w:ascii="Times New Roman" w:hAnsi="Times New Roman" w:cs="Times New Roman"/>
          <w:sz w:val="28"/>
          <w:szCs w:val="28"/>
          <w:lang w:eastAsia="zh-CN"/>
        </w:rPr>
        <w:t xml:space="preserve">la labor del </w:t>
      </w:r>
      <w:r w:rsidRPr="00116B11">
        <w:rPr>
          <w:rFonts w:ascii="Times New Roman" w:hAnsi="Times New Roman" w:cs="Times New Roman"/>
          <w:sz w:val="28"/>
          <w:szCs w:val="28"/>
          <w:lang w:eastAsia="zh-CN"/>
        </w:rPr>
        <w:t xml:space="preserve">Instituto Nacional de Salud </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INS</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en materia de trasplante y donación de órganos</w:t>
      </w:r>
      <w:r w:rsidRPr="00116B11">
        <w:rPr>
          <w:rFonts w:ascii="Times New Roman" w:hAnsi="Times New Roman" w:cs="Times New Roman"/>
          <w:sz w:val="28"/>
          <w:szCs w:val="28"/>
          <w:lang w:eastAsia="zh-CN"/>
        </w:rPr>
        <w:t xml:space="preserve">, y los problemas que trae la creación del </w:t>
      </w:r>
      <w:r w:rsidRPr="00116B11">
        <w:rPr>
          <w:rFonts w:ascii="Times New Roman" w:hAnsi="Times New Roman" w:cs="Times New Roman"/>
          <w:sz w:val="28"/>
          <w:szCs w:val="28"/>
          <w:lang w:eastAsia="zh-CN"/>
        </w:rPr>
        <w:t xml:space="preserve">Instituto Nacional de Donaciones y Trasplantes de Órganos y Tejidos </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INDTOT</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po</w:t>
      </w:r>
      <w:r w:rsidRPr="00116B11">
        <w:rPr>
          <w:rFonts w:ascii="Times New Roman" w:hAnsi="Times New Roman" w:cs="Times New Roman"/>
          <w:sz w:val="28"/>
          <w:szCs w:val="28"/>
          <w:lang w:eastAsia="zh-CN"/>
        </w:rPr>
        <w:t>r la duplicación de funciones</w:t>
      </w:r>
      <w:r w:rsidRPr="00116B11">
        <w:rPr>
          <w:rFonts w:ascii="Times New Roman" w:hAnsi="Times New Roman" w:cs="Times New Roman"/>
          <w:sz w:val="28"/>
          <w:szCs w:val="28"/>
          <w:lang w:eastAsia="zh-CN"/>
        </w:rPr>
        <w:t xml:space="preserve"> y</w:t>
      </w:r>
      <w:r w:rsidRPr="00116B11">
        <w:rPr>
          <w:rFonts w:ascii="Times New Roman" w:hAnsi="Times New Roman" w:cs="Times New Roman"/>
          <w:sz w:val="28"/>
          <w:szCs w:val="28"/>
          <w:lang w:eastAsia="zh-CN"/>
        </w:rPr>
        <w:t xml:space="preserve"> la elevación innecesaria de costos</w:t>
      </w:r>
      <w:r w:rsidRPr="00116B11">
        <w:rPr>
          <w:rFonts w:ascii="Times New Roman" w:hAnsi="Times New Roman" w:cs="Times New Roman"/>
          <w:sz w:val="28"/>
          <w:szCs w:val="28"/>
          <w:lang w:eastAsia="zh-CN"/>
        </w:rPr>
        <w:t>. Consideran que cre</w:t>
      </w:r>
      <w:r w:rsidRPr="00116B11">
        <w:rPr>
          <w:rFonts w:ascii="Times New Roman" w:hAnsi="Times New Roman" w:cs="Times New Roman"/>
          <w:sz w:val="28"/>
          <w:szCs w:val="28"/>
          <w:lang w:eastAsia="zh-CN"/>
        </w:rPr>
        <w:t>ar una entidad desde cero en un ámbito tan delicado trae riesgos serios de ineficacia, improvisación y errores</w:t>
      </w:r>
      <w:r w:rsidRPr="00116B11">
        <w:rPr>
          <w:rFonts w:ascii="Times New Roman" w:hAnsi="Times New Roman" w:cs="Times New Roman"/>
          <w:sz w:val="28"/>
          <w:szCs w:val="28"/>
          <w:lang w:eastAsia="zh-CN"/>
        </w:rPr>
        <w:t xml:space="preserve">, y puede </w:t>
      </w:r>
      <w:r w:rsidRPr="00116B11">
        <w:rPr>
          <w:rFonts w:ascii="Times New Roman" w:hAnsi="Times New Roman" w:cs="Times New Roman"/>
          <w:sz w:val="28"/>
          <w:szCs w:val="28"/>
          <w:lang w:eastAsia="zh-CN"/>
        </w:rPr>
        <w:t>concebirse como un aumento injustificado de la burocracia. Estos recursos pudieron haberse destinado al fortalecimiento del sistema ya e</w:t>
      </w:r>
      <w:r w:rsidRPr="00116B11">
        <w:rPr>
          <w:rFonts w:ascii="Times New Roman" w:hAnsi="Times New Roman" w:cs="Times New Roman"/>
          <w:sz w:val="28"/>
          <w:szCs w:val="28"/>
          <w:lang w:eastAsia="zh-CN"/>
        </w:rPr>
        <w:t>xistente.</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T</w:t>
      </w:r>
      <w:r w:rsidRPr="00116B11">
        <w:rPr>
          <w:rFonts w:ascii="Times New Roman" w:hAnsi="Times New Roman" w:cs="Times New Roman"/>
          <w:sz w:val="28"/>
          <w:szCs w:val="28"/>
          <w:lang w:eastAsia="zh-CN"/>
        </w:rPr>
        <w:t>ambién consideran q</w:t>
      </w:r>
      <w:r w:rsidRPr="00116B11">
        <w:rPr>
          <w:rFonts w:ascii="Times New Roman" w:hAnsi="Times New Roman" w:cs="Times New Roman"/>
          <w:sz w:val="28"/>
          <w:szCs w:val="28"/>
          <w:lang w:eastAsia="zh-CN"/>
        </w:rPr>
        <w:t>ue la creación del INDTOT es inconstitucional porque (i) no se relaciona con los ejes del PND</w:t>
      </w:r>
      <w:r w:rsidRPr="00116B11">
        <w:rPr>
          <w:rFonts w:ascii="Times New Roman" w:hAnsi="Times New Roman" w:cs="Times New Roman"/>
          <w:sz w:val="28"/>
          <w:szCs w:val="28"/>
          <w:lang w:eastAsia="zh-CN"/>
        </w:rPr>
        <w:t xml:space="preserve"> y (ii) se incorporó apresuradamente en el trámite legislativo, sin un debate y análisis adecuado.</w:t>
      </w:r>
    </w:p>
    <w:p w:rsidR="00A06F66" w:rsidRPr="00116B11" w:rsidRDefault="00116B11" w:rsidP="009D6B38">
      <w:pPr>
        <w:pStyle w:val="Sinespaciado"/>
        <w:rPr>
          <w:rFonts w:ascii="Times New Roman" w:hAnsi="Times New Roman" w:cs="Times New Roman"/>
          <w:b/>
          <w:bCs/>
          <w:sz w:val="28"/>
          <w:szCs w:val="28"/>
          <w:lang w:eastAsia="zh-CN"/>
        </w:rPr>
      </w:pPr>
    </w:p>
    <w:p w:rsidR="00F232B7" w:rsidRPr="00116B11" w:rsidRDefault="00116B11" w:rsidP="00836670">
      <w:pPr>
        <w:pStyle w:val="Sinespaciado"/>
        <w:numPr>
          <w:ilvl w:val="1"/>
          <w:numId w:val="4"/>
        </w:numPr>
        <w:ind w:left="1134" w:hanging="774"/>
        <w:rPr>
          <w:rFonts w:ascii="Times New Roman" w:hAnsi="Times New Roman" w:cs="Times New Roman"/>
          <w:b/>
          <w:bCs/>
          <w:sz w:val="28"/>
          <w:szCs w:val="28"/>
          <w:lang w:eastAsia="zh-CN"/>
        </w:rPr>
      </w:pPr>
      <w:r w:rsidRPr="00116B11">
        <w:rPr>
          <w:rFonts w:ascii="Times New Roman" w:hAnsi="Times New Roman" w:cs="Times New Roman"/>
          <w:b/>
          <w:bCs/>
          <w:sz w:val="28"/>
          <w:szCs w:val="28"/>
          <w:lang w:eastAsia="zh-CN"/>
        </w:rPr>
        <w:t>Otras intervenciones</w:t>
      </w:r>
    </w:p>
    <w:p w:rsidR="00CC321F" w:rsidRPr="00116B11" w:rsidRDefault="00116B11" w:rsidP="009D6B38">
      <w:pPr>
        <w:pStyle w:val="Sinespaciado"/>
        <w:rPr>
          <w:rFonts w:ascii="Times New Roman" w:hAnsi="Times New Roman" w:cs="Times New Roman"/>
          <w:b/>
          <w:bCs/>
          <w:sz w:val="28"/>
          <w:szCs w:val="28"/>
          <w:lang w:eastAsia="zh-CN"/>
        </w:rPr>
      </w:pPr>
    </w:p>
    <w:p w:rsidR="00886359"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El </w:t>
      </w:r>
      <w:r w:rsidRPr="00116B11">
        <w:rPr>
          <w:rFonts w:ascii="Times New Roman" w:hAnsi="Times New Roman" w:cs="Times New Roman"/>
          <w:i/>
          <w:iCs/>
          <w:sz w:val="28"/>
          <w:szCs w:val="28"/>
          <w:lang w:eastAsia="zh-CN"/>
        </w:rPr>
        <w:t>Instituto Nacional de Salud</w:t>
      </w:r>
      <w:r w:rsidRPr="00116B11">
        <w:rPr>
          <w:rStyle w:val="Refdenotaalpie"/>
          <w:rFonts w:ascii="Times New Roman" w:hAnsi="Times New Roman" w:cs="Times New Roman"/>
          <w:sz w:val="28"/>
          <w:szCs w:val="28"/>
          <w:lang w:eastAsia="zh-CN"/>
        </w:rPr>
        <w:footnoteReference w:id="26"/>
      </w:r>
      <w:r w:rsidRPr="00116B11">
        <w:rPr>
          <w:rFonts w:ascii="Times New Roman" w:hAnsi="Times New Roman" w:cs="Times New Roman"/>
          <w:sz w:val="28"/>
          <w:szCs w:val="28"/>
          <w:lang w:eastAsia="zh-CN"/>
        </w:rPr>
        <w:t xml:space="preserve"> presentó un concepto en el que describió el funcionamiento de la Red Nacional de Donación y Trasplante de Órganos y Tejidos</w:t>
      </w:r>
      <w:r w:rsidRPr="00116B11">
        <w:rPr>
          <w:rStyle w:val="Refdenotaalpie"/>
          <w:rFonts w:ascii="Times New Roman" w:hAnsi="Times New Roman" w:cs="Times New Roman"/>
          <w:sz w:val="28"/>
          <w:szCs w:val="28"/>
          <w:lang w:eastAsia="zh-CN"/>
        </w:rPr>
        <w:footnoteReference w:id="27"/>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Sin embargo, no se pronunció sobre el artículo 162 de la Ley 2294 de 2023 ni la creación del INDTOT,</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ni presentó argumentos a favor o en contra de la solicitud de declararla inexequible.</w:t>
      </w:r>
    </w:p>
    <w:p w:rsidR="00881F42" w:rsidRPr="00116B11" w:rsidRDefault="00116B11" w:rsidP="009D6B38">
      <w:pPr>
        <w:pStyle w:val="Sinespaciado"/>
        <w:rPr>
          <w:rFonts w:ascii="Times New Roman" w:hAnsi="Times New Roman" w:cs="Times New Roman"/>
          <w:b/>
          <w:bCs/>
          <w:sz w:val="28"/>
          <w:szCs w:val="28"/>
          <w:lang w:eastAsia="zh-CN"/>
        </w:rPr>
      </w:pPr>
    </w:p>
    <w:p w:rsidR="00881F42" w:rsidRPr="00116B11" w:rsidRDefault="00116B11" w:rsidP="009D6B38">
      <w:pPr>
        <w:pStyle w:val="Sinespaciado"/>
        <w:numPr>
          <w:ilvl w:val="0"/>
          <w:numId w:val="2"/>
        </w:numPr>
        <w:ind w:left="709" w:hanging="425"/>
        <w:jc w:val="center"/>
        <w:rPr>
          <w:rFonts w:ascii="Times New Roman" w:hAnsi="Times New Roman" w:cs="Times New Roman"/>
          <w:b/>
          <w:bCs/>
          <w:sz w:val="28"/>
          <w:szCs w:val="28"/>
          <w:lang w:eastAsia="zh-CN"/>
        </w:rPr>
      </w:pPr>
      <w:r w:rsidRPr="00116B11">
        <w:rPr>
          <w:rFonts w:ascii="Times New Roman" w:hAnsi="Times New Roman" w:cs="Times New Roman"/>
          <w:b/>
          <w:bCs/>
          <w:sz w:val="28"/>
          <w:szCs w:val="28"/>
          <w:lang w:eastAsia="zh-CN"/>
        </w:rPr>
        <w:t>CONCEPTO DE LA PROCURADORA GENERAL DE LA NACIÓN</w:t>
      </w:r>
      <w:r w:rsidRPr="00116B11">
        <w:rPr>
          <w:rStyle w:val="Refdenotaalpie"/>
          <w:rFonts w:ascii="Times New Roman" w:hAnsi="Times New Roman" w:cs="Times New Roman"/>
          <w:b/>
          <w:bCs/>
          <w:sz w:val="28"/>
          <w:szCs w:val="28"/>
          <w:lang w:eastAsia="zh-CN"/>
        </w:rPr>
        <w:footnoteReference w:id="28"/>
      </w:r>
    </w:p>
    <w:p w:rsidR="00881F42" w:rsidRPr="00116B11" w:rsidRDefault="00116B11" w:rsidP="009D6B38">
      <w:pPr>
        <w:pStyle w:val="Sinespaciado"/>
        <w:rPr>
          <w:rFonts w:ascii="Times New Roman" w:hAnsi="Times New Roman" w:cs="Times New Roman"/>
          <w:b/>
          <w:bCs/>
          <w:sz w:val="28"/>
          <w:szCs w:val="28"/>
          <w:lang w:eastAsia="zh-CN"/>
        </w:rPr>
      </w:pPr>
    </w:p>
    <w:p w:rsidR="00881F42"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La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rocuradora </w:t>
      </w:r>
      <w:r w:rsidRPr="00116B11">
        <w:rPr>
          <w:rFonts w:ascii="Times New Roman" w:hAnsi="Times New Roman" w:cs="Times New Roman"/>
          <w:sz w:val="28"/>
          <w:szCs w:val="28"/>
          <w:lang w:eastAsia="zh-CN"/>
        </w:rPr>
        <w:t>g</w:t>
      </w:r>
      <w:r w:rsidRPr="00116B11">
        <w:rPr>
          <w:rFonts w:ascii="Times New Roman" w:hAnsi="Times New Roman" w:cs="Times New Roman"/>
          <w:sz w:val="28"/>
          <w:szCs w:val="28"/>
          <w:lang w:eastAsia="zh-CN"/>
        </w:rPr>
        <w:t xml:space="preserve">eneral de la Nación solicitó que se declarara la inexequibilidad del artículo 162 de la Ley 2294 de </w:t>
      </w:r>
      <w:r w:rsidRPr="00116B11">
        <w:rPr>
          <w:rFonts w:ascii="Times New Roman" w:hAnsi="Times New Roman" w:cs="Times New Roman"/>
          <w:sz w:val="28"/>
          <w:szCs w:val="28"/>
          <w:lang w:eastAsia="zh-CN"/>
        </w:rPr>
        <w:t>2023</w:t>
      </w:r>
      <w:r w:rsidRPr="00116B11">
        <w:rPr>
          <w:rFonts w:ascii="Times New Roman" w:hAnsi="Times New Roman" w:cs="Times New Roman"/>
          <w:sz w:val="28"/>
          <w:szCs w:val="28"/>
          <w:lang w:eastAsia="zh-CN"/>
        </w:rPr>
        <w:t xml:space="preserve"> porque vio</w:t>
      </w:r>
      <w:r w:rsidRPr="00116B11">
        <w:rPr>
          <w:rFonts w:ascii="Times New Roman" w:hAnsi="Times New Roman" w:cs="Times New Roman"/>
          <w:sz w:val="28"/>
          <w:szCs w:val="28"/>
          <w:lang w:eastAsia="zh-CN"/>
        </w:rPr>
        <w:t>la la unidad de materia. Argumentó que la parte general del PND no contempla una meta o programa específico que exija modificar la institucionalidad estatal en materia de donación</w:t>
      </w:r>
      <w:r w:rsidRPr="00116B11">
        <w:rPr>
          <w:rFonts w:ascii="Times New Roman" w:hAnsi="Times New Roman" w:cs="Times New Roman"/>
          <w:sz w:val="28"/>
          <w:szCs w:val="28"/>
          <w:lang w:eastAsia="zh-CN"/>
        </w:rPr>
        <w:t xml:space="preserve"> de órganos. Por lo tanto, no hay una conexidad directa e inme</w:t>
      </w:r>
      <w:r w:rsidRPr="00116B11">
        <w:rPr>
          <w:rFonts w:ascii="Times New Roman" w:hAnsi="Times New Roman" w:cs="Times New Roman"/>
          <w:sz w:val="28"/>
          <w:szCs w:val="28"/>
          <w:lang w:eastAsia="zh-CN"/>
        </w:rPr>
        <w:t>diata con los objetivos para el período gubernamental.</w:t>
      </w:r>
      <w:r w:rsidRPr="00116B11">
        <w:rPr>
          <w:rFonts w:ascii="Times New Roman" w:hAnsi="Times New Roman" w:cs="Times New Roman"/>
          <w:sz w:val="28"/>
          <w:szCs w:val="28"/>
          <w:lang w:eastAsia="zh-CN"/>
        </w:rPr>
        <w:t xml:space="preserve"> Resaltó que las bases del PND contienen referencias genéricas sobre la modernización y el fortalecimiento de la institucionalidad del modelo de salud.</w:t>
      </w:r>
      <w:r w:rsidRPr="00116B11">
        <w:rPr>
          <w:rFonts w:ascii="Times New Roman" w:hAnsi="Times New Roman" w:cs="Times New Roman"/>
          <w:sz w:val="28"/>
          <w:szCs w:val="28"/>
          <w:lang w:eastAsia="zh-CN"/>
        </w:rPr>
        <w:t xml:space="preserve"> Aunque permitirían presumir una c</w:t>
      </w:r>
      <w:r w:rsidRPr="00116B11">
        <w:rPr>
          <w:rFonts w:ascii="Times New Roman" w:hAnsi="Times New Roman" w:cs="Times New Roman"/>
          <w:sz w:val="28"/>
          <w:szCs w:val="28"/>
          <w:lang w:eastAsia="zh-CN"/>
        </w:rPr>
        <w:t>onexidad, el artí</w:t>
      </w:r>
      <w:r w:rsidRPr="00116B11">
        <w:rPr>
          <w:rFonts w:ascii="Times New Roman" w:hAnsi="Times New Roman" w:cs="Times New Roman"/>
          <w:sz w:val="28"/>
          <w:szCs w:val="28"/>
          <w:lang w:eastAsia="zh-CN"/>
        </w:rPr>
        <w:t>culo demandado crea una entidad con carácter permanente, sin que exista justificación sobre la necesidad, pertinencia o conveniencia del INDTOT.</w:t>
      </w:r>
    </w:p>
    <w:p w:rsidR="00B16194" w:rsidRPr="00116B11" w:rsidRDefault="00116B11" w:rsidP="009D6B38">
      <w:pPr>
        <w:pStyle w:val="Sinespaciado"/>
        <w:jc w:val="both"/>
        <w:rPr>
          <w:rFonts w:ascii="Times New Roman" w:hAnsi="Times New Roman" w:cs="Times New Roman"/>
          <w:sz w:val="28"/>
          <w:szCs w:val="28"/>
          <w:lang w:eastAsia="zh-CN"/>
        </w:rPr>
      </w:pPr>
    </w:p>
    <w:p w:rsidR="00B16194"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La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rocuradora </w:t>
      </w:r>
      <w:r w:rsidRPr="00116B11">
        <w:rPr>
          <w:rFonts w:ascii="Times New Roman" w:hAnsi="Times New Roman" w:cs="Times New Roman"/>
          <w:sz w:val="28"/>
          <w:szCs w:val="28"/>
          <w:lang w:eastAsia="zh-CN"/>
        </w:rPr>
        <w:t>también considera que se desconocieron los principios de consecutividad e identidad flexible</w:t>
      </w:r>
      <w:r w:rsidRPr="00116B11">
        <w:rPr>
          <w:rFonts w:ascii="Times New Roman" w:hAnsi="Times New Roman" w:cs="Times New Roman"/>
          <w:sz w:val="28"/>
          <w:szCs w:val="28"/>
          <w:lang w:eastAsia="zh-CN"/>
        </w:rPr>
        <w:t>, p</w:t>
      </w:r>
      <w:r w:rsidRPr="00116B11">
        <w:rPr>
          <w:rFonts w:ascii="Times New Roman" w:hAnsi="Times New Roman" w:cs="Times New Roman"/>
          <w:sz w:val="28"/>
          <w:szCs w:val="28"/>
          <w:lang w:eastAsia="zh-CN"/>
        </w:rPr>
        <w:t>orque la creación del INDTOT es inconexa al cuerpo normativo que la contiene, y por no haberse incluido en el articulado original del proyecto de ley.</w:t>
      </w:r>
      <w:r w:rsidRPr="00116B11">
        <w:rPr>
          <w:rFonts w:ascii="Times New Roman" w:hAnsi="Times New Roman" w:cs="Times New Roman"/>
          <w:sz w:val="28"/>
          <w:szCs w:val="28"/>
          <w:lang w:eastAsia="zh-CN"/>
        </w:rPr>
        <w:t xml:space="preserve"> No hay referencia alguna a esta materia en los documentos anexos y justificativos del PND.</w:t>
      </w:r>
      <w:r w:rsidRPr="00116B11">
        <w:rPr>
          <w:rFonts w:ascii="Times New Roman" w:hAnsi="Times New Roman" w:cs="Times New Roman"/>
          <w:sz w:val="28"/>
          <w:szCs w:val="28"/>
          <w:lang w:eastAsia="zh-CN"/>
        </w:rPr>
        <w:t xml:space="preserve"> Alega que el artículo 162 de la Ley 2294 de 2023 no fue discutido ni aprobado en la sesión conjunta de las comisiones económicas del Congreso</w:t>
      </w:r>
      <w:r w:rsidRPr="00116B11">
        <w:rPr>
          <w:rFonts w:ascii="Times New Roman" w:hAnsi="Times New Roman" w:cs="Times New Roman"/>
          <w:sz w:val="28"/>
          <w:szCs w:val="28"/>
          <w:lang w:eastAsia="zh-CN"/>
        </w:rPr>
        <w:t>, sino que fue incorporado sin fundamento en las ponencias para los debates en las plenarias, que tampoco lo anali</w:t>
      </w:r>
      <w:r w:rsidRPr="00116B11">
        <w:rPr>
          <w:rFonts w:ascii="Times New Roman" w:hAnsi="Times New Roman" w:cs="Times New Roman"/>
          <w:sz w:val="28"/>
          <w:szCs w:val="28"/>
          <w:lang w:eastAsia="zh-CN"/>
        </w:rPr>
        <w:t>zaron.</w:t>
      </w:r>
    </w:p>
    <w:p w:rsidR="00881F42" w:rsidRPr="00116B11" w:rsidRDefault="00116B11" w:rsidP="009D6B38">
      <w:pPr>
        <w:pStyle w:val="Sinespaciado"/>
        <w:rPr>
          <w:rFonts w:ascii="Times New Roman" w:hAnsi="Times New Roman" w:cs="Times New Roman"/>
          <w:b/>
          <w:bCs/>
          <w:sz w:val="28"/>
          <w:szCs w:val="28"/>
          <w:lang w:eastAsia="zh-CN"/>
        </w:rPr>
      </w:pPr>
    </w:p>
    <w:p w:rsidR="00F232B7" w:rsidRPr="00116B11" w:rsidRDefault="00116B11" w:rsidP="009D6B38">
      <w:pPr>
        <w:pStyle w:val="Sinespaciado"/>
        <w:numPr>
          <w:ilvl w:val="0"/>
          <w:numId w:val="2"/>
        </w:numPr>
        <w:jc w:val="center"/>
        <w:rPr>
          <w:rFonts w:ascii="Times New Roman" w:hAnsi="Times New Roman" w:cs="Times New Roman"/>
          <w:b/>
          <w:bCs/>
          <w:sz w:val="28"/>
          <w:szCs w:val="28"/>
          <w:lang w:eastAsia="zh-CN"/>
        </w:rPr>
      </w:pPr>
      <w:r w:rsidRPr="00116B11">
        <w:rPr>
          <w:rFonts w:ascii="Times New Roman" w:hAnsi="Times New Roman" w:cs="Times New Roman"/>
          <w:b/>
          <w:bCs/>
          <w:sz w:val="28"/>
          <w:szCs w:val="28"/>
          <w:lang w:eastAsia="zh-CN"/>
        </w:rPr>
        <w:t>CONSIDERACIONES DE LA CORTE CONSTITUCIONAL</w:t>
      </w:r>
    </w:p>
    <w:p w:rsidR="00CC321F" w:rsidRPr="00116B11" w:rsidRDefault="00116B11" w:rsidP="009D6B38">
      <w:pPr>
        <w:pStyle w:val="Sinespaciado"/>
        <w:ind w:left="360"/>
        <w:rPr>
          <w:rFonts w:ascii="Times New Roman" w:hAnsi="Times New Roman" w:cs="Times New Roman"/>
          <w:b/>
          <w:bCs/>
          <w:sz w:val="28"/>
          <w:szCs w:val="28"/>
          <w:lang w:eastAsia="zh-CN"/>
        </w:rPr>
      </w:pPr>
    </w:p>
    <w:p w:rsidR="00F232B7" w:rsidRPr="00116B11" w:rsidRDefault="00116B11" w:rsidP="009D6B38">
      <w:pPr>
        <w:pStyle w:val="Sinespaciado"/>
        <w:numPr>
          <w:ilvl w:val="0"/>
          <w:numId w:val="6"/>
        </w:numPr>
        <w:rPr>
          <w:rFonts w:ascii="Times New Roman" w:hAnsi="Times New Roman" w:cs="Times New Roman"/>
          <w:b/>
          <w:bCs/>
          <w:sz w:val="28"/>
          <w:szCs w:val="28"/>
          <w:lang w:eastAsia="zh-CN"/>
        </w:rPr>
      </w:pPr>
      <w:r w:rsidRPr="00116B11">
        <w:rPr>
          <w:rFonts w:ascii="Times New Roman" w:hAnsi="Times New Roman" w:cs="Times New Roman"/>
          <w:b/>
          <w:bCs/>
          <w:sz w:val="28"/>
          <w:szCs w:val="28"/>
          <w:lang w:eastAsia="zh-CN"/>
        </w:rPr>
        <w:t>Competencia de la Corte</w:t>
      </w:r>
    </w:p>
    <w:p w:rsidR="00CC321F" w:rsidRPr="00116B11" w:rsidRDefault="00116B11" w:rsidP="009D6B38">
      <w:pPr>
        <w:pStyle w:val="Sinespaciado"/>
        <w:rPr>
          <w:rFonts w:ascii="Times New Roman" w:hAnsi="Times New Roman" w:cs="Times New Roman"/>
          <w:b/>
          <w:bCs/>
          <w:sz w:val="28"/>
          <w:szCs w:val="28"/>
          <w:lang w:eastAsia="zh-CN"/>
        </w:rPr>
      </w:pPr>
    </w:p>
    <w:p w:rsidR="00CC321F"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De conformidad con lo dispuesto en el artículo 241, numeral, 4 de la Constitución Política, este Tribunal es competente para conocer y decidir definitivamente sobre la demanda de </w:t>
      </w:r>
      <w:r w:rsidRPr="00116B11">
        <w:rPr>
          <w:rFonts w:ascii="Times New Roman" w:hAnsi="Times New Roman" w:cs="Times New Roman"/>
          <w:sz w:val="28"/>
          <w:szCs w:val="28"/>
          <w:lang w:eastAsia="zh-CN"/>
        </w:rPr>
        <w:t xml:space="preserve">inconstitucionalidad de la referencia, pues el parágrafo demandado hace parte de un cuerpo normativo con fuerza de </w:t>
      </w:r>
      <w:r w:rsidRPr="00116B11">
        <w:rPr>
          <w:rFonts w:ascii="Times New Roman" w:hAnsi="Times New Roman" w:cs="Times New Roman"/>
          <w:sz w:val="28"/>
          <w:szCs w:val="28"/>
          <w:lang w:eastAsia="zh-CN"/>
        </w:rPr>
        <w:t>l</w:t>
      </w:r>
      <w:r w:rsidRPr="00116B11">
        <w:rPr>
          <w:rFonts w:ascii="Times New Roman" w:hAnsi="Times New Roman" w:cs="Times New Roman"/>
          <w:sz w:val="28"/>
          <w:szCs w:val="28"/>
          <w:lang w:eastAsia="zh-CN"/>
        </w:rPr>
        <w:t>ey.</w:t>
      </w:r>
    </w:p>
    <w:p w:rsidR="00CC321F" w:rsidRPr="00116B11" w:rsidRDefault="00116B11" w:rsidP="009D6B38">
      <w:pPr>
        <w:pStyle w:val="Sinespaciado"/>
        <w:rPr>
          <w:rFonts w:ascii="Times New Roman" w:hAnsi="Times New Roman" w:cs="Times New Roman"/>
          <w:b/>
          <w:bCs/>
          <w:sz w:val="28"/>
          <w:szCs w:val="28"/>
          <w:lang w:eastAsia="zh-CN"/>
        </w:rPr>
      </w:pPr>
    </w:p>
    <w:p w:rsidR="00F232B7" w:rsidRPr="00116B11" w:rsidRDefault="00116B11" w:rsidP="009D6B38">
      <w:pPr>
        <w:pStyle w:val="Sinespaciado"/>
        <w:numPr>
          <w:ilvl w:val="0"/>
          <w:numId w:val="6"/>
        </w:numPr>
        <w:ind w:left="709" w:hanging="709"/>
        <w:jc w:val="both"/>
        <w:rPr>
          <w:rFonts w:ascii="Times New Roman" w:hAnsi="Times New Roman" w:cs="Times New Roman"/>
          <w:b/>
          <w:bCs/>
          <w:sz w:val="28"/>
          <w:szCs w:val="28"/>
          <w:lang w:eastAsia="zh-CN"/>
        </w:rPr>
      </w:pPr>
      <w:r w:rsidRPr="00116B11">
        <w:rPr>
          <w:rFonts w:ascii="Times New Roman" w:hAnsi="Times New Roman" w:cs="Times New Roman"/>
          <w:b/>
          <w:sz w:val="28"/>
          <w:szCs w:val="28"/>
        </w:rPr>
        <w:t>Inexistencia de caducidad frente al cargo por violación a los principios de consecutividad e identidad flexible</w:t>
      </w:r>
    </w:p>
    <w:p w:rsidR="00CC321F" w:rsidRPr="00116B11" w:rsidRDefault="00116B11" w:rsidP="009D6B38">
      <w:pPr>
        <w:pStyle w:val="Sinespaciado"/>
        <w:rPr>
          <w:rFonts w:ascii="Times New Roman" w:hAnsi="Times New Roman" w:cs="Times New Roman"/>
          <w:b/>
          <w:bCs/>
          <w:sz w:val="28"/>
          <w:szCs w:val="28"/>
          <w:lang w:eastAsia="zh-CN"/>
        </w:rPr>
      </w:pPr>
    </w:p>
    <w:p w:rsidR="006D3EE3"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Para empezar, </w:t>
      </w:r>
      <w:r w:rsidRPr="00116B11">
        <w:rPr>
          <w:rFonts w:ascii="Times New Roman" w:hAnsi="Times New Roman" w:cs="Times New Roman"/>
          <w:sz w:val="28"/>
          <w:szCs w:val="28"/>
          <w:lang w:eastAsia="zh-CN"/>
        </w:rPr>
        <w:t xml:space="preserve">el principio de </w:t>
      </w:r>
      <w:r w:rsidRPr="00116B11">
        <w:rPr>
          <w:rFonts w:ascii="Times New Roman" w:hAnsi="Times New Roman" w:cs="Times New Roman"/>
          <w:i/>
          <w:iCs/>
          <w:sz w:val="28"/>
          <w:szCs w:val="28"/>
          <w:lang w:eastAsia="zh-CN"/>
        </w:rPr>
        <w:t>unidad de materia</w:t>
      </w:r>
      <w:r w:rsidRPr="00116B11">
        <w:rPr>
          <w:rFonts w:ascii="Times New Roman" w:hAnsi="Times New Roman" w:cs="Times New Roman"/>
          <w:sz w:val="28"/>
          <w:szCs w:val="28"/>
          <w:lang w:eastAsia="zh-CN"/>
        </w:rPr>
        <w:t>, aunque debe garantizarse en el marco del trámite legislativo,</w:t>
      </w:r>
      <w:r w:rsidRPr="00116B11">
        <w:rPr>
          <w:rFonts w:ascii="Times New Roman" w:hAnsi="Times New Roman" w:cs="Times New Roman"/>
          <w:i/>
          <w:iCs/>
          <w:sz w:val="28"/>
          <w:szCs w:val="28"/>
          <w:lang w:eastAsia="zh-CN"/>
        </w:rPr>
        <w:t xml:space="preserve"> </w:t>
      </w:r>
      <w:r w:rsidRPr="00116B11">
        <w:rPr>
          <w:rFonts w:ascii="Times New Roman" w:hAnsi="Times New Roman" w:cs="Times New Roman"/>
          <w:sz w:val="28"/>
          <w:szCs w:val="28"/>
          <w:lang w:eastAsia="zh-CN"/>
        </w:rPr>
        <w:t>se considera sustancial, pues atañe al contenido de la ley</w:t>
      </w:r>
      <w:r w:rsidRPr="00116B11">
        <w:rPr>
          <w:rFonts w:ascii="Times New Roman" w:hAnsi="Times New Roman" w:cs="Times New Roman"/>
          <w:sz w:val="28"/>
          <w:szCs w:val="28"/>
          <w:lang w:eastAsia="zh-CN"/>
        </w:rPr>
        <w:t xml:space="preserve">, de manera que </w:t>
      </w:r>
      <w:r w:rsidRPr="00116B11">
        <w:rPr>
          <w:rFonts w:ascii="Times New Roman" w:hAnsi="Times New Roman" w:cs="Times New Roman"/>
          <w:sz w:val="28"/>
          <w:szCs w:val="28"/>
          <w:lang w:eastAsia="zh-CN"/>
        </w:rPr>
        <w:t>la acción pública de inconstitucionalidad no tiene término de caducidad. En cambio, l</w:t>
      </w:r>
      <w:r w:rsidRPr="00116B11">
        <w:rPr>
          <w:rFonts w:ascii="Times New Roman" w:hAnsi="Times New Roman" w:cs="Times New Roman"/>
          <w:sz w:val="28"/>
          <w:szCs w:val="28"/>
          <w:lang w:eastAsia="zh-CN"/>
        </w:rPr>
        <w:t xml:space="preserve">os vicios de </w:t>
      </w:r>
      <w:r w:rsidRPr="00116B11">
        <w:rPr>
          <w:rFonts w:ascii="Times New Roman" w:hAnsi="Times New Roman" w:cs="Times New Roman"/>
          <w:i/>
          <w:iCs/>
          <w:sz w:val="28"/>
          <w:szCs w:val="28"/>
          <w:lang w:eastAsia="zh-CN"/>
        </w:rPr>
        <w:t xml:space="preserve">consecutividad e identidad flexible </w:t>
      </w:r>
      <w:r w:rsidRPr="00116B11">
        <w:rPr>
          <w:rFonts w:ascii="Times New Roman" w:hAnsi="Times New Roman" w:cs="Times New Roman"/>
          <w:sz w:val="28"/>
          <w:szCs w:val="28"/>
          <w:lang w:eastAsia="zh-CN"/>
        </w:rPr>
        <w:t xml:space="preserve">se consideran vicios en el trámite de formación de la ley, sometidos al término de </w:t>
      </w:r>
      <w:r w:rsidRPr="00116B11">
        <w:rPr>
          <w:rFonts w:ascii="Times New Roman" w:hAnsi="Times New Roman" w:cs="Times New Roman"/>
          <w:sz w:val="28"/>
          <w:szCs w:val="28"/>
          <w:lang w:eastAsia="zh-CN"/>
        </w:rPr>
        <w:t xml:space="preserve">caducidad de </w:t>
      </w:r>
      <w:r w:rsidRPr="00116B11">
        <w:rPr>
          <w:rFonts w:ascii="Times New Roman" w:hAnsi="Times New Roman" w:cs="Times New Roman"/>
          <w:sz w:val="28"/>
          <w:szCs w:val="28"/>
          <w:lang w:eastAsia="zh-CN"/>
        </w:rPr>
        <w:t>un año</w:t>
      </w:r>
      <w:r w:rsidRPr="00116B11">
        <w:rPr>
          <w:rFonts w:ascii="Times New Roman" w:hAnsi="Times New Roman" w:cs="Times New Roman"/>
          <w:sz w:val="28"/>
          <w:szCs w:val="28"/>
          <w:lang w:eastAsia="zh-CN"/>
        </w:rPr>
        <w:t>, contado a partir de la publicación de la ley en el Diario Oficial</w:t>
      </w:r>
      <w:r w:rsidRPr="00116B11">
        <w:rPr>
          <w:rFonts w:ascii="Times New Roman" w:hAnsi="Times New Roman" w:cs="Times New Roman"/>
          <w:sz w:val="28"/>
          <w:szCs w:val="28"/>
        </w:rPr>
        <w:t xml:space="preserve"> (</w:t>
      </w:r>
      <w:r w:rsidRPr="00116B11">
        <w:rPr>
          <w:rFonts w:ascii="Times New Roman" w:hAnsi="Times New Roman" w:cs="Times New Roman"/>
          <w:sz w:val="28"/>
          <w:szCs w:val="28"/>
        </w:rPr>
        <w:t>a</w:t>
      </w:r>
      <w:r w:rsidRPr="00116B11">
        <w:rPr>
          <w:rFonts w:ascii="Times New Roman" w:hAnsi="Times New Roman" w:cs="Times New Roman"/>
          <w:sz w:val="28"/>
          <w:szCs w:val="28"/>
        </w:rPr>
        <w:t>rt</w:t>
      </w:r>
      <w:r w:rsidRPr="00116B11">
        <w:rPr>
          <w:rFonts w:ascii="Times New Roman" w:hAnsi="Times New Roman" w:cs="Times New Roman"/>
          <w:sz w:val="28"/>
          <w:szCs w:val="28"/>
        </w:rPr>
        <w:t xml:space="preserve">. </w:t>
      </w:r>
      <w:r w:rsidRPr="00116B11">
        <w:rPr>
          <w:rFonts w:ascii="Times New Roman" w:hAnsi="Times New Roman" w:cs="Times New Roman"/>
          <w:sz w:val="28"/>
          <w:szCs w:val="28"/>
        </w:rPr>
        <w:t>242</w:t>
      </w:r>
      <w:r w:rsidRPr="00116B11">
        <w:rPr>
          <w:rFonts w:ascii="Times New Roman" w:hAnsi="Times New Roman" w:cs="Times New Roman"/>
          <w:sz w:val="28"/>
          <w:szCs w:val="28"/>
        </w:rPr>
        <w:t>.3</w:t>
      </w:r>
      <w:r w:rsidRPr="00116B11">
        <w:rPr>
          <w:rFonts w:ascii="Times New Roman" w:hAnsi="Times New Roman" w:cs="Times New Roman"/>
          <w:sz w:val="28"/>
          <w:szCs w:val="28"/>
        </w:rPr>
        <w:t>,</w:t>
      </w:r>
      <w:r w:rsidRPr="00116B11">
        <w:rPr>
          <w:rFonts w:ascii="Times New Roman" w:hAnsi="Times New Roman" w:cs="Times New Roman"/>
          <w:sz w:val="28"/>
          <w:szCs w:val="28"/>
        </w:rPr>
        <w:t xml:space="preserve"> </w:t>
      </w:r>
      <w:r w:rsidRPr="00116B11">
        <w:rPr>
          <w:rFonts w:ascii="Times New Roman" w:hAnsi="Times New Roman" w:cs="Times New Roman"/>
          <w:sz w:val="28"/>
          <w:szCs w:val="28"/>
        </w:rPr>
        <w:t>C.P.</w:t>
      </w:r>
      <w:r w:rsidRPr="00116B11">
        <w:rPr>
          <w:rFonts w:ascii="Times New Roman" w:hAnsi="Times New Roman" w:cs="Times New Roman"/>
          <w:sz w:val="28"/>
          <w:szCs w:val="28"/>
        </w:rPr>
        <w:t>)</w:t>
      </w:r>
      <w:r w:rsidRPr="00116B11">
        <w:rPr>
          <w:rFonts w:ascii="Times New Roman" w:hAnsi="Times New Roman" w:cs="Times New Roman"/>
          <w:sz w:val="28"/>
          <w:szCs w:val="28"/>
          <w:vertAlign w:val="superscript"/>
        </w:rPr>
        <w:footnoteReference w:id="29"/>
      </w:r>
      <w:r w:rsidRPr="00116B11">
        <w:rPr>
          <w:rFonts w:ascii="Times New Roman" w:hAnsi="Times New Roman" w:cs="Times New Roman"/>
          <w:sz w:val="28"/>
          <w:szCs w:val="28"/>
        </w:rPr>
        <w:t>.</w:t>
      </w:r>
    </w:p>
    <w:p w:rsidR="00DB3D30" w:rsidRPr="00116B11" w:rsidRDefault="00116B11" w:rsidP="009D6B38">
      <w:pPr>
        <w:pStyle w:val="Sinespaciado"/>
        <w:jc w:val="both"/>
        <w:rPr>
          <w:rFonts w:ascii="Times New Roman" w:hAnsi="Times New Roman" w:cs="Times New Roman"/>
          <w:sz w:val="28"/>
          <w:szCs w:val="28"/>
          <w:lang w:eastAsia="zh-CN"/>
        </w:rPr>
      </w:pPr>
    </w:p>
    <w:p w:rsidR="0000140E"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rPr>
        <w:t>La demanda obje</w:t>
      </w:r>
      <w:r w:rsidRPr="00116B11">
        <w:rPr>
          <w:rFonts w:ascii="Times New Roman" w:hAnsi="Times New Roman" w:cs="Times New Roman"/>
          <w:sz w:val="28"/>
          <w:szCs w:val="28"/>
        </w:rPr>
        <w:t xml:space="preserve">to de estudio </w:t>
      </w:r>
      <w:r w:rsidRPr="00116B11">
        <w:rPr>
          <w:rFonts w:ascii="Times New Roman" w:hAnsi="Times New Roman" w:cs="Times New Roman"/>
          <w:sz w:val="28"/>
          <w:szCs w:val="28"/>
        </w:rPr>
        <w:t xml:space="preserve">plantea </w:t>
      </w:r>
      <w:r w:rsidRPr="00116B11">
        <w:rPr>
          <w:rFonts w:ascii="Times New Roman" w:hAnsi="Times New Roman" w:cs="Times New Roman"/>
          <w:sz w:val="28"/>
          <w:szCs w:val="28"/>
        </w:rPr>
        <w:t xml:space="preserve">un cargo por </w:t>
      </w:r>
      <w:r w:rsidRPr="00116B11">
        <w:rPr>
          <w:rFonts w:ascii="Times New Roman" w:hAnsi="Times New Roman" w:cs="Times New Roman"/>
          <w:sz w:val="28"/>
          <w:szCs w:val="28"/>
        </w:rPr>
        <w:t xml:space="preserve">vicios </w:t>
      </w:r>
      <w:r w:rsidRPr="00116B11">
        <w:rPr>
          <w:rFonts w:ascii="Times New Roman" w:hAnsi="Times New Roman" w:cs="Times New Roman"/>
          <w:sz w:val="28"/>
          <w:szCs w:val="28"/>
        </w:rPr>
        <w:t xml:space="preserve">en </w:t>
      </w:r>
      <w:r w:rsidRPr="00116B11">
        <w:rPr>
          <w:rFonts w:ascii="Times New Roman" w:hAnsi="Times New Roman" w:cs="Times New Roman"/>
          <w:sz w:val="28"/>
          <w:szCs w:val="28"/>
        </w:rPr>
        <w:t>el trámite legislativo</w:t>
      </w:r>
      <w:r w:rsidRPr="00116B11">
        <w:rPr>
          <w:rFonts w:ascii="Times New Roman" w:hAnsi="Times New Roman" w:cs="Times New Roman"/>
          <w:sz w:val="28"/>
          <w:szCs w:val="28"/>
        </w:rPr>
        <w:t xml:space="preserve"> del artículo 162 de la Ley </w:t>
      </w:r>
      <w:r w:rsidRPr="00116B11">
        <w:rPr>
          <w:rFonts w:ascii="Times New Roman" w:hAnsi="Times New Roman" w:cs="Times New Roman"/>
          <w:sz w:val="28"/>
          <w:szCs w:val="28"/>
        </w:rPr>
        <w:t>2294 de 2023</w:t>
      </w:r>
      <w:r w:rsidRPr="00116B11">
        <w:rPr>
          <w:rFonts w:ascii="Times New Roman" w:hAnsi="Times New Roman" w:cs="Times New Roman"/>
          <w:sz w:val="28"/>
          <w:szCs w:val="28"/>
        </w:rPr>
        <w:t xml:space="preserve">, por </w:t>
      </w:r>
      <w:r w:rsidRPr="00116B11">
        <w:rPr>
          <w:rFonts w:ascii="Times New Roman" w:hAnsi="Times New Roman" w:cs="Times New Roman"/>
          <w:sz w:val="28"/>
          <w:szCs w:val="28"/>
        </w:rPr>
        <w:t>desconocimiento de los principios de consecutividad e identidad flexible.</w:t>
      </w:r>
      <w:r w:rsidRPr="00116B11">
        <w:rPr>
          <w:rFonts w:ascii="Times New Roman" w:hAnsi="Times New Roman" w:cs="Times New Roman"/>
          <w:sz w:val="28"/>
          <w:szCs w:val="28"/>
        </w:rPr>
        <w:t xml:space="preserve"> </w:t>
      </w:r>
      <w:r w:rsidRPr="00116B11">
        <w:rPr>
          <w:rFonts w:ascii="Times New Roman" w:hAnsi="Times New Roman" w:cs="Times New Roman"/>
          <w:sz w:val="28"/>
          <w:szCs w:val="28"/>
        </w:rPr>
        <w:t xml:space="preserve">Las Sala </w:t>
      </w:r>
      <w:r w:rsidRPr="00116B11">
        <w:rPr>
          <w:rFonts w:ascii="Times New Roman" w:hAnsi="Times New Roman" w:cs="Times New Roman"/>
          <w:sz w:val="28"/>
          <w:szCs w:val="28"/>
        </w:rPr>
        <w:t xml:space="preserve">Plena </w:t>
      </w:r>
      <w:r w:rsidRPr="00116B11">
        <w:rPr>
          <w:rFonts w:ascii="Times New Roman" w:hAnsi="Times New Roman" w:cs="Times New Roman"/>
          <w:sz w:val="28"/>
          <w:szCs w:val="28"/>
        </w:rPr>
        <w:t xml:space="preserve">observa que </w:t>
      </w:r>
      <w:r w:rsidRPr="00116B11">
        <w:rPr>
          <w:rFonts w:ascii="Times New Roman" w:hAnsi="Times New Roman" w:cs="Times New Roman"/>
          <w:sz w:val="28"/>
          <w:szCs w:val="28"/>
        </w:rPr>
        <w:t xml:space="preserve">la </w:t>
      </w:r>
      <w:r w:rsidRPr="00116B11">
        <w:rPr>
          <w:rFonts w:ascii="Times New Roman" w:hAnsi="Times New Roman" w:cs="Times New Roman"/>
          <w:sz w:val="28"/>
          <w:szCs w:val="28"/>
        </w:rPr>
        <w:t xml:space="preserve">ley </w:t>
      </w:r>
      <w:r w:rsidRPr="00116B11">
        <w:rPr>
          <w:rFonts w:ascii="Times New Roman" w:hAnsi="Times New Roman" w:cs="Times New Roman"/>
          <w:sz w:val="28"/>
          <w:szCs w:val="28"/>
        </w:rPr>
        <w:t xml:space="preserve">mencionada </w:t>
      </w:r>
      <w:r w:rsidRPr="00116B11">
        <w:rPr>
          <w:rFonts w:ascii="Times New Roman" w:hAnsi="Times New Roman" w:cs="Times New Roman"/>
          <w:sz w:val="28"/>
          <w:szCs w:val="28"/>
        </w:rPr>
        <w:t xml:space="preserve">fue publicada en el Diario Oficial </w:t>
      </w:r>
      <w:r w:rsidRPr="00116B11">
        <w:rPr>
          <w:rFonts w:ascii="Times New Roman" w:hAnsi="Times New Roman" w:cs="Times New Roman"/>
          <w:sz w:val="28"/>
          <w:szCs w:val="28"/>
        </w:rPr>
        <w:t>52.400</w:t>
      </w:r>
      <w:r w:rsidRPr="00116B11">
        <w:rPr>
          <w:rFonts w:ascii="Times New Roman" w:hAnsi="Times New Roman" w:cs="Times New Roman"/>
          <w:sz w:val="28"/>
          <w:szCs w:val="28"/>
        </w:rPr>
        <w:t xml:space="preserve"> del </w:t>
      </w:r>
      <w:r w:rsidRPr="00116B11">
        <w:rPr>
          <w:rFonts w:ascii="Times New Roman" w:hAnsi="Times New Roman" w:cs="Times New Roman"/>
          <w:sz w:val="28"/>
          <w:szCs w:val="28"/>
        </w:rPr>
        <w:t>19 de mayo de 2023</w:t>
      </w:r>
      <w:r w:rsidRPr="00116B11">
        <w:rPr>
          <w:rFonts w:ascii="Times New Roman" w:hAnsi="Times New Roman" w:cs="Times New Roman"/>
          <w:sz w:val="28"/>
          <w:szCs w:val="28"/>
        </w:rPr>
        <w:t xml:space="preserve"> y</w:t>
      </w:r>
      <w:r w:rsidRPr="00116B11">
        <w:rPr>
          <w:rFonts w:ascii="Times New Roman" w:hAnsi="Times New Roman" w:cs="Times New Roman"/>
          <w:sz w:val="28"/>
          <w:szCs w:val="28"/>
        </w:rPr>
        <w:t xml:space="preserve"> que</w:t>
      </w:r>
      <w:r w:rsidRPr="00116B11">
        <w:rPr>
          <w:rFonts w:ascii="Times New Roman" w:hAnsi="Times New Roman" w:cs="Times New Roman"/>
          <w:sz w:val="28"/>
          <w:szCs w:val="28"/>
        </w:rPr>
        <w:t xml:space="preserve"> la acción pública de inconstitucionalidad se presentó el </w:t>
      </w:r>
      <w:r w:rsidRPr="00116B11">
        <w:rPr>
          <w:rFonts w:ascii="Times New Roman" w:hAnsi="Times New Roman" w:cs="Times New Roman"/>
          <w:sz w:val="28"/>
          <w:szCs w:val="28"/>
        </w:rPr>
        <w:t>29</w:t>
      </w:r>
      <w:r w:rsidRPr="00116B11">
        <w:rPr>
          <w:rFonts w:ascii="Times New Roman" w:hAnsi="Times New Roman" w:cs="Times New Roman"/>
          <w:sz w:val="28"/>
          <w:szCs w:val="28"/>
        </w:rPr>
        <w:t xml:space="preserve"> de </w:t>
      </w:r>
      <w:r w:rsidRPr="00116B11">
        <w:rPr>
          <w:rFonts w:ascii="Times New Roman" w:hAnsi="Times New Roman" w:cs="Times New Roman"/>
          <w:sz w:val="28"/>
          <w:szCs w:val="28"/>
        </w:rPr>
        <w:t>enero</w:t>
      </w:r>
      <w:r w:rsidRPr="00116B11">
        <w:rPr>
          <w:rFonts w:ascii="Times New Roman" w:hAnsi="Times New Roman" w:cs="Times New Roman"/>
          <w:sz w:val="28"/>
          <w:szCs w:val="28"/>
        </w:rPr>
        <w:t xml:space="preserve"> de 2024</w:t>
      </w:r>
      <w:r w:rsidRPr="00116B11">
        <w:rPr>
          <w:rFonts w:ascii="Times New Roman" w:hAnsi="Times New Roman" w:cs="Times New Roman"/>
          <w:bCs/>
          <w:sz w:val="28"/>
          <w:szCs w:val="28"/>
          <w:vertAlign w:val="superscript"/>
        </w:rPr>
        <w:footnoteReference w:id="30"/>
      </w:r>
      <w:r w:rsidRPr="00116B11">
        <w:rPr>
          <w:rFonts w:ascii="Times New Roman" w:hAnsi="Times New Roman" w:cs="Times New Roman"/>
          <w:bCs/>
          <w:sz w:val="28"/>
          <w:szCs w:val="28"/>
        </w:rPr>
        <w:t>.</w:t>
      </w:r>
      <w:r w:rsidRPr="00116B11">
        <w:rPr>
          <w:rFonts w:ascii="Times New Roman" w:hAnsi="Times New Roman" w:cs="Times New Roman"/>
          <w:sz w:val="28"/>
          <w:szCs w:val="28"/>
        </w:rPr>
        <w:t xml:space="preserve"> Por lo </w:t>
      </w:r>
      <w:r w:rsidRPr="00116B11">
        <w:rPr>
          <w:rFonts w:ascii="Times New Roman" w:hAnsi="Times New Roman" w:cs="Times New Roman"/>
          <w:sz w:val="28"/>
          <w:szCs w:val="28"/>
        </w:rPr>
        <w:t>tanto</w:t>
      </w:r>
      <w:r w:rsidRPr="00116B11">
        <w:rPr>
          <w:rFonts w:ascii="Times New Roman" w:hAnsi="Times New Roman" w:cs="Times New Roman"/>
          <w:sz w:val="28"/>
          <w:szCs w:val="28"/>
        </w:rPr>
        <w:t xml:space="preserve">, </w:t>
      </w:r>
      <w:r w:rsidRPr="00116B11">
        <w:rPr>
          <w:rFonts w:ascii="Times New Roman" w:hAnsi="Times New Roman" w:cs="Times New Roman"/>
          <w:sz w:val="28"/>
          <w:szCs w:val="28"/>
        </w:rPr>
        <w:t>se acredita el presupuesto procesal para emitir un pronunciamiento de fondo, porque</w:t>
      </w:r>
      <w:r w:rsidRPr="00116B11">
        <w:rPr>
          <w:rFonts w:ascii="Times New Roman" w:hAnsi="Times New Roman" w:cs="Times New Roman"/>
          <w:sz w:val="28"/>
          <w:szCs w:val="28"/>
        </w:rPr>
        <w:t xml:space="preserve"> la acció</w:t>
      </w:r>
      <w:r w:rsidRPr="00116B11">
        <w:rPr>
          <w:rFonts w:ascii="Times New Roman" w:hAnsi="Times New Roman" w:cs="Times New Roman"/>
          <w:sz w:val="28"/>
          <w:szCs w:val="28"/>
        </w:rPr>
        <w:t>n pública de inconstitucionalidad se ejerció dentro del</w:t>
      </w:r>
      <w:r w:rsidRPr="00116B11">
        <w:rPr>
          <w:rFonts w:ascii="Times New Roman" w:hAnsi="Times New Roman" w:cs="Times New Roman"/>
          <w:sz w:val="28"/>
          <w:szCs w:val="28"/>
        </w:rPr>
        <w:t xml:space="preserve"> referido</w:t>
      </w:r>
      <w:r w:rsidRPr="00116B11">
        <w:rPr>
          <w:rFonts w:ascii="Times New Roman" w:hAnsi="Times New Roman" w:cs="Times New Roman"/>
          <w:sz w:val="28"/>
          <w:szCs w:val="28"/>
        </w:rPr>
        <w:t xml:space="preserve"> término de caducidad.</w:t>
      </w:r>
      <w:r w:rsidRPr="00116B11">
        <w:rPr>
          <w:rFonts w:ascii="Times New Roman" w:hAnsi="Times New Roman" w:cs="Times New Roman"/>
          <w:sz w:val="28"/>
          <w:szCs w:val="28"/>
        </w:rPr>
        <w:t xml:space="preserve"> </w:t>
      </w:r>
    </w:p>
    <w:p w:rsidR="00CC321F" w:rsidRPr="00116B11" w:rsidRDefault="00116B11" w:rsidP="009D6B38">
      <w:pPr>
        <w:pStyle w:val="Sinespaciado"/>
        <w:rPr>
          <w:rFonts w:ascii="Times New Roman" w:hAnsi="Times New Roman" w:cs="Times New Roman"/>
          <w:b/>
          <w:bCs/>
          <w:sz w:val="28"/>
          <w:szCs w:val="28"/>
          <w:lang w:eastAsia="zh-CN"/>
        </w:rPr>
      </w:pPr>
    </w:p>
    <w:p w:rsidR="00F232B7" w:rsidRPr="00116B11" w:rsidRDefault="00116B11" w:rsidP="009D6B38">
      <w:pPr>
        <w:pStyle w:val="Sinespaciado"/>
        <w:numPr>
          <w:ilvl w:val="0"/>
          <w:numId w:val="6"/>
        </w:numPr>
        <w:ind w:left="709" w:hanging="709"/>
        <w:rPr>
          <w:rFonts w:ascii="Times New Roman" w:hAnsi="Times New Roman" w:cs="Times New Roman"/>
          <w:b/>
          <w:bCs/>
          <w:sz w:val="28"/>
          <w:szCs w:val="28"/>
          <w:lang w:eastAsia="zh-CN"/>
        </w:rPr>
      </w:pPr>
      <w:r w:rsidRPr="00116B11">
        <w:rPr>
          <w:rFonts w:ascii="Times New Roman" w:hAnsi="Times New Roman" w:cs="Times New Roman"/>
          <w:b/>
          <w:color w:val="000000" w:themeColor="text1"/>
          <w:sz w:val="28"/>
          <w:szCs w:val="28"/>
        </w:rPr>
        <w:t>Problema</w:t>
      </w:r>
      <w:r w:rsidRPr="00116B11">
        <w:rPr>
          <w:rFonts w:ascii="Times New Roman" w:hAnsi="Times New Roman" w:cs="Times New Roman"/>
          <w:b/>
          <w:color w:val="000000" w:themeColor="text1"/>
          <w:sz w:val="28"/>
          <w:szCs w:val="28"/>
        </w:rPr>
        <w:t>s</w:t>
      </w:r>
      <w:r w:rsidRPr="00116B11">
        <w:rPr>
          <w:rFonts w:ascii="Times New Roman" w:hAnsi="Times New Roman" w:cs="Times New Roman"/>
          <w:b/>
          <w:color w:val="000000" w:themeColor="text1"/>
          <w:sz w:val="28"/>
          <w:szCs w:val="28"/>
        </w:rPr>
        <w:t xml:space="preserve"> jurídico</w:t>
      </w:r>
      <w:r w:rsidRPr="00116B11">
        <w:rPr>
          <w:rFonts w:ascii="Times New Roman" w:hAnsi="Times New Roman" w:cs="Times New Roman"/>
          <w:b/>
          <w:color w:val="000000" w:themeColor="text1"/>
          <w:sz w:val="28"/>
          <w:szCs w:val="28"/>
        </w:rPr>
        <w:t>s</w:t>
      </w:r>
      <w:r w:rsidRPr="00116B11">
        <w:rPr>
          <w:rFonts w:ascii="Times New Roman" w:hAnsi="Times New Roman" w:cs="Times New Roman"/>
          <w:b/>
          <w:color w:val="000000" w:themeColor="text1"/>
          <w:sz w:val="28"/>
          <w:szCs w:val="28"/>
        </w:rPr>
        <w:t xml:space="preserve"> y metodología de la decisión</w:t>
      </w:r>
    </w:p>
    <w:p w:rsidR="00CC321F" w:rsidRPr="00116B11" w:rsidRDefault="00116B11" w:rsidP="009D6B38">
      <w:pPr>
        <w:pStyle w:val="Sinespaciado"/>
        <w:rPr>
          <w:rFonts w:ascii="Times New Roman" w:hAnsi="Times New Roman" w:cs="Times New Roman"/>
          <w:b/>
          <w:color w:val="000000" w:themeColor="text1"/>
          <w:sz w:val="28"/>
          <w:szCs w:val="28"/>
        </w:rPr>
      </w:pPr>
    </w:p>
    <w:p w:rsidR="009D6B38"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De acuerdo con los cargos propuestos por los demandantes,</w:t>
      </w:r>
      <w:r w:rsidRPr="00116B11">
        <w:rPr>
          <w:rFonts w:ascii="Times New Roman" w:hAnsi="Times New Roman" w:cs="Times New Roman"/>
          <w:sz w:val="28"/>
          <w:szCs w:val="28"/>
          <w:lang w:eastAsia="zh-CN"/>
        </w:rPr>
        <w:t xml:space="preserve"> a la Corte Constitucional le corresponde resolver los siguientes problemas jurídicos:</w:t>
      </w:r>
    </w:p>
    <w:p w:rsidR="009D6B38" w:rsidRPr="00116B11" w:rsidRDefault="00116B11" w:rsidP="009D6B38">
      <w:pPr>
        <w:pStyle w:val="Sinespaciado"/>
        <w:jc w:val="both"/>
        <w:rPr>
          <w:rFonts w:ascii="Times New Roman" w:hAnsi="Times New Roman" w:cs="Times New Roman"/>
          <w:sz w:val="28"/>
          <w:szCs w:val="28"/>
          <w:lang w:eastAsia="zh-CN"/>
        </w:rPr>
      </w:pPr>
    </w:p>
    <w:p w:rsidR="009D6B38" w:rsidRPr="00116B11" w:rsidRDefault="00116B11" w:rsidP="009D6B38">
      <w:pPr>
        <w:pStyle w:val="Prrafodelista"/>
        <w:numPr>
          <w:ilvl w:val="0"/>
          <w:numId w:val="7"/>
        </w:numPr>
        <w:ind w:left="851" w:hanging="851"/>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¿El artículo 162 de la Ley 2294 de 2023 desconoce los principios de consecutividad e identidad flexible consagrados en los artículos 157 y 160 de la Constitución, al se</w:t>
      </w:r>
      <w:r w:rsidRPr="00116B11">
        <w:rPr>
          <w:rFonts w:ascii="Times New Roman" w:hAnsi="Times New Roman" w:cs="Times New Roman"/>
          <w:sz w:val="28"/>
          <w:szCs w:val="28"/>
          <w:lang w:eastAsia="zh-CN"/>
        </w:rPr>
        <w:t xml:space="preserve">r incluido como un artículo nuevo en los informes de ponencia para segundo debate en la plenaria de la Cámara de Representantes y segundo debate en la plenaria del Senado de la República, </w:t>
      </w:r>
      <w:r w:rsidRPr="00116B11">
        <w:rPr>
          <w:rFonts w:ascii="Times New Roman" w:hAnsi="Times New Roman" w:cs="Times New Roman"/>
          <w:sz w:val="28"/>
          <w:szCs w:val="28"/>
          <w:lang w:eastAsia="zh-CN"/>
        </w:rPr>
        <w:t>sin que la materia que regula hubiera</w:t>
      </w:r>
      <w:r w:rsidRPr="00116B11">
        <w:rPr>
          <w:rFonts w:ascii="Times New Roman" w:hAnsi="Times New Roman" w:cs="Times New Roman"/>
          <w:sz w:val="28"/>
          <w:szCs w:val="28"/>
          <w:lang w:eastAsia="zh-CN"/>
        </w:rPr>
        <w:t xml:space="preserve"> sido objeto de </w:t>
      </w:r>
      <w:r w:rsidRPr="00116B11">
        <w:rPr>
          <w:rFonts w:ascii="Times New Roman" w:hAnsi="Times New Roman" w:cs="Times New Roman"/>
          <w:sz w:val="28"/>
          <w:szCs w:val="28"/>
          <w:lang w:eastAsia="zh-CN"/>
        </w:rPr>
        <w:t xml:space="preserve">discusión </w:t>
      </w:r>
      <w:r w:rsidRPr="00116B11">
        <w:rPr>
          <w:rFonts w:ascii="Times New Roman" w:hAnsi="Times New Roman" w:cs="Times New Roman"/>
          <w:sz w:val="28"/>
          <w:szCs w:val="28"/>
          <w:lang w:eastAsia="zh-CN"/>
        </w:rPr>
        <w:t>duran</w:t>
      </w:r>
      <w:r w:rsidRPr="00116B11">
        <w:rPr>
          <w:rFonts w:ascii="Times New Roman" w:hAnsi="Times New Roman" w:cs="Times New Roman"/>
          <w:sz w:val="28"/>
          <w:szCs w:val="28"/>
          <w:lang w:eastAsia="zh-CN"/>
        </w:rPr>
        <w:t>te el primer debate conjunto que surtió el proyecto de ley; y al ser votado en bloque en las plenarias?</w:t>
      </w:r>
    </w:p>
    <w:p w:rsidR="009D6B38" w:rsidRPr="00116B11" w:rsidRDefault="00116B11" w:rsidP="009D6B38">
      <w:pPr>
        <w:pStyle w:val="Prrafodelista"/>
        <w:ind w:left="851"/>
        <w:jc w:val="both"/>
        <w:rPr>
          <w:rFonts w:ascii="Times New Roman" w:hAnsi="Times New Roman" w:cs="Times New Roman"/>
          <w:sz w:val="28"/>
          <w:szCs w:val="28"/>
          <w:lang w:eastAsia="zh-CN"/>
        </w:rPr>
      </w:pPr>
    </w:p>
    <w:p w:rsidR="009D6B38" w:rsidRPr="00116B11" w:rsidRDefault="00116B11" w:rsidP="009D6B38">
      <w:pPr>
        <w:pStyle w:val="Prrafodelista"/>
        <w:numPr>
          <w:ilvl w:val="0"/>
          <w:numId w:val="7"/>
        </w:numPr>
        <w:ind w:left="851" w:hanging="851"/>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¿El artículo 162 de la Ley 2294 de 2023 viola el principio de unidad de materia que se deriva de los artículos 158 y 169 de la Constitución, al no tene</w:t>
      </w:r>
      <w:r w:rsidRPr="00116B11">
        <w:rPr>
          <w:rFonts w:ascii="Times New Roman" w:hAnsi="Times New Roman" w:cs="Times New Roman"/>
          <w:sz w:val="28"/>
          <w:szCs w:val="28"/>
          <w:lang w:eastAsia="zh-CN"/>
        </w:rPr>
        <w:t>r una conexidad directa e inmediata con los objetivos, metas, planes o estrategias del Plan General de Desarrollo, y al crear una entidad pública permanente?</w:t>
      </w:r>
    </w:p>
    <w:p w:rsidR="009D6B38" w:rsidRPr="00116B11" w:rsidRDefault="00116B11" w:rsidP="009D6B38">
      <w:pPr>
        <w:pStyle w:val="Sinespaciado"/>
        <w:jc w:val="both"/>
        <w:rPr>
          <w:rFonts w:ascii="Times New Roman" w:hAnsi="Times New Roman" w:cs="Times New Roman"/>
          <w:sz w:val="28"/>
          <w:szCs w:val="28"/>
          <w:lang w:eastAsia="zh-CN"/>
        </w:rPr>
      </w:pPr>
    </w:p>
    <w:p w:rsidR="009D6B38" w:rsidRPr="00116B11" w:rsidRDefault="00116B11" w:rsidP="0050313D">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Antes de realizar el estudio de fondo, la Sala se pronunciará sobre los reparos formulados por el</w:t>
      </w:r>
      <w:r w:rsidRPr="00116B11">
        <w:rPr>
          <w:rFonts w:ascii="Times New Roman" w:hAnsi="Times New Roman" w:cs="Times New Roman"/>
          <w:sz w:val="28"/>
          <w:szCs w:val="28"/>
          <w:lang w:eastAsia="zh-CN"/>
        </w:rPr>
        <w:t xml:space="preserve"> Ministerio de Salud respecto</w:t>
      </w:r>
      <w:r w:rsidRPr="00116B11">
        <w:rPr>
          <w:rFonts w:ascii="Times New Roman" w:hAnsi="Times New Roman" w:cs="Times New Roman"/>
          <w:sz w:val="28"/>
          <w:szCs w:val="28"/>
          <w:lang w:eastAsia="zh-CN"/>
        </w:rPr>
        <w:t xml:space="preserve"> de la ineptitud sustantiva de la demanda. </w:t>
      </w:r>
      <w:r w:rsidRPr="00116B11">
        <w:rPr>
          <w:rFonts w:ascii="Times New Roman" w:hAnsi="Times New Roman" w:cs="Times New Roman"/>
          <w:sz w:val="28"/>
          <w:szCs w:val="28"/>
          <w:lang w:eastAsia="zh-CN"/>
        </w:rPr>
        <w:t xml:space="preserve">Luego </w:t>
      </w:r>
      <w:r w:rsidRPr="00116B11">
        <w:rPr>
          <w:rFonts w:ascii="Times New Roman" w:eastAsia="Calibri" w:hAnsi="Times New Roman" w:cs="Times New Roman"/>
          <w:kern w:val="0"/>
          <w:sz w:val="28"/>
          <w:szCs w:val="28"/>
          <w:lang w:val="es-ES"/>
        </w:rPr>
        <w:t>se referirá a las generalidades del plan de desarrollo, reiterará la jurisprudencia relevante y abordará los problemas jurídicos</w:t>
      </w:r>
      <w:r w:rsidRPr="00116B11">
        <w:rPr>
          <w:rFonts w:ascii="Times New Roman" w:eastAsia="Calibri" w:hAnsi="Times New Roman" w:cs="Times New Roman"/>
          <w:kern w:val="0"/>
          <w:sz w:val="28"/>
          <w:szCs w:val="28"/>
          <w:lang w:val="es-ES"/>
        </w:rPr>
        <w:t xml:space="preserve">. </w:t>
      </w:r>
    </w:p>
    <w:p w:rsidR="009D6B38" w:rsidRPr="00116B11" w:rsidRDefault="00116B11" w:rsidP="009D6B38">
      <w:pPr>
        <w:pStyle w:val="Sinespaciado"/>
        <w:jc w:val="both"/>
        <w:rPr>
          <w:rFonts w:ascii="Times New Roman" w:hAnsi="Times New Roman" w:cs="Times New Roman"/>
          <w:sz w:val="28"/>
          <w:szCs w:val="28"/>
          <w:lang w:eastAsia="zh-CN"/>
        </w:rPr>
      </w:pPr>
    </w:p>
    <w:p w:rsidR="00B50E63" w:rsidRPr="00116B11" w:rsidRDefault="00116B11" w:rsidP="009D6B38">
      <w:pPr>
        <w:pStyle w:val="Sinespaciado"/>
        <w:jc w:val="both"/>
        <w:rPr>
          <w:rFonts w:ascii="Times New Roman" w:hAnsi="Times New Roman" w:cs="Times New Roman"/>
          <w:sz w:val="28"/>
          <w:szCs w:val="28"/>
          <w:lang w:eastAsia="zh-CN"/>
        </w:rPr>
      </w:pPr>
    </w:p>
    <w:p w:rsidR="00344830" w:rsidRPr="00116B11" w:rsidRDefault="00116B11" w:rsidP="000C4C4D">
      <w:pPr>
        <w:pStyle w:val="Prrafodelista"/>
        <w:widowControl w:val="0"/>
        <w:numPr>
          <w:ilvl w:val="0"/>
          <w:numId w:val="6"/>
        </w:numPr>
        <w:tabs>
          <w:tab w:val="left" w:pos="1134"/>
        </w:tabs>
        <w:jc w:val="both"/>
        <w:rPr>
          <w:rFonts w:ascii="Times New Roman" w:eastAsia="Calibri" w:hAnsi="Times New Roman" w:cs="Times New Roman"/>
          <w:b/>
          <w:bCs/>
          <w:sz w:val="28"/>
          <w:szCs w:val="28"/>
          <w:lang w:val="es-ES"/>
        </w:rPr>
      </w:pPr>
      <w:r w:rsidRPr="00116B11">
        <w:rPr>
          <w:rFonts w:ascii="Times New Roman" w:eastAsia="Calibri" w:hAnsi="Times New Roman" w:cs="Times New Roman"/>
          <w:b/>
          <w:bCs/>
          <w:sz w:val="28"/>
          <w:szCs w:val="28"/>
          <w:lang w:val="es-ES"/>
        </w:rPr>
        <w:t>Cuestión previa:</w:t>
      </w:r>
      <w:r w:rsidRPr="00116B11">
        <w:rPr>
          <w:rFonts w:ascii="Times New Roman" w:eastAsia="Calibri" w:hAnsi="Times New Roman" w:cs="Times New Roman"/>
          <w:b/>
          <w:bCs/>
          <w:sz w:val="28"/>
          <w:szCs w:val="28"/>
          <w:lang w:val="es-ES"/>
        </w:rPr>
        <w:t xml:space="preserve"> aptitud sustantiva de la demanda</w:t>
      </w:r>
    </w:p>
    <w:p w:rsidR="00344830" w:rsidRPr="00116B11" w:rsidRDefault="00116B11" w:rsidP="00344830">
      <w:pPr>
        <w:widowControl w:val="0"/>
        <w:tabs>
          <w:tab w:val="left" w:pos="1134"/>
        </w:tabs>
        <w:contextualSpacing/>
        <w:jc w:val="both"/>
        <w:rPr>
          <w:rFonts w:ascii="Times New Roman" w:eastAsia="Calibri" w:hAnsi="Times New Roman" w:cs="Times New Roman"/>
          <w:sz w:val="28"/>
          <w:szCs w:val="28"/>
          <w:lang w:val="es-ES"/>
        </w:rPr>
      </w:pPr>
    </w:p>
    <w:p w:rsidR="00DE6A01" w:rsidRPr="00116B11" w:rsidRDefault="00116B11" w:rsidP="000D0CD5">
      <w:pPr>
        <w:pStyle w:val="Prrafodelista"/>
        <w:widowControl w:val="0"/>
        <w:numPr>
          <w:ilvl w:val="0"/>
          <w:numId w:val="3"/>
        </w:numPr>
        <w:ind w:left="0" w:firstLine="0"/>
        <w:jc w:val="both"/>
        <w:rPr>
          <w:rFonts w:ascii="Times New Roman" w:eastAsia="Calibri" w:hAnsi="Times New Roman" w:cs="Times New Roman"/>
          <w:sz w:val="28"/>
          <w:szCs w:val="28"/>
          <w:lang w:val="es-ES"/>
        </w:rPr>
      </w:pPr>
      <w:r w:rsidRPr="00116B11">
        <w:rPr>
          <w:rFonts w:ascii="Times New Roman" w:eastAsia="Calibri" w:hAnsi="Times New Roman" w:cs="Times New Roman"/>
          <w:sz w:val="28"/>
          <w:szCs w:val="28"/>
          <w:lang w:val="es-ES"/>
        </w:rPr>
        <w:t xml:space="preserve">Para la Corte Constitucional, los intervinientes que propongan una decisión inhibitoria deben presentar un análisis mínimo que permita colegir las razones del incumplimiento de cada uno de los requisitos de la carga </w:t>
      </w:r>
      <w:r w:rsidRPr="00116B11">
        <w:rPr>
          <w:rFonts w:ascii="Times New Roman" w:eastAsia="Calibri" w:hAnsi="Times New Roman" w:cs="Times New Roman"/>
          <w:sz w:val="28"/>
          <w:szCs w:val="28"/>
          <w:lang w:val="es-ES"/>
        </w:rPr>
        <w:t>argum</w:t>
      </w:r>
      <w:r w:rsidRPr="00116B11">
        <w:rPr>
          <w:rFonts w:ascii="Times New Roman" w:eastAsia="Calibri" w:hAnsi="Times New Roman" w:cs="Times New Roman"/>
          <w:sz w:val="28"/>
          <w:szCs w:val="28"/>
          <w:lang w:val="es-ES"/>
        </w:rPr>
        <w:t>entativa</w:t>
      </w:r>
      <w:r w:rsidRPr="00116B11">
        <w:rPr>
          <w:rStyle w:val="Refdenotaalpie"/>
          <w:rFonts w:ascii="Times New Roman" w:eastAsia="Calibri" w:hAnsi="Times New Roman" w:cs="Times New Roman"/>
          <w:sz w:val="28"/>
          <w:szCs w:val="28"/>
          <w:lang w:val="es-ES"/>
        </w:rPr>
        <w:footnoteReference w:id="31"/>
      </w:r>
      <w:r w:rsidRPr="00116B11">
        <w:rPr>
          <w:rFonts w:ascii="Times New Roman" w:eastAsia="Calibri" w:hAnsi="Times New Roman" w:cs="Times New Roman"/>
          <w:sz w:val="28"/>
          <w:szCs w:val="28"/>
          <w:lang w:val="es-ES"/>
        </w:rPr>
        <w:t>.</w:t>
      </w:r>
      <w:r w:rsidRPr="00116B11">
        <w:rPr>
          <w:rFonts w:ascii="Times New Roman" w:eastAsia="Calibri" w:hAnsi="Times New Roman" w:cs="Times New Roman"/>
          <w:sz w:val="28"/>
          <w:szCs w:val="28"/>
          <w:lang w:val="es-ES"/>
        </w:rPr>
        <w:t xml:space="preserve"> Por lo tanto, las solicitudes genéricas de ineptitud de la demanda</w:t>
      </w:r>
      <w:r w:rsidRPr="00116B11">
        <w:rPr>
          <w:rFonts w:ascii="Times New Roman" w:eastAsia="Calibri" w:hAnsi="Times New Roman" w:cs="Times New Roman"/>
          <w:sz w:val="28"/>
          <w:szCs w:val="28"/>
          <w:lang w:val="es-ES"/>
        </w:rPr>
        <w:t xml:space="preserve"> resultan improcedentes. La Sala considera que el Ministerio de Salud no cumplió con la carga argumentativa</w:t>
      </w:r>
      <w:r w:rsidRPr="00116B11">
        <w:rPr>
          <w:rFonts w:ascii="Times New Roman" w:eastAsia="Calibri" w:hAnsi="Times New Roman" w:cs="Times New Roman"/>
          <w:sz w:val="28"/>
          <w:szCs w:val="28"/>
          <w:lang w:val="es-ES"/>
        </w:rPr>
        <w:t xml:space="preserve"> requerida, debido a que </w:t>
      </w:r>
      <w:r w:rsidRPr="00116B11">
        <w:rPr>
          <w:rFonts w:ascii="Times New Roman" w:eastAsia="Calibri" w:hAnsi="Times New Roman" w:cs="Times New Roman"/>
          <w:sz w:val="28"/>
          <w:szCs w:val="28"/>
          <w:lang w:val="es-ES"/>
        </w:rPr>
        <w:t>se limitó a formular reparos abstractos</w:t>
      </w:r>
      <w:r w:rsidRPr="00116B11">
        <w:rPr>
          <w:rFonts w:ascii="Times New Roman" w:eastAsia="Calibri" w:hAnsi="Times New Roman" w:cs="Times New Roman"/>
          <w:sz w:val="28"/>
          <w:szCs w:val="28"/>
          <w:lang w:val="es-ES"/>
        </w:rPr>
        <w:t xml:space="preserve"> y breves</w:t>
      </w:r>
      <w:r w:rsidRPr="00116B11">
        <w:rPr>
          <w:rFonts w:ascii="Times New Roman" w:eastAsia="Calibri" w:hAnsi="Times New Roman" w:cs="Times New Roman"/>
          <w:sz w:val="28"/>
          <w:szCs w:val="28"/>
          <w:lang w:val="es-ES"/>
        </w:rPr>
        <w:t>, sin el desarrollo de argumentos concretos que sirvan de soporte para acreditar</w:t>
      </w:r>
      <w:r w:rsidRPr="00116B11">
        <w:rPr>
          <w:rFonts w:ascii="Times New Roman" w:eastAsia="Calibri" w:hAnsi="Times New Roman" w:cs="Times New Roman"/>
          <w:sz w:val="28"/>
          <w:szCs w:val="28"/>
          <w:lang w:val="es-ES"/>
        </w:rPr>
        <w:t xml:space="preserve"> la falta de claridad, especificidad, pertinencia y suficiencia que alega.</w:t>
      </w:r>
    </w:p>
    <w:p w:rsidR="00DE6A01" w:rsidRPr="00116B11" w:rsidRDefault="00116B11" w:rsidP="00893EB3">
      <w:pPr>
        <w:pStyle w:val="Prrafodelista"/>
        <w:widowControl w:val="0"/>
        <w:ind w:left="0"/>
        <w:jc w:val="both"/>
        <w:rPr>
          <w:rFonts w:ascii="Times New Roman" w:eastAsia="Calibri" w:hAnsi="Times New Roman" w:cs="Times New Roman"/>
          <w:sz w:val="28"/>
          <w:szCs w:val="28"/>
          <w:lang w:val="es-ES"/>
        </w:rPr>
      </w:pPr>
    </w:p>
    <w:p w:rsidR="00DE6A01" w:rsidRPr="00116B11" w:rsidRDefault="00116B11" w:rsidP="000D0CD5">
      <w:pPr>
        <w:pStyle w:val="Prrafodelista"/>
        <w:widowControl w:val="0"/>
        <w:numPr>
          <w:ilvl w:val="0"/>
          <w:numId w:val="3"/>
        </w:numPr>
        <w:ind w:left="0" w:firstLine="0"/>
        <w:jc w:val="both"/>
        <w:rPr>
          <w:rFonts w:ascii="Times New Roman" w:eastAsia="Calibri" w:hAnsi="Times New Roman" w:cs="Times New Roman"/>
          <w:sz w:val="28"/>
          <w:szCs w:val="28"/>
          <w:lang w:val="es-ES"/>
        </w:rPr>
      </w:pPr>
      <w:r w:rsidRPr="00116B11">
        <w:rPr>
          <w:rFonts w:ascii="Times New Roman" w:eastAsia="Calibri" w:hAnsi="Times New Roman" w:cs="Times New Roman"/>
          <w:sz w:val="28"/>
          <w:szCs w:val="28"/>
          <w:lang w:val="es-ES"/>
        </w:rPr>
        <w:t xml:space="preserve">Aunque la deficiencia argumentativa </w:t>
      </w:r>
      <w:r w:rsidRPr="00116B11">
        <w:rPr>
          <w:rFonts w:ascii="Times New Roman" w:eastAsia="Calibri" w:hAnsi="Times New Roman" w:cs="Times New Roman"/>
          <w:sz w:val="28"/>
          <w:szCs w:val="28"/>
          <w:lang w:val="es-ES"/>
        </w:rPr>
        <w:t xml:space="preserve">del Ministerio </w:t>
      </w:r>
      <w:r w:rsidRPr="00116B11">
        <w:rPr>
          <w:rFonts w:ascii="Times New Roman" w:eastAsia="Calibri" w:hAnsi="Times New Roman" w:cs="Times New Roman"/>
          <w:sz w:val="28"/>
          <w:szCs w:val="28"/>
          <w:lang w:val="es-ES"/>
        </w:rPr>
        <w:t>es suficiente</w:t>
      </w:r>
      <w:r w:rsidRPr="00116B11">
        <w:rPr>
          <w:rFonts w:ascii="Times New Roman" w:eastAsia="Calibri" w:hAnsi="Times New Roman" w:cs="Times New Roman"/>
          <w:sz w:val="28"/>
          <w:szCs w:val="28"/>
          <w:lang w:val="es-ES"/>
        </w:rPr>
        <w:t xml:space="preserve"> para proceder al análisis de fondo</w:t>
      </w:r>
      <w:r w:rsidRPr="00116B11">
        <w:rPr>
          <w:rFonts w:ascii="Times New Roman" w:eastAsia="Calibri" w:hAnsi="Times New Roman" w:cs="Times New Roman"/>
          <w:sz w:val="28"/>
          <w:szCs w:val="28"/>
          <w:lang w:val="es-ES"/>
        </w:rPr>
        <w:t xml:space="preserve"> del presente caso</w:t>
      </w:r>
      <w:r w:rsidRPr="00116B11">
        <w:rPr>
          <w:rFonts w:ascii="Times New Roman" w:eastAsia="Calibri" w:hAnsi="Times New Roman" w:cs="Times New Roman"/>
          <w:sz w:val="28"/>
          <w:szCs w:val="28"/>
          <w:lang w:val="es-ES"/>
        </w:rPr>
        <w:t xml:space="preserve">, </w:t>
      </w:r>
      <w:r w:rsidRPr="00116B11">
        <w:rPr>
          <w:rFonts w:ascii="Times New Roman" w:eastAsia="Calibri" w:hAnsi="Times New Roman" w:cs="Times New Roman"/>
          <w:sz w:val="28"/>
          <w:szCs w:val="28"/>
          <w:lang w:val="es-ES"/>
        </w:rPr>
        <w:t>la Sala considera necesario resaltar</w:t>
      </w:r>
      <w:r w:rsidRPr="00116B11">
        <w:rPr>
          <w:rFonts w:ascii="Times New Roman" w:eastAsia="Calibri" w:hAnsi="Times New Roman" w:cs="Times New Roman"/>
          <w:sz w:val="28"/>
          <w:szCs w:val="28"/>
          <w:lang w:val="es-ES"/>
        </w:rPr>
        <w:t xml:space="preserve"> brevemente</w:t>
      </w:r>
      <w:r w:rsidRPr="00116B11">
        <w:rPr>
          <w:rFonts w:ascii="Times New Roman" w:eastAsia="Calibri" w:hAnsi="Times New Roman" w:cs="Times New Roman"/>
          <w:sz w:val="28"/>
          <w:szCs w:val="28"/>
          <w:lang w:val="es-ES"/>
        </w:rPr>
        <w:t xml:space="preserve"> que </w:t>
      </w:r>
      <w:r w:rsidRPr="00116B11">
        <w:rPr>
          <w:rFonts w:ascii="Times New Roman" w:eastAsia="Calibri" w:hAnsi="Times New Roman" w:cs="Times New Roman"/>
          <w:sz w:val="28"/>
          <w:szCs w:val="28"/>
          <w:lang w:val="es-ES"/>
        </w:rPr>
        <w:t>las razones expuestas por los accionantes para sustentar sus reparo</w:t>
      </w:r>
      <w:r w:rsidRPr="00116B11">
        <w:rPr>
          <w:rFonts w:ascii="Times New Roman" w:eastAsia="Calibri" w:hAnsi="Times New Roman" w:cs="Times New Roman"/>
          <w:sz w:val="28"/>
          <w:szCs w:val="28"/>
          <w:lang w:val="es-ES"/>
        </w:rPr>
        <w:t xml:space="preserve">s frente al artículo 162 de la Ley 2294 de 2023 </w:t>
      </w:r>
      <w:r w:rsidRPr="00116B11">
        <w:rPr>
          <w:rFonts w:ascii="Times New Roman" w:eastAsia="Calibri" w:hAnsi="Times New Roman" w:cs="Times New Roman"/>
          <w:sz w:val="28"/>
          <w:szCs w:val="28"/>
          <w:lang w:val="es-ES"/>
        </w:rPr>
        <w:t>cumplen los requisitos</w:t>
      </w:r>
      <w:r w:rsidRPr="00116B11">
        <w:rPr>
          <w:rFonts w:ascii="Times New Roman" w:eastAsia="Calibri" w:hAnsi="Times New Roman" w:cs="Times New Roman"/>
          <w:sz w:val="28"/>
          <w:szCs w:val="28"/>
          <w:lang w:val="es-ES"/>
        </w:rPr>
        <w:t xml:space="preserve"> de aptitud </w:t>
      </w:r>
      <w:r w:rsidRPr="00116B11">
        <w:rPr>
          <w:rFonts w:ascii="Times New Roman" w:eastAsia="Calibri" w:hAnsi="Times New Roman" w:cs="Times New Roman"/>
          <w:sz w:val="28"/>
          <w:szCs w:val="28"/>
          <w:lang w:val="es-ES"/>
        </w:rPr>
        <w:t>sustantiva de la demanda</w:t>
      </w:r>
      <w:r w:rsidRPr="00116B11">
        <w:rPr>
          <w:rStyle w:val="Refdenotaalpie"/>
          <w:rFonts w:ascii="Times New Roman" w:eastAsia="Calibri" w:hAnsi="Times New Roman" w:cs="Times New Roman"/>
          <w:sz w:val="28"/>
          <w:szCs w:val="28"/>
          <w:lang w:val="es-ES"/>
        </w:rPr>
        <w:footnoteReference w:id="32"/>
      </w:r>
      <w:r w:rsidRPr="00116B11">
        <w:rPr>
          <w:rFonts w:ascii="Times New Roman" w:eastAsia="Calibri" w:hAnsi="Times New Roman" w:cs="Times New Roman"/>
          <w:sz w:val="28"/>
          <w:szCs w:val="28"/>
          <w:lang w:val="es-ES"/>
        </w:rPr>
        <w:t>:</w:t>
      </w:r>
    </w:p>
    <w:p w:rsidR="00DE6A01" w:rsidRPr="00116B11" w:rsidRDefault="00116B11" w:rsidP="00893EB3">
      <w:pPr>
        <w:pStyle w:val="Prrafodelista"/>
        <w:widowControl w:val="0"/>
        <w:ind w:left="0"/>
        <w:jc w:val="both"/>
        <w:rPr>
          <w:rFonts w:ascii="Times New Roman" w:eastAsia="Calibri" w:hAnsi="Times New Roman" w:cs="Times New Roman"/>
          <w:sz w:val="28"/>
          <w:szCs w:val="28"/>
          <w:lang w:val="es-ES"/>
        </w:rPr>
      </w:pPr>
    </w:p>
    <w:tbl>
      <w:tblPr>
        <w:tblStyle w:val="Tablaconcuadrcula"/>
        <w:tblW w:w="0" w:type="auto"/>
        <w:tblLook w:val="04A0" w:firstRow="1" w:lastRow="0" w:firstColumn="1" w:lastColumn="0" w:noHBand="0" w:noVBand="1"/>
      </w:tblPr>
      <w:tblGrid>
        <w:gridCol w:w="1696"/>
        <w:gridCol w:w="7132"/>
      </w:tblGrid>
      <w:tr w:rsidR="00700A83" w:rsidRPr="00116B11" w:rsidTr="0001168C">
        <w:tc>
          <w:tcPr>
            <w:tcW w:w="1696" w:type="dxa"/>
            <w:shd w:val="clear" w:color="auto" w:fill="BFBFBF" w:themeFill="background1" w:themeFillShade="BF"/>
            <w:vAlign w:val="center"/>
          </w:tcPr>
          <w:p w:rsidR="00700A83" w:rsidRPr="00116B11" w:rsidRDefault="00116B11" w:rsidP="00AD3505">
            <w:pPr>
              <w:pStyle w:val="Prrafodelista"/>
              <w:widowControl w:val="0"/>
              <w:ind w:left="0"/>
              <w:jc w:val="both"/>
              <w:rPr>
                <w:rFonts w:ascii="Times New Roman" w:eastAsia="Calibri" w:hAnsi="Times New Roman" w:cs="Times New Roman"/>
                <w:b/>
                <w:bCs/>
                <w:sz w:val="28"/>
                <w:lang w:val="es-ES"/>
              </w:rPr>
            </w:pPr>
            <w:r w:rsidRPr="00116B11">
              <w:rPr>
                <w:rFonts w:ascii="Times New Roman" w:eastAsia="Calibri" w:hAnsi="Times New Roman" w:cs="Times New Roman"/>
                <w:b/>
                <w:bCs/>
                <w:sz w:val="28"/>
                <w:lang w:val="es-ES"/>
              </w:rPr>
              <w:t>Claridad</w:t>
            </w:r>
          </w:p>
        </w:tc>
        <w:tc>
          <w:tcPr>
            <w:tcW w:w="7132" w:type="dxa"/>
            <w:vAlign w:val="center"/>
          </w:tcPr>
          <w:p w:rsidR="00700A83" w:rsidRPr="00116B11" w:rsidRDefault="00116B11" w:rsidP="00AD3505">
            <w:pPr>
              <w:pStyle w:val="Prrafodelista"/>
              <w:widowControl w:val="0"/>
              <w:ind w:left="0"/>
              <w:jc w:val="both"/>
              <w:rPr>
                <w:rFonts w:ascii="Times New Roman" w:eastAsia="Calibri" w:hAnsi="Times New Roman" w:cs="Times New Roman"/>
                <w:sz w:val="28"/>
                <w:lang w:val="es-ES"/>
              </w:rPr>
            </w:pPr>
            <w:r w:rsidRPr="00116B11">
              <w:rPr>
                <w:rFonts w:ascii="Times New Roman" w:eastAsia="Calibri" w:hAnsi="Times New Roman" w:cs="Times New Roman"/>
                <w:sz w:val="28"/>
                <w:lang w:val="es-ES"/>
              </w:rPr>
              <w:t xml:space="preserve">Los argumentos de los accionantes son comprensibles, no </w:t>
            </w:r>
            <w:r w:rsidRPr="00116B11">
              <w:rPr>
                <w:rFonts w:ascii="Times New Roman" w:eastAsia="Calibri" w:hAnsi="Times New Roman" w:cs="Times New Roman"/>
                <w:sz w:val="28"/>
                <w:lang w:val="es-ES"/>
              </w:rPr>
              <w:t>resultan contradictorios y siguen un hilo conductor donde se identifican las premisas sobre las que se basa su cuestionamiento</w:t>
            </w:r>
            <w:r w:rsidRPr="00116B11">
              <w:rPr>
                <w:rFonts w:ascii="Times New Roman" w:eastAsia="Calibri" w:hAnsi="Times New Roman" w:cs="Times New Roman"/>
                <w:sz w:val="28"/>
                <w:lang w:val="es-ES"/>
              </w:rPr>
              <w:t>.</w:t>
            </w:r>
            <w:r w:rsidRPr="00116B11">
              <w:rPr>
                <w:rFonts w:ascii="Times New Roman" w:eastAsia="Calibri" w:hAnsi="Times New Roman" w:cs="Times New Roman"/>
                <w:sz w:val="28"/>
                <w:lang w:val="es-ES"/>
              </w:rPr>
              <w:t xml:space="preserve"> Se entiende con claridad que </w:t>
            </w:r>
            <w:r w:rsidRPr="00116B11">
              <w:rPr>
                <w:rFonts w:ascii="Times New Roman" w:eastAsia="Calibri" w:hAnsi="Times New Roman" w:cs="Times New Roman"/>
                <w:sz w:val="28"/>
                <w:lang w:val="es-ES"/>
              </w:rPr>
              <w:t xml:space="preserve">alegan (i) </w:t>
            </w:r>
            <w:r w:rsidRPr="00116B11">
              <w:rPr>
                <w:rFonts w:ascii="Times New Roman" w:eastAsia="Calibri" w:hAnsi="Times New Roman" w:cs="Times New Roman"/>
                <w:sz w:val="28"/>
                <w:lang w:val="es-ES"/>
              </w:rPr>
              <w:t>l</w:t>
            </w:r>
            <w:r w:rsidRPr="00116B11">
              <w:rPr>
                <w:rFonts w:ascii="Times New Roman" w:eastAsia="Calibri" w:hAnsi="Times New Roman" w:cs="Times New Roman"/>
                <w:sz w:val="28"/>
                <w:lang w:val="es-ES"/>
              </w:rPr>
              <w:t xml:space="preserve">a violación </w:t>
            </w:r>
            <w:r w:rsidRPr="00116B11">
              <w:rPr>
                <w:rFonts w:ascii="Times New Roman" w:eastAsia="Calibri" w:hAnsi="Times New Roman" w:cs="Times New Roman"/>
                <w:sz w:val="28"/>
                <w:lang w:val="es-ES"/>
              </w:rPr>
              <w:t xml:space="preserve">de </w:t>
            </w:r>
            <w:r w:rsidRPr="00116B11">
              <w:rPr>
                <w:rFonts w:ascii="Times New Roman" w:eastAsia="Calibri" w:hAnsi="Times New Roman" w:cs="Times New Roman"/>
                <w:sz w:val="28"/>
                <w:lang w:val="es-ES"/>
              </w:rPr>
              <w:t xml:space="preserve">los principios de consecutividad e </w:t>
            </w:r>
            <w:r w:rsidRPr="00116B11">
              <w:rPr>
                <w:rFonts w:ascii="Times New Roman" w:eastAsia="Calibri" w:hAnsi="Times New Roman" w:cs="Times New Roman"/>
                <w:sz w:val="28"/>
                <w:lang w:val="es-ES"/>
              </w:rPr>
              <w:t>identidad flexible, por la inclusión de un artículo que no guardaba relación con</w:t>
            </w:r>
            <w:r w:rsidRPr="00116B11">
              <w:rPr>
                <w:rFonts w:ascii="Times New Roman" w:eastAsia="Calibri" w:hAnsi="Times New Roman" w:cs="Times New Roman"/>
                <w:sz w:val="28"/>
                <w:lang w:val="es-ES"/>
              </w:rPr>
              <w:t xml:space="preserve"> el proyecto de ley y con</w:t>
            </w:r>
            <w:r w:rsidRPr="00116B11">
              <w:rPr>
                <w:rFonts w:ascii="Times New Roman" w:eastAsia="Calibri" w:hAnsi="Times New Roman" w:cs="Times New Roman"/>
                <w:sz w:val="28"/>
                <w:lang w:val="es-ES"/>
              </w:rPr>
              <w:t xml:space="preserve"> los temas d</w:t>
            </w:r>
            <w:r w:rsidRPr="00116B11">
              <w:rPr>
                <w:rFonts w:ascii="Times New Roman" w:eastAsia="Calibri" w:hAnsi="Times New Roman" w:cs="Times New Roman"/>
                <w:sz w:val="28"/>
                <w:lang w:val="es-ES"/>
              </w:rPr>
              <w:t>ebatido</w:t>
            </w:r>
            <w:r w:rsidRPr="00116B11">
              <w:rPr>
                <w:rFonts w:ascii="Times New Roman" w:eastAsia="Calibri" w:hAnsi="Times New Roman" w:cs="Times New Roman"/>
                <w:sz w:val="28"/>
                <w:lang w:val="es-ES"/>
              </w:rPr>
              <w:t xml:space="preserve">s </w:t>
            </w:r>
            <w:r w:rsidRPr="00116B11">
              <w:rPr>
                <w:rFonts w:ascii="Times New Roman" w:eastAsia="Calibri" w:hAnsi="Times New Roman" w:cs="Times New Roman"/>
                <w:sz w:val="28"/>
                <w:lang w:val="es-ES"/>
              </w:rPr>
              <w:t>en la sesión conjunta de las comisiones económicas del Senado y la C</w:t>
            </w:r>
            <w:r w:rsidRPr="00116B11">
              <w:rPr>
                <w:rFonts w:ascii="Times New Roman" w:eastAsia="Calibri" w:hAnsi="Times New Roman" w:cs="Times New Roman"/>
                <w:sz w:val="28"/>
                <w:lang w:val="es-ES"/>
              </w:rPr>
              <w:t>ámara, y su aprobación en bloque</w:t>
            </w:r>
            <w:r w:rsidRPr="00116B11">
              <w:rPr>
                <w:rFonts w:ascii="Times New Roman" w:eastAsia="Calibri" w:hAnsi="Times New Roman" w:cs="Times New Roman"/>
                <w:sz w:val="28"/>
                <w:lang w:val="es-ES"/>
              </w:rPr>
              <w:t xml:space="preserve"> por las plenarias</w:t>
            </w:r>
            <w:r w:rsidRPr="00116B11">
              <w:rPr>
                <w:rFonts w:ascii="Times New Roman" w:eastAsia="Calibri" w:hAnsi="Times New Roman" w:cs="Times New Roman"/>
                <w:sz w:val="28"/>
                <w:lang w:val="es-ES"/>
              </w:rPr>
              <w:t xml:space="preserve"> sin haber sido deliberado; y (ii)</w:t>
            </w:r>
            <w:r w:rsidRPr="00116B11">
              <w:rPr>
                <w:rFonts w:ascii="Times New Roman" w:eastAsia="Calibri" w:hAnsi="Times New Roman" w:cs="Times New Roman"/>
                <w:sz w:val="28"/>
                <w:lang w:val="es-ES"/>
              </w:rPr>
              <w:t xml:space="preserve"> el desconocimiento de la unidad de materia</w:t>
            </w:r>
            <w:r w:rsidRPr="00116B11">
              <w:rPr>
                <w:rFonts w:ascii="Times New Roman" w:eastAsia="Calibri" w:hAnsi="Times New Roman" w:cs="Times New Roman"/>
                <w:sz w:val="28"/>
                <w:lang w:val="es-ES"/>
              </w:rPr>
              <w:t xml:space="preserve">, por la ausencia de una relación causal, teleológica, temática y sistemática </w:t>
            </w:r>
            <w:r w:rsidRPr="00116B11">
              <w:rPr>
                <w:rFonts w:ascii="Times New Roman" w:eastAsia="Calibri" w:hAnsi="Times New Roman" w:cs="Times New Roman"/>
                <w:sz w:val="28"/>
                <w:lang w:val="es-ES"/>
              </w:rPr>
              <w:t xml:space="preserve">con los programas y proyectos incluidos en el </w:t>
            </w:r>
            <w:r w:rsidRPr="00116B11">
              <w:rPr>
                <w:rFonts w:ascii="Times New Roman" w:eastAsia="Calibri" w:hAnsi="Times New Roman" w:cs="Times New Roman"/>
                <w:sz w:val="28"/>
                <w:lang w:val="es-ES"/>
              </w:rPr>
              <w:t>p</w:t>
            </w:r>
            <w:r w:rsidRPr="00116B11">
              <w:rPr>
                <w:rFonts w:ascii="Times New Roman" w:eastAsia="Calibri" w:hAnsi="Times New Roman" w:cs="Times New Roman"/>
                <w:sz w:val="28"/>
                <w:lang w:val="es-ES"/>
              </w:rPr>
              <w:t xml:space="preserve">lan </w:t>
            </w:r>
            <w:r w:rsidRPr="00116B11">
              <w:rPr>
                <w:rFonts w:ascii="Times New Roman" w:eastAsia="Calibri" w:hAnsi="Times New Roman" w:cs="Times New Roman"/>
                <w:sz w:val="28"/>
                <w:lang w:val="es-ES"/>
              </w:rPr>
              <w:t>n</w:t>
            </w:r>
            <w:r w:rsidRPr="00116B11">
              <w:rPr>
                <w:rFonts w:ascii="Times New Roman" w:eastAsia="Calibri" w:hAnsi="Times New Roman" w:cs="Times New Roman"/>
                <w:sz w:val="28"/>
                <w:lang w:val="es-ES"/>
              </w:rPr>
              <w:t xml:space="preserve">acional de </w:t>
            </w:r>
            <w:r w:rsidRPr="00116B11">
              <w:rPr>
                <w:rFonts w:ascii="Times New Roman" w:eastAsia="Calibri" w:hAnsi="Times New Roman" w:cs="Times New Roman"/>
                <w:sz w:val="28"/>
                <w:lang w:val="es-ES"/>
              </w:rPr>
              <w:t>d</w:t>
            </w:r>
            <w:r w:rsidRPr="00116B11">
              <w:rPr>
                <w:rFonts w:ascii="Times New Roman" w:eastAsia="Calibri" w:hAnsi="Times New Roman" w:cs="Times New Roman"/>
                <w:sz w:val="28"/>
                <w:lang w:val="es-ES"/>
              </w:rPr>
              <w:t xml:space="preserve">esarrollo. </w:t>
            </w:r>
          </w:p>
        </w:tc>
      </w:tr>
      <w:tr w:rsidR="00893EB3" w:rsidRPr="00116B11" w:rsidTr="0001168C">
        <w:tc>
          <w:tcPr>
            <w:tcW w:w="1696" w:type="dxa"/>
            <w:shd w:val="clear" w:color="auto" w:fill="BFBFBF" w:themeFill="background1" w:themeFillShade="BF"/>
            <w:vAlign w:val="center"/>
          </w:tcPr>
          <w:p w:rsidR="00893EB3" w:rsidRPr="00116B11" w:rsidRDefault="00116B11" w:rsidP="00AD3505">
            <w:pPr>
              <w:pStyle w:val="Prrafodelista"/>
              <w:widowControl w:val="0"/>
              <w:ind w:left="0"/>
              <w:jc w:val="both"/>
              <w:rPr>
                <w:rFonts w:ascii="Times New Roman" w:eastAsia="Calibri" w:hAnsi="Times New Roman" w:cs="Times New Roman"/>
                <w:b/>
                <w:bCs/>
                <w:sz w:val="28"/>
                <w:lang w:val="es-ES"/>
              </w:rPr>
            </w:pPr>
            <w:r w:rsidRPr="00116B11">
              <w:rPr>
                <w:rFonts w:ascii="Times New Roman" w:eastAsia="Calibri" w:hAnsi="Times New Roman" w:cs="Times New Roman"/>
                <w:b/>
                <w:bCs/>
                <w:sz w:val="28"/>
                <w:lang w:val="es-ES"/>
              </w:rPr>
              <w:t>Certeza</w:t>
            </w:r>
          </w:p>
        </w:tc>
        <w:tc>
          <w:tcPr>
            <w:tcW w:w="7132" w:type="dxa"/>
            <w:vAlign w:val="center"/>
          </w:tcPr>
          <w:p w:rsidR="00893EB3" w:rsidRPr="00116B11" w:rsidRDefault="00116B11" w:rsidP="00AD3505">
            <w:pPr>
              <w:pStyle w:val="Prrafodelista"/>
              <w:widowControl w:val="0"/>
              <w:ind w:left="0"/>
              <w:jc w:val="both"/>
              <w:rPr>
                <w:rFonts w:ascii="Times New Roman" w:eastAsia="Calibri" w:hAnsi="Times New Roman" w:cs="Times New Roman"/>
                <w:sz w:val="28"/>
                <w:lang w:val="es-ES"/>
              </w:rPr>
            </w:pPr>
            <w:r w:rsidRPr="00116B11">
              <w:rPr>
                <w:rFonts w:ascii="Times New Roman" w:eastAsia="Calibri" w:hAnsi="Times New Roman" w:cs="Times New Roman"/>
                <w:sz w:val="28"/>
                <w:lang w:val="es-ES"/>
              </w:rPr>
              <w:t xml:space="preserve">Los cargos </w:t>
            </w:r>
            <w:r w:rsidRPr="00116B11">
              <w:rPr>
                <w:rFonts w:ascii="Times New Roman" w:eastAsia="Calibri" w:hAnsi="Times New Roman" w:cs="Times New Roman"/>
                <w:sz w:val="28"/>
                <w:lang w:val="es-ES"/>
              </w:rPr>
              <w:t>de inconstitucionalidad</w:t>
            </w:r>
            <w:r w:rsidRPr="00116B11">
              <w:rPr>
                <w:rFonts w:ascii="Times New Roman" w:eastAsia="Calibri" w:hAnsi="Times New Roman" w:cs="Times New Roman"/>
                <w:sz w:val="28"/>
                <w:lang w:val="es-ES"/>
              </w:rPr>
              <w:t xml:space="preserve"> </w:t>
            </w:r>
            <w:r w:rsidRPr="00116B11">
              <w:rPr>
                <w:rFonts w:ascii="Times New Roman" w:eastAsia="Calibri" w:hAnsi="Times New Roman" w:cs="Times New Roman"/>
                <w:sz w:val="28"/>
                <w:lang w:val="es-ES"/>
              </w:rPr>
              <w:t xml:space="preserve">se dirigen contra una </w:t>
            </w:r>
            <w:r w:rsidRPr="00116B11">
              <w:rPr>
                <w:rFonts w:ascii="Times New Roman" w:eastAsia="Calibri" w:hAnsi="Times New Roman" w:cs="Times New Roman"/>
                <w:sz w:val="28"/>
                <w:lang w:val="es-ES"/>
              </w:rPr>
              <w:t>norma</w:t>
            </w:r>
            <w:r w:rsidRPr="00116B11">
              <w:rPr>
                <w:rFonts w:ascii="Times New Roman" w:eastAsia="Calibri" w:hAnsi="Times New Roman" w:cs="Times New Roman"/>
                <w:sz w:val="28"/>
                <w:lang w:val="es-ES"/>
              </w:rPr>
              <w:t xml:space="preserve"> jurídica real</w:t>
            </w:r>
            <w:r w:rsidRPr="00116B11">
              <w:rPr>
                <w:rFonts w:ascii="Times New Roman" w:eastAsia="Calibri" w:hAnsi="Times New Roman" w:cs="Times New Roman"/>
                <w:sz w:val="28"/>
                <w:lang w:val="es-ES"/>
              </w:rPr>
              <w:t xml:space="preserve"> </w:t>
            </w:r>
            <w:r w:rsidRPr="00116B11">
              <w:rPr>
                <w:rFonts w:ascii="Times New Roman" w:eastAsia="Calibri" w:hAnsi="Times New Roman" w:cs="Times New Roman"/>
                <w:sz w:val="28"/>
                <w:lang w:val="es-ES"/>
              </w:rPr>
              <w:t>y</w:t>
            </w:r>
            <w:r w:rsidRPr="00116B11">
              <w:rPr>
                <w:rFonts w:ascii="Times New Roman" w:eastAsia="Calibri" w:hAnsi="Times New Roman" w:cs="Times New Roman"/>
                <w:sz w:val="28"/>
                <w:lang w:val="es-ES"/>
              </w:rPr>
              <w:t xml:space="preserve"> existente</w:t>
            </w:r>
            <w:r w:rsidRPr="00116B11">
              <w:rPr>
                <w:rFonts w:ascii="Times New Roman" w:eastAsia="Calibri" w:hAnsi="Times New Roman" w:cs="Times New Roman"/>
                <w:sz w:val="28"/>
                <w:lang w:val="es-ES"/>
              </w:rPr>
              <w:t>,</w:t>
            </w:r>
            <w:r w:rsidRPr="00116B11">
              <w:rPr>
                <w:rFonts w:ascii="Times New Roman" w:eastAsia="Calibri" w:hAnsi="Times New Roman" w:cs="Times New Roman"/>
                <w:sz w:val="28"/>
                <w:lang w:val="es-ES"/>
              </w:rPr>
              <w:t xml:space="preserve">  cuyo contenido es identificado de manera razonable por parte de los accionantes, de manera que </w:t>
            </w:r>
            <w:r w:rsidRPr="00116B11">
              <w:rPr>
                <w:rFonts w:ascii="Times New Roman" w:eastAsia="Calibri" w:hAnsi="Times New Roman" w:cs="Times New Roman"/>
                <w:sz w:val="28"/>
                <w:lang w:val="es-ES"/>
              </w:rPr>
              <w:t>no es producto de una construcción s</w:t>
            </w:r>
            <w:r w:rsidRPr="00116B11">
              <w:rPr>
                <w:rFonts w:ascii="Times New Roman" w:eastAsia="Calibri" w:hAnsi="Times New Roman" w:cs="Times New Roman"/>
                <w:sz w:val="28"/>
                <w:lang w:val="es-ES"/>
              </w:rPr>
              <w:t>ubjetiva de los accionantes.</w:t>
            </w:r>
            <w:r w:rsidRPr="00116B11">
              <w:rPr>
                <w:rFonts w:ascii="Times New Roman" w:eastAsia="Calibri" w:hAnsi="Times New Roman" w:cs="Times New Roman"/>
                <w:sz w:val="28"/>
                <w:lang w:val="es-ES"/>
              </w:rPr>
              <w:t xml:space="preserve"> El artículo demandado, como lo indican, crea el Instituto Nacional de Transplantes de Órganos y Tejidos. No existe, </w:t>
            </w:r>
            <w:r w:rsidRPr="00116B11">
              <w:rPr>
                <w:rFonts w:ascii="Times New Roman" w:eastAsia="Calibri" w:hAnsi="Times New Roman" w:cs="Times New Roman"/>
                <w:sz w:val="28"/>
                <w:lang w:val="es-ES"/>
              </w:rPr>
              <w:t>además</w:t>
            </w:r>
            <w:r w:rsidRPr="00116B11">
              <w:rPr>
                <w:rFonts w:ascii="Times New Roman" w:eastAsia="Calibri" w:hAnsi="Times New Roman" w:cs="Times New Roman"/>
                <w:sz w:val="28"/>
                <w:lang w:val="es-ES"/>
              </w:rPr>
              <w:t>, ninguna intervención que desconozca su alcance</w:t>
            </w:r>
            <w:r w:rsidRPr="00116B11">
              <w:rPr>
                <w:rFonts w:ascii="Times New Roman" w:eastAsia="Calibri" w:hAnsi="Times New Roman" w:cs="Times New Roman"/>
                <w:sz w:val="28"/>
                <w:lang w:val="es-ES"/>
              </w:rPr>
              <w:t xml:space="preserve">. </w:t>
            </w:r>
            <w:r w:rsidRPr="00116B11">
              <w:rPr>
                <w:rFonts w:ascii="Times New Roman" w:eastAsia="Calibri" w:hAnsi="Times New Roman" w:cs="Times New Roman"/>
                <w:sz w:val="28"/>
                <w:lang w:val="es-ES"/>
              </w:rPr>
              <w:t xml:space="preserve"> </w:t>
            </w:r>
          </w:p>
        </w:tc>
      </w:tr>
      <w:tr w:rsidR="00700A83" w:rsidRPr="00116B11" w:rsidTr="0001168C">
        <w:tc>
          <w:tcPr>
            <w:tcW w:w="1696" w:type="dxa"/>
            <w:shd w:val="clear" w:color="auto" w:fill="BFBFBF" w:themeFill="background1" w:themeFillShade="BF"/>
            <w:vAlign w:val="center"/>
          </w:tcPr>
          <w:p w:rsidR="00700A83" w:rsidRPr="00116B11" w:rsidRDefault="00116B11" w:rsidP="00AD3505">
            <w:pPr>
              <w:pStyle w:val="Prrafodelista"/>
              <w:widowControl w:val="0"/>
              <w:ind w:left="0"/>
              <w:jc w:val="both"/>
              <w:rPr>
                <w:rFonts w:ascii="Times New Roman" w:eastAsia="Calibri" w:hAnsi="Times New Roman" w:cs="Times New Roman"/>
                <w:b/>
                <w:bCs/>
                <w:sz w:val="28"/>
                <w:lang w:val="es-ES"/>
              </w:rPr>
            </w:pPr>
            <w:r w:rsidRPr="00116B11">
              <w:rPr>
                <w:rFonts w:ascii="Times New Roman" w:eastAsia="Calibri" w:hAnsi="Times New Roman" w:cs="Times New Roman"/>
                <w:b/>
                <w:bCs/>
                <w:sz w:val="28"/>
                <w:lang w:val="es-ES"/>
              </w:rPr>
              <w:t>Especificidad</w:t>
            </w:r>
          </w:p>
        </w:tc>
        <w:tc>
          <w:tcPr>
            <w:tcW w:w="7132" w:type="dxa"/>
            <w:vAlign w:val="center"/>
          </w:tcPr>
          <w:p w:rsidR="00700A83" w:rsidRPr="00116B11" w:rsidRDefault="00116B11" w:rsidP="00AD3505">
            <w:pPr>
              <w:pStyle w:val="Prrafodelista"/>
              <w:widowControl w:val="0"/>
              <w:ind w:left="0"/>
              <w:jc w:val="both"/>
              <w:rPr>
                <w:rFonts w:ascii="Times New Roman" w:eastAsia="Calibri" w:hAnsi="Times New Roman" w:cs="Times New Roman"/>
                <w:sz w:val="28"/>
                <w:lang w:val="es-ES"/>
              </w:rPr>
            </w:pPr>
            <w:r w:rsidRPr="00116B11">
              <w:rPr>
                <w:rFonts w:ascii="Times New Roman" w:eastAsia="Calibri" w:hAnsi="Times New Roman" w:cs="Times New Roman"/>
                <w:sz w:val="28"/>
                <w:lang w:val="es-ES"/>
              </w:rPr>
              <w:t>Los cargos de inconstitucionalidad son</w:t>
            </w:r>
            <w:r w:rsidRPr="00116B11">
              <w:rPr>
                <w:rFonts w:ascii="Times New Roman" w:eastAsia="Calibri" w:hAnsi="Times New Roman" w:cs="Times New Roman"/>
                <w:sz w:val="28"/>
                <w:lang w:val="es-ES"/>
              </w:rPr>
              <w:t xml:space="preserve"> concretos y directamente relacionados con la norma acusada.</w:t>
            </w:r>
            <w:r w:rsidRPr="00116B11">
              <w:rPr>
                <w:rFonts w:ascii="Times New Roman" w:eastAsia="Calibri" w:hAnsi="Times New Roman" w:cs="Times New Roman"/>
                <w:sz w:val="28"/>
                <w:lang w:val="es-ES"/>
              </w:rPr>
              <w:t>.</w:t>
            </w:r>
            <w:r w:rsidRPr="00116B11">
              <w:rPr>
                <w:rFonts w:ascii="Times New Roman" w:eastAsia="Calibri" w:hAnsi="Times New Roman" w:cs="Times New Roman"/>
                <w:sz w:val="28"/>
                <w:lang w:val="es-ES"/>
              </w:rPr>
              <w:t xml:space="preserve"> Los accionantes formulan reparos específicos frente a irregularidades ocurridas durante el trámite legislativo, que se traducen en </w:t>
            </w:r>
            <w:r w:rsidRPr="00116B11">
              <w:rPr>
                <w:rFonts w:ascii="Times New Roman" w:eastAsia="Calibri" w:hAnsi="Times New Roman" w:cs="Times New Roman"/>
                <w:sz w:val="28"/>
                <w:lang w:val="es-ES"/>
              </w:rPr>
              <w:t xml:space="preserve">la violación de los principios </w:t>
            </w:r>
            <w:r w:rsidRPr="00116B11">
              <w:rPr>
                <w:rFonts w:ascii="Times New Roman" w:eastAsia="Calibri" w:hAnsi="Times New Roman" w:cs="Times New Roman"/>
                <w:sz w:val="28"/>
                <w:lang w:val="es-ES"/>
              </w:rPr>
              <w:t xml:space="preserve">constitucionales </w:t>
            </w:r>
            <w:r w:rsidRPr="00116B11">
              <w:rPr>
                <w:rFonts w:ascii="Times New Roman" w:eastAsia="Calibri" w:hAnsi="Times New Roman" w:cs="Times New Roman"/>
                <w:sz w:val="28"/>
                <w:lang w:val="es-ES"/>
              </w:rPr>
              <w:t>de identidad fl</w:t>
            </w:r>
            <w:r w:rsidRPr="00116B11">
              <w:rPr>
                <w:rFonts w:ascii="Times New Roman" w:eastAsia="Calibri" w:hAnsi="Times New Roman" w:cs="Times New Roman"/>
                <w:sz w:val="28"/>
                <w:lang w:val="es-ES"/>
              </w:rPr>
              <w:t>exible, consecutividad y unidad de materia</w:t>
            </w:r>
            <w:r w:rsidRPr="00116B11">
              <w:rPr>
                <w:rFonts w:ascii="Times New Roman" w:eastAsia="Calibri" w:hAnsi="Times New Roman" w:cs="Times New Roman"/>
                <w:sz w:val="28"/>
                <w:lang w:val="es-ES"/>
              </w:rPr>
              <w:t>, debido al momento en que se incluyó el artículo demandado y la ausencia de discusión previa que guardara relación con esta nueva institucionalidad. De igual manera, explica,</w:t>
            </w:r>
            <w:r w:rsidRPr="00116B11">
              <w:rPr>
                <w:rFonts w:ascii="Times New Roman" w:eastAsia="Calibri" w:hAnsi="Times New Roman" w:cs="Times New Roman"/>
                <w:sz w:val="28"/>
                <w:lang w:val="es-ES"/>
              </w:rPr>
              <w:t xml:space="preserve"> que se trata de una norma con vocación</w:t>
            </w:r>
            <w:r w:rsidRPr="00116B11">
              <w:rPr>
                <w:rFonts w:ascii="Times New Roman" w:eastAsia="Calibri" w:hAnsi="Times New Roman" w:cs="Times New Roman"/>
                <w:sz w:val="28"/>
                <w:lang w:val="es-ES"/>
              </w:rPr>
              <w:t xml:space="preserve"> de permanencia en el tiempo, que no se relaciona con los objetivos, propósitos y metas de la Parte General del Plan.</w:t>
            </w:r>
          </w:p>
        </w:tc>
      </w:tr>
      <w:tr w:rsidR="00700A83" w:rsidRPr="00116B11" w:rsidTr="0001168C">
        <w:tc>
          <w:tcPr>
            <w:tcW w:w="1696" w:type="dxa"/>
            <w:shd w:val="clear" w:color="auto" w:fill="BFBFBF" w:themeFill="background1" w:themeFillShade="BF"/>
            <w:vAlign w:val="center"/>
          </w:tcPr>
          <w:p w:rsidR="00700A83" w:rsidRPr="00116B11" w:rsidRDefault="00116B11" w:rsidP="00AD3505">
            <w:pPr>
              <w:pStyle w:val="Prrafodelista"/>
              <w:widowControl w:val="0"/>
              <w:ind w:left="0"/>
              <w:jc w:val="both"/>
              <w:rPr>
                <w:rFonts w:ascii="Times New Roman" w:eastAsia="Calibri" w:hAnsi="Times New Roman" w:cs="Times New Roman"/>
                <w:b/>
                <w:bCs/>
                <w:sz w:val="28"/>
                <w:lang w:val="es-ES"/>
              </w:rPr>
            </w:pPr>
            <w:r w:rsidRPr="00116B11">
              <w:rPr>
                <w:rFonts w:ascii="Times New Roman" w:eastAsia="Calibri" w:hAnsi="Times New Roman" w:cs="Times New Roman"/>
                <w:b/>
                <w:bCs/>
                <w:sz w:val="28"/>
                <w:lang w:val="es-ES"/>
              </w:rPr>
              <w:t>Pertinencia</w:t>
            </w:r>
          </w:p>
        </w:tc>
        <w:tc>
          <w:tcPr>
            <w:tcW w:w="7132" w:type="dxa"/>
            <w:vAlign w:val="center"/>
          </w:tcPr>
          <w:p w:rsidR="00700A83" w:rsidRPr="00116B11" w:rsidRDefault="00116B11" w:rsidP="00AD3505">
            <w:pPr>
              <w:pStyle w:val="Prrafodelista"/>
              <w:widowControl w:val="0"/>
              <w:ind w:left="0"/>
              <w:jc w:val="both"/>
              <w:rPr>
                <w:rFonts w:ascii="Times New Roman" w:eastAsia="Calibri" w:hAnsi="Times New Roman" w:cs="Times New Roman"/>
                <w:sz w:val="28"/>
                <w:lang w:val="es-ES"/>
              </w:rPr>
            </w:pPr>
            <w:r w:rsidRPr="00116B11">
              <w:rPr>
                <w:rFonts w:ascii="Times New Roman" w:eastAsia="Calibri" w:hAnsi="Times New Roman" w:cs="Times New Roman"/>
                <w:sz w:val="28"/>
                <w:lang w:val="es-ES"/>
              </w:rPr>
              <w:t xml:space="preserve">Los </w:t>
            </w:r>
            <w:r w:rsidRPr="00116B11">
              <w:rPr>
                <w:rFonts w:ascii="Times New Roman" w:eastAsia="Calibri" w:hAnsi="Times New Roman" w:cs="Times New Roman"/>
                <w:sz w:val="28"/>
                <w:lang w:val="es-ES"/>
              </w:rPr>
              <w:t>cargos</w:t>
            </w:r>
            <w:r w:rsidRPr="00116B11">
              <w:rPr>
                <w:rFonts w:ascii="Times New Roman" w:eastAsia="Calibri" w:hAnsi="Times New Roman" w:cs="Times New Roman"/>
                <w:sz w:val="28"/>
                <w:lang w:val="es-ES"/>
              </w:rPr>
              <w:t xml:space="preserve"> se fundamentan en criterios constitucionales</w:t>
            </w:r>
            <w:r w:rsidRPr="00116B11">
              <w:rPr>
                <w:rFonts w:ascii="Times New Roman" w:eastAsia="Calibri" w:hAnsi="Times New Roman" w:cs="Times New Roman"/>
                <w:sz w:val="28"/>
                <w:lang w:val="es-ES"/>
              </w:rPr>
              <w:t xml:space="preserve">, cuyo alcance ha sido desarrollado por la jurisprudencia de esta </w:t>
            </w:r>
            <w:r w:rsidRPr="00116B11">
              <w:rPr>
                <w:rFonts w:ascii="Times New Roman" w:eastAsia="Calibri" w:hAnsi="Times New Roman" w:cs="Times New Roman"/>
                <w:sz w:val="28"/>
                <w:lang w:val="es-ES"/>
              </w:rPr>
              <w:t>Corporación: los principios de identidad flexible, consecutividad y unidad de materia</w:t>
            </w:r>
            <w:r w:rsidRPr="00116B11">
              <w:rPr>
                <w:rFonts w:ascii="Times New Roman" w:eastAsia="Calibri" w:hAnsi="Times New Roman" w:cs="Times New Roman"/>
                <w:sz w:val="28"/>
                <w:lang w:val="es-ES"/>
              </w:rPr>
              <w:t>, de modo que el parámetro de control está definido de manera adecuada.</w:t>
            </w:r>
          </w:p>
        </w:tc>
      </w:tr>
      <w:tr w:rsidR="00700A83" w:rsidRPr="00116B11" w:rsidTr="0001168C">
        <w:tc>
          <w:tcPr>
            <w:tcW w:w="1696" w:type="dxa"/>
            <w:shd w:val="clear" w:color="auto" w:fill="BFBFBF" w:themeFill="background1" w:themeFillShade="BF"/>
            <w:vAlign w:val="center"/>
          </w:tcPr>
          <w:p w:rsidR="00700A83" w:rsidRPr="00116B11" w:rsidRDefault="00116B11" w:rsidP="00AD3505">
            <w:pPr>
              <w:pStyle w:val="Prrafodelista"/>
              <w:widowControl w:val="0"/>
              <w:ind w:left="0"/>
              <w:jc w:val="both"/>
              <w:rPr>
                <w:rFonts w:ascii="Times New Roman" w:eastAsia="Calibri" w:hAnsi="Times New Roman" w:cs="Times New Roman"/>
                <w:b/>
                <w:bCs/>
                <w:sz w:val="28"/>
                <w:lang w:val="es-ES"/>
              </w:rPr>
            </w:pPr>
            <w:r w:rsidRPr="00116B11">
              <w:rPr>
                <w:rFonts w:ascii="Times New Roman" w:eastAsia="Calibri" w:hAnsi="Times New Roman" w:cs="Times New Roman"/>
                <w:b/>
                <w:bCs/>
                <w:sz w:val="28"/>
                <w:lang w:val="es-ES"/>
              </w:rPr>
              <w:t>Suficiencia</w:t>
            </w:r>
          </w:p>
        </w:tc>
        <w:tc>
          <w:tcPr>
            <w:tcW w:w="7132" w:type="dxa"/>
            <w:vAlign w:val="center"/>
          </w:tcPr>
          <w:p w:rsidR="00700A83" w:rsidRPr="00116B11" w:rsidRDefault="00116B11" w:rsidP="00AD3505">
            <w:pPr>
              <w:pStyle w:val="Prrafodelista"/>
              <w:widowControl w:val="0"/>
              <w:ind w:left="0"/>
              <w:jc w:val="both"/>
              <w:rPr>
                <w:rFonts w:ascii="Times New Roman" w:eastAsia="Calibri" w:hAnsi="Times New Roman" w:cs="Times New Roman"/>
                <w:sz w:val="28"/>
                <w:lang w:val="es-ES"/>
              </w:rPr>
            </w:pPr>
            <w:r w:rsidRPr="00116B11">
              <w:rPr>
                <w:rFonts w:ascii="Times New Roman" w:eastAsia="Calibri" w:hAnsi="Times New Roman" w:cs="Times New Roman"/>
                <w:sz w:val="28"/>
                <w:lang w:val="es-ES"/>
              </w:rPr>
              <w:t>Los accionantes</w:t>
            </w:r>
            <w:r w:rsidRPr="00116B11">
              <w:rPr>
                <w:rFonts w:ascii="Times New Roman" w:eastAsia="Calibri" w:hAnsi="Times New Roman" w:cs="Times New Roman"/>
                <w:sz w:val="28"/>
                <w:lang w:val="es-ES"/>
              </w:rPr>
              <w:t xml:space="preserve"> exponen elementos de juicio necesarios para realizar un juicio de cons</w:t>
            </w:r>
            <w:r w:rsidRPr="00116B11">
              <w:rPr>
                <w:rFonts w:ascii="Times New Roman" w:eastAsia="Calibri" w:hAnsi="Times New Roman" w:cs="Times New Roman"/>
                <w:sz w:val="28"/>
                <w:lang w:val="es-ES"/>
              </w:rPr>
              <w:t>titucionalidad</w:t>
            </w:r>
            <w:r w:rsidRPr="00116B11">
              <w:rPr>
                <w:rFonts w:ascii="Times New Roman" w:eastAsia="Calibri" w:hAnsi="Times New Roman" w:cs="Times New Roman"/>
                <w:sz w:val="28"/>
                <w:lang w:val="es-ES"/>
              </w:rPr>
              <w:t xml:space="preserve"> frente a la violación de los principios de identidad flexible, consecutividad y unidad de materia.</w:t>
            </w:r>
            <w:r w:rsidRPr="00116B11">
              <w:rPr>
                <w:rFonts w:ascii="Times New Roman" w:eastAsia="Calibri" w:hAnsi="Times New Roman" w:cs="Times New Roman"/>
                <w:sz w:val="28"/>
                <w:lang w:val="es-ES"/>
              </w:rPr>
              <w:t xml:space="preserve"> Los argumentos que emplean despiertan una duda por lo menos mínima sobre la </w:t>
            </w:r>
            <w:r w:rsidRPr="00116B11">
              <w:rPr>
                <w:rFonts w:ascii="Times New Roman" w:eastAsia="Calibri" w:hAnsi="Times New Roman" w:cs="Times New Roman"/>
                <w:sz w:val="28"/>
                <w:lang w:val="es-ES"/>
              </w:rPr>
              <w:t>exequibilidad de la disposición demandada</w:t>
            </w:r>
            <w:r w:rsidRPr="00116B11">
              <w:rPr>
                <w:rFonts w:ascii="Times New Roman" w:eastAsia="Calibri" w:hAnsi="Times New Roman" w:cs="Times New Roman"/>
                <w:sz w:val="28"/>
                <w:lang w:val="es-ES"/>
              </w:rPr>
              <w:t xml:space="preserve">,y esta duda dio lugar a </w:t>
            </w:r>
            <w:r w:rsidRPr="00116B11">
              <w:rPr>
                <w:rFonts w:ascii="Times New Roman" w:eastAsia="Calibri" w:hAnsi="Times New Roman" w:cs="Times New Roman"/>
                <w:sz w:val="28"/>
                <w:lang w:val="es-ES"/>
              </w:rPr>
              <w:t>un procedimiento participativo donde se recibieron conceptos a favor y en contra de la validez de la norma</w:t>
            </w:r>
            <w:r w:rsidRPr="00116B11">
              <w:rPr>
                <w:rFonts w:ascii="Times New Roman" w:eastAsia="Calibri" w:hAnsi="Times New Roman" w:cs="Times New Roman"/>
                <w:sz w:val="28"/>
                <w:lang w:val="es-ES"/>
              </w:rPr>
              <w:t>.</w:t>
            </w:r>
          </w:p>
        </w:tc>
      </w:tr>
    </w:tbl>
    <w:p w:rsidR="000D0CD5" w:rsidRPr="00116B11" w:rsidRDefault="00116B11" w:rsidP="00DE6A01">
      <w:pPr>
        <w:pStyle w:val="Prrafodelista"/>
        <w:widowControl w:val="0"/>
        <w:ind w:left="0"/>
        <w:jc w:val="both"/>
        <w:rPr>
          <w:rFonts w:ascii="Times New Roman" w:eastAsia="Calibri" w:hAnsi="Times New Roman" w:cs="Times New Roman"/>
          <w:sz w:val="28"/>
          <w:szCs w:val="28"/>
          <w:lang w:val="es-ES"/>
        </w:rPr>
      </w:pPr>
    </w:p>
    <w:p w:rsidR="009D6B38" w:rsidRPr="00116B11" w:rsidRDefault="00116B11" w:rsidP="00073F81">
      <w:pPr>
        <w:widowControl w:val="0"/>
        <w:numPr>
          <w:ilvl w:val="0"/>
          <w:numId w:val="6"/>
        </w:numPr>
        <w:tabs>
          <w:tab w:val="left" w:pos="1134"/>
        </w:tabs>
        <w:contextualSpacing/>
        <w:jc w:val="both"/>
        <w:rPr>
          <w:rFonts w:ascii="Times New Roman" w:eastAsia="Calibri" w:hAnsi="Times New Roman" w:cs="Times New Roman"/>
          <w:b/>
          <w:bCs/>
          <w:sz w:val="28"/>
          <w:szCs w:val="28"/>
          <w:lang w:val="es-ES"/>
        </w:rPr>
      </w:pPr>
      <w:r w:rsidRPr="00116B11">
        <w:rPr>
          <w:rFonts w:ascii="Times New Roman" w:eastAsia="Calibri" w:hAnsi="Times New Roman" w:cs="Times New Roman"/>
          <w:b/>
          <w:bCs/>
          <w:sz w:val="28"/>
          <w:szCs w:val="28"/>
          <w:lang w:val="es-ES"/>
        </w:rPr>
        <w:t xml:space="preserve">Generalidades del </w:t>
      </w:r>
      <w:r w:rsidRPr="00116B11">
        <w:rPr>
          <w:rFonts w:ascii="Times New Roman" w:eastAsia="Calibri" w:hAnsi="Times New Roman" w:cs="Times New Roman"/>
          <w:b/>
          <w:bCs/>
          <w:sz w:val="28"/>
          <w:szCs w:val="28"/>
          <w:lang w:val="es-ES"/>
        </w:rPr>
        <w:t>p</w:t>
      </w:r>
      <w:r w:rsidRPr="00116B11">
        <w:rPr>
          <w:rFonts w:ascii="Times New Roman" w:eastAsia="Calibri" w:hAnsi="Times New Roman" w:cs="Times New Roman"/>
          <w:b/>
          <w:bCs/>
          <w:sz w:val="28"/>
          <w:szCs w:val="28"/>
          <w:lang w:val="es-ES"/>
        </w:rPr>
        <w:t xml:space="preserve">lan </w:t>
      </w:r>
      <w:r w:rsidRPr="00116B11">
        <w:rPr>
          <w:rFonts w:ascii="Times New Roman" w:eastAsia="Calibri" w:hAnsi="Times New Roman" w:cs="Times New Roman"/>
          <w:b/>
          <w:bCs/>
          <w:sz w:val="28"/>
          <w:szCs w:val="28"/>
          <w:lang w:val="es-ES"/>
        </w:rPr>
        <w:t>n</w:t>
      </w:r>
      <w:r w:rsidRPr="00116B11">
        <w:rPr>
          <w:rFonts w:ascii="Times New Roman" w:eastAsia="Calibri" w:hAnsi="Times New Roman" w:cs="Times New Roman"/>
          <w:b/>
          <w:bCs/>
          <w:sz w:val="28"/>
          <w:szCs w:val="28"/>
          <w:lang w:val="es-ES"/>
        </w:rPr>
        <w:t xml:space="preserve">acional de </w:t>
      </w:r>
      <w:r w:rsidRPr="00116B11">
        <w:rPr>
          <w:rFonts w:ascii="Times New Roman" w:eastAsia="Calibri" w:hAnsi="Times New Roman" w:cs="Times New Roman"/>
          <w:b/>
          <w:bCs/>
          <w:sz w:val="28"/>
          <w:szCs w:val="28"/>
          <w:lang w:val="es-ES"/>
        </w:rPr>
        <w:t>d</w:t>
      </w:r>
      <w:r w:rsidRPr="00116B11">
        <w:rPr>
          <w:rFonts w:ascii="Times New Roman" w:eastAsia="Calibri" w:hAnsi="Times New Roman" w:cs="Times New Roman"/>
          <w:b/>
          <w:bCs/>
          <w:sz w:val="28"/>
          <w:szCs w:val="28"/>
          <w:lang w:val="es-ES"/>
        </w:rPr>
        <w:t>esarrollo</w:t>
      </w:r>
      <w:r w:rsidRPr="00116B11">
        <w:rPr>
          <w:rFonts w:ascii="Times New Roman" w:eastAsia="Calibri" w:hAnsi="Times New Roman" w:cs="Times New Roman"/>
          <w:b/>
          <w:bCs/>
          <w:sz w:val="28"/>
          <w:szCs w:val="28"/>
          <w:vertAlign w:val="superscript"/>
          <w:lang w:val="es-ES"/>
        </w:rPr>
        <w:footnoteReference w:id="33"/>
      </w:r>
    </w:p>
    <w:p w:rsidR="009D6B38" w:rsidRPr="00116B11" w:rsidRDefault="00116B11" w:rsidP="009D6B38">
      <w:pPr>
        <w:pStyle w:val="Sinespaciado"/>
        <w:jc w:val="both"/>
        <w:rPr>
          <w:rFonts w:ascii="Times New Roman" w:hAnsi="Times New Roman" w:cs="Times New Roman"/>
          <w:sz w:val="28"/>
          <w:szCs w:val="28"/>
          <w:lang w:val="es-ES" w:eastAsia="zh-CN"/>
        </w:rPr>
      </w:pPr>
    </w:p>
    <w:p w:rsidR="009D6B38"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eastAsia="Times New Roman" w:hAnsi="Times New Roman" w:cs="Times New Roman"/>
          <w:kern w:val="0"/>
          <w:sz w:val="28"/>
          <w:szCs w:val="28"/>
          <w:lang w:val="es-ES" w:eastAsia="es-ES"/>
        </w:rPr>
        <w:t>De acuerdo con el título XII de la Constitución Política, sobre el régimen económico y de Hacienda Pública, el Estado está a cargo de la dirección de la economía y debe intervenir en actividades destinadas a la materialización del Estado Social de Derecho,</w:t>
      </w:r>
      <w:r w:rsidRPr="00116B11">
        <w:rPr>
          <w:rFonts w:ascii="Times New Roman" w:eastAsia="Times New Roman" w:hAnsi="Times New Roman" w:cs="Times New Roman"/>
          <w:kern w:val="0"/>
          <w:sz w:val="28"/>
          <w:szCs w:val="28"/>
          <w:lang w:val="es-ES" w:eastAsia="es-ES"/>
        </w:rPr>
        <w:t xml:space="preserve"> como el mejoramiento de la calidad de vida de los habitantes del país, la distribución equitativa de beneficios y oportunidades de desarrollo o el acceso progresivo al conjunto de los bienes y servicios básicos, entre otras. </w:t>
      </w:r>
      <w:bookmarkStart w:id="3" w:name="_Ref173913107"/>
    </w:p>
    <w:p w:rsidR="009D6B38" w:rsidRPr="00116B11" w:rsidRDefault="00116B11" w:rsidP="009D6B38">
      <w:pPr>
        <w:pStyle w:val="Sinespaciado"/>
        <w:jc w:val="both"/>
        <w:rPr>
          <w:rFonts w:ascii="Times New Roman" w:hAnsi="Times New Roman" w:cs="Times New Roman"/>
          <w:sz w:val="28"/>
          <w:szCs w:val="28"/>
          <w:lang w:eastAsia="zh-CN"/>
        </w:rPr>
      </w:pPr>
    </w:p>
    <w:p w:rsidR="009D6B38"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eastAsia="Times New Roman" w:hAnsi="Times New Roman" w:cs="Times New Roman"/>
          <w:kern w:val="0"/>
          <w:sz w:val="28"/>
          <w:szCs w:val="28"/>
          <w:lang w:val="es-ES" w:eastAsia="es-ES"/>
        </w:rPr>
        <w:t xml:space="preserve">Entre los instrumentos para </w:t>
      </w:r>
      <w:r w:rsidRPr="00116B11">
        <w:rPr>
          <w:rFonts w:ascii="Times New Roman" w:eastAsia="Times New Roman" w:hAnsi="Times New Roman" w:cs="Times New Roman"/>
          <w:kern w:val="0"/>
          <w:sz w:val="28"/>
          <w:szCs w:val="28"/>
          <w:lang w:val="es-ES" w:eastAsia="es-ES"/>
        </w:rPr>
        <w:t xml:space="preserve">la dirección de la economía se encuentran el </w:t>
      </w:r>
      <w:r w:rsidRPr="00116B11">
        <w:rPr>
          <w:rFonts w:ascii="Times New Roman" w:eastAsia="Times New Roman" w:hAnsi="Times New Roman" w:cs="Times New Roman"/>
          <w:kern w:val="0"/>
          <w:sz w:val="28"/>
          <w:szCs w:val="28"/>
          <w:lang w:val="es-ES" w:eastAsia="es-ES"/>
        </w:rPr>
        <w:t>p</w:t>
      </w:r>
      <w:r w:rsidRPr="00116B11">
        <w:rPr>
          <w:rFonts w:ascii="Times New Roman" w:eastAsia="Times New Roman" w:hAnsi="Times New Roman" w:cs="Times New Roman"/>
          <w:kern w:val="0"/>
          <w:sz w:val="28"/>
          <w:szCs w:val="28"/>
          <w:lang w:val="es-ES" w:eastAsia="es-ES"/>
        </w:rPr>
        <w:t>lan nacional de desarrollo y los planes de desarrollo de las entidades territoriales. De acuerdo con la Constitución</w:t>
      </w:r>
      <w:bookmarkEnd w:id="3"/>
      <w:r w:rsidRPr="00116B11">
        <w:rPr>
          <w:rFonts w:ascii="Times New Roman" w:hAnsi="Times New Roman" w:cs="Times New Roman"/>
          <w:sz w:val="28"/>
          <w:vertAlign w:val="superscript"/>
          <w:lang w:val="es-ES" w:eastAsia="es-ES"/>
        </w:rPr>
        <w:footnoteReference w:id="34"/>
      </w:r>
      <w:r w:rsidRPr="00116B11">
        <w:rPr>
          <w:rFonts w:ascii="Times New Roman" w:eastAsia="Times New Roman" w:hAnsi="Times New Roman" w:cs="Times New Roman"/>
          <w:kern w:val="0"/>
          <w:sz w:val="28"/>
          <w:szCs w:val="28"/>
          <w:lang w:val="es-ES" w:eastAsia="es-ES"/>
        </w:rPr>
        <w:t>,</w:t>
      </w:r>
      <w:r w:rsidRPr="00116B11">
        <w:rPr>
          <w:rFonts w:ascii="Times New Roman" w:eastAsia="Times New Roman" w:hAnsi="Times New Roman" w:cs="Times New Roman"/>
          <w:kern w:val="0"/>
          <w:sz w:val="28"/>
          <w:szCs w:val="28"/>
          <w:lang w:val="es-ES" w:eastAsia="es-ES"/>
        </w:rPr>
        <w:t xml:space="preserve"> el primero está compuesto (i) por una parte general, que reúne los propósitos y objetivos n</w:t>
      </w:r>
      <w:r w:rsidRPr="00116B11">
        <w:rPr>
          <w:rFonts w:ascii="Times New Roman" w:eastAsia="Times New Roman" w:hAnsi="Times New Roman" w:cs="Times New Roman"/>
          <w:kern w:val="0"/>
          <w:sz w:val="28"/>
          <w:szCs w:val="28"/>
          <w:lang w:val="es-ES" w:eastAsia="es-ES"/>
        </w:rPr>
        <w:t xml:space="preserve">acionales de largo plazo, las metas y prioridades de la acción estatal a mediano plazo y las estrategias y orientaciones generales de la política económica, social y ambiental del </w:t>
      </w:r>
      <w:r w:rsidRPr="00116B11">
        <w:rPr>
          <w:rFonts w:ascii="Times New Roman" w:eastAsia="Times New Roman" w:hAnsi="Times New Roman" w:cs="Times New Roman"/>
          <w:kern w:val="0"/>
          <w:sz w:val="28"/>
          <w:szCs w:val="28"/>
          <w:lang w:val="es-ES" w:eastAsia="es-ES"/>
        </w:rPr>
        <w:t>g</w:t>
      </w:r>
      <w:r w:rsidRPr="00116B11">
        <w:rPr>
          <w:rFonts w:ascii="Times New Roman" w:eastAsia="Times New Roman" w:hAnsi="Times New Roman" w:cs="Times New Roman"/>
          <w:kern w:val="0"/>
          <w:sz w:val="28"/>
          <w:szCs w:val="28"/>
          <w:lang w:val="es-ES" w:eastAsia="es-ES"/>
        </w:rPr>
        <w:t xml:space="preserve">obierno; y (ii) un plan de inversiones de las entidades públicas del orden nacional, incluidos los presupuestos plurianuales de los principales programas y proyectos de </w:t>
      </w:r>
      <w:r w:rsidRPr="00116B11">
        <w:rPr>
          <w:rFonts w:ascii="Times New Roman" w:eastAsia="Times New Roman" w:hAnsi="Times New Roman" w:cs="Times New Roman"/>
          <w:kern w:val="0"/>
          <w:sz w:val="28"/>
          <w:szCs w:val="28"/>
          <w:lang w:val="es-ES" w:eastAsia="es-ES"/>
        </w:rPr>
        <w:t>inversión</w:t>
      </w:r>
      <w:r w:rsidRPr="00116B11">
        <w:rPr>
          <w:rFonts w:ascii="Times New Roman" w:eastAsia="Times New Roman" w:hAnsi="Times New Roman" w:cs="Times New Roman"/>
          <w:kern w:val="0"/>
          <w:sz w:val="28"/>
          <w:szCs w:val="28"/>
          <w:lang w:val="es-ES" w:eastAsia="es-ES"/>
        </w:rPr>
        <w:t xml:space="preserve">, así como la especificación de los recursos requeridos para su ejecución, en </w:t>
      </w:r>
      <w:r w:rsidRPr="00116B11">
        <w:rPr>
          <w:rFonts w:ascii="Times New Roman" w:eastAsia="Times New Roman" w:hAnsi="Times New Roman" w:cs="Times New Roman"/>
          <w:kern w:val="0"/>
          <w:sz w:val="28"/>
          <w:szCs w:val="28"/>
          <w:lang w:val="es-ES" w:eastAsia="es-ES"/>
        </w:rPr>
        <w:t>un marco respetuoso de la sostenibilidad fiscal</w:t>
      </w:r>
      <w:r w:rsidRPr="00116B11">
        <w:rPr>
          <w:rFonts w:ascii="Times New Roman" w:hAnsi="Times New Roman" w:cs="Times New Roman"/>
          <w:color w:val="000000"/>
          <w:sz w:val="28"/>
          <w:shd w:val="clear" w:color="auto" w:fill="FFFFFF"/>
          <w:vertAlign w:val="superscript"/>
          <w:lang w:val="es-ES" w:eastAsia="es-ES"/>
        </w:rPr>
        <w:footnoteReference w:id="35"/>
      </w:r>
      <w:r w:rsidRPr="00116B11">
        <w:rPr>
          <w:rFonts w:ascii="Times New Roman" w:eastAsia="Times New Roman" w:hAnsi="Times New Roman" w:cs="Times New Roman"/>
          <w:color w:val="000000"/>
          <w:kern w:val="0"/>
          <w:sz w:val="28"/>
          <w:szCs w:val="28"/>
          <w:shd w:val="clear" w:color="auto" w:fill="FFFFFF"/>
          <w:lang w:val="es-ES" w:eastAsia="es-ES"/>
        </w:rPr>
        <w:t>.</w:t>
      </w:r>
      <w:r w:rsidRPr="00116B11">
        <w:rPr>
          <w:rFonts w:ascii="Times New Roman" w:eastAsia="Times New Roman" w:hAnsi="Times New Roman" w:cs="Times New Roman"/>
          <w:kern w:val="0"/>
          <w:sz w:val="28"/>
          <w:szCs w:val="28"/>
          <w:lang w:val="es-ES" w:eastAsia="es-ES"/>
        </w:rPr>
        <w:t xml:space="preserve">  </w:t>
      </w:r>
    </w:p>
    <w:p w:rsidR="009D6B38" w:rsidRPr="00116B11" w:rsidRDefault="00116B11" w:rsidP="009D6B38">
      <w:pPr>
        <w:pStyle w:val="Prrafodelista"/>
        <w:rPr>
          <w:rFonts w:ascii="Times New Roman" w:eastAsia="Times New Roman" w:hAnsi="Times New Roman" w:cs="Times New Roman"/>
          <w:sz w:val="28"/>
          <w:szCs w:val="28"/>
          <w:lang w:eastAsia="es-ES"/>
        </w:rPr>
      </w:pPr>
    </w:p>
    <w:p w:rsidR="009D6B38"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eastAsia="Times New Roman" w:hAnsi="Times New Roman" w:cs="Times New Roman"/>
          <w:kern w:val="0"/>
          <w:sz w:val="28"/>
          <w:szCs w:val="28"/>
          <w:lang w:eastAsia="es-ES"/>
        </w:rPr>
        <w:t xml:space="preserve">La competencia </w:t>
      </w:r>
      <w:r w:rsidRPr="00116B11">
        <w:rPr>
          <w:rFonts w:ascii="Times New Roman" w:eastAsia="Times New Roman" w:hAnsi="Times New Roman" w:cs="Times New Roman"/>
          <w:kern w:val="0"/>
          <w:sz w:val="28"/>
          <w:szCs w:val="28"/>
          <w:lang w:eastAsia="es-ES"/>
        </w:rPr>
        <w:t>para su </w:t>
      </w:r>
      <w:r w:rsidRPr="00116B11">
        <w:rPr>
          <w:rFonts w:ascii="Times New Roman" w:eastAsia="Times New Roman" w:hAnsi="Times New Roman" w:cs="Times New Roman"/>
          <w:kern w:val="0"/>
          <w:sz w:val="28"/>
          <w:szCs w:val="28"/>
          <w:lang w:eastAsia="es-ES"/>
        </w:rPr>
        <w:t xml:space="preserve">elaboración corresponde al </w:t>
      </w:r>
      <w:r w:rsidRPr="00116B11">
        <w:rPr>
          <w:rFonts w:ascii="Times New Roman" w:eastAsia="Times New Roman" w:hAnsi="Times New Roman" w:cs="Times New Roman"/>
          <w:kern w:val="0"/>
          <w:sz w:val="28"/>
          <w:szCs w:val="28"/>
          <w:lang w:eastAsia="es-ES"/>
        </w:rPr>
        <w:t>G</w:t>
      </w:r>
      <w:r w:rsidRPr="00116B11">
        <w:rPr>
          <w:rFonts w:ascii="Times New Roman" w:eastAsia="Times New Roman" w:hAnsi="Times New Roman" w:cs="Times New Roman"/>
          <w:kern w:val="0"/>
          <w:sz w:val="28"/>
          <w:szCs w:val="28"/>
          <w:lang w:eastAsia="es-ES"/>
        </w:rPr>
        <w:t xml:space="preserve">obierno </w:t>
      </w:r>
      <w:r w:rsidRPr="00116B11">
        <w:rPr>
          <w:rFonts w:ascii="Times New Roman" w:eastAsia="Times New Roman" w:hAnsi="Times New Roman" w:cs="Times New Roman"/>
          <w:kern w:val="0"/>
          <w:sz w:val="28"/>
          <w:szCs w:val="28"/>
          <w:lang w:eastAsia="es-ES"/>
        </w:rPr>
        <w:t>n</w:t>
      </w:r>
      <w:r w:rsidRPr="00116B11">
        <w:rPr>
          <w:rFonts w:ascii="Times New Roman" w:eastAsia="Times New Roman" w:hAnsi="Times New Roman" w:cs="Times New Roman"/>
          <w:kern w:val="0"/>
          <w:sz w:val="28"/>
          <w:szCs w:val="28"/>
          <w:lang w:eastAsia="es-ES"/>
        </w:rPr>
        <w:t xml:space="preserve">acional </w:t>
      </w:r>
      <w:r w:rsidRPr="00116B11">
        <w:rPr>
          <w:rFonts w:ascii="Times New Roman" w:eastAsia="Times New Roman" w:hAnsi="Times New Roman" w:cs="Times New Roman"/>
          <w:kern w:val="0"/>
          <w:sz w:val="28"/>
          <w:szCs w:val="28"/>
          <w:lang w:eastAsia="es-ES"/>
        </w:rPr>
        <w:t xml:space="preserve">en un proceso participativo, </w:t>
      </w:r>
      <w:r w:rsidRPr="00116B11">
        <w:rPr>
          <w:rFonts w:ascii="Times New Roman" w:eastAsia="Times New Roman" w:hAnsi="Times New Roman" w:cs="Times New Roman"/>
          <w:kern w:val="0"/>
          <w:sz w:val="28"/>
          <w:szCs w:val="28"/>
          <w:lang w:eastAsia="es-ES"/>
        </w:rPr>
        <w:t xml:space="preserve">de conformidad con la remisión normativa a la ley orgánica. En la discusión del plan el Consejo Nacional </w:t>
      </w:r>
      <w:r w:rsidRPr="00116B11">
        <w:rPr>
          <w:rFonts w:ascii="Times New Roman" w:eastAsia="Times New Roman" w:hAnsi="Times New Roman" w:cs="Times New Roman"/>
          <w:kern w:val="0"/>
          <w:sz w:val="28"/>
          <w:szCs w:val="28"/>
          <w:lang w:eastAsia="es-ES"/>
        </w:rPr>
        <w:t>de Planeación opera como órgano consultivo y foro de discusión, mientras que el Consejo Superior de la Judicatura y las entidades territoriales participan en el proceso de elaboración de las autoridades de planeación</w:t>
      </w:r>
      <w:r w:rsidRPr="00116B11">
        <w:rPr>
          <w:rFonts w:ascii="Times New Roman" w:hAnsi="Times New Roman" w:cs="Times New Roman"/>
          <w:sz w:val="28"/>
          <w:vertAlign w:val="superscript"/>
          <w:lang w:eastAsia="es-ES"/>
        </w:rPr>
        <w:footnoteReference w:id="36"/>
      </w:r>
      <w:r w:rsidRPr="00116B11">
        <w:rPr>
          <w:rFonts w:ascii="Times New Roman" w:eastAsia="Times New Roman" w:hAnsi="Times New Roman" w:cs="Times New Roman"/>
          <w:kern w:val="0"/>
          <w:sz w:val="28"/>
          <w:szCs w:val="28"/>
          <w:lang w:eastAsia="es-ES"/>
        </w:rPr>
        <w:t>.</w:t>
      </w:r>
    </w:p>
    <w:p w:rsidR="009D6B38" w:rsidRPr="00116B11" w:rsidRDefault="00116B11" w:rsidP="009D6B38">
      <w:pPr>
        <w:pStyle w:val="Prrafodelista"/>
        <w:rPr>
          <w:rFonts w:ascii="Times New Roman" w:eastAsia="Times New Roman" w:hAnsi="Times New Roman" w:cs="Times New Roman"/>
          <w:sz w:val="28"/>
          <w:szCs w:val="28"/>
          <w:lang w:eastAsia="es-ES"/>
        </w:rPr>
      </w:pPr>
    </w:p>
    <w:p w:rsidR="009D6B38"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eastAsia="Times New Roman" w:hAnsi="Times New Roman" w:cs="Times New Roman"/>
          <w:kern w:val="0"/>
          <w:sz w:val="28"/>
          <w:szCs w:val="28"/>
          <w:lang w:eastAsia="es-ES"/>
        </w:rPr>
        <w:t>El Congreso de la República tiene la</w:t>
      </w:r>
      <w:r w:rsidRPr="00116B11">
        <w:rPr>
          <w:rFonts w:ascii="Times New Roman" w:eastAsia="Times New Roman" w:hAnsi="Times New Roman" w:cs="Times New Roman"/>
          <w:kern w:val="0"/>
          <w:sz w:val="28"/>
          <w:szCs w:val="28"/>
          <w:lang w:eastAsia="es-ES"/>
        </w:rPr>
        <w:t xml:space="preserve"> función de aprobar</w:t>
      </w:r>
      <w:r w:rsidRPr="00116B11">
        <w:rPr>
          <w:rFonts w:ascii="Times New Roman" w:eastAsia="Times New Roman" w:hAnsi="Times New Roman" w:cs="Times New Roman"/>
          <w:kern w:val="0"/>
          <w:sz w:val="28"/>
          <w:szCs w:val="28"/>
          <w:lang w:eastAsia="es-ES"/>
        </w:rPr>
        <w:t xml:space="preserve"> el </w:t>
      </w:r>
      <w:r w:rsidRPr="00116B11">
        <w:rPr>
          <w:rFonts w:ascii="Times New Roman" w:eastAsia="Times New Roman" w:hAnsi="Times New Roman" w:cs="Times New Roman"/>
          <w:kern w:val="0"/>
          <w:sz w:val="28"/>
          <w:szCs w:val="28"/>
          <w:lang w:eastAsia="es-ES"/>
        </w:rPr>
        <w:t>p</w:t>
      </w:r>
      <w:r w:rsidRPr="00116B11">
        <w:rPr>
          <w:rFonts w:ascii="Times New Roman" w:eastAsia="Times New Roman" w:hAnsi="Times New Roman" w:cs="Times New Roman"/>
          <w:kern w:val="0"/>
          <w:sz w:val="28"/>
          <w:szCs w:val="28"/>
          <w:lang w:eastAsia="es-ES"/>
        </w:rPr>
        <w:t xml:space="preserve">lan </w:t>
      </w:r>
      <w:r w:rsidRPr="00116B11">
        <w:rPr>
          <w:rFonts w:ascii="Times New Roman" w:eastAsia="Times New Roman" w:hAnsi="Times New Roman" w:cs="Times New Roman"/>
          <w:kern w:val="0"/>
          <w:sz w:val="28"/>
          <w:szCs w:val="28"/>
          <w:lang w:eastAsia="es-ES"/>
        </w:rPr>
        <w:t>n</w:t>
      </w:r>
      <w:r w:rsidRPr="00116B11">
        <w:rPr>
          <w:rFonts w:ascii="Times New Roman" w:eastAsia="Times New Roman" w:hAnsi="Times New Roman" w:cs="Times New Roman"/>
          <w:kern w:val="0"/>
          <w:sz w:val="28"/>
          <w:szCs w:val="28"/>
          <w:lang w:eastAsia="es-ES"/>
        </w:rPr>
        <w:t xml:space="preserve">acional de </w:t>
      </w:r>
      <w:r w:rsidRPr="00116B11">
        <w:rPr>
          <w:rFonts w:ascii="Times New Roman" w:eastAsia="Times New Roman" w:hAnsi="Times New Roman" w:cs="Times New Roman"/>
          <w:kern w:val="0"/>
          <w:sz w:val="28"/>
          <w:szCs w:val="28"/>
          <w:lang w:eastAsia="es-ES"/>
        </w:rPr>
        <w:t>d</w:t>
      </w:r>
      <w:r w:rsidRPr="00116B11">
        <w:rPr>
          <w:rFonts w:ascii="Times New Roman" w:eastAsia="Times New Roman" w:hAnsi="Times New Roman" w:cs="Times New Roman"/>
          <w:kern w:val="0"/>
          <w:sz w:val="28"/>
          <w:szCs w:val="28"/>
          <w:lang w:eastAsia="es-ES"/>
        </w:rPr>
        <w:t>esarrollo </w:t>
      </w:r>
      <w:r w:rsidRPr="00116B11">
        <w:rPr>
          <w:rFonts w:ascii="Times New Roman" w:eastAsia="Times New Roman" w:hAnsi="Times New Roman" w:cs="Times New Roman"/>
          <w:kern w:val="0"/>
          <w:sz w:val="28"/>
          <w:szCs w:val="28"/>
          <w:lang w:eastAsia="es-ES"/>
        </w:rPr>
        <w:t xml:space="preserve">mediante una ley de la </w:t>
      </w:r>
      <w:r w:rsidRPr="00116B11">
        <w:rPr>
          <w:rFonts w:ascii="Times New Roman" w:eastAsia="Times New Roman" w:hAnsi="Times New Roman" w:cs="Times New Roman"/>
          <w:kern w:val="0"/>
          <w:sz w:val="28"/>
          <w:szCs w:val="28"/>
          <w:lang w:eastAsia="es-ES"/>
        </w:rPr>
        <w:t>R</w:t>
      </w:r>
      <w:r w:rsidRPr="00116B11">
        <w:rPr>
          <w:rFonts w:ascii="Times New Roman" w:eastAsia="Times New Roman" w:hAnsi="Times New Roman" w:cs="Times New Roman"/>
          <w:kern w:val="0"/>
          <w:sz w:val="28"/>
          <w:szCs w:val="28"/>
          <w:lang w:eastAsia="es-ES"/>
        </w:rPr>
        <w:t xml:space="preserve">epública, </w:t>
      </w:r>
      <w:r w:rsidRPr="00116B11">
        <w:rPr>
          <w:rFonts w:ascii="Times New Roman" w:eastAsia="Times New Roman" w:hAnsi="Times New Roman" w:cs="Times New Roman"/>
          <w:kern w:val="0"/>
          <w:sz w:val="28"/>
          <w:szCs w:val="28"/>
          <w:lang w:eastAsia="es-ES"/>
        </w:rPr>
        <w:t xml:space="preserve">la cual tiene </w:t>
      </w:r>
      <w:r w:rsidRPr="00116B11">
        <w:rPr>
          <w:rFonts w:ascii="Times New Roman" w:eastAsia="Times New Roman" w:hAnsi="Times New Roman" w:cs="Times New Roman"/>
          <w:kern w:val="0"/>
          <w:sz w:val="28"/>
          <w:szCs w:val="28"/>
          <w:lang w:eastAsia="es-ES"/>
        </w:rPr>
        <w:t>prelación sobre las demás</w:t>
      </w:r>
      <w:r w:rsidRPr="00116B11">
        <w:rPr>
          <w:rFonts w:ascii="Times New Roman" w:eastAsia="Times New Roman" w:hAnsi="Times New Roman" w:cs="Times New Roman"/>
          <w:kern w:val="0"/>
          <w:sz w:val="28"/>
          <w:szCs w:val="28"/>
          <w:lang w:eastAsia="es-ES"/>
        </w:rPr>
        <w:t xml:space="preserve"> y cuyos </w:t>
      </w:r>
      <w:r w:rsidRPr="00116B11">
        <w:rPr>
          <w:rFonts w:ascii="Times New Roman" w:eastAsia="Times New Roman" w:hAnsi="Times New Roman" w:cs="Times New Roman"/>
          <w:kern w:val="0"/>
          <w:sz w:val="28"/>
          <w:szCs w:val="28"/>
          <w:lang w:eastAsia="es-ES"/>
        </w:rPr>
        <w:t>mandatos constituyen mecanismos idóneos para su ejecución, sin necesidad de que se expidan leyes posteriores (</w:t>
      </w:r>
      <w:r w:rsidRPr="00116B11">
        <w:rPr>
          <w:rFonts w:ascii="Times New Roman" w:eastAsia="Times New Roman" w:hAnsi="Times New Roman" w:cs="Times New Roman"/>
          <w:kern w:val="0"/>
          <w:sz w:val="28"/>
          <w:szCs w:val="28"/>
          <w:lang w:eastAsia="es-ES"/>
        </w:rPr>
        <w:t xml:space="preserve">art. </w:t>
      </w:r>
      <w:r w:rsidRPr="00116B11">
        <w:rPr>
          <w:rFonts w:ascii="Times New Roman" w:eastAsia="Times New Roman" w:hAnsi="Times New Roman" w:cs="Times New Roman"/>
          <w:kern w:val="0"/>
          <w:sz w:val="28"/>
          <w:szCs w:val="28"/>
          <w:lang w:eastAsia="es-ES"/>
        </w:rPr>
        <w:t xml:space="preserve">341, </w:t>
      </w:r>
      <w:r w:rsidRPr="00116B11">
        <w:rPr>
          <w:rFonts w:ascii="Times New Roman" w:eastAsia="Times New Roman" w:hAnsi="Times New Roman" w:cs="Times New Roman"/>
          <w:kern w:val="0"/>
          <w:sz w:val="28"/>
          <w:szCs w:val="28"/>
          <w:lang w:eastAsia="es-ES"/>
        </w:rPr>
        <w:t>C.P</w:t>
      </w:r>
      <w:r w:rsidRPr="00116B11">
        <w:rPr>
          <w:rFonts w:ascii="Times New Roman" w:eastAsia="Times New Roman" w:hAnsi="Times New Roman" w:cs="Times New Roman"/>
          <w:kern w:val="0"/>
          <w:sz w:val="28"/>
          <w:szCs w:val="28"/>
          <w:lang w:eastAsia="es-ES"/>
        </w:rPr>
        <w:t>.</w:t>
      </w:r>
      <w:r w:rsidRPr="00116B11">
        <w:rPr>
          <w:rFonts w:ascii="Times New Roman" w:eastAsia="Times New Roman" w:hAnsi="Times New Roman" w:cs="Times New Roman"/>
          <w:kern w:val="0"/>
          <w:sz w:val="28"/>
          <w:szCs w:val="28"/>
          <w:lang w:eastAsia="es-ES"/>
        </w:rPr>
        <w:t xml:space="preserve">). El Congreso puede modificar el </w:t>
      </w:r>
      <w:r w:rsidRPr="00116B11">
        <w:rPr>
          <w:rFonts w:ascii="Times New Roman" w:eastAsia="Times New Roman" w:hAnsi="Times New Roman" w:cs="Times New Roman"/>
          <w:kern w:val="0"/>
          <w:sz w:val="28"/>
          <w:szCs w:val="28"/>
          <w:lang w:eastAsia="es-ES"/>
        </w:rPr>
        <w:t>p</w:t>
      </w:r>
      <w:r w:rsidRPr="00116B11">
        <w:rPr>
          <w:rFonts w:ascii="Times New Roman" w:eastAsia="Times New Roman" w:hAnsi="Times New Roman" w:cs="Times New Roman"/>
          <w:kern w:val="0"/>
          <w:sz w:val="28"/>
          <w:szCs w:val="28"/>
          <w:lang w:eastAsia="es-ES"/>
        </w:rPr>
        <w:t xml:space="preserve">lan de </w:t>
      </w:r>
      <w:r w:rsidRPr="00116B11">
        <w:rPr>
          <w:rFonts w:ascii="Times New Roman" w:eastAsia="Times New Roman" w:hAnsi="Times New Roman" w:cs="Times New Roman"/>
          <w:kern w:val="0"/>
          <w:sz w:val="28"/>
          <w:szCs w:val="28"/>
          <w:lang w:eastAsia="es-ES"/>
        </w:rPr>
        <w:t>i</w:t>
      </w:r>
      <w:r w:rsidRPr="00116B11">
        <w:rPr>
          <w:rFonts w:ascii="Times New Roman" w:eastAsia="Times New Roman" w:hAnsi="Times New Roman" w:cs="Times New Roman"/>
          <w:kern w:val="0"/>
          <w:sz w:val="28"/>
          <w:szCs w:val="28"/>
          <w:lang w:eastAsia="es-ES"/>
        </w:rPr>
        <w:t>nversiones solo con autorización escrita del Ministerio de Hacienda y Crédito Público y siempre que conserve el equilibrio financiero</w:t>
      </w:r>
      <w:r w:rsidRPr="00116B11">
        <w:rPr>
          <w:rFonts w:ascii="Times New Roman" w:hAnsi="Times New Roman" w:cs="Times New Roman"/>
          <w:color w:val="000000"/>
          <w:sz w:val="28"/>
          <w:shd w:val="clear" w:color="auto" w:fill="FFFFFF"/>
          <w:vertAlign w:val="superscript"/>
          <w:lang w:val="es-ES" w:eastAsia="es-ES"/>
        </w:rPr>
        <w:footnoteReference w:id="37"/>
      </w:r>
      <w:r w:rsidRPr="00116B11">
        <w:rPr>
          <w:rFonts w:ascii="Times New Roman" w:eastAsia="Times New Roman" w:hAnsi="Times New Roman" w:cs="Times New Roman"/>
          <w:kern w:val="0"/>
          <w:sz w:val="28"/>
          <w:szCs w:val="28"/>
          <w:lang w:eastAsia="es-ES"/>
        </w:rPr>
        <w:t xml:space="preserve">; y, </w:t>
      </w:r>
      <w:r w:rsidRPr="00116B11">
        <w:rPr>
          <w:rFonts w:ascii="Times New Roman" w:eastAsia="Times New Roman" w:hAnsi="Times New Roman" w:cs="Times New Roman"/>
          <w:color w:val="000000"/>
          <w:kern w:val="0"/>
          <w:sz w:val="28"/>
          <w:szCs w:val="28"/>
          <w:shd w:val="clear" w:color="auto" w:fill="FFFFFF"/>
          <w:lang w:val="es-ES" w:eastAsia="es-ES"/>
        </w:rPr>
        <w:t>s</w:t>
      </w:r>
      <w:r w:rsidRPr="00116B11">
        <w:rPr>
          <w:rFonts w:ascii="Times New Roman" w:eastAsia="Times New Roman" w:hAnsi="Times New Roman" w:cs="Times New Roman"/>
          <w:color w:val="000000"/>
          <w:kern w:val="0"/>
          <w:sz w:val="28"/>
          <w:szCs w:val="28"/>
          <w:shd w:val="clear" w:color="auto" w:fill="FFFFFF"/>
          <w:lang w:val="es-ES" w:eastAsia="es-ES"/>
        </w:rPr>
        <w:t xml:space="preserve">i no aprueba al Plan de Inversiones Públicas en un término de tres meses, el </w:t>
      </w:r>
      <w:r w:rsidRPr="00116B11">
        <w:rPr>
          <w:rFonts w:ascii="Times New Roman" w:eastAsia="Times New Roman" w:hAnsi="Times New Roman" w:cs="Times New Roman"/>
          <w:color w:val="000000"/>
          <w:kern w:val="0"/>
          <w:sz w:val="28"/>
          <w:szCs w:val="28"/>
          <w:shd w:val="clear" w:color="auto" w:fill="FFFFFF"/>
          <w:lang w:val="es-ES" w:eastAsia="es-ES"/>
        </w:rPr>
        <w:t>G</w:t>
      </w:r>
      <w:r w:rsidRPr="00116B11">
        <w:rPr>
          <w:rFonts w:ascii="Times New Roman" w:eastAsia="Times New Roman" w:hAnsi="Times New Roman" w:cs="Times New Roman"/>
          <w:color w:val="000000"/>
          <w:kern w:val="0"/>
          <w:sz w:val="28"/>
          <w:szCs w:val="28"/>
          <w:shd w:val="clear" w:color="auto" w:fill="FFFFFF"/>
          <w:lang w:val="es-ES" w:eastAsia="es-ES"/>
        </w:rPr>
        <w:t>obierno puede hacerlo mediante un decreto con fuerza de ley</w:t>
      </w:r>
      <w:r w:rsidRPr="00116B11">
        <w:rPr>
          <w:rFonts w:ascii="Times New Roman" w:hAnsi="Times New Roman" w:cs="Times New Roman"/>
          <w:color w:val="000000"/>
          <w:sz w:val="28"/>
          <w:shd w:val="clear" w:color="auto" w:fill="FFFFFF"/>
          <w:vertAlign w:val="superscript"/>
          <w:lang w:val="es-ES" w:eastAsia="es-ES"/>
        </w:rPr>
        <w:footnoteReference w:id="38"/>
      </w:r>
      <w:r w:rsidRPr="00116B11">
        <w:rPr>
          <w:rFonts w:ascii="Times New Roman" w:eastAsia="Times New Roman" w:hAnsi="Times New Roman" w:cs="Times New Roman"/>
          <w:color w:val="000000"/>
          <w:kern w:val="0"/>
          <w:sz w:val="28"/>
          <w:szCs w:val="28"/>
          <w:shd w:val="clear" w:color="auto" w:fill="FFFFFF"/>
          <w:lang w:val="es-ES" w:eastAsia="es-ES"/>
        </w:rPr>
        <w:t>.</w:t>
      </w:r>
    </w:p>
    <w:p w:rsidR="009D6B38" w:rsidRPr="00116B11" w:rsidRDefault="00116B11" w:rsidP="009D6B38">
      <w:pPr>
        <w:pStyle w:val="Prrafodelista"/>
        <w:rPr>
          <w:rFonts w:ascii="Times New Roman" w:eastAsia="Times New Roman" w:hAnsi="Times New Roman" w:cs="Times New Roman"/>
          <w:sz w:val="28"/>
          <w:szCs w:val="28"/>
          <w:lang w:eastAsia="es-ES"/>
        </w:rPr>
      </w:pPr>
    </w:p>
    <w:p w:rsidR="009D6B38"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eastAsia="Times New Roman" w:hAnsi="Times New Roman" w:cs="Times New Roman"/>
          <w:kern w:val="0"/>
          <w:sz w:val="28"/>
          <w:szCs w:val="28"/>
          <w:lang w:eastAsia="es-ES"/>
        </w:rPr>
        <w:t xml:space="preserve">En las leyes anuales de presupuesto se pueden aumentar o disminuir las partidas y recursos aprobados en la ley del </w:t>
      </w:r>
      <w:r w:rsidRPr="00116B11">
        <w:rPr>
          <w:rFonts w:ascii="Times New Roman" w:eastAsia="Times New Roman" w:hAnsi="Times New Roman" w:cs="Times New Roman"/>
          <w:kern w:val="0"/>
          <w:sz w:val="28"/>
          <w:szCs w:val="28"/>
          <w:lang w:eastAsia="es-ES"/>
        </w:rPr>
        <w:t>plan.</w:t>
      </w:r>
    </w:p>
    <w:p w:rsidR="009D6B38" w:rsidRPr="00116B11" w:rsidRDefault="00116B11" w:rsidP="009D6B38">
      <w:pPr>
        <w:pStyle w:val="Prrafodelista"/>
        <w:rPr>
          <w:rFonts w:ascii="Times New Roman" w:eastAsia="Times New Roman" w:hAnsi="Times New Roman" w:cs="Times New Roman"/>
          <w:sz w:val="28"/>
          <w:szCs w:val="28"/>
          <w:lang w:val="es-ES" w:eastAsia="es-ES"/>
        </w:rPr>
      </w:pPr>
    </w:p>
    <w:p w:rsidR="009D6B38"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eastAsia="Times New Roman" w:hAnsi="Times New Roman" w:cs="Times New Roman"/>
          <w:kern w:val="0"/>
          <w:sz w:val="28"/>
          <w:szCs w:val="28"/>
          <w:lang w:val="es-ES" w:eastAsia="es-ES"/>
        </w:rPr>
        <w:t xml:space="preserve">Adicionalmente, deben tenerse en cuenta las siguientes reglas derivadas de los artículos 341 y 342 de la Carta Política, la Ley 5 de 1992 y la Ley orgánica del </w:t>
      </w:r>
      <w:r w:rsidRPr="00116B11">
        <w:rPr>
          <w:rFonts w:ascii="Times New Roman" w:eastAsia="Times New Roman" w:hAnsi="Times New Roman" w:cs="Times New Roman"/>
          <w:kern w:val="0"/>
          <w:sz w:val="28"/>
          <w:szCs w:val="28"/>
          <w:lang w:val="es-ES" w:eastAsia="es-ES"/>
        </w:rPr>
        <w:t>p</w:t>
      </w:r>
      <w:r w:rsidRPr="00116B11">
        <w:rPr>
          <w:rFonts w:ascii="Times New Roman" w:eastAsia="Times New Roman" w:hAnsi="Times New Roman" w:cs="Times New Roman"/>
          <w:kern w:val="0"/>
          <w:sz w:val="28"/>
          <w:szCs w:val="28"/>
          <w:lang w:val="es-ES" w:eastAsia="es-ES"/>
        </w:rPr>
        <w:t xml:space="preserve">lan </w:t>
      </w:r>
      <w:r w:rsidRPr="00116B11">
        <w:rPr>
          <w:rFonts w:ascii="Times New Roman" w:eastAsia="Times New Roman" w:hAnsi="Times New Roman" w:cs="Times New Roman"/>
          <w:kern w:val="0"/>
          <w:sz w:val="28"/>
          <w:szCs w:val="28"/>
          <w:lang w:val="es-ES" w:eastAsia="es-ES"/>
        </w:rPr>
        <w:t>n</w:t>
      </w:r>
      <w:r w:rsidRPr="00116B11">
        <w:rPr>
          <w:rFonts w:ascii="Times New Roman" w:eastAsia="Times New Roman" w:hAnsi="Times New Roman" w:cs="Times New Roman"/>
          <w:kern w:val="0"/>
          <w:sz w:val="28"/>
          <w:szCs w:val="28"/>
          <w:lang w:val="es-ES" w:eastAsia="es-ES"/>
        </w:rPr>
        <w:t xml:space="preserve">acional de </w:t>
      </w:r>
      <w:r w:rsidRPr="00116B11">
        <w:rPr>
          <w:rFonts w:ascii="Times New Roman" w:eastAsia="Times New Roman" w:hAnsi="Times New Roman" w:cs="Times New Roman"/>
          <w:kern w:val="0"/>
          <w:sz w:val="28"/>
          <w:szCs w:val="28"/>
          <w:lang w:val="es-ES" w:eastAsia="es-ES"/>
        </w:rPr>
        <w:t>d</w:t>
      </w:r>
      <w:r w:rsidRPr="00116B11">
        <w:rPr>
          <w:rFonts w:ascii="Times New Roman" w:eastAsia="Times New Roman" w:hAnsi="Times New Roman" w:cs="Times New Roman"/>
          <w:kern w:val="0"/>
          <w:sz w:val="28"/>
          <w:szCs w:val="28"/>
          <w:lang w:val="es-ES" w:eastAsia="es-ES"/>
        </w:rPr>
        <w:t>esarrollo</w:t>
      </w:r>
      <w:r w:rsidRPr="00116B11">
        <w:rPr>
          <w:rFonts w:ascii="Times New Roman" w:hAnsi="Times New Roman" w:cs="Times New Roman"/>
          <w:sz w:val="28"/>
          <w:vertAlign w:val="superscript"/>
          <w:lang w:val="es-ES" w:eastAsia="es-ES"/>
        </w:rPr>
        <w:footnoteReference w:id="39"/>
      </w:r>
      <w:r w:rsidRPr="00116B11">
        <w:rPr>
          <w:rFonts w:ascii="Times New Roman" w:eastAsia="Times New Roman" w:hAnsi="Times New Roman" w:cs="Times New Roman"/>
          <w:kern w:val="0"/>
          <w:sz w:val="28"/>
          <w:szCs w:val="28"/>
          <w:lang w:val="es-ES" w:eastAsia="es-ES"/>
        </w:rPr>
        <w:t xml:space="preserve">: (i) la iniciativa es del </w:t>
      </w:r>
      <w:r w:rsidRPr="00116B11">
        <w:rPr>
          <w:rFonts w:ascii="Times New Roman" w:eastAsia="Times New Roman" w:hAnsi="Times New Roman" w:cs="Times New Roman"/>
          <w:kern w:val="0"/>
          <w:sz w:val="28"/>
          <w:szCs w:val="28"/>
          <w:lang w:val="es-ES" w:eastAsia="es-ES"/>
        </w:rPr>
        <w:t>G</w:t>
      </w:r>
      <w:r w:rsidRPr="00116B11">
        <w:rPr>
          <w:rFonts w:ascii="Times New Roman" w:eastAsia="Times New Roman" w:hAnsi="Times New Roman" w:cs="Times New Roman"/>
          <w:kern w:val="0"/>
          <w:sz w:val="28"/>
          <w:szCs w:val="28"/>
          <w:lang w:val="es-ES" w:eastAsia="es-ES"/>
        </w:rPr>
        <w:t xml:space="preserve">obierno </w:t>
      </w:r>
      <w:r w:rsidRPr="00116B11">
        <w:rPr>
          <w:rFonts w:ascii="Times New Roman" w:eastAsia="Times New Roman" w:hAnsi="Times New Roman" w:cs="Times New Roman"/>
          <w:kern w:val="0"/>
          <w:sz w:val="28"/>
          <w:szCs w:val="28"/>
          <w:lang w:val="es-ES" w:eastAsia="es-ES"/>
        </w:rPr>
        <w:t>n</w:t>
      </w:r>
      <w:r w:rsidRPr="00116B11">
        <w:rPr>
          <w:rFonts w:ascii="Times New Roman" w:eastAsia="Times New Roman" w:hAnsi="Times New Roman" w:cs="Times New Roman"/>
          <w:kern w:val="0"/>
          <w:sz w:val="28"/>
          <w:szCs w:val="28"/>
          <w:lang w:val="es-ES" w:eastAsia="es-ES"/>
        </w:rPr>
        <w:t xml:space="preserve">acional; (ii) </w:t>
      </w:r>
      <w:r w:rsidRPr="00116B11">
        <w:rPr>
          <w:rFonts w:ascii="Times New Roman" w:eastAsia="Times New Roman" w:hAnsi="Times New Roman" w:cs="Times New Roman"/>
          <w:kern w:val="0"/>
          <w:sz w:val="28"/>
          <w:szCs w:val="28"/>
          <w:lang w:val="es-ES" w:eastAsia="es-ES"/>
        </w:rPr>
        <w:t xml:space="preserve">el cual lo </w:t>
      </w:r>
      <w:r w:rsidRPr="00116B11">
        <w:rPr>
          <w:rFonts w:ascii="Times New Roman" w:eastAsia="Times New Roman" w:hAnsi="Times New Roman" w:cs="Times New Roman"/>
          <w:kern w:val="0"/>
          <w:sz w:val="28"/>
          <w:szCs w:val="28"/>
          <w:lang w:val="es-ES" w:eastAsia="es-ES"/>
        </w:rPr>
        <w:t>presentará a consideración del Congreso dentro de los 6 meses siguientes al inicio del período presidencial</w:t>
      </w:r>
      <w:r w:rsidRPr="00116B11">
        <w:rPr>
          <w:rFonts w:ascii="Times New Roman" w:hAnsi="Times New Roman" w:cs="Times New Roman"/>
          <w:sz w:val="28"/>
          <w:vertAlign w:val="superscript"/>
          <w:lang w:val="es-ES" w:eastAsia="es-ES"/>
        </w:rPr>
        <w:footnoteReference w:id="40"/>
      </w:r>
      <w:r w:rsidRPr="00116B11">
        <w:rPr>
          <w:rFonts w:ascii="Times New Roman" w:eastAsia="Times New Roman" w:hAnsi="Times New Roman" w:cs="Times New Roman"/>
          <w:kern w:val="0"/>
          <w:sz w:val="28"/>
          <w:szCs w:val="28"/>
          <w:lang w:val="es-ES" w:eastAsia="es-ES"/>
        </w:rPr>
        <w:t xml:space="preserve">; (iii) el </w:t>
      </w:r>
      <w:r w:rsidRPr="00116B11">
        <w:rPr>
          <w:rFonts w:ascii="Times New Roman" w:eastAsia="Times New Roman" w:hAnsi="Times New Roman" w:cs="Times New Roman"/>
          <w:color w:val="000000"/>
          <w:kern w:val="0"/>
          <w:sz w:val="28"/>
          <w:szCs w:val="28"/>
          <w:shd w:val="clear" w:color="auto" w:fill="FFFFFF"/>
          <w:lang w:val="es-ES" w:eastAsia="es-ES"/>
        </w:rPr>
        <w:t>primer debate se adelantará en las comisiones económicas de ambas cámaras en sesión conjunta</w:t>
      </w:r>
      <w:r w:rsidRPr="00116B11">
        <w:rPr>
          <w:rFonts w:ascii="Times New Roman" w:hAnsi="Times New Roman" w:cs="Times New Roman"/>
          <w:color w:val="000000"/>
          <w:sz w:val="28"/>
          <w:shd w:val="clear" w:color="auto" w:fill="FFFFFF"/>
          <w:vertAlign w:val="superscript"/>
          <w:lang w:val="es-ES" w:eastAsia="es-ES"/>
        </w:rPr>
        <w:footnoteReference w:id="41"/>
      </w:r>
      <w:r w:rsidRPr="00116B11">
        <w:rPr>
          <w:rFonts w:ascii="Times New Roman" w:eastAsia="Times New Roman" w:hAnsi="Times New Roman" w:cs="Times New Roman"/>
          <w:color w:val="000000"/>
          <w:kern w:val="0"/>
          <w:sz w:val="28"/>
          <w:szCs w:val="28"/>
          <w:shd w:val="clear" w:color="auto" w:fill="FFFFFF"/>
          <w:lang w:val="es-ES" w:eastAsia="es-ES"/>
        </w:rPr>
        <w:t xml:space="preserve">; </w:t>
      </w:r>
      <w:r w:rsidRPr="00116B11">
        <w:rPr>
          <w:rFonts w:ascii="Times New Roman" w:eastAsia="Times New Roman" w:hAnsi="Times New Roman" w:cs="Times New Roman"/>
          <w:color w:val="000000"/>
          <w:kern w:val="0"/>
          <w:sz w:val="28"/>
          <w:szCs w:val="28"/>
          <w:shd w:val="clear" w:color="auto" w:fill="FFFFFF"/>
          <w:lang w:val="es-ES" w:eastAsia="es-ES"/>
        </w:rPr>
        <w:t xml:space="preserve">y </w:t>
      </w:r>
      <w:r w:rsidRPr="00116B11">
        <w:rPr>
          <w:rFonts w:ascii="Times New Roman" w:eastAsia="Times New Roman" w:hAnsi="Times New Roman" w:cs="Times New Roman"/>
          <w:color w:val="000000"/>
          <w:kern w:val="0"/>
          <w:sz w:val="28"/>
          <w:szCs w:val="28"/>
          <w:shd w:val="clear" w:color="auto" w:fill="FFFFFF"/>
          <w:lang w:val="es-ES" w:eastAsia="es-ES"/>
        </w:rPr>
        <w:t>(iv) el segundo debate se ade</w:t>
      </w:r>
      <w:r w:rsidRPr="00116B11">
        <w:rPr>
          <w:rFonts w:ascii="Times New Roman" w:eastAsia="Times New Roman" w:hAnsi="Times New Roman" w:cs="Times New Roman"/>
          <w:color w:val="000000"/>
          <w:kern w:val="0"/>
          <w:sz w:val="28"/>
          <w:szCs w:val="28"/>
          <w:shd w:val="clear" w:color="auto" w:fill="FFFFFF"/>
          <w:lang w:val="es-ES" w:eastAsia="es-ES"/>
        </w:rPr>
        <w:t>lantará en la plenaria de cada Cámara</w:t>
      </w:r>
      <w:r w:rsidRPr="00116B11">
        <w:rPr>
          <w:rFonts w:ascii="Times New Roman" w:hAnsi="Times New Roman" w:cs="Times New Roman"/>
          <w:color w:val="000000"/>
          <w:sz w:val="28"/>
          <w:shd w:val="clear" w:color="auto" w:fill="FFFFFF"/>
          <w:vertAlign w:val="superscript"/>
          <w:lang w:val="es-ES" w:eastAsia="es-ES"/>
        </w:rPr>
        <w:footnoteReference w:id="42"/>
      </w:r>
      <w:r w:rsidRPr="00116B11">
        <w:rPr>
          <w:rFonts w:ascii="Times New Roman" w:eastAsia="Times New Roman" w:hAnsi="Times New Roman" w:cs="Times New Roman"/>
          <w:color w:val="000000"/>
          <w:kern w:val="0"/>
          <w:sz w:val="28"/>
          <w:szCs w:val="28"/>
          <w:shd w:val="clear" w:color="auto" w:fill="FFFFFF"/>
          <w:lang w:val="es-ES" w:eastAsia="es-ES"/>
        </w:rPr>
        <w:t xml:space="preserve">. </w:t>
      </w:r>
    </w:p>
    <w:p w:rsidR="009D6B38" w:rsidRPr="00116B11" w:rsidRDefault="00116B11" w:rsidP="009D6B38">
      <w:pPr>
        <w:pStyle w:val="Prrafodelista"/>
        <w:rPr>
          <w:rFonts w:ascii="Times New Roman" w:eastAsia="Times New Roman" w:hAnsi="Times New Roman" w:cs="Times New Roman"/>
          <w:color w:val="000000"/>
          <w:sz w:val="28"/>
          <w:szCs w:val="28"/>
          <w:shd w:val="clear" w:color="auto" w:fill="FFFFFF"/>
          <w:lang w:val="es-ES" w:eastAsia="es-ES"/>
        </w:rPr>
      </w:pPr>
    </w:p>
    <w:p w:rsidR="009D6B38"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eastAsia="Times New Roman" w:hAnsi="Times New Roman" w:cs="Times New Roman"/>
          <w:color w:val="000000"/>
          <w:kern w:val="0"/>
          <w:sz w:val="28"/>
          <w:szCs w:val="28"/>
          <w:shd w:val="clear" w:color="auto" w:fill="FFFFFF"/>
          <w:lang w:val="es-ES" w:eastAsia="es-ES"/>
        </w:rPr>
        <w:t xml:space="preserve">Estas </w:t>
      </w:r>
      <w:r w:rsidRPr="00116B11">
        <w:rPr>
          <w:rFonts w:ascii="Times New Roman" w:eastAsia="Times New Roman" w:hAnsi="Times New Roman" w:cs="Times New Roman"/>
          <w:color w:val="000000"/>
          <w:kern w:val="0"/>
          <w:sz w:val="28"/>
          <w:szCs w:val="28"/>
          <w:shd w:val="clear" w:color="auto" w:fill="FFFFFF"/>
          <w:lang w:val="es-ES" w:eastAsia="es-ES"/>
        </w:rPr>
        <w:t xml:space="preserve">reglas revelan </w:t>
      </w:r>
      <w:r w:rsidRPr="00116B11">
        <w:rPr>
          <w:rFonts w:ascii="Times New Roman" w:eastAsia="Times New Roman" w:hAnsi="Times New Roman" w:cs="Times New Roman"/>
          <w:color w:val="000000"/>
          <w:kern w:val="0"/>
          <w:sz w:val="28"/>
          <w:szCs w:val="28"/>
          <w:shd w:val="clear" w:color="auto" w:fill="FFFFFF"/>
          <w:lang w:val="es-ES" w:eastAsia="es-ES"/>
        </w:rPr>
        <w:t xml:space="preserve">algunas especificidades </w:t>
      </w:r>
      <w:r w:rsidRPr="00116B11">
        <w:rPr>
          <w:rFonts w:ascii="Times New Roman" w:eastAsia="Times New Roman" w:hAnsi="Times New Roman" w:cs="Times New Roman"/>
          <w:color w:val="000000"/>
          <w:kern w:val="0"/>
          <w:sz w:val="28"/>
          <w:szCs w:val="28"/>
          <w:shd w:val="clear" w:color="auto" w:fill="FFFFFF"/>
          <w:lang w:val="es-ES" w:eastAsia="es-ES"/>
        </w:rPr>
        <w:t xml:space="preserve">del trámite legislativo de aprobación del </w:t>
      </w:r>
      <w:r w:rsidRPr="00116B11">
        <w:rPr>
          <w:rFonts w:ascii="Times New Roman" w:eastAsia="Times New Roman" w:hAnsi="Times New Roman" w:cs="Times New Roman"/>
          <w:color w:val="000000"/>
          <w:kern w:val="0"/>
          <w:sz w:val="28"/>
          <w:szCs w:val="28"/>
          <w:shd w:val="clear" w:color="auto" w:fill="FFFFFF"/>
          <w:lang w:val="es-ES" w:eastAsia="es-ES"/>
        </w:rPr>
        <w:t>p</w:t>
      </w:r>
      <w:r w:rsidRPr="00116B11">
        <w:rPr>
          <w:rFonts w:ascii="Times New Roman" w:eastAsia="Times New Roman" w:hAnsi="Times New Roman" w:cs="Times New Roman"/>
          <w:color w:val="000000"/>
          <w:kern w:val="0"/>
          <w:sz w:val="28"/>
          <w:szCs w:val="28"/>
          <w:shd w:val="clear" w:color="auto" w:fill="FFFFFF"/>
          <w:lang w:val="es-ES" w:eastAsia="es-ES"/>
        </w:rPr>
        <w:t xml:space="preserve">lan </w:t>
      </w:r>
      <w:r w:rsidRPr="00116B11">
        <w:rPr>
          <w:rFonts w:ascii="Times New Roman" w:eastAsia="Times New Roman" w:hAnsi="Times New Roman" w:cs="Times New Roman"/>
          <w:color w:val="000000"/>
          <w:kern w:val="0"/>
          <w:sz w:val="28"/>
          <w:szCs w:val="28"/>
          <w:shd w:val="clear" w:color="auto" w:fill="FFFFFF"/>
          <w:lang w:val="es-ES" w:eastAsia="es-ES"/>
        </w:rPr>
        <w:t>n</w:t>
      </w:r>
      <w:r w:rsidRPr="00116B11">
        <w:rPr>
          <w:rFonts w:ascii="Times New Roman" w:eastAsia="Times New Roman" w:hAnsi="Times New Roman" w:cs="Times New Roman"/>
          <w:color w:val="000000"/>
          <w:kern w:val="0"/>
          <w:sz w:val="28"/>
          <w:szCs w:val="28"/>
          <w:shd w:val="clear" w:color="auto" w:fill="FFFFFF"/>
          <w:lang w:val="es-ES" w:eastAsia="es-ES"/>
        </w:rPr>
        <w:t xml:space="preserve">acional de </w:t>
      </w:r>
      <w:r w:rsidRPr="00116B11">
        <w:rPr>
          <w:rFonts w:ascii="Times New Roman" w:eastAsia="Times New Roman" w:hAnsi="Times New Roman" w:cs="Times New Roman"/>
          <w:color w:val="000000"/>
          <w:kern w:val="0"/>
          <w:sz w:val="28"/>
          <w:szCs w:val="28"/>
          <w:shd w:val="clear" w:color="auto" w:fill="FFFFFF"/>
          <w:lang w:val="es-ES" w:eastAsia="es-ES"/>
        </w:rPr>
        <w:t>d</w:t>
      </w:r>
      <w:r w:rsidRPr="00116B11">
        <w:rPr>
          <w:rFonts w:ascii="Times New Roman" w:eastAsia="Times New Roman" w:hAnsi="Times New Roman" w:cs="Times New Roman"/>
          <w:color w:val="000000"/>
          <w:kern w:val="0"/>
          <w:sz w:val="28"/>
          <w:szCs w:val="28"/>
          <w:shd w:val="clear" w:color="auto" w:fill="FFFFFF"/>
          <w:lang w:val="es-ES" w:eastAsia="es-ES"/>
        </w:rPr>
        <w:t xml:space="preserve">esarrollo y de </w:t>
      </w:r>
      <w:r w:rsidRPr="00116B11">
        <w:rPr>
          <w:rFonts w:ascii="Times New Roman" w:eastAsia="Times New Roman" w:hAnsi="Times New Roman" w:cs="Times New Roman"/>
          <w:color w:val="000000"/>
          <w:kern w:val="0"/>
          <w:sz w:val="28"/>
          <w:szCs w:val="28"/>
          <w:shd w:val="clear" w:color="auto" w:fill="FFFFFF"/>
          <w:lang w:val="es-ES" w:eastAsia="es-ES"/>
        </w:rPr>
        <w:t>i</w:t>
      </w:r>
      <w:r w:rsidRPr="00116B11">
        <w:rPr>
          <w:rFonts w:ascii="Times New Roman" w:eastAsia="Times New Roman" w:hAnsi="Times New Roman" w:cs="Times New Roman"/>
          <w:color w:val="000000"/>
          <w:kern w:val="0"/>
          <w:sz w:val="28"/>
          <w:szCs w:val="28"/>
          <w:shd w:val="clear" w:color="auto" w:fill="FFFFFF"/>
          <w:lang w:val="es-ES" w:eastAsia="es-ES"/>
        </w:rPr>
        <w:t xml:space="preserve">nversiones </w:t>
      </w:r>
      <w:r w:rsidRPr="00116B11">
        <w:rPr>
          <w:rFonts w:ascii="Times New Roman" w:eastAsia="Times New Roman" w:hAnsi="Times New Roman" w:cs="Times New Roman"/>
          <w:color w:val="000000"/>
          <w:kern w:val="0"/>
          <w:sz w:val="28"/>
          <w:szCs w:val="28"/>
          <w:shd w:val="clear" w:color="auto" w:fill="FFFFFF"/>
          <w:lang w:val="es-ES" w:eastAsia="es-ES"/>
        </w:rPr>
        <w:t>p</w:t>
      </w:r>
      <w:r w:rsidRPr="00116B11">
        <w:rPr>
          <w:rFonts w:ascii="Times New Roman" w:eastAsia="Times New Roman" w:hAnsi="Times New Roman" w:cs="Times New Roman"/>
          <w:color w:val="000000"/>
          <w:kern w:val="0"/>
          <w:sz w:val="28"/>
          <w:szCs w:val="28"/>
          <w:shd w:val="clear" w:color="auto" w:fill="FFFFFF"/>
          <w:lang w:val="es-ES" w:eastAsia="es-ES"/>
        </w:rPr>
        <w:t>úblicas, caracterizado por la iniciativa gubern</w:t>
      </w:r>
      <w:r w:rsidRPr="00116B11">
        <w:rPr>
          <w:rFonts w:ascii="Times New Roman" w:eastAsia="Times New Roman" w:hAnsi="Times New Roman" w:cs="Times New Roman"/>
          <w:color w:val="000000"/>
          <w:kern w:val="0"/>
          <w:sz w:val="28"/>
          <w:szCs w:val="28"/>
          <w:shd w:val="clear" w:color="auto" w:fill="FFFFFF"/>
          <w:lang w:val="es-ES" w:eastAsia="es-ES"/>
        </w:rPr>
        <w:t>a</w:t>
      </w:r>
      <w:r w:rsidRPr="00116B11">
        <w:rPr>
          <w:rFonts w:ascii="Times New Roman" w:eastAsia="Times New Roman" w:hAnsi="Times New Roman" w:cs="Times New Roman"/>
          <w:color w:val="000000"/>
          <w:kern w:val="0"/>
          <w:sz w:val="28"/>
          <w:szCs w:val="28"/>
          <w:shd w:val="clear" w:color="auto" w:fill="FFFFFF"/>
          <w:lang w:val="es-ES" w:eastAsia="es-ES"/>
        </w:rPr>
        <w:t xml:space="preserve">mental exclusiva y un menor </w:t>
      </w:r>
      <w:r w:rsidRPr="00116B11">
        <w:rPr>
          <w:rFonts w:ascii="Times New Roman" w:eastAsia="Times New Roman" w:hAnsi="Times New Roman" w:cs="Times New Roman"/>
          <w:color w:val="000000"/>
          <w:kern w:val="0"/>
          <w:sz w:val="28"/>
          <w:szCs w:val="28"/>
          <w:shd w:val="clear" w:color="auto" w:fill="FFFFFF"/>
          <w:lang w:val="es-ES" w:eastAsia="es-ES"/>
        </w:rPr>
        <w:t>ámbito de deliberación, tiempo de discusión e incidencia del Congreso de la República. Estas características</w:t>
      </w:r>
      <w:bookmarkStart w:id="4" w:name="_Hlk176199436"/>
      <w:r w:rsidRPr="00116B11">
        <w:rPr>
          <w:rFonts w:ascii="Times New Roman" w:eastAsia="Times New Roman" w:hAnsi="Times New Roman" w:cs="Times New Roman"/>
          <w:color w:val="000000"/>
          <w:kern w:val="0"/>
          <w:sz w:val="28"/>
          <w:szCs w:val="28"/>
          <w:shd w:val="clear" w:color="auto" w:fill="FFFFFF"/>
          <w:lang w:val="es-ES" w:eastAsia="es-ES"/>
        </w:rPr>
        <w:t xml:space="preserve"> inciden </w:t>
      </w:r>
      <w:r w:rsidRPr="00116B11">
        <w:rPr>
          <w:rFonts w:ascii="Times New Roman" w:eastAsia="Times New Roman" w:hAnsi="Times New Roman" w:cs="Times New Roman"/>
          <w:color w:val="000000"/>
          <w:kern w:val="0"/>
          <w:sz w:val="28"/>
          <w:szCs w:val="28"/>
          <w:shd w:val="clear" w:color="auto" w:fill="FFFFFF"/>
          <w:lang w:val="es-ES" w:eastAsia="es-ES"/>
        </w:rPr>
        <w:t xml:space="preserve">a su vez </w:t>
      </w:r>
      <w:r w:rsidRPr="00116B11">
        <w:rPr>
          <w:rFonts w:ascii="Times New Roman" w:eastAsia="Times New Roman" w:hAnsi="Times New Roman" w:cs="Times New Roman"/>
          <w:color w:val="000000"/>
          <w:kern w:val="0"/>
          <w:sz w:val="28"/>
          <w:szCs w:val="28"/>
          <w:shd w:val="clear" w:color="auto" w:fill="FFFFFF"/>
          <w:lang w:val="es-ES" w:eastAsia="es-ES"/>
        </w:rPr>
        <w:t xml:space="preserve">en la intensidad del escrutinio sobre algunas de las garantías mínimas que han de ser observadas para la adopción de una decisión </w:t>
      </w:r>
      <w:r w:rsidRPr="00116B11">
        <w:rPr>
          <w:rFonts w:ascii="Times New Roman" w:eastAsia="Times New Roman" w:hAnsi="Times New Roman" w:cs="Times New Roman"/>
          <w:color w:val="000000"/>
          <w:kern w:val="0"/>
          <w:sz w:val="28"/>
          <w:szCs w:val="28"/>
          <w:shd w:val="clear" w:color="auto" w:fill="FFFFFF"/>
          <w:lang w:val="es-ES" w:eastAsia="es-ES"/>
        </w:rPr>
        <w:t>democrática por parte Congreso de la República</w:t>
      </w:r>
      <w:bookmarkStart w:id="5" w:name="_Ref173913126"/>
      <w:bookmarkEnd w:id="4"/>
      <w:r w:rsidRPr="00116B11">
        <w:rPr>
          <w:rFonts w:ascii="Times New Roman" w:eastAsia="Times New Roman" w:hAnsi="Times New Roman" w:cs="Times New Roman"/>
          <w:color w:val="000000"/>
          <w:kern w:val="0"/>
          <w:sz w:val="28"/>
          <w:szCs w:val="28"/>
          <w:shd w:val="clear" w:color="auto" w:fill="FFFFFF"/>
          <w:lang w:val="es-ES" w:eastAsia="es-ES"/>
        </w:rPr>
        <w:t>.</w:t>
      </w:r>
    </w:p>
    <w:p w:rsidR="009D6B38" w:rsidRPr="00116B11" w:rsidRDefault="00116B11" w:rsidP="009D6B38">
      <w:pPr>
        <w:pStyle w:val="Prrafodelista"/>
        <w:rPr>
          <w:rFonts w:ascii="Times New Roman" w:eastAsia="Times New Roman" w:hAnsi="Times New Roman" w:cs="Times New Roman"/>
          <w:sz w:val="28"/>
          <w:szCs w:val="28"/>
          <w:lang w:val="es-ES" w:eastAsia="es-ES"/>
        </w:rPr>
      </w:pPr>
    </w:p>
    <w:p w:rsidR="009D6B38"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eastAsia="Times New Roman" w:hAnsi="Times New Roman" w:cs="Times New Roman"/>
          <w:kern w:val="0"/>
          <w:sz w:val="28"/>
          <w:szCs w:val="28"/>
          <w:lang w:val="es-ES" w:eastAsia="es-ES"/>
        </w:rPr>
        <w:t xml:space="preserve">En síntesis, el </w:t>
      </w:r>
      <w:r w:rsidRPr="00116B11">
        <w:rPr>
          <w:rFonts w:ascii="Times New Roman" w:eastAsia="Times New Roman" w:hAnsi="Times New Roman" w:cs="Times New Roman"/>
          <w:kern w:val="0"/>
          <w:sz w:val="28"/>
          <w:szCs w:val="28"/>
          <w:lang w:val="es-ES" w:eastAsia="es-ES"/>
        </w:rPr>
        <w:t>p</w:t>
      </w:r>
      <w:r w:rsidRPr="00116B11">
        <w:rPr>
          <w:rFonts w:ascii="Times New Roman" w:eastAsia="Times New Roman" w:hAnsi="Times New Roman" w:cs="Times New Roman"/>
          <w:kern w:val="0"/>
          <w:sz w:val="28"/>
          <w:szCs w:val="28"/>
          <w:lang w:val="es-ES" w:eastAsia="es-ES"/>
        </w:rPr>
        <w:t xml:space="preserve">lan </w:t>
      </w:r>
      <w:r w:rsidRPr="00116B11">
        <w:rPr>
          <w:rFonts w:ascii="Times New Roman" w:eastAsia="Times New Roman" w:hAnsi="Times New Roman" w:cs="Times New Roman"/>
          <w:kern w:val="0"/>
          <w:sz w:val="28"/>
          <w:szCs w:val="28"/>
          <w:lang w:val="es-ES" w:eastAsia="es-ES"/>
        </w:rPr>
        <w:t>n</w:t>
      </w:r>
      <w:r w:rsidRPr="00116B11">
        <w:rPr>
          <w:rFonts w:ascii="Times New Roman" w:eastAsia="Times New Roman" w:hAnsi="Times New Roman" w:cs="Times New Roman"/>
          <w:kern w:val="0"/>
          <w:sz w:val="28"/>
          <w:szCs w:val="28"/>
          <w:lang w:val="es-ES" w:eastAsia="es-ES"/>
        </w:rPr>
        <w:t xml:space="preserve">acional de </w:t>
      </w:r>
      <w:r w:rsidRPr="00116B11">
        <w:rPr>
          <w:rFonts w:ascii="Times New Roman" w:eastAsia="Times New Roman" w:hAnsi="Times New Roman" w:cs="Times New Roman"/>
          <w:kern w:val="0"/>
          <w:sz w:val="28"/>
          <w:szCs w:val="28"/>
          <w:lang w:val="es-ES" w:eastAsia="es-ES"/>
        </w:rPr>
        <w:t>d</w:t>
      </w:r>
      <w:r w:rsidRPr="00116B11">
        <w:rPr>
          <w:rFonts w:ascii="Times New Roman" w:eastAsia="Times New Roman" w:hAnsi="Times New Roman" w:cs="Times New Roman"/>
          <w:kern w:val="0"/>
          <w:sz w:val="28"/>
          <w:szCs w:val="28"/>
          <w:lang w:val="es-ES" w:eastAsia="es-ES"/>
        </w:rPr>
        <w:t>esarrollo constituye un instrumento central desde la perspectiva de planeación estatal. La relevancia de esta herramienta para la definición de la estrategia y los objetivos de la acción estatal sustenta una serie de reglas de naturaleza constitucional y o</w:t>
      </w:r>
      <w:r w:rsidRPr="00116B11">
        <w:rPr>
          <w:rFonts w:ascii="Times New Roman" w:eastAsia="Times New Roman" w:hAnsi="Times New Roman" w:cs="Times New Roman"/>
          <w:kern w:val="0"/>
          <w:sz w:val="28"/>
          <w:szCs w:val="28"/>
          <w:lang w:val="es-ES" w:eastAsia="es-ES"/>
        </w:rPr>
        <w:t xml:space="preserve">rgánica sobre las fases de elaboración, aprobación y ejecución, las cuales inciden en el control de constitucionalidad por parte de esta </w:t>
      </w:r>
      <w:r w:rsidRPr="00116B11">
        <w:rPr>
          <w:rFonts w:ascii="Times New Roman" w:eastAsia="Times New Roman" w:hAnsi="Times New Roman" w:cs="Times New Roman"/>
          <w:kern w:val="0"/>
          <w:sz w:val="28"/>
          <w:szCs w:val="28"/>
          <w:lang w:val="es-ES" w:eastAsia="es-ES"/>
        </w:rPr>
        <w:t>Corte</w:t>
      </w:r>
      <w:r w:rsidRPr="00116B11">
        <w:rPr>
          <w:rFonts w:ascii="Times New Roman" w:eastAsia="Times New Roman" w:hAnsi="Times New Roman" w:cs="Times New Roman"/>
          <w:kern w:val="0"/>
          <w:sz w:val="28"/>
          <w:szCs w:val="28"/>
          <w:lang w:val="es-ES" w:eastAsia="es-ES"/>
        </w:rPr>
        <w:t xml:space="preserve">, </w:t>
      </w:r>
      <w:bookmarkEnd w:id="5"/>
      <w:r w:rsidRPr="00116B11">
        <w:rPr>
          <w:rFonts w:ascii="Times New Roman" w:eastAsia="Times New Roman" w:hAnsi="Times New Roman" w:cs="Times New Roman"/>
          <w:kern w:val="0"/>
          <w:sz w:val="28"/>
          <w:szCs w:val="28"/>
          <w:lang w:val="es-ES" w:eastAsia="es-ES"/>
        </w:rPr>
        <w:t xml:space="preserve">particularmente se traduce en </w:t>
      </w:r>
      <w:r w:rsidRPr="00116B11">
        <w:rPr>
          <w:rFonts w:ascii="Times New Roman" w:eastAsia="Times New Roman" w:hAnsi="Times New Roman" w:cs="Times New Roman"/>
          <w:kern w:val="0"/>
          <w:sz w:val="28"/>
          <w:szCs w:val="28"/>
          <w:lang w:val="es-ES" w:eastAsia="es-ES"/>
        </w:rPr>
        <w:t xml:space="preserve">un </w:t>
      </w:r>
      <w:r w:rsidRPr="00116B11">
        <w:rPr>
          <w:rFonts w:ascii="Times New Roman" w:eastAsia="Times New Roman" w:hAnsi="Times New Roman" w:cs="Times New Roman"/>
          <w:kern w:val="0"/>
          <w:sz w:val="28"/>
          <w:szCs w:val="28"/>
          <w:lang w:val="es-ES" w:eastAsia="es-ES"/>
        </w:rPr>
        <w:t xml:space="preserve">mayor rigor del examen del trámite legislativo en algunos aspectos como </w:t>
      </w:r>
      <w:r w:rsidRPr="00116B11">
        <w:rPr>
          <w:rFonts w:ascii="Times New Roman" w:eastAsia="Times New Roman" w:hAnsi="Times New Roman" w:cs="Times New Roman"/>
          <w:kern w:val="0"/>
          <w:sz w:val="28"/>
          <w:szCs w:val="28"/>
          <w:lang w:val="es-ES" w:eastAsia="es-ES"/>
        </w:rPr>
        <w:t>los pri</w:t>
      </w:r>
      <w:r w:rsidRPr="00116B11">
        <w:rPr>
          <w:rFonts w:ascii="Times New Roman" w:eastAsia="Times New Roman" w:hAnsi="Times New Roman" w:cs="Times New Roman"/>
          <w:kern w:val="0"/>
          <w:sz w:val="28"/>
          <w:szCs w:val="28"/>
          <w:lang w:val="es-ES" w:eastAsia="es-ES"/>
        </w:rPr>
        <w:t xml:space="preserve">ncipios de identidad </w:t>
      </w:r>
      <w:r w:rsidRPr="00116B11">
        <w:rPr>
          <w:rFonts w:ascii="Times New Roman" w:eastAsia="Times New Roman" w:hAnsi="Times New Roman" w:cs="Times New Roman"/>
          <w:kern w:val="0"/>
          <w:sz w:val="28"/>
          <w:szCs w:val="28"/>
          <w:lang w:val="es-ES" w:eastAsia="es-ES"/>
        </w:rPr>
        <w:t xml:space="preserve">flexible </w:t>
      </w:r>
      <w:r w:rsidRPr="00116B11">
        <w:rPr>
          <w:rFonts w:ascii="Times New Roman" w:eastAsia="Times New Roman" w:hAnsi="Times New Roman" w:cs="Times New Roman"/>
          <w:kern w:val="0"/>
          <w:sz w:val="28"/>
          <w:szCs w:val="28"/>
          <w:lang w:val="es-ES" w:eastAsia="es-ES"/>
        </w:rPr>
        <w:t>y consecutividad y en la perspectiva con la que se aborda el cumplimiento del principio de unidad de materia. A continuación</w:t>
      </w:r>
      <w:r w:rsidRPr="00116B11">
        <w:rPr>
          <w:rFonts w:ascii="Times New Roman" w:eastAsia="Times New Roman" w:hAnsi="Times New Roman" w:cs="Times New Roman"/>
          <w:kern w:val="0"/>
          <w:sz w:val="28"/>
          <w:szCs w:val="28"/>
          <w:lang w:val="es-ES" w:eastAsia="es-ES"/>
        </w:rPr>
        <w:t>,</w:t>
      </w:r>
      <w:r w:rsidRPr="00116B11">
        <w:rPr>
          <w:rFonts w:ascii="Times New Roman" w:eastAsia="Times New Roman" w:hAnsi="Times New Roman" w:cs="Times New Roman"/>
          <w:kern w:val="0"/>
          <w:sz w:val="28"/>
          <w:szCs w:val="28"/>
          <w:lang w:val="es-ES" w:eastAsia="es-ES"/>
        </w:rPr>
        <w:t xml:space="preserve"> se profundiza en estos aspectos.</w:t>
      </w:r>
    </w:p>
    <w:p w:rsidR="009D6B38" w:rsidRPr="00116B11" w:rsidRDefault="00116B11" w:rsidP="009D6B38">
      <w:pPr>
        <w:pStyle w:val="Prrafodelista"/>
        <w:rPr>
          <w:rFonts w:ascii="Times New Roman" w:hAnsi="Times New Roman" w:cs="Times New Roman"/>
          <w:sz w:val="28"/>
          <w:szCs w:val="28"/>
          <w:lang w:eastAsia="zh-CN"/>
        </w:rPr>
      </w:pPr>
    </w:p>
    <w:p w:rsidR="009D6B38" w:rsidRPr="00116B11" w:rsidRDefault="00116B11" w:rsidP="009D6B38">
      <w:pPr>
        <w:pStyle w:val="Sinespaciado"/>
        <w:numPr>
          <w:ilvl w:val="0"/>
          <w:numId w:val="6"/>
        </w:numPr>
        <w:ind w:left="709" w:hanging="709"/>
        <w:jc w:val="both"/>
        <w:rPr>
          <w:rFonts w:ascii="Times New Roman" w:hAnsi="Times New Roman" w:cs="Times New Roman"/>
          <w:b/>
          <w:bCs/>
          <w:sz w:val="28"/>
          <w:szCs w:val="28"/>
          <w:lang w:eastAsia="zh-CN"/>
        </w:rPr>
      </w:pPr>
      <w:r w:rsidRPr="00116B11">
        <w:rPr>
          <w:rFonts w:ascii="Times New Roman" w:hAnsi="Times New Roman" w:cs="Times New Roman"/>
          <w:b/>
          <w:bCs/>
          <w:sz w:val="28"/>
          <w:szCs w:val="28"/>
        </w:rPr>
        <w:t>Los principios de consecutividad e identidad flexible que rigen el</w:t>
      </w:r>
      <w:r w:rsidRPr="00116B11">
        <w:rPr>
          <w:rFonts w:ascii="Times New Roman" w:hAnsi="Times New Roman" w:cs="Times New Roman"/>
          <w:b/>
          <w:bCs/>
          <w:sz w:val="28"/>
          <w:szCs w:val="28"/>
        </w:rPr>
        <w:t xml:space="preserve"> trámite legislativo. Reiteración de jurisprudencia</w:t>
      </w:r>
      <w:r w:rsidRPr="00116B11">
        <w:rPr>
          <w:rStyle w:val="Refdenotaalpie"/>
          <w:rFonts w:ascii="Times New Roman" w:hAnsi="Times New Roman" w:cs="Times New Roman"/>
          <w:b/>
          <w:bCs/>
          <w:sz w:val="28"/>
          <w:szCs w:val="28"/>
        </w:rPr>
        <w:footnoteReference w:id="43"/>
      </w:r>
    </w:p>
    <w:p w:rsidR="009D6B38" w:rsidRPr="00116B11" w:rsidRDefault="00116B11" w:rsidP="009D6B38">
      <w:pPr>
        <w:rPr>
          <w:rFonts w:ascii="Times New Roman" w:hAnsi="Times New Roman" w:cs="Times New Roman"/>
          <w:sz w:val="28"/>
          <w:szCs w:val="28"/>
          <w:lang w:eastAsia="zh-CN"/>
        </w:rPr>
      </w:pPr>
    </w:p>
    <w:p w:rsidR="00985F2D"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La</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consecutividad</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y la</w:t>
      </w:r>
      <w:r w:rsidRPr="00116B11">
        <w:rPr>
          <w:rFonts w:ascii="Times New Roman" w:hAnsi="Times New Roman" w:cs="Times New Roman"/>
          <w:sz w:val="28"/>
          <w:szCs w:val="28"/>
          <w:lang w:eastAsia="zh-CN"/>
        </w:rPr>
        <w:t xml:space="preserve"> identidad flexible son</w:t>
      </w:r>
      <w:r w:rsidRPr="00116B11">
        <w:rPr>
          <w:rFonts w:ascii="Times New Roman" w:hAnsi="Times New Roman" w:cs="Times New Roman"/>
          <w:sz w:val="28"/>
          <w:szCs w:val="28"/>
          <w:lang w:eastAsia="zh-CN"/>
        </w:rPr>
        <w:t xml:space="preserve"> estándares procedimentales</w:t>
      </w:r>
      <w:r w:rsidRPr="00116B11">
        <w:rPr>
          <w:rFonts w:ascii="Times New Roman" w:hAnsi="Times New Roman" w:cs="Times New Roman"/>
          <w:sz w:val="28"/>
          <w:szCs w:val="28"/>
          <w:lang w:eastAsia="zh-CN"/>
        </w:rPr>
        <w:t xml:space="preserve"> esenciales</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en una democracia constitucional</w:t>
      </w:r>
      <w:r w:rsidRPr="00116B11">
        <w:rPr>
          <w:rFonts w:ascii="Times New Roman" w:hAnsi="Times New Roman" w:cs="Times New Roman"/>
          <w:sz w:val="28"/>
          <w:szCs w:val="28"/>
          <w:lang w:eastAsia="zh-CN"/>
        </w:rPr>
        <w:t>, porque buscan garantizar procesos deliberativos transparentes, imparciales</w:t>
      </w:r>
      <w:r w:rsidRPr="00116B11">
        <w:rPr>
          <w:rFonts w:ascii="Times New Roman" w:hAnsi="Times New Roman" w:cs="Times New Roman"/>
          <w:sz w:val="28"/>
          <w:szCs w:val="28"/>
          <w:lang w:eastAsia="zh-CN"/>
        </w:rPr>
        <w:t xml:space="preserve"> y reflexivos</w:t>
      </w:r>
      <w:r w:rsidRPr="00116B11">
        <w:rPr>
          <w:rFonts w:ascii="Times New Roman" w:hAnsi="Times New Roman" w:cs="Times New Roman"/>
          <w:sz w:val="28"/>
          <w:szCs w:val="28"/>
          <w:lang w:eastAsia="zh-CN"/>
        </w:rPr>
        <w:t xml:space="preserve"> para la creación de normas por los órganos políticos.</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Son reglas que se aplican</w:t>
      </w:r>
      <w:r w:rsidRPr="00116B11">
        <w:rPr>
          <w:rFonts w:ascii="Times New Roman" w:hAnsi="Times New Roman" w:cs="Times New Roman"/>
          <w:sz w:val="28"/>
          <w:szCs w:val="28"/>
          <w:lang w:eastAsia="zh-CN"/>
        </w:rPr>
        <w:t xml:space="preserve"> al proceso de formación de la voluntad de las cámaras legislativas, para asegurar la representatividad y el respeto a las minorías</w:t>
      </w:r>
      <w:r w:rsidRPr="00116B11">
        <w:rPr>
          <w:rStyle w:val="Refdenotaalpie"/>
          <w:rFonts w:ascii="Times New Roman" w:hAnsi="Times New Roman" w:cs="Times New Roman"/>
          <w:sz w:val="28"/>
          <w:szCs w:val="28"/>
          <w:lang w:eastAsia="zh-CN"/>
        </w:rPr>
        <w:footnoteReference w:id="44"/>
      </w:r>
      <w:r w:rsidRPr="00116B11">
        <w:rPr>
          <w:rFonts w:ascii="Times New Roman" w:hAnsi="Times New Roman" w:cs="Times New Roman"/>
          <w:sz w:val="28"/>
          <w:szCs w:val="28"/>
          <w:lang w:eastAsia="zh-CN"/>
        </w:rPr>
        <w:t>.</w:t>
      </w:r>
    </w:p>
    <w:p w:rsidR="003D1643" w:rsidRPr="00116B11" w:rsidRDefault="00116B11" w:rsidP="009D6B38">
      <w:pPr>
        <w:pStyle w:val="Sinespaciado"/>
        <w:jc w:val="both"/>
        <w:rPr>
          <w:rFonts w:ascii="Times New Roman" w:hAnsi="Times New Roman" w:cs="Times New Roman"/>
          <w:sz w:val="28"/>
          <w:szCs w:val="28"/>
          <w:lang w:eastAsia="zh-CN"/>
        </w:rPr>
      </w:pPr>
    </w:p>
    <w:p w:rsidR="00FE0197"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El principio de </w:t>
      </w:r>
      <w:r w:rsidRPr="00116B11">
        <w:rPr>
          <w:rFonts w:ascii="Times New Roman" w:hAnsi="Times New Roman" w:cs="Times New Roman"/>
          <w:i/>
          <w:iCs/>
          <w:sz w:val="28"/>
          <w:szCs w:val="28"/>
          <w:lang w:eastAsia="zh-CN"/>
        </w:rPr>
        <w:t>consecutividad</w:t>
      </w:r>
      <w:r w:rsidRPr="00116B11">
        <w:rPr>
          <w:rFonts w:ascii="Times New Roman" w:hAnsi="Times New Roman" w:cs="Times New Roman"/>
          <w:sz w:val="28"/>
          <w:szCs w:val="28"/>
          <w:lang w:eastAsia="zh-CN"/>
        </w:rPr>
        <w:t xml:space="preserve"> se fundamenta en el </w:t>
      </w:r>
      <w:r w:rsidRPr="00116B11">
        <w:rPr>
          <w:rFonts w:ascii="Times New Roman" w:hAnsi="Times New Roman" w:cs="Times New Roman"/>
          <w:sz w:val="28"/>
          <w:szCs w:val="28"/>
          <w:lang w:eastAsia="zh-CN"/>
        </w:rPr>
        <w:t>artículo 157 de la Constitución, que establece</w:t>
      </w:r>
      <w:r w:rsidRPr="00116B11">
        <w:rPr>
          <w:rFonts w:ascii="Times New Roman" w:hAnsi="Times New Roman" w:cs="Times New Roman"/>
          <w:sz w:val="28"/>
          <w:szCs w:val="28"/>
          <w:lang w:eastAsia="zh-CN"/>
        </w:rPr>
        <w:t xml:space="preserve"> que ningún proyecto se convierte en ley sin (i) su</w:t>
      </w:r>
      <w:r w:rsidRPr="00116B11">
        <w:rPr>
          <w:rFonts w:ascii="Times New Roman" w:hAnsi="Times New Roman" w:cs="Times New Roman"/>
          <w:sz w:val="28"/>
          <w:szCs w:val="28"/>
          <w:lang w:eastAsia="zh-CN"/>
        </w:rPr>
        <w:t xml:space="preserve"> publicación oficial por el Congreso antes del inicio del trámite legislativo</w:t>
      </w:r>
      <w:r w:rsidRPr="00116B11">
        <w:rPr>
          <w:rFonts w:ascii="Times New Roman" w:hAnsi="Times New Roman" w:cs="Times New Roman"/>
          <w:sz w:val="28"/>
          <w:szCs w:val="28"/>
          <w:lang w:eastAsia="zh-CN"/>
        </w:rPr>
        <w:t xml:space="preserve">; (ii) ser aprobado en la comisión </w:t>
      </w:r>
      <w:r w:rsidRPr="00116B11">
        <w:rPr>
          <w:rFonts w:ascii="Times New Roman" w:hAnsi="Times New Roman" w:cs="Times New Roman"/>
          <w:sz w:val="28"/>
          <w:szCs w:val="28"/>
          <w:lang w:eastAsia="zh-CN"/>
        </w:rPr>
        <w:t>constitucion</w:t>
      </w:r>
      <w:r w:rsidRPr="00116B11">
        <w:rPr>
          <w:rFonts w:ascii="Times New Roman" w:hAnsi="Times New Roman" w:cs="Times New Roman"/>
          <w:sz w:val="28"/>
          <w:szCs w:val="28"/>
          <w:lang w:eastAsia="zh-CN"/>
        </w:rPr>
        <w:t>al</w:t>
      </w:r>
      <w:r w:rsidRPr="00116B11">
        <w:rPr>
          <w:rFonts w:ascii="Times New Roman" w:hAnsi="Times New Roman" w:cs="Times New Roman"/>
          <w:sz w:val="28"/>
          <w:szCs w:val="28"/>
          <w:lang w:eastAsia="zh-CN"/>
        </w:rPr>
        <w:t xml:space="preserve"> permanente de la Cámara y el Senado</w:t>
      </w:r>
      <w:r w:rsidRPr="00116B11">
        <w:rPr>
          <w:rFonts w:ascii="Times New Roman" w:hAnsi="Times New Roman" w:cs="Times New Roman"/>
          <w:sz w:val="28"/>
          <w:szCs w:val="28"/>
          <w:lang w:eastAsia="zh-CN"/>
        </w:rPr>
        <w:t xml:space="preserve"> en primer debate</w:t>
      </w:r>
      <w:r w:rsidRPr="00116B11">
        <w:rPr>
          <w:rStyle w:val="Refdenotaalpie"/>
          <w:rFonts w:ascii="Times New Roman" w:hAnsi="Times New Roman" w:cs="Times New Roman"/>
          <w:sz w:val="28"/>
          <w:szCs w:val="28"/>
          <w:lang w:eastAsia="zh-CN"/>
        </w:rPr>
        <w:footnoteReference w:id="45"/>
      </w:r>
      <w:r w:rsidRPr="00116B11">
        <w:rPr>
          <w:rFonts w:ascii="Times New Roman" w:hAnsi="Times New Roman" w:cs="Times New Roman"/>
          <w:sz w:val="28"/>
          <w:szCs w:val="28"/>
          <w:lang w:eastAsia="zh-CN"/>
        </w:rPr>
        <w:t>; (</w:t>
      </w:r>
      <w:r w:rsidRPr="00116B11">
        <w:rPr>
          <w:rFonts w:ascii="Times New Roman" w:hAnsi="Times New Roman" w:cs="Times New Roman"/>
          <w:sz w:val="28"/>
          <w:szCs w:val="28"/>
          <w:lang w:eastAsia="zh-CN"/>
        </w:rPr>
        <w:t>i</w:t>
      </w:r>
      <w:r w:rsidRPr="00116B11">
        <w:rPr>
          <w:rFonts w:ascii="Times New Roman" w:hAnsi="Times New Roman" w:cs="Times New Roman"/>
          <w:sz w:val="28"/>
          <w:szCs w:val="28"/>
          <w:lang w:eastAsia="zh-CN"/>
        </w:rPr>
        <w:t>ii) ser aprobado</w:t>
      </w:r>
      <w:r w:rsidRPr="00116B11">
        <w:rPr>
          <w:rFonts w:ascii="Times New Roman" w:hAnsi="Times New Roman" w:cs="Times New Roman"/>
          <w:sz w:val="28"/>
          <w:szCs w:val="28"/>
          <w:lang w:eastAsia="zh-CN"/>
        </w:rPr>
        <w:t xml:space="preserve"> por la plenaria de la Cámara y el Senado </w:t>
      </w:r>
      <w:r w:rsidRPr="00116B11">
        <w:rPr>
          <w:rFonts w:ascii="Times New Roman" w:hAnsi="Times New Roman" w:cs="Times New Roman"/>
          <w:sz w:val="28"/>
          <w:szCs w:val="28"/>
          <w:lang w:eastAsia="zh-CN"/>
        </w:rPr>
        <w:t>en segundo debate</w:t>
      </w:r>
      <w:r w:rsidRPr="00116B11">
        <w:rPr>
          <w:rStyle w:val="Refdenotaalpie"/>
          <w:rFonts w:ascii="Times New Roman" w:hAnsi="Times New Roman" w:cs="Times New Roman"/>
          <w:sz w:val="28"/>
          <w:szCs w:val="28"/>
          <w:lang w:eastAsia="zh-CN"/>
        </w:rPr>
        <w:footnoteReference w:id="46"/>
      </w:r>
      <w:r w:rsidRPr="00116B11">
        <w:rPr>
          <w:rFonts w:ascii="Times New Roman" w:hAnsi="Times New Roman" w:cs="Times New Roman"/>
          <w:sz w:val="28"/>
          <w:szCs w:val="28"/>
          <w:lang w:eastAsia="zh-CN"/>
        </w:rPr>
        <w:t>; y (iv)</w:t>
      </w:r>
      <w:r w:rsidRPr="00116B11">
        <w:rPr>
          <w:rFonts w:ascii="Times New Roman" w:hAnsi="Times New Roman" w:cs="Times New Roman"/>
          <w:sz w:val="28"/>
          <w:szCs w:val="28"/>
          <w:lang w:eastAsia="zh-CN"/>
        </w:rPr>
        <w:t xml:space="preserve"> obtener la sanción del </w:t>
      </w:r>
      <w:r w:rsidRPr="00116B11">
        <w:rPr>
          <w:rFonts w:ascii="Times New Roman" w:hAnsi="Times New Roman" w:cs="Times New Roman"/>
          <w:sz w:val="28"/>
          <w:szCs w:val="28"/>
          <w:lang w:eastAsia="zh-CN"/>
        </w:rPr>
        <w:t>G</w:t>
      </w:r>
      <w:r w:rsidRPr="00116B11">
        <w:rPr>
          <w:rFonts w:ascii="Times New Roman" w:hAnsi="Times New Roman" w:cs="Times New Roman"/>
          <w:sz w:val="28"/>
          <w:szCs w:val="28"/>
          <w:lang w:eastAsia="zh-CN"/>
        </w:rPr>
        <w:t xml:space="preserve">obierno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acional.</w:t>
      </w:r>
      <w:r w:rsidRPr="00116B11">
        <w:rPr>
          <w:rFonts w:ascii="Times New Roman" w:hAnsi="Times New Roman" w:cs="Times New Roman"/>
          <w:sz w:val="28"/>
          <w:szCs w:val="28"/>
          <w:lang w:eastAsia="zh-CN"/>
        </w:rPr>
        <w:t xml:space="preserve"> Tiene la finalidad de garantizar que las iniciativas sean sometidas a </w:t>
      </w:r>
      <w:r w:rsidRPr="00116B11">
        <w:rPr>
          <w:rFonts w:ascii="Times New Roman" w:hAnsi="Times New Roman" w:cs="Times New Roman"/>
          <w:sz w:val="28"/>
          <w:szCs w:val="28"/>
          <w:lang w:eastAsia="zh-CN"/>
        </w:rPr>
        <w:t xml:space="preserve">la </w:t>
      </w:r>
      <w:r w:rsidRPr="00116B11">
        <w:rPr>
          <w:rFonts w:ascii="Times New Roman" w:hAnsi="Times New Roman" w:cs="Times New Roman"/>
          <w:sz w:val="28"/>
          <w:szCs w:val="28"/>
          <w:lang w:eastAsia="zh-CN"/>
        </w:rPr>
        <w:t>deliberación que fundament</w:t>
      </w:r>
      <w:r w:rsidRPr="00116B11">
        <w:rPr>
          <w:rFonts w:ascii="Times New Roman" w:hAnsi="Times New Roman" w:cs="Times New Roman"/>
          <w:sz w:val="28"/>
          <w:szCs w:val="28"/>
          <w:lang w:eastAsia="zh-CN"/>
        </w:rPr>
        <w:t>a</w:t>
      </w:r>
      <w:r w:rsidRPr="00116B11">
        <w:rPr>
          <w:rFonts w:ascii="Times New Roman" w:hAnsi="Times New Roman" w:cs="Times New Roman"/>
          <w:sz w:val="28"/>
          <w:szCs w:val="28"/>
          <w:lang w:eastAsia="zh-CN"/>
        </w:rPr>
        <w:t xml:space="preserve"> la legitimidad del procedimiento legislativo</w:t>
      </w:r>
      <w:r w:rsidRPr="00116B11">
        <w:rPr>
          <w:rStyle w:val="Refdenotaalpie"/>
          <w:rFonts w:ascii="Times New Roman" w:hAnsi="Times New Roman" w:cs="Times New Roman"/>
          <w:sz w:val="28"/>
          <w:szCs w:val="28"/>
          <w:lang w:eastAsia="zh-CN"/>
        </w:rPr>
        <w:footnoteReference w:id="47"/>
      </w:r>
      <w:r w:rsidRPr="00116B11">
        <w:rPr>
          <w:rFonts w:ascii="Times New Roman" w:hAnsi="Times New Roman" w:cs="Times New Roman"/>
          <w:sz w:val="28"/>
          <w:szCs w:val="28"/>
          <w:lang w:eastAsia="zh-CN"/>
        </w:rPr>
        <w:t>.</w:t>
      </w:r>
    </w:p>
    <w:p w:rsidR="00FE0197" w:rsidRPr="00116B11" w:rsidRDefault="00116B11" w:rsidP="009D6B38">
      <w:pPr>
        <w:pStyle w:val="Prrafodelista"/>
        <w:rPr>
          <w:rFonts w:ascii="Times New Roman" w:hAnsi="Times New Roman" w:cs="Times New Roman"/>
          <w:sz w:val="28"/>
          <w:szCs w:val="28"/>
          <w:lang w:eastAsia="zh-CN"/>
        </w:rPr>
      </w:pPr>
    </w:p>
    <w:p w:rsidR="006D4346"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Del</w:t>
      </w:r>
      <w:r w:rsidRPr="00116B11">
        <w:rPr>
          <w:rFonts w:ascii="Times New Roman" w:hAnsi="Times New Roman" w:cs="Times New Roman"/>
          <w:sz w:val="28"/>
          <w:szCs w:val="28"/>
          <w:lang w:eastAsia="zh-CN"/>
        </w:rPr>
        <w:t xml:space="preserve"> principio de consecutividad se derivan </w:t>
      </w:r>
      <w:r w:rsidRPr="00116B11">
        <w:rPr>
          <w:rFonts w:ascii="Times New Roman" w:hAnsi="Times New Roman" w:cs="Times New Roman"/>
          <w:sz w:val="28"/>
          <w:szCs w:val="28"/>
          <w:lang w:eastAsia="zh-CN"/>
        </w:rPr>
        <w:t>las siguientes obligaciones para las comisiones y plenarias del</w:t>
      </w:r>
      <w:r w:rsidRPr="00116B11">
        <w:rPr>
          <w:rFonts w:ascii="Times New Roman" w:hAnsi="Times New Roman" w:cs="Times New Roman"/>
          <w:sz w:val="28"/>
          <w:szCs w:val="28"/>
          <w:lang w:eastAsia="zh-CN"/>
        </w:rPr>
        <w:t xml:space="preserve"> Congreso: (i) estudiar y debatir todos los temas propuestos ante ellas durante el trámite legislativo</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(ii) no omitir sus competencias al delegar el estudio y aprobación de un texto a otra instancia legislativa para que allí se surta el debate</w:t>
      </w:r>
      <w:r w:rsidRPr="00116B11">
        <w:rPr>
          <w:rFonts w:ascii="Times New Roman" w:hAnsi="Times New Roman" w:cs="Times New Roman"/>
          <w:sz w:val="28"/>
          <w:szCs w:val="28"/>
          <w:lang w:eastAsia="zh-CN"/>
        </w:rPr>
        <w:t>, y (iii)</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val="es-ES"/>
        </w:rPr>
        <w:t>debatir y aprobar o improbar el articulado propuesto para primer o segundo debate, así como las proposiciones que lo modifiquen o adicionen</w:t>
      </w:r>
      <w:r w:rsidRPr="00116B11">
        <w:rPr>
          <w:rStyle w:val="Refdenotaalpie"/>
          <w:rFonts w:ascii="Times New Roman" w:hAnsi="Times New Roman" w:cs="Times New Roman"/>
          <w:sz w:val="28"/>
          <w:szCs w:val="28"/>
          <w:lang w:val="es-ES"/>
        </w:rPr>
        <w:footnoteReference w:id="48"/>
      </w:r>
      <w:r w:rsidRPr="00116B11">
        <w:rPr>
          <w:rFonts w:ascii="Times New Roman" w:hAnsi="Times New Roman" w:cs="Times New Roman"/>
          <w:sz w:val="28"/>
          <w:szCs w:val="28"/>
          <w:lang w:val="es-ES"/>
        </w:rPr>
        <w:t>.</w:t>
      </w:r>
      <w:r w:rsidRPr="00116B11">
        <w:rPr>
          <w:rFonts w:ascii="Times New Roman" w:hAnsi="Times New Roman" w:cs="Times New Roman"/>
          <w:sz w:val="28"/>
          <w:szCs w:val="28"/>
          <w:lang w:val="es-ES"/>
        </w:rPr>
        <w:t xml:space="preserve"> </w:t>
      </w:r>
    </w:p>
    <w:p w:rsidR="00466898" w:rsidRPr="00116B11" w:rsidRDefault="00116B11" w:rsidP="009D6B38">
      <w:pPr>
        <w:pStyle w:val="Sinespaciado"/>
        <w:jc w:val="both"/>
        <w:rPr>
          <w:rFonts w:ascii="Times New Roman" w:hAnsi="Times New Roman" w:cs="Times New Roman"/>
          <w:sz w:val="28"/>
          <w:szCs w:val="28"/>
          <w:lang w:eastAsia="zh-CN"/>
        </w:rPr>
      </w:pPr>
    </w:p>
    <w:p w:rsidR="00BD108C"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val="es-ES"/>
        </w:rPr>
        <w:t>Si se presentan irregularidades relacionadas con estas obligaciones, la jurisprudencia considera que el legislad</w:t>
      </w:r>
      <w:r w:rsidRPr="00116B11">
        <w:rPr>
          <w:rFonts w:ascii="Times New Roman" w:hAnsi="Times New Roman" w:cs="Times New Roman"/>
          <w:sz w:val="28"/>
          <w:szCs w:val="28"/>
          <w:lang w:val="es-ES"/>
        </w:rPr>
        <w:t>or incurr</w:t>
      </w:r>
      <w:r w:rsidRPr="00116B11">
        <w:rPr>
          <w:rFonts w:ascii="Times New Roman" w:hAnsi="Times New Roman" w:cs="Times New Roman"/>
          <w:sz w:val="28"/>
          <w:szCs w:val="28"/>
          <w:lang w:val="es-ES"/>
        </w:rPr>
        <w:t>e en un vicio de procedimiento por elusión de debates</w:t>
      </w:r>
      <w:r w:rsidRPr="00116B11">
        <w:rPr>
          <w:rStyle w:val="Refdenotaalpie"/>
          <w:rFonts w:ascii="Times New Roman" w:hAnsi="Times New Roman" w:cs="Times New Roman"/>
          <w:sz w:val="28"/>
          <w:szCs w:val="28"/>
          <w:lang w:val="es-ES"/>
        </w:rPr>
        <w:footnoteReference w:id="49"/>
      </w:r>
      <w:r w:rsidRPr="00116B11">
        <w:rPr>
          <w:rFonts w:ascii="Times New Roman" w:hAnsi="Times New Roman" w:cs="Times New Roman"/>
          <w:sz w:val="28"/>
          <w:szCs w:val="28"/>
          <w:lang w:val="es-ES"/>
        </w:rPr>
        <w:t>.</w:t>
      </w:r>
      <w:r w:rsidRPr="00116B11">
        <w:rPr>
          <w:rFonts w:ascii="Times New Roman" w:hAnsi="Times New Roman" w:cs="Times New Roman"/>
          <w:sz w:val="28"/>
          <w:szCs w:val="28"/>
          <w:lang w:val="es-ES"/>
        </w:rPr>
        <w:t xml:space="preserve"> </w:t>
      </w:r>
      <w:r w:rsidRPr="00116B11">
        <w:rPr>
          <w:rFonts w:ascii="Times New Roman" w:hAnsi="Times New Roman" w:cs="Times New Roman"/>
          <w:sz w:val="28"/>
          <w:szCs w:val="28"/>
          <w:lang w:val="es-ES"/>
        </w:rPr>
        <w:t>La elusión</w:t>
      </w:r>
      <w:r w:rsidRPr="00116B11">
        <w:rPr>
          <w:rFonts w:ascii="Times New Roman" w:hAnsi="Times New Roman" w:cs="Times New Roman"/>
          <w:sz w:val="28"/>
          <w:szCs w:val="28"/>
          <w:lang w:val="es-ES"/>
        </w:rPr>
        <w:t xml:space="preserve"> puede ser (i)</w:t>
      </w:r>
      <w:r w:rsidRPr="00116B11">
        <w:rPr>
          <w:rFonts w:ascii="Times New Roman" w:hAnsi="Times New Roman" w:cs="Times New Roman"/>
          <w:i/>
          <w:iCs/>
          <w:sz w:val="28"/>
          <w:szCs w:val="28"/>
          <w:lang w:val="es-ES"/>
        </w:rPr>
        <w:t xml:space="preserve"> formal</w:t>
      </w:r>
      <w:r w:rsidRPr="00116B11">
        <w:rPr>
          <w:rFonts w:ascii="Times New Roman" w:hAnsi="Times New Roman" w:cs="Times New Roman"/>
          <w:sz w:val="28"/>
          <w:szCs w:val="28"/>
          <w:lang w:val="es-ES"/>
        </w:rPr>
        <w:t xml:space="preserve">, cuando alguna de las células legislativas omite el debate o la votación de la iniciativa, </w:t>
      </w:r>
      <w:r w:rsidRPr="00116B11">
        <w:rPr>
          <w:rFonts w:ascii="Times New Roman" w:hAnsi="Times New Roman" w:cs="Times New Roman"/>
          <w:sz w:val="28"/>
          <w:szCs w:val="28"/>
          <w:lang w:val="es-ES"/>
        </w:rPr>
        <w:t>o estas se trasladan a un momento posterior</w:t>
      </w:r>
      <w:r w:rsidRPr="00116B11">
        <w:rPr>
          <w:rFonts w:ascii="Times New Roman" w:hAnsi="Times New Roman" w:cs="Times New Roman"/>
          <w:sz w:val="28"/>
          <w:szCs w:val="28"/>
          <w:lang w:val="es-ES"/>
        </w:rPr>
        <w:t xml:space="preserve"> del trámite</w:t>
      </w:r>
      <w:r w:rsidRPr="00116B11">
        <w:rPr>
          <w:rFonts w:ascii="Times New Roman" w:hAnsi="Times New Roman" w:cs="Times New Roman"/>
          <w:sz w:val="28"/>
          <w:szCs w:val="28"/>
          <w:lang w:val="es-ES"/>
        </w:rPr>
        <w:t xml:space="preserve">; o (ii) </w:t>
      </w:r>
      <w:r w:rsidRPr="00116B11">
        <w:rPr>
          <w:rFonts w:ascii="Times New Roman" w:hAnsi="Times New Roman" w:cs="Times New Roman"/>
          <w:i/>
          <w:iCs/>
          <w:sz w:val="28"/>
          <w:szCs w:val="28"/>
          <w:lang w:val="es-ES"/>
        </w:rPr>
        <w:t>material</w:t>
      </w:r>
      <w:r w:rsidRPr="00116B11">
        <w:rPr>
          <w:rFonts w:ascii="Times New Roman" w:hAnsi="Times New Roman" w:cs="Times New Roman"/>
          <w:sz w:val="28"/>
          <w:szCs w:val="28"/>
          <w:lang w:val="es-ES"/>
        </w:rPr>
        <w:t>, cuando las comisiones o plenarias incumplen su deber de manifesta</w:t>
      </w:r>
      <w:r w:rsidRPr="00116B11">
        <w:rPr>
          <w:rFonts w:ascii="Times New Roman" w:hAnsi="Times New Roman" w:cs="Times New Roman"/>
          <w:sz w:val="28"/>
          <w:szCs w:val="28"/>
          <w:lang w:val="es-ES"/>
        </w:rPr>
        <w:t xml:space="preserve">r realmente su voluntad política de aprobar o negar una iniciativa, pese a que se </w:t>
      </w:r>
      <w:r w:rsidRPr="00116B11">
        <w:rPr>
          <w:rFonts w:ascii="Times New Roman" w:hAnsi="Times New Roman" w:cs="Times New Roman"/>
          <w:sz w:val="28"/>
          <w:szCs w:val="28"/>
          <w:lang w:val="es-ES"/>
        </w:rPr>
        <w:t>surte formalmente el debate y la votación del proyecto de ley</w:t>
      </w:r>
      <w:r w:rsidRPr="00116B11">
        <w:rPr>
          <w:rStyle w:val="Refdenotaalpie"/>
          <w:rFonts w:ascii="Times New Roman" w:hAnsi="Times New Roman" w:cs="Times New Roman"/>
          <w:sz w:val="28"/>
          <w:szCs w:val="28"/>
          <w:lang w:val="es-ES"/>
        </w:rPr>
        <w:footnoteReference w:id="50"/>
      </w:r>
      <w:r w:rsidRPr="00116B11">
        <w:rPr>
          <w:rFonts w:ascii="Times New Roman" w:hAnsi="Times New Roman" w:cs="Times New Roman"/>
          <w:sz w:val="28"/>
          <w:szCs w:val="28"/>
          <w:lang w:val="es-ES"/>
        </w:rPr>
        <w:t>.</w:t>
      </w:r>
      <w:r w:rsidRPr="00116B11">
        <w:rPr>
          <w:rFonts w:ascii="Times New Roman" w:hAnsi="Times New Roman" w:cs="Times New Roman"/>
          <w:sz w:val="28"/>
          <w:szCs w:val="28"/>
          <w:lang w:val="es-ES"/>
        </w:rPr>
        <w:t xml:space="preserve"> </w:t>
      </w:r>
      <w:r w:rsidRPr="00116B11">
        <w:rPr>
          <w:rFonts w:ascii="Times New Roman" w:hAnsi="Times New Roman" w:cs="Times New Roman"/>
          <w:sz w:val="28"/>
          <w:szCs w:val="28"/>
          <w:lang w:eastAsia="zh-CN"/>
        </w:rPr>
        <w:t>La elusión del debate</w:t>
      </w:r>
      <w:r w:rsidRPr="00116B11">
        <w:rPr>
          <w:rFonts w:ascii="Times New Roman" w:hAnsi="Times New Roman" w:cs="Times New Roman"/>
          <w:sz w:val="28"/>
          <w:szCs w:val="28"/>
          <w:lang w:eastAsia="zh-CN"/>
        </w:rPr>
        <w:t xml:space="preserve"> afecta el pro</w:t>
      </w:r>
      <w:r w:rsidRPr="00116B11">
        <w:rPr>
          <w:rFonts w:ascii="Times New Roman" w:hAnsi="Times New Roman" w:cs="Times New Roman"/>
          <w:sz w:val="28"/>
          <w:szCs w:val="28"/>
          <w:lang w:eastAsia="zh-CN"/>
        </w:rPr>
        <w:t>ceso deliberativo</w:t>
      </w:r>
      <w:r w:rsidRPr="00116B11">
        <w:rPr>
          <w:rFonts w:ascii="Times New Roman" w:hAnsi="Times New Roman" w:cs="Times New Roman"/>
          <w:sz w:val="28"/>
          <w:szCs w:val="28"/>
          <w:lang w:eastAsia="zh-CN"/>
        </w:rPr>
        <w:t xml:space="preserve"> de la función legislativa y puede afectar la validez de una norma</w:t>
      </w:r>
      <w:r w:rsidRPr="00116B11">
        <w:rPr>
          <w:rStyle w:val="Refdenotaalpie"/>
          <w:rFonts w:ascii="Times New Roman" w:hAnsi="Times New Roman" w:cs="Times New Roman"/>
          <w:sz w:val="28"/>
          <w:szCs w:val="28"/>
          <w:lang w:eastAsia="zh-CN"/>
        </w:rPr>
        <w:footnoteReference w:id="51"/>
      </w:r>
      <w:r w:rsidRPr="00116B11">
        <w:rPr>
          <w:rFonts w:ascii="Times New Roman" w:hAnsi="Times New Roman" w:cs="Times New Roman"/>
          <w:sz w:val="28"/>
          <w:szCs w:val="28"/>
          <w:lang w:eastAsia="zh-CN"/>
        </w:rPr>
        <w:t>, por lo que en cada caso se debe verificar</w:t>
      </w:r>
      <w:r w:rsidRPr="00116B11">
        <w:rPr>
          <w:rFonts w:ascii="Times New Roman" w:hAnsi="Times New Roman" w:cs="Times New Roman"/>
          <w:sz w:val="28"/>
          <w:szCs w:val="28"/>
          <w:lang w:eastAsia="zh-CN"/>
        </w:rPr>
        <w:t xml:space="preserve"> el grado de </w:t>
      </w:r>
      <w:r w:rsidRPr="00116B11">
        <w:rPr>
          <w:rFonts w:ascii="Times New Roman" w:hAnsi="Times New Roman" w:cs="Times New Roman"/>
          <w:sz w:val="28"/>
          <w:szCs w:val="28"/>
          <w:lang w:eastAsia="zh-CN"/>
        </w:rPr>
        <w:t>cumplimiento de los presupuestos de amplitud, participación y deliberación mínima requeridos para la formación de la</w:t>
      </w:r>
      <w:r w:rsidRPr="00116B11">
        <w:rPr>
          <w:rFonts w:ascii="Times New Roman" w:hAnsi="Times New Roman" w:cs="Times New Roman"/>
          <w:sz w:val="28"/>
          <w:szCs w:val="28"/>
          <w:lang w:eastAsia="zh-CN"/>
        </w:rPr>
        <w:t xml:space="preserve"> voluntad democrática</w:t>
      </w:r>
      <w:r w:rsidRPr="00116B11">
        <w:rPr>
          <w:rStyle w:val="Refdenotaalpie"/>
          <w:rFonts w:ascii="Times New Roman" w:hAnsi="Times New Roman" w:cs="Times New Roman"/>
          <w:sz w:val="28"/>
          <w:szCs w:val="28"/>
          <w:lang w:eastAsia="zh-CN"/>
        </w:rPr>
        <w:footnoteReference w:id="52"/>
      </w:r>
      <w:r w:rsidRPr="00116B11">
        <w:rPr>
          <w:rFonts w:ascii="Times New Roman" w:hAnsi="Times New Roman" w:cs="Times New Roman"/>
          <w:sz w:val="28"/>
          <w:szCs w:val="28"/>
          <w:lang w:eastAsia="zh-CN"/>
        </w:rPr>
        <w:t>.</w:t>
      </w:r>
    </w:p>
    <w:p w:rsidR="00BD108C" w:rsidRPr="00116B11" w:rsidRDefault="00116B11" w:rsidP="009D6B38">
      <w:pPr>
        <w:pStyle w:val="Sinespaciado"/>
        <w:jc w:val="both"/>
        <w:rPr>
          <w:rFonts w:ascii="Times New Roman" w:hAnsi="Times New Roman" w:cs="Times New Roman"/>
          <w:sz w:val="28"/>
          <w:szCs w:val="28"/>
          <w:lang w:eastAsia="zh-CN"/>
        </w:rPr>
      </w:pPr>
    </w:p>
    <w:p w:rsidR="00E529D3" w:rsidRPr="00116B11" w:rsidRDefault="00116B11" w:rsidP="00E86275">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Una lectura textual</w:t>
      </w:r>
      <w:r w:rsidRPr="00116B11">
        <w:rPr>
          <w:rFonts w:ascii="Times New Roman" w:hAnsi="Times New Roman" w:cs="Times New Roman"/>
          <w:sz w:val="28"/>
          <w:szCs w:val="28"/>
          <w:lang w:eastAsia="zh-CN"/>
        </w:rPr>
        <w:t xml:space="preserve"> del artículo 157 de la Constitución podría llevar a la conclusión equivocada de que todas y cada una de las disposiciones de un proyecto de ley deben haber sido discutidas a nivel de comisiones y plenarias </w:t>
      </w:r>
      <w:r w:rsidRPr="00116B11">
        <w:rPr>
          <w:rFonts w:ascii="Times New Roman" w:hAnsi="Times New Roman" w:cs="Times New Roman"/>
          <w:sz w:val="28"/>
          <w:szCs w:val="28"/>
          <w:lang w:eastAsia="zh-CN"/>
        </w:rPr>
        <w:t xml:space="preserve">del </w:t>
      </w:r>
      <w:r w:rsidRPr="00116B11">
        <w:rPr>
          <w:rFonts w:ascii="Times New Roman" w:hAnsi="Times New Roman" w:cs="Times New Roman"/>
          <w:sz w:val="28"/>
          <w:szCs w:val="28"/>
          <w:lang w:eastAsia="zh-CN"/>
        </w:rPr>
        <w:t>Congreso.</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Esto implicaría</w:t>
      </w:r>
      <w:r w:rsidRPr="00116B11">
        <w:rPr>
          <w:rFonts w:ascii="Times New Roman" w:hAnsi="Times New Roman" w:cs="Times New Roman"/>
          <w:sz w:val="28"/>
          <w:szCs w:val="28"/>
          <w:lang w:eastAsia="zh-CN"/>
        </w:rPr>
        <w:t xml:space="preserve"> la exigencia </w:t>
      </w:r>
      <w:r w:rsidRPr="00116B11">
        <w:rPr>
          <w:rFonts w:ascii="Times New Roman" w:hAnsi="Times New Roman" w:cs="Times New Roman"/>
          <w:sz w:val="28"/>
          <w:szCs w:val="28"/>
          <w:lang w:eastAsia="zh-CN"/>
        </w:rPr>
        <w:t xml:space="preserve">de que </w:t>
      </w:r>
      <w:r w:rsidRPr="00116B11">
        <w:rPr>
          <w:rFonts w:ascii="Times New Roman" w:hAnsi="Times New Roman" w:cs="Times New Roman"/>
          <w:sz w:val="28"/>
          <w:szCs w:val="28"/>
          <w:lang w:eastAsia="zh-CN"/>
        </w:rPr>
        <w:t xml:space="preserve">el articulado del proyecto de ley finalmente sancionado </w:t>
      </w:r>
      <w:r w:rsidRPr="00116B11">
        <w:rPr>
          <w:rFonts w:ascii="Times New Roman" w:hAnsi="Times New Roman" w:cs="Times New Roman"/>
          <w:sz w:val="28"/>
          <w:szCs w:val="28"/>
          <w:lang w:eastAsia="zh-CN"/>
        </w:rPr>
        <w:t>sea</w:t>
      </w:r>
      <w:r w:rsidRPr="00116B11">
        <w:rPr>
          <w:rFonts w:ascii="Times New Roman" w:hAnsi="Times New Roman" w:cs="Times New Roman"/>
          <w:sz w:val="28"/>
          <w:szCs w:val="28"/>
          <w:lang w:eastAsia="zh-CN"/>
        </w:rPr>
        <w:t xml:space="preserve"> debatido de forma sucesiva en </w:t>
      </w:r>
      <w:r w:rsidRPr="00116B11">
        <w:rPr>
          <w:rFonts w:ascii="Times New Roman" w:hAnsi="Times New Roman" w:cs="Times New Roman"/>
          <w:sz w:val="28"/>
          <w:szCs w:val="28"/>
          <w:lang w:eastAsia="zh-CN"/>
        </w:rPr>
        <w:t>dicha</w:t>
      </w:r>
      <w:r w:rsidRPr="00116B11">
        <w:rPr>
          <w:rFonts w:ascii="Times New Roman" w:hAnsi="Times New Roman" w:cs="Times New Roman"/>
          <w:sz w:val="28"/>
          <w:szCs w:val="28"/>
          <w:lang w:eastAsia="zh-CN"/>
        </w:rPr>
        <w:t>s células legislativas y, por ende,</w:t>
      </w:r>
      <w:r w:rsidRPr="00116B11">
        <w:rPr>
          <w:rFonts w:ascii="Times New Roman" w:hAnsi="Times New Roman" w:cs="Times New Roman"/>
          <w:sz w:val="28"/>
          <w:szCs w:val="28"/>
          <w:lang w:eastAsia="zh-CN"/>
        </w:rPr>
        <w:t xml:space="preserve"> que</w:t>
      </w:r>
      <w:r w:rsidRPr="00116B11">
        <w:rPr>
          <w:rFonts w:ascii="Times New Roman" w:hAnsi="Times New Roman" w:cs="Times New Roman"/>
          <w:sz w:val="28"/>
          <w:szCs w:val="28"/>
          <w:lang w:eastAsia="zh-CN"/>
        </w:rPr>
        <w:t xml:space="preserve"> los textos aprobados en primer debate </w:t>
      </w:r>
      <w:r w:rsidRPr="00116B11">
        <w:rPr>
          <w:rFonts w:ascii="Times New Roman" w:hAnsi="Times New Roman" w:cs="Times New Roman"/>
          <w:sz w:val="28"/>
          <w:szCs w:val="28"/>
          <w:lang w:eastAsia="zh-CN"/>
        </w:rPr>
        <w:t>sean</w:t>
      </w:r>
      <w:r w:rsidRPr="00116B11">
        <w:rPr>
          <w:rFonts w:ascii="Times New Roman" w:hAnsi="Times New Roman" w:cs="Times New Roman"/>
          <w:sz w:val="28"/>
          <w:szCs w:val="28"/>
          <w:lang w:eastAsia="zh-CN"/>
        </w:rPr>
        <w:t xml:space="preserve"> rígidamente los mismos votados e</w:t>
      </w:r>
      <w:r w:rsidRPr="00116B11">
        <w:rPr>
          <w:rFonts w:ascii="Times New Roman" w:hAnsi="Times New Roman" w:cs="Times New Roman"/>
          <w:sz w:val="28"/>
          <w:szCs w:val="28"/>
          <w:lang w:eastAsia="zh-CN"/>
        </w:rPr>
        <w:t>n el último y convertidos en ley de la República</w:t>
      </w:r>
      <w:r w:rsidRPr="00116B11">
        <w:rPr>
          <w:rFonts w:ascii="Times New Roman" w:hAnsi="Times New Roman" w:cs="Times New Roman"/>
          <w:sz w:val="28"/>
          <w:szCs w:val="28"/>
          <w:lang w:eastAsia="zh-CN"/>
        </w:rPr>
        <w:t>.</w:t>
      </w:r>
    </w:p>
    <w:p w:rsidR="00E529D3" w:rsidRPr="00116B11" w:rsidRDefault="00116B11" w:rsidP="00E529D3">
      <w:pPr>
        <w:pStyle w:val="Prrafodelista"/>
        <w:rPr>
          <w:rFonts w:ascii="Times New Roman" w:hAnsi="Times New Roman" w:cs="Times New Roman"/>
          <w:sz w:val="28"/>
          <w:szCs w:val="28"/>
          <w:lang w:eastAsia="zh-CN"/>
        </w:rPr>
      </w:pPr>
    </w:p>
    <w:p w:rsidR="00504675"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Una interpretación así de restrictiva resultaría extraña en un escenario</w:t>
      </w:r>
      <w:r w:rsidRPr="00116B11">
        <w:rPr>
          <w:rFonts w:ascii="Times New Roman" w:hAnsi="Times New Roman" w:cs="Times New Roman"/>
          <w:sz w:val="28"/>
          <w:szCs w:val="28"/>
          <w:lang w:eastAsia="zh-CN"/>
        </w:rPr>
        <w:t xml:space="preserve"> político deliberativo, y sería contraria al</w:t>
      </w:r>
      <w:r w:rsidRPr="00116B11">
        <w:rPr>
          <w:rFonts w:ascii="Times New Roman" w:hAnsi="Times New Roman" w:cs="Times New Roman"/>
          <w:sz w:val="28"/>
          <w:szCs w:val="28"/>
          <w:lang w:eastAsia="zh-CN"/>
        </w:rPr>
        <w:t xml:space="preserve"> artículo 160 de la Constitución, que permite expresamente que cada cámara incorpore los cambios, adiciones y supresiones que juzgue necesarias durante el segundo debate.</w:t>
      </w:r>
      <w:r w:rsidRPr="00116B11">
        <w:rPr>
          <w:rFonts w:ascii="Times New Roman" w:hAnsi="Times New Roman" w:cs="Times New Roman"/>
          <w:sz w:val="28"/>
          <w:szCs w:val="28"/>
          <w:lang w:eastAsia="zh-CN"/>
        </w:rPr>
        <w:t xml:space="preserve"> En el marco de dicha facultad, las plenarias no deben regresar los proyectos a la com</w:t>
      </w:r>
      <w:r w:rsidRPr="00116B11">
        <w:rPr>
          <w:rFonts w:ascii="Times New Roman" w:hAnsi="Times New Roman" w:cs="Times New Roman"/>
          <w:sz w:val="28"/>
          <w:szCs w:val="28"/>
          <w:lang w:eastAsia="zh-CN"/>
        </w:rPr>
        <w:t>isión permanente correspondiente, salvo que se adviertan discrepancias serias con lo originalmente aprobado</w:t>
      </w:r>
      <w:r w:rsidRPr="00116B11">
        <w:rPr>
          <w:rStyle w:val="Refdenotaalpie"/>
          <w:rFonts w:ascii="Times New Roman" w:hAnsi="Times New Roman" w:cs="Times New Roman"/>
          <w:sz w:val="28"/>
          <w:szCs w:val="28"/>
          <w:lang w:eastAsia="zh-CN"/>
        </w:rPr>
        <w:footnoteReference w:id="53"/>
      </w:r>
      <w:r w:rsidRPr="00116B11">
        <w:rPr>
          <w:rFonts w:ascii="Times New Roman" w:hAnsi="Times New Roman" w:cs="Times New Roman"/>
          <w:sz w:val="28"/>
          <w:szCs w:val="28"/>
          <w:lang w:eastAsia="zh-CN"/>
        </w:rPr>
        <w:t>.</w:t>
      </w:r>
    </w:p>
    <w:p w:rsidR="00504675" w:rsidRPr="00116B11" w:rsidRDefault="00116B11" w:rsidP="00504675">
      <w:pPr>
        <w:pStyle w:val="Prrafodelista"/>
        <w:rPr>
          <w:rFonts w:ascii="Times New Roman" w:hAnsi="Times New Roman" w:cs="Times New Roman"/>
          <w:sz w:val="28"/>
          <w:szCs w:val="28"/>
          <w:lang w:eastAsia="zh-CN"/>
        </w:rPr>
      </w:pPr>
    </w:p>
    <w:p w:rsidR="00C84408" w:rsidRPr="00116B11" w:rsidRDefault="00116B11" w:rsidP="0037013C">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La jurisprudencia </w:t>
      </w:r>
      <w:r w:rsidRPr="00116B11">
        <w:rPr>
          <w:rFonts w:ascii="Times New Roman" w:hAnsi="Times New Roman" w:cs="Times New Roman"/>
          <w:sz w:val="28"/>
          <w:szCs w:val="28"/>
          <w:lang w:eastAsia="zh-CN"/>
        </w:rPr>
        <w:t>de esta Corporación</w:t>
      </w:r>
      <w:r w:rsidRPr="00116B11">
        <w:rPr>
          <w:rFonts w:ascii="Times New Roman" w:hAnsi="Times New Roman" w:cs="Times New Roman"/>
          <w:sz w:val="28"/>
          <w:szCs w:val="28"/>
          <w:lang w:eastAsia="zh-CN"/>
        </w:rPr>
        <w:t xml:space="preserve"> ha </w:t>
      </w:r>
      <w:r w:rsidRPr="00116B11">
        <w:rPr>
          <w:rFonts w:ascii="Times New Roman" w:hAnsi="Times New Roman" w:cs="Times New Roman"/>
          <w:sz w:val="28"/>
          <w:szCs w:val="28"/>
          <w:lang w:eastAsia="zh-CN"/>
        </w:rPr>
        <w:t>resuelto esta tensión mediante la interpretación armónica de los artículos 157 y 1</w:t>
      </w:r>
      <w:r w:rsidRPr="00116B11">
        <w:rPr>
          <w:rFonts w:ascii="Times New Roman" w:hAnsi="Times New Roman" w:cs="Times New Roman"/>
          <w:sz w:val="28"/>
          <w:szCs w:val="28"/>
          <w:lang w:eastAsia="zh-CN"/>
        </w:rPr>
        <w:t>60 de la Const</w:t>
      </w:r>
      <w:r w:rsidRPr="00116B11">
        <w:rPr>
          <w:rFonts w:ascii="Times New Roman" w:hAnsi="Times New Roman" w:cs="Times New Roman"/>
          <w:sz w:val="28"/>
          <w:szCs w:val="28"/>
          <w:lang w:eastAsia="zh-CN"/>
        </w:rPr>
        <w:t xml:space="preserve">itución, a partir del principio de la </w:t>
      </w:r>
      <w:r w:rsidRPr="00116B11">
        <w:rPr>
          <w:rFonts w:ascii="Times New Roman" w:hAnsi="Times New Roman" w:cs="Times New Roman"/>
          <w:i/>
          <w:iCs/>
          <w:sz w:val="28"/>
          <w:szCs w:val="28"/>
          <w:lang w:eastAsia="zh-CN"/>
        </w:rPr>
        <w:t>identidad flexible</w:t>
      </w:r>
      <w:r w:rsidRPr="00116B11">
        <w:rPr>
          <w:rStyle w:val="Refdenotaalpie"/>
          <w:rFonts w:ascii="Times New Roman" w:hAnsi="Times New Roman" w:cs="Times New Roman"/>
          <w:i/>
          <w:iCs/>
          <w:sz w:val="28"/>
          <w:szCs w:val="28"/>
          <w:lang w:eastAsia="zh-CN"/>
        </w:rPr>
        <w:footnoteReference w:id="54"/>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Este</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es un mandato de coherencia. B</w:t>
      </w:r>
      <w:r w:rsidRPr="00116B11">
        <w:rPr>
          <w:rFonts w:ascii="Times New Roman" w:hAnsi="Times New Roman" w:cs="Times New Roman"/>
          <w:sz w:val="28"/>
          <w:szCs w:val="28"/>
          <w:lang w:eastAsia="zh-CN"/>
        </w:rPr>
        <w:t>usca qu</w:t>
      </w:r>
      <w:r w:rsidRPr="00116B11">
        <w:rPr>
          <w:rFonts w:ascii="Times New Roman" w:hAnsi="Times New Roman" w:cs="Times New Roman"/>
          <w:sz w:val="28"/>
          <w:szCs w:val="28"/>
          <w:lang w:eastAsia="zh-CN"/>
        </w:rPr>
        <w:t>e el proyecto de ley se conserve sustancialmente a lo largo del trámite legislativo</w:t>
      </w:r>
      <w:r w:rsidRPr="00116B11">
        <w:rPr>
          <w:rStyle w:val="Refdenotaalpie"/>
          <w:rFonts w:ascii="Times New Roman" w:hAnsi="Times New Roman" w:cs="Times New Roman"/>
          <w:sz w:val="28"/>
          <w:szCs w:val="28"/>
          <w:lang w:eastAsia="zh-CN"/>
        </w:rPr>
        <w:footnoteReference w:id="55"/>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y que las modificaciones </w:t>
      </w:r>
      <w:r w:rsidRPr="00116B11">
        <w:rPr>
          <w:rFonts w:ascii="Times New Roman" w:hAnsi="Times New Roman" w:cs="Times New Roman"/>
          <w:sz w:val="28"/>
          <w:szCs w:val="28"/>
          <w:lang w:val="es-ES"/>
        </w:rPr>
        <w:t xml:space="preserve">no sean de tal impacto que terminen por </w:t>
      </w:r>
      <w:r w:rsidRPr="00116B11">
        <w:rPr>
          <w:rFonts w:ascii="Times New Roman" w:hAnsi="Times New Roman" w:cs="Times New Roman"/>
          <w:sz w:val="28"/>
          <w:szCs w:val="28"/>
          <w:lang w:val="es-ES"/>
        </w:rPr>
        <w:t>convertirlo en otro completamente distinto</w:t>
      </w:r>
      <w:r w:rsidRPr="00116B11">
        <w:rPr>
          <w:rFonts w:ascii="Times New Roman" w:hAnsi="Times New Roman" w:cs="Times New Roman"/>
          <w:sz w:val="28"/>
          <w:szCs w:val="28"/>
          <w:vertAlign w:val="superscript"/>
          <w:lang w:val="es-ES"/>
        </w:rPr>
        <w:footnoteReference w:id="56"/>
      </w:r>
      <w:r w:rsidRPr="00116B11">
        <w:rPr>
          <w:rFonts w:ascii="Times New Roman" w:hAnsi="Times New Roman" w:cs="Times New Roman"/>
          <w:sz w:val="28"/>
          <w:szCs w:val="28"/>
          <w:lang w:val="es-ES"/>
        </w:rPr>
        <w:t>.</w:t>
      </w:r>
      <w:r w:rsidRPr="00116B11">
        <w:rPr>
          <w:rFonts w:ascii="Times New Roman" w:hAnsi="Times New Roman" w:cs="Times New Roman"/>
          <w:sz w:val="28"/>
          <w:szCs w:val="28"/>
          <w:lang w:eastAsia="zh-CN"/>
        </w:rPr>
        <w:t xml:space="preserve"> Es </w:t>
      </w:r>
      <w:r w:rsidRPr="00116B11">
        <w:rPr>
          <w:rFonts w:ascii="Times New Roman" w:hAnsi="Times New Roman" w:cs="Times New Roman"/>
          <w:sz w:val="28"/>
          <w:szCs w:val="28"/>
          <w:lang w:eastAsia="zh-CN"/>
        </w:rPr>
        <w:t>decir,</w:t>
      </w:r>
      <w:r w:rsidRPr="00116B11">
        <w:rPr>
          <w:rFonts w:ascii="Times New Roman" w:hAnsi="Times New Roman" w:cs="Times New Roman"/>
          <w:sz w:val="28"/>
          <w:szCs w:val="28"/>
          <w:lang w:eastAsia="zh-CN"/>
        </w:rPr>
        <w:t xml:space="preserve"> exige un vínculo razonable con</w:t>
      </w:r>
      <w:r w:rsidRPr="00116B11">
        <w:rPr>
          <w:rFonts w:ascii="Times New Roman" w:hAnsi="Times New Roman" w:cs="Times New Roman"/>
          <w:sz w:val="28"/>
          <w:szCs w:val="28"/>
          <w:lang w:eastAsia="zh-CN"/>
        </w:rPr>
        <w:t xml:space="preserve"> el tema general de la iniciativa en curso</w:t>
      </w:r>
      <w:r w:rsidRPr="00116B11">
        <w:rPr>
          <w:rStyle w:val="Refdenotaalpie"/>
          <w:rFonts w:ascii="Times New Roman" w:hAnsi="Times New Roman" w:cs="Times New Roman"/>
          <w:sz w:val="28"/>
          <w:szCs w:val="28"/>
          <w:lang w:eastAsia="zh-CN"/>
        </w:rPr>
        <w:footnoteReference w:id="57"/>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p>
    <w:p w:rsidR="00C84408" w:rsidRPr="00116B11" w:rsidRDefault="00116B11" w:rsidP="00C84408">
      <w:pPr>
        <w:pStyle w:val="Prrafodelista"/>
        <w:rPr>
          <w:rFonts w:ascii="Times New Roman" w:hAnsi="Times New Roman" w:cs="Times New Roman"/>
          <w:sz w:val="28"/>
          <w:szCs w:val="28"/>
          <w:lang w:eastAsia="zh-CN"/>
        </w:rPr>
      </w:pPr>
    </w:p>
    <w:p w:rsidR="0037013C" w:rsidRPr="00116B11" w:rsidRDefault="00116B11" w:rsidP="0037013C">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La identidad flexible </w:t>
      </w:r>
      <w:r w:rsidRPr="00116B11">
        <w:rPr>
          <w:rFonts w:ascii="Times New Roman" w:hAnsi="Times New Roman" w:cs="Times New Roman"/>
          <w:sz w:val="28"/>
          <w:szCs w:val="28"/>
          <w:lang w:eastAsia="zh-CN"/>
        </w:rPr>
        <w:t>implica</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que se</w:t>
      </w:r>
      <w:r w:rsidRPr="00116B11">
        <w:rPr>
          <w:rFonts w:ascii="Times New Roman" w:hAnsi="Times New Roman" w:cs="Times New Roman"/>
          <w:sz w:val="28"/>
          <w:szCs w:val="28"/>
          <w:lang w:eastAsia="zh-CN"/>
        </w:rPr>
        <w:t xml:space="preserve"> debe</w:t>
      </w:r>
      <w:r w:rsidRPr="00116B11">
        <w:rPr>
          <w:rFonts w:ascii="Times New Roman" w:hAnsi="Times New Roman" w:cs="Times New Roman"/>
          <w:sz w:val="28"/>
          <w:szCs w:val="28"/>
          <w:lang w:eastAsia="zh-CN"/>
        </w:rPr>
        <w:t xml:space="preserve"> manten</w:t>
      </w:r>
      <w:r w:rsidRPr="00116B11">
        <w:rPr>
          <w:rFonts w:ascii="Times New Roman" w:hAnsi="Times New Roman" w:cs="Times New Roman"/>
          <w:sz w:val="28"/>
          <w:szCs w:val="28"/>
          <w:lang w:eastAsia="zh-CN"/>
        </w:rPr>
        <w:t>er</w:t>
      </w:r>
      <w:r w:rsidRPr="00116B11">
        <w:rPr>
          <w:rFonts w:ascii="Times New Roman" w:hAnsi="Times New Roman" w:cs="Times New Roman"/>
          <w:sz w:val="28"/>
          <w:szCs w:val="28"/>
          <w:lang w:eastAsia="zh-CN"/>
        </w:rPr>
        <w:t xml:space="preserve"> el contenido material de las disposiciones de un proyecto de ley</w:t>
      </w:r>
      <w:r w:rsidRPr="00116B11">
        <w:rPr>
          <w:rFonts w:ascii="Times New Roman" w:hAnsi="Times New Roman" w:cs="Times New Roman"/>
          <w:sz w:val="28"/>
          <w:szCs w:val="28"/>
          <w:lang w:eastAsia="zh-CN"/>
        </w:rPr>
        <w:t>, sin que</w:t>
      </w:r>
      <w:r w:rsidRPr="00116B11">
        <w:rPr>
          <w:rFonts w:ascii="Times New Roman" w:hAnsi="Times New Roman" w:cs="Times New Roman"/>
          <w:sz w:val="28"/>
          <w:szCs w:val="28"/>
          <w:lang w:eastAsia="zh-CN"/>
        </w:rPr>
        <w:t xml:space="preserve"> esto conlleve</w:t>
      </w:r>
      <w:r w:rsidRPr="00116B11">
        <w:rPr>
          <w:rFonts w:ascii="Times New Roman" w:hAnsi="Times New Roman" w:cs="Times New Roman"/>
          <w:sz w:val="28"/>
          <w:szCs w:val="28"/>
          <w:lang w:eastAsia="zh-CN"/>
        </w:rPr>
        <w:t xml:space="preserve"> la consideración de los distintos desarrollos</w:t>
      </w:r>
      <w:r w:rsidRPr="00116B11">
        <w:rPr>
          <w:rFonts w:ascii="Times New Roman" w:hAnsi="Times New Roman" w:cs="Times New Roman"/>
          <w:sz w:val="28"/>
          <w:szCs w:val="28"/>
          <w:lang w:eastAsia="zh-CN"/>
        </w:rPr>
        <w:t xml:space="preserve"> a los que tales contenidos son susceptibles. </w:t>
      </w:r>
      <w:r w:rsidRPr="00116B11">
        <w:rPr>
          <w:rFonts w:ascii="Times New Roman" w:hAnsi="Times New Roman" w:cs="Times New Roman"/>
          <w:sz w:val="28"/>
          <w:szCs w:val="28"/>
          <w:lang w:eastAsia="zh-CN"/>
        </w:rPr>
        <w:t>U</w:t>
      </w:r>
      <w:r w:rsidRPr="00116B11">
        <w:rPr>
          <w:rFonts w:ascii="Times New Roman" w:hAnsi="Times New Roman" w:cs="Times New Roman"/>
          <w:sz w:val="28"/>
          <w:szCs w:val="28"/>
          <w:lang w:eastAsia="zh-CN"/>
        </w:rPr>
        <w:t>n manejo de los temas de las leyes con un grado tan alto de especificidad imposibilitaría la introducción de regulaciones puntuales que</w:t>
      </w:r>
      <w:r w:rsidRPr="00116B11">
        <w:rPr>
          <w:rFonts w:ascii="Times New Roman" w:hAnsi="Times New Roman" w:cs="Times New Roman"/>
          <w:sz w:val="28"/>
          <w:szCs w:val="28"/>
          <w:lang w:eastAsia="zh-CN"/>
        </w:rPr>
        <w:t xml:space="preserve"> estén</w:t>
      </w:r>
      <w:r w:rsidRPr="00116B11">
        <w:rPr>
          <w:rFonts w:ascii="Times New Roman" w:hAnsi="Times New Roman" w:cs="Times New Roman"/>
          <w:sz w:val="28"/>
          <w:szCs w:val="28"/>
          <w:lang w:eastAsia="zh-CN"/>
        </w:rPr>
        <w:t xml:space="preserve"> relacio</w:t>
      </w:r>
      <w:r w:rsidRPr="00116B11">
        <w:rPr>
          <w:rFonts w:ascii="Times New Roman" w:hAnsi="Times New Roman" w:cs="Times New Roman"/>
          <w:sz w:val="28"/>
          <w:szCs w:val="28"/>
          <w:lang w:eastAsia="zh-CN"/>
        </w:rPr>
        <w:t>nadas con ámbitos no previstos en los proyectos iniciales</w:t>
      </w:r>
      <w:r w:rsidRPr="00116B11">
        <w:rPr>
          <w:rStyle w:val="Refdenotaalpie"/>
          <w:rFonts w:ascii="Times New Roman" w:hAnsi="Times New Roman" w:cs="Times New Roman"/>
          <w:sz w:val="28"/>
          <w:szCs w:val="28"/>
          <w:lang w:eastAsia="zh-CN"/>
        </w:rPr>
        <w:footnoteReference w:id="58"/>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or lo tanto,</w:t>
      </w:r>
      <w:r w:rsidRPr="00116B11">
        <w:rPr>
          <w:rFonts w:ascii="Times New Roman" w:hAnsi="Times New Roman" w:cs="Times New Roman"/>
          <w:sz w:val="28"/>
          <w:szCs w:val="28"/>
          <w:lang w:eastAsia="zh-CN"/>
        </w:rPr>
        <w:t xml:space="preserve"> la Corte</w:t>
      </w:r>
      <w:r w:rsidRPr="00116B11">
        <w:rPr>
          <w:rFonts w:ascii="Times New Roman" w:hAnsi="Times New Roman" w:cs="Times New Roman"/>
          <w:sz w:val="28"/>
          <w:szCs w:val="28"/>
          <w:lang w:eastAsia="zh-CN"/>
        </w:rPr>
        <w:t xml:space="preserve"> ha explicado</w:t>
      </w:r>
      <w:r w:rsidRPr="00116B11">
        <w:rPr>
          <w:rFonts w:ascii="Times New Roman" w:hAnsi="Times New Roman" w:cs="Times New Roman"/>
          <w:sz w:val="28"/>
          <w:szCs w:val="28"/>
          <w:lang w:eastAsia="zh-CN"/>
        </w:rPr>
        <w:t xml:space="preserve"> que </w:t>
      </w:r>
      <w:r w:rsidRPr="00116B11">
        <w:rPr>
          <w:rFonts w:ascii="Times New Roman" w:hAnsi="Times New Roman" w:cs="Times New Roman"/>
          <w:sz w:val="28"/>
          <w:szCs w:val="28"/>
          <w:lang w:eastAsia="zh-CN"/>
        </w:rPr>
        <w:t xml:space="preserve">este principio </w:t>
      </w:r>
      <w:r w:rsidRPr="00116B11">
        <w:rPr>
          <w:rFonts w:ascii="Times New Roman" w:hAnsi="Times New Roman" w:cs="Times New Roman"/>
          <w:sz w:val="28"/>
          <w:szCs w:val="28"/>
          <w:lang w:eastAsia="zh-CN"/>
        </w:rPr>
        <w:t xml:space="preserve">debe entenderse como un mandato constitucional de agotar las diferentes etapas del proceso legislativo en relación con la materia sometida a regulación, pero no en </w:t>
      </w:r>
      <w:r w:rsidRPr="00116B11">
        <w:rPr>
          <w:rFonts w:ascii="Times New Roman" w:hAnsi="Times New Roman" w:cs="Times New Roman"/>
          <w:sz w:val="28"/>
          <w:szCs w:val="28"/>
          <w:lang w:eastAsia="zh-CN"/>
        </w:rPr>
        <w:t>frente a</w:t>
      </w:r>
      <w:r w:rsidRPr="00116B11">
        <w:rPr>
          <w:rFonts w:ascii="Times New Roman" w:hAnsi="Times New Roman" w:cs="Times New Roman"/>
          <w:sz w:val="28"/>
          <w:szCs w:val="28"/>
          <w:lang w:eastAsia="zh-CN"/>
        </w:rPr>
        <w:t xml:space="preserve"> cada uno de los puntos susceptibles de abordarla</w:t>
      </w:r>
      <w:r w:rsidRPr="00116B11">
        <w:rPr>
          <w:rStyle w:val="Refdenotaalpie"/>
          <w:rFonts w:ascii="Times New Roman" w:hAnsi="Times New Roman" w:cs="Times New Roman"/>
          <w:sz w:val="28"/>
          <w:szCs w:val="28"/>
          <w:lang w:eastAsia="zh-CN"/>
        </w:rPr>
        <w:footnoteReference w:id="59"/>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p>
    <w:p w:rsidR="0037013C" w:rsidRPr="00116B11" w:rsidRDefault="00116B11" w:rsidP="00035A2A">
      <w:pPr>
        <w:rPr>
          <w:rFonts w:ascii="Times New Roman" w:hAnsi="Times New Roman" w:cs="Times New Roman"/>
          <w:sz w:val="28"/>
          <w:szCs w:val="28"/>
          <w:lang w:eastAsia="zh-CN"/>
        </w:rPr>
      </w:pPr>
    </w:p>
    <w:p w:rsidR="00E33A4E" w:rsidRPr="00116B11" w:rsidRDefault="00116B11" w:rsidP="00712039">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Esta exigencia de una conexida</w:t>
      </w:r>
      <w:r w:rsidRPr="00116B11">
        <w:rPr>
          <w:rFonts w:ascii="Times New Roman" w:hAnsi="Times New Roman" w:cs="Times New Roman"/>
          <w:sz w:val="28"/>
          <w:szCs w:val="28"/>
          <w:lang w:eastAsia="zh-CN"/>
        </w:rPr>
        <w:t>d material entre las modificaciones, adiciones y supresiones a un proyecto de ley permite diferenciar a la identidad flexible de la unidad de materia, con la que guarda una cercanía conceptual.</w:t>
      </w:r>
      <w:r w:rsidRPr="00116B11">
        <w:rPr>
          <w:rFonts w:ascii="Times New Roman" w:hAnsi="Times New Roman" w:cs="Times New Roman"/>
          <w:sz w:val="28"/>
          <w:szCs w:val="28"/>
          <w:lang w:eastAsia="zh-CN"/>
        </w:rPr>
        <w:t xml:space="preserve"> La unidad de materia, que se desarrollará con más detalle en l</w:t>
      </w:r>
      <w:r w:rsidRPr="00116B11">
        <w:rPr>
          <w:rFonts w:ascii="Times New Roman" w:hAnsi="Times New Roman" w:cs="Times New Roman"/>
          <w:sz w:val="28"/>
          <w:szCs w:val="28"/>
          <w:lang w:eastAsia="zh-CN"/>
        </w:rPr>
        <w:t xml:space="preserve">a siguiente sección, </w:t>
      </w:r>
      <w:r w:rsidRPr="00116B11">
        <w:rPr>
          <w:rFonts w:ascii="Times New Roman" w:hAnsi="Times New Roman" w:cs="Times New Roman"/>
          <w:sz w:val="28"/>
          <w:szCs w:val="28"/>
          <w:lang w:eastAsia="zh-CN"/>
        </w:rPr>
        <w:t>busca que los artículos que conforman la ley o el proyecto correspondiente estén directamente relacionados con el tema general que les provee cohesión.</w:t>
      </w:r>
      <w:r w:rsidRPr="00116B11">
        <w:rPr>
          <w:rFonts w:ascii="Times New Roman" w:hAnsi="Times New Roman" w:cs="Times New Roman"/>
          <w:sz w:val="28"/>
          <w:szCs w:val="28"/>
          <w:lang w:eastAsia="zh-CN"/>
        </w:rPr>
        <w:t xml:space="preserve"> Es un mandato que impide que en cualquier instancia legislativa se incorporen conte</w:t>
      </w:r>
      <w:r w:rsidRPr="00116B11">
        <w:rPr>
          <w:rFonts w:ascii="Times New Roman" w:hAnsi="Times New Roman" w:cs="Times New Roman"/>
          <w:sz w:val="28"/>
          <w:szCs w:val="28"/>
          <w:lang w:eastAsia="zh-CN"/>
        </w:rPr>
        <w:t>nidos normativos ajenos al sentido general de la iniciativa, incluso si se ha insistido en ellos a través de los diversos debates.</w:t>
      </w:r>
      <w:r w:rsidRPr="00116B11">
        <w:rPr>
          <w:rFonts w:ascii="Times New Roman" w:hAnsi="Times New Roman" w:cs="Times New Roman"/>
          <w:sz w:val="28"/>
          <w:szCs w:val="28"/>
          <w:lang w:eastAsia="zh-CN"/>
        </w:rPr>
        <w:t xml:space="preserve"> En cambio, la identidad relativa </w:t>
      </w:r>
      <w:r w:rsidRPr="00116B11">
        <w:rPr>
          <w:rFonts w:ascii="Times New Roman" w:hAnsi="Times New Roman" w:cs="Times New Roman"/>
          <w:sz w:val="28"/>
          <w:szCs w:val="28"/>
          <w:lang w:eastAsia="zh-CN"/>
        </w:rPr>
        <w:t>se orienta a que los cambios introducidos en las plenarias de las cámaras guarden relación c</w:t>
      </w:r>
      <w:r w:rsidRPr="00116B11">
        <w:rPr>
          <w:rFonts w:ascii="Times New Roman" w:hAnsi="Times New Roman" w:cs="Times New Roman"/>
          <w:sz w:val="28"/>
          <w:szCs w:val="28"/>
          <w:lang w:eastAsia="zh-CN"/>
        </w:rPr>
        <w:t>on los diversos temas o asuntos tratados y aprobados en el primer debate</w:t>
      </w:r>
      <w:r w:rsidRPr="00116B11">
        <w:rPr>
          <w:rFonts w:ascii="Times New Roman" w:hAnsi="Times New Roman" w:cs="Times New Roman"/>
          <w:sz w:val="28"/>
          <w:szCs w:val="28"/>
          <w:lang w:eastAsia="zh-CN"/>
        </w:rPr>
        <w:t>. Implica la obligación de</w:t>
      </w:r>
      <w:r w:rsidRPr="00116B11">
        <w:rPr>
          <w:rFonts w:ascii="Times New Roman" w:hAnsi="Times New Roman" w:cs="Times New Roman"/>
          <w:sz w:val="28"/>
          <w:szCs w:val="28"/>
          <w:lang w:eastAsia="zh-CN"/>
        </w:rPr>
        <w:t xml:space="preserve"> que las modificaciones o adiciones que surjan en </w:t>
      </w:r>
      <w:r w:rsidRPr="00116B11">
        <w:rPr>
          <w:rFonts w:ascii="Times New Roman" w:hAnsi="Times New Roman" w:cs="Times New Roman"/>
          <w:sz w:val="28"/>
          <w:szCs w:val="28"/>
          <w:lang w:eastAsia="zh-CN"/>
        </w:rPr>
        <w:t xml:space="preserve">la </w:t>
      </w:r>
      <w:r w:rsidRPr="00116B11">
        <w:rPr>
          <w:rFonts w:ascii="Times New Roman" w:hAnsi="Times New Roman" w:cs="Times New Roman"/>
          <w:sz w:val="28"/>
          <w:szCs w:val="28"/>
          <w:lang w:eastAsia="zh-CN"/>
        </w:rPr>
        <w:t>plenarias se refieran a los distintos asuntos o temas que se discutieron y votaron en primer debate</w:t>
      </w:r>
      <w:r w:rsidRPr="00116B11">
        <w:rPr>
          <w:rStyle w:val="Refdenotaalpie"/>
          <w:rFonts w:ascii="Times New Roman" w:hAnsi="Times New Roman" w:cs="Times New Roman"/>
          <w:sz w:val="28"/>
          <w:szCs w:val="28"/>
          <w:lang w:eastAsia="zh-CN"/>
        </w:rPr>
        <w:footnoteReference w:id="60"/>
      </w:r>
      <w:r w:rsidRPr="00116B11">
        <w:rPr>
          <w:rFonts w:ascii="Times New Roman" w:hAnsi="Times New Roman" w:cs="Times New Roman"/>
          <w:sz w:val="28"/>
          <w:szCs w:val="28"/>
          <w:lang w:eastAsia="zh-CN"/>
        </w:rPr>
        <w:t>.</w:t>
      </w:r>
    </w:p>
    <w:p w:rsidR="00A42A21" w:rsidRPr="00116B11" w:rsidRDefault="00116B11" w:rsidP="00002A39">
      <w:pPr>
        <w:pStyle w:val="Sinespaciado"/>
        <w:jc w:val="both"/>
        <w:rPr>
          <w:rFonts w:ascii="Times New Roman" w:hAnsi="Times New Roman" w:cs="Times New Roman"/>
          <w:sz w:val="28"/>
          <w:szCs w:val="28"/>
          <w:lang w:eastAsia="zh-CN"/>
        </w:rPr>
      </w:pPr>
    </w:p>
    <w:p w:rsidR="0089325C" w:rsidRPr="00116B11" w:rsidRDefault="00116B11" w:rsidP="00E14484">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La</w:t>
      </w:r>
      <w:r w:rsidRPr="00116B11">
        <w:rPr>
          <w:rFonts w:ascii="Times New Roman" w:hAnsi="Times New Roman" w:cs="Times New Roman"/>
          <w:sz w:val="28"/>
          <w:szCs w:val="28"/>
          <w:lang w:eastAsia="zh-CN"/>
        </w:rPr>
        <w:t xml:space="preserve"> jurisprudencia ha precisado</w:t>
      </w:r>
      <w:r w:rsidRPr="00116B11">
        <w:rPr>
          <w:rFonts w:ascii="Times New Roman" w:hAnsi="Times New Roman" w:cs="Times New Roman"/>
          <w:sz w:val="28"/>
          <w:szCs w:val="28"/>
          <w:lang w:eastAsia="zh-CN"/>
        </w:rPr>
        <w:t xml:space="preserve"> que las modificaciones incluidas en las plenarias tienen una relación material </w:t>
      </w:r>
      <w:r w:rsidRPr="00116B11">
        <w:rPr>
          <w:rFonts w:ascii="Times New Roman" w:hAnsi="Times New Roman" w:cs="Times New Roman"/>
          <w:sz w:val="28"/>
          <w:szCs w:val="28"/>
          <w:lang w:eastAsia="zh-CN"/>
        </w:rPr>
        <w:t xml:space="preserve">con el contenido general de la iniciativa aprobada en primer debate cuando se puede identificar una conexidad </w:t>
      </w:r>
      <w:r w:rsidRPr="00116B11">
        <w:rPr>
          <w:rFonts w:ascii="Times New Roman" w:hAnsi="Times New Roman" w:cs="Times New Roman"/>
          <w:sz w:val="28"/>
          <w:szCs w:val="28"/>
          <w:lang w:val="es-ES"/>
        </w:rPr>
        <w:t>clara y específica</w:t>
      </w:r>
      <w:r w:rsidRPr="00116B11">
        <w:rPr>
          <w:rFonts w:ascii="Times New Roman" w:hAnsi="Times New Roman" w:cs="Times New Roman"/>
          <w:sz w:val="28"/>
          <w:vertAlign w:val="superscript"/>
          <w:lang w:val="es-ES"/>
        </w:rPr>
        <w:footnoteReference w:id="61"/>
      </w:r>
      <w:r w:rsidRPr="00116B11">
        <w:rPr>
          <w:rFonts w:ascii="Times New Roman" w:hAnsi="Times New Roman" w:cs="Times New Roman"/>
          <w:sz w:val="28"/>
          <w:szCs w:val="28"/>
          <w:lang w:val="es-ES"/>
        </w:rPr>
        <w:t>, estrecha</w:t>
      </w:r>
      <w:r w:rsidRPr="00116B11">
        <w:rPr>
          <w:rFonts w:ascii="Times New Roman" w:hAnsi="Times New Roman" w:cs="Times New Roman"/>
          <w:sz w:val="28"/>
          <w:vertAlign w:val="superscript"/>
          <w:lang w:val="es-ES"/>
        </w:rPr>
        <w:footnoteReference w:id="62"/>
      </w:r>
      <w:r w:rsidRPr="00116B11">
        <w:rPr>
          <w:rFonts w:ascii="Times New Roman" w:hAnsi="Times New Roman" w:cs="Times New Roman"/>
          <w:sz w:val="28"/>
          <w:szCs w:val="28"/>
          <w:lang w:val="es-ES"/>
        </w:rPr>
        <w:t>, necesa</w:t>
      </w:r>
      <w:r w:rsidRPr="00116B11">
        <w:rPr>
          <w:rFonts w:ascii="Times New Roman" w:hAnsi="Times New Roman" w:cs="Times New Roman"/>
          <w:sz w:val="28"/>
          <w:szCs w:val="28"/>
          <w:lang w:val="es-ES"/>
        </w:rPr>
        <w:t>ria y evidente</w:t>
      </w:r>
      <w:r w:rsidRPr="00116B11">
        <w:rPr>
          <w:rFonts w:ascii="Times New Roman" w:hAnsi="Times New Roman" w:cs="Times New Roman"/>
          <w:sz w:val="28"/>
          <w:vertAlign w:val="superscript"/>
          <w:lang w:val="es-ES"/>
        </w:rPr>
        <w:footnoteReference w:id="63"/>
      </w:r>
      <w:r w:rsidRPr="00116B11">
        <w:rPr>
          <w:rFonts w:ascii="Times New Roman" w:hAnsi="Times New Roman" w:cs="Times New Roman"/>
          <w:sz w:val="28"/>
          <w:szCs w:val="28"/>
          <w:lang w:val="es-ES"/>
        </w:rPr>
        <w:t>.</w:t>
      </w:r>
      <w:r w:rsidRPr="00116B11">
        <w:rPr>
          <w:rFonts w:ascii="Times New Roman" w:hAnsi="Times New Roman" w:cs="Times New Roman"/>
          <w:sz w:val="28"/>
          <w:szCs w:val="28"/>
          <w:lang w:val="es-ES"/>
        </w:rPr>
        <w:t xml:space="preserve"> También ha explicado que existe una</w:t>
      </w:r>
      <w:r w:rsidRPr="00116B11">
        <w:rPr>
          <w:rFonts w:ascii="Times New Roman" w:hAnsi="Times New Roman" w:cs="Times New Roman"/>
          <w:sz w:val="28"/>
          <w:szCs w:val="28"/>
          <w:lang w:eastAsia="zh-CN"/>
        </w:rPr>
        <w:t xml:space="preserve"> prohibición de </w:t>
      </w:r>
      <w:r w:rsidRPr="00116B11">
        <w:rPr>
          <w:rFonts w:ascii="Times New Roman" w:hAnsi="Times New Roman" w:cs="Times New Roman"/>
          <w:sz w:val="28"/>
          <w:szCs w:val="28"/>
          <w:lang w:eastAsia="zh-CN"/>
        </w:rPr>
        <w:t xml:space="preserve">adicionar temas </w:t>
      </w:r>
      <w:r w:rsidRPr="00116B11">
        <w:rPr>
          <w:rFonts w:ascii="Times New Roman" w:hAnsi="Times New Roman" w:cs="Times New Roman"/>
          <w:i/>
          <w:iCs/>
          <w:sz w:val="28"/>
          <w:szCs w:val="28"/>
          <w:lang w:eastAsia="zh-CN"/>
        </w:rPr>
        <w:t>nuevos</w:t>
      </w:r>
      <w:r w:rsidRPr="00116B11">
        <w:rPr>
          <w:rFonts w:ascii="Times New Roman" w:hAnsi="Times New Roman" w:cs="Times New Roman"/>
          <w:sz w:val="28"/>
          <w:szCs w:val="28"/>
          <w:lang w:eastAsia="zh-CN"/>
        </w:rPr>
        <w:t xml:space="preserve"> o que no tengan una con </w:t>
      </w:r>
      <w:r w:rsidRPr="00116B11">
        <w:rPr>
          <w:rFonts w:ascii="Times New Roman" w:hAnsi="Times New Roman" w:cs="Times New Roman"/>
          <w:sz w:val="28"/>
          <w:szCs w:val="28"/>
          <w:lang w:eastAsia="zh-CN"/>
        </w:rPr>
        <w:t>el proyecto de ley</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y que los </w:t>
      </w:r>
      <w:r w:rsidRPr="00116B11">
        <w:rPr>
          <w:rFonts w:ascii="Times New Roman" w:hAnsi="Times New Roman" w:cs="Times New Roman"/>
          <w:sz w:val="28"/>
          <w:szCs w:val="28"/>
          <w:lang w:val="es-ES"/>
        </w:rPr>
        <w:t>cambios introducidos en las plenarias de las cámaras guarden relación con los diversos temas o asuntos tratados</w:t>
      </w:r>
      <w:r w:rsidRPr="00116B11">
        <w:rPr>
          <w:rFonts w:ascii="Times New Roman" w:hAnsi="Times New Roman" w:cs="Times New Roman"/>
          <w:sz w:val="28"/>
          <w:szCs w:val="28"/>
          <w:lang w:val="es-ES"/>
        </w:rPr>
        <w:t xml:space="preserve"> y aprobados en</w:t>
      </w:r>
      <w:r w:rsidRPr="00116B11">
        <w:rPr>
          <w:rFonts w:ascii="Times New Roman" w:hAnsi="Times New Roman" w:cs="Times New Roman"/>
          <w:sz w:val="28"/>
          <w:szCs w:val="28"/>
          <w:lang w:val="es-ES"/>
        </w:rPr>
        <w:t xml:space="preserve"> el</w:t>
      </w:r>
      <w:r w:rsidRPr="00116B11">
        <w:rPr>
          <w:rFonts w:ascii="Times New Roman" w:hAnsi="Times New Roman" w:cs="Times New Roman"/>
          <w:sz w:val="28"/>
          <w:szCs w:val="28"/>
          <w:lang w:val="es-ES"/>
        </w:rPr>
        <w:t xml:space="preserve"> primer debate</w:t>
      </w:r>
      <w:r w:rsidRPr="00116B11">
        <w:rPr>
          <w:rStyle w:val="Refdenotaalpie"/>
          <w:rFonts w:ascii="Times New Roman" w:hAnsi="Times New Roman" w:cs="Times New Roman"/>
          <w:sz w:val="28"/>
          <w:szCs w:val="28"/>
          <w:lang w:eastAsia="zh-CN"/>
        </w:rPr>
        <w:footnoteReference w:id="64"/>
      </w:r>
      <w:r w:rsidRPr="00116B11">
        <w:rPr>
          <w:rFonts w:ascii="Times New Roman" w:hAnsi="Times New Roman" w:cs="Times New Roman"/>
          <w:sz w:val="28"/>
          <w:szCs w:val="28"/>
          <w:lang w:eastAsia="zh-CN"/>
        </w:rPr>
        <w:t>.</w:t>
      </w:r>
    </w:p>
    <w:p w:rsidR="0089325C" w:rsidRPr="00116B11" w:rsidRDefault="00116B11" w:rsidP="009D6B38">
      <w:pPr>
        <w:pStyle w:val="Prrafodelista"/>
        <w:rPr>
          <w:rFonts w:ascii="Times New Roman" w:hAnsi="Times New Roman" w:cs="Times New Roman"/>
          <w:sz w:val="28"/>
          <w:szCs w:val="28"/>
          <w:lang w:eastAsia="zh-CN"/>
        </w:rPr>
      </w:pPr>
    </w:p>
    <w:p w:rsidR="0089325C" w:rsidRPr="00116B11" w:rsidRDefault="00116B11" w:rsidP="0037013C">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val="es-ES"/>
        </w:rPr>
        <w:t xml:space="preserve">Para determinar la </w:t>
      </w:r>
      <w:r w:rsidRPr="00116B11">
        <w:rPr>
          <w:rFonts w:ascii="Times New Roman" w:hAnsi="Times New Roman" w:cs="Times New Roman"/>
          <w:i/>
          <w:iCs/>
          <w:sz w:val="28"/>
          <w:szCs w:val="28"/>
          <w:lang w:val="es-ES"/>
        </w:rPr>
        <w:t xml:space="preserve">novedad </w:t>
      </w:r>
      <w:r w:rsidRPr="00116B11">
        <w:rPr>
          <w:rFonts w:ascii="Times New Roman" w:hAnsi="Times New Roman" w:cs="Times New Roman"/>
          <w:sz w:val="28"/>
          <w:szCs w:val="28"/>
          <w:lang w:val="es-ES"/>
        </w:rPr>
        <w:t>de las modificaciones introducidas a la luz de la identidad flexible, l</w:t>
      </w:r>
      <w:r w:rsidRPr="00116B11">
        <w:rPr>
          <w:rFonts w:ascii="Times New Roman" w:hAnsi="Times New Roman" w:cs="Times New Roman"/>
          <w:sz w:val="28"/>
          <w:szCs w:val="28"/>
          <w:lang w:val="es-ES"/>
        </w:rPr>
        <w:t>a Corte ha precisado que (i) un artículo nuevo no siempre corresponde a un tema nuevo, puesto que el artículo puede versar</w:t>
      </w:r>
      <w:r w:rsidRPr="00116B11">
        <w:rPr>
          <w:rFonts w:ascii="Times New Roman" w:hAnsi="Times New Roman" w:cs="Times New Roman"/>
          <w:sz w:val="28"/>
          <w:szCs w:val="28"/>
          <w:lang w:val="es-ES"/>
        </w:rPr>
        <w:t xml:space="preserve"> sobre asuntos debatidos previamente</w:t>
      </w:r>
      <w:r w:rsidRPr="00116B11">
        <w:rPr>
          <w:rFonts w:ascii="Times New Roman" w:hAnsi="Times New Roman" w:cs="Times New Roman"/>
          <w:sz w:val="28"/>
          <w:szCs w:val="28"/>
          <w:vertAlign w:val="superscript"/>
          <w:lang w:val="es-ES"/>
        </w:rPr>
        <w:footnoteReference w:id="65"/>
      </w:r>
      <w:r w:rsidRPr="00116B11">
        <w:rPr>
          <w:rFonts w:ascii="Times New Roman" w:hAnsi="Times New Roman" w:cs="Times New Roman"/>
          <w:sz w:val="28"/>
          <w:szCs w:val="28"/>
          <w:lang w:val="es-ES"/>
        </w:rPr>
        <w:t>; (ii) las adiciones que desarrollen o precisen aspectos de la materia central tratada en el proyecto no son temas nuevos, siempre que estén comprendidas dentro de lo previamente debatido</w:t>
      </w:r>
      <w:r w:rsidRPr="00116B11">
        <w:rPr>
          <w:rFonts w:ascii="Times New Roman" w:hAnsi="Times New Roman" w:cs="Times New Roman"/>
          <w:sz w:val="28"/>
          <w:szCs w:val="28"/>
          <w:vertAlign w:val="superscript"/>
          <w:lang w:val="es-ES"/>
        </w:rPr>
        <w:footnoteReference w:id="66"/>
      </w:r>
      <w:r w:rsidRPr="00116B11">
        <w:rPr>
          <w:rFonts w:ascii="Times New Roman" w:hAnsi="Times New Roman" w:cs="Times New Roman"/>
          <w:sz w:val="28"/>
          <w:szCs w:val="28"/>
          <w:lang w:val="es-ES"/>
        </w:rPr>
        <w:t>; (iii) la novedad de un tema s</w:t>
      </w:r>
      <w:r w:rsidRPr="00116B11">
        <w:rPr>
          <w:rFonts w:ascii="Times New Roman" w:hAnsi="Times New Roman" w:cs="Times New Roman"/>
          <w:sz w:val="28"/>
          <w:szCs w:val="28"/>
          <w:lang w:val="es-ES"/>
        </w:rPr>
        <w:t>e aprecia a la luz del proyecto de ley en su conjunto, no de un artículo específico</w:t>
      </w:r>
      <w:r w:rsidRPr="00116B11">
        <w:rPr>
          <w:rFonts w:ascii="Times New Roman" w:hAnsi="Times New Roman" w:cs="Times New Roman"/>
          <w:sz w:val="28"/>
          <w:szCs w:val="28"/>
          <w:vertAlign w:val="superscript"/>
          <w:lang w:val="es-ES"/>
        </w:rPr>
        <w:footnoteReference w:id="67"/>
      </w:r>
      <w:r w:rsidRPr="00116B11">
        <w:rPr>
          <w:rFonts w:ascii="Times New Roman" w:hAnsi="Times New Roman" w:cs="Times New Roman"/>
          <w:sz w:val="28"/>
          <w:szCs w:val="28"/>
          <w:lang w:val="es-ES"/>
        </w:rPr>
        <w:t>; y (iv) un artículo propuesto por la comisión de conciliación que crea una fórmula original para superar una discrepancia entre las cámaras en algún punto tampoco constitu</w:t>
      </w:r>
      <w:r w:rsidRPr="00116B11">
        <w:rPr>
          <w:rFonts w:ascii="Times New Roman" w:hAnsi="Times New Roman" w:cs="Times New Roman"/>
          <w:sz w:val="28"/>
          <w:szCs w:val="28"/>
          <w:lang w:val="es-ES"/>
        </w:rPr>
        <w:t>ye un tema nuevo</w:t>
      </w:r>
      <w:r w:rsidRPr="00116B11">
        <w:rPr>
          <w:rStyle w:val="Refdenotaalpie"/>
          <w:rFonts w:ascii="Times New Roman" w:hAnsi="Times New Roman" w:cs="Times New Roman"/>
          <w:sz w:val="28"/>
          <w:szCs w:val="28"/>
          <w:lang w:val="es-ES"/>
        </w:rPr>
        <w:footnoteReference w:id="68"/>
      </w:r>
      <w:r w:rsidRPr="00116B11">
        <w:rPr>
          <w:rFonts w:ascii="Times New Roman" w:hAnsi="Times New Roman" w:cs="Times New Roman"/>
          <w:sz w:val="28"/>
          <w:szCs w:val="28"/>
          <w:lang w:val="es-ES"/>
        </w:rPr>
        <w:t>.</w:t>
      </w:r>
    </w:p>
    <w:p w:rsidR="0089325C" w:rsidRPr="00116B11" w:rsidRDefault="00116B11" w:rsidP="009D6B38">
      <w:pPr>
        <w:pStyle w:val="Prrafodelista"/>
        <w:rPr>
          <w:rFonts w:ascii="Times New Roman" w:hAnsi="Times New Roman" w:cs="Times New Roman"/>
          <w:sz w:val="28"/>
          <w:szCs w:val="28"/>
          <w:lang w:eastAsia="zh-CN"/>
        </w:rPr>
      </w:pPr>
    </w:p>
    <w:p w:rsidR="0089325C" w:rsidRPr="00116B11" w:rsidRDefault="00116B11" w:rsidP="00B96509">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El principio de la </w:t>
      </w:r>
      <w:r w:rsidRPr="00116B11">
        <w:rPr>
          <w:rFonts w:ascii="Times New Roman" w:hAnsi="Times New Roman" w:cs="Times New Roman"/>
          <w:i/>
          <w:iCs/>
          <w:sz w:val="28"/>
          <w:szCs w:val="28"/>
          <w:lang w:eastAsia="zh-CN"/>
        </w:rPr>
        <w:t>identidad flexible</w:t>
      </w:r>
      <w:r w:rsidRPr="00116B11">
        <w:rPr>
          <w:rFonts w:ascii="Times New Roman" w:hAnsi="Times New Roman" w:cs="Times New Roman"/>
          <w:sz w:val="28"/>
          <w:szCs w:val="28"/>
          <w:lang w:eastAsia="zh-CN"/>
        </w:rPr>
        <w:t>, en consecuencia, permite que las plenarias del Congreso modifiquen</w:t>
      </w:r>
      <w:r w:rsidRPr="00116B11">
        <w:rPr>
          <w:rFonts w:ascii="Times New Roman" w:hAnsi="Times New Roman" w:cs="Times New Roman"/>
          <w:sz w:val="28"/>
          <w:szCs w:val="28"/>
          <w:lang w:eastAsia="zh-CN"/>
        </w:rPr>
        <w:t xml:space="preserve"> los proyectos de ley sometidos a su consideración. </w:t>
      </w:r>
      <w:r w:rsidRPr="00116B11">
        <w:rPr>
          <w:rFonts w:ascii="Times New Roman" w:hAnsi="Times New Roman" w:cs="Times New Roman"/>
          <w:sz w:val="28"/>
          <w:szCs w:val="28"/>
          <w:lang w:eastAsia="zh-CN"/>
        </w:rPr>
        <w:t xml:space="preserve">Sin embargo, para </w:t>
      </w:r>
      <w:r w:rsidRPr="00116B11">
        <w:rPr>
          <w:rFonts w:ascii="Times New Roman" w:hAnsi="Times New Roman" w:cs="Times New Roman"/>
          <w:sz w:val="28"/>
          <w:szCs w:val="28"/>
          <w:lang w:eastAsia="zh-CN"/>
        </w:rPr>
        <w:t>su</w:t>
      </w:r>
      <w:r w:rsidRPr="00116B11">
        <w:rPr>
          <w:rFonts w:ascii="Times New Roman" w:hAnsi="Times New Roman" w:cs="Times New Roman"/>
          <w:sz w:val="28"/>
          <w:szCs w:val="28"/>
          <w:lang w:eastAsia="zh-CN"/>
        </w:rPr>
        <w:t xml:space="preserve"> satisfacción no basta con cualquier grado de relación con las materias discutidas y votadas en el primer debate, o con una conexión general con su contenido. Deben poderse identificar aspectos comunes entre la disposición que se introduce y los temas alre</w:t>
      </w:r>
      <w:r w:rsidRPr="00116B11">
        <w:rPr>
          <w:rFonts w:ascii="Times New Roman" w:hAnsi="Times New Roman" w:cs="Times New Roman"/>
          <w:sz w:val="28"/>
          <w:szCs w:val="28"/>
          <w:lang w:eastAsia="zh-CN"/>
        </w:rPr>
        <w:t>dedor de los cuales se discutieron y votaron normas en el primer debate.</w:t>
      </w:r>
      <w:r w:rsidRPr="00116B11">
        <w:rPr>
          <w:rFonts w:ascii="Times New Roman" w:hAnsi="Times New Roman" w:cs="Times New Roman"/>
          <w:sz w:val="28"/>
          <w:szCs w:val="28"/>
          <w:lang w:eastAsia="zh-CN"/>
        </w:rPr>
        <w:t xml:space="preserve"> Por lo tanto</w:t>
      </w:r>
      <w:r w:rsidRPr="00116B11">
        <w:rPr>
          <w:rFonts w:ascii="Times New Roman" w:hAnsi="Times New Roman" w:cs="Times New Roman"/>
          <w:sz w:val="28"/>
          <w:szCs w:val="28"/>
          <w:lang w:eastAsia="zh-CN"/>
        </w:rPr>
        <w:t>, debe verificarse si</w:t>
      </w:r>
      <w:r w:rsidRPr="00116B11">
        <w:rPr>
          <w:rFonts w:ascii="Times New Roman" w:hAnsi="Times New Roman" w:cs="Times New Roman"/>
          <w:sz w:val="28"/>
          <w:szCs w:val="28"/>
          <w:lang w:eastAsia="zh-CN"/>
        </w:rPr>
        <w:t xml:space="preserve"> la modificación implica en lo fundamental una materia </w:t>
      </w:r>
      <w:r w:rsidRPr="00116B11">
        <w:rPr>
          <w:rFonts w:ascii="Times New Roman" w:hAnsi="Times New Roman" w:cs="Times New Roman"/>
          <w:i/>
          <w:iCs/>
          <w:sz w:val="28"/>
          <w:szCs w:val="28"/>
          <w:lang w:eastAsia="zh-CN"/>
        </w:rPr>
        <w:t>autónoma e independiente</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de dichos temas</w:t>
      </w:r>
      <w:r w:rsidRPr="00116B11">
        <w:rPr>
          <w:rStyle w:val="Refdenotaalpie"/>
          <w:rFonts w:ascii="Times New Roman" w:hAnsi="Times New Roman" w:cs="Times New Roman"/>
          <w:sz w:val="28"/>
          <w:szCs w:val="28"/>
          <w:lang w:eastAsia="zh-CN"/>
        </w:rPr>
        <w:footnoteReference w:id="69"/>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rPr>
        <w:t xml:space="preserve">al punto que podría plasmarse en un proyecto </w:t>
      </w:r>
      <w:r w:rsidRPr="00116B11">
        <w:rPr>
          <w:rFonts w:ascii="Times New Roman" w:hAnsi="Times New Roman" w:cs="Times New Roman"/>
          <w:sz w:val="28"/>
          <w:szCs w:val="28"/>
        </w:rPr>
        <w:t>separad</w:t>
      </w:r>
      <w:r w:rsidRPr="00116B11">
        <w:rPr>
          <w:rFonts w:ascii="Times New Roman" w:hAnsi="Times New Roman" w:cs="Times New Roman"/>
          <w:sz w:val="28"/>
          <w:szCs w:val="28"/>
        </w:rPr>
        <w:t>o</w:t>
      </w:r>
      <w:r w:rsidRPr="00116B11">
        <w:rPr>
          <w:rStyle w:val="Refdenotaalpie"/>
          <w:rFonts w:ascii="Times New Roman" w:hAnsi="Times New Roman" w:cs="Times New Roman"/>
          <w:sz w:val="28"/>
          <w:szCs w:val="28"/>
        </w:rPr>
        <w:footnoteReference w:id="70"/>
      </w:r>
      <w:r w:rsidRPr="00116B11">
        <w:rPr>
          <w:rFonts w:ascii="Times New Roman" w:hAnsi="Times New Roman" w:cs="Times New Roman"/>
          <w:sz w:val="28"/>
          <w:szCs w:val="28"/>
        </w:rPr>
        <w:t>.</w:t>
      </w:r>
      <w:r w:rsidRPr="00116B11">
        <w:rPr>
          <w:rFonts w:ascii="Times New Roman" w:hAnsi="Times New Roman" w:cs="Times New Roman"/>
          <w:sz w:val="28"/>
          <w:szCs w:val="28"/>
        </w:rPr>
        <w:t xml:space="preserve"> En esta medida, es necesario evaluar si existe una proximidad temática, clara y específica, estrecha, necesaria y evidente</w:t>
      </w:r>
      <w:r w:rsidRPr="00116B11">
        <w:rPr>
          <w:rFonts w:ascii="Times New Roman" w:hAnsi="Times New Roman" w:cs="Times New Roman"/>
          <w:sz w:val="28"/>
          <w:szCs w:val="28"/>
        </w:rPr>
        <w:t xml:space="preserve">, para determinar si la incorporación en plenarias es o no totalmente extraña frente a los temas que fueron conocidos en </w:t>
      </w:r>
      <w:r w:rsidRPr="00116B11">
        <w:rPr>
          <w:rFonts w:ascii="Times New Roman" w:hAnsi="Times New Roman" w:cs="Times New Roman"/>
          <w:sz w:val="28"/>
          <w:szCs w:val="28"/>
        </w:rPr>
        <w:t xml:space="preserve">el </w:t>
      </w:r>
      <w:r w:rsidRPr="00116B11">
        <w:rPr>
          <w:rFonts w:ascii="Times New Roman" w:hAnsi="Times New Roman" w:cs="Times New Roman"/>
          <w:sz w:val="28"/>
          <w:szCs w:val="28"/>
        </w:rPr>
        <w:t>primer</w:t>
      </w:r>
      <w:r w:rsidRPr="00116B11">
        <w:rPr>
          <w:rFonts w:ascii="Times New Roman" w:hAnsi="Times New Roman" w:cs="Times New Roman"/>
          <w:sz w:val="28"/>
          <w:szCs w:val="28"/>
        </w:rPr>
        <w:t xml:space="preserve"> debate.</w:t>
      </w:r>
    </w:p>
    <w:p w:rsidR="00CD75A0" w:rsidRPr="00116B11" w:rsidRDefault="00116B11" w:rsidP="009D6B38">
      <w:pPr>
        <w:pStyle w:val="Sinespaciado"/>
        <w:jc w:val="both"/>
        <w:rPr>
          <w:rFonts w:ascii="Times New Roman" w:hAnsi="Times New Roman" w:cs="Times New Roman"/>
          <w:sz w:val="28"/>
          <w:szCs w:val="28"/>
          <w:lang w:eastAsia="zh-CN"/>
        </w:rPr>
      </w:pPr>
    </w:p>
    <w:p w:rsidR="002411E5"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Todo lo anterior muestra que</w:t>
      </w:r>
      <w:r w:rsidRPr="00116B11">
        <w:rPr>
          <w:rFonts w:ascii="Times New Roman" w:hAnsi="Times New Roman" w:cs="Times New Roman"/>
          <w:sz w:val="28"/>
          <w:szCs w:val="28"/>
          <w:lang w:eastAsia="zh-CN"/>
        </w:rPr>
        <w:t xml:space="preserve"> los principios de consecutividad e identidad flexible</w:t>
      </w:r>
      <w:r w:rsidRPr="00116B11">
        <w:rPr>
          <w:rFonts w:ascii="Times New Roman" w:hAnsi="Times New Roman" w:cs="Times New Roman"/>
          <w:sz w:val="28"/>
          <w:szCs w:val="28"/>
          <w:lang w:eastAsia="zh-CN"/>
        </w:rPr>
        <w:t xml:space="preserve"> buscan </w:t>
      </w:r>
      <w:r w:rsidRPr="00116B11">
        <w:rPr>
          <w:rFonts w:ascii="Times New Roman" w:hAnsi="Times New Roman" w:cs="Times New Roman"/>
          <w:sz w:val="28"/>
          <w:szCs w:val="28"/>
          <w:lang w:eastAsia="zh-CN"/>
        </w:rPr>
        <w:t>asegurar</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un</w:t>
      </w:r>
      <w:r w:rsidRPr="00116B11">
        <w:rPr>
          <w:rFonts w:ascii="Times New Roman" w:hAnsi="Times New Roman" w:cs="Times New Roman"/>
          <w:sz w:val="28"/>
          <w:szCs w:val="28"/>
          <w:lang w:eastAsia="zh-CN"/>
        </w:rPr>
        <w:t xml:space="preserve"> proceso legislativo transparente y predecible, </w:t>
      </w:r>
      <w:r w:rsidRPr="00116B11">
        <w:rPr>
          <w:rFonts w:ascii="Times New Roman" w:hAnsi="Times New Roman" w:cs="Times New Roman"/>
          <w:sz w:val="28"/>
          <w:szCs w:val="28"/>
          <w:lang w:eastAsia="zh-CN"/>
        </w:rPr>
        <w:t>sin imposibilitar</w:t>
      </w:r>
      <w:r w:rsidRPr="00116B11">
        <w:rPr>
          <w:rFonts w:ascii="Times New Roman" w:hAnsi="Times New Roman" w:cs="Times New Roman"/>
          <w:sz w:val="28"/>
          <w:szCs w:val="28"/>
          <w:lang w:eastAsia="zh-CN"/>
        </w:rPr>
        <w:t xml:space="preserve"> los desarrollos de los proyectos de ley en el marco de un debate democrático y </w:t>
      </w:r>
      <w:r w:rsidRPr="00116B11">
        <w:rPr>
          <w:rFonts w:ascii="Times New Roman" w:hAnsi="Times New Roman" w:cs="Times New Roman"/>
          <w:sz w:val="28"/>
          <w:szCs w:val="28"/>
          <w:lang w:eastAsia="zh-CN"/>
        </w:rPr>
        <w:t>pluralista.</w:t>
      </w:r>
      <w:r w:rsidRPr="00116B11">
        <w:rPr>
          <w:rFonts w:ascii="Times New Roman" w:hAnsi="Times New Roman" w:cs="Times New Roman"/>
          <w:sz w:val="28"/>
          <w:szCs w:val="28"/>
          <w:lang w:eastAsia="zh-CN"/>
        </w:rPr>
        <w:t xml:space="preserve"> Estos criterios ya han sido aplicado</w:t>
      </w:r>
      <w:r w:rsidRPr="00116B11">
        <w:rPr>
          <w:rFonts w:ascii="Times New Roman" w:hAnsi="Times New Roman" w:cs="Times New Roman"/>
          <w:sz w:val="28"/>
          <w:szCs w:val="28"/>
          <w:lang w:eastAsia="zh-CN"/>
        </w:rPr>
        <w:t>s</w:t>
      </w:r>
      <w:r w:rsidRPr="00116B11">
        <w:rPr>
          <w:rFonts w:ascii="Times New Roman" w:hAnsi="Times New Roman" w:cs="Times New Roman"/>
          <w:sz w:val="28"/>
          <w:szCs w:val="28"/>
          <w:lang w:eastAsia="zh-CN"/>
        </w:rPr>
        <w:t xml:space="preserve"> para el estudio de la constitucionalidad de los planes nacionales de desarrollo</w:t>
      </w:r>
      <w:r w:rsidRPr="00116B11">
        <w:rPr>
          <w:rStyle w:val="Refdenotaalpie"/>
          <w:rFonts w:ascii="Times New Roman" w:hAnsi="Times New Roman" w:cs="Times New Roman"/>
          <w:sz w:val="28"/>
          <w:szCs w:val="28"/>
          <w:lang w:eastAsia="zh-CN"/>
        </w:rPr>
        <w:footnoteReference w:id="71"/>
      </w:r>
      <w:r w:rsidRPr="00116B11">
        <w:rPr>
          <w:rFonts w:ascii="Times New Roman" w:hAnsi="Times New Roman" w:cs="Times New Roman"/>
          <w:sz w:val="28"/>
          <w:szCs w:val="28"/>
          <w:lang w:eastAsia="zh-CN"/>
        </w:rPr>
        <w:t>.</w:t>
      </w:r>
    </w:p>
    <w:p w:rsidR="002411E5" w:rsidRPr="00116B11" w:rsidRDefault="00116B11" w:rsidP="009D6B38">
      <w:pPr>
        <w:pStyle w:val="Sinespaciado"/>
        <w:ind w:left="360"/>
        <w:jc w:val="both"/>
        <w:rPr>
          <w:rFonts w:ascii="Times New Roman" w:hAnsi="Times New Roman" w:cs="Times New Roman"/>
          <w:b/>
          <w:bCs/>
          <w:i/>
          <w:iCs/>
          <w:sz w:val="28"/>
          <w:szCs w:val="28"/>
          <w:lang w:eastAsia="zh-CN"/>
        </w:rPr>
      </w:pPr>
    </w:p>
    <w:p w:rsidR="002411E5" w:rsidRPr="00116B11" w:rsidRDefault="00116B11" w:rsidP="003F1F7E">
      <w:pPr>
        <w:pStyle w:val="Sinespaciado"/>
        <w:numPr>
          <w:ilvl w:val="0"/>
          <w:numId w:val="6"/>
        </w:numPr>
        <w:jc w:val="both"/>
        <w:rPr>
          <w:rFonts w:ascii="Times New Roman" w:hAnsi="Times New Roman" w:cs="Times New Roman"/>
          <w:b/>
          <w:bCs/>
          <w:sz w:val="28"/>
          <w:szCs w:val="28"/>
          <w:lang w:eastAsia="zh-CN"/>
        </w:rPr>
      </w:pPr>
      <w:r w:rsidRPr="00116B11">
        <w:rPr>
          <w:rFonts w:ascii="Times New Roman" w:hAnsi="Times New Roman" w:cs="Times New Roman"/>
          <w:b/>
          <w:bCs/>
          <w:sz w:val="28"/>
          <w:szCs w:val="28"/>
          <w:lang w:eastAsia="zh-CN"/>
        </w:rPr>
        <w:t xml:space="preserve">El principio de unidad de materia y su alcance frente a la </w:t>
      </w:r>
      <w:r w:rsidRPr="00116B11">
        <w:rPr>
          <w:rFonts w:ascii="Times New Roman" w:hAnsi="Times New Roman" w:cs="Times New Roman"/>
          <w:b/>
          <w:bCs/>
          <w:sz w:val="28"/>
          <w:szCs w:val="28"/>
          <w:lang w:eastAsia="zh-CN"/>
        </w:rPr>
        <w:t>l</w:t>
      </w:r>
      <w:r w:rsidRPr="00116B11">
        <w:rPr>
          <w:rFonts w:ascii="Times New Roman" w:hAnsi="Times New Roman" w:cs="Times New Roman"/>
          <w:b/>
          <w:bCs/>
          <w:sz w:val="28"/>
          <w:szCs w:val="28"/>
          <w:lang w:eastAsia="zh-CN"/>
        </w:rPr>
        <w:t xml:space="preserve">ey del </w:t>
      </w:r>
      <w:r w:rsidRPr="00116B11">
        <w:rPr>
          <w:rFonts w:ascii="Times New Roman" w:hAnsi="Times New Roman" w:cs="Times New Roman"/>
          <w:b/>
          <w:bCs/>
          <w:sz w:val="28"/>
          <w:szCs w:val="28"/>
          <w:lang w:eastAsia="zh-CN"/>
        </w:rPr>
        <w:t>p</w:t>
      </w:r>
      <w:r w:rsidRPr="00116B11">
        <w:rPr>
          <w:rFonts w:ascii="Times New Roman" w:hAnsi="Times New Roman" w:cs="Times New Roman"/>
          <w:b/>
          <w:bCs/>
          <w:sz w:val="28"/>
          <w:szCs w:val="28"/>
          <w:lang w:eastAsia="zh-CN"/>
        </w:rPr>
        <w:t xml:space="preserve">lan </w:t>
      </w:r>
      <w:r w:rsidRPr="00116B11">
        <w:rPr>
          <w:rFonts w:ascii="Times New Roman" w:hAnsi="Times New Roman" w:cs="Times New Roman"/>
          <w:b/>
          <w:bCs/>
          <w:sz w:val="28"/>
          <w:szCs w:val="28"/>
          <w:lang w:eastAsia="zh-CN"/>
        </w:rPr>
        <w:t>n</w:t>
      </w:r>
      <w:r w:rsidRPr="00116B11">
        <w:rPr>
          <w:rFonts w:ascii="Times New Roman" w:hAnsi="Times New Roman" w:cs="Times New Roman"/>
          <w:b/>
          <w:bCs/>
          <w:sz w:val="28"/>
          <w:szCs w:val="28"/>
          <w:lang w:eastAsia="zh-CN"/>
        </w:rPr>
        <w:t xml:space="preserve">acional de </w:t>
      </w:r>
      <w:r w:rsidRPr="00116B11">
        <w:rPr>
          <w:rFonts w:ascii="Times New Roman" w:hAnsi="Times New Roman" w:cs="Times New Roman"/>
          <w:b/>
          <w:bCs/>
          <w:sz w:val="28"/>
          <w:szCs w:val="28"/>
          <w:lang w:eastAsia="zh-CN"/>
        </w:rPr>
        <w:t>d</w:t>
      </w:r>
      <w:r w:rsidRPr="00116B11">
        <w:rPr>
          <w:rFonts w:ascii="Times New Roman" w:hAnsi="Times New Roman" w:cs="Times New Roman"/>
          <w:b/>
          <w:bCs/>
          <w:sz w:val="28"/>
          <w:szCs w:val="28"/>
          <w:lang w:eastAsia="zh-CN"/>
        </w:rPr>
        <w:t>esarrollo</w:t>
      </w:r>
    </w:p>
    <w:p w:rsidR="002411E5" w:rsidRPr="00116B11" w:rsidRDefault="00116B11" w:rsidP="009D6B38">
      <w:pPr>
        <w:pStyle w:val="Sinespaciado"/>
        <w:jc w:val="both"/>
        <w:rPr>
          <w:rFonts w:ascii="Times New Roman" w:hAnsi="Times New Roman" w:cs="Times New Roman"/>
          <w:sz w:val="28"/>
          <w:szCs w:val="28"/>
          <w:lang w:eastAsia="zh-CN"/>
        </w:rPr>
      </w:pPr>
    </w:p>
    <w:p w:rsidR="002F7845" w:rsidRPr="00116B11" w:rsidRDefault="00116B11" w:rsidP="004A4E1F">
      <w:pPr>
        <w:pStyle w:val="Sinespaciado"/>
        <w:numPr>
          <w:ilvl w:val="0"/>
          <w:numId w:val="3"/>
        </w:numPr>
        <w:ind w:left="0" w:firstLine="0"/>
        <w:jc w:val="both"/>
        <w:rPr>
          <w:rFonts w:ascii="Times New Roman" w:hAnsi="Times New Roman" w:cs="Times New Roman"/>
          <w:iCs/>
          <w:sz w:val="28"/>
          <w:szCs w:val="28"/>
        </w:rPr>
      </w:pPr>
      <w:r w:rsidRPr="00116B11">
        <w:rPr>
          <w:rFonts w:ascii="Times New Roman" w:hAnsi="Times New Roman" w:cs="Times New Roman"/>
          <w:sz w:val="28"/>
          <w:szCs w:val="28"/>
        </w:rPr>
        <w:t xml:space="preserve">Aunque </w:t>
      </w:r>
      <w:r w:rsidRPr="00116B11">
        <w:rPr>
          <w:rFonts w:ascii="Times New Roman" w:hAnsi="Times New Roman" w:cs="Times New Roman"/>
          <w:sz w:val="28"/>
          <w:szCs w:val="28"/>
        </w:rPr>
        <w:t xml:space="preserve">la violación del principio de unidad de materia </w:t>
      </w:r>
      <w:r w:rsidRPr="00116B11">
        <w:rPr>
          <w:rFonts w:ascii="Times New Roman" w:hAnsi="Times New Roman" w:cs="Times New Roman"/>
          <w:sz w:val="28"/>
          <w:szCs w:val="28"/>
        </w:rPr>
        <w:t>se presenta durante el tr</w:t>
      </w:r>
      <w:r w:rsidRPr="00116B11">
        <w:rPr>
          <w:rFonts w:ascii="Times New Roman" w:hAnsi="Times New Roman" w:cs="Times New Roman"/>
          <w:sz w:val="28"/>
          <w:szCs w:val="28"/>
        </w:rPr>
        <w:t>á</w:t>
      </w:r>
      <w:r w:rsidRPr="00116B11">
        <w:rPr>
          <w:rFonts w:ascii="Times New Roman" w:hAnsi="Times New Roman" w:cs="Times New Roman"/>
          <w:sz w:val="28"/>
          <w:szCs w:val="28"/>
        </w:rPr>
        <w:t xml:space="preserve">mite legislativo, </w:t>
      </w:r>
      <w:r w:rsidRPr="00116B11">
        <w:rPr>
          <w:rFonts w:ascii="Times New Roman" w:hAnsi="Times New Roman" w:cs="Times New Roman"/>
          <w:sz w:val="28"/>
          <w:szCs w:val="28"/>
        </w:rPr>
        <w:t xml:space="preserve">la jurisprudencia ha considerado que </w:t>
      </w:r>
      <w:r w:rsidRPr="00116B11">
        <w:rPr>
          <w:rFonts w:ascii="Times New Roman" w:hAnsi="Times New Roman" w:cs="Times New Roman"/>
          <w:sz w:val="28"/>
          <w:szCs w:val="28"/>
        </w:rPr>
        <w:t>es</w:t>
      </w:r>
      <w:r w:rsidRPr="00116B11">
        <w:rPr>
          <w:rFonts w:ascii="Times New Roman" w:hAnsi="Times New Roman" w:cs="Times New Roman"/>
          <w:sz w:val="28"/>
          <w:szCs w:val="28"/>
        </w:rPr>
        <w:t xml:space="preserve"> un vicio material, por lo cual no </w:t>
      </w:r>
      <w:r w:rsidRPr="00116B11">
        <w:rPr>
          <w:rFonts w:ascii="Times New Roman" w:hAnsi="Times New Roman" w:cs="Times New Roman"/>
          <w:sz w:val="28"/>
          <w:szCs w:val="28"/>
        </w:rPr>
        <w:t xml:space="preserve">le </w:t>
      </w:r>
      <w:r w:rsidRPr="00116B11">
        <w:rPr>
          <w:rFonts w:ascii="Times New Roman" w:hAnsi="Times New Roman" w:cs="Times New Roman"/>
          <w:sz w:val="28"/>
          <w:szCs w:val="28"/>
        </w:rPr>
        <w:t xml:space="preserve">es aplicable </w:t>
      </w:r>
      <w:r w:rsidRPr="00116B11">
        <w:rPr>
          <w:rFonts w:ascii="Times New Roman" w:hAnsi="Times New Roman" w:cs="Times New Roman"/>
          <w:sz w:val="28"/>
          <w:szCs w:val="28"/>
        </w:rPr>
        <w:t>el término de caducidad establecido en el artículo 242</w:t>
      </w:r>
      <w:r w:rsidRPr="00116B11">
        <w:rPr>
          <w:rFonts w:ascii="Times New Roman" w:hAnsi="Times New Roman" w:cs="Times New Roman"/>
          <w:sz w:val="28"/>
          <w:szCs w:val="28"/>
        </w:rPr>
        <w:t>.</w:t>
      </w:r>
      <w:r w:rsidRPr="00116B11">
        <w:rPr>
          <w:rFonts w:ascii="Times New Roman" w:hAnsi="Times New Roman" w:cs="Times New Roman"/>
          <w:sz w:val="28"/>
          <w:szCs w:val="28"/>
        </w:rPr>
        <w:t xml:space="preserve">3 de la </w:t>
      </w:r>
      <w:r w:rsidRPr="00116B11">
        <w:rPr>
          <w:rFonts w:ascii="Times New Roman" w:hAnsi="Times New Roman" w:cs="Times New Roman"/>
          <w:sz w:val="28"/>
          <w:szCs w:val="28"/>
        </w:rPr>
        <w:t>Constitución</w:t>
      </w:r>
      <w:r w:rsidRPr="00116B11">
        <w:rPr>
          <w:rStyle w:val="Refdenotaalpie"/>
          <w:rFonts w:ascii="Times New Roman" w:hAnsi="Times New Roman" w:cs="Times New Roman"/>
          <w:sz w:val="28"/>
          <w:szCs w:val="28"/>
        </w:rPr>
        <w:footnoteReference w:id="72"/>
      </w:r>
      <w:r w:rsidRPr="00116B11">
        <w:rPr>
          <w:rFonts w:ascii="Times New Roman" w:hAnsi="Times New Roman" w:cs="Times New Roman"/>
          <w:sz w:val="28"/>
          <w:szCs w:val="28"/>
        </w:rPr>
        <w:t>.</w:t>
      </w:r>
      <w:r w:rsidRPr="00116B11">
        <w:rPr>
          <w:rFonts w:ascii="Times New Roman" w:hAnsi="Times New Roman" w:cs="Times New Roman"/>
          <w:sz w:val="28"/>
          <w:szCs w:val="28"/>
        </w:rPr>
        <w:t xml:space="preserve"> </w:t>
      </w:r>
    </w:p>
    <w:p w:rsidR="002F7845" w:rsidRPr="00116B11" w:rsidRDefault="00116B11" w:rsidP="002F7845">
      <w:pPr>
        <w:pStyle w:val="Sinespaciado"/>
        <w:jc w:val="both"/>
        <w:rPr>
          <w:rFonts w:ascii="Times New Roman" w:hAnsi="Times New Roman" w:cs="Times New Roman"/>
          <w:iCs/>
          <w:sz w:val="28"/>
          <w:szCs w:val="28"/>
        </w:rPr>
      </w:pPr>
    </w:p>
    <w:p w:rsidR="002411E5" w:rsidRPr="00116B11" w:rsidRDefault="00116B11" w:rsidP="004A4E1F">
      <w:pPr>
        <w:pStyle w:val="Sinespaciado"/>
        <w:numPr>
          <w:ilvl w:val="0"/>
          <w:numId w:val="3"/>
        </w:numPr>
        <w:ind w:left="0" w:firstLine="0"/>
        <w:jc w:val="both"/>
        <w:rPr>
          <w:rFonts w:ascii="Times New Roman" w:hAnsi="Times New Roman" w:cs="Times New Roman"/>
          <w:iCs/>
          <w:sz w:val="28"/>
          <w:szCs w:val="28"/>
        </w:rPr>
      </w:pPr>
      <w:r w:rsidRPr="00116B11">
        <w:rPr>
          <w:rFonts w:ascii="Times New Roman" w:hAnsi="Times New Roman" w:cs="Times New Roman"/>
          <w:sz w:val="28"/>
          <w:szCs w:val="28"/>
        </w:rPr>
        <w:t xml:space="preserve">Dicha regla se </w:t>
      </w:r>
      <w:r w:rsidRPr="00116B11">
        <w:rPr>
          <w:rFonts w:ascii="Times New Roman" w:hAnsi="Times New Roman" w:cs="Times New Roman"/>
          <w:sz w:val="28"/>
          <w:szCs w:val="28"/>
        </w:rPr>
        <w:t xml:space="preserve">aplica también </w:t>
      </w:r>
      <w:r w:rsidRPr="00116B11">
        <w:rPr>
          <w:rFonts w:ascii="Times New Roman" w:hAnsi="Times New Roman" w:cs="Times New Roman"/>
          <w:sz w:val="28"/>
          <w:szCs w:val="28"/>
        </w:rPr>
        <w:t xml:space="preserve">cuando se pretende verificar la unidad de materia de leyes que aprueban el </w:t>
      </w:r>
      <w:r w:rsidRPr="00116B11">
        <w:rPr>
          <w:rFonts w:ascii="Times New Roman" w:hAnsi="Times New Roman" w:cs="Times New Roman"/>
          <w:sz w:val="28"/>
          <w:szCs w:val="28"/>
        </w:rPr>
        <w:t>p</w:t>
      </w:r>
      <w:r w:rsidRPr="00116B11">
        <w:rPr>
          <w:rFonts w:ascii="Times New Roman" w:hAnsi="Times New Roman" w:cs="Times New Roman"/>
          <w:sz w:val="28"/>
          <w:szCs w:val="28"/>
        </w:rPr>
        <w:t xml:space="preserve">lan </w:t>
      </w:r>
      <w:r w:rsidRPr="00116B11">
        <w:rPr>
          <w:rFonts w:ascii="Times New Roman" w:hAnsi="Times New Roman" w:cs="Times New Roman"/>
          <w:sz w:val="28"/>
          <w:szCs w:val="28"/>
        </w:rPr>
        <w:t>n</w:t>
      </w:r>
      <w:r w:rsidRPr="00116B11">
        <w:rPr>
          <w:rFonts w:ascii="Times New Roman" w:hAnsi="Times New Roman" w:cs="Times New Roman"/>
          <w:sz w:val="28"/>
          <w:szCs w:val="28"/>
        </w:rPr>
        <w:t xml:space="preserve">acional de </w:t>
      </w:r>
      <w:r w:rsidRPr="00116B11">
        <w:rPr>
          <w:rFonts w:ascii="Times New Roman" w:hAnsi="Times New Roman" w:cs="Times New Roman"/>
          <w:sz w:val="28"/>
          <w:szCs w:val="28"/>
        </w:rPr>
        <w:t>d</w:t>
      </w:r>
      <w:r w:rsidRPr="00116B11">
        <w:rPr>
          <w:rFonts w:ascii="Times New Roman" w:hAnsi="Times New Roman" w:cs="Times New Roman"/>
          <w:sz w:val="28"/>
          <w:szCs w:val="28"/>
        </w:rPr>
        <w:t>esarrollo</w:t>
      </w:r>
      <w:r w:rsidRPr="00116B11">
        <w:rPr>
          <w:rStyle w:val="Refdenotaalpie"/>
          <w:rFonts w:ascii="Times New Roman" w:hAnsi="Times New Roman" w:cs="Times New Roman"/>
          <w:sz w:val="28"/>
          <w:szCs w:val="28"/>
        </w:rPr>
        <w:footnoteReference w:id="73"/>
      </w:r>
      <w:r w:rsidRPr="00116B11">
        <w:rPr>
          <w:rFonts w:ascii="Times New Roman" w:hAnsi="Times New Roman" w:cs="Times New Roman"/>
          <w:sz w:val="28"/>
          <w:szCs w:val="28"/>
        </w:rPr>
        <w:t xml:space="preserve">. En tal sentido, en </w:t>
      </w:r>
      <w:r w:rsidRPr="00116B11">
        <w:rPr>
          <w:rFonts w:ascii="Times New Roman" w:hAnsi="Times New Roman" w:cs="Times New Roman"/>
          <w:sz w:val="28"/>
          <w:szCs w:val="28"/>
        </w:rPr>
        <w:t xml:space="preserve">la </w:t>
      </w:r>
      <w:r w:rsidRPr="00116B11">
        <w:rPr>
          <w:rFonts w:ascii="Times New Roman" w:hAnsi="Times New Roman" w:cs="Times New Roman"/>
          <w:sz w:val="28"/>
          <w:szCs w:val="28"/>
        </w:rPr>
        <w:t xml:space="preserve">Sentencia C-008 de 2018 la Corte indicó: </w:t>
      </w:r>
      <w:r w:rsidRPr="00116B11">
        <w:rPr>
          <w:rFonts w:ascii="Times New Roman" w:hAnsi="Times New Roman" w:cs="Times New Roman"/>
          <w:iCs/>
          <w:sz w:val="28"/>
          <w:szCs w:val="28"/>
        </w:rPr>
        <w:t>“Sobre este tema, la Corte ha reiterado d</w:t>
      </w:r>
      <w:r w:rsidRPr="00116B11">
        <w:rPr>
          <w:rFonts w:ascii="Times New Roman" w:hAnsi="Times New Roman" w:cs="Times New Roman"/>
          <w:iCs/>
          <w:sz w:val="28"/>
          <w:szCs w:val="28"/>
        </w:rPr>
        <w:t xml:space="preserve">e manera pacífica que cuando se trata de verificar la unidad de materia de leyes, incluyendo las que aprueban el </w:t>
      </w:r>
      <w:r w:rsidRPr="00116B11">
        <w:rPr>
          <w:rFonts w:ascii="Times New Roman" w:hAnsi="Times New Roman" w:cs="Times New Roman"/>
          <w:iCs/>
          <w:sz w:val="28"/>
          <w:szCs w:val="28"/>
        </w:rPr>
        <w:t>p</w:t>
      </w:r>
      <w:r w:rsidRPr="00116B11">
        <w:rPr>
          <w:rFonts w:ascii="Times New Roman" w:hAnsi="Times New Roman" w:cs="Times New Roman"/>
          <w:iCs/>
          <w:sz w:val="28"/>
          <w:szCs w:val="28"/>
        </w:rPr>
        <w:t xml:space="preserve">lan </w:t>
      </w:r>
      <w:r w:rsidRPr="00116B11">
        <w:rPr>
          <w:rFonts w:ascii="Times New Roman" w:hAnsi="Times New Roman" w:cs="Times New Roman"/>
          <w:iCs/>
          <w:sz w:val="28"/>
          <w:szCs w:val="28"/>
        </w:rPr>
        <w:t>n</w:t>
      </w:r>
      <w:r w:rsidRPr="00116B11">
        <w:rPr>
          <w:rFonts w:ascii="Times New Roman" w:hAnsi="Times New Roman" w:cs="Times New Roman"/>
          <w:iCs/>
          <w:sz w:val="28"/>
          <w:szCs w:val="28"/>
        </w:rPr>
        <w:t xml:space="preserve">acional de </w:t>
      </w:r>
      <w:r w:rsidRPr="00116B11">
        <w:rPr>
          <w:rFonts w:ascii="Times New Roman" w:hAnsi="Times New Roman" w:cs="Times New Roman"/>
          <w:iCs/>
          <w:sz w:val="28"/>
          <w:szCs w:val="28"/>
        </w:rPr>
        <w:t>d</w:t>
      </w:r>
      <w:r w:rsidRPr="00116B11">
        <w:rPr>
          <w:rFonts w:ascii="Times New Roman" w:hAnsi="Times New Roman" w:cs="Times New Roman"/>
          <w:iCs/>
          <w:sz w:val="28"/>
          <w:szCs w:val="28"/>
        </w:rPr>
        <w:t>esarrollo, </w:t>
      </w:r>
      <w:r w:rsidRPr="00116B11">
        <w:rPr>
          <w:rFonts w:ascii="Times New Roman" w:hAnsi="Times New Roman" w:cs="Times New Roman"/>
          <w:b/>
          <w:bCs/>
          <w:iCs/>
          <w:sz w:val="28"/>
          <w:szCs w:val="28"/>
        </w:rPr>
        <w:t>no se trata de un vicio puramente formal</w:t>
      </w:r>
      <w:r w:rsidRPr="00116B11">
        <w:rPr>
          <w:rFonts w:ascii="Times New Roman" w:hAnsi="Times New Roman" w:cs="Times New Roman"/>
          <w:iCs/>
          <w:sz w:val="28"/>
          <w:szCs w:val="28"/>
        </w:rPr>
        <w:t>, puesto que la demanda tiene que ver con el contenido material de la norm</w:t>
      </w:r>
      <w:r w:rsidRPr="00116B11">
        <w:rPr>
          <w:rFonts w:ascii="Times New Roman" w:hAnsi="Times New Roman" w:cs="Times New Roman"/>
          <w:iCs/>
          <w:sz w:val="28"/>
          <w:szCs w:val="28"/>
        </w:rPr>
        <w:t>a acusada (…)”</w:t>
      </w:r>
      <w:r w:rsidRPr="00116B11">
        <w:rPr>
          <w:rFonts w:ascii="Times New Roman" w:hAnsi="Times New Roman" w:cs="Times New Roman"/>
          <w:iCs/>
          <w:sz w:val="28"/>
          <w:szCs w:val="28"/>
        </w:rPr>
        <w:t xml:space="preserve">. </w:t>
      </w:r>
      <w:r w:rsidRPr="00116B11">
        <w:rPr>
          <w:rFonts w:ascii="Times New Roman" w:hAnsi="Times New Roman" w:cs="Times New Roman"/>
          <w:iCs/>
          <w:sz w:val="28"/>
          <w:szCs w:val="28"/>
        </w:rPr>
        <w:t>De lo anterior se deduce que en el caso concreto aunque la demanda de inconstitucionalidad se presentó pasado el año de promulgación de la Ley 1753 de 2015, es apta dado que en este caso la unidad de materia se configura como un vicio susta</w:t>
      </w:r>
      <w:r w:rsidRPr="00116B11">
        <w:rPr>
          <w:rFonts w:ascii="Times New Roman" w:hAnsi="Times New Roman" w:cs="Times New Roman"/>
          <w:iCs/>
          <w:sz w:val="28"/>
          <w:szCs w:val="28"/>
        </w:rPr>
        <w:t>ncial, y no tendría el término de caducidad dispuesto en el artículo 242.3. de la Constitución”.</w:t>
      </w:r>
    </w:p>
    <w:p w:rsidR="002411E5" w:rsidRPr="00116B11" w:rsidRDefault="00116B11" w:rsidP="009D6B38">
      <w:pPr>
        <w:pStyle w:val="Sinespaciado"/>
        <w:jc w:val="both"/>
        <w:rPr>
          <w:rFonts w:ascii="Times New Roman" w:hAnsi="Times New Roman" w:cs="Times New Roman"/>
          <w:sz w:val="28"/>
          <w:szCs w:val="28"/>
        </w:rPr>
      </w:pPr>
    </w:p>
    <w:p w:rsidR="002411E5" w:rsidRPr="00116B11" w:rsidRDefault="00116B11" w:rsidP="009D6B38">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 xml:space="preserve">Aunque el principal objetivo de la ley del </w:t>
      </w:r>
      <w:r w:rsidRPr="00116B11">
        <w:rPr>
          <w:rFonts w:ascii="Times New Roman" w:hAnsi="Times New Roman" w:cs="Times New Roman"/>
          <w:sz w:val="28"/>
          <w:szCs w:val="28"/>
        </w:rPr>
        <w:t>p</w:t>
      </w:r>
      <w:r w:rsidRPr="00116B11">
        <w:rPr>
          <w:rFonts w:ascii="Times New Roman" w:hAnsi="Times New Roman" w:cs="Times New Roman"/>
          <w:sz w:val="28"/>
          <w:szCs w:val="28"/>
        </w:rPr>
        <w:t xml:space="preserve">lan </w:t>
      </w:r>
      <w:r w:rsidRPr="00116B11">
        <w:rPr>
          <w:rFonts w:ascii="Times New Roman" w:hAnsi="Times New Roman" w:cs="Times New Roman"/>
          <w:sz w:val="28"/>
          <w:szCs w:val="28"/>
        </w:rPr>
        <w:t>n</w:t>
      </w:r>
      <w:r w:rsidRPr="00116B11">
        <w:rPr>
          <w:rFonts w:ascii="Times New Roman" w:hAnsi="Times New Roman" w:cs="Times New Roman"/>
          <w:sz w:val="28"/>
          <w:szCs w:val="28"/>
        </w:rPr>
        <w:t xml:space="preserve">acional de </w:t>
      </w:r>
      <w:r w:rsidRPr="00116B11">
        <w:rPr>
          <w:rFonts w:ascii="Times New Roman" w:hAnsi="Times New Roman" w:cs="Times New Roman"/>
          <w:sz w:val="28"/>
          <w:szCs w:val="28"/>
        </w:rPr>
        <w:t>d</w:t>
      </w:r>
      <w:r w:rsidRPr="00116B11">
        <w:rPr>
          <w:rFonts w:ascii="Times New Roman" w:hAnsi="Times New Roman" w:cs="Times New Roman"/>
          <w:sz w:val="28"/>
          <w:szCs w:val="28"/>
        </w:rPr>
        <w:t xml:space="preserve">esarrollo </w:t>
      </w:r>
      <w:r w:rsidRPr="00116B11">
        <w:rPr>
          <w:rFonts w:ascii="Times New Roman" w:hAnsi="Times New Roman" w:cs="Times New Roman"/>
          <w:sz w:val="28"/>
          <w:szCs w:val="28"/>
        </w:rPr>
        <w:t xml:space="preserve">es planificar y priorizar las acciones del Estado y la ejecución del presupuesto </w:t>
      </w:r>
      <w:r w:rsidRPr="00116B11">
        <w:rPr>
          <w:rFonts w:ascii="Times New Roman" w:hAnsi="Times New Roman" w:cs="Times New Roman"/>
          <w:sz w:val="28"/>
          <w:szCs w:val="28"/>
        </w:rPr>
        <w:t>público durante 4 años, según el artículo 150.3 constitucional también puede incluir “las medidas necesarias para materializar el cumplimiento de los mismos”</w:t>
      </w:r>
      <w:r w:rsidRPr="00116B11">
        <w:rPr>
          <w:rStyle w:val="Refdenotaalpie"/>
          <w:rFonts w:ascii="Times New Roman" w:hAnsi="Times New Roman" w:cs="Times New Roman"/>
          <w:sz w:val="28"/>
          <w:szCs w:val="28"/>
        </w:rPr>
        <w:footnoteReference w:id="74"/>
      </w:r>
      <w:r w:rsidRPr="00116B11">
        <w:rPr>
          <w:rFonts w:ascii="Times New Roman" w:hAnsi="Times New Roman" w:cs="Times New Roman"/>
          <w:sz w:val="28"/>
          <w:szCs w:val="28"/>
        </w:rPr>
        <w:t xml:space="preserve">. </w:t>
      </w:r>
      <w:r w:rsidRPr="00116B11">
        <w:rPr>
          <w:rFonts w:ascii="Times New Roman" w:hAnsi="Times New Roman" w:cs="Times New Roman"/>
          <w:sz w:val="28"/>
          <w:szCs w:val="28"/>
        </w:rPr>
        <w:t xml:space="preserve">A partir de lo expuesto, </w:t>
      </w:r>
      <w:r w:rsidRPr="00116B11">
        <w:rPr>
          <w:rFonts w:ascii="Times New Roman" w:hAnsi="Times New Roman" w:cs="Times New Roman"/>
          <w:sz w:val="28"/>
          <w:szCs w:val="28"/>
        </w:rPr>
        <w:t xml:space="preserve">la jurisprudencia </w:t>
      </w:r>
      <w:r w:rsidRPr="00116B11">
        <w:rPr>
          <w:rFonts w:ascii="Times New Roman" w:hAnsi="Times New Roman" w:cs="Times New Roman"/>
          <w:sz w:val="28"/>
          <w:szCs w:val="28"/>
        </w:rPr>
        <w:t xml:space="preserve">constitucional </w:t>
      </w:r>
      <w:r w:rsidRPr="00116B11">
        <w:rPr>
          <w:rFonts w:ascii="Times New Roman" w:hAnsi="Times New Roman" w:cs="Times New Roman"/>
          <w:sz w:val="28"/>
          <w:szCs w:val="28"/>
        </w:rPr>
        <w:t>ha advertido que esta ley contiene ins</w:t>
      </w:r>
      <w:r w:rsidRPr="00116B11">
        <w:rPr>
          <w:rFonts w:ascii="Times New Roman" w:hAnsi="Times New Roman" w:cs="Times New Roman"/>
          <w:sz w:val="28"/>
          <w:szCs w:val="28"/>
        </w:rPr>
        <w:t xml:space="preserve">trumentos o estrategias </w:t>
      </w:r>
      <w:r w:rsidRPr="00116B11">
        <w:rPr>
          <w:rFonts w:ascii="Times New Roman" w:hAnsi="Times New Roman" w:cs="Times New Roman"/>
          <w:bCs/>
          <w:sz w:val="28"/>
          <w:szCs w:val="28"/>
          <w:lang w:val="es-ES"/>
        </w:rPr>
        <w:t>“referentes al cálculo de ingresos públicos proyectados y a la subsiguiente asignación de recursos fiscales con destino a la financiación de programas”</w:t>
      </w:r>
      <w:r w:rsidRPr="00116B11">
        <w:rPr>
          <w:rFonts w:ascii="Times New Roman" w:hAnsi="Times New Roman" w:cs="Times New Roman"/>
          <w:bCs/>
          <w:sz w:val="28"/>
          <w:vertAlign w:val="superscript"/>
          <w:lang w:val="es-ES"/>
        </w:rPr>
        <w:footnoteReference w:id="75"/>
      </w:r>
      <w:r w:rsidRPr="00116B11">
        <w:rPr>
          <w:rFonts w:ascii="Times New Roman" w:hAnsi="Times New Roman" w:cs="Times New Roman"/>
          <w:bCs/>
          <w:sz w:val="28"/>
          <w:szCs w:val="28"/>
          <w:lang w:val="es-ES"/>
        </w:rPr>
        <w:t xml:space="preserve">, así como </w:t>
      </w:r>
      <w:r w:rsidRPr="00116B11">
        <w:rPr>
          <w:rFonts w:ascii="Times New Roman" w:hAnsi="Times New Roman" w:cs="Times New Roman"/>
          <w:sz w:val="28"/>
          <w:szCs w:val="28"/>
          <w:shd w:val="clear" w:color="auto" w:fill="FFFFFF"/>
        </w:rPr>
        <w:t>“normas jurídicas de cuyo cumplimiento se derive la consecución de la</w:t>
      </w:r>
      <w:r w:rsidRPr="00116B11">
        <w:rPr>
          <w:rFonts w:ascii="Times New Roman" w:hAnsi="Times New Roman" w:cs="Times New Roman"/>
          <w:sz w:val="28"/>
          <w:szCs w:val="28"/>
          <w:shd w:val="clear" w:color="auto" w:fill="FFFFFF"/>
        </w:rPr>
        <w:t>s metas no sólo económicas, sino también sociales o ambientales que se ha estimado deseable alcanzar”</w:t>
      </w:r>
      <w:r w:rsidRPr="00116B11">
        <w:rPr>
          <w:rStyle w:val="Refdenotaalpie"/>
          <w:rFonts w:ascii="Times New Roman" w:hAnsi="Times New Roman" w:cs="Times New Roman"/>
          <w:sz w:val="28"/>
          <w:szCs w:val="28"/>
          <w:shd w:val="clear" w:color="auto" w:fill="FFFFFF"/>
        </w:rPr>
        <w:footnoteReference w:id="76"/>
      </w:r>
      <w:r w:rsidRPr="00116B11">
        <w:rPr>
          <w:rFonts w:ascii="Times New Roman" w:hAnsi="Times New Roman" w:cs="Times New Roman"/>
          <w:sz w:val="28"/>
          <w:szCs w:val="28"/>
          <w:shd w:val="clear" w:color="auto" w:fill="FFFFFF"/>
        </w:rPr>
        <w:t>.</w:t>
      </w:r>
    </w:p>
    <w:p w:rsidR="002411E5" w:rsidRPr="00116B11" w:rsidRDefault="00116B11" w:rsidP="009D6B38">
      <w:pPr>
        <w:pStyle w:val="Sinespaciado"/>
        <w:jc w:val="both"/>
        <w:rPr>
          <w:rFonts w:ascii="Times New Roman" w:hAnsi="Times New Roman" w:cs="Times New Roman"/>
          <w:sz w:val="28"/>
          <w:szCs w:val="28"/>
        </w:rPr>
      </w:pPr>
    </w:p>
    <w:p w:rsidR="002411E5" w:rsidRPr="00116B11" w:rsidRDefault="00116B11" w:rsidP="009D6B38">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 xml:space="preserve">Una interpretación armónica de los elementos señalados ha llevado a la Corte </w:t>
      </w:r>
      <w:r w:rsidRPr="00116B11">
        <w:rPr>
          <w:rFonts w:ascii="Times New Roman" w:hAnsi="Times New Roman" w:cs="Times New Roman"/>
          <w:sz w:val="28"/>
          <w:szCs w:val="28"/>
        </w:rPr>
        <w:t xml:space="preserve">Constitucional </w:t>
      </w:r>
      <w:r w:rsidRPr="00116B11">
        <w:rPr>
          <w:rFonts w:ascii="Times New Roman" w:hAnsi="Times New Roman" w:cs="Times New Roman"/>
          <w:sz w:val="28"/>
          <w:szCs w:val="28"/>
        </w:rPr>
        <w:t xml:space="preserve">a concluir que la ley que aprueba el </w:t>
      </w:r>
      <w:r w:rsidRPr="00116B11">
        <w:rPr>
          <w:rFonts w:ascii="Times New Roman" w:hAnsi="Times New Roman" w:cs="Times New Roman"/>
          <w:sz w:val="28"/>
          <w:szCs w:val="28"/>
        </w:rPr>
        <w:t>p</w:t>
      </w:r>
      <w:r w:rsidRPr="00116B11">
        <w:rPr>
          <w:rFonts w:ascii="Times New Roman" w:hAnsi="Times New Roman" w:cs="Times New Roman"/>
          <w:sz w:val="28"/>
          <w:szCs w:val="28"/>
        </w:rPr>
        <w:t xml:space="preserve">lan </w:t>
      </w:r>
      <w:r w:rsidRPr="00116B11">
        <w:rPr>
          <w:rFonts w:ascii="Times New Roman" w:hAnsi="Times New Roman" w:cs="Times New Roman"/>
          <w:sz w:val="28"/>
          <w:szCs w:val="28"/>
        </w:rPr>
        <w:t>n</w:t>
      </w:r>
      <w:r w:rsidRPr="00116B11">
        <w:rPr>
          <w:rFonts w:ascii="Times New Roman" w:hAnsi="Times New Roman" w:cs="Times New Roman"/>
          <w:sz w:val="28"/>
          <w:szCs w:val="28"/>
        </w:rPr>
        <w:t xml:space="preserve">acional de </w:t>
      </w:r>
      <w:r w:rsidRPr="00116B11">
        <w:rPr>
          <w:rFonts w:ascii="Times New Roman" w:hAnsi="Times New Roman" w:cs="Times New Roman"/>
          <w:sz w:val="28"/>
          <w:szCs w:val="28"/>
        </w:rPr>
        <w:t>d</w:t>
      </w:r>
      <w:r w:rsidRPr="00116B11">
        <w:rPr>
          <w:rFonts w:ascii="Times New Roman" w:hAnsi="Times New Roman" w:cs="Times New Roman"/>
          <w:sz w:val="28"/>
          <w:szCs w:val="28"/>
        </w:rPr>
        <w:t>esar</w:t>
      </w:r>
      <w:r w:rsidRPr="00116B11">
        <w:rPr>
          <w:rFonts w:ascii="Times New Roman" w:hAnsi="Times New Roman" w:cs="Times New Roman"/>
          <w:sz w:val="28"/>
          <w:szCs w:val="28"/>
        </w:rPr>
        <w:t>rollo está compuesta por: (a) los propósitos y objetivos nacionales de largo plazo, (b) las metas y prioridades de la acción estatal a mediano plazo, (c) las estrategias y orientaciones generales de la política económica, social y ambiental que serán adopt</w:t>
      </w:r>
      <w:r w:rsidRPr="00116B11">
        <w:rPr>
          <w:rFonts w:ascii="Times New Roman" w:hAnsi="Times New Roman" w:cs="Times New Roman"/>
          <w:sz w:val="28"/>
          <w:szCs w:val="28"/>
        </w:rPr>
        <w:t xml:space="preserve">adas por el </w:t>
      </w:r>
      <w:r w:rsidRPr="00116B11">
        <w:rPr>
          <w:rFonts w:ascii="Times New Roman" w:hAnsi="Times New Roman" w:cs="Times New Roman"/>
          <w:sz w:val="28"/>
          <w:szCs w:val="28"/>
        </w:rPr>
        <w:t>G</w:t>
      </w:r>
      <w:r w:rsidRPr="00116B11">
        <w:rPr>
          <w:rFonts w:ascii="Times New Roman" w:hAnsi="Times New Roman" w:cs="Times New Roman"/>
          <w:sz w:val="28"/>
          <w:szCs w:val="28"/>
        </w:rPr>
        <w:t>obierno, (d) los presupuestos plurianuales de los principales programas y proyectos de inversión pública nacional, (e) los recursos financieros requeridos y (f) las normas jurídicas necesarias para su ejecución</w:t>
      </w:r>
      <w:r w:rsidRPr="00116B11">
        <w:rPr>
          <w:rStyle w:val="Refdenotaalpie"/>
          <w:rFonts w:ascii="Times New Roman" w:hAnsi="Times New Roman" w:cs="Times New Roman"/>
          <w:sz w:val="28"/>
          <w:szCs w:val="28"/>
        </w:rPr>
        <w:footnoteReference w:id="77"/>
      </w:r>
      <w:r w:rsidRPr="00116B11">
        <w:rPr>
          <w:rFonts w:ascii="Times New Roman" w:hAnsi="Times New Roman" w:cs="Times New Roman"/>
          <w:sz w:val="28"/>
          <w:szCs w:val="28"/>
        </w:rPr>
        <w:t>.</w:t>
      </w:r>
      <w:r w:rsidRPr="00116B11">
        <w:rPr>
          <w:rFonts w:ascii="Times New Roman" w:hAnsi="Times New Roman" w:cs="Times New Roman"/>
          <w:sz w:val="28"/>
          <w:szCs w:val="28"/>
          <w:shd w:val="clear" w:color="auto" w:fill="FFFFFF"/>
        </w:rPr>
        <w:t xml:space="preserve"> </w:t>
      </w:r>
    </w:p>
    <w:p w:rsidR="002411E5" w:rsidRPr="00116B11" w:rsidRDefault="00116B11" w:rsidP="009D6B38">
      <w:pPr>
        <w:pStyle w:val="Sinespaciado"/>
        <w:jc w:val="both"/>
        <w:rPr>
          <w:rFonts w:ascii="Times New Roman" w:hAnsi="Times New Roman" w:cs="Times New Roman"/>
          <w:sz w:val="28"/>
          <w:szCs w:val="28"/>
        </w:rPr>
      </w:pPr>
    </w:p>
    <w:p w:rsidR="002411E5" w:rsidRPr="00116B11" w:rsidRDefault="00116B11" w:rsidP="009D6B38">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 xml:space="preserve">Ahora bien, dada su naturaleza de planificación, la ley del </w:t>
      </w:r>
      <w:r w:rsidRPr="00116B11">
        <w:rPr>
          <w:rFonts w:ascii="Times New Roman" w:hAnsi="Times New Roman" w:cs="Times New Roman"/>
          <w:sz w:val="28"/>
          <w:szCs w:val="28"/>
        </w:rPr>
        <w:t>p</w:t>
      </w:r>
      <w:r w:rsidRPr="00116B11">
        <w:rPr>
          <w:rFonts w:ascii="Times New Roman" w:hAnsi="Times New Roman" w:cs="Times New Roman"/>
          <w:sz w:val="28"/>
          <w:szCs w:val="28"/>
        </w:rPr>
        <w:t xml:space="preserve">lan </w:t>
      </w:r>
      <w:r w:rsidRPr="00116B11">
        <w:rPr>
          <w:rFonts w:ascii="Times New Roman" w:hAnsi="Times New Roman" w:cs="Times New Roman"/>
          <w:sz w:val="28"/>
          <w:szCs w:val="28"/>
        </w:rPr>
        <w:t>n</w:t>
      </w:r>
      <w:r w:rsidRPr="00116B11">
        <w:rPr>
          <w:rFonts w:ascii="Times New Roman" w:hAnsi="Times New Roman" w:cs="Times New Roman"/>
          <w:sz w:val="28"/>
          <w:szCs w:val="28"/>
        </w:rPr>
        <w:t xml:space="preserve">acional de </w:t>
      </w:r>
      <w:r w:rsidRPr="00116B11">
        <w:rPr>
          <w:rFonts w:ascii="Times New Roman" w:hAnsi="Times New Roman" w:cs="Times New Roman"/>
          <w:sz w:val="28"/>
          <w:szCs w:val="28"/>
        </w:rPr>
        <w:t>d</w:t>
      </w:r>
      <w:r w:rsidRPr="00116B11">
        <w:rPr>
          <w:rFonts w:ascii="Times New Roman" w:hAnsi="Times New Roman" w:cs="Times New Roman"/>
          <w:sz w:val="28"/>
          <w:szCs w:val="28"/>
        </w:rPr>
        <w:t xml:space="preserve">esarrollo cubre varios temas que responden a diferentes programas y estrategias que proyecta el </w:t>
      </w:r>
      <w:r w:rsidRPr="00116B11">
        <w:rPr>
          <w:rFonts w:ascii="Times New Roman" w:hAnsi="Times New Roman" w:cs="Times New Roman"/>
          <w:sz w:val="28"/>
          <w:szCs w:val="28"/>
        </w:rPr>
        <w:t>G</w:t>
      </w:r>
      <w:r w:rsidRPr="00116B11">
        <w:rPr>
          <w:rFonts w:ascii="Times New Roman" w:hAnsi="Times New Roman" w:cs="Times New Roman"/>
          <w:sz w:val="28"/>
          <w:szCs w:val="28"/>
        </w:rPr>
        <w:t xml:space="preserve">obierno </w:t>
      </w:r>
      <w:r w:rsidRPr="00116B11">
        <w:rPr>
          <w:rFonts w:ascii="Times New Roman" w:hAnsi="Times New Roman" w:cs="Times New Roman"/>
          <w:sz w:val="28"/>
          <w:szCs w:val="28"/>
        </w:rPr>
        <w:t>n</w:t>
      </w:r>
      <w:r w:rsidRPr="00116B11">
        <w:rPr>
          <w:rFonts w:ascii="Times New Roman" w:hAnsi="Times New Roman" w:cs="Times New Roman"/>
          <w:sz w:val="28"/>
          <w:szCs w:val="28"/>
        </w:rPr>
        <w:t>acional durante cuatro años. De ahí que la jurisprudencia constitucional</w:t>
      </w:r>
      <w:r w:rsidRPr="00116B11">
        <w:rPr>
          <w:rFonts w:ascii="Times New Roman" w:hAnsi="Times New Roman" w:cs="Times New Roman"/>
          <w:sz w:val="28"/>
          <w:szCs w:val="28"/>
        </w:rPr>
        <w:t xml:space="preserve"> la haya definido como una ley multitemática y heterogénea</w:t>
      </w:r>
      <w:r w:rsidRPr="00116B11">
        <w:rPr>
          <w:rStyle w:val="Refdenotaalpie"/>
          <w:rFonts w:ascii="Times New Roman" w:hAnsi="Times New Roman" w:cs="Times New Roman"/>
          <w:sz w:val="28"/>
          <w:szCs w:val="28"/>
        </w:rPr>
        <w:footnoteReference w:id="78"/>
      </w:r>
      <w:r w:rsidRPr="00116B11">
        <w:rPr>
          <w:rFonts w:ascii="Times New Roman" w:hAnsi="Times New Roman" w:cs="Times New Roman"/>
          <w:sz w:val="28"/>
          <w:szCs w:val="28"/>
        </w:rPr>
        <w:t xml:space="preserve">, lo cual no significa que se trate de una vía para incorporar al ordenamiento jurídico disposiciones que no guarden relación entre sí. Por el contrario, la ley del </w:t>
      </w:r>
      <w:r w:rsidRPr="00116B11">
        <w:rPr>
          <w:rFonts w:ascii="Times New Roman" w:hAnsi="Times New Roman" w:cs="Times New Roman"/>
          <w:sz w:val="28"/>
          <w:szCs w:val="28"/>
        </w:rPr>
        <w:t>p</w:t>
      </w:r>
      <w:r w:rsidRPr="00116B11">
        <w:rPr>
          <w:rFonts w:ascii="Times New Roman" w:hAnsi="Times New Roman" w:cs="Times New Roman"/>
          <w:sz w:val="28"/>
          <w:szCs w:val="28"/>
        </w:rPr>
        <w:t>lan está sujeta a los mismos re</w:t>
      </w:r>
      <w:r w:rsidRPr="00116B11">
        <w:rPr>
          <w:rFonts w:ascii="Times New Roman" w:hAnsi="Times New Roman" w:cs="Times New Roman"/>
          <w:sz w:val="28"/>
          <w:szCs w:val="28"/>
        </w:rPr>
        <w:t xml:space="preserve">quisitos de procedimiento o de forma consagrados en la Constitución y en el Reglamento del Congreso. </w:t>
      </w:r>
    </w:p>
    <w:p w:rsidR="002411E5" w:rsidRPr="00116B11" w:rsidRDefault="00116B11" w:rsidP="009D6B38">
      <w:pPr>
        <w:pStyle w:val="Sinespaciado"/>
        <w:jc w:val="both"/>
        <w:rPr>
          <w:rFonts w:ascii="Times New Roman" w:hAnsi="Times New Roman" w:cs="Times New Roman"/>
          <w:sz w:val="28"/>
          <w:szCs w:val="28"/>
        </w:rPr>
      </w:pPr>
    </w:p>
    <w:p w:rsidR="002411E5" w:rsidRPr="00116B11" w:rsidRDefault="00116B11" w:rsidP="009D6B38">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 xml:space="preserve">En este orden de ideas, la ley del </w:t>
      </w:r>
      <w:r w:rsidRPr="00116B11">
        <w:rPr>
          <w:rFonts w:ascii="Times New Roman" w:hAnsi="Times New Roman" w:cs="Times New Roman"/>
          <w:sz w:val="28"/>
          <w:szCs w:val="28"/>
        </w:rPr>
        <w:t>p</w:t>
      </w:r>
      <w:r w:rsidRPr="00116B11">
        <w:rPr>
          <w:rFonts w:ascii="Times New Roman" w:hAnsi="Times New Roman" w:cs="Times New Roman"/>
          <w:sz w:val="28"/>
          <w:szCs w:val="28"/>
        </w:rPr>
        <w:t xml:space="preserve">lan debe respetar los artículos 158 superior y 148 de la Ley 5ª de 1992 que establecen que todo proyecto de ley debe </w:t>
      </w:r>
      <w:r w:rsidRPr="00116B11">
        <w:rPr>
          <w:rFonts w:ascii="Times New Roman" w:hAnsi="Times New Roman" w:cs="Times New Roman"/>
          <w:sz w:val="28"/>
          <w:szCs w:val="28"/>
        </w:rPr>
        <w:t xml:space="preserve">referirse a una misma materia y serán inadmisibles las disposiciones o modificaciones que no tengan relación con ella. El principio de unidad de materia busca que los contenidos de las leyes tengan conexidad con la materia principal de la misma; es decir, </w:t>
      </w:r>
      <w:r w:rsidRPr="00116B11">
        <w:rPr>
          <w:rFonts w:ascii="Times New Roman" w:hAnsi="Times New Roman" w:cs="Times New Roman"/>
          <w:sz w:val="28"/>
          <w:szCs w:val="28"/>
        </w:rPr>
        <w:t>que sean coherentes y congruentes</w:t>
      </w:r>
      <w:r w:rsidRPr="00116B11">
        <w:rPr>
          <w:rFonts w:ascii="Times New Roman" w:hAnsi="Times New Roman" w:cs="Times New Roman"/>
          <w:sz w:val="28"/>
          <w:szCs w:val="28"/>
        </w:rPr>
        <w:t xml:space="preserve">, así que </w:t>
      </w:r>
      <w:r w:rsidRPr="00116B11">
        <w:rPr>
          <w:rFonts w:ascii="Times New Roman" w:hAnsi="Times New Roman" w:cs="Times New Roman"/>
          <w:sz w:val="28"/>
          <w:szCs w:val="28"/>
        </w:rPr>
        <w:t>las disposiciones ajenas o extrañas al objeto general de la ley deben ser declaradas inconstitucionales. Con e</w:t>
      </w:r>
      <w:r w:rsidRPr="00116B11">
        <w:rPr>
          <w:rFonts w:ascii="Times New Roman" w:hAnsi="Times New Roman" w:cs="Times New Roman"/>
          <w:sz w:val="28"/>
          <w:szCs w:val="28"/>
        </w:rPr>
        <w:t>st</w:t>
      </w:r>
      <w:r w:rsidRPr="00116B11">
        <w:rPr>
          <w:rFonts w:ascii="Times New Roman" w:hAnsi="Times New Roman" w:cs="Times New Roman"/>
          <w:sz w:val="28"/>
          <w:szCs w:val="28"/>
        </w:rPr>
        <w:t>o, ha argumentado la Corte, se garantizan los principios democráticos</w:t>
      </w:r>
      <w:r w:rsidRPr="00116B11">
        <w:rPr>
          <w:rStyle w:val="Refdenotaalpie"/>
          <w:rFonts w:ascii="Times New Roman" w:hAnsi="Times New Roman" w:cs="Times New Roman"/>
          <w:sz w:val="28"/>
          <w:szCs w:val="28"/>
        </w:rPr>
        <w:footnoteReference w:id="79"/>
      </w:r>
      <w:r w:rsidRPr="00116B11">
        <w:rPr>
          <w:rFonts w:ascii="Times New Roman" w:hAnsi="Times New Roman" w:cs="Times New Roman"/>
          <w:sz w:val="28"/>
          <w:szCs w:val="28"/>
        </w:rPr>
        <w:t xml:space="preserve"> y de publicidad de las leyes</w:t>
      </w:r>
      <w:r w:rsidRPr="00116B11">
        <w:rPr>
          <w:rStyle w:val="Refdenotaalpie"/>
          <w:rFonts w:ascii="Times New Roman" w:hAnsi="Times New Roman" w:cs="Times New Roman"/>
          <w:sz w:val="28"/>
          <w:szCs w:val="28"/>
        </w:rPr>
        <w:footnoteReference w:id="80"/>
      </w:r>
      <w:r w:rsidRPr="00116B11">
        <w:rPr>
          <w:rFonts w:ascii="Times New Roman" w:hAnsi="Times New Roman" w:cs="Times New Roman"/>
          <w:sz w:val="28"/>
          <w:szCs w:val="28"/>
        </w:rPr>
        <w:t xml:space="preserve"> </w:t>
      </w:r>
      <w:r w:rsidRPr="00116B11">
        <w:rPr>
          <w:rFonts w:ascii="Times New Roman" w:hAnsi="Times New Roman" w:cs="Times New Roman"/>
          <w:sz w:val="28"/>
          <w:szCs w:val="28"/>
        </w:rPr>
        <w:t>que a su vez aseguran la vigencia del Estado de derecho</w:t>
      </w:r>
      <w:r w:rsidRPr="00116B11">
        <w:rPr>
          <w:rStyle w:val="Refdenotaalpie"/>
          <w:rFonts w:ascii="Times New Roman" w:hAnsi="Times New Roman" w:cs="Times New Roman"/>
          <w:sz w:val="28"/>
          <w:szCs w:val="28"/>
        </w:rPr>
        <w:footnoteReference w:id="81"/>
      </w:r>
      <w:r w:rsidRPr="00116B11">
        <w:rPr>
          <w:rFonts w:ascii="Times New Roman" w:hAnsi="Times New Roman" w:cs="Times New Roman"/>
          <w:sz w:val="28"/>
          <w:szCs w:val="28"/>
        </w:rPr>
        <w:t>.</w:t>
      </w:r>
    </w:p>
    <w:p w:rsidR="002411E5" w:rsidRPr="00116B11" w:rsidRDefault="00116B11" w:rsidP="009D6B38">
      <w:pPr>
        <w:pStyle w:val="Sinespaciado"/>
        <w:jc w:val="both"/>
        <w:rPr>
          <w:rFonts w:ascii="Times New Roman" w:hAnsi="Times New Roman" w:cs="Times New Roman"/>
          <w:sz w:val="28"/>
          <w:szCs w:val="28"/>
        </w:rPr>
      </w:pPr>
    </w:p>
    <w:p w:rsidR="001F6646" w:rsidRPr="00116B11" w:rsidRDefault="00116B11" w:rsidP="009D6B38">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lang w:val="es-ES"/>
        </w:rPr>
        <w:t>De otra parte, según la jurisprudencia constitucional</w:t>
      </w:r>
      <w:r w:rsidRPr="00116B11">
        <w:rPr>
          <w:rFonts w:ascii="Times New Roman" w:hAnsi="Times New Roman" w:cs="Times New Roman"/>
          <w:sz w:val="28"/>
          <w:szCs w:val="28"/>
          <w:lang w:val="es-ES"/>
        </w:rPr>
        <w:t>,</w:t>
      </w:r>
      <w:r w:rsidRPr="00116B11">
        <w:rPr>
          <w:rFonts w:ascii="Times New Roman" w:hAnsi="Times New Roman" w:cs="Times New Roman"/>
          <w:sz w:val="28"/>
          <w:szCs w:val="28"/>
          <w:lang w:val="es-ES"/>
        </w:rPr>
        <w:t xml:space="preserve"> la aplicación del principio de unidad de materia al </w:t>
      </w:r>
      <w:r w:rsidRPr="00116B11">
        <w:rPr>
          <w:rFonts w:ascii="Times New Roman" w:hAnsi="Times New Roman" w:cs="Times New Roman"/>
          <w:sz w:val="28"/>
          <w:szCs w:val="28"/>
          <w:lang w:val="es-ES"/>
        </w:rPr>
        <w:t>p</w:t>
      </w:r>
      <w:r w:rsidRPr="00116B11">
        <w:rPr>
          <w:rFonts w:ascii="Times New Roman" w:hAnsi="Times New Roman" w:cs="Times New Roman"/>
          <w:sz w:val="28"/>
          <w:szCs w:val="28"/>
          <w:lang w:val="es-ES"/>
        </w:rPr>
        <w:t xml:space="preserve">lan </w:t>
      </w:r>
      <w:r w:rsidRPr="00116B11">
        <w:rPr>
          <w:rFonts w:ascii="Times New Roman" w:hAnsi="Times New Roman" w:cs="Times New Roman"/>
          <w:sz w:val="28"/>
          <w:szCs w:val="28"/>
          <w:lang w:val="es-ES"/>
        </w:rPr>
        <w:t>n</w:t>
      </w:r>
      <w:r w:rsidRPr="00116B11">
        <w:rPr>
          <w:rFonts w:ascii="Times New Roman" w:hAnsi="Times New Roman" w:cs="Times New Roman"/>
          <w:sz w:val="28"/>
          <w:szCs w:val="28"/>
          <w:lang w:val="es-ES"/>
        </w:rPr>
        <w:t xml:space="preserve">acional de </w:t>
      </w:r>
      <w:r w:rsidRPr="00116B11">
        <w:rPr>
          <w:rFonts w:ascii="Times New Roman" w:hAnsi="Times New Roman" w:cs="Times New Roman"/>
          <w:sz w:val="28"/>
          <w:szCs w:val="28"/>
          <w:lang w:val="es-ES"/>
        </w:rPr>
        <w:t>d</w:t>
      </w:r>
      <w:r w:rsidRPr="00116B11">
        <w:rPr>
          <w:rFonts w:ascii="Times New Roman" w:hAnsi="Times New Roman" w:cs="Times New Roman"/>
          <w:sz w:val="28"/>
          <w:szCs w:val="28"/>
          <w:lang w:val="es-ES"/>
        </w:rPr>
        <w:t xml:space="preserve">esarrollo y su ley aprobatoria tiene unas características exclusivas, </w:t>
      </w:r>
      <w:r w:rsidRPr="00116B11">
        <w:rPr>
          <w:rFonts w:ascii="Times New Roman" w:hAnsi="Times New Roman" w:cs="Times New Roman"/>
          <w:sz w:val="28"/>
          <w:szCs w:val="28"/>
          <w:lang w:val="es-ES"/>
        </w:rPr>
        <w:t>dada su particular naturaleza que, como se mencionó, tiene que ver con su contenido, pero también con el procedimiento de aprobación</w:t>
      </w:r>
      <w:r w:rsidRPr="00116B11">
        <w:rPr>
          <w:rStyle w:val="Refdenotaalpie"/>
          <w:rFonts w:ascii="Times New Roman" w:hAnsi="Times New Roman" w:cs="Times New Roman"/>
          <w:sz w:val="28"/>
          <w:szCs w:val="28"/>
          <w:lang w:val="es-ES"/>
        </w:rPr>
        <w:footnoteReference w:id="82"/>
      </w:r>
      <w:r w:rsidRPr="00116B11">
        <w:rPr>
          <w:rFonts w:ascii="Times New Roman" w:hAnsi="Times New Roman" w:cs="Times New Roman"/>
          <w:sz w:val="28"/>
          <w:szCs w:val="28"/>
          <w:lang w:val="es-ES"/>
        </w:rPr>
        <w:t xml:space="preserve"> y con su especial fuerza jurídica</w:t>
      </w:r>
      <w:r w:rsidRPr="00116B11">
        <w:rPr>
          <w:rStyle w:val="Refdenotaalpie"/>
          <w:rFonts w:ascii="Times New Roman" w:hAnsi="Times New Roman" w:cs="Times New Roman"/>
          <w:sz w:val="28"/>
          <w:szCs w:val="28"/>
          <w:lang w:val="es-ES"/>
        </w:rPr>
        <w:footnoteReference w:id="83"/>
      </w:r>
      <w:r w:rsidRPr="00116B11">
        <w:rPr>
          <w:rFonts w:ascii="Times New Roman" w:hAnsi="Times New Roman" w:cs="Times New Roman"/>
          <w:sz w:val="28"/>
          <w:szCs w:val="28"/>
          <w:lang w:val="es-ES"/>
        </w:rPr>
        <w:t>.</w:t>
      </w:r>
      <w:r w:rsidRPr="00116B11">
        <w:rPr>
          <w:rFonts w:ascii="Times New Roman" w:hAnsi="Times New Roman" w:cs="Times New Roman"/>
          <w:sz w:val="28"/>
          <w:szCs w:val="28"/>
          <w:lang w:val="es-ES"/>
        </w:rPr>
        <w:t xml:space="preserve"> </w:t>
      </w:r>
      <w:r w:rsidRPr="00116B11">
        <w:rPr>
          <w:rFonts w:ascii="Times New Roman" w:hAnsi="Times New Roman" w:cs="Times New Roman"/>
          <w:sz w:val="28"/>
          <w:szCs w:val="28"/>
        </w:rPr>
        <w:t>En la Sentencia C-016 de 2016, la Corte recopiló los principales criterios jurispruden</w:t>
      </w:r>
      <w:r w:rsidRPr="00116B11">
        <w:rPr>
          <w:rFonts w:ascii="Times New Roman" w:hAnsi="Times New Roman" w:cs="Times New Roman"/>
          <w:sz w:val="28"/>
          <w:szCs w:val="28"/>
        </w:rPr>
        <w:t xml:space="preserve">ciales para evaluar el cumplimiento del principio de unidad de materia en las normas del </w:t>
      </w:r>
      <w:r w:rsidRPr="00116B11">
        <w:rPr>
          <w:rFonts w:ascii="Times New Roman" w:hAnsi="Times New Roman" w:cs="Times New Roman"/>
          <w:sz w:val="28"/>
          <w:szCs w:val="28"/>
        </w:rPr>
        <w:t>p</w:t>
      </w:r>
      <w:r w:rsidRPr="00116B11">
        <w:rPr>
          <w:rFonts w:ascii="Times New Roman" w:hAnsi="Times New Roman" w:cs="Times New Roman"/>
          <w:sz w:val="28"/>
          <w:szCs w:val="28"/>
        </w:rPr>
        <w:t xml:space="preserve">lan </w:t>
      </w:r>
      <w:r w:rsidRPr="00116B11">
        <w:rPr>
          <w:rFonts w:ascii="Times New Roman" w:hAnsi="Times New Roman" w:cs="Times New Roman"/>
          <w:sz w:val="28"/>
          <w:szCs w:val="28"/>
        </w:rPr>
        <w:t>n</w:t>
      </w:r>
      <w:r w:rsidRPr="00116B11">
        <w:rPr>
          <w:rFonts w:ascii="Times New Roman" w:hAnsi="Times New Roman" w:cs="Times New Roman"/>
          <w:sz w:val="28"/>
          <w:szCs w:val="28"/>
        </w:rPr>
        <w:t xml:space="preserve">acional de </w:t>
      </w:r>
      <w:r w:rsidRPr="00116B11">
        <w:rPr>
          <w:rFonts w:ascii="Times New Roman" w:hAnsi="Times New Roman" w:cs="Times New Roman"/>
          <w:sz w:val="28"/>
          <w:szCs w:val="28"/>
        </w:rPr>
        <w:t>d</w:t>
      </w:r>
      <w:r w:rsidRPr="00116B11">
        <w:rPr>
          <w:rFonts w:ascii="Times New Roman" w:hAnsi="Times New Roman" w:cs="Times New Roman"/>
          <w:sz w:val="28"/>
          <w:szCs w:val="28"/>
        </w:rPr>
        <w:t>esarrollo, de la siguiente manera:  </w:t>
      </w:r>
    </w:p>
    <w:p w:rsidR="001F6646" w:rsidRPr="00116B11" w:rsidRDefault="00116B11" w:rsidP="009D6B38">
      <w:pPr>
        <w:pStyle w:val="Sinespaciado"/>
        <w:jc w:val="both"/>
        <w:rPr>
          <w:rFonts w:ascii="Times New Roman" w:hAnsi="Times New Roman" w:cs="Times New Roman"/>
          <w:sz w:val="28"/>
          <w:szCs w:val="28"/>
        </w:rPr>
      </w:pPr>
    </w:p>
    <w:p w:rsidR="001F6646" w:rsidRPr="00116B11" w:rsidRDefault="00116B11" w:rsidP="009D6B38">
      <w:pPr>
        <w:pStyle w:val="Prrafodelista"/>
        <w:numPr>
          <w:ilvl w:val="0"/>
          <w:numId w:val="8"/>
        </w:numPr>
        <w:autoSpaceDE w:val="0"/>
        <w:autoSpaceDN w:val="0"/>
        <w:jc w:val="both"/>
        <w:rPr>
          <w:rFonts w:ascii="Times New Roman" w:hAnsi="Times New Roman" w:cs="Times New Roman"/>
          <w:sz w:val="28"/>
          <w:szCs w:val="28"/>
        </w:rPr>
      </w:pPr>
      <w:r w:rsidRPr="00116B11">
        <w:rPr>
          <w:rFonts w:ascii="Times New Roman" w:hAnsi="Times New Roman" w:cs="Times New Roman"/>
          <w:sz w:val="28"/>
          <w:szCs w:val="28"/>
        </w:rPr>
        <w:t>El principio de unidad de materia se traduce en la existencia de un vínculo entre los objetivos o metas conteni</w:t>
      </w:r>
      <w:r w:rsidRPr="00116B11">
        <w:rPr>
          <w:rFonts w:ascii="Times New Roman" w:hAnsi="Times New Roman" w:cs="Times New Roman"/>
          <w:sz w:val="28"/>
          <w:szCs w:val="28"/>
        </w:rPr>
        <w:t xml:space="preserve">dos en la parte general del Plan y los instrumentos creados por el </w:t>
      </w:r>
      <w:r w:rsidRPr="00116B11">
        <w:rPr>
          <w:rFonts w:ascii="Times New Roman" w:hAnsi="Times New Roman" w:cs="Times New Roman"/>
          <w:sz w:val="28"/>
          <w:szCs w:val="28"/>
        </w:rPr>
        <w:t>l</w:t>
      </w:r>
      <w:r w:rsidRPr="00116B11">
        <w:rPr>
          <w:rFonts w:ascii="Times New Roman" w:hAnsi="Times New Roman" w:cs="Times New Roman"/>
          <w:sz w:val="28"/>
          <w:szCs w:val="28"/>
        </w:rPr>
        <w:t xml:space="preserve">egislador para alcanzarlos. Por lo tanto, no cualquier norma tiene cabida en la ley del Plan, </w:t>
      </w:r>
      <w:r w:rsidRPr="00116B11">
        <w:rPr>
          <w:rFonts w:ascii="Times New Roman" w:hAnsi="Times New Roman" w:cs="Times New Roman"/>
          <w:sz w:val="28"/>
          <w:szCs w:val="28"/>
        </w:rPr>
        <w:t xml:space="preserve">dado que </w:t>
      </w:r>
      <w:r w:rsidRPr="00116B11">
        <w:rPr>
          <w:rFonts w:ascii="Times New Roman" w:hAnsi="Times New Roman" w:cs="Times New Roman"/>
          <w:sz w:val="28"/>
          <w:szCs w:val="28"/>
        </w:rPr>
        <w:t xml:space="preserve">debe siempre tener relación con su parte general. </w:t>
      </w:r>
    </w:p>
    <w:p w:rsidR="00093E70" w:rsidRPr="00116B11" w:rsidRDefault="00116B11" w:rsidP="001F0B84">
      <w:pPr>
        <w:pStyle w:val="Prrafodelista"/>
        <w:autoSpaceDE w:val="0"/>
        <w:autoSpaceDN w:val="0"/>
        <w:jc w:val="both"/>
        <w:rPr>
          <w:rFonts w:ascii="Times New Roman" w:hAnsi="Times New Roman" w:cs="Times New Roman"/>
          <w:sz w:val="28"/>
          <w:szCs w:val="28"/>
        </w:rPr>
      </w:pPr>
    </w:p>
    <w:p w:rsidR="001F6646" w:rsidRPr="00116B11" w:rsidRDefault="00116B11" w:rsidP="009D6B38">
      <w:pPr>
        <w:pStyle w:val="Prrafodelista"/>
        <w:numPr>
          <w:ilvl w:val="0"/>
          <w:numId w:val="8"/>
        </w:numPr>
        <w:autoSpaceDE w:val="0"/>
        <w:autoSpaceDN w:val="0"/>
        <w:jc w:val="both"/>
        <w:rPr>
          <w:rFonts w:ascii="Times New Roman" w:hAnsi="Times New Roman" w:cs="Times New Roman"/>
          <w:sz w:val="28"/>
          <w:szCs w:val="28"/>
        </w:rPr>
      </w:pPr>
      <w:r w:rsidRPr="00116B11">
        <w:rPr>
          <w:rFonts w:ascii="Times New Roman" w:hAnsi="Times New Roman" w:cs="Times New Roman"/>
          <w:sz w:val="28"/>
          <w:szCs w:val="28"/>
        </w:rPr>
        <w:t xml:space="preserve">La conexión que se exige entre </w:t>
      </w:r>
      <w:r w:rsidRPr="00116B11">
        <w:rPr>
          <w:rFonts w:ascii="Times New Roman" w:hAnsi="Times New Roman" w:cs="Times New Roman"/>
          <w:sz w:val="28"/>
          <w:szCs w:val="28"/>
        </w:rPr>
        <w:t>los objetivos, metas y estrategias generales del Plan y sus disposiciones instrumentales debe ser teleológica y estrecha.</w:t>
      </w:r>
    </w:p>
    <w:p w:rsidR="00093E70" w:rsidRPr="00116B11" w:rsidRDefault="00116B11" w:rsidP="001F0B84">
      <w:pPr>
        <w:pStyle w:val="Prrafodelista"/>
        <w:autoSpaceDE w:val="0"/>
        <w:autoSpaceDN w:val="0"/>
        <w:jc w:val="both"/>
        <w:rPr>
          <w:rFonts w:ascii="Times New Roman" w:hAnsi="Times New Roman" w:cs="Times New Roman"/>
          <w:sz w:val="28"/>
          <w:szCs w:val="28"/>
        </w:rPr>
      </w:pPr>
    </w:p>
    <w:p w:rsidR="001F6646" w:rsidRPr="00116B11" w:rsidRDefault="00116B11" w:rsidP="009D6B38">
      <w:pPr>
        <w:pStyle w:val="Prrafodelista"/>
        <w:numPr>
          <w:ilvl w:val="0"/>
          <w:numId w:val="8"/>
        </w:numPr>
        <w:autoSpaceDE w:val="0"/>
        <w:autoSpaceDN w:val="0"/>
        <w:jc w:val="both"/>
        <w:rPr>
          <w:rFonts w:ascii="Times New Roman" w:hAnsi="Times New Roman" w:cs="Times New Roman"/>
          <w:sz w:val="28"/>
          <w:szCs w:val="28"/>
        </w:rPr>
      </w:pPr>
      <w:r w:rsidRPr="00116B11">
        <w:rPr>
          <w:rFonts w:ascii="Times New Roman" w:hAnsi="Times New Roman" w:cs="Times New Roman"/>
          <w:sz w:val="28"/>
          <w:szCs w:val="28"/>
        </w:rPr>
        <w:t xml:space="preserve">El juicio de constitucionalidad de la unidad de materia en la ley del Plan es más estricto, por dos razones. En primer lugar, porque </w:t>
      </w:r>
      <w:r w:rsidRPr="00116B11">
        <w:rPr>
          <w:rFonts w:ascii="Times New Roman" w:hAnsi="Times New Roman" w:cs="Times New Roman"/>
          <w:sz w:val="28"/>
          <w:szCs w:val="28"/>
        </w:rPr>
        <w:t>lo que busca es proteger el principio democrático que se manifiesta en el margen de configuración del Congreso, el cual, dadas las especiales características de esta ley, “</w:t>
      </w:r>
      <w:r w:rsidRPr="00116B11">
        <w:rPr>
          <w:rFonts w:ascii="Times New Roman" w:hAnsi="Times New Roman" w:cs="Times New Roman"/>
          <w:i/>
          <w:iCs/>
          <w:sz w:val="28"/>
          <w:szCs w:val="28"/>
        </w:rPr>
        <w:t>se encuentra notoriamente mermado</w:t>
      </w:r>
      <w:r w:rsidRPr="00116B11">
        <w:rPr>
          <w:rFonts w:ascii="Times New Roman" w:hAnsi="Times New Roman" w:cs="Times New Roman"/>
          <w:sz w:val="28"/>
          <w:szCs w:val="28"/>
        </w:rPr>
        <w:t>”</w:t>
      </w:r>
      <w:r w:rsidRPr="00116B11">
        <w:rPr>
          <w:rFonts w:ascii="Times New Roman" w:hAnsi="Times New Roman" w:cs="Times New Roman"/>
          <w:sz w:val="28"/>
          <w:szCs w:val="28"/>
          <w:vertAlign w:val="superscript"/>
        </w:rPr>
        <w:footnoteReference w:id="84"/>
      </w:r>
      <w:r w:rsidRPr="00116B11">
        <w:rPr>
          <w:rFonts w:ascii="Times New Roman" w:hAnsi="Times New Roman" w:cs="Times New Roman"/>
          <w:sz w:val="28"/>
          <w:szCs w:val="28"/>
        </w:rPr>
        <w:t xml:space="preserve"> en tanto (i) la iniciativa es gubernamental, (ii</w:t>
      </w:r>
      <w:r w:rsidRPr="00116B11">
        <w:rPr>
          <w:rFonts w:ascii="Times New Roman" w:hAnsi="Times New Roman" w:cs="Times New Roman"/>
          <w:sz w:val="28"/>
          <w:szCs w:val="28"/>
        </w:rPr>
        <w:t>) las posibilidades de modificación del proyecto por parte del Congreso se encuentran limitadas y (iii) el término para la aprobación del Plan es reducido. En segundo lugar, por la especial posición jerárquica de esta ley en el sistema de fuentes que opera</w:t>
      </w:r>
      <w:r w:rsidRPr="00116B11">
        <w:rPr>
          <w:rFonts w:ascii="Times New Roman" w:hAnsi="Times New Roman" w:cs="Times New Roman"/>
          <w:sz w:val="28"/>
          <w:szCs w:val="28"/>
        </w:rPr>
        <w:t xml:space="preserve"> como un criterio normativo para determinar la validez de otras leyes, y que es de aplicación inmediata. </w:t>
      </w:r>
    </w:p>
    <w:p w:rsidR="00093E70" w:rsidRPr="00116B11" w:rsidRDefault="00116B11" w:rsidP="001F0B84">
      <w:pPr>
        <w:pStyle w:val="Prrafodelista"/>
        <w:autoSpaceDE w:val="0"/>
        <w:autoSpaceDN w:val="0"/>
        <w:jc w:val="both"/>
        <w:rPr>
          <w:rFonts w:ascii="Times New Roman" w:hAnsi="Times New Roman" w:cs="Times New Roman"/>
          <w:sz w:val="28"/>
          <w:szCs w:val="28"/>
        </w:rPr>
      </w:pPr>
    </w:p>
    <w:p w:rsidR="001F6646" w:rsidRPr="00116B11" w:rsidRDefault="00116B11" w:rsidP="009D6B38">
      <w:pPr>
        <w:pStyle w:val="Prrafodelista"/>
        <w:numPr>
          <w:ilvl w:val="0"/>
          <w:numId w:val="8"/>
        </w:numPr>
        <w:autoSpaceDE w:val="0"/>
        <w:autoSpaceDN w:val="0"/>
        <w:jc w:val="both"/>
        <w:rPr>
          <w:rFonts w:ascii="Times New Roman" w:hAnsi="Times New Roman" w:cs="Times New Roman"/>
          <w:sz w:val="28"/>
          <w:szCs w:val="28"/>
        </w:rPr>
      </w:pPr>
      <w:r w:rsidRPr="00116B11">
        <w:rPr>
          <w:rFonts w:ascii="Times New Roman" w:hAnsi="Times New Roman" w:cs="Times New Roman"/>
          <w:sz w:val="28"/>
          <w:szCs w:val="28"/>
        </w:rPr>
        <w:t>El control judicial estricto del principio de unidad de materia se concreta en establecer un vínculo directo entre la parte general del Plan y las di</w:t>
      </w:r>
      <w:r w:rsidRPr="00116B11">
        <w:rPr>
          <w:rFonts w:ascii="Times New Roman" w:hAnsi="Times New Roman" w:cs="Times New Roman"/>
          <w:sz w:val="28"/>
          <w:szCs w:val="28"/>
        </w:rPr>
        <w:t xml:space="preserve">sposiciones instrumentales que lo componen, y no una conexión que sea solo eventual o mediata. Ello con el fin de evitar que en virtud del carácter heterogéneo y multitemático de la ley, se incorporen disposiciones ajenas al propósito de planeación. </w:t>
      </w:r>
    </w:p>
    <w:p w:rsidR="001F6646" w:rsidRPr="00116B11" w:rsidRDefault="00116B11" w:rsidP="009D6B38">
      <w:pPr>
        <w:pStyle w:val="Sinespaciado"/>
        <w:jc w:val="both"/>
        <w:rPr>
          <w:rFonts w:ascii="Times New Roman" w:hAnsi="Times New Roman" w:cs="Times New Roman"/>
          <w:sz w:val="28"/>
          <w:szCs w:val="28"/>
        </w:rPr>
      </w:pPr>
    </w:p>
    <w:p w:rsidR="001F6646" w:rsidRPr="00116B11" w:rsidRDefault="00116B11" w:rsidP="009D6B38">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Cabe</w:t>
      </w:r>
      <w:r w:rsidRPr="00116B11">
        <w:rPr>
          <w:rFonts w:ascii="Times New Roman" w:hAnsi="Times New Roman" w:cs="Times New Roman"/>
          <w:sz w:val="28"/>
          <w:szCs w:val="28"/>
        </w:rPr>
        <w:t xml:space="preserve"> también mencionar que la Sentencia C-453 de 2016 añadió dos criterios adicionales a los cuatro que se acaban de reseñar:</w:t>
      </w:r>
    </w:p>
    <w:p w:rsidR="001F6646" w:rsidRPr="00116B11" w:rsidRDefault="00116B11" w:rsidP="009D6B38">
      <w:pPr>
        <w:jc w:val="both"/>
        <w:rPr>
          <w:rFonts w:ascii="Times New Roman" w:hAnsi="Times New Roman" w:cs="Times New Roman"/>
          <w:sz w:val="28"/>
          <w:szCs w:val="28"/>
        </w:rPr>
      </w:pPr>
    </w:p>
    <w:p w:rsidR="001F6646" w:rsidRPr="00116B11" w:rsidRDefault="00116B11" w:rsidP="006969A7">
      <w:pPr>
        <w:pStyle w:val="Prrafodelista"/>
        <w:numPr>
          <w:ilvl w:val="0"/>
          <w:numId w:val="8"/>
        </w:numPr>
        <w:autoSpaceDE w:val="0"/>
        <w:autoSpaceDN w:val="0"/>
        <w:jc w:val="both"/>
        <w:rPr>
          <w:rFonts w:ascii="Times New Roman" w:hAnsi="Times New Roman" w:cs="Times New Roman"/>
          <w:sz w:val="28"/>
          <w:szCs w:val="28"/>
        </w:rPr>
      </w:pPr>
      <w:r w:rsidRPr="00116B11">
        <w:rPr>
          <w:rFonts w:ascii="Times New Roman" w:hAnsi="Times New Roman" w:cs="Times New Roman"/>
          <w:sz w:val="28"/>
          <w:szCs w:val="28"/>
        </w:rPr>
        <w:t>La ley del Plan no puede ser utilizada para llenar vacíos e inconsistencias de leyes precedentes</w:t>
      </w:r>
      <w:r w:rsidRPr="00116B11">
        <w:rPr>
          <w:rFonts w:ascii="Times New Roman" w:hAnsi="Times New Roman" w:cs="Times New Roman"/>
          <w:sz w:val="28"/>
          <w:szCs w:val="28"/>
        </w:rPr>
        <w:t xml:space="preserve">; y </w:t>
      </w:r>
    </w:p>
    <w:p w:rsidR="001F6646" w:rsidRPr="00116B11" w:rsidRDefault="00116B11" w:rsidP="009D6B38">
      <w:pPr>
        <w:pStyle w:val="Prrafodelista"/>
        <w:jc w:val="both"/>
        <w:rPr>
          <w:rFonts w:ascii="Times New Roman" w:hAnsi="Times New Roman" w:cs="Times New Roman"/>
          <w:sz w:val="28"/>
          <w:szCs w:val="28"/>
        </w:rPr>
      </w:pPr>
    </w:p>
    <w:p w:rsidR="001F6646" w:rsidRPr="00116B11" w:rsidRDefault="00116B11" w:rsidP="006969A7">
      <w:pPr>
        <w:pStyle w:val="Prrafodelista"/>
        <w:numPr>
          <w:ilvl w:val="0"/>
          <w:numId w:val="8"/>
        </w:numPr>
        <w:autoSpaceDE w:val="0"/>
        <w:autoSpaceDN w:val="0"/>
        <w:jc w:val="both"/>
        <w:rPr>
          <w:rFonts w:ascii="Times New Roman" w:hAnsi="Times New Roman" w:cs="Times New Roman"/>
          <w:sz w:val="28"/>
          <w:szCs w:val="28"/>
        </w:rPr>
      </w:pPr>
      <w:r w:rsidRPr="00116B11">
        <w:rPr>
          <w:rFonts w:ascii="Times New Roman" w:hAnsi="Times New Roman" w:cs="Times New Roman"/>
          <w:sz w:val="28"/>
          <w:szCs w:val="28"/>
        </w:rPr>
        <w:t xml:space="preserve">Si un “mandato </w:t>
      </w:r>
      <w:r w:rsidRPr="00116B11">
        <w:rPr>
          <w:rFonts w:ascii="Times New Roman" w:hAnsi="Times New Roman" w:cs="Times New Roman"/>
          <w:sz w:val="28"/>
          <w:szCs w:val="28"/>
          <w:lang w:val="es-ES_tradnl"/>
        </w:rPr>
        <w:t xml:space="preserve">instrumental ha </w:t>
      </w:r>
      <w:r w:rsidRPr="00116B11">
        <w:rPr>
          <w:rFonts w:ascii="Times New Roman" w:hAnsi="Times New Roman" w:cs="Times New Roman"/>
          <w:sz w:val="28"/>
          <w:szCs w:val="28"/>
          <w:lang w:val="es-ES_tradnl"/>
        </w:rPr>
        <w:t>permanecido durante todo el debate legislativo del Plan, se puede presumir que está al servicio de los programas y proyectos de la parte general”.</w:t>
      </w:r>
    </w:p>
    <w:p w:rsidR="001F6646" w:rsidRPr="00116B11" w:rsidRDefault="00116B11" w:rsidP="009D6B38">
      <w:pPr>
        <w:pStyle w:val="Sinespaciado"/>
        <w:jc w:val="both"/>
        <w:rPr>
          <w:rFonts w:ascii="Times New Roman" w:hAnsi="Times New Roman" w:cs="Times New Roman"/>
          <w:sz w:val="28"/>
          <w:szCs w:val="28"/>
        </w:rPr>
      </w:pPr>
    </w:p>
    <w:p w:rsidR="00CD7014" w:rsidRPr="00116B11" w:rsidRDefault="00116B11" w:rsidP="00CD7014">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E</w:t>
      </w:r>
      <w:r w:rsidRPr="00116B11">
        <w:rPr>
          <w:rFonts w:ascii="Times New Roman" w:hAnsi="Times New Roman" w:cs="Times New Roman"/>
          <w:sz w:val="28"/>
          <w:szCs w:val="28"/>
        </w:rPr>
        <w:t>stos criterios se concretan en un juicio de tres etapas</w:t>
      </w:r>
      <w:r w:rsidRPr="00116B11">
        <w:rPr>
          <w:rStyle w:val="Refdenotaalpie"/>
          <w:rFonts w:ascii="Times New Roman" w:hAnsi="Times New Roman" w:cs="Times New Roman"/>
          <w:sz w:val="28"/>
          <w:szCs w:val="28"/>
        </w:rPr>
        <w:footnoteReference w:id="85"/>
      </w:r>
      <w:r w:rsidRPr="00116B11">
        <w:rPr>
          <w:rFonts w:ascii="Times New Roman" w:hAnsi="Times New Roman" w:cs="Times New Roman"/>
          <w:sz w:val="28"/>
          <w:szCs w:val="28"/>
        </w:rPr>
        <w:t xml:space="preserve">. En primer lugar, se debe determinar la ubicación y el alcance de la norma demandada, con el fin de establecer si tiene o no naturaleza instrumental. Enseguida, corresponde analizar si en la parte general del </w:t>
      </w:r>
      <w:r w:rsidRPr="00116B11">
        <w:rPr>
          <w:rFonts w:ascii="Times New Roman" w:hAnsi="Times New Roman" w:cs="Times New Roman"/>
          <w:sz w:val="28"/>
          <w:szCs w:val="28"/>
        </w:rPr>
        <w:t>p</w:t>
      </w:r>
      <w:r w:rsidRPr="00116B11">
        <w:rPr>
          <w:rFonts w:ascii="Times New Roman" w:hAnsi="Times New Roman" w:cs="Times New Roman"/>
          <w:sz w:val="28"/>
          <w:szCs w:val="28"/>
        </w:rPr>
        <w:t xml:space="preserve">lan </w:t>
      </w:r>
      <w:r w:rsidRPr="00116B11">
        <w:rPr>
          <w:rFonts w:ascii="Times New Roman" w:hAnsi="Times New Roman" w:cs="Times New Roman"/>
          <w:sz w:val="28"/>
          <w:szCs w:val="28"/>
        </w:rPr>
        <w:t>n</w:t>
      </w:r>
      <w:r w:rsidRPr="00116B11">
        <w:rPr>
          <w:rFonts w:ascii="Times New Roman" w:hAnsi="Times New Roman" w:cs="Times New Roman"/>
          <w:sz w:val="28"/>
          <w:szCs w:val="28"/>
        </w:rPr>
        <w:t xml:space="preserve">acional de </w:t>
      </w:r>
      <w:r w:rsidRPr="00116B11">
        <w:rPr>
          <w:rFonts w:ascii="Times New Roman" w:hAnsi="Times New Roman" w:cs="Times New Roman"/>
          <w:sz w:val="28"/>
          <w:szCs w:val="28"/>
        </w:rPr>
        <w:t>d</w:t>
      </w:r>
      <w:r w:rsidRPr="00116B11">
        <w:rPr>
          <w:rFonts w:ascii="Times New Roman" w:hAnsi="Times New Roman" w:cs="Times New Roman"/>
          <w:sz w:val="28"/>
          <w:szCs w:val="28"/>
        </w:rPr>
        <w:t>esarrollo existen objetivos,</w:t>
      </w:r>
      <w:r w:rsidRPr="00116B11">
        <w:rPr>
          <w:rFonts w:ascii="Times New Roman" w:hAnsi="Times New Roman" w:cs="Times New Roman"/>
          <w:sz w:val="28"/>
          <w:szCs w:val="28"/>
        </w:rPr>
        <w:t xml:space="preserve"> metas, planes o estrategias que puedan tener relación con la disposición acusada. Por último, es necesario verificar una conexidad directa e inmediata entre la norma demandada y los objetivos, metas o estrategias de la parte general del Plan</w:t>
      </w:r>
      <w:r w:rsidRPr="00116B11">
        <w:rPr>
          <w:rStyle w:val="Refdenotaalpie"/>
          <w:rFonts w:ascii="Times New Roman" w:hAnsi="Times New Roman" w:cs="Times New Roman"/>
          <w:sz w:val="28"/>
          <w:szCs w:val="28"/>
        </w:rPr>
        <w:footnoteReference w:id="86"/>
      </w:r>
      <w:r w:rsidRPr="00116B11">
        <w:rPr>
          <w:rFonts w:ascii="Times New Roman" w:hAnsi="Times New Roman" w:cs="Times New Roman"/>
          <w:sz w:val="28"/>
          <w:szCs w:val="28"/>
        </w:rPr>
        <w:t xml:space="preserve">. </w:t>
      </w:r>
    </w:p>
    <w:p w:rsidR="00CD7014" w:rsidRPr="00116B11" w:rsidRDefault="00116B11" w:rsidP="00CD7014">
      <w:pPr>
        <w:pStyle w:val="Sinespaciado"/>
        <w:jc w:val="both"/>
        <w:rPr>
          <w:rFonts w:ascii="Times New Roman" w:hAnsi="Times New Roman" w:cs="Times New Roman"/>
          <w:sz w:val="28"/>
          <w:szCs w:val="28"/>
        </w:rPr>
      </w:pPr>
    </w:p>
    <w:p w:rsidR="00DF0FDF" w:rsidRPr="00116B11" w:rsidRDefault="00116B11" w:rsidP="00DF0FDF">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lang w:val="es-ES_tradnl"/>
        </w:rPr>
        <w:t xml:space="preserve">En suma, </w:t>
      </w:r>
      <w:r w:rsidRPr="00116B11">
        <w:rPr>
          <w:rFonts w:ascii="Times New Roman" w:hAnsi="Times New Roman" w:cs="Times New Roman"/>
          <w:sz w:val="28"/>
          <w:szCs w:val="28"/>
          <w:shd w:val="clear" w:color="auto" w:fill="FFFFFF"/>
          <w:lang w:val="es-ES"/>
        </w:rPr>
        <w:t xml:space="preserve">para definir si existe una vulneración al principio de unidad de materia, ante una disposición del PND, deberá realizarse un </w:t>
      </w:r>
      <w:r w:rsidRPr="00116B11">
        <w:rPr>
          <w:rFonts w:ascii="Times New Roman" w:hAnsi="Times New Roman" w:cs="Times New Roman"/>
          <w:i/>
          <w:iCs/>
          <w:sz w:val="28"/>
          <w:szCs w:val="28"/>
          <w:shd w:val="clear" w:color="auto" w:fill="FFFFFF"/>
          <w:lang w:val="es-ES"/>
        </w:rPr>
        <w:t>juicio de constitucionalidad estricto</w:t>
      </w:r>
      <w:r w:rsidRPr="00116B11">
        <w:rPr>
          <w:rFonts w:ascii="Times New Roman" w:hAnsi="Times New Roman" w:cs="Times New Roman"/>
          <w:sz w:val="28"/>
          <w:szCs w:val="28"/>
          <w:shd w:val="clear" w:color="auto" w:fill="FFFFFF"/>
          <w:lang w:val="es-ES"/>
        </w:rPr>
        <w:t xml:space="preserve"> por medio del cual, el juez constitucional debe: (i) determinar la ubicación y alcance de las</w:t>
      </w:r>
      <w:r w:rsidRPr="00116B11">
        <w:rPr>
          <w:rFonts w:ascii="Times New Roman" w:hAnsi="Times New Roman" w:cs="Times New Roman"/>
          <w:sz w:val="28"/>
          <w:szCs w:val="28"/>
          <w:shd w:val="clear" w:color="auto" w:fill="FFFFFF"/>
          <w:lang w:val="es-ES"/>
        </w:rPr>
        <w:t xml:space="preserve"> normas demandadas para establecer si se trata de una disposición instrumental; (ii) definir si en la parte general del plan existen objetivos, metas, planes o estrategias que puedan relacionarse con las disposiciones acusadas (carácter instrumental). En t</w:t>
      </w:r>
      <w:r w:rsidRPr="00116B11">
        <w:rPr>
          <w:rFonts w:ascii="Times New Roman" w:hAnsi="Times New Roman" w:cs="Times New Roman"/>
          <w:sz w:val="28"/>
          <w:szCs w:val="28"/>
          <w:shd w:val="clear" w:color="auto" w:fill="FFFFFF"/>
          <w:lang w:val="es-ES"/>
        </w:rPr>
        <w:t>al dirección, (iii) constatar que exista conexidad directa e inmediata (estrecha y verificable) entre las normas cuestionadas y los objetivos, metas o estrategias de la parte general del plan, así como de los programas, proyectos y apropiaciones que se aut</w:t>
      </w:r>
      <w:r w:rsidRPr="00116B11">
        <w:rPr>
          <w:rFonts w:ascii="Times New Roman" w:hAnsi="Times New Roman" w:cs="Times New Roman"/>
          <w:sz w:val="28"/>
          <w:szCs w:val="28"/>
          <w:shd w:val="clear" w:color="auto" w:fill="FFFFFF"/>
          <w:lang w:val="es-ES"/>
        </w:rPr>
        <w:t>oricen para su ejecución y de las medidas que se adopten para impulsar su cumplimiento, los cuales siempre han de contar con un referente en la parte general del mismo</w:t>
      </w:r>
      <w:r w:rsidRPr="00116B11">
        <w:rPr>
          <w:rStyle w:val="Refdenotaalpie"/>
          <w:rFonts w:ascii="Times New Roman" w:hAnsi="Times New Roman" w:cs="Times New Roman"/>
          <w:sz w:val="28"/>
          <w:szCs w:val="28"/>
          <w:shd w:val="clear" w:color="auto" w:fill="FFFFFF"/>
          <w:lang w:val="es-ES"/>
        </w:rPr>
        <w:footnoteReference w:id="87"/>
      </w:r>
      <w:r w:rsidRPr="00116B11">
        <w:rPr>
          <w:rFonts w:ascii="Times New Roman" w:hAnsi="Times New Roman" w:cs="Times New Roman"/>
          <w:sz w:val="28"/>
          <w:szCs w:val="28"/>
          <w:shd w:val="clear" w:color="auto" w:fill="FFFFFF"/>
          <w:lang w:val="es-ES"/>
        </w:rPr>
        <w:t xml:space="preserve">. </w:t>
      </w:r>
    </w:p>
    <w:p w:rsidR="00034C0C" w:rsidRPr="00116B11" w:rsidRDefault="00116B11" w:rsidP="00034C0C">
      <w:pPr>
        <w:pStyle w:val="Prrafodelista"/>
        <w:rPr>
          <w:rFonts w:ascii="Times New Roman" w:hAnsi="Times New Roman" w:cs="Times New Roman"/>
          <w:sz w:val="28"/>
          <w:szCs w:val="28"/>
        </w:rPr>
      </w:pPr>
    </w:p>
    <w:p w:rsidR="00034C0C" w:rsidRPr="00116B11" w:rsidRDefault="00116B11" w:rsidP="00DF0FDF">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 xml:space="preserve">En la reciente decisión C-430 de 2024, la </w:t>
      </w:r>
      <w:r w:rsidRPr="00116B11">
        <w:rPr>
          <w:rFonts w:ascii="Times New Roman" w:hAnsi="Times New Roman" w:cs="Times New Roman"/>
          <w:sz w:val="28"/>
          <w:szCs w:val="28"/>
        </w:rPr>
        <w:t xml:space="preserve">Corte </w:t>
      </w:r>
      <w:r w:rsidRPr="00116B11">
        <w:rPr>
          <w:rFonts w:ascii="Times New Roman" w:hAnsi="Times New Roman" w:cs="Times New Roman"/>
          <w:sz w:val="28"/>
          <w:szCs w:val="28"/>
        </w:rPr>
        <w:t xml:space="preserve">añadió que la conexidad puede darse </w:t>
      </w:r>
      <w:r w:rsidRPr="00116B11">
        <w:rPr>
          <w:rFonts w:ascii="Times New Roman" w:hAnsi="Times New Roman" w:cs="Times New Roman"/>
          <w:sz w:val="28"/>
          <w:szCs w:val="28"/>
        </w:rPr>
        <w:t xml:space="preserve">con la parte general del plan o con el plan plurianual de inversiones: </w:t>
      </w:r>
    </w:p>
    <w:p w:rsidR="00034C0C" w:rsidRPr="00116B11" w:rsidRDefault="00116B11" w:rsidP="00034C0C">
      <w:pPr>
        <w:pStyle w:val="Prrafodelista"/>
        <w:rPr>
          <w:rFonts w:ascii="Times New Roman" w:hAnsi="Times New Roman" w:cs="Times New Roman"/>
          <w:sz w:val="28"/>
          <w:szCs w:val="28"/>
        </w:rPr>
      </w:pPr>
    </w:p>
    <w:p w:rsidR="00034C0C" w:rsidRPr="00116B11" w:rsidRDefault="00116B11" w:rsidP="00034C0C">
      <w:pPr>
        <w:pStyle w:val="Prrafodelista"/>
        <w:ind w:left="567" w:right="567"/>
        <w:jc w:val="both"/>
        <w:rPr>
          <w:rFonts w:ascii="Times New Roman" w:hAnsi="Times New Roman" w:cs="Times New Roman"/>
          <w:sz w:val="28"/>
        </w:rPr>
      </w:pPr>
      <w:r w:rsidRPr="00116B11">
        <w:rPr>
          <w:rFonts w:ascii="Times New Roman" w:hAnsi="Times New Roman" w:cs="Times New Roman"/>
          <w:sz w:val="28"/>
        </w:rPr>
        <w:t>“83. A partir de este recuento normativo y jurisprudencial es posible concluir que las medidas que se incorporan al plan y a su ley aprobatoria deben corresponder a procedimientos y m</w:t>
      </w:r>
      <w:r w:rsidRPr="00116B11">
        <w:rPr>
          <w:rFonts w:ascii="Times New Roman" w:hAnsi="Times New Roman" w:cs="Times New Roman"/>
          <w:sz w:val="28"/>
        </w:rPr>
        <w:t>ecanismos para alcanzar las metas de mediano y largo plazo de la acción estatal, a la apropiación de recursos para la ejecución del plan y a medidas para impulsar el cumplimiento tanto de la parte general como del plan de inversiones. Por tal razón las dis</w:t>
      </w:r>
      <w:r w:rsidRPr="00116B11">
        <w:rPr>
          <w:rFonts w:ascii="Times New Roman" w:hAnsi="Times New Roman" w:cs="Times New Roman"/>
          <w:sz w:val="28"/>
        </w:rPr>
        <w:t xml:space="preserve">posiciones </w:t>
      </w:r>
      <w:r w:rsidRPr="00116B11">
        <w:rPr>
          <w:rStyle w:val="Ttulo1Car"/>
          <w:rFonts w:ascii="Times New Roman" w:hAnsi="Times New Roman" w:cs="Times New Roman"/>
          <w:bCs/>
          <w:color w:val="auto"/>
          <w:sz w:val="28"/>
          <w:szCs w:val="24"/>
        </w:rPr>
        <w:t>que introducen regulaciones o modificaciones permanentes o estructurales con una vigencia superior al respectivo periodo cuatrienal de gobierno</w:t>
      </w:r>
      <w:r w:rsidRPr="00116B11">
        <w:rPr>
          <w:rFonts w:ascii="Times New Roman" w:hAnsi="Times New Roman" w:cs="Times New Roman"/>
          <w:sz w:val="28"/>
        </w:rPr>
        <w:t xml:space="preserve"> son, en principio, incompatibles con la naturaleza eminentemente planificadora y temporal del plan y de su ley aprobatoria. Sin embargo, tal tipo de disposiciones, podrían entenderse compatibles con el principio constitucional de unidad de materia solo si</w:t>
      </w:r>
      <w:r w:rsidRPr="00116B11">
        <w:rPr>
          <w:rFonts w:ascii="Times New Roman" w:hAnsi="Times New Roman" w:cs="Times New Roman"/>
          <w:sz w:val="28"/>
        </w:rPr>
        <w:t xml:space="preserve"> cumplen las siguientes exigencias: (i) tienen carácter instrumental, en el sentido de que se trata de procedimientos, mecanismos, medidas para impulsar el cumplimiento del plan, </w:t>
      </w:r>
      <w:r w:rsidRPr="00116B11">
        <w:rPr>
          <w:rFonts w:ascii="Times New Roman" w:hAnsi="Times New Roman" w:cs="Times New Roman"/>
          <w:sz w:val="28"/>
          <w:shd w:val="clear" w:color="auto" w:fill="FFFFFF"/>
        </w:rPr>
        <w:t>o de apropiación de los recursos necesarios para su ejecución</w:t>
      </w:r>
      <w:r w:rsidRPr="00116B11">
        <w:rPr>
          <w:rFonts w:ascii="Times New Roman" w:hAnsi="Times New Roman" w:cs="Times New Roman"/>
          <w:sz w:val="28"/>
        </w:rPr>
        <w:t>; (ii) tienen po</w:t>
      </w:r>
      <w:r w:rsidRPr="00116B11">
        <w:rPr>
          <w:rFonts w:ascii="Times New Roman" w:hAnsi="Times New Roman" w:cs="Times New Roman"/>
          <w:sz w:val="28"/>
        </w:rPr>
        <w:t>r objeto planificar la acción gubernamental, y (iii) guardan conexidad estrecha, directa e inmediata con las políticas y estrategias que guiarán la acción del gobierno para alcanzar en el cuatrienio los objetivos y metas de la acción estatal de mediano y l</w:t>
      </w:r>
      <w:r w:rsidRPr="00116B11">
        <w:rPr>
          <w:rFonts w:ascii="Times New Roman" w:hAnsi="Times New Roman" w:cs="Times New Roman"/>
          <w:sz w:val="28"/>
        </w:rPr>
        <w:t>argo plazo señalados en la parte general, o con los programas y proyectos señalados en el plan de inversiones”.</w:t>
      </w:r>
    </w:p>
    <w:p w:rsidR="00DF0FDF" w:rsidRPr="00116B11" w:rsidRDefault="00116B11" w:rsidP="00704FFF">
      <w:pPr>
        <w:rPr>
          <w:rFonts w:ascii="Times New Roman" w:hAnsi="Times New Roman" w:cs="Times New Roman"/>
          <w:sz w:val="28"/>
          <w:szCs w:val="28"/>
        </w:rPr>
      </w:pPr>
    </w:p>
    <w:p w:rsidR="00E81320" w:rsidRPr="00116B11" w:rsidRDefault="00116B11" w:rsidP="00E81320">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 xml:space="preserve">En las decisiones más recientes de la </w:t>
      </w:r>
      <w:r w:rsidRPr="00116B11">
        <w:rPr>
          <w:rFonts w:ascii="Times New Roman" w:hAnsi="Times New Roman" w:cs="Times New Roman"/>
          <w:sz w:val="28"/>
          <w:szCs w:val="28"/>
        </w:rPr>
        <w:t>Corte</w:t>
      </w:r>
      <w:r w:rsidRPr="00116B11">
        <w:rPr>
          <w:rFonts w:ascii="Times New Roman" w:hAnsi="Times New Roman" w:cs="Times New Roman"/>
          <w:sz w:val="28"/>
          <w:szCs w:val="28"/>
        </w:rPr>
        <w:t>, además de todo lo expuesto se ha señalado que si una disposición tiene carácter permanente o compo</w:t>
      </w:r>
      <w:r w:rsidRPr="00116B11">
        <w:rPr>
          <w:rFonts w:ascii="Times New Roman" w:hAnsi="Times New Roman" w:cs="Times New Roman"/>
          <w:sz w:val="28"/>
          <w:szCs w:val="28"/>
        </w:rPr>
        <w:t>rta una modificación normativa de carácter estructural, ello constituye un indicio de que puede desconocer el principio de unidad de materia, sin perjuicio de la realización del examen integral, en los términos expuestos.</w:t>
      </w:r>
      <w:r w:rsidRPr="00116B11">
        <w:rPr>
          <w:rFonts w:ascii="Times New Roman" w:hAnsi="Times New Roman" w:cs="Times New Roman"/>
          <w:sz w:val="28"/>
          <w:szCs w:val="28"/>
        </w:rPr>
        <w:t xml:space="preserve"> Este aspecto ha sido explicado en </w:t>
      </w:r>
      <w:r w:rsidRPr="00116B11">
        <w:rPr>
          <w:rFonts w:ascii="Times New Roman" w:hAnsi="Times New Roman" w:cs="Times New Roman"/>
          <w:sz w:val="28"/>
          <w:szCs w:val="28"/>
        </w:rPr>
        <w:t xml:space="preserve">decisiones recientes, como la Sentencia </w:t>
      </w:r>
      <w:r w:rsidRPr="00116B11">
        <w:rPr>
          <w:rFonts w:ascii="Times New Roman" w:hAnsi="Times New Roman" w:cs="Times New Roman"/>
          <w:sz w:val="28"/>
          <w:szCs w:val="28"/>
        </w:rPr>
        <w:t>C-438</w:t>
      </w:r>
      <w:r w:rsidRPr="00116B11">
        <w:rPr>
          <w:rFonts w:ascii="Times New Roman" w:hAnsi="Times New Roman" w:cs="Times New Roman"/>
          <w:sz w:val="28"/>
          <w:szCs w:val="28"/>
        </w:rPr>
        <w:t xml:space="preserve"> de 20</w:t>
      </w:r>
      <w:r w:rsidRPr="00116B11">
        <w:rPr>
          <w:rFonts w:ascii="Times New Roman" w:hAnsi="Times New Roman" w:cs="Times New Roman"/>
          <w:sz w:val="28"/>
          <w:szCs w:val="28"/>
        </w:rPr>
        <w:t>24</w:t>
      </w:r>
      <w:r w:rsidRPr="00116B11">
        <w:rPr>
          <w:rFonts w:ascii="Times New Roman" w:hAnsi="Times New Roman" w:cs="Times New Roman"/>
          <w:sz w:val="28"/>
          <w:szCs w:val="28"/>
        </w:rPr>
        <w:t>.</w:t>
      </w:r>
      <w:r w:rsidRPr="00116B11">
        <w:rPr>
          <w:rFonts w:ascii="Times New Roman" w:hAnsi="Times New Roman" w:cs="Times New Roman"/>
          <w:sz w:val="28"/>
          <w:szCs w:val="28"/>
        </w:rPr>
        <w:t xml:space="preserve"> </w:t>
      </w:r>
    </w:p>
    <w:p w:rsidR="00E81320" w:rsidRPr="00116B11" w:rsidRDefault="00116B11" w:rsidP="00E81320">
      <w:pPr>
        <w:pStyle w:val="Prrafodelista"/>
        <w:rPr>
          <w:rFonts w:ascii="Times New Roman" w:hAnsi="Times New Roman" w:cs="Times New Roman"/>
          <w:bCs/>
          <w:sz w:val="28"/>
          <w:szCs w:val="28"/>
          <w:lang w:val="es-ES"/>
        </w:rPr>
      </w:pPr>
    </w:p>
    <w:p w:rsidR="00E81320" w:rsidRPr="00116B11" w:rsidRDefault="00116B11" w:rsidP="008131F7">
      <w:pPr>
        <w:pStyle w:val="Prrafodelista"/>
        <w:numPr>
          <w:ilvl w:val="0"/>
          <w:numId w:val="6"/>
        </w:numPr>
        <w:tabs>
          <w:tab w:val="left" w:pos="8647"/>
        </w:tabs>
        <w:overflowPunct w:val="0"/>
        <w:autoSpaceDE w:val="0"/>
        <w:autoSpaceDN w:val="0"/>
        <w:adjustRightInd w:val="0"/>
        <w:ind w:right="49"/>
        <w:jc w:val="both"/>
        <w:textAlignment w:val="baseline"/>
        <w:rPr>
          <w:rFonts w:ascii="Times New Roman" w:hAnsi="Times New Roman" w:cs="Times New Roman"/>
          <w:b/>
          <w:bCs/>
          <w:iCs/>
          <w:sz w:val="28"/>
          <w:szCs w:val="28"/>
          <w:lang w:val="es-ES" w:eastAsia="es-ES"/>
        </w:rPr>
      </w:pPr>
      <w:r w:rsidRPr="00116B11">
        <w:rPr>
          <w:rFonts w:ascii="Times New Roman" w:hAnsi="Times New Roman" w:cs="Times New Roman"/>
          <w:b/>
          <w:bCs/>
          <w:iCs/>
          <w:sz w:val="28"/>
          <w:szCs w:val="28"/>
          <w:lang w:val="es-ES" w:eastAsia="es-ES"/>
        </w:rPr>
        <w:t>La regla general de respeto por las competencias legislativas ordinarias permanentes</w:t>
      </w:r>
      <w:r w:rsidRPr="00116B11">
        <w:rPr>
          <w:rStyle w:val="Refdenotaalpie"/>
          <w:rFonts w:ascii="Times New Roman" w:hAnsi="Times New Roman" w:cs="Times New Roman"/>
          <w:b/>
          <w:bCs/>
          <w:iCs/>
          <w:sz w:val="28"/>
          <w:szCs w:val="28"/>
          <w:lang w:val="es-ES" w:eastAsia="es-ES"/>
        </w:rPr>
        <w:footnoteReference w:id="88"/>
      </w:r>
    </w:p>
    <w:p w:rsidR="00E81320" w:rsidRPr="00116B11" w:rsidRDefault="00116B11" w:rsidP="00E81320">
      <w:pPr>
        <w:rPr>
          <w:rFonts w:ascii="Times New Roman" w:hAnsi="Times New Roman" w:cs="Times New Roman"/>
          <w:bCs/>
          <w:sz w:val="28"/>
          <w:szCs w:val="28"/>
          <w:lang w:val="es-ES"/>
        </w:rPr>
      </w:pPr>
    </w:p>
    <w:p w:rsidR="00E81320" w:rsidRPr="00116B11" w:rsidRDefault="00116B11" w:rsidP="00E81320">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bCs/>
          <w:sz w:val="28"/>
          <w:szCs w:val="28"/>
          <w:lang w:val="es-ES"/>
        </w:rPr>
        <w:t>En adición a lo expuesto, l</w:t>
      </w:r>
      <w:r w:rsidRPr="00116B11">
        <w:rPr>
          <w:rFonts w:ascii="Times New Roman" w:hAnsi="Times New Roman" w:cs="Times New Roman"/>
          <w:bCs/>
          <w:sz w:val="28"/>
          <w:szCs w:val="28"/>
          <w:lang w:val="es-ES"/>
        </w:rPr>
        <w:t xml:space="preserve">a </w:t>
      </w:r>
      <w:r w:rsidRPr="00116B11">
        <w:rPr>
          <w:rFonts w:ascii="Times New Roman" w:hAnsi="Times New Roman" w:cs="Times New Roman"/>
          <w:bCs/>
          <w:sz w:val="28"/>
          <w:szCs w:val="28"/>
          <w:lang w:val="es-ES"/>
        </w:rPr>
        <w:t>S</w:t>
      </w:r>
      <w:r w:rsidRPr="00116B11">
        <w:rPr>
          <w:rFonts w:ascii="Times New Roman" w:hAnsi="Times New Roman" w:cs="Times New Roman"/>
          <w:bCs/>
          <w:sz w:val="28"/>
          <w:szCs w:val="28"/>
          <w:lang w:val="es-ES"/>
        </w:rPr>
        <w:t>entencia C-126 de 2020</w:t>
      </w:r>
      <w:r w:rsidRPr="00116B11">
        <w:rPr>
          <w:rStyle w:val="Refdenotaalpie"/>
          <w:rFonts w:ascii="Times New Roman" w:hAnsi="Times New Roman" w:cs="Times New Roman"/>
          <w:bCs/>
          <w:sz w:val="28"/>
          <w:szCs w:val="28"/>
          <w:lang w:val="es-ES"/>
        </w:rPr>
        <w:footnoteReference w:id="89"/>
      </w:r>
      <w:r w:rsidRPr="00116B11">
        <w:rPr>
          <w:rFonts w:ascii="Times New Roman" w:hAnsi="Times New Roman" w:cs="Times New Roman"/>
          <w:bCs/>
          <w:sz w:val="28"/>
          <w:szCs w:val="28"/>
          <w:lang w:val="es-ES"/>
        </w:rPr>
        <w:t xml:space="preserve"> señaló que </w:t>
      </w:r>
      <w:r w:rsidRPr="00116B11">
        <w:rPr>
          <w:rFonts w:ascii="Times New Roman" w:hAnsi="Times New Roman" w:cs="Times New Roman"/>
          <w:bCs/>
          <w:sz w:val="28"/>
          <w:szCs w:val="28"/>
          <w:lang w:val="es-ES"/>
        </w:rPr>
        <w:t>“</w:t>
      </w:r>
      <w:r w:rsidRPr="00116B11">
        <w:rPr>
          <w:rFonts w:ascii="Times New Roman" w:hAnsi="Times New Roman" w:cs="Times New Roman"/>
          <w:bCs/>
          <w:sz w:val="28"/>
          <w:szCs w:val="28"/>
          <w:lang w:val="es-ES"/>
        </w:rPr>
        <w:t xml:space="preserve">aunque la ley del plan es una ley de carácter ordinario </w:t>
      </w:r>
      <w:r w:rsidRPr="00116B11">
        <w:rPr>
          <w:rFonts w:ascii="Times New Roman" w:hAnsi="Times New Roman" w:cs="Times New Roman"/>
          <w:bCs/>
          <w:sz w:val="28"/>
          <w:szCs w:val="28"/>
          <w:lang w:val="es-ES"/>
        </w:rPr>
        <w:t xml:space="preserve">(…) </w:t>
      </w:r>
      <w:r w:rsidRPr="00116B11">
        <w:rPr>
          <w:rFonts w:ascii="Times New Roman" w:hAnsi="Times New Roman" w:cs="Times New Roman"/>
          <w:bCs/>
          <w:sz w:val="28"/>
          <w:szCs w:val="28"/>
          <w:lang w:val="es-ES"/>
        </w:rPr>
        <w:t xml:space="preserve">tiene una finalidad especial, pues está orientada a cumplir los objetivos que el </w:t>
      </w:r>
      <w:r w:rsidRPr="00116B11">
        <w:rPr>
          <w:rFonts w:ascii="Times New Roman" w:hAnsi="Times New Roman" w:cs="Times New Roman"/>
          <w:bCs/>
          <w:sz w:val="28"/>
          <w:szCs w:val="28"/>
          <w:lang w:val="es-ES"/>
        </w:rPr>
        <w:t>g</w:t>
      </w:r>
      <w:r w:rsidRPr="00116B11">
        <w:rPr>
          <w:rFonts w:ascii="Times New Roman" w:hAnsi="Times New Roman" w:cs="Times New Roman"/>
          <w:bCs/>
          <w:sz w:val="28"/>
          <w:szCs w:val="28"/>
          <w:lang w:val="es-ES"/>
        </w:rPr>
        <w:t>obierno en funciones quiere promover, por lo que su vigencia es temporal</w:t>
      </w:r>
      <w:r w:rsidRPr="00116B11">
        <w:rPr>
          <w:rFonts w:ascii="Times New Roman" w:hAnsi="Times New Roman" w:cs="Times New Roman"/>
          <w:bCs/>
          <w:sz w:val="28"/>
          <w:szCs w:val="28"/>
          <w:lang w:val="es-ES"/>
        </w:rPr>
        <w:t>”, su trámite más breve y sujeto</w:t>
      </w:r>
      <w:r w:rsidRPr="00116B11">
        <w:rPr>
          <w:rFonts w:ascii="Times New Roman" w:hAnsi="Times New Roman" w:cs="Times New Roman"/>
          <w:bCs/>
          <w:sz w:val="28"/>
          <w:szCs w:val="28"/>
          <w:lang w:val="es-ES"/>
        </w:rPr>
        <w:t xml:space="preserve"> </w:t>
      </w:r>
      <w:r w:rsidRPr="00116B11">
        <w:rPr>
          <w:rFonts w:ascii="Times New Roman" w:hAnsi="Times New Roman" w:cs="Times New Roman"/>
          <w:bCs/>
          <w:sz w:val="28"/>
          <w:szCs w:val="28"/>
          <w:lang w:val="es-ES"/>
        </w:rPr>
        <w:t>a condici</w:t>
      </w:r>
      <w:r w:rsidRPr="00116B11">
        <w:rPr>
          <w:rFonts w:ascii="Times New Roman" w:hAnsi="Times New Roman" w:cs="Times New Roman"/>
          <w:bCs/>
          <w:sz w:val="28"/>
          <w:szCs w:val="28"/>
          <w:lang w:val="es-ES"/>
        </w:rPr>
        <w:t xml:space="preserve">ones especiales en las cuales el </w:t>
      </w:r>
      <w:r w:rsidRPr="00116B11">
        <w:rPr>
          <w:rFonts w:ascii="Times New Roman" w:hAnsi="Times New Roman" w:cs="Times New Roman"/>
          <w:bCs/>
          <w:sz w:val="28"/>
          <w:szCs w:val="28"/>
          <w:lang w:val="es-ES"/>
        </w:rPr>
        <w:t>g</w:t>
      </w:r>
      <w:r w:rsidRPr="00116B11">
        <w:rPr>
          <w:rFonts w:ascii="Times New Roman" w:hAnsi="Times New Roman" w:cs="Times New Roman"/>
          <w:bCs/>
          <w:sz w:val="28"/>
          <w:szCs w:val="28"/>
          <w:lang w:val="es-ES"/>
        </w:rPr>
        <w:t xml:space="preserve">obierno tiene mayor peso en la decisión del Congreso de la República, de conformidad con el </w:t>
      </w:r>
      <w:r w:rsidRPr="00116B11">
        <w:rPr>
          <w:rFonts w:ascii="Times New Roman" w:hAnsi="Times New Roman" w:cs="Times New Roman"/>
          <w:bCs/>
          <w:sz w:val="28"/>
          <w:szCs w:val="28"/>
          <w:lang w:val="es-ES"/>
        </w:rPr>
        <w:t xml:space="preserve">artículo 341 de la Constitución”. </w:t>
      </w:r>
    </w:p>
    <w:p w:rsidR="00E81320" w:rsidRPr="00116B11" w:rsidRDefault="00116B11" w:rsidP="00E81320">
      <w:pPr>
        <w:pStyle w:val="Sinespaciado"/>
        <w:jc w:val="both"/>
        <w:rPr>
          <w:rFonts w:ascii="Times New Roman" w:hAnsi="Times New Roman" w:cs="Times New Roman"/>
          <w:sz w:val="28"/>
          <w:szCs w:val="28"/>
        </w:rPr>
      </w:pPr>
    </w:p>
    <w:p w:rsidR="00E81320" w:rsidRPr="00116B11" w:rsidRDefault="00116B11" w:rsidP="00E81320">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bCs/>
          <w:sz w:val="28"/>
          <w:szCs w:val="28"/>
          <w:lang w:val="es-ES"/>
        </w:rPr>
        <w:t xml:space="preserve">Por la naturaleza especial y los objetivos específicos de la ley del plan, </w:t>
      </w:r>
      <w:r w:rsidRPr="00116B11">
        <w:rPr>
          <w:rFonts w:ascii="Times New Roman" w:hAnsi="Times New Roman" w:cs="Times New Roman"/>
          <w:bCs/>
          <w:sz w:val="28"/>
          <w:szCs w:val="28"/>
          <w:lang w:val="es-ES"/>
        </w:rPr>
        <w:t xml:space="preserve">este no constituye </w:t>
      </w:r>
      <w:r w:rsidRPr="00116B11">
        <w:rPr>
          <w:rFonts w:ascii="Times New Roman" w:hAnsi="Times New Roman" w:cs="Times New Roman"/>
          <w:bCs/>
          <w:sz w:val="28"/>
          <w:szCs w:val="28"/>
          <w:lang w:val="es-ES"/>
        </w:rPr>
        <w:t xml:space="preserve">un </w:t>
      </w:r>
      <w:r w:rsidRPr="00116B11">
        <w:rPr>
          <w:rFonts w:ascii="Times New Roman" w:hAnsi="Times New Roman" w:cs="Times New Roman"/>
          <w:bCs/>
          <w:sz w:val="28"/>
          <w:szCs w:val="28"/>
          <w:lang w:val="es-ES"/>
        </w:rPr>
        <w:t xml:space="preserve">cuerpo normativo con aptitud </w:t>
      </w:r>
      <w:r w:rsidRPr="00116B11">
        <w:rPr>
          <w:rFonts w:ascii="Times New Roman" w:hAnsi="Times New Roman" w:cs="Times New Roman"/>
          <w:bCs/>
          <w:sz w:val="28"/>
          <w:szCs w:val="28"/>
          <w:lang w:val="es-ES"/>
        </w:rPr>
        <w:t xml:space="preserve">para </w:t>
      </w:r>
      <w:r w:rsidRPr="00116B11">
        <w:rPr>
          <w:rFonts w:ascii="Times New Roman" w:hAnsi="Times New Roman" w:cs="Times New Roman"/>
          <w:bCs/>
          <w:sz w:val="28"/>
          <w:szCs w:val="28"/>
          <w:lang w:val="es-ES"/>
        </w:rPr>
        <w:t xml:space="preserve">modificar de manera irrestricta contenidos de leyes que se expiden con fundamento en otras facultades </w:t>
      </w:r>
      <w:r w:rsidRPr="00116B11">
        <w:rPr>
          <w:rFonts w:ascii="Times New Roman" w:hAnsi="Times New Roman" w:cs="Times New Roman"/>
          <w:bCs/>
          <w:sz w:val="28"/>
          <w:szCs w:val="28"/>
          <w:lang w:val="es-ES"/>
        </w:rPr>
        <w:t xml:space="preserve">del </w:t>
      </w:r>
      <w:r w:rsidRPr="00116B11">
        <w:rPr>
          <w:rFonts w:ascii="Times New Roman" w:hAnsi="Times New Roman" w:cs="Times New Roman"/>
          <w:bCs/>
          <w:sz w:val="28"/>
          <w:szCs w:val="28"/>
          <w:lang w:val="es-ES"/>
        </w:rPr>
        <w:t>legislador en virtud de</w:t>
      </w:r>
      <w:r w:rsidRPr="00116B11">
        <w:rPr>
          <w:rFonts w:ascii="Times New Roman" w:hAnsi="Times New Roman" w:cs="Times New Roman"/>
          <w:bCs/>
          <w:sz w:val="28"/>
          <w:szCs w:val="28"/>
          <w:lang w:val="es-ES"/>
        </w:rPr>
        <w:t xml:space="preserve"> su cláusula general de competencia para configurar el Derecho (</w:t>
      </w:r>
      <w:r w:rsidRPr="00116B11">
        <w:rPr>
          <w:rFonts w:ascii="Times New Roman" w:hAnsi="Times New Roman" w:cs="Times New Roman"/>
          <w:bCs/>
          <w:sz w:val="28"/>
          <w:szCs w:val="28"/>
          <w:lang w:val="es-ES"/>
        </w:rPr>
        <w:t xml:space="preserve">art. </w:t>
      </w:r>
      <w:r w:rsidRPr="00116B11">
        <w:rPr>
          <w:rFonts w:ascii="Times New Roman" w:hAnsi="Times New Roman" w:cs="Times New Roman"/>
          <w:bCs/>
          <w:sz w:val="28"/>
          <w:szCs w:val="28"/>
          <w:lang w:val="es-ES"/>
        </w:rPr>
        <w:t>150</w:t>
      </w:r>
      <w:r w:rsidRPr="00116B11">
        <w:rPr>
          <w:rFonts w:ascii="Times New Roman" w:hAnsi="Times New Roman" w:cs="Times New Roman"/>
          <w:bCs/>
          <w:sz w:val="28"/>
          <w:szCs w:val="28"/>
          <w:lang w:val="es-ES"/>
        </w:rPr>
        <w:t>,</w:t>
      </w:r>
      <w:r w:rsidRPr="00116B11">
        <w:rPr>
          <w:rFonts w:ascii="Times New Roman" w:hAnsi="Times New Roman" w:cs="Times New Roman"/>
          <w:bCs/>
          <w:sz w:val="28"/>
          <w:szCs w:val="28"/>
          <w:lang w:val="es-ES"/>
        </w:rPr>
        <w:t xml:space="preserve"> </w:t>
      </w:r>
      <w:r w:rsidRPr="00116B11">
        <w:rPr>
          <w:rFonts w:ascii="Times New Roman" w:hAnsi="Times New Roman" w:cs="Times New Roman"/>
          <w:bCs/>
          <w:sz w:val="28"/>
          <w:szCs w:val="28"/>
          <w:lang w:val="es-ES"/>
        </w:rPr>
        <w:t>C.P.</w:t>
      </w:r>
      <w:r w:rsidRPr="00116B11">
        <w:rPr>
          <w:rFonts w:ascii="Times New Roman" w:hAnsi="Times New Roman" w:cs="Times New Roman"/>
          <w:bCs/>
          <w:sz w:val="28"/>
          <w:szCs w:val="28"/>
          <w:lang w:val="es-ES"/>
        </w:rPr>
        <w:t>). En esa lí</w:t>
      </w:r>
      <w:r w:rsidRPr="00116B11">
        <w:rPr>
          <w:rFonts w:ascii="Times New Roman" w:hAnsi="Times New Roman" w:cs="Times New Roman"/>
          <w:bCs/>
          <w:sz w:val="28"/>
          <w:szCs w:val="28"/>
          <w:lang w:val="es-ES"/>
        </w:rPr>
        <w:t>nea, “[s]</w:t>
      </w:r>
      <w:r w:rsidRPr="00116B11">
        <w:rPr>
          <w:rFonts w:ascii="Times New Roman" w:hAnsi="Times New Roman" w:cs="Times New Roman"/>
          <w:bCs/>
          <w:sz w:val="28"/>
          <w:szCs w:val="28"/>
          <w:lang w:val="es-ES"/>
        </w:rPr>
        <w:t>i bien el análisis del asunto dependerá de caso en concreto (…), el principio de unidad de materia se evalúa también en virtud de la naturaleza del plan de desarrollo”</w:t>
      </w:r>
      <w:r w:rsidRPr="00116B11">
        <w:rPr>
          <w:rStyle w:val="Refdenotaalpie"/>
          <w:rFonts w:ascii="Times New Roman" w:hAnsi="Times New Roman" w:cs="Times New Roman"/>
          <w:bCs/>
          <w:sz w:val="28"/>
          <w:szCs w:val="28"/>
          <w:lang w:val="es-ES"/>
        </w:rPr>
        <w:footnoteReference w:id="90"/>
      </w:r>
      <w:r w:rsidRPr="00116B11">
        <w:rPr>
          <w:rFonts w:ascii="Times New Roman" w:hAnsi="Times New Roman" w:cs="Times New Roman"/>
          <w:bCs/>
          <w:sz w:val="28"/>
          <w:szCs w:val="28"/>
          <w:lang w:val="es-ES"/>
        </w:rPr>
        <w:t xml:space="preserve">. </w:t>
      </w:r>
    </w:p>
    <w:p w:rsidR="00E81320" w:rsidRPr="00116B11" w:rsidRDefault="00116B11" w:rsidP="00E81320">
      <w:pPr>
        <w:pStyle w:val="Prrafodelista"/>
        <w:rPr>
          <w:rFonts w:ascii="Times New Roman" w:hAnsi="Times New Roman" w:cs="Times New Roman"/>
          <w:bCs/>
          <w:sz w:val="28"/>
          <w:szCs w:val="28"/>
          <w:lang w:val="es-ES"/>
        </w:rPr>
      </w:pPr>
    </w:p>
    <w:p w:rsidR="00E81320" w:rsidRPr="00116B11" w:rsidRDefault="00116B11" w:rsidP="00E81320">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bCs/>
          <w:sz w:val="28"/>
          <w:szCs w:val="28"/>
          <w:lang w:val="es-ES"/>
        </w:rPr>
        <w:t xml:space="preserve">En esta línea, sostuvo la Corte, </w:t>
      </w:r>
      <w:r w:rsidRPr="00116B11">
        <w:rPr>
          <w:rFonts w:ascii="Times New Roman" w:hAnsi="Times New Roman" w:cs="Times New Roman"/>
          <w:bCs/>
          <w:sz w:val="28"/>
          <w:szCs w:val="28"/>
          <w:lang w:val="es-ES"/>
        </w:rPr>
        <w:t>el plan “no es una herramienta para subsan</w:t>
      </w:r>
      <w:r w:rsidRPr="00116B11">
        <w:rPr>
          <w:rFonts w:ascii="Times New Roman" w:hAnsi="Times New Roman" w:cs="Times New Roman"/>
          <w:bCs/>
          <w:sz w:val="28"/>
          <w:szCs w:val="28"/>
          <w:lang w:val="es-ES"/>
        </w:rPr>
        <w:t xml:space="preserve">ar vacíos normativos existentes en otras leyes ordinarias. Es decir, si una política estatal enfrenta una falencia estructural, cuya naturaleza excede la órbita de acción de un </w:t>
      </w:r>
      <w:r w:rsidRPr="00116B11">
        <w:rPr>
          <w:rFonts w:ascii="Times New Roman" w:hAnsi="Times New Roman" w:cs="Times New Roman"/>
          <w:bCs/>
          <w:sz w:val="28"/>
          <w:szCs w:val="28"/>
          <w:lang w:val="es-ES"/>
        </w:rPr>
        <w:t>g</w:t>
      </w:r>
      <w:r w:rsidRPr="00116B11">
        <w:rPr>
          <w:rFonts w:ascii="Times New Roman" w:hAnsi="Times New Roman" w:cs="Times New Roman"/>
          <w:bCs/>
          <w:sz w:val="28"/>
          <w:szCs w:val="28"/>
          <w:lang w:val="es-ES"/>
        </w:rPr>
        <w:t>obierno, la medida legislativa adoptada para solucionar dicha falencia debe se</w:t>
      </w:r>
      <w:r w:rsidRPr="00116B11">
        <w:rPr>
          <w:rFonts w:ascii="Times New Roman" w:hAnsi="Times New Roman" w:cs="Times New Roman"/>
          <w:bCs/>
          <w:sz w:val="28"/>
          <w:szCs w:val="28"/>
          <w:lang w:val="es-ES"/>
        </w:rPr>
        <w:t>r, por su naturaleza, de carácter permanente. De lo contrario se desconocería la vocación de temporalidad del plan, las medidas normativas del plan excederían la función constitucional de impulsar su cumplimiento, y el plan se convertiría en un mecanismo p</w:t>
      </w:r>
      <w:r w:rsidRPr="00116B11">
        <w:rPr>
          <w:rFonts w:ascii="Times New Roman" w:hAnsi="Times New Roman" w:cs="Times New Roman"/>
          <w:bCs/>
          <w:sz w:val="28"/>
          <w:szCs w:val="28"/>
          <w:lang w:val="es-ES"/>
        </w:rPr>
        <w:t>ara llenar vacíos legales que indudablemente corresponde tramitar al legislador, pero mediante el procedimiento legislativo propio de las leyes que los contengan”</w:t>
      </w:r>
      <w:r w:rsidRPr="00116B11">
        <w:rPr>
          <w:rStyle w:val="Refdenotaalpie"/>
          <w:rFonts w:ascii="Times New Roman" w:hAnsi="Times New Roman" w:cs="Times New Roman"/>
          <w:bCs/>
          <w:sz w:val="28"/>
          <w:szCs w:val="28"/>
          <w:lang w:val="es-ES"/>
        </w:rPr>
        <w:footnoteReference w:id="91"/>
      </w:r>
      <w:r w:rsidRPr="00116B11">
        <w:rPr>
          <w:rFonts w:ascii="Times New Roman" w:hAnsi="Times New Roman" w:cs="Times New Roman"/>
          <w:bCs/>
          <w:sz w:val="28"/>
          <w:szCs w:val="28"/>
          <w:lang w:val="es-ES"/>
        </w:rPr>
        <w:t xml:space="preserve">. </w:t>
      </w:r>
    </w:p>
    <w:p w:rsidR="00E81320" w:rsidRPr="00116B11" w:rsidRDefault="00116B11" w:rsidP="00E81320">
      <w:pPr>
        <w:pStyle w:val="Prrafodelista"/>
        <w:rPr>
          <w:rFonts w:ascii="Times New Roman" w:hAnsi="Times New Roman" w:cs="Times New Roman"/>
          <w:sz w:val="28"/>
          <w:szCs w:val="28"/>
        </w:rPr>
      </w:pPr>
    </w:p>
    <w:p w:rsidR="00E81320" w:rsidRPr="00116B11" w:rsidRDefault="00116B11" w:rsidP="00E81320">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El principio de unidad de materia en la ley del plan proscribe</w:t>
      </w:r>
      <w:r w:rsidRPr="00116B11">
        <w:rPr>
          <w:rFonts w:ascii="Times New Roman" w:hAnsi="Times New Roman" w:cs="Times New Roman"/>
          <w:sz w:val="28"/>
          <w:szCs w:val="28"/>
        </w:rPr>
        <w:t xml:space="preserve">, en principio, </w:t>
      </w:r>
      <w:r w:rsidRPr="00116B11">
        <w:rPr>
          <w:rFonts w:ascii="Times New Roman" w:hAnsi="Times New Roman" w:cs="Times New Roman"/>
          <w:sz w:val="28"/>
          <w:szCs w:val="28"/>
        </w:rPr>
        <w:t>la aprobación de reglas que modifiquen normas de carácter permanente o impliquen reformas estructurales, aunque no impide la modificación de leyes ordinarias de carácter permanente, siempre que la modificación tenga un fin planificador y de impulso a la ej</w:t>
      </w:r>
      <w:r w:rsidRPr="00116B11">
        <w:rPr>
          <w:rFonts w:ascii="Times New Roman" w:hAnsi="Times New Roman" w:cs="Times New Roman"/>
          <w:sz w:val="28"/>
          <w:szCs w:val="28"/>
        </w:rPr>
        <w:t xml:space="preserve">ecución del plan cuatrienal, entre otros presupuestos. La ley que aprueba el </w:t>
      </w:r>
      <w:r w:rsidRPr="00116B11">
        <w:rPr>
          <w:rFonts w:ascii="Times New Roman" w:hAnsi="Times New Roman" w:cs="Times New Roman"/>
          <w:sz w:val="28"/>
          <w:szCs w:val="28"/>
        </w:rPr>
        <w:t>plan </w:t>
      </w:r>
      <w:r w:rsidRPr="00116B11">
        <w:rPr>
          <w:rFonts w:ascii="Times New Roman" w:hAnsi="Times New Roman" w:cs="Times New Roman"/>
          <w:sz w:val="28"/>
          <w:szCs w:val="28"/>
        </w:rPr>
        <w:t xml:space="preserve">para un </w:t>
      </w:r>
      <w:r w:rsidRPr="00116B11">
        <w:rPr>
          <w:rFonts w:ascii="Times New Roman" w:hAnsi="Times New Roman" w:cs="Times New Roman"/>
          <w:sz w:val="28"/>
          <w:szCs w:val="28"/>
        </w:rPr>
        <w:t xml:space="preserve">período </w:t>
      </w:r>
      <w:r w:rsidRPr="00116B11">
        <w:rPr>
          <w:rFonts w:ascii="Times New Roman" w:hAnsi="Times New Roman" w:cs="Times New Roman"/>
          <w:sz w:val="28"/>
          <w:szCs w:val="28"/>
        </w:rPr>
        <w:t>presidencial no puede contener una regulación sobre todas las materias que al Congreso de la República corresponden en el ejercicio de sus atribuciones</w:t>
      </w:r>
      <w:r w:rsidRPr="00116B11">
        <w:rPr>
          <w:rFonts w:ascii="Times New Roman" w:hAnsi="Times New Roman" w:cs="Times New Roman"/>
          <w:sz w:val="28"/>
          <w:szCs w:val="28"/>
        </w:rPr>
        <w:t xml:space="preserve">, pues </w:t>
      </w:r>
      <w:r w:rsidRPr="00116B11">
        <w:rPr>
          <w:rFonts w:ascii="Times New Roman" w:hAnsi="Times New Roman" w:cs="Times New Roman"/>
          <w:sz w:val="28"/>
          <w:szCs w:val="28"/>
        </w:rPr>
        <w:t xml:space="preserve">ello conduciría a vaciar </w:t>
      </w:r>
      <w:r w:rsidRPr="00116B11">
        <w:rPr>
          <w:rFonts w:ascii="Times New Roman" w:hAnsi="Times New Roman" w:cs="Times New Roman"/>
          <w:sz w:val="28"/>
          <w:szCs w:val="28"/>
        </w:rPr>
        <w:t>la atribución asignada al Congreso de la República por el numeral 3</w:t>
      </w:r>
      <w:r w:rsidRPr="00116B11">
        <w:rPr>
          <w:rFonts w:ascii="Times New Roman" w:hAnsi="Times New Roman" w:cs="Times New Roman"/>
          <w:sz w:val="28"/>
          <w:vertAlign w:val="superscript"/>
        </w:rPr>
        <w:footnoteReference w:id="92"/>
      </w:r>
      <w:r w:rsidRPr="00116B11">
        <w:rPr>
          <w:rFonts w:ascii="Times New Roman" w:hAnsi="Times New Roman" w:cs="Times New Roman"/>
          <w:sz w:val="28"/>
          <w:szCs w:val="28"/>
          <w:vertAlign w:val="superscript"/>
        </w:rPr>
        <w:t xml:space="preserve"> </w:t>
      </w:r>
      <w:r w:rsidRPr="00116B11">
        <w:rPr>
          <w:rFonts w:ascii="Times New Roman" w:hAnsi="Times New Roman" w:cs="Times New Roman"/>
          <w:sz w:val="28"/>
          <w:szCs w:val="28"/>
        </w:rPr>
        <w:t>del art</w:t>
      </w:r>
      <w:r w:rsidRPr="00116B11">
        <w:rPr>
          <w:rFonts w:ascii="Times New Roman" w:hAnsi="Times New Roman" w:cs="Times New Roman"/>
          <w:sz w:val="28"/>
          <w:szCs w:val="28"/>
        </w:rPr>
        <w:t xml:space="preserve">ículo </w:t>
      </w:r>
      <w:r w:rsidRPr="00116B11">
        <w:rPr>
          <w:rFonts w:ascii="Times New Roman" w:hAnsi="Times New Roman" w:cs="Times New Roman"/>
          <w:sz w:val="28"/>
          <w:szCs w:val="28"/>
        </w:rPr>
        <w:t>150 de la Carta</w:t>
      </w:r>
      <w:r w:rsidRPr="00116B11">
        <w:rPr>
          <w:rFonts w:ascii="Times New Roman" w:hAnsi="Times New Roman" w:cs="Times New Roman"/>
          <w:sz w:val="28"/>
          <w:szCs w:val="28"/>
        </w:rPr>
        <w:t xml:space="preserve"> y amenazaría con reducir sus </w:t>
      </w:r>
      <w:r w:rsidRPr="00116B11">
        <w:rPr>
          <w:rFonts w:ascii="Times New Roman" w:hAnsi="Times New Roman" w:cs="Times New Roman"/>
          <w:sz w:val="28"/>
          <w:szCs w:val="28"/>
        </w:rPr>
        <w:t xml:space="preserve">demás funciones (24 </w:t>
      </w:r>
      <w:r w:rsidRPr="00116B11">
        <w:rPr>
          <w:rFonts w:ascii="Times New Roman" w:hAnsi="Times New Roman" w:cs="Times New Roman"/>
          <w:sz w:val="28"/>
          <w:szCs w:val="28"/>
        </w:rPr>
        <w:t xml:space="preserve">numerales </w:t>
      </w:r>
      <w:r w:rsidRPr="00116B11">
        <w:rPr>
          <w:rFonts w:ascii="Times New Roman" w:hAnsi="Times New Roman" w:cs="Times New Roman"/>
          <w:sz w:val="28"/>
          <w:szCs w:val="28"/>
        </w:rPr>
        <w:t xml:space="preserve">restantes). </w:t>
      </w:r>
    </w:p>
    <w:p w:rsidR="00E81320" w:rsidRPr="00116B11" w:rsidRDefault="00116B11" w:rsidP="00E81320">
      <w:pPr>
        <w:pStyle w:val="Prrafodelista"/>
        <w:rPr>
          <w:rFonts w:ascii="Times New Roman" w:hAnsi="Times New Roman" w:cs="Times New Roman"/>
          <w:sz w:val="28"/>
          <w:szCs w:val="28"/>
        </w:rPr>
      </w:pPr>
    </w:p>
    <w:p w:rsidR="00E81320" w:rsidRPr="00116B11" w:rsidRDefault="00116B11" w:rsidP="00E81320">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En adición al respeto por la cláusula general de competencia</w:t>
      </w:r>
      <w:r w:rsidRPr="00116B11">
        <w:rPr>
          <w:rFonts w:ascii="Times New Roman" w:hAnsi="Times New Roman" w:cs="Times New Roman"/>
          <w:sz w:val="28"/>
          <w:szCs w:val="28"/>
        </w:rPr>
        <w:t xml:space="preserve"> del Congreso, este enfoque toma en cuenta que la ley del plan no es la única herramienta con la que cuenta el </w:t>
      </w:r>
      <w:r w:rsidRPr="00116B11">
        <w:rPr>
          <w:rFonts w:ascii="Times New Roman" w:hAnsi="Times New Roman" w:cs="Times New Roman"/>
          <w:sz w:val="28"/>
          <w:szCs w:val="28"/>
        </w:rPr>
        <w:t>g</w:t>
      </w:r>
      <w:r w:rsidRPr="00116B11">
        <w:rPr>
          <w:rFonts w:ascii="Times New Roman" w:hAnsi="Times New Roman" w:cs="Times New Roman"/>
          <w:sz w:val="28"/>
          <w:szCs w:val="28"/>
        </w:rPr>
        <w:t xml:space="preserve">obierno para incidir en la legislación de acuerdo con sus fines. </w:t>
      </w:r>
      <w:r w:rsidRPr="00116B11">
        <w:rPr>
          <w:rFonts w:ascii="Times New Roman" w:hAnsi="Times New Roman" w:cs="Times New Roman"/>
          <w:sz w:val="28"/>
          <w:szCs w:val="28"/>
        </w:rPr>
        <w:t>El presidente de la República y sus ministros cuentan con iniciativa legislativ</w:t>
      </w:r>
      <w:r w:rsidRPr="00116B11">
        <w:rPr>
          <w:rFonts w:ascii="Times New Roman" w:hAnsi="Times New Roman" w:cs="Times New Roman"/>
          <w:sz w:val="28"/>
          <w:szCs w:val="28"/>
        </w:rPr>
        <w:t xml:space="preserve">a, </w:t>
      </w:r>
      <w:r w:rsidRPr="00116B11">
        <w:rPr>
          <w:rFonts w:ascii="Times New Roman" w:hAnsi="Times New Roman" w:cs="Times New Roman"/>
          <w:sz w:val="28"/>
          <w:szCs w:val="28"/>
        </w:rPr>
        <w:t>para proponer la aprobación de contenidos normativos ante el Congreso</w:t>
      </w:r>
      <w:r w:rsidRPr="00116B11">
        <w:rPr>
          <w:rFonts w:ascii="Times New Roman" w:hAnsi="Times New Roman" w:cs="Times New Roman"/>
          <w:sz w:val="28"/>
          <w:szCs w:val="28"/>
        </w:rPr>
        <w:t xml:space="preserve"> y para regular la economía mediante el uso de facultades ordinarias y extraordinarias (</w:t>
      </w:r>
      <w:r w:rsidRPr="00116B11">
        <w:rPr>
          <w:rFonts w:ascii="Times New Roman" w:hAnsi="Times New Roman" w:cs="Times New Roman"/>
          <w:bCs/>
          <w:sz w:val="28"/>
          <w:szCs w:val="28"/>
        </w:rPr>
        <w:t>a</w:t>
      </w:r>
      <w:r w:rsidRPr="00116B11">
        <w:rPr>
          <w:rFonts w:ascii="Times New Roman" w:hAnsi="Times New Roman" w:cs="Times New Roman"/>
          <w:bCs/>
          <w:sz w:val="28"/>
          <w:szCs w:val="28"/>
          <w:lang w:val="es-ES"/>
        </w:rPr>
        <w:t>rts. 150 y 200</w:t>
      </w:r>
      <w:r w:rsidRPr="00116B11">
        <w:rPr>
          <w:rStyle w:val="Refdenotaalpie"/>
          <w:rFonts w:ascii="Times New Roman" w:hAnsi="Times New Roman" w:cs="Times New Roman"/>
          <w:bCs/>
          <w:sz w:val="28"/>
          <w:szCs w:val="28"/>
          <w:lang w:val="es-ES"/>
        </w:rPr>
        <w:footnoteReference w:id="93"/>
      </w:r>
      <w:r w:rsidRPr="00116B11">
        <w:rPr>
          <w:rFonts w:ascii="Times New Roman" w:hAnsi="Times New Roman" w:cs="Times New Roman"/>
          <w:bCs/>
          <w:sz w:val="28"/>
          <w:szCs w:val="28"/>
          <w:lang w:val="es-ES"/>
        </w:rPr>
        <w:t>, C.P.</w:t>
      </w:r>
      <w:r w:rsidRPr="00116B11">
        <w:rPr>
          <w:rFonts w:ascii="Times New Roman" w:hAnsi="Times New Roman" w:cs="Times New Roman"/>
          <w:bCs/>
          <w:sz w:val="28"/>
          <w:szCs w:val="28"/>
          <w:lang w:val="es-ES"/>
        </w:rPr>
        <w:t>)</w:t>
      </w:r>
      <w:r w:rsidRPr="00116B11">
        <w:rPr>
          <w:rFonts w:ascii="Times New Roman" w:hAnsi="Times New Roman" w:cs="Times New Roman"/>
          <w:bCs/>
          <w:sz w:val="28"/>
          <w:szCs w:val="28"/>
          <w:lang w:val="es-ES"/>
        </w:rPr>
        <w:t xml:space="preserve"> y con la potestad reglamentaria</w:t>
      </w:r>
      <w:r w:rsidRPr="00116B11">
        <w:rPr>
          <w:rFonts w:ascii="Times New Roman" w:hAnsi="Times New Roman" w:cs="Times New Roman"/>
          <w:bCs/>
          <w:sz w:val="28"/>
          <w:szCs w:val="28"/>
          <w:lang w:val="es-ES"/>
        </w:rPr>
        <w:t xml:space="preserve"> (nums. 12 y 25, art. 189</w:t>
      </w:r>
      <w:r w:rsidRPr="00116B11">
        <w:rPr>
          <w:rFonts w:ascii="Times New Roman" w:hAnsi="Times New Roman" w:cs="Times New Roman"/>
          <w:bCs/>
          <w:sz w:val="28"/>
          <w:szCs w:val="28"/>
          <w:lang w:val="es-ES"/>
        </w:rPr>
        <w:t>, C.P.</w:t>
      </w:r>
      <w:r w:rsidRPr="00116B11">
        <w:rPr>
          <w:rFonts w:ascii="Times New Roman" w:hAnsi="Times New Roman" w:cs="Times New Roman"/>
          <w:bCs/>
          <w:sz w:val="28"/>
          <w:szCs w:val="28"/>
          <w:lang w:val="es-ES"/>
        </w:rPr>
        <w:t>)</w:t>
      </w:r>
      <w:r w:rsidRPr="00116B11">
        <w:rPr>
          <w:rStyle w:val="Refdenotaalpie"/>
          <w:rFonts w:ascii="Times New Roman" w:hAnsi="Times New Roman" w:cs="Times New Roman"/>
          <w:bCs/>
          <w:sz w:val="28"/>
          <w:szCs w:val="28"/>
          <w:lang w:val="es-ES"/>
        </w:rPr>
        <w:footnoteReference w:id="94"/>
      </w:r>
      <w:r w:rsidRPr="00116B11">
        <w:rPr>
          <w:rFonts w:ascii="Times New Roman" w:hAnsi="Times New Roman" w:cs="Times New Roman"/>
          <w:bCs/>
          <w:sz w:val="28"/>
          <w:szCs w:val="28"/>
          <w:lang w:val="es-ES"/>
        </w:rPr>
        <w:t xml:space="preserve">. </w:t>
      </w:r>
    </w:p>
    <w:p w:rsidR="00E81320" w:rsidRPr="00116B11" w:rsidRDefault="00116B11" w:rsidP="00E81320">
      <w:pPr>
        <w:pStyle w:val="Prrafodelista"/>
        <w:rPr>
          <w:rFonts w:ascii="Times New Roman" w:hAnsi="Times New Roman" w:cs="Times New Roman"/>
          <w:sz w:val="28"/>
          <w:szCs w:val="28"/>
        </w:rPr>
      </w:pPr>
    </w:p>
    <w:p w:rsidR="00E81320" w:rsidRPr="00116B11" w:rsidRDefault="00116B11" w:rsidP="00E81320">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 xml:space="preserve">En el control de constitucionalidad de normas contenidas en la ley del Plan de desarrollo, la Corte Constitucional debe </w:t>
      </w:r>
      <w:r w:rsidRPr="00116B11">
        <w:rPr>
          <w:rFonts w:ascii="Times New Roman" w:hAnsi="Times New Roman" w:cs="Times New Roman"/>
          <w:sz w:val="28"/>
          <w:szCs w:val="28"/>
        </w:rPr>
        <w:t xml:space="preserve">evitar </w:t>
      </w:r>
      <w:r w:rsidRPr="00116B11">
        <w:rPr>
          <w:rFonts w:ascii="Times New Roman" w:hAnsi="Times New Roman" w:cs="Times New Roman"/>
          <w:sz w:val="28"/>
          <w:szCs w:val="28"/>
        </w:rPr>
        <w:t xml:space="preserve">que </w:t>
      </w:r>
      <w:r w:rsidRPr="00116B11">
        <w:rPr>
          <w:rFonts w:ascii="Times New Roman" w:hAnsi="Times New Roman" w:cs="Times New Roman"/>
          <w:sz w:val="28"/>
          <w:szCs w:val="28"/>
        </w:rPr>
        <w:t xml:space="preserve">su </w:t>
      </w:r>
      <w:r w:rsidRPr="00116B11">
        <w:rPr>
          <w:rFonts w:ascii="Times New Roman" w:hAnsi="Times New Roman" w:cs="Times New Roman"/>
          <w:sz w:val="28"/>
          <w:szCs w:val="28"/>
        </w:rPr>
        <w:t xml:space="preserve">expedición </w:t>
      </w:r>
      <w:r w:rsidRPr="00116B11">
        <w:rPr>
          <w:rFonts w:ascii="Times New Roman" w:hAnsi="Times New Roman" w:cs="Times New Roman"/>
          <w:bCs/>
          <w:sz w:val="28"/>
          <w:szCs w:val="28"/>
          <w:lang w:val="es-ES"/>
        </w:rPr>
        <w:t>no</w:t>
      </w:r>
      <w:r w:rsidRPr="00116B11">
        <w:rPr>
          <w:rFonts w:ascii="Times New Roman" w:hAnsi="Times New Roman" w:cs="Times New Roman"/>
          <w:sz w:val="28"/>
          <w:szCs w:val="28"/>
        </w:rPr>
        <w:t xml:space="preserve"> </w:t>
      </w:r>
      <w:r w:rsidRPr="00116B11">
        <w:rPr>
          <w:rFonts w:ascii="Times New Roman" w:hAnsi="Times New Roman" w:cs="Times New Roman"/>
          <w:sz w:val="28"/>
          <w:szCs w:val="28"/>
        </w:rPr>
        <w:t xml:space="preserve">conduzca al </w:t>
      </w:r>
      <w:r w:rsidRPr="00116B11">
        <w:rPr>
          <w:rFonts w:ascii="Times New Roman" w:hAnsi="Times New Roman" w:cs="Times New Roman"/>
          <w:sz w:val="28"/>
          <w:szCs w:val="28"/>
        </w:rPr>
        <w:t xml:space="preserve">vaciamiento de las competencias ordinarias del legislador, convirtiéndola en una solución </w:t>
      </w:r>
      <w:r w:rsidRPr="00116B11">
        <w:rPr>
          <w:rFonts w:ascii="Times New Roman" w:hAnsi="Times New Roman" w:cs="Times New Roman"/>
          <w:sz w:val="28"/>
          <w:szCs w:val="28"/>
        </w:rPr>
        <w:t xml:space="preserve">para </w:t>
      </w:r>
      <w:r w:rsidRPr="00116B11">
        <w:rPr>
          <w:rFonts w:ascii="Times New Roman" w:hAnsi="Times New Roman" w:cs="Times New Roman"/>
          <w:sz w:val="28"/>
          <w:szCs w:val="28"/>
        </w:rPr>
        <w:t>t</w:t>
      </w:r>
      <w:r w:rsidRPr="00116B11">
        <w:rPr>
          <w:rFonts w:ascii="Times New Roman" w:hAnsi="Times New Roman" w:cs="Times New Roman"/>
          <w:sz w:val="28"/>
          <w:szCs w:val="28"/>
        </w:rPr>
        <w:t xml:space="preserve">odas las urgencias legales que precise el </w:t>
      </w:r>
      <w:r w:rsidRPr="00116B11">
        <w:rPr>
          <w:rFonts w:ascii="Times New Roman" w:hAnsi="Times New Roman" w:cs="Times New Roman"/>
          <w:sz w:val="28"/>
          <w:szCs w:val="28"/>
        </w:rPr>
        <w:t>G</w:t>
      </w:r>
      <w:r w:rsidRPr="00116B11">
        <w:rPr>
          <w:rFonts w:ascii="Times New Roman" w:hAnsi="Times New Roman" w:cs="Times New Roman"/>
          <w:sz w:val="28"/>
          <w:szCs w:val="28"/>
        </w:rPr>
        <w:t>obierno</w:t>
      </w:r>
      <w:r w:rsidRPr="00116B11">
        <w:rPr>
          <w:rFonts w:ascii="Times New Roman" w:hAnsi="Times New Roman" w:cs="Times New Roman"/>
          <w:sz w:val="28"/>
          <w:szCs w:val="28"/>
        </w:rPr>
        <w:t xml:space="preserve">. </w:t>
      </w:r>
    </w:p>
    <w:p w:rsidR="00E81320" w:rsidRPr="00116B11" w:rsidRDefault="00116B11" w:rsidP="00E81320">
      <w:pPr>
        <w:pStyle w:val="Prrafodelista"/>
        <w:rPr>
          <w:rFonts w:ascii="Times New Roman" w:hAnsi="Times New Roman" w:cs="Times New Roman"/>
          <w:sz w:val="28"/>
          <w:szCs w:val="28"/>
        </w:rPr>
      </w:pPr>
    </w:p>
    <w:p w:rsidR="00E81320" w:rsidRPr="00116B11" w:rsidRDefault="00116B11" w:rsidP="00E81320">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En suma, l</w:t>
      </w:r>
      <w:r w:rsidRPr="00116B11">
        <w:rPr>
          <w:rFonts w:ascii="Times New Roman" w:hAnsi="Times New Roman" w:cs="Times New Roman"/>
          <w:sz w:val="28"/>
          <w:szCs w:val="28"/>
        </w:rPr>
        <w:t xml:space="preserve">a pretensión de instaurar políticas de largo aliento (ordinarias) exige acudir a la agenda legislativa del </w:t>
      </w:r>
      <w:r w:rsidRPr="00116B11">
        <w:rPr>
          <w:rFonts w:ascii="Times New Roman" w:hAnsi="Times New Roman" w:cs="Times New Roman"/>
          <w:sz w:val="28"/>
          <w:szCs w:val="28"/>
        </w:rPr>
        <w:t>G</w:t>
      </w:r>
      <w:r w:rsidRPr="00116B11">
        <w:rPr>
          <w:rFonts w:ascii="Times New Roman" w:hAnsi="Times New Roman" w:cs="Times New Roman"/>
          <w:sz w:val="28"/>
          <w:szCs w:val="28"/>
        </w:rPr>
        <w:t>obierno y su consiguiente propuesta e impulso ante el Congreso de la República, en g</w:t>
      </w:r>
      <w:r w:rsidRPr="00116B11">
        <w:rPr>
          <w:rFonts w:ascii="Times New Roman" w:hAnsi="Times New Roman" w:cs="Times New Roman"/>
          <w:sz w:val="28"/>
          <w:szCs w:val="28"/>
        </w:rPr>
        <w:t>arantía del principio democrático</w:t>
      </w:r>
      <w:r w:rsidRPr="00116B11">
        <w:rPr>
          <w:rFonts w:ascii="Times New Roman" w:hAnsi="Times New Roman" w:cs="Times New Roman"/>
          <w:sz w:val="28"/>
          <w:szCs w:val="28"/>
        </w:rPr>
        <w:t xml:space="preserve">, </w:t>
      </w:r>
      <w:r w:rsidRPr="00116B11">
        <w:rPr>
          <w:rFonts w:ascii="Times New Roman" w:hAnsi="Times New Roman" w:cs="Times New Roman"/>
          <w:sz w:val="28"/>
          <w:szCs w:val="28"/>
        </w:rPr>
        <w:t>dada la relevancia de la forma organizativa de Estado social de derecho y los principios superiores de la democracia, la participación, el pluralismo, la separación de poderes y los derechos de las minorías (arts. 1º y 11</w:t>
      </w:r>
      <w:r w:rsidRPr="00116B11">
        <w:rPr>
          <w:rFonts w:ascii="Times New Roman" w:hAnsi="Times New Roman" w:cs="Times New Roman"/>
          <w:sz w:val="28"/>
          <w:szCs w:val="28"/>
        </w:rPr>
        <w:t>3</w:t>
      </w:r>
      <w:r w:rsidRPr="00116B11">
        <w:rPr>
          <w:rFonts w:ascii="Times New Roman" w:hAnsi="Times New Roman" w:cs="Times New Roman"/>
          <w:sz w:val="28"/>
          <w:szCs w:val="28"/>
        </w:rPr>
        <w:t>, C.P.).</w:t>
      </w:r>
    </w:p>
    <w:p w:rsidR="00E81320" w:rsidRPr="00116B11" w:rsidRDefault="00116B11" w:rsidP="00E81320">
      <w:pPr>
        <w:pStyle w:val="Prrafodelista"/>
        <w:rPr>
          <w:rFonts w:ascii="Times New Roman" w:hAnsi="Times New Roman" w:cs="Times New Roman"/>
          <w:sz w:val="28"/>
          <w:szCs w:val="28"/>
        </w:rPr>
      </w:pPr>
    </w:p>
    <w:p w:rsidR="00E81320" w:rsidRPr="00116B11" w:rsidRDefault="00116B11" w:rsidP="00E81320">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 xml:space="preserve">En esa línea, la Corte </w:t>
      </w:r>
      <w:r w:rsidRPr="00116B11">
        <w:rPr>
          <w:rFonts w:ascii="Times New Roman" w:hAnsi="Times New Roman" w:cs="Times New Roman"/>
          <w:sz w:val="28"/>
          <w:szCs w:val="28"/>
        </w:rPr>
        <w:t xml:space="preserve">ha hecho énfasis en el carácter temporal de las disposiciones que integran el </w:t>
      </w:r>
      <w:r w:rsidRPr="00116B11">
        <w:rPr>
          <w:rFonts w:ascii="Times New Roman" w:hAnsi="Times New Roman" w:cs="Times New Roman"/>
          <w:sz w:val="28"/>
          <w:szCs w:val="28"/>
        </w:rPr>
        <w:t>p</w:t>
      </w:r>
      <w:r w:rsidRPr="00116B11">
        <w:rPr>
          <w:rFonts w:ascii="Times New Roman" w:hAnsi="Times New Roman" w:cs="Times New Roman"/>
          <w:sz w:val="28"/>
          <w:szCs w:val="28"/>
        </w:rPr>
        <w:t xml:space="preserve">lan </w:t>
      </w:r>
      <w:r w:rsidRPr="00116B11">
        <w:rPr>
          <w:rFonts w:ascii="Times New Roman" w:hAnsi="Times New Roman" w:cs="Times New Roman"/>
          <w:sz w:val="28"/>
          <w:szCs w:val="28"/>
        </w:rPr>
        <w:t>n</w:t>
      </w:r>
      <w:r w:rsidRPr="00116B11">
        <w:rPr>
          <w:rFonts w:ascii="Times New Roman" w:hAnsi="Times New Roman" w:cs="Times New Roman"/>
          <w:sz w:val="28"/>
          <w:szCs w:val="28"/>
        </w:rPr>
        <w:t xml:space="preserve">acional de </w:t>
      </w:r>
      <w:r w:rsidRPr="00116B11">
        <w:rPr>
          <w:rFonts w:ascii="Times New Roman" w:hAnsi="Times New Roman" w:cs="Times New Roman"/>
          <w:sz w:val="28"/>
          <w:szCs w:val="28"/>
        </w:rPr>
        <w:t>d</w:t>
      </w:r>
      <w:r w:rsidRPr="00116B11">
        <w:rPr>
          <w:rFonts w:ascii="Times New Roman" w:hAnsi="Times New Roman" w:cs="Times New Roman"/>
          <w:sz w:val="28"/>
          <w:szCs w:val="28"/>
        </w:rPr>
        <w:t>esarrollo</w:t>
      </w:r>
      <w:r w:rsidRPr="00116B11">
        <w:rPr>
          <w:rStyle w:val="Refdenotaalpie"/>
          <w:rFonts w:ascii="Times New Roman" w:hAnsi="Times New Roman" w:cs="Times New Roman"/>
          <w:sz w:val="28"/>
          <w:szCs w:val="28"/>
        </w:rPr>
        <w:footnoteReference w:id="95"/>
      </w:r>
      <w:r w:rsidRPr="00116B11">
        <w:rPr>
          <w:rFonts w:ascii="Times New Roman" w:hAnsi="Times New Roman" w:cs="Times New Roman"/>
          <w:sz w:val="28"/>
          <w:szCs w:val="28"/>
        </w:rPr>
        <w:t xml:space="preserve">. En la </w:t>
      </w:r>
      <w:r w:rsidRPr="00116B11">
        <w:rPr>
          <w:rFonts w:ascii="Times New Roman" w:hAnsi="Times New Roman" w:cs="Times New Roman"/>
          <w:sz w:val="28"/>
          <w:szCs w:val="28"/>
        </w:rPr>
        <w:t>S</w:t>
      </w:r>
      <w:r w:rsidRPr="00116B11">
        <w:rPr>
          <w:rFonts w:ascii="Times New Roman" w:hAnsi="Times New Roman" w:cs="Times New Roman"/>
          <w:sz w:val="28"/>
          <w:szCs w:val="28"/>
        </w:rPr>
        <w:t xml:space="preserve">entencia C-126 de 2020 se sostuvo que las medidas que se adopten para impulsar el cumplimiento del plan, </w:t>
      </w:r>
      <w:r w:rsidRPr="00116B11">
        <w:rPr>
          <w:rFonts w:ascii="Times New Roman" w:hAnsi="Times New Roman" w:cs="Times New Roman"/>
          <w:sz w:val="28"/>
          <w:szCs w:val="28"/>
        </w:rPr>
        <w:t>“por su naturaleza, deben tener vocación de temporalidad y, por consiguiente, resultan violatorias del principio de unidad de materia ‘aquellas normas que no tengan como fin planificar y priorizar las acciones públicas y la ejecución del presupuesto públic</w:t>
      </w:r>
      <w:r w:rsidRPr="00116B11">
        <w:rPr>
          <w:rFonts w:ascii="Times New Roman" w:hAnsi="Times New Roman" w:cs="Times New Roman"/>
          <w:sz w:val="28"/>
          <w:szCs w:val="28"/>
        </w:rPr>
        <w:t>o durante un cuatrienio’</w:t>
      </w:r>
      <w:r w:rsidRPr="00116B11">
        <w:rPr>
          <w:rFonts w:ascii="Times New Roman" w:hAnsi="Times New Roman" w:cs="Times New Roman"/>
          <w:color w:val="000000"/>
          <w:sz w:val="28"/>
          <w:vertAlign w:val="superscript"/>
        </w:rPr>
        <w:footnoteReference w:id="96"/>
      </w:r>
      <w:r w:rsidRPr="00116B11">
        <w:rPr>
          <w:rFonts w:ascii="Times New Roman" w:hAnsi="Times New Roman" w:cs="Times New Roman"/>
          <w:sz w:val="28"/>
          <w:szCs w:val="28"/>
        </w:rPr>
        <w:t>”</w:t>
      </w:r>
      <w:r w:rsidRPr="00116B11">
        <w:rPr>
          <w:rFonts w:ascii="Times New Roman" w:hAnsi="Times New Roman" w:cs="Times New Roman"/>
          <w:sz w:val="28"/>
          <w:szCs w:val="28"/>
        </w:rPr>
        <w:t xml:space="preserve">. </w:t>
      </w:r>
      <w:r w:rsidRPr="00116B11">
        <w:rPr>
          <w:rFonts w:ascii="Times New Roman" w:hAnsi="Times New Roman" w:cs="Times New Roman"/>
          <w:sz w:val="28"/>
          <w:szCs w:val="28"/>
        </w:rPr>
        <w:t xml:space="preserve">Ya en la </w:t>
      </w:r>
      <w:r w:rsidRPr="00116B11">
        <w:rPr>
          <w:rFonts w:ascii="Times New Roman" w:hAnsi="Times New Roman" w:cs="Times New Roman"/>
          <w:sz w:val="28"/>
          <w:szCs w:val="28"/>
        </w:rPr>
        <w:t>S</w:t>
      </w:r>
      <w:r w:rsidRPr="00116B11">
        <w:rPr>
          <w:rFonts w:ascii="Times New Roman" w:hAnsi="Times New Roman" w:cs="Times New Roman"/>
          <w:sz w:val="28"/>
          <w:szCs w:val="28"/>
        </w:rPr>
        <w:t>entencia C-068 de 2020 la Corte había manifestado que la regla de la temporalidad “es un elemento adicional que refuerza o desvirtúa la eventual conexidad de una norma demandada con la ley que la contiene”, postura que</w:t>
      </w:r>
      <w:r w:rsidRPr="00116B11">
        <w:rPr>
          <w:rFonts w:ascii="Times New Roman" w:hAnsi="Times New Roman" w:cs="Times New Roman"/>
          <w:sz w:val="28"/>
          <w:szCs w:val="28"/>
        </w:rPr>
        <w:t xml:space="preserve"> vendría a ser reforzada en la </w:t>
      </w:r>
      <w:r w:rsidRPr="00116B11">
        <w:rPr>
          <w:rFonts w:ascii="Times New Roman" w:hAnsi="Times New Roman" w:cs="Times New Roman"/>
          <w:sz w:val="28"/>
          <w:szCs w:val="28"/>
        </w:rPr>
        <w:t xml:space="preserve">Sentencia </w:t>
      </w:r>
      <w:r w:rsidRPr="00116B11">
        <w:rPr>
          <w:rFonts w:ascii="Times New Roman" w:hAnsi="Times New Roman" w:cs="Times New Roman"/>
          <w:sz w:val="28"/>
          <w:szCs w:val="28"/>
        </w:rPr>
        <w:t>C-126 de 2020 al afirmarse que “la temporalidad y el carácter instrumental de la medida, como criterios que permiten evaluar el cumplimiento del requisito de conexidad que acrediten el respeto del principio de unida</w:t>
      </w:r>
      <w:r w:rsidRPr="00116B11">
        <w:rPr>
          <w:rFonts w:ascii="Times New Roman" w:hAnsi="Times New Roman" w:cs="Times New Roman"/>
          <w:sz w:val="28"/>
          <w:szCs w:val="28"/>
        </w:rPr>
        <w:t>d de materia, permiten maximizar el principio democrático”.</w:t>
      </w:r>
    </w:p>
    <w:p w:rsidR="00E81320" w:rsidRPr="00116B11" w:rsidRDefault="00116B11" w:rsidP="00E81320">
      <w:pPr>
        <w:pStyle w:val="Prrafodelista"/>
        <w:rPr>
          <w:rFonts w:ascii="Times New Roman" w:hAnsi="Times New Roman" w:cs="Times New Roman"/>
          <w:sz w:val="28"/>
          <w:szCs w:val="28"/>
        </w:rPr>
      </w:pPr>
    </w:p>
    <w:p w:rsidR="00E81320" w:rsidRPr="00116B11" w:rsidRDefault="00116B11" w:rsidP="00E81320">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Conforme a lo explicado, en principio se trata de una vigencia de las disposiciones allí adoptadas por 4 años (ley del PND), no obstante, l</w:t>
      </w:r>
      <w:r w:rsidRPr="00116B11">
        <w:rPr>
          <w:rFonts w:ascii="Times New Roman" w:hAnsi="Times New Roman" w:cs="Times New Roman"/>
          <w:bCs/>
          <w:iCs/>
          <w:sz w:val="28"/>
          <w:szCs w:val="28"/>
        </w:rPr>
        <w:t>a regla general de la exigencia de temporalidad no impid</w:t>
      </w:r>
      <w:r w:rsidRPr="00116B11">
        <w:rPr>
          <w:rFonts w:ascii="Times New Roman" w:hAnsi="Times New Roman" w:cs="Times New Roman"/>
          <w:bCs/>
          <w:iCs/>
          <w:sz w:val="28"/>
          <w:szCs w:val="28"/>
        </w:rPr>
        <w:t>e la modificación de leyes ordinarias de carácter permanente, siempre que la modificación tenga un fin planificador y de impulso a la ejecución del plan cuatrienal, pero su vigencia, en principio, corresponderá a la del plan cuyo cumplimiento pretende impu</w:t>
      </w:r>
      <w:r w:rsidRPr="00116B11">
        <w:rPr>
          <w:rFonts w:ascii="Times New Roman" w:hAnsi="Times New Roman" w:cs="Times New Roman"/>
          <w:bCs/>
          <w:iCs/>
          <w:sz w:val="28"/>
          <w:szCs w:val="28"/>
        </w:rPr>
        <w:t>lsar.</w:t>
      </w:r>
    </w:p>
    <w:p w:rsidR="00E81320" w:rsidRPr="00116B11" w:rsidRDefault="00116B11" w:rsidP="00E81320">
      <w:pPr>
        <w:pStyle w:val="Prrafodelista"/>
        <w:rPr>
          <w:rFonts w:ascii="Times New Roman" w:hAnsi="Times New Roman" w:cs="Times New Roman"/>
          <w:sz w:val="28"/>
          <w:szCs w:val="28"/>
        </w:rPr>
      </w:pPr>
    </w:p>
    <w:p w:rsidR="00CD7014" w:rsidRPr="00116B11" w:rsidRDefault="00116B11" w:rsidP="00E81320">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En contraste, al corresponder a la regla general, la Corte ha declarado la inexequibilidad de disposiciones con carácter permanente por carecer de conexidad directa e inmediata con los objetivos generales del plan, como aquellas que buscan introduci</w:t>
      </w:r>
      <w:r w:rsidRPr="00116B11">
        <w:rPr>
          <w:rFonts w:ascii="Times New Roman" w:hAnsi="Times New Roman" w:cs="Times New Roman"/>
          <w:sz w:val="28"/>
          <w:szCs w:val="28"/>
        </w:rPr>
        <w:t>r regulaciones aisladas que llenan vacíos de regulaciones temáticamente independientes o modifican estatutos o códigos</w:t>
      </w:r>
      <w:r w:rsidRPr="00116B11">
        <w:rPr>
          <w:rStyle w:val="Refdenotaalpie"/>
          <w:rFonts w:ascii="Times New Roman" w:hAnsi="Times New Roman" w:cs="Times New Roman"/>
          <w:sz w:val="28"/>
          <w:szCs w:val="28"/>
        </w:rPr>
        <w:footnoteReference w:id="97"/>
      </w:r>
      <w:r w:rsidRPr="00116B11">
        <w:rPr>
          <w:rFonts w:ascii="Times New Roman" w:hAnsi="Times New Roman" w:cs="Times New Roman"/>
          <w:sz w:val="28"/>
          <w:szCs w:val="28"/>
        </w:rPr>
        <w:t xml:space="preserve">. </w:t>
      </w:r>
    </w:p>
    <w:p w:rsidR="00F9541F" w:rsidRPr="00116B11" w:rsidRDefault="00116B11" w:rsidP="00F9541F">
      <w:pPr>
        <w:pStyle w:val="Sinespaciado"/>
        <w:ind w:left="360"/>
        <w:jc w:val="both"/>
        <w:rPr>
          <w:rFonts w:ascii="Times New Roman" w:hAnsi="Times New Roman" w:cs="Times New Roman"/>
          <w:b/>
          <w:bCs/>
          <w:sz w:val="28"/>
          <w:szCs w:val="28"/>
          <w:lang w:eastAsia="zh-CN"/>
        </w:rPr>
      </w:pPr>
    </w:p>
    <w:p w:rsidR="00F9541F" w:rsidRPr="00116B11" w:rsidRDefault="00116B11" w:rsidP="00206654">
      <w:pPr>
        <w:pStyle w:val="Sinespaciado"/>
        <w:ind w:left="360"/>
        <w:jc w:val="center"/>
        <w:rPr>
          <w:rFonts w:ascii="Times New Roman" w:hAnsi="Times New Roman" w:cs="Times New Roman"/>
          <w:b/>
          <w:bCs/>
          <w:sz w:val="28"/>
          <w:szCs w:val="28"/>
          <w:lang w:eastAsia="zh-CN"/>
        </w:rPr>
      </w:pPr>
      <w:r w:rsidRPr="00116B11">
        <w:rPr>
          <w:rFonts w:ascii="Times New Roman" w:hAnsi="Times New Roman" w:cs="Times New Roman"/>
          <w:b/>
          <w:bCs/>
          <w:sz w:val="28"/>
          <w:szCs w:val="28"/>
          <w:lang w:eastAsia="zh-CN"/>
        </w:rPr>
        <w:t>VII</w:t>
      </w:r>
      <w:r w:rsidRPr="00116B11">
        <w:rPr>
          <w:rFonts w:ascii="Times New Roman" w:hAnsi="Times New Roman" w:cs="Times New Roman"/>
          <w:b/>
          <w:bCs/>
          <w:sz w:val="28"/>
          <w:szCs w:val="28"/>
          <w:lang w:eastAsia="zh-CN"/>
        </w:rPr>
        <w:t>. SOLUCIÓN A LOS PROBLEMAS JURÍDICOS</w:t>
      </w:r>
    </w:p>
    <w:p w:rsidR="00F9541F" w:rsidRPr="00116B11" w:rsidRDefault="00116B11" w:rsidP="00F9541F">
      <w:pPr>
        <w:rPr>
          <w:rFonts w:ascii="Times New Roman" w:hAnsi="Times New Roman" w:cs="Times New Roman"/>
          <w:sz w:val="28"/>
          <w:szCs w:val="28"/>
        </w:rPr>
      </w:pPr>
    </w:p>
    <w:p w:rsidR="00F9541F" w:rsidRPr="00116B11" w:rsidRDefault="00116B11" w:rsidP="00E81320">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A continuación, inicia la Sala el estudio de fondo. Con este propósito, (i) se referirá al a</w:t>
      </w:r>
      <w:r w:rsidRPr="00116B11">
        <w:rPr>
          <w:rFonts w:ascii="Times New Roman" w:hAnsi="Times New Roman" w:cs="Times New Roman"/>
          <w:sz w:val="28"/>
          <w:szCs w:val="28"/>
        </w:rPr>
        <w:t>lcance de la disposición demandada, (ii) recordará los eventos relevantes del trámite que condujo a su aprobación y (iii) verificará s</w:t>
      </w:r>
      <w:r w:rsidRPr="00116B11">
        <w:rPr>
          <w:rFonts w:ascii="Times New Roman" w:hAnsi="Times New Roman" w:cs="Times New Roman"/>
          <w:sz w:val="28"/>
          <w:szCs w:val="28"/>
        </w:rPr>
        <w:t>i</w:t>
      </w:r>
      <w:r w:rsidRPr="00116B11">
        <w:rPr>
          <w:rFonts w:ascii="Times New Roman" w:hAnsi="Times New Roman" w:cs="Times New Roman"/>
          <w:sz w:val="28"/>
          <w:szCs w:val="28"/>
        </w:rPr>
        <w:t xml:space="preserve"> se configuran los vicios alegados por los accionantes.</w:t>
      </w:r>
    </w:p>
    <w:p w:rsidR="00E81320" w:rsidRPr="00116B11" w:rsidRDefault="00116B11" w:rsidP="009D6B38">
      <w:pPr>
        <w:pStyle w:val="Sinespaciado"/>
        <w:jc w:val="both"/>
        <w:rPr>
          <w:rFonts w:ascii="Times New Roman" w:hAnsi="Times New Roman" w:cs="Times New Roman"/>
          <w:b/>
          <w:bCs/>
          <w:sz w:val="28"/>
          <w:szCs w:val="28"/>
          <w:lang w:eastAsia="zh-CN"/>
        </w:rPr>
      </w:pPr>
    </w:p>
    <w:p w:rsidR="00CC321F" w:rsidRPr="00116B11" w:rsidRDefault="00116B11" w:rsidP="006D5B40">
      <w:pPr>
        <w:pStyle w:val="Sinespaciado"/>
        <w:numPr>
          <w:ilvl w:val="0"/>
          <w:numId w:val="9"/>
        </w:numPr>
        <w:ind w:left="709" w:hanging="720"/>
        <w:jc w:val="both"/>
        <w:rPr>
          <w:rFonts w:ascii="Times New Roman" w:hAnsi="Times New Roman" w:cs="Times New Roman"/>
          <w:b/>
          <w:bCs/>
          <w:sz w:val="28"/>
          <w:szCs w:val="28"/>
          <w:lang w:eastAsia="zh-CN"/>
        </w:rPr>
      </w:pPr>
      <w:r w:rsidRPr="00116B11">
        <w:rPr>
          <w:rFonts w:ascii="Times New Roman" w:hAnsi="Times New Roman" w:cs="Times New Roman"/>
          <w:b/>
          <w:bCs/>
          <w:sz w:val="28"/>
          <w:szCs w:val="28"/>
        </w:rPr>
        <w:t>Alcance de la disposición demandada</w:t>
      </w:r>
    </w:p>
    <w:p w:rsidR="00CC321F" w:rsidRPr="00116B11" w:rsidRDefault="00116B11" w:rsidP="009D6B38">
      <w:pPr>
        <w:pStyle w:val="Sinespaciado"/>
        <w:ind w:left="360"/>
        <w:rPr>
          <w:rFonts w:ascii="Times New Roman" w:hAnsi="Times New Roman" w:cs="Times New Roman"/>
          <w:sz w:val="28"/>
          <w:szCs w:val="28"/>
          <w:lang w:eastAsia="zh-CN"/>
        </w:rPr>
      </w:pPr>
    </w:p>
    <w:p w:rsidR="00E91839"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El artículo 162 de la Ley </w:t>
      </w:r>
      <w:r w:rsidRPr="00116B11">
        <w:rPr>
          <w:rFonts w:ascii="Times New Roman" w:hAnsi="Times New Roman" w:cs="Times New Roman"/>
          <w:sz w:val="28"/>
          <w:szCs w:val="28"/>
          <w:lang w:eastAsia="zh-CN"/>
        </w:rPr>
        <w:t>2294 de 2023</w:t>
      </w:r>
      <w:r w:rsidRPr="00116B11">
        <w:rPr>
          <w:rFonts w:ascii="Times New Roman" w:hAnsi="Times New Roman" w:cs="Times New Roman"/>
          <w:sz w:val="28"/>
          <w:szCs w:val="28"/>
          <w:lang w:eastAsia="zh-CN"/>
        </w:rPr>
        <w:t xml:space="preserve"> crea</w:t>
      </w:r>
      <w:r w:rsidRPr="00116B11">
        <w:rPr>
          <w:rFonts w:ascii="Times New Roman" w:hAnsi="Times New Roman" w:cs="Times New Roman"/>
          <w:sz w:val="28"/>
          <w:szCs w:val="28"/>
          <w:lang w:eastAsia="zh-CN"/>
        </w:rPr>
        <w:t xml:space="preserve"> al INDTOT:</w:t>
      </w:r>
      <w:r w:rsidRPr="00116B11">
        <w:rPr>
          <w:rFonts w:ascii="Times New Roman" w:hAnsi="Times New Roman" w:cs="Times New Roman"/>
          <w:sz w:val="28"/>
          <w:szCs w:val="28"/>
          <w:lang w:eastAsia="zh-CN"/>
        </w:rPr>
        <w:t xml:space="preserve"> una nueva persona jurídica de derecho público</w:t>
      </w:r>
      <w:r w:rsidRPr="00116B11">
        <w:rPr>
          <w:rFonts w:ascii="Times New Roman" w:hAnsi="Times New Roman" w:cs="Times New Roman"/>
          <w:sz w:val="28"/>
          <w:szCs w:val="28"/>
          <w:lang w:eastAsia="zh-CN"/>
        </w:rPr>
        <w:t xml:space="preserve"> y</w:t>
      </w:r>
      <w:r w:rsidRPr="00116B11">
        <w:rPr>
          <w:rFonts w:ascii="Times New Roman" w:hAnsi="Times New Roman" w:cs="Times New Roman"/>
          <w:sz w:val="28"/>
          <w:szCs w:val="28"/>
          <w:lang w:eastAsia="zh-CN"/>
        </w:rPr>
        <w:t xml:space="preserve"> del nivel central de la rama ejecutiva</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Tiene un carácter permanente. </w:t>
      </w:r>
      <w:r w:rsidRPr="00116B11">
        <w:rPr>
          <w:rFonts w:ascii="Times New Roman" w:hAnsi="Times New Roman" w:cs="Times New Roman"/>
          <w:sz w:val="28"/>
          <w:szCs w:val="28"/>
          <w:lang w:eastAsia="zh-CN"/>
        </w:rPr>
        <w:t>Dicha n</w:t>
      </w:r>
      <w:r w:rsidRPr="00116B11">
        <w:rPr>
          <w:rFonts w:ascii="Times New Roman" w:hAnsi="Times New Roman" w:cs="Times New Roman"/>
          <w:sz w:val="28"/>
          <w:szCs w:val="28"/>
          <w:lang w:eastAsia="zh-CN"/>
        </w:rPr>
        <w:t>orma le atribuye la función de coordinar todas las actividades relacionadas con la donación y trasplan</w:t>
      </w:r>
      <w:r w:rsidRPr="00116B11">
        <w:rPr>
          <w:rFonts w:ascii="Times New Roman" w:hAnsi="Times New Roman" w:cs="Times New Roman"/>
          <w:sz w:val="28"/>
          <w:szCs w:val="28"/>
          <w:lang w:eastAsia="zh-CN"/>
        </w:rPr>
        <w:t>te de órganos y tejidos</w:t>
      </w:r>
      <w:r w:rsidRPr="00116B11">
        <w:rPr>
          <w:rFonts w:ascii="Times New Roman" w:hAnsi="Times New Roman" w:cs="Times New Roman"/>
          <w:sz w:val="28"/>
          <w:szCs w:val="28"/>
          <w:lang w:eastAsia="zh-CN"/>
        </w:rPr>
        <w:t>, para que sean accesibles para la población colombia</w:t>
      </w:r>
      <w:r w:rsidRPr="00116B11">
        <w:rPr>
          <w:rFonts w:ascii="Times New Roman" w:hAnsi="Times New Roman" w:cs="Times New Roman"/>
          <w:sz w:val="28"/>
          <w:szCs w:val="28"/>
          <w:lang w:eastAsia="zh-CN"/>
        </w:rPr>
        <w:t>na.</w:t>
      </w:r>
      <w:r w:rsidRPr="00116B11">
        <w:rPr>
          <w:rFonts w:ascii="Times New Roman" w:hAnsi="Times New Roman" w:cs="Times New Roman"/>
          <w:sz w:val="28"/>
          <w:szCs w:val="28"/>
          <w:lang w:eastAsia="zh-CN"/>
        </w:rPr>
        <w:t xml:space="preserve"> También faculta al </w:t>
      </w:r>
      <w:r w:rsidRPr="00116B11">
        <w:rPr>
          <w:rFonts w:ascii="Times New Roman" w:hAnsi="Times New Roman" w:cs="Times New Roman"/>
          <w:sz w:val="28"/>
          <w:szCs w:val="28"/>
          <w:lang w:eastAsia="zh-CN"/>
        </w:rPr>
        <w:t>g</w:t>
      </w:r>
      <w:r w:rsidRPr="00116B11">
        <w:rPr>
          <w:rFonts w:ascii="Times New Roman" w:hAnsi="Times New Roman" w:cs="Times New Roman"/>
          <w:sz w:val="28"/>
          <w:szCs w:val="28"/>
          <w:lang w:eastAsia="zh-CN"/>
        </w:rPr>
        <w:t xml:space="preserve">obierno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acional para que determine la estructura interna y planta</w:t>
      </w:r>
      <w:r w:rsidRPr="00116B11">
        <w:rPr>
          <w:rFonts w:ascii="Times New Roman" w:hAnsi="Times New Roman" w:cs="Times New Roman"/>
          <w:sz w:val="28"/>
          <w:szCs w:val="28"/>
          <w:lang w:eastAsia="zh-CN"/>
        </w:rPr>
        <w:t xml:space="preserve"> de</w:t>
      </w:r>
      <w:r w:rsidRPr="00116B11">
        <w:rPr>
          <w:rFonts w:ascii="Times New Roman" w:hAnsi="Times New Roman" w:cs="Times New Roman"/>
          <w:sz w:val="28"/>
          <w:szCs w:val="28"/>
          <w:lang w:eastAsia="zh-CN"/>
        </w:rPr>
        <w:t xml:space="preserve"> personal del INDTOT</w:t>
      </w:r>
      <w:r w:rsidRPr="00116B11">
        <w:rPr>
          <w:rFonts w:ascii="Times New Roman" w:hAnsi="Times New Roman" w:cs="Times New Roman"/>
          <w:sz w:val="28"/>
          <w:szCs w:val="28"/>
          <w:lang w:eastAsia="zh-CN"/>
        </w:rPr>
        <w:t>, y para que reglamente su funcionamiento y el del Sistema Nacional</w:t>
      </w:r>
      <w:r w:rsidRPr="00116B11">
        <w:rPr>
          <w:rFonts w:ascii="Times New Roman" w:hAnsi="Times New Roman" w:cs="Times New Roman"/>
          <w:sz w:val="28"/>
          <w:szCs w:val="28"/>
          <w:lang w:eastAsia="zh-CN"/>
        </w:rPr>
        <w:t xml:space="preserve"> de Donación y Trasplante de Órganos y Tejidos</w:t>
      </w:r>
      <w:r w:rsidRPr="00116B11">
        <w:rPr>
          <w:rFonts w:ascii="Times New Roman" w:hAnsi="Times New Roman" w:cs="Times New Roman"/>
          <w:sz w:val="28"/>
          <w:szCs w:val="28"/>
          <w:lang w:eastAsia="zh-CN"/>
        </w:rPr>
        <w:t>, que queda a su cargo</w:t>
      </w:r>
      <w:r w:rsidRPr="00116B11">
        <w:rPr>
          <w:rStyle w:val="Refdenotaalpie"/>
          <w:rFonts w:ascii="Times New Roman" w:hAnsi="Times New Roman" w:cs="Times New Roman"/>
          <w:sz w:val="28"/>
          <w:szCs w:val="28"/>
          <w:lang w:eastAsia="zh-CN"/>
        </w:rPr>
        <w:footnoteReference w:id="98"/>
      </w:r>
      <w:r w:rsidRPr="00116B11">
        <w:rPr>
          <w:rFonts w:ascii="Times New Roman" w:hAnsi="Times New Roman" w:cs="Times New Roman"/>
          <w:sz w:val="28"/>
          <w:szCs w:val="28"/>
          <w:lang w:eastAsia="zh-CN"/>
        </w:rPr>
        <w:t>.</w:t>
      </w:r>
    </w:p>
    <w:p w:rsidR="00FC573E" w:rsidRPr="00116B11" w:rsidRDefault="00116B11" w:rsidP="009D6B38">
      <w:pPr>
        <w:pStyle w:val="Sinespaciado"/>
        <w:rPr>
          <w:rFonts w:ascii="Times New Roman" w:hAnsi="Times New Roman" w:cs="Times New Roman"/>
          <w:sz w:val="28"/>
          <w:szCs w:val="28"/>
          <w:lang w:eastAsia="zh-CN"/>
        </w:rPr>
      </w:pPr>
    </w:p>
    <w:p w:rsidR="00CC321F"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A continuación, la Sala Plena se referirá al trámite legislativo que culminó con la aprobación del artículo 162 de la Ley 2294 de 2023</w:t>
      </w:r>
      <w:r w:rsidRPr="00116B11">
        <w:rPr>
          <w:rFonts w:ascii="Times New Roman" w:hAnsi="Times New Roman" w:cs="Times New Roman"/>
          <w:sz w:val="28"/>
          <w:szCs w:val="28"/>
          <w:lang w:eastAsia="zh-CN"/>
        </w:rPr>
        <w:t>.</w:t>
      </w:r>
    </w:p>
    <w:p w:rsidR="00CC321F" w:rsidRPr="00116B11" w:rsidRDefault="00116B11" w:rsidP="009D6B38">
      <w:pPr>
        <w:pStyle w:val="Sinespaciado"/>
        <w:rPr>
          <w:rFonts w:ascii="Times New Roman" w:hAnsi="Times New Roman" w:cs="Times New Roman"/>
          <w:sz w:val="28"/>
          <w:szCs w:val="28"/>
          <w:lang w:eastAsia="zh-CN"/>
        </w:rPr>
      </w:pPr>
    </w:p>
    <w:p w:rsidR="00CC321F" w:rsidRPr="00116B11" w:rsidRDefault="00116B11" w:rsidP="006D5B40">
      <w:pPr>
        <w:pStyle w:val="Sinespaciado"/>
        <w:numPr>
          <w:ilvl w:val="0"/>
          <w:numId w:val="9"/>
        </w:numPr>
        <w:jc w:val="both"/>
        <w:rPr>
          <w:rFonts w:ascii="Times New Roman" w:hAnsi="Times New Roman" w:cs="Times New Roman"/>
          <w:b/>
          <w:bCs/>
          <w:sz w:val="28"/>
          <w:szCs w:val="28"/>
          <w:lang w:eastAsia="zh-CN"/>
        </w:rPr>
      </w:pPr>
      <w:r w:rsidRPr="00116B11">
        <w:rPr>
          <w:rFonts w:ascii="Times New Roman" w:hAnsi="Times New Roman" w:cs="Times New Roman"/>
          <w:b/>
          <w:bCs/>
          <w:iCs/>
          <w:color w:val="000000"/>
          <w:sz w:val="28"/>
          <w:szCs w:val="28"/>
          <w:shd w:val="clear" w:color="auto" w:fill="FFFFFF"/>
        </w:rPr>
        <w:t xml:space="preserve">Trámite legislativo que condujo a la aprobación </w:t>
      </w:r>
      <w:r w:rsidRPr="00116B11">
        <w:rPr>
          <w:rFonts w:ascii="Times New Roman" w:hAnsi="Times New Roman" w:cs="Times New Roman"/>
          <w:b/>
          <w:bCs/>
          <w:iCs/>
          <w:color w:val="000000"/>
          <w:sz w:val="28"/>
          <w:szCs w:val="28"/>
          <w:shd w:val="clear" w:color="auto" w:fill="FFFFFF"/>
        </w:rPr>
        <w:t>del artículo 162 de la Ley 2294 de 2023</w:t>
      </w:r>
    </w:p>
    <w:p w:rsidR="006A258A" w:rsidRPr="00116B11" w:rsidRDefault="00116B11" w:rsidP="009D6B38">
      <w:pPr>
        <w:pStyle w:val="Sinespaciado"/>
        <w:ind w:left="1224"/>
        <w:jc w:val="both"/>
        <w:rPr>
          <w:rFonts w:ascii="Times New Roman" w:hAnsi="Times New Roman" w:cs="Times New Roman"/>
          <w:b/>
          <w:bCs/>
          <w:sz w:val="28"/>
          <w:szCs w:val="28"/>
          <w:lang w:eastAsia="zh-CN"/>
        </w:rPr>
      </w:pPr>
    </w:p>
    <w:p w:rsidR="006A258A" w:rsidRPr="00116B11" w:rsidRDefault="00116B11" w:rsidP="006D5B40">
      <w:pPr>
        <w:pStyle w:val="Sinespaciado"/>
        <w:numPr>
          <w:ilvl w:val="1"/>
          <w:numId w:val="9"/>
        </w:numPr>
        <w:ind w:left="1134" w:hanging="774"/>
        <w:jc w:val="both"/>
        <w:rPr>
          <w:rFonts w:ascii="Times New Roman" w:hAnsi="Times New Roman" w:cs="Times New Roman"/>
          <w:b/>
          <w:bCs/>
          <w:sz w:val="28"/>
          <w:szCs w:val="28"/>
          <w:lang w:eastAsia="zh-CN"/>
        </w:rPr>
      </w:pPr>
      <w:r w:rsidRPr="00116B11">
        <w:rPr>
          <w:rFonts w:ascii="Times New Roman" w:hAnsi="Times New Roman" w:cs="Times New Roman"/>
          <w:b/>
          <w:bCs/>
          <w:iCs/>
          <w:color w:val="000000"/>
          <w:sz w:val="28"/>
          <w:szCs w:val="28"/>
          <w:shd w:val="clear" w:color="auto" w:fill="FFFFFF"/>
        </w:rPr>
        <w:t>Exposición de motivos</w:t>
      </w:r>
      <w:r w:rsidRPr="00116B11">
        <w:rPr>
          <w:rFonts w:ascii="Times New Roman" w:hAnsi="Times New Roman" w:cs="Times New Roman"/>
          <w:b/>
          <w:bCs/>
          <w:iCs/>
          <w:color w:val="000000"/>
          <w:sz w:val="28"/>
          <w:szCs w:val="28"/>
          <w:shd w:val="clear" w:color="auto" w:fill="FFFFFF"/>
        </w:rPr>
        <w:t xml:space="preserve"> del proyecto de ley</w:t>
      </w:r>
      <w:r w:rsidRPr="00116B11">
        <w:rPr>
          <w:rStyle w:val="Refdenotaalpie"/>
          <w:rFonts w:ascii="Times New Roman" w:hAnsi="Times New Roman" w:cs="Times New Roman"/>
          <w:sz w:val="28"/>
          <w:szCs w:val="28"/>
          <w:lang w:eastAsia="zh-CN"/>
        </w:rPr>
        <w:footnoteReference w:id="99"/>
      </w:r>
    </w:p>
    <w:p w:rsidR="00CC321F" w:rsidRPr="00116B11" w:rsidRDefault="00116B11" w:rsidP="009D6B38">
      <w:pPr>
        <w:pStyle w:val="Sinespaciado"/>
        <w:jc w:val="both"/>
        <w:rPr>
          <w:rFonts w:ascii="Times New Roman" w:hAnsi="Times New Roman" w:cs="Times New Roman"/>
          <w:b/>
          <w:bCs/>
          <w:iCs/>
          <w:color w:val="000000"/>
          <w:sz w:val="28"/>
          <w:szCs w:val="28"/>
          <w:shd w:val="clear" w:color="auto" w:fill="FFFFFF"/>
        </w:rPr>
      </w:pPr>
    </w:p>
    <w:p w:rsidR="00FD6A9A"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El proyecto de ley del Plan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acional de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esarrollo 2022-2026</w:t>
      </w:r>
      <w:r w:rsidRPr="00116B11">
        <w:rPr>
          <w:rFonts w:ascii="Times New Roman" w:hAnsi="Times New Roman" w:cs="Times New Roman"/>
          <w:sz w:val="28"/>
          <w:szCs w:val="28"/>
          <w:lang w:eastAsia="zh-CN"/>
        </w:rPr>
        <w:t xml:space="preserve"> fue radicado el 6 de febrero de 2023 por el presidente de la </w:t>
      </w:r>
      <w:r w:rsidRPr="00116B11">
        <w:rPr>
          <w:rFonts w:ascii="Times New Roman" w:hAnsi="Times New Roman" w:cs="Times New Roman"/>
          <w:sz w:val="28"/>
          <w:szCs w:val="28"/>
          <w:lang w:eastAsia="zh-CN"/>
        </w:rPr>
        <w:t>r</w:t>
      </w:r>
      <w:r w:rsidRPr="00116B11">
        <w:rPr>
          <w:rFonts w:ascii="Times New Roman" w:hAnsi="Times New Roman" w:cs="Times New Roman"/>
          <w:sz w:val="28"/>
          <w:szCs w:val="28"/>
          <w:lang w:eastAsia="zh-CN"/>
        </w:rPr>
        <w:t>epública, el ministro de Hacienda y Crédito Público, y el director del Departamento Nacional de Planeación.</w:t>
      </w:r>
      <w:r w:rsidRPr="00116B11">
        <w:rPr>
          <w:rFonts w:ascii="Times New Roman" w:hAnsi="Times New Roman" w:cs="Times New Roman"/>
          <w:sz w:val="28"/>
          <w:szCs w:val="28"/>
          <w:lang w:eastAsia="zh-CN"/>
        </w:rPr>
        <w:t xml:space="preserve"> Se le asignaron los números 274 de 2023 en el Senado y 338 de 2023 en la Cámara de Representantes.</w:t>
      </w:r>
      <w:r w:rsidRPr="00116B11">
        <w:rPr>
          <w:rFonts w:ascii="Times New Roman" w:hAnsi="Times New Roman" w:cs="Times New Roman"/>
          <w:sz w:val="28"/>
          <w:szCs w:val="28"/>
          <w:lang w:eastAsia="zh-CN"/>
        </w:rPr>
        <w:t xml:space="preserve"> De acuerdo con su exposición de motivos</w:t>
      </w:r>
      <w:r w:rsidRPr="00116B11">
        <w:rPr>
          <w:rFonts w:ascii="Times New Roman" w:hAnsi="Times New Roman" w:cs="Times New Roman"/>
          <w:sz w:val="28"/>
          <w:szCs w:val="28"/>
          <w:lang w:eastAsia="zh-CN"/>
        </w:rPr>
        <w:t>, es el do</w:t>
      </w:r>
      <w:r w:rsidRPr="00116B11">
        <w:rPr>
          <w:rFonts w:ascii="Times New Roman" w:hAnsi="Times New Roman" w:cs="Times New Roman"/>
          <w:sz w:val="28"/>
          <w:szCs w:val="28"/>
          <w:lang w:eastAsia="zh-CN"/>
        </w:rPr>
        <w:t>cumento que traza la línea estratégica de las políticas pública</w:t>
      </w:r>
      <w:r w:rsidRPr="00116B11">
        <w:rPr>
          <w:rFonts w:ascii="Times New Roman" w:hAnsi="Times New Roman" w:cs="Times New Roman"/>
          <w:sz w:val="28"/>
          <w:szCs w:val="28"/>
          <w:lang w:eastAsia="zh-CN"/>
        </w:rPr>
        <w:t>s para cumplir el plan de gobierno, con el propósito de superar las injusticias y exclusiones históricas</w:t>
      </w:r>
      <w:r w:rsidRPr="00116B11">
        <w:rPr>
          <w:rFonts w:ascii="Times New Roman" w:hAnsi="Times New Roman" w:cs="Times New Roman"/>
          <w:sz w:val="28"/>
          <w:szCs w:val="28"/>
          <w:lang w:eastAsia="zh-CN"/>
        </w:rPr>
        <w:t>, la no repetición del conflicto, el cambio del relacionamiento con el ambiente</w:t>
      </w:r>
      <w:r w:rsidRPr="00116B11">
        <w:rPr>
          <w:rFonts w:ascii="Times New Roman" w:hAnsi="Times New Roman" w:cs="Times New Roman"/>
          <w:sz w:val="28"/>
          <w:szCs w:val="28"/>
          <w:lang w:eastAsia="zh-CN"/>
        </w:rPr>
        <w:t xml:space="preserve"> y alcanza</w:t>
      </w:r>
      <w:r w:rsidRPr="00116B11">
        <w:rPr>
          <w:rFonts w:ascii="Times New Roman" w:hAnsi="Times New Roman" w:cs="Times New Roman"/>
          <w:sz w:val="28"/>
          <w:szCs w:val="28"/>
          <w:lang w:eastAsia="zh-CN"/>
        </w:rPr>
        <w:t>r una transformación productiva que se sustente en el conocimiento y la armonía con la naturaleza.</w:t>
      </w:r>
    </w:p>
    <w:p w:rsidR="00E76476" w:rsidRPr="00116B11" w:rsidRDefault="00116B11" w:rsidP="009D6B38">
      <w:pPr>
        <w:pStyle w:val="Sinespaciado"/>
        <w:jc w:val="both"/>
        <w:rPr>
          <w:rFonts w:ascii="Times New Roman" w:hAnsi="Times New Roman" w:cs="Times New Roman"/>
          <w:sz w:val="28"/>
          <w:szCs w:val="28"/>
          <w:lang w:eastAsia="zh-CN"/>
        </w:rPr>
      </w:pPr>
    </w:p>
    <w:p w:rsidR="00E76476"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El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lan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acional de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esarrollo 2022-2026</w:t>
      </w:r>
      <w:r w:rsidRPr="00116B11">
        <w:rPr>
          <w:rFonts w:ascii="Times New Roman" w:hAnsi="Times New Roman" w:cs="Times New Roman"/>
          <w:sz w:val="28"/>
          <w:szCs w:val="28"/>
          <w:lang w:eastAsia="zh-CN"/>
        </w:rPr>
        <w:t xml:space="preserve"> se estructur</w:t>
      </w:r>
      <w:r w:rsidRPr="00116B11">
        <w:rPr>
          <w:rFonts w:ascii="Times New Roman" w:hAnsi="Times New Roman" w:cs="Times New Roman"/>
          <w:sz w:val="28"/>
          <w:szCs w:val="28"/>
          <w:lang w:eastAsia="zh-CN"/>
        </w:rPr>
        <w:t>a</w:t>
      </w:r>
      <w:r w:rsidRPr="00116B11">
        <w:rPr>
          <w:rFonts w:ascii="Times New Roman" w:hAnsi="Times New Roman" w:cs="Times New Roman"/>
          <w:sz w:val="28"/>
          <w:szCs w:val="28"/>
          <w:lang w:eastAsia="zh-CN"/>
        </w:rPr>
        <w:t xml:space="preserve"> alrededor de cinco </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ejes de transformación</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(i) ordenamiento del territorio alrededor del agua, (ii)</w:t>
      </w:r>
      <w:r w:rsidRPr="00116B11">
        <w:rPr>
          <w:rFonts w:ascii="Times New Roman" w:hAnsi="Times New Roman" w:cs="Times New Roman"/>
          <w:sz w:val="28"/>
          <w:szCs w:val="28"/>
          <w:lang w:eastAsia="zh-CN"/>
        </w:rPr>
        <w:t xml:space="preserve"> seguridad humana y justicia social, (iii) derecho humano a la alimentación, (iv) transformación productiva</w:t>
      </w:r>
      <w:r w:rsidRPr="00116B11">
        <w:rPr>
          <w:rFonts w:ascii="Times New Roman" w:hAnsi="Times New Roman" w:cs="Times New Roman"/>
          <w:sz w:val="28"/>
          <w:szCs w:val="28"/>
          <w:lang w:eastAsia="zh-CN"/>
        </w:rPr>
        <w:t>, internacionalización y acción climática, y (v) convergencia regional</w:t>
      </w:r>
      <w:r w:rsidRPr="00116B11">
        <w:rPr>
          <w:rFonts w:ascii="Times New Roman" w:hAnsi="Times New Roman" w:cs="Times New Roman"/>
          <w:sz w:val="28"/>
          <w:szCs w:val="28"/>
          <w:lang w:eastAsia="zh-CN"/>
        </w:rPr>
        <w:t xml:space="preserve">; y </w:t>
      </w:r>
      <w:r w:rsidRPr="00116B11">
        <w:rPr>
          <w:rFonts w:ascii="Times New Roman" w:hAnsi="Times New Roman" w:cs="Times New Roman"/>
          <w:sz w:val="28"/>
          <w:szCs w:val="28"/>
          <w:lang w:eastAsia="zh-CN"/>
        </w:rPr>
        <w:t xml:space="preserve">tres </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ejes transversales</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(i) la paz total, (ii) los actores diferenciales</w:t>
      </w:r>
      <w:r w:rsidRPr="00116B11">
        <w:rPr>
          <w:rFonts w:ascii="Times New Roman" w:hAnsi="Times New Roman" w:cs="Times New Roman"/>
          <w:sz w:val="28"/>
          <w:szCs w:val="28"/>
          <w:lang w:eastAsia="zh-CN"/>
        </w:rPr>
        <w:t xml:space="preserve"> para el cambio y (iii) la estabilidad macroeconómica.</w:t>
      </w:r>
    </w:p>
    <w:p w:rsidR="007F3392" w:rsidRPr="00116B11" w:rsidRDefault="00116B11" w:rsidP="009D6B38">
      <w:pPr>
        <w:pStyle w:val="Sinespaciado"/>
        <w:jc w:val="both"/>
        <w:rPr>
          <w:rFonts w:ascii="Times New Roman" w:hAnsi="Times New Roman" w:cs="Times New Roman"/>
          <w:sz w:val="28"/>
          <w:szCs w:val="28"/>
          <w:lang w:eastAsia="zh-CN"/>
        </w:rPr>
      </w:pPr>
    </w:p>
    <w:p w:rsidR="006F0680"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En </w:t>
      </w:r>
      <w:r w:rsidRPr="00116B11">
        <w:rPr>
          <w:rFonts w:ascii="Times New Roman" w:hAnsi="Times New Roman" w:cs="Times New Roman"/>
          <w:sz w:val="28"/>
          <w:szCs w:val="28"/>
          <w:lang w:eastAsia="zh-CN"/>
        </w:rPr>
        <w:t>el</w:t>
      </w:r>
      <w:r w:rsidRPr="00116B11">
        <w:rPr>
          <w:rFonts w:ascii="Times New Roman" w:hAnsi="Times New Roman" w:cs="Times New Roman"/>
          <w:sz w:val="28"/>
          <w:szCs w:val="28"/>
          <w:lang w:eastAsia="zh-CN"/>
        </w:rPr>
        <w:t xml:space="preserve"> marco del</w:t>
      </w:r>
      <w:r w:rsidRPr="00116B11">
        <w:rPr>
          <w:rFonts w:ascii="Times New Roman" w:hAnsi="Times New Roman" w:cs="Times New Roman"/>
          <w:sz w:val="28"/>
          <w:szCs w:val="28"/>
          <w:lang w:eastAsia="zh-CN"/>
        </w:rPr>
        <w:t xml:space="preserve"> segundo eje de transformación, sobre “seguridad humana y justicia social”</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se </w:t>
      </w:r>
      <w:r w:rsidRPr="00116B11">
        <w:rPr>
          <w:rFonts w:ascii="Times New Roman" w:hAnsi="Times New Roman" w:cs="Times New Roman"/>
          <w:sz w:val="28"/>
          <w:szCs w:val="28"/>
          <w:lang w:eastAsia="zh-CN"/>
        </w:rPr>
        <w:t>prevé la garantía d</w:t>
      </w:r>
      <w:r w:rsidRPr="00116B11">
        <w:rPr>
          <w:rFonts w:ascii="Times New Roman" w:hAnsi="Times New Roman" w:cs="Times New Roman"/>
          <w:sz w:val="28"/>
          <w:szCs w:val="28"/>
          <w:lang w:eastAsia="zh-CN"/>
        </w:rPr>
        <w:t>el acceso efectivo a los servicios esenciales de salud</w:t>
      </w:r>
      <w:r w:rsidRPr="00116B11">
        <w:rPr>
          <w:rStyle w:val="Refdenotaalpie"/>
          <w:rFonts w:ascii="Times New Roman" w:hAnsi="Times New Roman" w:cs="Times New Roman"/>
          <w:sz w:val="28"/>
          <w:szCs w:val="28"/>
          <w:lang w:eastAsia="zh-CN"/>
        </w:rPr>
        <w:footnoteReference w:id="100"/>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Las bases del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lan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acional</w:t>
      </w:r>
      <w:r w:rsidRPr="00116B11">
        <w:rPr>
          <w:rFonts w:ascii="Times New Roman" w:hAnsi="Times New Roman" w:cs="Times New Roman"/>
          <w:sz w:val="28"/>
          <w:szCs w:val="28"/>
          <w:lang w:eastAsia="zh-CN"/>
        </w:rPr>
        <w:t xml:space="preserve"> de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esarrollo</w:t>
      </w:r>
      <w:r w:rsidRPr="00116B11">
        <w:rPr>
          <w:rStyle w:val="Refdenotaalpie"/>
          <w:rFonts w:ascii="Times New Roman" w:hAnsi="Times New Roman" w:cs="Times New Roman"/>
          <w:sz w:val="28"/>
          <w:szCs w:val="28"/>
          <w:lang w:eastAsia="zh-CN"/>
        </w:rPr>
        <w:footnoteReference w:id="101"/>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explican </w:t>
      </w:r>
      <w:r w:rsidRPr="00116B11">
        <w:rPr>
          <w:rFonts w:ascii="Times New Roman" w:hAnsi="Times New Roman" w:cs="Times New Roman"/>
          <w:sz w:val="28"/>
          <w:szCs w:val="28"/>
          <w:lang w:eastAsia="zh-CN"/>
        </w:rPr>
        <w:t>este eje</w:t>
      </w:r>
      <w:r w:rsidRPr="00116B11">
        <w:rPr>
          <w:rFonts w:ascii="Times New Roman" w:hAnsi="Times New Roman" w:cs="Times New Roman"/>
          <w:sz w:val="28"/>
          <w:szCs w:val="28"/>
          <w:lang w:eastAsia="zh-CN"/>
        </w:rPr>
        <w:t xml:space="preserve"> desde la perspectiva de l</w:t>
      </w:r>
      <w:r w:rsidRPr="00116B11">
        <w:rPr>
          <w:rFonts w:ascii="Times New Roman" w:hAnsi="Times New Roman" w:cs="Times New Roman"/>
          <w:sz w:val="28"/>
          <w:szCs w:val="28"/>
          <w:lang w:eastAsia="zh-CN"/>
        </w:rPr>
        <w:t xml:space="preserve">a </w:t>
      </w:r>
      <w:r w:rsidRPr="00116B11">
        <w:rPr>
          <w:rFonts w:ascii="Times New Roman" w:hAnsi="Times New Roman" w:cs="Times New Roman"/>
          <w:i/>
          <w:iCs/>
          <w:sz w:val="28"/>
          <w:szCs w:val="28"/>
          <w:lang w:eastAsia="zh-CN"/>
        </w:rPr>
        <w:t xml:space="preserve">superación de privaciones para alcanzar </w:t>
      </w:r>
      <w:r w:rsidRPr="00116B11">
        <w:rPr>
          <w:rFonts w:ascii="Times New Roman" w:hAnsi="Times New Roman" w:cs="Times New Roman"/>
          <w:i/>
          <w:iCs/>
          <w:sz w:val="28"/>
          <w:szCs w:val="28"/>
          <w:lang w:eastAsia="zh-CN"/>
        </w:rPr>
        <w:t>condiciones básicas para el bienestar y la dignidad humana</w:t>
      </w:r>
      <w:r w:rsidRPr="00116B11">
        <w:rPr>
          <w:rFonts w:ascii="Times New Roman" w:hAnsi="Times New Roman" w:cs="Times New Roman"/>
          <w:sz w:val="28"/>
          <w:szCs w:val="28"/>
          <w:lang w:eastAsia="zh-CN"/>
        </w:rPr>
        <w:t xml:space="preserve">; y, en ese marco, </w:t>
      </w:r>
      <w:r w:rsidRPr="00116B11">
        <w:rPr>
          <w:rFonts w:ascii="Times New Roman" w:hAnsi="Times New Roman" w:cs="Times New Roman"/>
          <w:sz w:val="28"/>
          <w:szCs w:val="28"/>
          <w:lang w:eastAsia="zh-CN"/>
        </w:rPr>
        <w:t xml:space="preserve">se </w:t>
      </w:r>
      <w:r w:rsidRPr="00116B11">
        <w:rPr>
          <w:rFonts w:ascii="Times New Roman" w:hAnsi="Times New Roman" w:cs="Times New Roman"/>
          <w:sz w:val="28"/>
          <w:szCs w:val="28"/>
          <w:lang w:eastAsia="zh-CN"/>
        </w:rPr>
        <w:t>incluye</w:t>
      </w:r>
      <w:r w:rsidRPr="00116B11">
        <w:rPr>
          <w:rFonts w:ascii="Times New Roman" w:hAnsi="Times New Roman" w:cs="Times New Roman"/>
          <w:sz w:val="28"/>
          <w:szCs w:val="28"/>
          <w:lang w:eastAsia="zh-CN"/>
        </w:rPr>
        <w:t xml:space="preserve"> el propósito de crear “un sistema de salud garantista, universal, basado en un modelo de salud </w:t>
      </w:r>
      <w:r w:rsidRPr="00116B11">
        <w:rPr>
          <w:rFonts w:ascii="Times New Roman" w:hAnsi="Times New Roman" w:cs="Times New Roman"/>
          <w:sz w:val="28"/>
          <w:szCs w:val="28"/>
          <w:lang w:eastAsia="zh-CN"/>
        </w:rPr>
        <w:t>preventivo y predictivo”</w:t>
      </w:r>
      <w:r w:rsidRPr="00116B11">
        <w:rPr>
          <w:rStyle w:val="Refdenotaalpie"/>
          <w:rFonts w:ascii="Times New Roman" w:hAnsi="Times New Roman" w:cs="Times New Roman"/>
          <w:sz w:val="28"/>
          <w:szCs w:val="28"/>
          <w:lang w:eastAsia="zh-CN"/>
        </w:rPr>
        <w:footnoteReference w:id="102"/>
      </w:r>
      <w:r w:rsidRPr="00116B11">
        <w:rPr>
          <w:rFonts w:ascii="Times New Roman" w:hAnsi="Times New Roman" w:cs="Times New Roman"/>
          <w:sz w:val="28"/>
          <w:szCs w:val="28"/>
          <w:lang w:eastAsia="zh-CN"/>
        </w:rPr>
        <w:t xml:space="preserve">, así como </w:t>
      </w:r>
      <w:r w:rsidRPr="00116B11">
        <w:rPr>
          <w:rFonts w:ascii="Times New Roman" w:hAnsi="Times New Roman" w:cs="Times New Roman"/>
          <w:sz w:val="28"/>
          <w:szCs w:val="28"/>
          <w:lang w:eastAsia="zh-CN"/>
        </w:rPr>
        <w:t xml:space="preserve">una </w:t>
      </w:r>
      <w:r w:rsidRPr="00116B11">
        <w:rPr>
          <w:rFonts w:ascii="Times New Roman" w:hAnsi="Times New Roman" w:cs="Times New Roman"/>
          <w:sz w:val="28"/>
          <w:szCs w:val="28"/>
          <w:lang w:eastAsia="zh-CN"/>
        </w:rPr>
        <w:t xml:space="preserve">estrategia </w:t>
      </w:r>
      <w:r w:rsidRPr="00116B11">
        <w:rPr>
          <w:rFonts w:ascii="Times New Roman" w:hAnsi="Times New Roman" w:cs="Times New Roman"/>
          <w:sz w:val="28"/>
          <w:szCs w:val="28"/>
          <w:lang w:eastAsia="zh-CN"/>
        </w:rPr>
        <w:t>orientada al mejoramiento de la gobernanza, la gobernabilidad y los sistemas de información</w:t>
      </w:r>
      <w:r w:rsidRPr="00116B11">
        <w:rPr>
          <w:rFonts w:ascii="Times New Roman" w:hAnsi="Times New Roman" w:cs="Times New Roman"/>
          <w:sz w:val="28"/>
          <w:szCs w:val="28"/>
          <w:lang w:eastAsia="zh-CN"/>
        </w:rPr>
        <w:t xml:space="preserve"> en salud, con med</w:t>
      </w:r>
      <w:r w:rsidRPr="00116B11">
        <w:rPr>
          <w:rFonts w:ascii="Times New Roman" w:hAnsi="Times New Roman" w:cs="Times New Roman"/>
          <w:sz w:val="28"/>
          <w:szCs w:val="28"/>
          <w:lang w:eastAsia="zh-CN"/>
        </w:rPr>
        <w:t xml:space="preserve">idas como </w:t>
      </w:r>
      <w:r w:rsidRPr="00116B11">
        <w:rPr>
          <w:rFonts w:ascii="Times New Roman" w:hAnsi="Times New Roman" w:cs="Times New Roman"/>
          <w:sz w:val="28"/>
          <w:szCs w:val="28"/>
          <w:lang w:eastAsia="zh-CN"/>
        </w:rPr>
        <w:t>el mejoramiento del sistema de vigilancia</w:t>
      </w:r>
      <w:r w:rsidRPr="00116B11">
        <w:rPr>
          <w:rFonts w:ascii="Times New Roman" w:hAnsi="Times New Roman" w:cs="Times New Roman"/>
          <w:sz w:val="28"/>
          <w:szCs w:val="28"/>
          <w:lang w:eastAsia="zh-CN"/>
        </w:rPr>
        <w:t xml:space="preserve"> en esta materia, la promoción de observatorios de equidad</w:t>
      </w:r>
      <w:r w:rsidRPr="00116B11">
        <w:rPr>
          <w:rFonts w:ascii="Times New Roman" w:hAnsi="Times New Roman" w:cs="Times New Roman"/>
          <w:sz w:val="28"/>
          <w:szCs w:val="28"/>
          <w:lang w:eastAsia="zh-CN"/>
        </w:rPr>
        <w:t xml:space="preserve"> y bienestar poblacional desde la academia, el uso de herramientas digitales,</w:t>
      </w:r>
      <w:r w:rsidRPr="00116B11">
        <w:rPr>
          <w:rFonts w:ascii="Times New Roman" w:hAnsi="Times New Roman" w:cs="Times New Roman"/>
          <w:sz w:val="28"/>
          <w:szCs w:val="28"/>
          <w:lang w:eastAsia="zh-CN"/>
        </w:rPr>
        <w:t xml:space="preserve"> y la modernización institucional y fortalecimiento del Ministerio de </w:t>
      </w:r>
      <w:r w:rsidRPr="00116B11">
        <w:rPr>
          <w:rFonts w:ascii="Times New Roman" w:hAnsi="Times New Roman" w:cs="Times New Roman"/>
          <w:sz w:val="28"/>
          <w:szCs w:val="28"/>
          <w:lang w:eastAsia="zh-CN"/>
        </w:rPr>
        <w:t>Salud y Protección Social, la ADRES, el INVIMA, el I</w:t>
      </w:r>
      <w:r w:rsidRPr="00116B11">
        <w:rPr>
          <w:rFonts w:ascii="Times New Roman" w:hAnsi="Times New Roman" w:cs="Times New Roman"/>
          <w:sz w:val="28"/>
          <w:szCs w:val="28"/>
          <w:lang w:eastAsia="zh-CN"/>
        </w:rPr>
        <w:t>nstitu</w:t>
      </w:r>
      <w:r w:rsidRPr="00116B11">
        <w:rPr>
          <w:rFonts w:ascii="Times New Roman" w:hAnsi="Times New Roman" w:cs="Times New Roman"/>
          <w:sz w:val="28"/>
          <w:szCs w:val="28"/>
          <w:lang w:eastAsia="zh-CN"/>
        </w:rPr>
        <w:t>to Na</w:t>
      </w:r>
      <w:r w:rsidRPr="00116B11">
        <w:rPr>
          <w:rFonts w:ascii="Times New Roman" w:hAnsi="Times New Roman" w:cs="Times New Roman"/>
          <w:sz w:val="28"/>
          <w:szCs w:val="28"/>
          <w:lang w:eastAsia="zh-CN"/>
        </w:rPr>
        <w:t xml:space="preserve">cional de </w:t>
      </w:r>
      <w:r w:rsidRPr="00116B11">
        <w:rPr>
          <w:rFonts w:ascii="Times New Roman" w:hAnsi="Times New Roman" w:cs="Times New Roman"/>
          <w:sz w:val="28"/>
          <w:szCs w:val="28"/>
          <w:lang w:eastAsia="zh-CN"/>
        </w:rPr>
        <w:t>S</w:t>
      </w:r>
      <w:r w:rsidRPr="00116B11">
        <w:rPr>
          <w:rFonts w:ascii="Times New Roman" w:hAnsi="Times New Roman" w:cs="Times New Roman"/>
          <w:sz w:val="28"/>
          <w:szCs w:val="28"/>
          <w:lang w:eastAsia="zh-CN"/>
        </w:rPr>
        <w:t xml:space="preserve">alud </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INS</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 y el I</w:t>
      </w:r>
      <w:r w:rsidRPr="00116B11">
        <w:rPr>
          <w:rFonts w:ascii="Times New Roman" w:hAnsi="Times New Roman" w:cs="Times New Roman"/>
          <w:sz w:val="28"/>
          <w:szCs w:val="28"/>
          <w:lang w:eastAsia="zh-CN"/>
        </w:rPr>
        <w:t>nstituto de Evaluación Tecnológica en Salud.</w:t>
      </w:r>
    </w:p>
    <w:p w:rsidR="006F0680" w:rsidRPr="00116B11" w:rsidRDefault="00116B11" w:rsidP="009D6B38">
      <w:pPr>
        <w:pStyle w:val="Sinespaciado"/>
        <w:jc w:val="both"/>
        <w:rPr>
          <w:rFonts w:ascii="Times New Roman" w:hAnsi="Times New Roman" w:cs="Times New Roman"/>
          <w:sz w:val="28"/>
          <w:szCs w:val="28"/>
          <w:lang w:eastAsia="zh-CN"/>
        </w:rPr>
      </w:pPr>
    </w:p>
    <w:p w:rsidR="006F0680"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Ahora bien</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en </w:t>
      </w:r>
      <w:r w:rsidRPr="00116B11">
        <w:rPr>
          <w:rFonts w:ascii="Times New Roman" w:hAnsi="Times New Roman" w:cs="Times New Roman"/>
          <w:sz w:val="28"/>
          <w:szCs w:val="28"/>
          <w:lang w:eastAsia="zh-CN"/>
        </w:rPr>
        <w:t xml:space="preserve">el documento de </w:t>
      </w:r>
      <w:r w:rsidRPr="00116B11">
        <w:rPr>
          <w:rFonts w:ascii="Times New Roman" w:hAnsi="Times New Roman" w:cs="Times New Roman"/>
          <w:sz w:val="28"/>
          <w:szCs w:val="28"/>
          <w:lang w:eastAsia="zh-CN"/>
        </w:rPr>
        <w:t>b</w:t>
      </w:r>
      <w:r w:rsidRPr="00116B11">
        <w:rPr>
          <w:rFonts w:ascii="Times New Roman" w:hAnsi="Times New Roman" w:cs="Times New Roman"/>
          <w:sz w:val="28"/>
          <w:szCs w:val="28"/>
          <w:lang w:eastAsia="zh-CN"/>
        </w:rPr>
        <w:t xml:space="preserve">ases del </w:t>
      </w:r>
      <w:r w:rsidRPr="00116B11">
        <w:rPr>
          <w:rFonts w:ascii="Times New Roman" w:hAnsi="Times New Roman" w:cs="Times New Roman"/>
          <w:sz w:val="28"/>
          <w:szCs w:val="28"/>
          <w:lang w:eastAsia="zh-CN"/>
        </w:rPr>
        <w:t xml:space="preserve">plan </w:t>
      </w:r>
      <w:r w:rsidRPr="00116B11">
        <w:rPr>
          <w:rFonts w:ascii="Times New Roman" w:hAnsi="Times New Roman" w:cs="Times New Roman"/>
          <w:sz w:val="28"/>
          <w:szCs w:val="28"/>
          <w:lang w:eastAsia="zh-CN"/>
        </w:rPr>
        <w:t xml:space="preserve">que acompañó la exposición de motivos </w:t>
      </w:r>
      <w:r w:rsidRPr="00116B11">
        <w:rPr>
          <w:rFonts w:ascii="Times New Roman" w:hAnsi="Times New Roman" w:cs="Times New Roman"/>
          <w:sz w:val="28"/>
          <w:szCs w:val="28"/>
          <w:lang w:eastAsia="zh-CN"/>
        </w:rPr>
        <w:t xml:space="preserve">no </w:t>
      </w:r>
      <w:r w:rsidRPr="00116B11">
        <w:rPr>
          <w:rFonts w:ascii="Times New Roman" w:hAnsi="Times New Roman" w:cs="Times New Roman"/>
          <w:sz w:val="28"/>
          <w:szCs w:val="28"/>
          <w:lang w:eastAsia="zh-CN"/>
        </w:rPr>
        <w:t xml:space="preserve">existía </w:t>
      </w:r>
      <w:r w:rsidRPr="00116B11">
        <w:rPr>
          <w:rFonts w:ascii="Times New Roman" w:hAnsi="Times New Roman" w:cs="Times New Roman"/>
          <w:sz w:val="28"/>
          <w:szCs w:val="28"/>
          <w:lang w:eastAsia="zh-CN"/>
        </w:rPr>
        <w:t xml:space="preserve">una mención a </w:t>
      </w:r>
      <w:r w:rsidRPr="00116B11">
        <w:rPr>
          <w:rFonts w:ascii="Times New Roman" w:hAnsi="Times New Roman" w:cs="Times New Roman"/>
          <w:sz w:val="28"/>
          <w:szCs w:val="28"/>
          <w:lang w:eastAsia="zh-CN"/>
        </w:rPr>
        <w:t xml:space="preserve">la </w:t>
      </w:r>
      <w:r w:rsidRPr="00116B11">
        <w:rPr>
          <w:rFonts w:ascii="Times New Roman" w:hAnsi="Times New Roman" w:cs="Times New Roman"/>
          <w:sz w:val="28"/>
          <w:szCs w:val="28"/>
          <w:lang w:eastAsia="zh-CN"/>
        </w:rPr>
        <w:t>donación y trasplante de órganos y tejidos</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ni </w:t>
      </w:r>
      <w:r w:rsidRPr="00116B11">
        <w:rPr>
          <w:rFonts w:ascii="Times New Roman" w:hAnsi="Times New Roman" w:cs="Times New Roman"/>
          <w:sz w:val="28"/>
          <w:szCs w:val="28"/>
          <w:lang w:eastAsia="zh-CN"/>
        </w:rPr>
        <w:t xml:space="preserve">a </w:t>
      </w:r>
      <w:r w:rsidRPr="00116B11">
        <w:rPr>
          <w:rFonts w:ascii="Times New Roman" w:hAnsi="Times New Roman" w:cs="Times New Roman"/>
          <w:sz w:val="28"/>
          <w:szCs w:val="28"/>
          <w:lang w:eastAsia="zh-CN"/>
        </w:rPr>
        <w:t xml:space="preserve">la necesidad de crear una nueva entidad pública </w:t>
      </w:r>
      <w:r w:rsidRPr="00116B11">
        <w:rPr>
          <w:rFonts w:ascii="Times New Roman" w:hAnsi="Times New Roman" w:cs="Times New Roman"/>
          <w:sz w:val="28"/>
          <w:szCs w:val="28"/>
          <w:lang w:eastAsia="zh-CN"/>
        </w:rPr>
        <w:t>encargada de esa materia. Su inclusión, como lo plantean los accionantes</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vino después del primer debate en sesiones conjuntas de las comisiones económicas de </w:t>
      </w:r>
      <w:r w:rsidRPr="00116B11">
        <w:rPr>
          <w:rFonts w:ascii="Times New Roman" w:hAnsi="Times New Roman" w:cs="Times New Roman"/>
          <w:sz w:val="28"/>
          <w:szCs w:val="28"/>
          <w:lang w:eastAsia="zh-CN"/>
        </w:rPr>
        <w:t xml:space="preserve">Senado y Cámara. </w:t>
      </w:r>
      <w:r w:rsidRPr="00116B11">
        <w:rPr>
          <w:rFonts w:ascii="Times New Roman" w:hAnsi="Times New Roman" w:cs="Times New Roman"/>
          <w:sz w:val="28"/>
          <w:szCs w:val="28"/>
          <w:lang w:eastAsia="zh-CN"/>
        </w:rPr>
        <w:t>A continuación, se describe con más detalle lo ocurrido durante el trámite legislativo.</w:t>
      </w:r>
    </w:p>
    <w:p w:rsidR="00CC321F" w:rsidRPr="00116B11" w:rsidRDefault="00116B11" w:rsidP="009D6B38">
      <w:pPr>
        <w:pStyle w:val="Sinespaciado"/>
        <w:jc w:val="both"/>
        <w:rPr>
          <w:rFonts w:ascii="Times New Roman" w:hAnsi="Times New Roman" w:cs="Times New Roman"/>
          <w:b/>
          <w:bCs/>
          <w:sz w:val="28"/>
          <w:szCs w:val="28"/>
          <w:lang w:eastAsia="zh-CN"/>
        </w:rPr>
      </w:pPr>
    </w:p>
    <w:p w:rsidR="008C79B7" w:rsidRPr="00116B11" w:rsidRDefault="00116B11" w:rsidP="006D5B40">
      <w:pPr>
        <w:pStyle w:val="Sinespaciado"/>
        <w:numPr>
          <w:ilvl w:val="1"/>
          <w:numId w:val="9"/>
        </w:numPr>
        <w:ind w:left="1134" w:hanging="774"/>
        <w:jc w:val="both"/>
        <w:rPr>
          <w:rFonts w:ascii="Times New Roman" w:hAnsi="Times New Roman" w:cs="Times New Roman"/>
          <w:b/>
          <w:bCs/>
          <w:sz w:val="28"/>
          <w:szCs w:val="28"/>
          <w:lang w:eastAsia="zh-CN"/>
        </w:rPr>
      </w:pPr>
      <w:r w:rsidRPr="00116B11">
        <w:rPr>
          <w:rFonts w:ascii="Times New Roman" w:hAnsi="Times New Roman" w:cs="Times New Roman"/>
          <w:b/>
          <w:bCs/>
          <w:iCs/>
          <w:color w:val="000000"/>
          <w:sz w:val="28"/>
          <w:szCs w:val="28"/>
          <w:shd w:val="clear" w:color="auto" w:fill="FFFFFF"/>
        </w:rPr>
        <w:t xml:space="preserve">Primer debate conjunto en </w:t>
      </w:r>
      <w:r w:rsidRPr="00116B11">
        <w:rPr>
          <w:rFonts w:ascii="Times New Roman" w:hAnsi="Times New Roman" w:cs="Times New Roman"/>
          <w:b/>
          <w:bCs/>
          <w:iCs/>
          <w:color w:val="000000"/>
          <w:sz w:val="28"/>
          <w:szCs w:val="28"/>
          <w:shd w:val="clear" w:color="auto" w:fill="FFFFFF"/>
        </w:rPr>
        <w:t xml:space="preserve">las </w:t>
      </w:r>
      <w:r w:rsidRPr="00116B11">
        <w:rPr>
          <w:rFonts w:ascii="Times New Roman" w:hAnsi="Times New Roman" w:cs="Times New Roman"/>
          <w:b/>
          <w:bCs/>
          <w:iCs/>
          <w:color w:val="000000"/>
          <w:sz w:val="28"/>
          <w:szCs w:val="28"/>
          <w:shd w:val="clear" w:color="auto" w:fill="FFFFFF"/>
        </w:rPr>
        <w:t>comisiones constitucionales permanentes</w:t>
      </w:r>
    </w:p>
    <w:p w:rsidR="008C79B7" w:rsidRPr="00116B11" w:rsidRDefault="00116B11" w:rsidP="009D6B38">
      <w:pPr>
        <w:pStyle w:val="Sinespaciado"/>
        <w:jc w:val="both"/>
        <w:rPr>
          <w:rFonts w:ascii="Times New Roman" w:hAnsi="Times New Roman" w:cs="Times New Roman"/>
          <w:b/>
          <w:bCs/>
          <w:iCs/>
          <w:color w:val="000000"/>
          <w:sz w:val="28"/>
          <w:szCs w:val="28"/>
          <w:shd w:val="clear" w:color="auto" w:fill="FFFFFF"/>
        </w:rPr>
      </w:pPr>
    </w:p>
    <w:p w:rsidR="00DB2C10"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En el trámite de la ley del plan de desarrollo para el período 2022-2026 s</w:t>
      </w:r>
      <w:r w:rsidRPr="00116B11">
        <w:rPr>
          <w:rFonts w:ascii="Times New Roman" w:hAnsi="Times New Roman" w:cs="Times New Roman"/>
          <w:sz w:val="28"/>
          <w:szCs w:val="28"/>
          <w:lang w:eastAsia="zh-CN"/>
        </w:rPr>
        <w:t xml:space="preserve">e </w:t>
      </w:r>
      <w:r w:rsidRPr="00116B11">
        <w:rPr>
          <w:rFonts w:ascii="Times New Roman" w:hAnsi="Times New Roman" w:cs="Times New Roman"/>
          <w:sz w:val="28"/>
          <w:szCs w:val="28"/>
          <w:lang w:eastAsia="zh-CN"/>
        </w:rPr>
        <w:t>presentaron dos ponencias</w:t>
      </w:r>
      <w:r w:rsidRPr="00116B11">
        <w:rPr>
          <w:rFonts w:ascii="Times New Roman" w:hAnsi="Times New Roman" w:cs="Times New Roman"/>
          <w:sz w:val="28"/>
          <w:szCs w:val="28"/>
          <w:lang w:eastAsia="zh-CN"/>
        </w:rPr>
        <w:t xml:space="preserve"> para el debate </w:t>
      </w:r>
      <w:r w:rsidRPr="00116B11">
        <w:rPr>
          <w:rFonts w:ascii="Times New Roman" w:hAnsi="Times New Roman" w:cs="Times New Roman"/>
          <w:sz w:val="28"/>
          <w:szCs w:val="28"/>
          <w:lang w:eastAsia="zh-CN"/>
        </w:rPr>
        <w:t>conjunto de las comisiones tercera y cuarta del Senado y la Cámara de Representantes</w:t>
      </w:r>
      <w:r w:rsidRPr="00116B11">
        <w:rPr>
          <w:rFonts w:ascii="Times New Roman" w:hAnsi="Times New Roman" w:cs="Times New Roman"/>
          <w:sz w:val="28"/>
          <w:szCs w:val="28"/>
          <w:lang w:eastAsia="zh-CN"/>
        </w:rPr>
        <w:t>: (i) una positiva</w:t>
      </w:r>
      <w:r w:rsidRPr="00116B11">
        <w:rPr>
          <w:rStyle w:val="Refdenotaalpie"/>
          <w:rFonts w:ascii="Times New Roman" w:hAnsi="Times New Roman" w:cs="Times New Roman"/>
          <w:sz w:val="28"/>
          <w:szCs w:val="28"/>
          <w:lang w:eastAsia="zh-CN"/>
        </w:rPr>
        <w:footnoteReference w:id="103"/>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acompañada </w:t>
      </w:r>
      <w:r w:rsidRPr="00116B11">
        <w:rPr>
          <w:rFonts w:ascii="Times New Roman" w:hAnsi="Times New Roman" w:cs="Times New Roman"/>
          <w:sz w:val="28"/>
          <w:szCs w:val="28"/>
          <w:lang w:eastAsia="zh-CN"/>
        </w:rPr>
        <w:t xml:space="preserve">de un pliego de modificaciones de la ponencia para primer debate, </w:t>
      </w:r>
      <w:r w:rsidRPr="00116B11">
        <w:rPr>
          <w:rFonts w:ascii="Times New Roman" w:hAnsi="Times New Roman" w:cs="Times New Roman"/>
          <w:sz w:val="28"/>
          <w:szCs w:val="28"/>
          <w:lang w:eastAsia="zh-CN"/>
        </w:rPr>
        <w:t>el listado de las prop</w:t>
      </w:r>
      <w:r w:rsidRPr="00116B11">
        <w:rPr>
          <w:rFonts w:ascii="Times New Roman" w:hAnsi="Times New Roman" w:cs="Times New Roman"/>
          <w:sz w:val="28"/>
          <w:szCs w:val="28"/>
          <w:lang w:eastAsia="zh-CN"/>
        </w:rPr>
        <w:t xml:space="preserve">osiciones recibidas </w:t>
      </w:r>
      <w:r w:rsidRPr="00116B11">
        <w:rPr>
          <w:rFonts w:ascii="Times New Roman" w:hAnsi="Times New Roman" w:cs="Times New Roman"/>
          <w:sz w:val="28"/>
          <w:szCs w:val="28"/>
          <w:lang w:eastAsia="zh-CN"/>
        </w:rPr>
        <w:t>y las bases del PND; y (ii) una negativa</w:t>
      </w:r>
      <w:r w:rsidRPr="00116B11">
        <w:rPr>
          <w:rStyle w:val="Refdenotaalpie"/>
          <w:rFonts w:ascii="Times New Roman" w:hAnsi="Times New Roman" w:cs="Times New Roman"/>
          <w:sz w:val="28"/>
          <w:szCs w:val="28"/>
          <w:lang w:eastAsia="zh-CN"/>
        </w:rPr>
        <w:footnoteReference w:id="104"/>
      </w:r>
      <w:r w:rsidRPr="00116B11">
        <w:rPr>
          <w:rFonts w:ascii="Times New Roman" w:hAnsi="Times New Roman" w:cs="Times New Roman"/>
          <w:sz w:val="28"/>
          <w:szCs w:val="28"/>
          <w:lang w:eastAsia="zh-CN"/>
        </w:rPr>
        <w:t>, que solicitaba el archivo del proyecto de ley. En ninguno de estos documentos</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se hizo </w:t>
      </w:r>
      <w:r w:rsidRPr="00116B11">
        <w:rPr>
          <w:rFonts w:ascii="Times New Roman" w:hAnsi="Times New Roman" w:cs="Times New Roman"/>
          <w:sz w:val="28"/>
          <w:szCs w:val="28"/>
          <w:lang w:eastAsia="zh-CN"/>
        </w:rPr>
        <w:t xml:space="preserve">referencia </w:t>
      </w:r>
      <w:r w:rsidRPr="00116B11">
        <w:rPr>
          <w:rFonts w:ascii="Times New Roman" w:hAnsi="Times New Roman" w:cs="Times New Roman"/>
          <w:sz w:val="28"/>
          <w:szCs w:val="28"/>
          <w:lang w:eastAsia="zh-CN"/>
        </w:rPr>
        <w:t>al trasplante y donación de órganos y tejidos, ni a la necesidad de crear una entidad pública co</w:t>
      </w:r>
      <w:r w:rsidRPr="00116B11">
        <w:rPr>
          <w:rFonts w:ascii="Times New Roman" w:hAnsi="Times New Roman" w:cs="Times New Roman"/>
          <w:sz w:val="28"/>
          <w:szCs w:val="28"/>
          <w:lang w:eastAsia="zh-CN"/>
        </w:rPr>
        <w:t>n competencias en dicha materia.</w:t>
      </w:r>
    </w:p>
    <w:p w:rsidR="00731134" w:rsidRPr="00116B11" w:rsidRDefault="00116B11" w:rsidP="009D6B38">
      <w:pPr>
        <w:pStyle w:val="Sinespaciado"/>
        <w:rPr>
          <w:rFonts w:ascii="Times New Roman" w:hAnsi="Times New Roman" w:cs="Times New Roman"/>
          <w:sz w:val="28"/>
          <w:szCs w:val="28"/>
          <w:lang w:eastAsia="zh-CN"/>
        </w:rPr>
      </w:pPr>
    </w:p>
    <w:p w:rsidR="00731134"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La ponencia positiva fue </w:t>
      </w:r>
      <w:r w:rsidRPr="00116B11">
        <w:rPr>
          <w:rFonts w:ascii="Times New Roman" w:hAnsi="Times New Roman" w:cs="Times New Roman"/>
          <w:sz w:val="28"/>
          <w:szCs w:val="28"/>
          <w:lang w:eastAsia="zh-CN"/>
        </w:rPr>
        <w:t>discutida</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en las sesiones ordinarias del 20, 21, 22 y 23 de marzo de 2023</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y aprobada</w:t>
      </w:r>
      <w:r w:rsidRPr="00116B11">
        <w:rPr>
          <w:rFonts w:ascii="Times New Roman" w:hAnsi="Times New Roman" w:cs="Times New Roman"/>
          <w:sz w:val="28"/>
          <w:szCs w:val="28"/>
          <w:lang w:eastAsia="zh-CN"/>
        </w:rPr>
        <w:t xml:space="preserve"> sin que se incluyera</w:t>
      </w:r>
      <w:r w:rsidRPr="00116B11">
        <w:rPr>
          <w:rFonts w:ascii="Times New Roman" w:hAnsi="Times New Roman" w:cs="Times New Roman"/>
          <w:sz w:val="28"/>
          <w:szCs w:val="28"/>
          <w:lang w:eastAsia="zh-CN"/>
        </w:rPr>
        <w:t xml:space="preserve"> tampoco algún </w:t>
      </w:r>
      <w:r w:rsidRPr="00116B11">
        <w:rPr>
          <w:rFonts w:ascii="Times New Roman" w:hAnsi="Times New Roman" w:cs="Times New Roman"/>
          <w:sz w:val="28"/>
          <w:szCs w:val="28"/>
          <w:lang w:eastAsia="zh-CN"/>
        </w:rPr>
        <w:t xml:space="preserve">artículo relacionado con </w:t>
      </w:r>
      <w:r w:rsidRPr="00116B11">
        <w:rPr>
          <w:rFonts w:ascii="Times New Roman" w:hAnsi="Times New Roman" w:cs="Times New Roman"/>
          <w:sz w:val="28"/>
          <w:szCs w:val="28"/>
          <w:lang w:eastAsia="zh-CN"/>
        </w:rPr>
        <w:t>el trasplante y donación de órganos y tejidos</w:t>
      </w:r>
      <w:r w:rsidRPr="00116B11">
        <w:rPr>
          <w:rStyle w:val="Refdenotaalpie"/>
          <w:rFonts w:ascii="Times New Roman" w:hAnsi="Times New Roman" w:cs="Times New Roman"/>
          <w:sz w:val="28"/>
          <w:szCs w:val="28"/>
          <w:lang w:eastAsia="zh-CN"/>
        </w:rPr>
        <w:footnoteReference w:id="105"/>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No hubo debat</w:t>
      </w:r>
      <w:r w:rsidRPr="00116B11">
        <w:rPr>
          <w:rFonts w:ascii="Times New Roman" w:hAnsi="Times New Roman" w:cs="Times New Roman"/>
          <w:sz w:val="28"/>
          <w:szCs w:val="28"/>
          <w:lang w:eastAsia="zh-CN"/>
        </w:rPr>
        <w:t xml:space="preserve">e sobre la creación de un instituto </w:t>
      </w:r>
      <w:r w:rsidRPr="00116B11">
        <w:rPr>
          <w:rFonts w:ascii="Times New Roman" w:hAnsi="Times New Roman" w:cs="Times New Roman"/>
          <w:sz w:val="28"/>
          <w:szCs w:val="28"/>
          <w:lang w:eastAsia="zh-CN"/>
        </w:rPr>
        <w:t>con funciones afines</w:t>
      </w:r>
      <w:r w:rsidRPr="00116B11">
        <w:rPr>
          <w:rFonts w:ascii="Times New Roman" w:hAnsi="Times New Roman" w:cs="Times New Roman"/>
          <w:sz w:val="28"/>
          <w:szCs w:val="28"/>
          <w:lang w:eastAsia="zh-CN"/>
        </w:rPr>
        <w:t>, ni referencia alguna a dicha materia</w:t>
      </w:r>
      <w:r w:rsidRPr="00116B11">
        <w:rPr>
          <w:rStyle w:val="Refdenotaalpie"/>
          <w:rFonts w:ascii="Times New Roman" w:hAnsi="Times New Roman" w:cs="Times New Roman"/>
          <w:sz w:val="28"/>
          <w:szCs w:val="28"/>
          <w:lang w:eastAsia="zh-CN"/>
        </w:rPr>
        <w:footnoteReference w:id="106"/>
      </w:r>
      <w:r w:rsidRPr="00116B11">
        <w:rPr>
          <w:rFonts w:ascii="Times New Roman" w:hAnsi="Times New Roman" w:cs="Times New Roman"/>
          <w:sz w:val="28"/>
          <w:szCs w:val="28"/>
          <w:lang w:eastAsia="zh-CN"/>
        </w:rPr>
        <w:t>.</w:t>
      </w:r>
    </w:p>
    <w:p w:rsidR="008C79B7" w:rsidRPr="00116B11" w:rsidRDefault="00116B11" w:rsidP="009D6B38">
      <w:pPr>
        <w:pStyle w:val="Sinespaciado"/>
        <w:jc w:val="both"/>
        <w:rPr>
          <w:rFonts w:ascii="Times New Roman" w:hAnsi="Times New Roman" w:cs="Times New Roman"/>
          <w:b/>
          <w:bCs/>
          <w:sz w:val="28"/>
          <w:szCs w:val="28"/>
          <w:lang w:eastAsia="zh-CN"/>
        </w:rPr>
      </w:pPr>
    </w:p>
    <w:p w:rsidR="00A57254" w:rsidRPr="00116B11" w:rsidRDefault="00116B11" w:rsidP="006D5B40">
      <w:pPr>
        <w:pStyle w:val="Sinespaciado"/>
        <w:numPr>
          <w:ilvl w:val="1"/>
          <w:numId w:val="9"/>
        </w:numPr>
        <w:ind w:left="1134" w:hanging="774"/>
        <w:jc w:val="both"/>
        <w:rPr>
          <w:rFonts w:ascii="Times New Roman" w:hAnsi="Times New Roman" w:cs="Times New Roman"/>
          <w:b/>
          <w:bCs/>
          <w:sz w:val="28"/>
          <w:szCs w:val="28"/>
          <w:lang w:eastAsia="zh-CN"/>
        </w:rPr>
      </w:pPr>
      <w:r w:rsidRPr="00116B11">
        <w:rPr>
          <w:rFonts w:ascii="Times New Roman" w:hAnsi="Times New Roman" w:cs="Times New Roman"/>
          <w:b/>
          <w:bCs/>
          <w:iCs/>
          <w:color w:val="000000"/>
          <w:sz w:val="28"/>
          <w:szCs w:val="28"/>
          <w:shd w:val="clear" w:color="auto" w:fill="FFFFFF"/>
        </w:rPr>
        <w:t>Segundo debate</w:t>
      </w:r>
      <w:r w:rsidRPr="00116B11">
        <w:rPr>
          <w:rFonts w:ascii="Times New Roman" w:hAnsi="Times New Roman" w:cs="Times New Roman"/>
          <w:b/>
          <w:bCs/>
          <w:iCs/>
          <w:color w:val="000000"/>
          <w:sz w:val="28"/>
          <w:szCs w:val="28"/>
          <w:shd w:val="clear" w:color="auto" w:fill="FFFFFF"/>
        </w:rPr>
        <w:t xml:space="preserve"> ante la plenaria del Senado y </w:t>
      </w:r>
      <w:r w:rsidRPr="00116B11">
        <w:rPr>
          <w:rFonts w:ascii="Times New Roman" w:hAnsi="Times New Roman" w:cs="Times New Roman"/>
          <w:b/>
          <w:bCs/>
          <w:iCs/>
          <w:color w:val="000000"/>
          <w:sz w:val="28"/>
          <w:szCs w:val="28"/>
          <w:shd w:val="clear" w:color="auto" w:fill="FFFFFF"/>
        </w:rPr>
        <w:t xml:space="preserve">segundo debate ante </w:t>
      </w:r>
      <w:r w:rsidRPr="00116B11">
        <w:rPr>
          <w:rFonts w:ascii="Times New Roman" w:hAnsi="Times New Roman" w:cs="Times New Roman"/>
          <w:b/>
          <w:bCs/>
          <w:iCs/>
          <w:color w:val="000000"/>
          <w:sz w:val="28"/>
          <w:szCs w:val="28"/>
          <w:shd w:val="clear" w:color="auto" w:fill="FFFFFF"/>
        </w:rPr>
        <w:t>la Cámara de Representantes</w:t>
      </w:r>
    </w:p>
    <w:p w:rsidR="00A57254" w:rsidRPr="00116B11" w:rsidRDefault="00116B11" w:rsidP="009D6B38">
      <w:pPr>
        <w:pStyle w:val="Sinespaciado"/>
        <w:jc w:val="both"/>
        <w:rPr>
          <w:rFonts w:ascii="Times New Roman" w:hAnsi="Times New Roman" w:cs="Times New Roman"/>
          <w:b/>
          <w:bCs/>
          <w:iCs/>
          <w:color w:val="000000"/>
          <w:sz w:val="28"/>
          <w:szCs w:val="28"/>
          <w:shd w:val="clear" w:color="auto" w:fill="FFFFFF"/>
        </w:rPr>
      </w:pPr>
    </w:p>
    <w:p w:rsidR="00E0099D" w:rsidRPr="00116B11" w:rsidRDefault="00116B11" w:rsidP="00321F10">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En la ponencia para debate en las plenarias del </w:t>
      </w:r>
      <w:r w:rsidRPr="00116B11">
        <w:rPr>
          <w:rFonts w:ascii="Times New Roman" w:hAnsi="Times New Roman" w:cs="Times New Roman"/>
          <w:sz w:val="28"/>
          <w:szCs w:val="28"/>
          <w:lang w:eastAsia="zh-CN"/>
        </w:rPr>
        <w:t>Senado</w:t>
      </w:r>
      <w:r w:rsidRPr="00116B11">
        <w:rPr>
          <w:rStyle w:val="Refdenotaalpie"/>
          <w:rFonts w:ascii="Times New Roman" w:hAnsi="Times New Roman" w:cs="Times New Roman"/>
          <w:sz w:val="28"/>
          <w:szCs w:val="28"/>
          <w:lang w:eastAsia="zh-CN"/>
        </w:rPr>
        <w:footnoteReference w:id="107"/>
      </w:r>
      <w:r w:rsidRPr="00116B11">
        <w:rPr>
          <w:rFonts w:ascii="Times New Roman" w:hAnsi="Times New Roman" w:cs="Times New Roman"/>
          <w:sz w:val="28"/>
          <w:szCs w:val="28"/>
          <w:lang w:eastAsia="zh-CN"/>
        </w:rPr>
        <w:t xml:space="preserve"> y la Cámara de Representantes</w:t>
      </w:r>
      <w:r w:rsidRPr="00116B11">
        <w:rPr>
          <w:rStyle w:val="Refdenotaalpie"/>
          <w:rFonts w:ascii="Times New Roman" w:hAnsi="Times New Roman" w:cs="Times New Roman"/>
          <w:sz w:val="28"/>
          <w:szCs w:val="28"/>
          <w:lang w:eastAsia="zh-CN"/>
        </w:rPr>
        <w:footnoteReference w:id="108"/>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surgieron proposiciones para la creación del Instituto Nacional de Donación y Trasplante de Órganos y Tejidos (INDTOT)</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Fue incluida </w:t>
      </w:r>
      <w:r w:rsidRPr="00116B11">
        <w:rPr>
          <w:rFonts w:ascii="Times New Roman" w:hAnsi="Times New Roman" w:cs="Times New Roman"/>
          <w:sz w:val="28"/>
          <w:szCs w:val="28"/>
          <w:lang w:eastAsia="zh-CN"/>
        </w:rPr>
        <w:t>a instancias de diversos congresistas</w:t>
      </w:r>
      <w:r w:rsidRPr="00116B11">
        <w:rPr>
          <w:rFonts w:ascii="Times New Roman" w:hAnsi="Times New Roman" w:cs="Times New Roman"/>
          <w:sz w:val="28"/>
          <w:szCs w:val="28"/>
          <w:lang w:eastAsia="zh-CN"/>
        </w:rPr>
        <w:t xml:space="preserve"> en el artículo 344 de las ponencias para el de</w:t>
      </w:r>
      <w:r w:rsidRPr="00116B11">
        <w:rPr>
          <w:rFonts w:ascii="Times New Roman" w:hAnsi="Times New Roman" w:cs="Times New Roman"/>
          <w:sz w:val="28"/>
          <w:szCs w:val="28"/>
          <w:lang w:eastAsia="zh-CN"/>
        </w:rPr>
        <w:t>bate en las plenarias del Senado y la Cámara de Representantes</w:t>
      </w:r>
      <w:r w:rsidRPr="00116B11">
        <w:rPr>
          <w:rFonts w:ascii="Times New Roman" w:hAnsi="Times New Roman" w:cs="Times New Roman"/>
          <w:sz w:val="28"/>
          <w:szCs w:val="28"/>
          <w:lang w:eastAsia="zh-CN"/>
        </w:rPr>
        <w:t>, como consta en la</w:t>
      </w:r>
      <w:r w:rsidRPr="00116B11">
        <w:rPr>
          <w:rFonts w:ascii="Times New Roman" w:hAnsi="Times New Roman" w:cs="Times New Roman"/>
          <w:sz w:val="28"/>
          <w:szCs w:val="28"/>
          <w:lang w:eastAsia="zh-CN"/>
        </w:rPr>
        <w:t>s Gacetas del Congreso 386 y 388 del 26 de abril de 2023</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El texto de la disposición s</w:t>
      </w:r>
      <w:r w:rsidRPr="00116B11">
        <w:rPr>
          <w:rFonts w:ascii="Times New Roman" w:hAnsi="Times New Roman" w:cs="Times New Roman"/>
          <w:sz w:val="28"/>
          <w:szCs w:val="28"/>
          <w:lang w:eastAsia="zh-CN"/>
        </w:rPr>
        <w:t>e transcribe</w:t>
      </w:r>
      <w:r w:rsidRPr="00116B11">
        <w:rPr>
          <w:rFonts w:ascii="Times New Roman" w:hAnsi="Times New Roman" w:cs="Times New Roman"/>
          <w:sz w:val="28"/>
          <w:szCs w:val="28"/>
          <w:lang w:eastAsia="zh-CN"/>
        </w:rPr>
        <w:t xml:space="preserve"> a continuación</w:t>
      </w:r>
      <w:r w:rsidRPr="00116B11">
        <w:rPr>
          <w:rFonts w:ascii="Times New Roman" w:hAnsi="Times New Roman" w:cs="Times New Roman"/>
          <w:sz w:val="28"/>
          <w:szCs w:val="28"/>
          <w:lang w:eastAsia="zh-CN"/>
        </w:rPr>
        <w:t>:</w:t>
      </w:r>
    </w:p>
    <w:p w:rsidR="00AB551C" w:rsidRPr="00116B11" w:rsidRDefault="00116B11" w:rsidP="00AB551C">
      <w:pPr>
        <w:pStyle w:val="Sinespaciado"/>
        <w:jc w:val="both"/>
        <w:rPr>
          <w:rFonts w:ascii="Times New Roman" w:hAnsi="Times New Roman" w:cs="Times New Roman"/>
          <w:sz w:val="28"/>
          <w:szCs w:val="28"/>
          <w:lang w:eastAsia="zh-CN"/>
        </w:rPr>
      </w:pPr>
    </w:p>
    <w:p w:rsidR="00321F10" w:rsidRPr="00116B11" w:rsidRDefault="00116B11" w:rsidP="0038398F">
      <w:pPr>
        <w:pStyle w:val="Sinespaciado"/>
        <w:ind w:left="567" w:right="567"/>
        <w:jc w:val="both"/>
        <w:rPr>
          <w:rFonts w:ascii="Times New Roman" w:hAnsi="Times New Roman" w:cs="Times New Roman"/>
          <w:sz w:val="28"/>
          <w:lang w:eastAsia="zh-CN"/>
        </w:rPr>
      </w:pPr>
      <w:r w:rsidRPr="00116B11">
        <w:rPr>
          <w:rFonts w:ascii="Times New Roman" w:hAnsi="Times New Roman" w:cs="Times New Roman"/>
          <w:sz w:val="28"/>
          <w:lang w:eastAsia="zh-CN"/>
        </w:rPr>
        <w:t>“</w:t>
      </w:r>
      <w:r w:rsidRPr="00116B11">
        <w:rPr>
          <w:rFonts w:ascii="Times New Roman" w:hAnsi="Times New Roman" w:cs="Times New Roman"/>
          <w:b/>
          <w:bCs/>
          <w:sz w:val="28"/>
          <w:lang w:eastAsia="zh-CN"/>
        </w:rPr>
        <w:t>Artículo 344º (NUEVO).</w:t>
      </w:r>
      <w:r w:rsidRPr="00116B11">
        <w:rPr>
          <w:rFonts w:ascii="Times New Roman" w:hAnsi="Times New Roman" w:cs="Times New Roman"/>
          <w:sz w:val="28"/>
          <w:lang w:eastAsia="zh-CN"/>
        </w:rPr>
        <w:t xml:space="preserve"> Créase el Instituto Nacional de Donación y Trasplante de Órganos y Tejidos -INDTOT, como una entidad adscrita al Ministerio de Salud y Protección Social, con autonomía administrativa, personería jurídica y autonomía presupuestal, su domicilio será la ciud</w:t>
      </w:r>
      <w:r w:rsidRPr="00116B11">
        <w:rPr>
          <w:rFonts w:ascii="Times New Roman" w:hAnsi="Times New Roman" w:cs="Times New Roman"/>
          <w:sz w:val="28"/>
          <w:lang w:eastAsia="zh-CN"/>
        </w:rPr>
        <w:t>ad de Bogotá y contará con la estructura interna y la planta de personal que el Gobierno nacional establezca en desarrollo de sus facultades; tendrá como objeto coordinar y operar el Sistema Nacional de Donación y Trasplante de Órganos y Tejidos de Colombi</w:t>
      </w:r>
      <w:r w:rsidRPr="00116B11">
        <w:rPr>
          <w:rFonts w:ascii="Times New Roman" w:hAnsi="Times New Roman" w:cs="Times New Roman"/>
          <w:sz w:val="28"/>
          <w:lang w:eastAsia="zh-CN"/>
        </w:rPr>
        <w:t>a, el cual tendrá como propósito la dirección e integración de los diferentes actore</w:t>
      </w:r>
      <w:r w:rsidRPr="00116B11">
        <w:rPr>
          <w:rFonts w:ascii="Times New Roman" w:hAnsi="Times New Roman" w:cs="Times New Roman"/>
          <w:sz w:val="28"/>
          <w:lang w:eastAsia="zh-CN"/>
        </w:rPr>
        <w:t>s que participan en los proceso</w:t>
      </w:r>
      <w:r w:rsidRPr="00116B11">
        <w:rPr>
          <w:rFonts w:ascii="Times New Roman" w:hAnsi="Times New Roman" w:cs="Times New Roman"/>
          <w:sz w:val="28"/>
          <w:lang w:eastAsia="zh-CN"/>
        </w:rPr>
        <w:t>s</w:t>
      </w:r>
      <w:r w:rsidRPr="00116B11">
        <w:rPr>
          <w:rFonts w:ascii="Times New Roman" w:hAnsi="Times New Roman" w:cs="Times New Roman"/>
          <w:sz w:val="28"/>
          <w:lang w:eastAsia="zh-CN"/>
        </w:rPr>
        <w:t xml:space="preserve"> de donación y trasplante, tales como Ministerio de Salud y Protección Social, Instituto Nacional de Sa</w:t>
      </w:r>
      <w:r w:rsidRPr="00116B11">
        <w:rPr>
          <w:rFonts w:ascii="Times New Roman" w:hAnsi="Times New Roman" w:cs="Times New Roman"/>
          <w:sz w:val="28"/>
          <w:lang w:eastAsia="zh-CN"/>
        </w:rPr>
        <w:t>l</w:t>
      </w:r>
      <w:r w:rsidRPr="00116B11">
        <w:rPr>
          <w:rFonts w:ascii="Times New Roman" w:hAnsi="Times New Roman" w:cs="Times New Roman"/>
          <w:sz w:val="28"/>
          <w:lang w:eastAsia="zh-CN"/>
        </w:rPr>
        <w:t>ud, INVIMA, bancos de tejidos, IPS g</w:t>
      </w:r>
      <w:r w:rsidRPr="00116B11">
        <w:rPr>
          <w:rFonts w:ascii="Times New Roman" w:hAnsi="Times New Roman" w:cs="Times New Roman"/>
          <w:sz w:val="28"/>
          <w:lang w:eastAsia="zh-CN"/>
        </w:rPr>
        <w:t xml:space="preserve">eneradoras y trasplantadoras, direcciones departamentales y distritales de salud, Instituto Nacional de Medicina Legal y Ciencias Forenses y los demás actores que resulten necesarios para el cumplimiento de su objeto. </w:t>
      </w:r>
      <w:r w:rsidRPr="00116B11">
        <w:rPr>
          <w:rFonts w:ascii="Times New Roman" w:hAnsi="Times New Roman" w:cs="Times New Roman"/>
          <w:sz w:val="28"/>
          <w:lang w:eastAsia="zh-CN"/>
        </w:rPr>
        <w:t>Sus objetivos específicos son la coord</w:t>
      </w:r>
      <w:r w:rsidRPr="00116B11">
        <w:rPr>
          <w:rFonts w:ascii="Times New Roman" w:hAnsi="Times New Roman" w:cs="Times New Roman"/>
          <w:sz w:val="28"/>
          <w:lang w:eastAsia="zh-CN"/>
        </w:rPr>
        <w:t>inación de actividades relacionadas con la promoción, donación, extracción, recuperación, transpo</w:t>
      </w:r>
      <w:r w:rsidRPr="00116B11">
        <w:rPr>
          <w:rFonts w:ascii="Times New Roman" w:hAnsi="Times New Roman" w:cs="Times New Roman"/>
          <w:sz w:val="28"/>
          <w:lang w:eastAsia="zh-CN"/>
        </w:rPr>
        <w:t>r</w:t>
      </w:r>
      <w:r w:rsidRPr="00116B11">
        <w:rPr>
          <w:rFonts w:ascii="Times New Roman" w:hAnsi="Times New Roman" w:cs="Times New Roman"/>
          <w:sz w:val="28"/>
          <w:lang w:eastAsia="zh-CN"/>
        </w:rPr>
        <w:t xml:space="preserve">te, conservación, trasplante e implante de órganos y tejidos con el objeto de hacerlos accesibles en condiciones de calidad, en forma oportuna y suficiente a </w:t>
      </w:r>
      <w:r w:rsidRPr="00116B11">
        <w:rPr>
          <w:rFonts w:ascii="Times New Roman" w:hAnsi="Times New Roman" w:cs="Times New Roman"/>
          <w:sz w:val="28"/>
          <w:lang w:eastAsia="zh-CN"/>
        </w:rPr>
        <w:t>la población colombiana, siguiendo los principios de cooperación, eficiencia, equidad y solidaridad. Para su implementación se realizarán los ajustes institucionales y administrativos que integren en el INDTOT las funciones correspondientes, así como los p</w:t>
      </w:r>
      <w:r w:rsidRPr="00116B11">
        <w:rPr>
          <w:rFonts w:ascii="Times New Roman" w:hAnsi="Times New Roman" w:cs="Times New Roman"/>
          <w:sz w:val="28"/>
          <w:lang w:eastAsia="zh-CN"/>
        </w:rPr>
        <w:t xml:space="preserve">resupuestos asociados. </w:t>
      </w:r>
      <w:r w:rsidRPr="00116B11">
        <w:rPr>
          <w:rFonts w:ascii="Times New Roman" w:hAnsi="Times New Roman" w:cs="Times New Roman"/>
          <w:sz w:val="28"/>
          <w:lang w:eastAsia="zh-CN"/>
        </w:rPr>
        <w:t>Su implementación estará sujeta al Marco de Gasto de Mediano Plazo y al Marco Fiscal de Mediano Plazo.</w:t>
      </w:r>
    </w:p>
    <w:p w:rsidR="0038398F" w:rsidRPr="00116B11" w:rsidRDefault="00116B11" w:rsidP="0038398F">
      <w:pPr>
        <w:pStyle w:val="Sinespaciado"/>
        <w:ind w:left="567" w:right="567"/>
        <w:jc w:val="both"/>
        <w:rPr>
          <w:rFonts w:ascii="Times New Roman" w:hAnsi="Times New Roman" w:cs="Times New Roman"/>
          <w:sz w:val="28"/>
          <w:lang w:eastAsia="zh-CN"/>
        </w:rPr>
      </w:pPr>
    </w:p>
    <w:p w:rsidR="0038398F" w:rsidRPr="00116B11" w:rsidRDefault="00116B11" w:rsidP="0038398F">
      <w:pPr>
        <w:pStyle w:val="Sinespaciado"/>
        <w:ind w:left="567" w:right="567"/>
        <w:jc w:val="both"/>
        <w:rPr>
          <w:rFonts w:ascii="Times New Roman" w:hAnsi="Times New Roman" w:cs="Times New Roman"/>
          <w:sz w:val="28"/>
          <w:lang w:eastAsia="zh-CN"/>
        </w:rPr>
      </w:pPr>
      <w:r w:rsidRPr="00116B11">
        <w:rPr>
          <w:rFonts w:ascii="Times New Roman" w:hAnsi="Times New Roman" w:cs="Times New Roman"/>
          <w:b/>
          <w:bCs/>
          <w:sz w:val="28"/>
          <w:lang w:eastAsia="zh-CN"/>
        </w:rPr>
        <w:t xml:space="preserve">PARÁGRAFO. </w:t>
      </w:r>
      <w:r w:rsidRPr="00116B11">
        <w:rPr>
          <w:rFonts w:ascii="Times New Roman" w:hAnsi="Times New Roman" w:cs="Times New Roman"/>
          <w:sz w:val="28"/>
          <w:lang w:eastAsia="zh-CN"/>
        </w:rPr>
        <w:t>El Ministerio de Salud y protección social expedirá la reglamentación del INDTOT y el Sistema Nacional de Donación y T</w:t>
      </w:r>
      <w:r w:rsidRPr="00116B11">
        <w:rPr>
          <w:rFonts w:ascii="Times New Roman" w:hAnsi="Times New Roman" w:cs="Times New Roman"/>
          <w:sz w:val="28"/>
          <w:lang w:eastAsia="zh-CN"/>
        </w:rPr>
        <w:t xml:space="preserve">rasplante de Órganos y Tejidos en Colombia en los seis (6) meses siguientes a la entrada en vigencia de la presente ley. </w:t>
      </w:r>
    </w:p>
    <w:p w:rsidR="0038398F" w:rsidRPr="00116B11" w:rsidRDefault="00116B11" w:rsidP="0038398F">
      <w:pPr>
        <w:pStyle w:val="Sinespaciado"/>
        <w:ind w:left="567" w:right="567"/>
        <w:jc w:val="both"/>
        <w:rPr>
          <w:rFonts w:ascii="Times New Roman" w:hAnsi="Times New Roman" w:cs="Times New Roman"/>
          <w:b/>
          <w:bCs/>
          <w:sz w:val="28"/>
          <w:lang w:eastAsia="zh-CN"/>
        </w:rPr>
      </w:pPr>
    </w:p>
    <w:p w:rsidR="009808A3" w:rsidRPr="00116B11" w:rsidRDefault="00116B11" w:rsidP="0038398F">
      <w:pPr>
        <w:pStyle w:val="Sinespaciado"/>
        <w:ind w:left="567" w:right="567"/>
        <w:jc w:val="both"/>
        <w:rPr>
          <w:rFonts w:ascii="Times New Roman" w:hAnsi="Times New Roman" w:cs="Times New Roman"/>
          <w:sz w:val="28"/>
          <w:lang w:eastAsia="zh-CN"/>
        </w:rPr>
      </w:pPr>
      <w:r w:rsidRPr="00116B11">
        <w:rPr>
          <w:rFonts w:ascii="Times New Roman" w:hAnsi="Times New Roman" w:cs="Times New Roman"/>
          <w:b/>
          <w:bCs/>
          <w:sz w:val="28"/>
          <w:lang w:eastAsia="zh-CN"/>
        </w:rPr>
        <w:t>Fuente</w:t>
      </w:r>
      <w:r w:rsidRPr="00116B11">
        <w:rPr>
          <w:rFonts w:ascii="Times New Roman" w:hAnsi="Times New Roman" w:cs="Times New Roman"/>
          <w:sz w:val="28"/>
          <w:lang w:eastAsia="zh-CN"/>
        </w:rPr>
        <w:t>: G</w:t>
      </w:r>
      <w:r w:rsidRPr="00116B11">
        <w:rPr>
          <w:rFonts w:ascii="Times New Roman" w:hAnsi="Times New Roman" w:cs="Times New Roman"/>
          <w:sz w:val="28"/>
          <w:lang w:eastAsia="zh-CN"/>
        </w:rPr>
        <w:t>acetas 386 y 388 del 26 de</w:t>
      </w:r>
      <w:r w:rsidRPr="00116B11">
        <w:rPr>
          <w:rFonts w:ascii="Times New Roman" w:hAnsi="Times New Roman" w:cs="Times New Roman"/>
          <w:sz w:val="28"/>
          <w:lang w:eastAsia="zh-CN"/>
        </w:rPr>
        <w:t xml:space="preserve"> abril de 2023</w:t>
      </w:r>
      <w:r w:rsidRPr="00116B11">
        <w:rPr>
          <w:rFonts w:ascii="Times New Roman" w:hAnsi="Times New Roman" w:cs="Times New Roman"/>
          <w:sz w:val="28"/>
          <w:lang w:eastAsia="zh-CN"/>
        </w:rPr>
        <w:t>. Se conserva el uso de mayúsculas del original</w:t>
      </w:r>
      <w:r w:rsidRPr="00116B11">
        <w:rPr>
          <w:rFonts w:ascii="Times New Roman" w:hAnsi="Times New Roman" w:cs="Times New Roman"/>
          <w:sz w:val="28"/>
          <w:lang w:eastAsia="zh-CN"/>
        </w:rPr>
        <w:t>”</w:t>
      </w:r>
      <w:r w:rsidRPr="00116B11">
        <w:rPr>
          <w:rFonts w:ascii="Times New Roman" w:hAnsi="Times New Roman" w:cs="Times New Roman"/>
          <w:sz w:val="28"/>
          <w:lang w:eastAsia="zh-CN"/>
        </w:rPr>
        <w:t>.</w:t>
      </w:r>
    </w:p>
    <w:p w:rsidR="009808A3" w:rsidRPr="00116B11" w:rsidRDefault="00116B11" w:rsidP="009D6B38">
      <w:pPr>
        <w:pStyle w:val="Sinespaciado"/>
        <w:jc w:val="both"/>
        <w:rPr>
          <w:rFonts w:ascii="Times New Roman" w:hAnsi="Times New Roman" w:cs="Times New Roman"/>
          <w:sz w:val="28"/>
          <w:szCs w:val="28"/>
          <w:lang w:eastAsia="zh-CN"/>
        </w:rPr>
      </w:pPr>
    </w:p>
    <w:p w:rsidR="006B6C28"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Además, l</w:t>
      </w:r>
      <w:r w:rsidRPr="00116B11">
        <w:rPr>
          <w:rFonts w:ascii="Times New Roman" w:hAnsi="Times New Roman" w:cs="Times New Roman"/>
          <w:sz w:val="28"/>
          <w:szCs w:val="28"/>
          <w:lang w:eastAsia="zh-CN"/>
        </w:rPr>
        <w:t>a ponencia s</w:t>
      </w:r>
      <w:r w:rsidRPr="00116B11">
        <w:rPr>
          <w:rFonts w:ascii="Times New Roman" w:hAnsi="Times New Roman" w:cs="Times New Roman"/>
          <w:sz w:val="28"/>
          <w:szCs w:val="28"/>
          <w:lang w:eastAsia="zh-CN"/>
        </w:rPr>
        <w:t xml:space="preserve">e acompañó </w:t>
      </w:r>
      <w:r w:rsidRPr="00116B11">
        <w:rPr>
          <w:rFonts w:ascii="Times New Roman" w:hAnsi="Times New Roman" w:cs="Times New Roman"/>
          <w:sz w:val="28"/>
          <w:szCs w:val="28"/>
          <w:lang w:eastAsia="zh-CN"/>
        </w:rPr>
        <w:t>de una nueva versión de</w:t>
      </w:r>
      <w:r w:rsidRPr="00116B11">
        <w:rPr>
          <w:rFonts w:ascii="Times New Roman" w:hAnsi="Times New Roman" w:cs="Times New Roman"/>
          <w:sz w:val="28"/>
          <w:szCs w:val="28"/>
          <w:lang w:eastAsia="zh-CN"/>
        </w:rPr>
        <w:t>l documento de</w:t>
      </w:r>
      <w:r w:rsidRPr="00116B11">
        <w:rPr>
          <w:rFonts w:ascii="Times New Roman" w:hAnsi="Times New Roman" w:cs="Times New Roman"/>
          <w:sz w:val="28"/>
          <w:szCs w:val="28"/>
          <w:lang w:eastAsia="zh-CN"/>
        </w:rPr>
        <w:t xml:space="preserve"> las bases del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lan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acional de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esarrollo</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donde se menciona expresamente </w:t>
      </w:r>
      <w:r w:rsidRPr="00116B11">
        <w:rPr>
          <w:rFonts w:ascii="Times New Roman" w:hAnsi="Times New Roman" w:cs="Times New Roman"/>
          <w:sz w:val="28"/>
          <w:szCs w:val="28"/>
          <w:lang w:eastAsia="zh-CN"/>
        </w:rPr>
        <w:t>“la creación de un Instituto Nacional de Donación y Trasplante de Órganos y Tejidos – INDOT (sic)”</w:t>
      </w:r>
      <w:r w:rsidRPr="00116B11">
        <w:rPr>
          <w:rStyle w:val="Refdenotaalpie"/>
          <w:rFonts w:ascii="Times New Roman" w:hAnsi="Times New Roman" w:cs="Times New Roman"/>
          <w:sz w:val="28"/>
          <w:szCs w:val="28"/>
          <w:lang w:eastAsia="zh-CN"/>
        </w:rPr>
        <w:footnoteReference w:id="109"/>
      </w:r>
      <w:r w:rsidRPr="00116B11">
        <w:rPr>
          <w:rFonts w:ascii="Times New Roman" w:hAnsi="Times New Roman" w:cs="Times New Roman"/>
          <w:sz w:val="28"/>
          <w:szCs w:val="28"/>
          <w:lang w:eastAsia="zh-CN"/>
        </w:rPr>
        <w:t xml:space="preserve">, como parte del </w:t>
      </w:r>
      <w:r w:rsidRPr="00116B11">
        <w:rPr>
          <w:rFonts w:ascii="Times New Roman" w:hAnsi="Times New Roman" w:cs="Times New Roman"/>
          <w:sz w:val="28"/>
          <w:szCs w:val="28"/>
          <w:lang w:eastAsia="zh-CN"/>
        </w:rPr>
        <w:t>componente “c. Más gobernanz</w:t>
      </w:r>
      <w:r w:rsidRPr="00116B11">
        <w:rPr>
          <w:rFonts w:ascii="Times New Roman" w:hAnsi="Times New Roman" w:cs="Times New Roman"/>
          <w:sz w:val="28"/>
          <w:szCs w:val="28"/>
          <w:lang w:eastAsia="zh-CN"/>
        </w:rPr>
        <w:t>a y gobernabilidad, mejores sistemas de información e</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 salud”</w:t>
      </w:r>
      <w:r w:rsidRPr="00116B11">
        <w:rPr>
          <w:rStyle w:val="Refdenotaalpie"/>
          <w:rFonts w:ascii="Times New Roman" w:hAnsi="Times New Roman" w:cs="Times New Roman"/>
          <w:sz w:val="28"/>
          <w:szCs w:val="28"/>
          <w:lang w:eastAsia="zh-CN"/>
        </w:rPr>
        <w:footnoteReference w:id="110"/>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y</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dentro del eje</w:t>
      </w:r>
      <w:r w:rsidRPr="00116B11">
        <w:rPr>
          <w:rFonts w:ascii="Times New Roman" w:hAnsi="Times New Roman" w:cs="Times New Roman"/>
          <w:sz w:val="28"/>
          <w:szCs w:val="28"/>
          <w:lang w:eastAsia="zh-CN"/>
        </w:rPr>
        <w:t xml:space="preserve"> de “seguridad humana y justicia social”.</w:t>
      </w:r>
      <w:r w:rsidRPr="00116B11">
        <w:rPr>
          <w:rFonts w:ascii="Times New Roman" w:hAnsi="Times New Roman" w:cs="Times New Roman"/>
          <w:sz w:val="28"/>
          <w:szCs w:val="28"/>
          <w:lang w:eastAsia="zh-CN"/>
        </w:rPr>
        <w:t xml:space="preserve"> </w:t>
      </w:r>
    </w:p>
    <w:p w:rsidR="009D0BE1" w:rsidRPr="00116B11" w:rsidRDefault="00116B11" w:rsidP="009D6B38">
      <w:pPr>
        <w:pStyle w:val="Sinespaciado"/>
        <w:jc w:val="both"/>
        <w:rPr>
          <w:rFonts w:ascii="Times New Roman" w:hAnsi="Times New Roman" w:cs="Times New Roman"/>
          <w:sz w:val="28"/>
          <w:szCs w:val="28"/>
          <w:lang w:eastAsia="zh-CN"/>
        </w:rPr>
      </w:pPr>
    </w:p>
    <w:p w:rsidR="006B6C28"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La creación </w:t>
      </w:r>
      <w:r w:rsidRPr="00116B11">
        <w:rPr>
          <w:rFonts w:ascii="Times New Roman" w:hAnsi="Times New Roman" w:cs="Times New Roman"/>
          <w:sz w:val="28"/>
          <w:szCs w:val="28"/>
          <w:lang w:eastAsia="zh-CN"/>
        </w:rPr>
        <w:t xml:space="preserve">de este </w:t>
      </w:r>
      <w:r w:rsidRPr="00116B11">
        <w:rPr>
          <w:rFonts w:ascii="Times New Roman" w:hAnsi="Times New Roman" w:cs="Times New Roman"/>
          <w:sz w:val="28"/>
          <w:szCs w:val="28"/>
          <w:lang w:eastAsia="zh-CN"/>
        </w:rPr>
        <w:t>I</w:t>
      </w:r>
      <w:r w:rsidRPr="00116B11">
        <w:rPr>
          <w:rFonts w:ascii="Times New Roman" w:hAnsi="Times New Roman" w:cs="Times New Roman"/>
          <w:sz w:val="28"/>
          <w:szCs w:val="28"/>
          <w:lang w:eastAsia="zh-CN"/>
        </w:rPr>
        <w:t xml:space="preserve">nstituto (INDTOT) </w:t>
      </w:r>
      <w:r w:rsidRPr="00116B11">
        <w:rPr>
          <w:rFonts w:ascii="Times New Roman" w:hAnsi="Times New Roman" w:cs="Times New Roman"/>
          <w:sz w:val="28"/>
          <w:szCs w:val="28"/>
          <w:lang w:eastAsia="zh-CN"/>
        </w:rPr>
        <w:t>fue aprobada</w:t>
      </w:r>
      <w:r w:rsidRPr="00116B11">
        <w:rPr>
          <w:rFonts w:ascii="Times New Roman" w:hAnsi="Times New Roman" w:cs="Times New Roman"/>
          <w:sz w:val="28"/>
          <w:szCs w:val="28"/>
          <w:lang w:eastAsia="zh-CN"/>
        </w:rPr>
        <w:t xml:space="preserve"> por la plenaria del Senado</w:t>
      </w:r>
      <w:r w:rsidRPr="00116B11">
        <w:rPr>
          <w:rStyle w:val="Refdenotaalpie"/>
          <w:rFonts w:ascii="Times New Roman" w:hAnsi="Times New Roman" w:cs="Times New Roman"/>
          <w:sz w:val="28"/>
          <w:szCs w:val="28"/>
          <w:lang w:eastAsia="zh-CN"/>
        </w:rPr>
        <w:footnoteReference w:id="111"/>
      </w:r>
      <w:r w:rsidRPr="00116B11">
        <w:rPr>
          <w:rFonts w:ascii="Times New Roman" w:hAnsi="Times New Roman" w:cs="Times New Roman"/>
          <w:sz w:val="28"/>
          <w:szCs w:val="28"/>
          <w:lang w:eastAsia="zh-CN"/>
        </w:rPr>
        <w:t>, como artículo 161, y de la Cámara de Representantes</w:t>
      </w:r>
      <w:r w:rsidRPr="00116B11">
        <w:rPr>
          <w:rStyle w:val="Refdenotaalpie"/>
          <w:rFonts w:ascii="Times New Roman" w:hAnsi="Times New Roman" w:cs="Times New Roman"/>
          <w:sz w:val="28"/>
          <w:szCs w:val="28"/>
          <w:lang w:eastAsia="zh-CN"/>
        </w:rPr>
        <w:footnoteReference w:id="112"/>
      </w:r>
      <w:r w:rsidRPr="00116B11">
        <w:rPr>
          <w:rFonts w:ascii="Times New Roman" w:hAnsi="Times New Roman" w:cs="Times New Roman"/>
          <w:sz w:val="28"/>
          <w:szCs w:val="28"/>
          <w:lang w:eastAsia="zh-CN"/>
        </w:rPr>
        <w:t>, como artículo 344</w:t>
      </w:r>
      <w:r w:rsidRPr="00116B11">
        <w:rPr>
          <w:rFonts w:ascii="Times New Roman" w:hAnsi="Times New Roman" w:cs="Times New Roman"/>
          <w:sz w:val="28"/>
          <w:szCs w:val="28"/>
          <w:lang w:eastAsia="zh-CN"/>
        </w:rPr>
        <w:t>, sin una deliberación específica sobre el tema.</w:t>
      </w:r>
      <w:r w:rsidRPr="00116B11">
        <w:rPr>
          <w:rStyle w:val="Refdenotaalpie"/>
          <w:rFonts w:ascii="Times New Roman" w:hAnsi="Times New Roman" w:cs="Times New Roman"/>
          <w:sz w:val="28"/>
          <w:szCs w:val="28"/>
          <w:lang w:eastAsia="zh-CN"/>
        </w:rPr>
        <w:footnoteReference w:id="113"/>
      </w:r>
      <w:r w:rsidRPr="00116B11">
        <w:rPr>
          <w:rFonts w:ascii="Times New Roman" w:hAnsi="Times New Roman" w:cs="Times New Roman"/>
          <w:sz w:val="28"/>
          <w:szCs w:val="28"/>
          <w:lang w:eastAsia="zh-CN"/>
        </w:rPr>
        <w:t xml:space="preserve"> En ambas corporaciones</w:t>
      </w:r>
      <w:r w:rsidRPr="00116B11">
        <w:rPr>
          <w:rFonts w:ascii="Times New Roman" w:hAnsi="Times New Roman" w:cs="Times New Roman"/>
          <w:sz w:val="28"/>
          <w:szCs w:val="28"/>
          <w:lang w:eastAsia="zh-CN"/>
        </w:rPr>
        <w:t>, el artículo</w:t>
      </w:r>
      <w:r w:rsidRPr="00116B11">
        <w:rPr>
          <w:rFonts w:ascii="Times New Roman" w:hAnsi="Times New Roman" w:cs="Times New Roman"/>
          <w:sz w:val="28"/>
          <w:szCs w:val="28"/>
          <w:lang w:eastAsia="zh-CN"/>
        </w:rPr>
        <w:t xml:space="preserve"> fue votado</w:t>
      </w:r>
      <w:r w:rsidRPr="00116B11">
        <w:rPr>
          <w:rFonts w:ascii="Times New Roman" w:hAnsi="Times New Roman" w:cs="Times New Roman"/>
          <w:sz w:val="28"/>
          <w:szCs w:val="28"/>
          <w:lang w:eastAsia="zh-CN"/>
        </w:rPr>
        <w:t xml:space="preserve"> en bloque</w:t>
      </w:r>
      <w:r w:rsidRPr="00116B11">
        <w:rPr>
          <w:rStyle w:val="Refdenotaalpie"/>
          <w:rFonts w:ascii="Times New Roman" w:hAnsi="Times New Roman" w:cs="Times New Roman"/>
          <w:sz w:val="28"/>
          <w:szCs w:val="28"/>
          <w:lang w:eastAsia="zh-CN"/>
        </w:rPr>
        <w:footnoteReference w:id="114"/>
      </w:r>
      <w:r w:rsidRPr="00116B11">
        <w:rPr>
          <w:rFonts w:ascii="Times New Roman" w:hAnsi="Times New Roman" w:cs="Times New Roman"/>
          <w:sz w:val="28"/>
          <w:szCs w:val="28"/>
          <w:lang w:eastAsia="zh-CN"/>
        </w:rPr>
        <w:t xml:space="preserve"> y el  </w:t>
      </w:r>
      <w:r w:rsidRPr="00116B11">
        <w:rPr>
          <w:rFonts w:ascii="Times New Roman" w:hAnsi="Times New Roman" w:cs="Times New Roman"/>
          <w:sz w:val="28"/>
          <w:szCs w:val="28"/>
          <w:lang w:eastAsia="zh-CN"/>
        </w:rPr>
        <w:t xml:space="preserve">texto aprobado es el mismo del artículo </w:t>
      </w:r>
      <w:r w:rsidRPr="00116B11">
        <w:rPr>
          <w:rFonts w:ascii="Times New Roman" w:hAnsi="Times New Roman" w:cs="Times New Roman"/>
          <w:sz w:val="28"/>
          <w:szCs w:val="28"/>
          <w:lang w:eastAsia="zh-CN"/>
        </w:rPr>
        <w:t>162 de la Ley 2294 de 2023.</w:t>
      </w:r>
    </w:p>
    <w:p w:rsidR="00565D41" w:rsidRPr="00116B11" w:rsidRDefault="00116B11" w:rsidP="009D6B38">
      <w:pPr>
        <w:pStyle w:val="Sinespaciado"/>
        <w:jc w:val="both"/>
        <w:rPr>
          <w:rFonts w:ascii="Times New Roman" w:hAnsi="Times New Roman" w:cs="Times New Roman"/>
          <w:b/>
          <w:bCs/>
          <w:sz w:val="28"/>
          <w:szCs w:val="28"/>
          <w:lang w:eastAsia="zh-CN"/>
        </w:rPr>
      </w:pPr>
    </w:p>
    <w:p w:rsidR="00565D41" w:rsidRPr="00116B11" w:rsidRDefault="00116B11" w:rsidP="006D5B40">
      <w:pPr>
        <w:pStyle w:val="Sinespaciado"/>
        <w:numPr>
          <w:ilvl w:val="1"/>
          <w:numId w:val="9"/>
        </w:numPr>
        <w:ind w:left="1134" w:hanging="774"/>
        <w:jc w:val="both"/>
        <w:rPr>
          <w:rFonts w:ascii="Times New Roman" w:hAnsi="Times New Roman" w:cs="Times New Roman"/>
          <w:b/>
          <w:bCs/>
          <w:sz w:val="28"/>
          <w:szCs w:val="28"/>
          <w:lang w:eastAsia="zh-CN"/>
        </w:rPr>
      </w:pPr>
      <w:r w:rsidRPr="00116B11">
        <w:rPr>
          <w:rFonts w:ascii="Times New Roman" w:hAnsi="Times New Roman" w:cs="Times New Roman"/>
          <w:b/>
          <w:bCs/>
          <w:iCs/>
          <w:color w:val="000000"/>
          <w:sz w:val="28"/>
          <w:szCs w:val="28"/>
          <w:shd w:val="clear" w:color="auto" w:fill="FFFFFF"/>
        </w:rPr>
        <w:t>Trámite de conciliación</w:t>
      </w:r>
    </w:p>
    <w:p w:rsidR="00565D41" w:rsidRPr="00116B11" w:rsidRDefault="00116B11" w:rsidP="009D6B38">
      <w:pPr>
        <w:pStyle w:val="Sinespaciado"/>
        <w:jc w:val="both"/>
        <w:rPr>
          <w:rFonts w:ascii="Times New Roman" w:hAnsi="Times New Roman" w:cs="Times New Roman"/>
          <w:b/>
          <w:bCs/>
          <w:iCs/>
          <w:color w:val="000000"/>
          <w:sz w:val="28"/>
          <w:szCs w:val="28"/>
          <w:shd w:val="clear" w:color="auto" w:fill="FFFFFF"/>
        </w:rPr>
      </w:pPr>
    </w:p>
    <w:p w:rsidR="00565D41"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La creación del I</w:t>
      </w:r>
      <w:r w:rsidRPr="00116B11">
        <w:rPr>
          <w:rFonts w:ascii="Times New Roman" w:hAnsi="Times New Roman" w:cs="Times New Roman"/>
          <w:sz w:val="28"/>
          <w:szCs w:val="28"/>
          <w:lang w:eastAsia="zh-CN"/>
        </w:rPr>
        <w:t>nstituto I</w:t>
      </w:r>
      <w:r w:rsidRPr="00116B11">
        <w:rPr>
          <w:rFonts w:ascii="Times New Roman" w:hAnsi="Times New Roman" w:cs="Times New Roman"/>
          <w:sz w:val="28"/>
          <w:szCs w:val="28"/>
          <w:lang w:eastAsia="zh-CN"/>
        </w:rPr>
        <w:t>NDTOT se incluyó en el artículo 162</w:t>
      </w:r>
      <w:r w:rsidRPr="00116B11">
        <w:rPr>
          <w:rFonts w:ascii="Times New Roman" w:hAnsi="Times New Roman" w:cs="Times New Roman"/>
          <w:sz w:val="28"/>
          <w:szCs w:val="28"/>
          <w:lang w:eastAsia="zh-CN"/>
        </w:rPr>
        <w:t xml:space="preserve"> en el texto conciliado del proyecto de ley del </w:t>
      </w:r>
      <w:r w:rsidRPr="00116B11">
        <w:rPr>
          <w:rFonts w:ascii="Times New Roman" w:hAnsi="Times New Roman" w:cs="Times New Roman"/>
          <w:sz w:val="28"/>
          <w:szCs w:val="28"/>
          <w:lang w:eastAsia="zh-CN"/>
        </w:rPr>
        <w:t xml:space="preserve">Plan Nacional de Desarrollo </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PND</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que fue presentado a las plenarias del Senado</w:t>
      </w:r>
      <w:r w:rsidRPr="00116B11">
        <w:rPr>
          <w:rStyle w:val="Refdenotaalpie"/>
          <w:rFonts w:ascii="Times New Roman" w:hAnsi="Times New Roman" w:cs="Times New Roman"/>
          <w:sz w:val="28"/>
          <w:szCs w:val="28"/>
          <w:lang w:eastAsia="zh-CN"/>
        </w:rPr>
        <w:footnoteReference w:id="115"/>
      </w:r>
      <w:r w:rsidRPr="00116B11">
        <w:rPr>
          <w:rFonts w:ascii="Times New Roman" w:hAnsi="Times New Roman" w:cs="Times New Roman"/>
          <w:sz w:val="28"/>
          <w:szCs w:val="28"/>
          <w:lang w:eastAsia="zh-CN"/>
        </w:rPr>
        <w:t xml:space="preserve"> y la Cámara de Representantes</w:t>
      </w:r>
      <w:r w:rsidRPr="00116B11">
        <w:rPr>
          <w:rStyle w:val="Refdenotaalpie"/>
          <w:rFonts w:ascii="Times New Roman" w:hAnsi="Times New Roman" w:cs="Times New Roman"/>
          <w:sz w:val="28"/>
          <w:szCs w:val="28"/>
          <w:lang w:eastAsia="zh-CN"/>
        </w:rPr>
        <w:footnoteReference w:id="116"/>
      </w:r>
      <w:r w:rsidRPr="00116B11">
        <w:rPr>
          <w:rFonts w:ascii="Times New Roman" w:hAnsi="Times New Roman" w:cs="Times New Roman"/>
          <w:sz w:val="28"/>
          <w:szCs w:val="28"/>
          <w:lang w:eastAsia="zh-CN"/>
        </w:rPr>
        <w:t xml:space="preserve">, sin que se haya presentado un debate en torno al </w:t>
      </w:r>
      <w:r w:rsidRPr="00116B11">
        <w:rPr>
          <w:rFonts w:ascii="Times New Roman" w:hAnsi="Times New Roman" w:cs="Times New Roman"/>
          <w:sz w:val="28"/>
          <w:szCs w:val="28"/>
          <w:lang w:eastAsia="zh-CN"/>
        </w:rPr>
        <w:t xml:space="preserve">trasplante </w:t>
      </w:r>
      <w:r w:rsidRPr="00116B11">
        <w:rPr>
          <w:rFonts w:ascii="Times New Roman" w:hAnsi="Times New Roman" w:cs="Times New Roman"/>
          <w:sz w:val="28"/>
          <w:szCs w:val="28"/>
          <w:lang w:eastAsia="zh-CN"/>
        </w:rPr>
        <w:t>y donación de órganos y tejidos</w:t>
      </w:r>
      <w:r w:rsidRPr="00116B11">
        <w:rPr>
          <w:rFonts w:ascii="Times New Roman" w:hAnsi="Times New Roman" w:cs="Times New Roman"/>
          <w:sz w:val="28"/>
          <w:szCs w:val="28"/>
          <w:lang w:eastAsia="zh-CN"/>
        </w:rPr>
        <w:t>, ni sobre la creación de una entidad pública que asumiera funciones en dicha materia</w:t>
      </w:r>
      <w:r w:rsidRPr="00116B11">
        <w:rPr>
          <w:rStyle w:val="Refdenotaalpie"/>
          <w:rFonts w:ascii="Times New Roman" w:hAnsi="Times New Roman" w:cs="Times New Roman"/>
          <w:sz w:val="28"/>
          <w:szCs w:val="28"/>
          <w:lang w:eastAsia="zh-CN"/>
        </w:rPr>
        <w:footnoteReference w:id="117"/>
      </w:r>
      <w:r w:rsidRPr="00116B11">
        <w:rPr>
          <w:rFonts w:ascii="Times New Roman" w:hAnsi="Times New Roman" w:cs="Times New Roman"/>
          <w:sz w:val="28"/>
          <w:szCs w:val="28"/>
          <w:lang w:eastAsia="zh-CN"/>
        </w:rPr>
        <w:t>.</w:t>
      </w:r>
    </w:p>
    <w:p w:rsidR="000B04BB" w:rsidRPr="00116B11" w:rsidRDefault="00116B11" w:rsidP="009D6B38">
      <w:pPr>
        <w:pStyle w:val="Sinespaciado"/>
        <w:jc w:val="both"/>
        <w:rPr>
          <w:rFonts w:ascii="Times New Roman" w:hAnsi="Times New Roman" w:cs="Times New Roman"/>
          <w:b/>
          <w:bCs/>
          <w:sz w:val="28"/>
          <w:szCs w:val="28"/>
          <w:lang w:eastAsia="zh-CN"/>
        </w:rPr>
      </w:pPr>
    </w:p>
    <w:p w:rsidR="000B04BB" w:rsidRPr="00116B11" w:rsidRDefault="00116B11" w:rsidP="006D5B40">
      <w:pPr>
        <w:pStyle w:val="Sinespaciado"/>
        <w:numPr>
          <w:ilvl w:val="1"/>
          <w:numId w:val="9"/>
        </w:numPr>
        <w:ind w:left="993" w:hanging="633"/>
        <w:jc w:val="both"/>
        <w:rPr>
          <w:rFonts w:ascii="Times New Roman" w:hAnsi="Times New Roman" w:cs="Times New Roman"/>
          <w:b/>
          <w:bCs/>
          <w:sz w:val="28"/>
          <w:szCs w:val="28"/>
          <w:lang w:eastAsia="zh-CN"/>
        </w:rPr>
      </w:pPr>
      <w:r w:rsidRPr="00116B11">
        <w:rPr>
          <w:rFonts w:ascii="Times New Roman" w:hAnsi="Times New Roman" w:cs="Times New Roman"/>
          <w:b/>
          <w:bCs/>
          <w:iCs/>
          <w:color w:val="000000"/>
          <w:sz w:val="28"/>
          <w:szCs w:val="28"/>
          <w:shd w:val="clear" w:color="auto" w:fill="FFFFFF"/>
        </w:rPr>
        <w:t>Conclusiones del estudio del trámite legislativo</w:t>
      </w:r>
    </w:p>
    <w:p w:rsidR="000B04BB" w:rsidRPr="00116B11" w:rsidRDefault="00116B11" w:rsidP="009D6B38">
      <w:pPr>
        <w:pStyle w:val="Sinespaciado"/>
        <w:jc w:val="both"/>
        <w:rPr>
          <w:rFonts w:ascii="Times New Roman" w:hAnsi="Times New Roman" w:cs="Times New Roman"/>
          <w:b/>
          <w:bCs/>
          <w:iCs/>
          <w:color w:val="000000"/>
          <w:sz w:val="28"/>
          <w:szCs w:val="28"/>
          <w:shd w:val="clear" w:color="auto" w:fill="FFFFFF"/>
        </w:rPr>
      </w:pPr>
    </w:p>
    <w:p w:rsidR="000B04BB" w:rsidRPr="00116B11" w:rsidRDefault="00116B11" w:rsidP="009D6B38">
      <w:pPr>
        <w:pStyle w:val="Sinespaciado"/>
        <w:numPr>
          <w:ilvl w:val="0"/>
          <w:numId w:val="3"/>
        </w:numPr>
        <w:ind w:left="0" w:firstLine="0"/>
        <w:rPr>
          <w:rFonts w:ascii="Times New Roman" w:hAnsi="Times New Roman" w:cs="Times New Roman"/>
          <w:sz w:val="28"/>
          <w:szCs w:val="28"/>
          <w:lang w:eastAsia="zh-CN"/>
        </w:rPr>
      </w:pPr>
      <w:r w:rsidRPr="00116B11">
        <w:rPr>
          <w:rFonts w:ascii="Times New Roman" w:hAnsi="Times New Roman" w:cs="Times New Roman"/>
          <w:sz w:val="28"/>
          <w:szCs w:val="28"/>
          <w:lang w:eastAsia="zh-CN"/>
        </w:rPr>
        <w:t>Del recuento efectuado se extraen las siguientes</w:t>
      </w:r>
      <w:r w:rsidRPr="00116B11">
        <w:rPr>
          <w:rFonts w:ascii="Times New Roman" w:hAnsi="Times New Roman" w:cs="Times New Roman"/>
          <w:sz w:val="28"/>
          <w:szCs w:val="28"/>
          <w:lang w:eastAsia="zh-CN"/>
        </w:rPr>
        <w:t xml:space="preserve"> conclusiones:</w:t>
      </w:r>
    </w:p>
    <w:p w:rsidR="008C79B7" w:rsidRPr="00116B11" w:rsidRDefault="00116B11" w:rsidP="009D6B38">
      <w:pPr>
        <w:pStyle w:val="Sinespaciado"/>
        <w:jc w:val="both"/>
        <w:rPr>
          <w:rFonts w:ascii="Times New Roman" w:hAnsi="Times New Roman" w:cs="Times New Roman"/>
          <w:b/>
          <w:bCs/>
          <w:sz w:val="28"/>
          <w:szCs w:val="28"/>
          <w:lang w:eastAsia="zh-CN"/>
        </w:rPr>
      </w:pPr>
    </w:p>
    <w:tbl>
      <w:tblPr>
        <w:tblStyle w:val="Tablaconcuadrcula"/>
        <w:tblW w:w="0" w:type="auto"/>
        <w:tblLook w:val="04A0" w:firstRow="1" w:lastRow="0" w:firstColumn="1" w:lastColumn="0" w:noHBand="0" w:noVBand="1"/>
      </w:tblPr>
      <w:tblGrid>
        <w:gridCol w:w="704"/>
        <w:gridCol w:w="8124"/>
      </w:tblGrid>
      <w:tr w:rsidR="00C404F8" w:rsidRPr="00116B11" w:rsidTr="0049206F">
        <w:tc>
          <w:tcPr>
            <w:tcW w:w="704" w:type="dxa"/>
            <w:shd w:val="clear" w:color="auto" w:fill="002060"/>
            <w:vAlign w:val="center"/>
          </w:tcPr>
          <w:p w:rsidR="00C404F8" w:rsidRPr="00116B11" w:rsidRDefault="00116B11" w:rsidP="009D6B38">
            <w:pPr>
              <w:pStyle w:val="Sinespaciado"/>
              <w:jc w:val="both"/>
              <w:rPr>
                <w:rFonts w:ascii="Times New Roman" w:hAnsi="Times New Roman" w:cs="Times New Roman"/>
                <w:b/>
                <w:bCs/>
                <w:sz w:val="28"/>
                <w:lang w:eastAsia="zh-CN"/>
              </w:rPr>
            </w:pPr>
            <w:r w:rsidRPr="00116B11">
              <w:rPr>
                <w:rFonts w:ascii="Times New Roman" w:hAnsi="Times New Roman" w:cs="Times New Roman"/>
                <w:b/>
                <w:bCs/>
                <w:sz w:val="28"/>
                <w:lang w:eastAsia="zh-CN"/>
              </w:rPr>
              <w:t>No.</w:t>
            </w:r>
          </w:p>
        </w:tc>
        <w:tc>
          <w:tcPr>
            <w:tcW w:w="8124" w:type="dxa"/>
            <w:shd w:val="clear" w:color="auto" w:fill="002060"/>
            <w:vAlign w:val="center"/>
          </w:tcPr>
          <w:p w:rsidR="00C404F8" w:rsidRPr="00116B11" w:rsidRDefault="00116B11" w:rsidP="009D6B38">
            <w:pPr>
              <w:pStyle w:val="Sinespaciado"/>
              <w:jc w:val="center"/>
              <w:rPr>
                <w:rFonts w:ascii="Times New Roman" w:hAnsi="Times New Roman" w:cs="Times New Roman"/>
                <w:b/>
                <w:bCs/>
                <w:sz w:val="28"/>
                <w:lang w:eastAsia="zh-CN"/>
              </w:rPr>
            </w:pPr>
            <w:r w:rsidRPr="00116B11">
              <w:rPr>
                <w:rFonts w:ascii="Times New Roman" w:hAnsi="Times New Roman" w:cs="Times New Roman"/>
                <w:b/>
                <w:bCs/>
                <w:sz w:val="28"/>
                <w:lang w:eastAsia="zh-CN"/>
              </w:rPr>
              <w:t xml:space="preserve">Etapas del texto </w:t>
            </w:r>
            <w:r w:rsidRPr="00116B11">
              <w:rPr>
                <w:rFonts w:ascii="Times New Roman" w:hAnsi="Times New Roman" w:cs="Times New Roman"/>
                <w:b/>
                <w:bCs/>
                <w:sz w:val="28"/>
                <w:lang w:eastAsia="zh-CN"/>
              </w:rPr>
              <w:t>del artículo 162 de la Ley 2294 de 2023</w:t>
            </w:r>
          </w:p>
        </w:tc>
      </w:tr>
      <w:tr w:rsidR="0049206F" w:rsidRPr="00116B11" w:rsidTr="0049206F">
        <w:tc>
          <w:tcPr>
            <w:tcW w:w="704" w:type="dxa"/>
            <w:vMerge w:val="restart"/>
            <w:shd w:val="clear" w:color="auto" w:fill="002060"/>
            <w:vAlign w:val="center"/>
          </w:tcPr>
          <w:p w:rsidR="0049206F" w:rsidRPr="00116B11" w:rsidRDefault="00116B11" w:rsidP="009D6B38">
            <w:pPr>
              <w:pStyle w:val="Sinespaciado"/>
              <w:jc w:val="both"/>
              <w:rPr>
                <w:rFonts w:ascii="Times New Roman" w:hAnsi="Times New Roman" w:cs="Times New Roman"/>
                <w:b/>
                <w:bCs/>
                <w:sz w:val="28"/>
                <w:lang w:eastAsia="zh-CN"/>
              </w:rPr>
            </w:pPr>
            <w:r w:rsidRPr="00116B11">
              <w:rPr>
                <w:rFonts w:ascii="Times New Roman" w:hAnsi="Times New Roman" w:cs="Times New Roman"/>
                <w:b/>
                <w:bCs/>
                <w:sz w:val="28"/>
                <w:lang w:eastAsia="zh-CN"/>
              </w:rPr>
              <w:t>1</w:t>
            </w:r>
          </w:p>
        </w:tc>
        <w:tc>
          <w:tcPr>
            <w:tcW w:w="8124" w:type="dxa"/>
            <w:shd w:val="clear" w:color="auto" w:fill="002060"/>
            <w:vAlign w:val="center"/>
          </w:tcPr>
          <w:p w:rsidR="0049206F" w:rsidRPr="00116B11" w:rsidRDefault="00116B11" w:rsidP="009D6B38">
            <w:pPr>
              <w:pStyle w:val="Sinespaciado"/>
              <w:jc w:val="center"/>
              <w:rPr>
                <w:rFonts w:ascii="Times New Roman" w:hAnsi="Times New Roman" w:cs="Times New Roman"/>
                <w:b/>
                <w:bCs/>
                <w:sz w:val="28"/>
                <w:lang w:eastAsia="zh-CN"/>
              </w:rPr>
            </w:pPr>
            <w:r w:rsidRPr="00116B11">
              <w:rPr>
                <w:rFonts w:ascii="Times New Roman" w:hAnsi="Times New Roman" w:cs="Times New Roman"/>
                <w:b/>
                <w:bCs/>
                <w:sz w:val="28"/>
                <w:lang w:eastAsia="zh-CN"/>
              </w:rPr>
              <w:t>Exposición de motivos</w:t>
            </w:r>
          </w:p>
        </w:tc>
      </w:tr>
      <w:tr w:rsidR="0049206F" w:rsidRPr="00116B11" w:rsidTr="0049206F">
        <w:tc>
          <w:tcPr>
            <w:tcW w:w="704" w:type="dxa"/>
            <w:vMerge/>
            <w:shd w:val="clear" w:color="auto" w:fill="002060"/>
            <w:vAlign w:val="center"/>
          </w:tcPr>
          <w:p w:rsidR="0049206F" w:rsidRPr="00116B11" w:rsidRDefault="00116B11" w:rsidP="009D6B38">
            <w:pPr>
              <w:pStyle w:val="Sinespaciado"/>
              <w:jc w:val="both"/>
              <w:rPr>
                <w:rFonts w:ascii="Times New Roman" w:hAnsi="Times New Roman" w:cs="Times New Roman"/>
                <w:b/>
                <w:bCs/>
                <w:sz w:val="28"/>
                <w:lang w:eastAsia="zh-CN"/>
              </w:rPr>
            </w:pPr>
          </w:p>
        </w:tc>
        <w:tc>
          <w:tcPr>
            <w:tcW w:w="8124" w:type="dxa"/>
            <w:vAlign w:val="center"/>
          </w:tcPr>
          <w:p w:rsidR="0049206F" w:rsidRPr="00116B11" w:rsidRDefault="00116B11" w:rsidP="009D6B38">
            <w:pPr>
              <w:pStyle w:val="Sinespaciado"/>
              <w:jc w:val="both"/>
              <w:rPr>
                <w:rFonts w:ascii="Times New Roman" w:hAnsi="Times New Roman" w:cs="Times New Roman"/>
                <w:sz w:val="28"/>
                <w:lang w:eastAsia="zh-CN"/>
              </w:rPr>
            </w:pPr>
            <w:r w:rsidRPr="00116B11">
              <w:rPr>
                <w:rFonts w:ascii="Times New Roman" w:hAnsi="Times New Roman" w:cs="Times New Roman"/>
                <w:sz w:val="28"/>
                <w:lang w:eastAsia="zh-CN"/>
              </w:rPr>
              <w:t>El aparte demandado no estaba dentro de la iniciativa legislativa.</w:t>
            </w:r>
          </w:p>
        </w:tc>
      </w:tr>
      <w:tr w:rsidR="0049206F" w:rsidRPr="00116B11" w:rsidTr="0049206F">
        <w:tc>
          <w:tcPr>
            <w:tcW w:w="704" w:type="dxa"/>
            <w:vMerge w:val="restart"/>
            <w:shd w:val="clear" w:color="auto" w:fill="002060"/>
            <w:vAlign w:val="center"/>
          </w:tcPr>
          <w:p w:rsidR="0049206F" w:rsidRPr="00116B11" w:rsidRDefault="00116B11" w:rsidP="009D6B38">
            <w:pPr>
              <w:pStyle w:val="Sinespaciado"/>
              <w:jc w:val="both"/>
              <w:rPr>
                <w:rFonts w:ascii="Times New Roman" w:hAnsi="Times New Roman" w:cs="Times New Roman"/>
                <w:b/>
                <w:bCs/>
                <w:sz w:val="28"/>
                <w:lang w:eastAsia="zh-CN"/>
              </w:rPr>
            </w:pPr>
            <w:r w:rsidRPr="00116B11">
              <w:rPr>
                <w:rFonts w:ascii="Times New Roman" w:hAnsi="Times New Roman" w:cs="Times New Roman"/>
                <w:b/>
                <w:bCs/>
                <w:sz w:val="28"/>
                <w:lang w:eastAsia="zh-CN"/>
              </w:rPr>
              <w:t>2</w:t>
            </w:r>
          </w:p>
        </w:tc>
        <w:tc>
          <w:tcPr>
            <w:tcW w:w="8124" w:type="dxa"/>
            <w:shd w:val="clear" w:color="auto" w:fill="002060"/>
            <w:vAlign w:val="center"/>
          </w:tcPr>
          <w:p w:rsidR="0049206F" w:rsidRPr="00116B11" w:rsidRDefault="00116B11" w:rsidP="009D6B38">
            <w:pPr>
              <w:pStyle w:val="Sinespaciado"/>
              <w:jc w:val="center"/>
              <w:rPr>
                <w:rFonts w:ascii="Times New Roman" w:hAnsi="Times New Roman" w:cs="Times New Roman"/>
                <w:b/>
                <w:bCs/>
                <w:sz w:val="28"/>
                <w:lang w:eastAsia="zh-CN"/>
              </w:rPr>
            </w:pPr>
            <w:r w:rsidRPr="00116B11">
              <w:rPr>
                <w:rFonts w:ascii="Times New Roman" w:hAnsi="Times New Roman" w:cs="Times New Roman"/>
                <w:b/>
                <w:bCs/>
                <w:sz w:val="28"/>
                <w:lang w:eastAsia="zh-CN"/>
              </w:rPr>
              <w:t>Primer debate conjunto</w:t>
            </w:r>
          </w:p>
        </w:tc>
      </w:tr>
      <w:tr w:rsidR="0049206F" w:rsidRPr="00116B11" w:rsidTr="0049206F">
        <w:tc>
          <w:tcPr>
            <w:tcW w:w="704" w:type="dxa"/>
            <w:vMerge/>
            <w:shd w:val="clear" w:color="auto" w:fill="002060"/>
            <w:vAlign w:val="center"/>
          </w:tcPr>
          <w:p w:rsidR="0049206F" w:rsidRPr="00116B11" w:rsidRDefault="00116B11" w:rsidP="009D6B38">
            <w:pPr>
              <w:pStyle w:val="Sinespaciado"/>
              <w:jc w:val="both"/>
              <w:rPr>
                <w:rFonts w:ascii="Times New Roman" w:hAnsi="Times New Roman" w:cs="Times New Roman"/>
                <w:b/>
                <w:bCs/>
                <w:sz w:val="28"/>
                <w:lang w:eastAsia="zh-CN"/>
              </w:rPr>
            </w:pPr>
          </w:p>
        </w:tc>
        <w:tc>
          <w:tcPr>
            <w:tcW w:w="8124" w:type="dxa"/>
            <w:vAlign w:val="center"/>
          </w:tcPr>
          <w:p w:rsidR="0049206F" w:rsidRPr="00116B11" w:rsidRDefault="00116B11" w:rsidP="009D6B38">
            <w:pPr>
              <w:pStyle w:val="Sinespaciado"/>
              <w:jc w:val="both"/>
              <w:rPr>
                <w:rFonts w:ascii="Times New Roman" w:hAnsi="Times New Roman" w:cs="Times New Roman"/>
                <w:sz w:val="28"/>
                <w:lang w:eastAsia="zh-CN"/>
              </w:rPr>
            </w:pPr>
            <w:r w:rsidRPr="00116B11">
              <w:rPr>
                <w:rFonts w:ascii="Times New Roman" w:hAnsi="Times New Roman" w:cs="Times New Roman"/>
                <w:sz w:val="28"/>
                <w:lang w:eastAsia="zh-CN"/>
              </w:rPr>
              <w:t>La creación del I</w:t>
            </w:r>
            <w:r w:rsidRPr="00116B11">
              <w:rPr>
                <w:rFonts w:ascii="Times New Roman" w:hAnsi="Times New Roman" w:cs="Times New Roman"/>
                <w:sz w:val="28"/>
                <w:lang w:eastAsia="zh-CN"/>
              </w:rPr>
              <w:t>nstituto I</w:t>
            </w:r>
            <w:r w:rsidRPr="00116B11">
              <w:rPr>
                <w:rFonts w:ascii="Times New Roman" w:hAnsi="Times New Roman" w:cs="Times New Roman"/>
                <w:sz w:val="28"/>
                <w:lang w:eastAsia="zh-CN"/>
              </w:rPr>
              <w:t xml:space="preserve">NDTOT no fue discutida ni aprobada durante las sesiones conjuntas de las comisiones tercera y cuarta del Senado y la Cámara de Representantes. </w:t>
            </w:r>
            <w:r w:rsidRPr="00116B11">
              <w:rPr>
                <w:rFonts w:ascii="Times New Roman" w:hAnsi="Times New Roman" w:cs="Times New Roman"/>
                <w:sz w:val="28"/>
                <w:lang w:eastAsia="zh-CN"/>
              </w:rPr>
              <w:t xml:space="preserve">En estas no </w:t>
            </w:r>
            <w:r w:rsidRPr="00116B11">
              <w:rPr>
                <w:rFonts w:ascii="Times New Roman" w:hAnsi="Times New Roman" w:cs="Times New Roman"/>
                <w:sz w:val="28"/>
                <w:lang w:eastAsia="zh-CN"/>
              </w:rPr>
              <w:t>se abordó</w:t>
            </w:r>
            <w:r w:rsidRPr="00116B11">
              <w:rPr>
                <w:rFonts w:ascii="Times New Roman" w:hAnsi="Times New Roman" w:cs="Times New Roman"/>
                <w:sz w:val="28"/>
                <w:lang w:eastAsia="zh-CN"/>
              </w:rPr>
              <w:t xml:space="preserve"> la donación y trasplante de órganos y tejidos.</w:t>
            </w:r>
          </w:p>
        </w:tc>
      </w:tr>
      <w:tr w:rsidR="0049206F" w:rsidRPr="00116B11" w:rsidTr="009677F5">
        <w:tc>
          <w:tcPr>
            <w:tcW w:w="704" w:type="dxa"/>
            <w:vMerge w:val="restart"/>
            <w:shd w:val="clear" w:color="auto" w:fill="002060"/>
            <w:vAlign w:val="center"/>
          </w:tcPr>
          <w:p w:rsidR="0049206F" w:rsidRPr="00116B11" w:rsidRDefault="00116B11" w:rsidP="009D6B38">
            <w:pPr>
              <w:pStyle w:val="Sinespaciado"/>
              <w:jc w:val="both"/>
              <w:rPr>
                <w:rFonts w:ascii="Times New Roman" w:hAnsi="Times New Roman" w:cs="Times New Roman"/>
                <w:b/>
                <w:bCs/>
                <w:sz w:val="28"/>
                <w:lang w:eastAsia="zh-CN"/>
              </w:rPr>
            </w:pPr>
            <w:r w:rsidRPr="00116B11">
              <w:rPr>
                <w:rFonts w:ascii="Times New Roman" w:hAnsi="Times New Roman" w:cs="Times New Roman"/>
                <w:b/>
                <w:bCs/>
                <w:sz w:val="28"/>
                <w:lang w:eastAsia="zh-CN"/>
              </w:rPr>
              <w:t>3</w:t>
            </w:r>
          </w:p>
        </w:tc>
        <w:tc>
          <w:tcPr>
            <w:tcW w:w="8124" w:type="dxa"/>
            <w:shd w:val="clear" w:color="auto" w:fill="002060"/>
            <w:vAlign w:val="center"/>
          </w:tcPr>
          <w:p w:rsidR="0049206F" w:rsidRPr="00116B11" w:rsidRDefault="00116B11" w:rsidP="009D6B38">
            <w:pPr>
              <w:pStyle w:val="Sinespaciado"/>
              <w:jc w:val="center"/>
              <w:rPr>
                <w:rFonts w:ascii="Times New Roman" w:hAnsi="Times New Roman" w:cs="Times New Roman"/>
                <w:b/>
                <w:bCs/>
                <w:sz w:val="28"/>
                <w:lang w:eastAsia="zh-CN"/>
              </w:rPr>
            </w:pPr>
            <w:r w:rsidRPr="00116B11">
              <w:rPr>
                <w:rFonts w:ascii="Times New Roman" w:hAnsi="Times New Roman" w:cs="Times New Roman"/>
                <w:b/>
                <w:bCs/>
                <w:sz w:val="28"/>
                <w:lang w:eastAsia="zh-CN"/>
              </w:rPr>
              <w:t>Debate en plenarias de Senado y Cámara de</w:t>
            </w:r>
            <w:r w:rsidRPr="00116B11">
              <w:rPr>
                <w:rFonts w:ascii="Times New Roman" w:hAnsi="Times New Roman" w:cs="Times New Roman"/>
                <w:b/>
                <w:bCs/>
                <w:sz w:val="28"/>
                <w:lang w:eastAsia="zh-CN"/>
              </w:rPr>
              <w:t xml:space="preserve"> Representantes</w:t>
            </w:r>
          </w:p>
        </w:tc>
      </w:tr>
      <w:tr w:rsidR="0049206F" w:rsidRPr="00116B11" w:rsidTr="0049206F">
        <w:tc>
          <w:tcPr>
            <w:tcW w:w="704" w:type="dxa"/>
            <w:vMerge/>
            <w:shd w:val="clear" w:color="auto" w:fill="002060"/>
            <w:vAlign w:val="center"/>
          </w:tcPr>
          <w:p w:rsidR="0049206F" w:rsidRPr="00116B11" w:rsidRDefault="00116B11" w:rsidP="009D6B38">
            <w:pPr>
              <w:pStyle w:val="Sinespaciado"/>
              <w:jc w:val="both"/>
              <w:rPr>
                <w:rFonts w:ascii="Times New Roman" w:hAnsi="Times New Roman" w:cs="Times New Roman"/>
                <w:b/>
                <w:bCs/>
                <w:sz w:val="28"/>
                <w:lang w:eastAsia="zh-CN"/>
              </w:rPr>
            </w:pPr>
          </w:p>
        </w:tc>
        <w:tc>
          <w:tcPr>
            <w:tcW w:w="8124" w:type="dxa"/>
            <w:vAlign w:val="center"/>
          </w:tcPr>
          <w:p w:rsidR="0049206F" w:rsidRPr="00116B11" w:rsidRDefault="00116B11" w:rsidP="009D6B38">
            <w:pPr>
              <w:pStyle w:val="Sinespaciado"/>
              <w:jc w:val="both"/>
              <w:rPr>
                <w:rFonts w:ascii="Times New Roman" w:hAnsi="Times New Roman" w:cs="Times New Roman"/>
                <w:sz w:val="28"/>
                <w:lang w:eastAsia="zh-CN"/>
              </w:rPr>
            </w:pPr>
            <w:r w:rsidRPr="00116B11">
              <w:rPr>
                <w:rFonts w:ascii="Times New Roman" w:hAnsi="Times New Roman" w:cs="Times New Roman"/>
                <w:sz w:val="28"/>
                <w:lang w:eastAsia="zh-CN"/>
              </w:rPr>
              <w:t xml:space="preserve">La creación del </w:t>
            </w:r>
            <w:r w:rsidRPr="00116B11">
              <w:rPr>
                <w:rFonts w:ascii="Times New Roman" w:hAnsi="Times New Roman" w:cs="Times New Roman"/>
                <w:sz w:val="28"/>
                <w:lang w:eastAsia="zh-CN"/>
              </w:rPr>
              <w:t xml:space="preserve">Instituto </w:t>
            </w:r>
            <w:r w:rsidRPr="00116B11">
              <w:rPr>
                <w:rFonts w:ascii="Times New Roman" w:hAnsi="Times New Roman" w:cs="Times New Roman"/>
                <w:sz w:val="28"/>
                <w:lang w:eastAsia="zh-CN"/>
              </w:rPr>
              <w:t>INDTOT fue incluida como un nuevo artículo 344 en la ponencia para el debate en las plenarias del Senado y la Cámara de Representantes</w:t>
            </w:r>
            <w:r w:rsidRPr="00116B11">
              <w:rPr>
                <w:rFonts w:ascii="Times New Roman" w:hAnsi="Times New Roman" w:cs="Times New Roman"/>
                <w:sz w:val="28"/>
                <w:lang w:eastAsia="zh-CN"/>
              </w:rPr>
              <w:t>, con la misma redacción de la disposición que s</w:t>
            </w:r>
            <w:r w:rsidRPr="00116B11">
              <w:rPr>
                <w:rFonts w:ascii="Times New Roman" w:hAnsi="Times New Roman" w:cs="Times New Roman"/>
                <w:sz w:val="28"/>
                <w:lang w:eastAsia="zh-CN"/>
              </w:rPr>
              <w:t>e estudia en este proceso</w:t>
            </w:r>
            <w:r w:rsidRPr="00116B11">
              <w:rPr>
                <w:rFonts w:ascii="Times New Roman" w:hAnsi="Times New Roman" w:cs="Times New Roman"/>
                <w:sz w:val="28"/>
                <w:lang w:eastAsia="zh-CN"/>
              </w:rPr>
              <w:t xml:space="preserve">. </w:t>
            </w:r>
            <w:r w:rsidRPr="00116B11">
              <w:rPr>
                <w:rFonts w:ascii="Times New Roman" w:hAnsi="Times New Roman" w:cs="Times New Roman"/>
                <w:sz w:val="28"/>
                <w:lang w:eastAsia="zh-CN"/>
              </w:rPr>
              <w:t xml:space="preserve">No </w:t>
            </w:r>
            <w:r w:rsidRPr="00116B11">
              <w:rPr>
                <w:rFonts w:ascii="Times New Roman" w:hAnsi="Times New Roman" w:cs="Times New Roman"/>
                <w:sz w:val="28"/>
                <w:lang w:eastAsia="zh-CN"/>
              </w:rPr>
              <w:t>fue objeto de discusión y se votó en bloque con otros artículos sin proposiciones</w:t>
            </w:r>
            <w:r w:rsidRPr="00116B11">
              <w:rPr>
                <w:rFonts w:ascii="Times New Roman" w:hAnsi="Times New Roman" w:cs="Times New Roman"/>
                <w:sz w:val="28"/>
                <w:lang w:eastAsia="zh-CN"/>
              </w:rPr>
              <w:t>. No hubo debate ni referencias a la donación y trasplante de órganos y tejidos en dichas sesiones.</w:t>
            </w:r>
          </w:p>
        </w:tc>
      </w:tr>
      <w:tr w:rsidR="0049206F" w:rsidRPr="00116B11" w:rsidTr="0049206F">
        <w:tc>
          <w:tcPr>
            <w:tcW w:w="704" w:type="dxa"/>
            <w:vMerge w:val="restart"/>
            <w:shd w:val="clear" w:color="auto" w:fill="002060"/>
            <w:vAlign w:val="center"/>
          </w:tcPr>
          <w:p w:rsidR="0049206F" w:rsidRPr="00116B11" w:rsidRDefault="00116B11" w:rsidP="009D6B38">
            <w:pPr>
              <w:pStyle w:val="Sinespaciado"/>
              <w:jc w:val="both"/>
              <w:rPr>
                <w:rFonts w:ascii="Times New Roman" w:hAnsi="Times New Roman" w:cs="Times New Roman"/>
                <w:b/>
                <w:bCs/>
                <w:sz w:val="28"/>
                <w:lang w:eastAsia="zh-CN"/>
              </w:rPr>
            </w:pPr>
            <w:r w:rsidRPr="00116B11">
              <w:rPr>
                <w:rFonts w:ascii="Times New Roman" w:hAnsi="Times New Roman" w:cs="Times New Roman"/>
                <w:b/>
                <w:bCs/>
                <w:sz w:val="28"/>
                <w:lang w:eastAsia="zh-CN"/>
              </w:rPr>
              <w:t>4</w:t>
            </w:r>
          </w:p>
        </w:tc>
        <w:tc>
          <w:tcPr>
            <w:tcW w:w="8124" w:type="dxa"/>
            <w:shd w:val="clear" w:color="auto" w:fill="002060"/>
            <w:vAlign w:val="center"/>
          </w:tcPr>
          <w:p w:rsidR="0049206F" w:rsidRPr="00116B11" w:rsidRDefault="00116B11" w:rsidP="009D6B38">
            <w:pPr>
              <w:pStyle w:val="Sinespaciado"/>
              <w:jc w:val="center"/>
              <w:rPr>
                <w:rFonts w:ascii="Times New Roman" w:hAnsi="Times New Roman" w:cs="Times New Roman"/>
                <w:b/>
                <w:bCs/>
                <w:sz w:val="28"/>
                <w:lang w:eastAsia="zh-CN"/>
              </w:rPr>
            </w:pPr>
            <w:r w:rsidRPr="00116B11">
              <w:rPr>
                <w:rFonts w:ascii="Times New Roman" w:hAnsi="Times New Roman" w:cs="Times New Roman"/>
                <w:b/>
                <w:bCs/>
                <w:sz w:val="28"/>
                <w:lang w:eastAsia="zh-CN"/>
              </w:rPr>
              <w:t>Conciliación</w:t>
            </w:r>
          </w:p>
        </w:tc>
      </w:tr>
      <w:tr w:rsidR="0049206F" w:rsidRPr="00116B11" w:rsidTr="0049206F">
        <w:tc>
          <w:tcPr>
            <w:tcW w:w="704" w:type="dxa"/>
            <w:vMerge/>
            <w:shd w:val="clear" w:color="auto" w:fill="002060"/>
            <w:vAlign w:val="center"/>
          </w:tcPr>
          <w:p w:rsidR="0049206F" w:rsidRPr="00116B11" w:rsidRDefault="00116B11" w:rsidP="009D6B38">
            <w:pPr>
              <w:pStyle w:val="Sinespaciado"/>
              <w:jc w:val="both"/>
              <w:rPr>
                <w:rFonts w:ascii="Times New Roman" w:hAnsi="Times New Roman" w:cs="Times New Roman"/>
                <w:b/>
                <w:bCs/>
                <w:sz w:val="28"/>
                <w:lang w:eastAsia="zh-CN"/>
              </w:rPr>
            </w:pPr>
          </w:p>
        </w:tc>
        <w:tc>
          <w:tcPr>
            <w:tcW w:w="8124" w:type="dxa"/>
            <w:vAlign w:val="center"/>
          </w:tcPr>
          <w:p w:rsidR="0049206F" w:rsidRPr="00116B11" w:rsidRDefault="00116B11" w:rsidP="009D6B38">
            <w:pPr>
              <w:pStyle w:val="Sinespaciado"/>
              <w:jc w:val="both"/>
              <w:rPr>
                <w:rFonts w:ascii="Times New Roman" w:hAnsi="Times New Roman" w:cs="Times New Roman"/>
                <w:sz w:val="28"/>
                <w:lang w:eastAsia="zh-CN"/>
              </w:rPr>
            </w:pPr>
            <w:r w:rsidRPr="00116B11">
              <w:rPr>
                <w:rFonts w:ascii="Times New Roman" w:hAnsi="Times New Roman" w:cs="Times New Roman"/>
                <w:sz w:val="28"/>
                <w:lang w:eastAsia="zh-CN"/>
              </w:rPr>
              <w:t xml:space="preserve">Al conciliarse el texto, la creación del INDTOT se </w:t>
            </w:r>
            <w:r w:rsidRPr="00116B11">
              <w:rPr>
                <w:rFonts w:ascii="Times New Roman" w:hAnsi="Times New Roman" w:cs="Times New Roman"/>
                <w:sz w:val="28"/>
                <w:lang w:eastAsia="zh-CN"/>
              </w:rPr>
              <w:t>incluyó como el artículo 162 del proyecto de ley</w:t>
            </w:r>
            <w:r w:rsidRPr="00116B11">
              <w:rPr>
                <w:rFonts w:ascii="Times New Roman" w:hAnsi="Times New Roman" w:cs="Times New Roman"/>
                <w:sz w:val="28"/>
                <w:lang w:eastAsia="zh-CN"/>
              </w:rPr>
              <w:t xml:space="preserve">, </w:t>
            </w:r>
            <w:r w:rsidRPr="00116B11">
              <w:rPr>
                <w:rFonts w:ascii="Times New Roman" w:hAnsi="Times New Roman" w:cs="Times New Roman"/>
                <w:sz w:val="28"/>
                <w:lang w:eastAsia="zh-CN"/>
              </w:rPr>
              <w:t xml:space="preserve">con </w:t>
            </w:r>
            <w:r w:rsidRPr="00116B11">
              <w:rPr>
                <w:rFonts w:ascii="Times New Roman" w:hAnsi="Times New Roman" w:cs="Times New Roman"/>
                <w:sz w:val="28"/>
                <w:lang w:eastAsia="zh-CN"/>
              </w:rPr>
              <w:t>la redacción aprobada en las plenarias.</w:t>
            </w:r>
          </w:p>
        </w:tc>
      </w:tr>
    </w:tbl>
    <w:p w:rsidR="00A20CEA" w:rsidRPr="00116B11" w:rsidRDefault="00116B11" w:rsidP="009D6B38">
      <w:pPr>
        <w:pStyle w:val="Sinespaciado"/>
        <w:jc w:val="both"/>
        <w:rPr>
          <w:rFonts w:ascii="Times New Roman" w:hAnsi="Times New Roman" w:cs="Times New Roman"/>
          <w:b/>
          <w:bCs/>
          <w:i/>
          <w:iCs/>
          <w:sz w:val="28"/>
          <w:szCs w:val="28"/>
          <w:lang w:eastAsia="zh-CN"/>
        </w:rPr>
      </w:pPr>
    </w:p>
    <w:p w:rsidR="00CC321F" w:rsidRPr="00116B11" w:rsidRDefault="00116B11" w:rsidP="006D5B40">
      <w:pPr>
        <w:pStyle w:val="Sinespaciado"/>
        <w:numPr>
          <w:ilvl w:val="0"/>
          <w:numId w:val="9"/>
        </w:numPr>
        <w:ind w:left="709" w:hanging="709"/>
        <w:jc w:val="both"/>
        <w:rPr>
          <w:rFonts w:ascii="Times New Roman" w:hAnsi="Times New Roman" w:cs="Times New Roman"/>
          <w:b/>
          <w:bCs/>
          <w:sz w:val="28"/>
          <w:szCs w:val="28"/>
          <w:lang w:eastAsia="zh-CN"/>
        </w:rPr>
      </w:pPr>
      <w:r w:rsidRPr="00116B11">
        <w:rPr>
          <w:rFonts w:ascii="Times New Roman" w:hAnsi="Times New Roman" w:cs="Times New Roman"/>
          <w:b/>
          <w:bCs/>
          <w:iCs/>
          <w:color w:val="000000"/>
          <w:sz w:val="28"/>
          <w:szCs w:val="28"/>
          <w:shd w:val="clear" w:color="auto" w:fill="FFFFFF"/>
        </w:rPr>
        <w:t xml:space="preserve">La inclusión del artículo 162 en el </w:t>
      </w:r>
      <w:r w:rsidRPr="00116B11">
        <w:rPr>
          <w:rFonts w:ascii="Times New Roman" w:hAnsi="Times New Roman" w:cs="Times New Roman"/>
          <w:b/>
          <w:bCs/>
          <w:iCs/>
          <w:color w:val="000000"/>
          <w:sz w:val="28"/>
          <w:szCs w:val="28"/>
          <w:shd w:val="clear" w:color="auto" w:fill="FFFFFF"/>
        </w:rPr>
        <w:t>p</w:t>
      </w:r>
      <w:r w:rsidRPr="00116B11">
        <w:rPr>
          <w:rFonts w:ascii="Times New Roman" w:hAnsi="Times New Roman" w:cs="Times New Roman"/>
          <w:b/>
          <w:bCs/>
          <w:iCs/>
          <w:color w:val="000000"/>
          <w:sz w:val="28"/>
          <w:szCs w:val="28"/>
          <w:shd w:val="clear" w:color="auto" w:fill="FFFFFF"/>
        </w:rPr>
        <w:t xml:space="preserve">lan </w:t>
      </w:r>
      <w:r w:rsidRPr="00116B11">
        <w:rPr>
          <w:rFonts w:ascii="Times New Roman" w:hAnsi="Times New Roman" w:cs="Times New Roman"/>
          <w:b/>
          <w:bCs/>
          <w:iCs/>
          <w:color w:val="000000"/>
          <w:sz w:val="28"/>
          <w:szCs w:val="28"/>
          <w:shd w:val="clear" w:color="auto" w:fill="FFFFFF"/>
        </w:rPr>
        <w:t>n</w:t>
      </w:r>
      <w:r w:rsidRPr="00116B11">
        <w:rPr>
          <w:rFonts w:ascii="Times New Roman" w:hAnsi="Times New Roman" w:cs="Times New Roman"/>
          <w:b/>
          <w:bCs/>
          <w:iCs/>
          <w:color w:val="000000"/>
          <w:sz w:val="28"/>
          <w:szCs w:val="28"/>
          <w:shd w:val="clear" w:color="auto" w:fill="FFFFFF"/>
        </w:rPr>
        <w:t xml:space="preserve">acional de </w:t>
      </w:r>
      <w:r w:rsidRPr="00116B11">
        <w:rPr>
          <w:rFonts w:ascii="Times New Roman" w:hAnsi="Times New Roman" w:cs="Times New Roman"/>
          <w:b/>
          <w:bCs/>
          <w:iCs/>
          <w:color w:val="000000"/>
          <w:sz w:val="28"/>
          <w:szCs w:val="28"/>
          <w:shd w:val="clear" w:color="auto" w:fill="FFFFFF"/>
        </w:rPr>
        <w:t>d</w:t>
      </w:r>
      <w:r w:rsidRPr="00116B11">
        <w:rPr>
          <w:rFonts w:ascii="Times New Roman" w:hAnsi="Times New Roman" w:cs="Times New Roman"/>
          <w:b/>
          <w:bCs/>
          <w:iCs/>
          <w:color w:val="000000"/>
          <w:sz w:val="28"/>
          <w:szCs w:val="28"/>
          <w:shd w:val="clear" w:color="auto" w:fill="FFFFFF"/>
        </w:rPr>
        <w:t xml:space="preserve">esarrollo desconoció los principios de </w:t>
      </w:r>
      <w:r w:rsidRPr="00116B11">
        <w:rPr>
          <w:rFonts w:ascii="Times New Roman" w:hAnsi="Times New Roman" w:cs="Times New Roman"/>
          <w:b/>
          <w:bCs/>
          <w:iCs/>
          <w:color w:val="000000"/>
          <w:sz w:val="28"/>
          <w:szCs w:val="28"/>
          <w:shd w:val="clear" w:color="auto" w:fill="FFFFFF"/>
        </w:rPr>
        <w:t xml:space="preserve">consecutividad e identidad flexible en el trámite de aprobación del </w:t>
      </w:r>
      <w:r w:rsidRPr="00116B11">
        <w:rPr>
          <w:rFonts w:ascii="Times New Roman" w:hAnsi="Times New Roman" w:cs="Times New Roman"/>
          <w:b/>
          <w:bCs/>
          <w:iCs/>
          <w:color w:val="000000"/>
          <w:sz w:val="28"/>
          <w:szCs w:val="28"/>
          <w:shd w:val="clear" w:color="auto" w:fill="FFFFFF"/>
        </w:rPr>
        <w:t>artículo 162 de la Ley 2294 de 2023</w:t>
      </w:r>
    </w:p>
    <w:p w:rsidR="00F232B7" w:rsidRPr="00116B11" w:rsidRDefault="00116B11" w:rsidP="009D6B38">
      <w:pPr>
        <w:pStyle w:val="Sinespaciado"/>
        <w:rPr>
          <w:rFonts w:ascii="Times New Roman" w:hAnsi="Times New Roman" w:cs="Times New Roman"/>
          <w:sz w:val="28"/>
          <w:szCs w:val="28"/>
          <w:lang w:eastAsia="zh-CN"/>
        </w:rPr>
      </w:pPr>
    </w:p>
    <w:p w:rsidR="00A20CEA"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El recuento del trámite legislativo recién efectuado permite concluir que la apreciación de los hechos del trámite planteada por los intervinientes cor</w:t>
      </w:r>
      <w:r w:rsidRPr="00116B11">
        <w:rPr>
          <w:rFonts w:ascii="Times New Roman" w:hAnsi="Times New Roman" w:cs="Times New Roman"/>
          <w:sz w:val="28"/>
          <w:szCs w:val="28"/>
          <w:lang w:eastAsia="zh-CN"/>
        </w:rPr>
        <w:t>responde con lo ocurrido</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E</w:t>
      </w:r>
      <w:r w:rsidRPr="00116B11">
        <w:rPr>
          <w:rFonts w:ascii="Times New Roman" w:hAnsi="Times New Roman" w:cs="Times New Roman"/>
          <w:sz w:val="28"/>
          <w:szCs w:val="28"/>
          <w:lang w:eastAsia="zh-CN"/>
        </w:rPr>
        <w:t>s decir, que se trata de un contenido normativo que se introdujo en el primer debate de plenarias de S</w:t>
      </w:r>
      <w:r w:rsidRPr="00116B11">
        <w:rPr>
          <w:rFonts w:ascii="Times New Roman" w:hAnsi="Times New Roman" w:cs="Times New Roman"/>
          <w:sz w:val="28"/>
          <w:szCs w:val="28"/>
          <w:lang w:eastAsia="zh-CN"/>
        </w:rPr>
        <w:t>e</w:t>
      </w:r>
      <w:r w:rsidRPr="00116B11">
        <w:rPr>
          <w:rFonts w:ascii="Times New Roman" w:hAnsi="Times New Roman" w:cs="Times New Roman"/>
          <w:sz w:val="28"/>
          <w:szCs w:val="28"/>
          <w:lang w:eastAsia="zh-CN"/>
        </w:rPr>
        <w:t xml:space="preserve">nado y Cámara y que fue aprobado en bloque, sin una discusión específica. Corresponde ahora analizar </w:t>
      </w:r>
      <w:r w:rsidRPr="00116B11">
        <w:rPr>
          <w:rFonts w:ascii="Times New Roman" w:hAnsi="Times New Roman" w:cs="Times New Roman"/>
          <w:sz w:val="28"/>
          <w:szCs w:val="28"/>
          <w:lang w:eastAsia="zh-CN"/>
        </w:rPr>
        <w:t xml:space="preserve">si </w:t>
      </w:r>
      <w:r w:rsidRPr="00116B11">
        <w:rPr>
          <w:rFonts w:ascii="Times New Roman" w:hAnsi="Times New Roman" w:cs="Times New Roman"/>
          <w:sz w:val="28"/>
          <w:szCs w:val="28"/>
          <w:lang w:eastAsia="zh-CN"/>
        </w:rPr>
        <w:t xml:space="preserve">en </w:t>
      </w:r>
      <w:r w:rsidRPr="00116B11">
        <w:rPr>
          <w:rFonts w:ascii="Times New Roman" w:hAnsi="Times New Roman" w:cs="Times New Roman"/>
          <w:sz w:val="28"/>
          <w:szCs w:val="28"/>
          <w:lang w:eastAsia="zh-CN"/>
        </w:rPr>
        <w:t>esa sucesión de eve</w:t>
      </w:r>
      <w:r w:rsidRPr="00116B11">
        <w:rPr>
          <w:rFonts w:ascii="Times New Roman" w:hAnsi="Times New Roman" w:cs="Times New Roman"/>
          <w:sz w:val="28"/>
          <w:szCs w:val="28"/>
          <w:lang w:eastAsia="zh-CN"/>
        </w:rPr>
        <w:t xml:space="preserve">ntos se produjo una violación de los principios de consecutividad e identidad flexible. </w:t>
      </w:r>
    </w:p>
    <w:p w:rsidR="00A20CEA" w:rsidRPr="00116B11" w:rsidRDefault="00116B11" w:rsidP="00A20CEA">
      <w:pPr>
        <w:pStyle w:val="Sinespaciado"/>
        <w:jc w:val="both"/>
        <w:rPr>
          <w:rFonts w:ascii="Times New Roman" w:hAnsi="Times New Roman" w:cs="Times New Roman"/>
          <w:sz w:val="28"/>
          <w:szCs w:val="28"/>
          <w:lang w:eastAsia="zh-CN"/>
        </w:rPr>
      </w:pPr>
    </w:p>
    <w:p w:rsidR="00FD01C4" w:rsidRPr="00116B11" w:rsidRDefault="00116B11" w:rsidP="000D4C16">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L</w:t>
      </w:r>
      <w:r w:rsidRPr="00116B11">
        <w:rPr>
          <w:rFonts w:ascii="Times New Roman" w:hAnsi="Times New Roman" w:cs="Times New Roman"/>
          <w:sz w:val="28"/>
          <w:szCs w:val="28"/>
          <w:lang w:eastAsia="zh-CN"/>
        </w:rPr>
        <w:t>a creación del INDTOT</w:t>
      </w:r>
      <w:r w:rsidRPr="00116B11">
        <w:rPr>
          <w:rFonts w:ascii="Times New Roman" w:hAnsi="Times New Roman" w:cs="Times New Roman"/>
          <w:sz w:val="28"/>
          <w:szCs w:val="28"/>
          <w:lang w:eastAsia="zh-CN"/>
        </w:rPr>
        <w:t xml:space="preserve"> fue un asunto que apareció </w:t>
      </w:r>
      <w:r w:rsidRPr="00116B11">
        <w:rPr>
          <w:rFonts w:ascii="Times New Roman" w:hAnsi="Times New Roman" w:cs="Times New Roman"/>
          <w:sz w:val="28"/>
          <w:szCs w:val="28"/>
          <w:lang w:eastAsia="zh-CN"/>
        </w:rPr>
        <w:t xml:space="preserve">en segundo debate </w:t>
      </w:r>
      <w:r w:rsidRPr="00116B11">
        <w:rPr>
          <w:rFonts w:ascii="Times New Roman" w:hAnsi="Times New Roman" w:cs="Times New Roman"/>
          <w:sz w:val="28"/>
          <w:szCs w:val="28"/>
          <w:lang w:eastAsia="zh-CN"/>
        </w:rPr>
        <w:t xml:space="preserve">de </w:t>
      </w:r>
      <w:r w:rsidRPr="00116B11">
        <w:rPr>
          <w:rFonts w:ascii="Times New Roman" w:hAnsi="Times New Roman" w:cs="Times New Roman"/>
          <w:sz w:val="28"/>
          <w:szCs w:val="28"/>
          <w:lang w:eastAsia="zh-CN"/>
        </w:rPr>
        <w:t xml:space="preserve">plenarias de Senado y Cámara durante </w:t>
      </w:r>
      <w:r w:rsidRPr="00116B11">
        <w:rPr>
          <w:rFonts w:ascii="Times New Roman" w:hAnsi="Times New Roman" w:cs="Times New Roman"/>
          <w:sz w:val="28"/>
          <w:szCs w:val="28"/>
          <w:lang w:eastAsia="zh-CN"/>
        </w:rPr>
        <w:t xml:space="preserve">el trámite </w:t>
      </w:r>
      <w:r w:rsidRPr="00116B11">
        <w:rPr>
          <w:rFonts w:ascii="Times New Roman" w:hAnsi="Times New Roman" w:cs="Times New Roman"/>
          <w:sz w:val="28"/>
          <w:szCs w:val="28"/>
          <w:lang w:eastAsia="zh-CN"/>
        </w:rPr>
        <w:t>de aprobación de la Ley 2294 de 2023.</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No fue incluido en el proyecto de ley que fue radicado por el </w:t>
      </w:r>
      <w:r w:rsidRPr="00116B11">
        <w:rPr>
          <w:rFonts w:ascii="Times New Roman" w:hAnsi="Times New Roman" w:cs="Times New Roman"/>
          <w:sz w:val="28"/>
          <w:szCs w:val="28"/>
          <w:lang w:eastAsia="zh-CN"/>
        </w:rPr>
        <w:t>G</w:t>
      </w:r>
      <w:r w:rsidRPr="00116B11">
        <w:rPr>
          <w:rFonts w:ascii="Times New Roman" w:hAnsi="Times New Roman" w:cs="Times New Roman"/>
          <w:sz w:val="28"/>
          <w:szCs w:val="28"/>
          <w:lang w:eastAsia="zh-CN"/>
        </w:rPr>
        <w:t xml:space="preserve">obierno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acional, y</w:t>
      </w:r>
      <w:r w:rsidRPr="00116B11">
        <w:rPr>
          <w:rFonts w:ascii="Times New Roman" w:hAnsi="Times New Roman" w:cs="Times New Roman"/>
          <w:sz w:val="28"/>
          <w:szCs w:val="28"/>
          <w:lang w:eastAsia="zh-CN"/>
        </w:rPr>
        <w:t xml:space="preserve"> en </w:t>
      </w:r>
      <w:r w:rsidRPr="00116B11">
        <w:rPr>
          <w:rFonts w:ascii="Times New Roman" w:hAnsi="Times New Roman" w:cs="Times New Roman"/>
          <w:sz w:val="28"/>
          <w:szCs w:val="28"/>
          <w:lang w:eastAsia="zh-CN"/>
        </w:rPr>
        <w:t xml:space="preserve">un </w:t>
      </w:r>
      <w:r w:rsidRPr="00116B11">
        <w:rPr>
          <w:rFonts w:ascii="Times New Roman" w:hAnsi="Times New Roman" w:cs="Times New Roman"/>
          <w:sz w:val="28"/>
          <w:szCs w:val="28"/>
          <w:lang w:eastAsia="zh-CN"/>
        </w:rPr>
        <w:t>momento</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inicial tampoco </w:t>
      </w:r>
      <w:r w:rsidRPr="00116B11">
        <w:rPr>
          <w:rFonts w:ascii="Times New Roman" w:hAnsi="Times New Roman" w:cs="Times New Roman"/>
          <w:sz w:val="28"/>
          <w:szCs w:val="28"/>
          <w:lang w:eastAsia="zh-CN"/>
        </w:rPr>
        <w:t xml:space="preserve">las bases del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lan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acional de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 xml:space="preserve">esarrollo </w:t>
      </w:r>
      <w:r w:rsidRPr="00116B11">
        <w:rPr>
          <w:rFonts w:ascii="Times New Roman" w:hAnsi="Times New Roman" w:cs="Times New Roman"/>
          <w:sz w:val="28"/>
          <w:szCs w:val="28"/>
          <w:lang w:eastAsia="zh-CN"/>
        </w:rPr>
        <w:t>contenía</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 mención alguna al respecto</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Sin embargo, sí hizo parte de proposiciones elevadas por </w:t>
      </w:r>
      <w:r w:rsidRPr="00116B11">
        <w:rPr>
          <w:rFonts w:ascii="Times New Roman" w:hAnsi="Times New Roman" w:cs="Times New Roman"/>
          <w:sz w:val="28"/>
          <w:szCs w:val="28"/>
          <w:lang w:eastAsia="zh-CN"/>
        </w:rPr>
        <w:t>congresistas para el primer debate en plenaria</w:t>
      </w:r>
      <w:r w:rsidRPr="00116B11">
        <w:rPr>
          <w:rFonts w:ascii="Times New Roman" w:hAnsi="Times New Roman" w:cs="Times New Roman"/>
          <w:sz w:val="28"/>
          <w:szCs w:val="28"/>
          <w:lang w:eastAsia="zh-CN"/>
        </w:rPr>
        <w:t>s</w:t>
      </w:r>
      <w:r w:rsidRPr="00116B11">
        <w:rPr>
          <w:rFonts w:ascii="Times New Roman" w:hAnsi="Times New Roman" w:cs="Times New Roman"/>
          <w:sz w:val="28"/>
          <w:szCs w:val="28"/>
          <w:lang w:eastAsia="zh-CN"/>
        </w:rPr>
        <w:t xml:space="preserve"> de Se</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ado y Cámara. </w:t>
      </w:r>
    </w:p>
    <w:p w:rsidR="00A20CEA" w:rsidRPr="00116B11" w:rsidRDefault="00116B11" w:rsidP="00A20CEA">
      <w:pPr>
        <w:pStyle w:val="Sinespaciado"/>
        <w:jc w:val="both"/>
        <w:rPr>
          <w:rFonts w:ascii="Times New Roman" w:hAnsi="Times New Roman" w:cs="Times New Roman"/>
          <w:sz w:val="28"/>
          <w:szCs w:val="28"/>
          <w:lang w:eastAsia="zh-CN"/>
        </w:rPr>
      </w:pPr>
    </w:p>
    <w:p w:rsidR="00AA5F24" w:rsidRPr="00116B11" w:rsidRDefault="00116B11" w:rsidP="00EB48F0">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Entonces, surgió la proposición </w:t>
      </w:r>
      <w:r w:rsidRPr="00116B11">
        <w:rPr>
          <w:rFonts w:ascii="Times New Roman" w:hAnsi="Times New Roman" w:cs="Times New Roman"/>
          <w:sz w:val="28"/>
          <w:szCs w:val="28"/>
          <w:lang w:eastAsia="zh-CN"/>
        </w:rPr>
        <w:t xml:space="preserve">de inclusión del artículo previas las plenarias de Senado y Cámara, y finalmente fue votado en bloque y aprobado, como artículo 161 en el Senado y 344 en </w:t>
      </w:r>
      <w:r w:rsidRPr="00116B11">
        <w:rPr>
          <w:rFonts w:ascii="Times New Roman" w:hAnsi="Times New Roman" w:cs="Times New Roman"/>
          <w:sz w:val="28"/>
          <w:szCs w:val="28"/>
          <w:lang w:eastAsia="zh-CN"/>
        </w:rPr>
        <w:t xml:space="preserve">Cámara hasta que, finalmente, tras la conciliación se convirtió en el artículo 162 de la Ley del Plan. Cuando surgió la proposición, también se anexó una modificación del documento de </w:t>
      </w:r>
      <w:r w:rsidRPr="00116B11">
        <w:rPr>
          <w:rFonts w:ascii="Times New Roman" w:hAnsi="Times New Roman" w:cs="Times New Roman"/>
          <w:sz w:val="28"/>
          <w:szCs w:val="28"/>
          <w:lang w:eastAsia="zh-CN"/>
        </w:rPr>
        <w:t>B</w:t>
      </w:r>
      <w:r w:rsidRPr="00116B11">
        <w:rPr>
          <w:rFonts w:ascii="Times New Roman" w:hAnsi="Times New Roman" w:cs="Times New Roman"/>
          <w:sz w:val="28"/>
          <w:szCs w:val="28"/>
          <w:lang w:eastAsia="zh-CN"/>
        </w:rPr>
        <w:t xml:space="preserve">ases del plan en la cual, junto con los propósitos de </w:t>
      </w:r>
      <w:r w:rsidRPr="00116B11">
        <w:rPr>
          <w:rFonts w:ascii="Times New Roman" w:hAnsi="Times New Roman" w:cs="Times New Roman"/>
          <w:i/>
          <w:iCs/>
          <w:sz w:val="28"/>
          <w:szCs w:val="28"/>
          <w:lang w:eastAsia="zh-CN"/>
        </w:rPr>
        <w:t>g</w:t>
      </w:r>
      <w:r w:rsidRPr="00116B11">
        <w:rPr>
          <w:rFonts w:ascii="Times New Roman" w:hAnsi="Times New Roman" w:cs="Times New Roman"/>
          <w:i/>
          <w:iCs/>
          <w:sz w:val="28"/>
          <w:szCs w:val="28"/>
          <w:lang w:eastAsia="zh-CN"/>
        </w:rPr>
        <w:t>obernanza y gobe</w:t>
      </w:r>
      <w:r w:rsidRPr="00116B11">
        <w:rPr>
          <w:rFonts w:ascii="Times New Roman" w:hAnsi="Times New Roman" w:cs="Times New Roman"/>
          <w:i/>
          <w:iCs/>
          <w:sz w:val="28"/>
          <w:szCs w:val="28"/>
          <w:lang w:eastAsia="zh-CN"/>
        </w:rPr>
        <w:t>rnabilidad</w:t>
      </w:r>
      <w:r w:rsidRPr="00116B11">
        <w:rPr>
          <w:rFonts w:ascii="Times New Roman" w:hAnsi="Times New Roman" w:cs="Times New Roman"/>
          <w:sz w:val="28"/>
          <w:szCs w:val="28"/>
          <w:lang w:eastAsia="zh-CN"/>
        </w:rPr>
        <w:t xml:space="preserve"> del </w:t>
      </w:r>
      <w:r w:rsidRPr="00116B11">
        <w:rPr>
          <w:rFonts w:ascii="Times New Roman" w:hAnsi="Times New Roman" w:cs="Times New Roman"/>
          <w:sz w:val="28"/>
          <w:szCs w:val="28"/>
          <w:lang w:eastAsia="zh-CN"/>
        </w:rPr>
        <w:t>s</w:t>
      </w:r>
      <w:r w:rsidRPr="00116B11">
        <w:rPr>
          <w:rFonts w:ascii="Times New Roman" w:hAnsi="Times New Roman" w:cs="Times New Roman"/>
          <w:sz w:val="28"/>
          <w:szCs w:val="28"/>
          <w:lang w:eastAsia="zh-CN"/>
        </w:rPr>
        <w:t xml:space="preserve">ector </w:t>
      </w:r>
      <w:r w:rsidRPr="00116B11">
        <w:rPr>
          <w:rFonts w:ascii="Times New Roman" w:hAnsi="Times New Roman" w:cs="Times New Roman"/>
          <w:sz w:val="28"/>
          <w:szCs w:val="28"/>
          <w:lang w:eastAsia="zh-CN"/>
        </w:rPr>
        <w:t>s</w:t>
      </w:r>
      <w:r w:rsidRPr="00116B11">
        <w:rPr>
          <w:rFonts w:ascii="Times New Roman" w:hAnsi="Times New Roman" w:cs="Times New Roman"/>
          <w:sz w:val="28"/>
          <w:szCs w:val="28"/>
          <w:lang w:eastAsia="zh-CN"/>
        </w:rPr>
        <w:t xml:space="preserve">alud se mencionó la creación </w:t>
      </w:r>
      <w:r w:rsidRPr="00116B11">
        <w:rPr>
          <w:rFonts w:ascii="Times New Roman" w:hAnsi="Times New Roman" w:cs="Times New Roman"/>
          <w:sz w:val="28"/>
          <w:szCs w:val="28"/>
          <w:lang w:eastAsia="zh-CN"/>
        </w:rPr>
        <w:t>del</w:t>
      </w:r>
      <w:r w:rsidRPr="00116B11">
        <w:rPr>
          <w:rFonts w:ascii="Times New Roman" w:hAnsi="Times New Roman" w:cs="Times New Roman"/>
          <w:sz w:val="28"/>
          <w:szCs w:val="28"/>
          <w:lang w:eastAsia="zh-CN"/>
        </w:rPr>
        <w:t xml:space="preserve"> Instituto.</w:t>
      </w:r>
    </w:p>
    <w:p w:rsidR="00AA5F24" w:rsidRPr="00116B11" w:rsidRDefault="00116B11" w:rsidP="00AA5F24">
      <w:pPr>
        <w:pStyle w:val="Prrafodelista"/>
        <w:rPr>
          <w:rFonts w:ascii="Times New Roman" w:hAnsi="Times New Roman" w:cs="Times New Roman"/>
          <w:sz w:val="28"/>
          <w:szCs w:val="28"/>
          <w:lang w:eastAsia="zh-CN"/>
        </w:rPr>
      </w:pPr>
    </w:p>
    <w:p w:rsidR="00EB48F0" w:rsidRPr="00116B11" w:rsidRDefault="00116B11" w:rsidP="00EB48F0">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Como e</w:t>
      </w:r>
      <w:r w:rsidRPr="00116B11">
        <w:rPr>
          <w:rFonts w:ascii="Times New Roman" w:hAnsi="Times New Roman" w:cs="Times New Roman"/>
          <w:sz w:val="28"/>
          <w:szCs w:val="28"/>
          <w:lang w:eastAsia="zh-CN"/>
        </w:rPr>
        <w:t>l I</w:t>
      </w:r>
      <w:r w:rsidRPr="00116B11">
        <w:rPr>
          <w:rFonts w:ascii="Times New Roman" w:hAnsi="Times New Roman" w:cs="Times New Roman"/>
          <w:sz w:val="28"/>
          <w:szCs w:val="28"/>
          <w:lang w:eastAsia="zh-CN"/>
        </w:rPr>
        <w:t>nstituto I</w:t>
      </w:r>
      <w:r w:rsidRPr="00116B11">
        <w:rPr>
          <w:rFonts w:ascii="Times New Roman" w:hAnsi="Times New Roman" w:cs="Times New Roman"/>
          <w:sz w:val="28"/>
          <w:szCs w:val="28"/>
          <w:lang w:eastAsia="zh-CN"/>
        </w:rPr>
        <w:t xml:space="preserve">NDTOT </w:t>
      </w:r>
      <w:r w:rsidRPr="00116B11">
        <w:rPr>
          <w:rFonts w:ascii="Times New Roman" w:hAnsi="Times New Roman" w:cs="Times New Roman"/>
          <w:sz w:val="28"/>
          <w:szCs w:val="28"/>
          <w:lang w:eastAsia="zh-CN"/>
        </w:rPr>
        <w:t xml:space="preserve">se encuentra </w:t>
      </w:r>
      <w:r w:rsidRPr="00116B11">
        <w:rPr>
          <w:rFonts w:ascii="Times New Roman" w:hAnsi="Times New Roman" w:cs="Times New Roman"/>
          <w:sz w:val="28"/>
          <w:szCs w:val="28"/>
          <w:lang w:eastAsia="zh-CN"/>
        </w:rPr>
        <w:t>por primera vez</w:t>
      </w:r>
      <w:r w:rsidRPr="00116B11">
        <w:rPr>
          <w:rFonts w:ascii="Times New Roman" w:hAnsi="Times New Roman" w:cs="Times New Roman"/>
          <w:sz w:val="28"/>
          <w:szCs w:val="28"/>
          <w:lang w:eastAsia="zh-CN"/>
        </w:rPr>
        <w:t xml:space="preserve"> en la ponencia para el debate en las plenarias del Senado y la Cámara de Representantes</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es cierto, en sentido estricto, que </w:t>
      </w:r>
      <w:r w:rsidRPr="00116B11">
        <w:rPr>
          <w:rFonts w:ascii="Times New Roman" w:hAnsi="Times New Roman" w:cs="Times New Roman"/>
          <w:sz w:val="28"/>
          <w:szCs w:val="28"/>
          <w:lang w:eastAsia="zh-CN"/>
        </w:rPr>
        <w:t xml:space="preserve">no se discutió en todos los debates. </w:t>
      </w:r>
    </w:p>
    <w:p w:rsidR="00EB48F0" w:rsidRPr="00116B11" w:rsidRDefault="00116B11" w:rsidP="00EB48F0">
      <w:pPr>
        <w:pStyle w:val="Prrafodelista"/>
        <w:rPr>
          <w:rFonts w:ascii="Times New Roman" w:hAnsi="Times New Roman" w:cs="Times New Roman"/>
          <w:sz w:val="28"/>
          <w:szCs w:val="28"/>
          <w:lang w:eastAsia="zh-CN"/>
        </w:rPr>
      </w:pPr>
    </w:p>
    <w:p w:rsidR="00E56644"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Sin embargo, </w:t>
      </w:r>
      <w:r w:rsidRPr="00116B11">
        <w:rPr>
          <w:rFonts w:ascii="Times New Roman" w:hAnsi="Times New Roman" w:cs="Times New Roman"/>
          <w:sz w:val="28"/>
          <w:szCs w:val="28"/>
          <w:lang w:eastAsia="zh-CN"/>
        </w:rPr>
        <w:t xml:space="preserve">como se explicó en </w:t>
      </w:r>
      <w:r w:rsidRPr="00116B11">
        <w:rPr>
          <w:rFonts w:ascii="Times New Roman" w:hAnsi="Times New Roman" w:cs="Times New Roman"/>
          <w:sz w:val="28"/>
          <w:szCs w:val="28"/>
          <w:lang w:eastAsia="zh-CN"/>
        </w:rPr>
        <w:t xml:space="preserve">los fundamentos normativos de esta providencia, </w:t>
      </w:r>
      <w:r w:rsidRPr="00116B11">
        <w:rPr>
          <w:rFonts w:ascii="Times New Roman" w:hAnsi="Times New Roman" w:cs="Times New Roman"/>
          <w:sz w:val="28"/>
          <w:szCs w:val="28"/>
          <w:lang w:eastAsia="zh-CN"/>
        </w:rPr>
        <w:t xml:space="preserve">la consecutividad no es un principio que se estudie en relación con cada norma, sino frente al trámite general de un proyecto de ley, y, </w:t>
      </w:r>
      <w:r w:rsidRPr="00116B11">
        <w:rPr>
          <w:rFonts w:ascii="Times New Roman" w:hAnsi="Times New Roman" w:cs="Times New Roman"/>
          <w:sz w:val="28"/>
          <w:szCs w:val="28"/>
          <w:lang w:eastAsia="zh-CN"/>
        </w:rPr>
        <w:t>además, no implica que el Congreso tenga prohibida la inclusión de normas durante el trámite, pues ello limitaría intensamente su posibilidad de configurar el derecho y de que la deliberación tenga impactos efectivos en el transcurso de los debates.</w:t>
      </w:r>
    </w:p>
    <w:p w:rsidR="00E56644" w:rsidRPr="00116B11" w:rsidRDefault="00116B11" w:rsidP="00E56644">
      <w:pPr>
        <w:pStyle w:val="Prrafodelista"/>
        <w:rPr>
          <w:rFonts w:ascii="Times New Roman" w:hAnsi="Times New Roman" w:cs="Times New Roman"/>
          <w:sz w:val="28"/>
          <w:szCs w:val="28"/>
          <w:lang w:eastAsia="zh-CN"/>
        </w:rPr>
      </w:pPr>
    </w:p>
    <w:p w:rsidR="004729E7"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Cuand</w:t>
      </w:r>
      <w:r w:rsidRPr="00116B11">
        <w:rPr>
          <w:rFonts w:ascii="Times New Roman" w:hAnsi="Times New Roman" w:cs="Times New Roman"/>
          <w:sz w:val="28"/>
          <w:szCs w:val="28"/>
          <w:lang w:eastAsia="zh-CN"/>
        </w:rPr>
        <w:t xml:space="preserve">o se trata del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lan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acional de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 xml:space="preserve">esarrollo, además, tanto el </w:t>
      </w:r>
      <w:r w:rsidRPr="00116B11">
        <w:rPr>
          <w:rFonts w:ascii="Times New Roman" w:hAnsi="Times New Roman" w:cs="Times New Roman"/>
          <w:sz w:val="28"/>
          <w:szCs w:val="28"/>
          <w:lang w:eastAsia="zh-CN"/>
        </w:rPr>
        <w:t>G</w:t>
      </w:r>
      <w:r w:rsidRPr="00116B11">
        <w:rPr>
          <w:rFonts w:ascii="Times New Roman" w:hAnsi="Times New Roman" w:cs="Times New Roman"/>
          <w:sz w:val="28"/>
          <w:szCs w:val="28"/>
          <w:lang w:eastAsia="zh-CN"/>
        </w:rPr>
        <w:t xml:space="preserve">obierno como el Congreso de la República tienen la facultad de introducir modificaciones, sin que ello </w:t>
      </w:r>
      <w:r w:rsidRPr="00116B11">
        <w:rPr>
          <w:rFonts w:ascii="Times New Roman" w:hAnsi="Times New Roman" w:cs="Times New Roman"/>
          <w:sz w:val="28"/>
          <w:szCs w:val="28"/>
          <w:lang w:eastAsia="zh-CN"/>
        </w:rPr>
        <w:t>gener</w:t>
      </w:r>
      <w:r w:rsidRPr="00116B11">
        <w:rPr>
          <w:rFonts w:ascii="Times New Roman" w:hAnsi="Times New Roman" w:cs="Times New Roman"/>
          <w:sz w:val="28"/>
          <w:szCs w:val="28"/>
          <w:lang w:eastAsia="zh-CN"/>
        </w:rPr>
        <w:t>e</w:t>
      </w:r>
      <w:r w:rsidRPr="00116B11">
        <w:rPr>
          <w:rFonts w:ascii="Times New Roman" w:hAnsi="Times New Roman" w:cs="Times New Roman"/>
          <w:sz w:val="28"/>
          <w:szCs w:val="28"/>
          <w:lang w:eastAsia="zh-CN"/>
        </w:rPr>
        <w:t xml:space="preserve"> la obligación de que el trámite regrese a </w:t>
      </w:r>
      <w:r w:rsidRPr="00116B11">
        <w:rPr>
          <w:rFonts w:ascii="Times New Roman" w:hAnsi="Times New Roman" w:cs="Times New Roman"/>
          <w:sz w:val="28"/>
          <w:szCs w:val="28"/>
          <w:lang w:eastAsia="zh-CN"/>
        </w:rPr>
        <w:t xml:space="preserve">las </w:t>
      </w:r>
      <w:r w:rsidRPr="00116B11">
        <w:rPr>
          <w:rFonts w:ascii="Times New Roman" w:hAnsi="Times New Roman" w:cs="Times New Roman"/>
          <w:sz w:val="28"/>
          <w:szCs w:val="28"/>
          <w:lang w:eastAsia="zh-CN"/>
        </w:rPr>
        <w:t>comisiones conjuntas.</w:t>
      </w:r>
      <w:r w:rsidRPr="00116B11">
        <w:rPr>
          <w:rFonts w:ascii="Times New Roman" w:hAnsi="Times New Roman" w:cs="Times New Roman"/>
          <w:sz w:val="28"/>
          <w:szCs w:val="28"/>
          <w:lang w:eastAsia="zh-CN"/>
        </w:rPr>
        <w:t xml:space="preserve"> En cuanto a las modificaciones que se pueden introducir durante el trámite, la Constitución diferencia entre las que puede hacer el </w:t>
      </w:r>
      <w:r w:rsidRPr="00116B11">
        <w:rPr>
          <w:rFonts w:ascii="Times New Roman" w:hAnsi="Times New Roman" w:cs="Times New Roman"/>
          <w:sz w:val="28"/>
          <w:szCs w:val="28"/>
          <w:lang w:eastAsia="zh-CN"/>
        </w:rPr>
        <w:t>G</w:t>
      </w:r>
      <w:r w:rsidRPr="00116B11">
        <w:rPr>
          <w:rFonts w:ascii="Times New Roman" w:hAnsi="Times New Roman" w:cs="Times New Roman"/>
          <w:sz w:val="28"/>
          <w:szCs w:val="28"/>
          <w:lang w:eastAsia="zh-CN"/>
        </w:rPr>
        <w:t>obierno y las que puede hacer el Congreso. El primero puede proponer modificaciones a cualquiera de las partes del Plan. E</w:t>
      </w:r>
      <w:r w:rsidRPr="00116B11">
        <w:rPr>
          <w:rFonts w:ascii="Times New Roman" w:hAnsi="Times New Roman" w:cs="Times New Roman"/>
          <w:sz w:val="28"/>
          <w:szCs w:val="28"/>
          <w:lang w:eastAsia="zh-CN"/>
        </w:rPr>
        <w:t xml:space="preserve">l segundo puede introducir modificaciones al plan de inversiones públicas, siempre que mantenga el equilibrio financiero, de manera que requiere aprobación previa y escrita del </w:t>
      </w:r>
      <w:r w:rsidRPr="00116B11">
        <w:rPr>
          <w:rFonts w:ascii="Times New Roman" w:hAnsi="Times New Roman" w:cs="Times New Roman"/>
          <w:sz w:val="28"/>
          <w:szCs w:val="28"/>
          <w:lang w:eastAsia="zh-CN"/>
        </w:rPr>
        <w:t>G</w:t>
      </w:r>
      <w:r w:rsidRPr="00116B11">
        <w:rPr>
          <w:rFonts w:ascii="Times New Roman" w:hAnsi="Times New Roman" w:cs="Times New Roman"/>
          <w:sz w:val="28"/>
          <w:szCs w:val="28"/>
          <w:lang w:eastAsia="zh-CN"/>
        </w:rPr>
        <w:t xml:space="preserve">obierno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acional por conducto del Ministerio de Hacienda. </w:t>
      </w:r>
    </w:p>
    <w:p w:rsidR="004729E7" w:rsidRPr="00116B11" w:rsidRDefault="00116B11" w:rsidP="004729E7">
      <w:pPr>
        <w:pStyle w:val="Prrafodelista"/>
        <w:rPr>
          <w:rFonts w:ascii="Times New Roman" w:hAnsi="Times New Roman" w:cs="Times New Roman"/>
          <w:sz w:val="28"/>
          <w:szCs w:val="28"/>
          <w:lang w:eastAsia="zh-CN"/>
        </w:rPr>
      </w:pPr>
    </w:p>
    <w:p w:rsidR="00EB48F0"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La clave para que </w:t>
      </w:r>
      <w:r w:rsidRPr="00116B11">
        <w:rPr>
          <w:rFonts w:ascii="Times New Roman" w:hAnsi="Times New Roman" w:cs="Times New Roman"/>
          <w:sz w:val="28"/>
          <w:szCs w:val="28"/>
          <w:lang w:eastAsia="zh-CN"/>
        </w:rPr>
        <w:t>estas modificaciones sean válidas se encuentra entonces en la identidad flexible. Es decir, en la conexidad directa de</w:t>
      </w:r>
      <w:r w:rsidRPr="00116B11">
        <w:rPr>
          <w:rFonts w:ascii="Times New Roman" w:hAnsi="Times New Roman" w:cs="Times New Roman"/>
          <w:sz w:val="28"/>
          <w:szCs w:val="28"/>
          <w:lang w:eastAsia="zh-CN"/>
        </w:rPr>
        <w:t xml:space="preserve">l tema nuevo con aquellos temas </w:t>
      </w:r>
      <w:r w:rsidRPr="00116B11">
        <w:rPr>
          <w:rFonts w:ascii="Times New Roman" w:hAnsi="Times New Roman" w:cs="Times New Roman"/>
          <w:sz w:val="28"/>
          <w:szCs w:val="28"/>
          <w:lang w:eastAsia="zh-CN"/>
        </w:rPr>
        <w:t xml:space="preserve">discutidos previamente. </w:t>
      </w:r>
    </w:p>
    <w:p w:rsidR="00EB48F0" w:rsidRPr="00116B11" w:rsidRDefault="00116B11" w:rsidP="00EB48F0">
      <w:pPr>
        <w:pStyle w:val="Prrafodelista"/>
        <w:rPr>
          <w:rFonts w:ascii="Times New Roman" w:hAnsi="Times New Roman" w:cs="Times New Roman"/>
          <w:sz w:val="28"/>
          <w:szCs w:val="28"/>
          <w:lang w:eastAsia="zh-CN"/>
        </w:rPr>
      </w:pPr>
    </w:p>
    <w:p w:rsidR="00B761E1" w:rsidRPr="00116B11" w:rsidRDefault="00116B11" w:rsidP="00C43BC5">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La Sala encuentra que no existe una conexidad directa, estrecha </w:t>
      </w:r>
      <w:r w:rsidRPr="00116B11">
        <w:rPr>
          <w:rFonts w:ascii="Times New Roman" w:hAnsi="Times New Roman" w:cs="Times New Roman"/>
          <w:sz w:val="28"/>
          <w:szCs w:val="28"/>
          <w:lang w:eastAsia="zh-CN"/>
        </w:rPr>
        <w:t xml:space="preserve">e inmediata </w:t>
      </w:r>
      <w:r w:rsidRPr="00116B11">
        <w:rPr>
          <w:rFonts w:ascii="Times New Roman" w:hAnsi="Times New Roman" w:cs="Times New Roman"/>
          <w:sz w:val="28"/>
          <w:szCs w:val="28"/>
          <w:lang w:eastAsia="zh-CN"/>
        </w:rPr>
        <w:t>entr</w:t>
      </w:r>
      <w:r w:rsidRPr="00116B11">
        <w:rPr>
          <w:rFonts w:ascii="Times New Roman" w:hAnsi="Times New Roman" w:cs="Times New Roman"/>
          <w:sz w:val="28"/>
          <w:szCs w:val="28"/>
          <w:lang w:eastAsia="zh-CN"/>
        </w:rPr>
        <w:t>e el artículo citado y las metas, propósitos y objetivos de la parte general del plan</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or una parte, no resulta claro que este contribuya hacia el diseño de un sistema </w:t>
      </w:r>
      <w:r w:rsidRPr="00116B11">
        <w:rPr>
          <w:rFonts w:ascii="Times New Roman" w:hAnsi="Times New Roman" w:cs="Times New Roman"/>
          <w:i/>
          <w:iCs/>
          <w:sz w:val="28"/>
          <w:szCs w:val="28"/>
          <w:lang w:eastAsia="zh-CN"/>
        </w:rPr>
        <w:t xml:space="preserve">predictivo y preventivo en salud, </w:t>
      </w:r>
      <w:r w:rsidRPr="00116B11">
        <w:rPr>
          <w:rFonts w:ascii="Times New Roman" w:hAnsi="Times New Roman" w:cs="Times New Roman"/>
          <w:sz w:val="28"/>
          <w:szCs w:val="28"/>
          <w:lang w:eastAsia="zh-CN"/>
        </w:rPr>
        <w:t>que es el propósito más amplio en materia de salud</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Así mismo</w:t>
      </w:r>
      <w:r w:rsidRPr="00116B11">
        <w:rPr>
          <w:rFonts w:ascii="Times New Roman" w:hAnsi="Times New Roman" w:cs="Times New Roman"/>
          <w:sz w:val="28"/>
          <w:szCs w:val="28"/>
          <w:lang w:eastAsia="zh-CN"/>
        </w:rPr>
        <w:t xml:space="preserve">, en lo que tiene que ver con la gobernanza y la gobernabilidad tampoco resulta claro que la creación de </w:t>
      </w:r>
      <w:r w:rsidRPr="00116B11">
        <w:rPr>
          <w:rFonts w:ascii="Times New Roman" w:hAnsi="Times New Roman" w:cs="Times New Roman"/>
          <w:sz w:val="28"/>
          <w:szCs w:val="28"/>
          <w:lang w:eastAsia="zh-CN"/>
        </w:rPr>
        <w:t xml:space="preserve">una </w:t>
      </w:r>
      <w:r w:rsidRPr="00116B11">
        <w:rPr>
          <w:rFonts w:ascii="Times New Roman" w:hAnsi="Times New Roman" w:cs="Times New Roman"/>
          <w:sz w:val="28"/>
          <w:szCs w:val="28"/>
          <w:lang w:eastAsia="zh-CN"/>
        </w:rPr>
        <w:t xml:space="preserve">institución nueva, que requiere una reglamentación ulterior (de seis meses) para ponerse en marcha y que asumirá funciones que ya están a </w:t>
      </w:r>
      <w:r w:rsidRPr="00116B11">
        <w:rPr>
          <w:rFonts w:ascii="Times New Roman" w:hAnsi="Times New Roman" w:cs="Times New Roman"/>
          <w:sz w:val="28"/>
          <w:szCs w:val="28"/>
          <w:lang w:eastAsia="zh-CN"/>
        </w:rPr>
        <w:t xml:space="preserve">cargo de una dependencia del Instituto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acional de </w:t>
      </w:r>
      <w:r w:rsidRPr="00116B11">
        <w:rPr>
          <w:rFonts w:ascii="Times New Roman" w:hAnsi="Times New Roman" w:cs="Times New Roman"/>
          <w:sz w:val="28"/>
          <w:szCs w:val="28"/>
          <w:lang w:eastAsia="zh-CN"/>
        </w:rPr>
        <w:t>S</w:t>
      </w:r>
      <w:r w:rsidRPr="00116B11">
        <w:rPr>
          <w:rFonts w:ascii="Times New Roman" w:hAnsi="Times New Roman" w:cs="Times New Roman"/>
          <w:sz w:val="28"/>
          <w:szCs w:val="28"/>
          <w:lang w:eastAsia="zh-CN"/>
        </w:rPr>
        <w:t>alud</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tenga un efecto real en la modernización institucional.</w:t>
      </w:r>
    </w:p>
    <w:p w:rsidR="00B761E1" w:rsidRPr="00116B11" w:rsidRDefault="00116B11" w:rsidP="00B761E1">
      <w:pPr>
        <w:pStyle w:val="Prrafodelista"/>
        <w:rPr>
          <w:rFonts w:ascii="Times New Roman" w:hAnsi="Times New Roman" w:cs="Times New Roman"/>
          <w:sz w:val="28"/>
          <w:szCs w:val="28"/>
          <w:lang w:eastAsia="zh-CN"/>
        </w:rPr>
      </w:pPr>
    </w:p>
    <w:p w:rsidR="00C3331C" w:rsidRPr="00116B11" w:rsidRDefault="00116B11" w:rsidP="009D6B3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Es cierto que</w:t>
      </w:r>
      <w:r w:rsidRPr="00116B11">
        <w:rPr>
          <w:rFonts w:ascii="Times New Roman" w:hAnsi="Times New Roman" w:cs="Times New Roman"/>
          <w:sz w:val="28"/>
          <w:szCs w:val="28"/>
          <w:lang w:eastAsia="zh-CN"/>
        </w:rPr>
        <w:t xml:space="preserve">, junto con la proposición firmada por diversos congresistas, se incluyó una nueva versión del documento de </w:t>
      </w:r>
      <w:r w:rsidRPr="00116B11">
        <w:rPr>
          <w:rFonts w:ascii="Times New Roman" w:hAnsi="Times New Roman" w:cs="Times New Roman"/>
          <w:sz w:val="28"/>
          <w:szCs w:val="28"/>
          <w:lang w:eastAsia="zh-CN"/>
        </w:rPr>
        <w:t>b</w:t>
      </w:r>
      <w:r w:rsidRPr="00116B11">
        <w:rPr>
          <w:rFonts w:ascii="Times New Roman" w:hAnsi="Times New Roman" w:cs="Times New Roman"/>
          <w:sz w:val="28"/>
          <w:szCs w:val="28"/>
          <w:lang w:eastAsia="zh-CN"/>
        </w:rPr>
        <w:t xml:space="preserve">ases del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lan</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acio</w:t>
      </w:r>
      <w:r w:rsidRPr="00116B11">
        <w:rPr>
          <w:rFonts w:ascii="Times New Roman" w:hAnsi="Times New Roman" w:cs="Times New Roman"/>
          <w:sz w:val="28"/>
          <w:szCs w:val="28"/>
          <w:lang w:eastAsia="zh-CN"/>
        </w:rPr>
        <w:t xml:space="preserve">nal de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esarrollo</w:t>
      </w:r>
      <w:r w:rsidRPr="00116B11">
        <w:rPr>
          <w:rFonts w:ascii="Times New Roman" w:hAnsi="Times New Roman" w:cs="Times New Roman"/>
          <w:sz w:val="28"/>
          <w:szCs w:val="28"/>
          <w:lang w:eastAsia="zh-CN"/>
        </w:rPr>
        <w:t>, que es, en efecto, la que hoy acompaña como anexo a la Ley 2294 de 2023</w:t>
      </w:r>
      <w:r w:rsidRPr="00116B11">
        <w:rPr>
          <w:rFonts w:ascii="Times New Roman" w:hAnsi="Times New Roman" w:cs="Times New Roman"/>
          <w:sz w:val="28"/>
          <w:szCs w:val="28"/>
          <w:lang w:eastAsia="zh-CN"/>
        </w:rPr>
        <w:t xml:space="preserve"> y que e</w:t>
      </w:r>
      <w:r w:rsidRPr="00116B11">
        <w:rPr>
          <w:rFonts w:ascii="Times New Roman" w:hAnsi="Times New Roman" w:cs="Times New Roman"/>
          <w:sz w:val="28"/>
          <w:szCs w:val="28"/>
          <w:lang w:eastAsia="zh-CN"/>
        </w:rPr>
        <w:t xml:space="preserve">sta modificación </w:t>
      </w:r>
      <w:r w:rsidRPr="00116B11">
        <w:rPr>
          <w:rFonts w:ascii="Times New Roman" w:hAnsi="Times New Roman" w:cs="Times New Roman"/>
          <w:sz w:val="28"/>
          <w:szCs w:val="28"/>
          <w:lang w:eastAsia="zh-CN"/>
        </w:rPr>
        <w:t xml:space="preserve">mencionó </w:t>
      </w:r>
      <w:r w:rsidRPr="00116B11">
        <w:rPr>
          <w:rFonts w:ascii="Times New Roman" w:hAnsi="Times New Roman" w:cs="Times New Roman"/>
          <w:sz w:val="28"/>
          <w:szCs w:val="28"/>
          <w:lang w:eastAsia="zh-CN"/>
        </w:rPr>
        <w:t>ahora</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de manera literal</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el Instituto Nacional de Donación y Trasplantes de Órganos y Tejidos. </w:t>
      </w:r>
      <w:r w:rsidRPr="00116B11">
        <w:rPr>
          <w:rFonts w:ascii="Times New Roman" w:hAnsi="Times New Roman" w:cs="Times New Roman"/>
          <w:sz w:val="28"/>
          <w:szCs w:val="28"/>
          <w:lang w:eastAsia="zh-CN"/>
        </w:rPr>
        <w:t>La posibilidad de dar por probada la</w:t>
      </w:r>
      <w:r w:rsidRPr="00116B11">
        <w:rPr>
          <w:rFonts w:ascii="Times New Roman" w:hAnsi="Times New Roman" w:cs="Times New Roman"/>
          <w:sz w:val="28"/>
          <w:szCs w:val="28"/>
          <w:lang w:eastAsia="zh-CN"/>
        </w:rPr>
        <w:t xml:space="preserve"> conexidad gracias a esta modificación no resulta adecuada pues, más allá de que las </w:t>
      </w:r>
      <w:r w:rsidRPr="00116B11">
        <w:rPr>
          <w:rFonts w:ascii="Times New Roman" w:hAnsi="Times New Roman" w:cs="Times New Roman"/>
          <w:sz w:val="28"/>
          <w:szCs w:val="28"/>
          <w:lang w:eastAsia="zh-CN"/>
        </w:rPr>
        <w:t>B</w:t>
      </w:r>
      <w:r w:rsidRPr="00116B11">
        <w:rPr>
          <w:rFonts w:ascii="Times New Roman" w:hAnsi="Times New Roman" w:cs="Times New Roman"/>
          <w:sz w:val="28"/>
          <w:szCs w:val="28"/>
          <w:lang w:eastAsia="zh-CN"/>
        </w:rPr>
        <w:t>ases del plan puedan ser objeto de distintos cambios durante el trámite legislativo</w:t>
      </w:r>
      <w:r w:rsidRPr="00116B11">
        <w:rPr>
          <w:rStyle w:val="Refdenotaalpie"/>
          <w:rFonts w:ascii="Times New Roman" w:hAnsi="Times New Roman" w:cs="Times New Roman"/>
          <w:sz w:val="28"/>
          <w:szCs w:val="28"/>
          <w:lang w:eastAsia="zh-CN"/>
        </w:rPr>
        <w:footnoteReference w:id="118"/>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lo cierto es que el ajuste apareció justamente para los debates en plenarias, de </w:t>
      </w:r>
      <w:r w:rsidRPr="00116B11">
        <w:rPr>
          <w:rFonts w:ascii="Times New Roman" w:hAnsi="Times New Roman" w:cs="Times New Roman"/>
          <w:sz w:val="28"/>
          <w:szCs w:val="28"/>
          <w:lang w:eastAsia="zh-CN"/>
        </w:rPr>
        <w:t>manera que esta modificación no podría servir para comprobar que existe conexidad con los asuntos debatidos en sesiones conjuntas, que es, en efecto, el sentido de la identidad flexible.</w:t>
      </w:r>
    </w:p>
    <w:p w:rsidR="00460E29" w:rsidRPr="00116B11" w:rsidRDefault="00116B11" w:rsidP="008D5E5A">
      <w:pPr>
        <w:rPr>
          <w:rFonts w:ascii="Times New Roman" w:hAnsi="Times New Roman" w:cs="Times New Roman"/>
          <w:sz w:val="28"/>
          <w:szCs w:val="28"/>
          <w:lang w:eastAsia="zh-CN"/>
        </w:rPr>
      </w:pPr>
    </w:p>
    <w:p w:rsidR="001E0A9D" w:rsidRPr="00116B11" w:rsidRDefault="00116B11" w:rsidP="00E75D78">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La creación del INDTOT tampoco guarda relación con los asuntos </w:t>
      </w:r>
      <w:r w:rsidRPr="00116B11">
        <w:rPr>
          <w:rFonts w:ascii="Times New Roman" w:hAnsi="Times New Roman" w:cs="Times New Roman"/>
          <w:sz w:val="28"/>
          <w:szCs w:val="28"/>
          <w:lang w:eastAsia="zh-CN"/>
        </w:rPr>
        <w:t>debatidos</w:t>
      </w:r>
      <w:r w:rsidRPr="00116B11">
        <w:rPr>
          <w:rFonts w:ascii="Times New Roman" w:hAnsi="Times New Roman" w:cs="Times New Roman"/>
          <w:sz w:val="28"/>
          <w:szCs w:val="28"/>
          <w:lang w:eastAsia="zh-CN"/>
        </w:rPr>
        <w:t xml:space="preserve"> durante las sesiones del 21, 22 y 23 de marzo de 2023, en las que las comisiones económicas conjuntas del Senado y la Cámara discutieron el articulado de la Ley del Plan Nacional de Desarrollo 2022-2026.</w:t>
      </w:r>
      <w:r w:rsidRPr="00116B11">
        <w:rPr>
          <w:rFonts w:ascii="Times New Roman" w:hAnsi="Times New Roman" w:cs="Times New Roman"/>
          <w:sz w:val="28"/>
          <w:szCs w:val="28"/>
          <w:lang w:eastAsia="zh-CN"/>
        </w:rPr>
        <w:t xml:space="preserve"> La Sala encuentra que no hubo una delibera</w:t>
      </w:r>
      <w:r w:rsidRPr="00116B11">
        <w:rPr>
          <w:rFonts w:ascii="Times New Roman" w:hAnsi="Times New Roman" w:cs="Times New Roman"/>
          <w:sz w:val="28"/>
          <w:szCs w:val="28"/>
          <w:lang w:eastAsia="zh-CN"/>
        </w:rPr>
        <w:t>ción específica sobre la creación del INDTOT o sobre algún tema directamente relacionado</w:t>
      </w:r>
      <w:r w:rsidRPr="00116B11">
        <w:rPr>
          <w:rFonts w:ascii="Times New Roman" w:hAnsi="Times New Roman" w:cs="Times New Roman"/>
          <w:sz w:val="28"/>
          <w:szCs w:val="28"/>
          <w:lang w:eastAsia="zh-CN"/>
        </w:rPr>
        <w:t xml:space="preserve"> con dicha disposición.</w:t>
      </w:r>
      <w:r w:rsidRPr="00116B11">
        <w:rPr>
          <w:rFonts w:ascii="Times New Roman" w:hAnsi="Times New Roman" w:cs="Times New Roman"/>
          <w:sz w:val="28"/>
          <w:szCs w:val="28"/>
          <w:lang w:eastAsia="zh-CN"/>
        </w:rPr>
        <w:t xml:space="preserve"> La mayoría de los artículos del proyecto de ley se votaron y aprobaron en bloque, y la discusión se centró casi en su totalida</w:t>
      </w:r>
      <w:r w:rsidRPr="00116B11">
        <w:rPr>
          <w:rFonts w:ascii="Times New Roman" w:hAnsi="Times New Roman" w:cs="Times New Roman"/>
          <w:sz w:val="28"/>
          <w:szCs w:val="28"/>
          <w:lang w:eastAsia="zh-CN"/>
        </w:rPr>
        <w:t>d en dos temas</w:t>
      </w:r>
      <w:r w:rsidRPr="00116B11">
        <w:rPr>
          <w:rFonts w:ascii="Times New Roman" w:hAnsi="Times New Roman" w:cs="Times New Roman"/>
          <w:sz w:val="28"/>
          <w:szCs w:val="28"/>
          <w:lang w:eastAsia="zh-CN"/>
        </w:rPr>
        <w:t xml:space="preserve"> que</w:t>
      </w:r>
      <w:r w:rsidRPr="00116B11">
        <w:rPr>
          <w:rFonts w:ascii="Times New Roman" w:hAnsi="Times New Roman" w:cs="Times New Roman"/>
          <w:sz w:val="28"/>
          <w:szCs w:val="28"/>
          <w:lang w:eastAsia="zh-CN"/>
        </w:rPr>
        <w:t xml:space="preserve"> no se relacionan con la norma demandada: (i) el otorgamiento de facultades extraordinarias al presidente de la </w:t>
      </w:r>
      <w:r w:rsidRPr="00116B11">
        <w:rPr>
          <w:rFonts w:ascii="Times New Roman" w:hAnsi="Times New Roman" w:cs="Times New Roman"/>
          <w:sz w:val="28"/>
          <w:szCs w:val="28"/>
          <w:lang w:eastAsia="zh-CN"/>
        </w:rPr>
        <w:t>r</w:t>
      </w:r>
      <w:r w:rsidRPr="00116B11">
        <w:rPr>
          <w:rFonts w:ascii="Times New Roman" w:hAnsi="Times New Roman" w:cs="Times New Roman"/>
          <w:sz w:val="28"/>
          <w:szCs w:val="28"/>
          <w:lang w:eastAsia="zh-CN"/>
        </w:rPr>
        <w:t>epública</w:t>
      </w:r>
      <w:r w:rsidRPr="00116B11">
        <w:rPr>
          <w:rStyle w:val="Refdenotaalpie"/>
          <w:rFonts w:ascii="Times New Roman" w:hAnsi="Times New Roman" w:cs="Times New Roman"/>
          <w:sz w:val="28"/>
          <w:szCs w:val="28"/>
          <w:lang w:eastAsia="zh-CN"/>
        </w:rPr>
        <w:footnoteReference w:id="119"/>
      </w:r>
      <w:r w:rsidRPr="00116B11">
        <w:rPr>
          <w:rFonts w:ascii="Times New Roman" w:hAnsi="Times New Roman" w:cs="Times New Roman"/>
          <w:sz w:val="28"/>
          <w:szCs w:val="28"/>
          <w:lang w:eastAsia="zh-CN"/>
        </w:rPr>
        <w:t xml:space="preserve"> y (ii) la creación</w:t>
      </w:r>
      <w:r w:rsidRPr="00116B11">
        <w:rPr>
          <w:rFonts w:ascii="Times New Roman" w:hAnsi="Times New Roman" w:cs="Times New Roman"/>
          <w:sz w:val="28"/>
          <w:szCs w:val="28"/>
          <w:lang w:eastAsia="zh-CN"/>
        </w:rPr>
        <w:t xml:space="preserve"> de fondos en el nivel nacional</w:t>
      </w:r>
      <w:r w:rsidRPr="00116B11">
        <w:rPr>
          <w:rStyle w:val="Refdenotaalpie"/>
          <w:rFonts w:ascii="Times New Roman" w:hAnsi="Times New Roman" w:cs="Times New Roman"/>
          <w:sz w:val="28"/>
          <w:szCs w:val="28"/>
          <w:lang w:eastAsia="zh-CN"/>
        </w:rPr>
        <w:footnoteReference w:id="120"/>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w:t>
      </w:r>
    </w:p>
    <w:p w:rsidR="001E0A9D" w:rsidRPr="00116B11" w:rsidRDefault="00116B11" w:rsidP="003F1F7E">
      <w:pPr>
        <w:pStyle w:val="Prrafodelista"/>
        <w:rPr>
          <w:rFonts w:ascii="Times New Roman" w:hAnsi="Times New Roman" w:cs="Times New Roman"/>
          <w:sz w:val="28"/>
          <w:szCs w:val="28"/>
          <w:lang w:eastAsia="zh-CN"/>
        </w:rPr>
      </w:pPr>
    </w:p>
    <w:p w:rsidR="00E75D78" w:rsidRPr="00116B11" w:rsidRDefault="00116B11" w:rsidP="005B11BF">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En dichas sesiones también se </w:t>
      </w:r>
      <w:r w:rsidRPr="00116B11">
        <w:rPr>
          <w:rFonts w:ascii="Times New Roman" w:hAnsi="Times New Roman" w:cs="Times New Roman"/>
          <w:sz w:val="28"/>
          <w:szCs w:val="28"/>
          <w:lang w:eastAsia="zh-CN"/>
        </w:rPr>
        <w:t>abord</w:t>
      </w:r>
      <w:r w:rsidRPr="00116B11">
        <w:rPr>
          <w:rFonts w:ascii="Times New Roman" w:hAnsi="Times New Roman" w:cs="Times New Roman"/>
          <w:sz w:val="28"/>
          <w:szCs w:val="28"/>
          <w:lang w:eastAsia="zh-CN"/>
        </w:rPr>
        <w:t xml:space="preserve">aron otros temas, como </w:t>
      </w:r>
      <w:r w:rsidRPr="00116B11">
        <w:rPr>
          <w:rFonts w:ascii="Times New Roman" w:hAnsi="Times New Roman" w:cs="Times New Roman"/>
          <w:sz w:val="28"/>
          <w:szCs w:val="28"/>
          <w:lang w:eastAsia="zh-CN"/>
        </w:rPr>
        <w:t xml:space="preserve">la creación del registro universal de ingresos para mejorar la focalización de la política social, el catastro multipropósito, </w:t>
      </w:r>
      <w:r w:rsidRPr="00116B11">
        <w:rPr>
          <w:rFonts w:ascii="Times New Roman" w:hAnsi="Times New Roman" w:cs="Times New Roman"/>
          <w:sz w:val="28"/>
          <w:szCs w:val="28"/>
          <w:lang w:eastAsia="zh-CN"/>
        </w:rPr>
        <w:t xml:space="preserve">el otorgamiento de </w:t>
      </w:r>
      <w:r w:rsidRPr="00116B11">
        <w:rPr>
          <w:rFonts w:ascii="Times New Roman" w:hAnsi="Times New Roman" w:cs="Times New Roman"/>
          <w:sz w:val="28"/>
          <w:szCs w:val="28"/>
          <w:lang w:eastAsia="zh-CN"/>
        </w:rPr>
        <w:t>subsidios,</w:t>
      </w:r>
      <w:r w:rsidRPr="00116B11">
        <w:rPr>
          <w:rFonts w:ascii="Times New Roman" w:hAnsi="Times New Roman" w:cs="Times New Roman"/>
          <w:sz w:val="28"/>
          <w:szCs w:val="28"/>
          <w:lang w:eastAsia="zh-CN"/>
        </w:rPr>
        <w:t xml:space="preserve"> el ordenamiento territorial, la transición energética, </w:t>
      </w:r>
      <w:r w:rsidRPr="00116B11">
        <w:rPr>
          <w:rFonts w:ascii="Times New Roman" w:hAnsi="Times New Roman" w:cs="Times New Roman"/>
          <w:sz w:val="28"/>
          <w:szCs w:val="28"/>
          <w:lang w:eastAsia="zh-CN"/>
        </w:rPr>
        <w:t xml:space="preserve">la </w:t>
      </w:r>
      <w:r w:rsidRPr="00116B11">
        <w:rPr>
          <w:rFonts w:ascii="Times New Roman" w:hAnsi="Times New Roman" w:cs="Times New Roman"/>
          <w:sz w:val="28"/>
          <w:szCs w:val="28"/>
          <w:lang w:eastAsia="zh-CN"/>
        </w:rPr>
        <w:t>alimentación,</w:t>
      </w:r>
      <w:r w:rsidRPr="00116B11">
        <w:rPr>
          <w:rFonts w:ascii="Times New Roman" w:hAnsi="Times New Roman" w:cs="Times New Roman"/>
          <w:sz w:val="28"/>
          <w:szCs w:val="28"/>
          <w:lang w:eastAsia="zh-CN"/>
        </w:rPr>
        <w:t xml:space="preserve"> la</w:t>
      </w:r>
      <w:r w:rsidRPr="00116B11">
        <w:rPr>
          <w:rFonts w:ascii="Times New Roman" w:hAnsi="Times New Roman" w:cs="Times New Roman"/>
          <w:sz w:val="28"/>
          <w:szCs w:val="28"/>
          <w:lang w:eastAsia="zh-CN"/>
        </w:rPr>
        <w:t xml:space="preserve"> educación, la política n</w:t>
      </w:r>
      <w:r w:rsidRPr="00116B11">
        <w:rPr>
          <w:rFonts w:ascii="Times New Roman" w:hAnsi="Times New Roman" w:cs="Times New Roman"/>
          <w:sz w:val="28"/>
          <w:szCs w:val="28"/>
          <w:lang w:eastAsia="zh-CN"/>
        </w:rPr>
        <w:t xml:space="preserve">acional de derechos sexuales y reproductivos, </w:t>
      </w:r>
      <w:r w:rsidRPr="00116B11">
        <w:rPr>
          <w:rFonts w:ascii="Times New Roman" w:hAnsi="Times New Roman" w:cs="Times New Roman"/>
          <w:sz w:val="28"/>
          <w:szCs w:val="28"/>
          <w:lang w:eastAsia="zh-CN"/>
        </w:rPr>
        <w:t>la autonomía regional, la contratación pública mediante asociaciones público-populares y las zonas de reserva campesina.</w:t>
      </w:r>
      <w:r w:rsidRPr="00116B11">
        <w:rPr>
          <w:rFonts w:ascii="Times New Roman" w:hAnsi="Times New Roman" w:cs="Times New Roman"/>
          <w:sz w:val="28"/>
          <w:szCs w:val="28"/>
          <w:lang w:eastAsia="zh-CN"/>
        </w:rPr>
        <w:t xml:space="preserve"> </w:t>
      </w:r>
    </w:p>
    <w:p w:rsidR="00E75D78" w:rsidRPr="00116B11" w:rsidRDefault="00116B11" w:rsidP="00E75D78">
      <w:pPr>
        <w:pStyle w:val="Sinespaciado"/>
        <w:jc w:val="both"/>
        <w:rPr>
          <w:rFonts w:ascii="Times New Roman" w:hAnsi="Times New Roman" w:cs="Times New Roman"/>
          <w:sz w:val="28"/>
          <w:szCs w:val="28"/>
          <w:lang w:eastAsia="zh-CN"/>
        </w:rPr>
      </w:pPr>
    </w:p>
    <w:p w:rsidR="00B419B7" w:rsidRPr="00116B11" w:rsidRDefault="00116B11" w:rsidP="00CB415B">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Sin embargo, nunca se abordó la necesidad de crear una nueva entidad del Estado encargada de </w:t>
      </w:r>
      <w:r w:rsidRPr="00116B11">
        <w:rPr>
          <w:rFonts w:ascii="Times New Roman" w:hAnsi="Times New Roman" w:cs="Times New Roman"/>
          <w:sz w:val="28"/>
          <w:szCs w:val="28"/>
          <w:lang w:eastAsia="zh-CN"/>
        </w:rPr>
        <w:t>manejar los asuntos relacionados con la donación y el trasplante de órganos y tejidos, ni</w:t>
      </w:r>
      <w:r w:rsidRPr="00116B11">
        <w:rPr>
          <w:rFonts w:ascii="Times New Roman" w:hAnsi="Times New Roman" w:cs="Times New Roman"/>
          <w:sz w:val="28"/>
          <w:szCs w:val="28"/>
          <w:lang w:eastAsia="zh-CN"/>
        </w:rPr>
        <w:t xml:space="preserve"> la </w:t>
      </w:r>
      <w:r w:rsidRPr="00116B11">
        <w:rPr>
          <w:rFonts w:ascii="Times New Roman" w:hAnsi="Times New Roman" w:cs="Times New Roman"/>
          <w:sz w:val="28"/>
          <w:szCs w:val="28"/>
          <w:lang w:eastAsia="zh-CN"/>
        </w:rPr>
        <w:t xml:space="preserve">modernización del sector salud, ni el mejoramiento de su gobernanza y </w:t>
      </w:r>
      <w:r w:rsidRPr="00116B11">
        <w:rPr>
          <w:rFonts w:ascii="Times New Roman" w:hAnsi="Times New Roman" w:cs="Times New Roman"/>
          <w:sz w:val="28"/>
          <w:szCs w:val="28"/>
          <w:lang w:eastAsia="zh-CN"/>
        </w:rPr>
        <w:t>gobernabilidad.</w:t>
      </w:r>
      <w:r w:rsidRPr="00116B11">
        <w:rPr>
          <w:rFonts w:ascii="Times New Roman" w:hAnsi="Times New Roman" w:cs="Times New Roman"/>
          <w:sz w:val="28"/>
          <w:szCs w:val="28"/>
          <w:lang w:eastAsia="zh-CN"/>
        </w:rPr>
        <w:t xml:space="preserve"> El estándar de cumplimiento del principio de identidad flexible, </w:t>
      </w:r>
      <w:r w:rsidRPr="00116B11">
        <w:rPr>
          <w:rFonts w:ascii="Times New Roman" w:hAnsi="Times New Roman" w:cs="Times New Roman"/>
          <w:sz w:val="28"/>
          <w:szCs w:val="28"/>
          <w:lang w:eastAsia="zh-CN"/>
        </w:rPr>
        <w:t xml:space="preserve">según se explicó en los fundamentos de esta providencia, en especial en los considerandos 47 a 52, si bien no impide la inclusión de modificaciones en </w:t>
      </w:r>
      <w:r w:rsidRPr="00116B11">
        <w:rPr>
          <w:rFonts w:ascii="Times New Roman" w:hAnsi="Times New Roman" w:cs="Times New Roman"/>
          <w:sz w:val="28"/>
          <w:szCs w:val="28"/>
          <w:lang w:eastAsia="zh-CN"/>
        </w:rPr>
        <w:t>segundo debate, tras las</w:t>
      </w:r>
      <w:r w:rsidRPr="00116B11">
        <w:rPr>
          <w:rFonts w:ascii="Times New Roman" w:hAnsi="Times New Roman" w:cs="Times New Roman"/>
          <w:sz w:val="28"/>
          <w:szCs w:val="28"/>
          <w:lang w:eastAsia="zh-CN"/>
        </w:rPr>
        <w:t xml:space="preserve"> sesiones conjuntas, sí exige que estas guarden una relación clara, estrecha, necesaria y evidente.</w:t>
      </w:r>
    </w:p>
    <w:p w:rsidR="00007FB1" w:rsidRPr="00116B11" w:rsidRDefault="00116B11" w:rsidP="00007FB1">
      <w:pPr>
        <w:pStyle w:val="Prrafodelista"/>
        <w:rPr>
          <w:rFonts w:ascii="Times New Roman" w:hAnsi="Times New Roman" w:cs="Times New Roman"/>
          <w:sz w:val="28"/>
          <w:szCs w:val="28"/>
          <w:lang w:eastAsia="zh-CN"/>
        </w:rPr>
      </w:pPr>
    </w:p>
    <w:p w:rsidR="008F7485" w:rsidRPr="00116B11" w:rsidRDefault="00116B11" w:rsidP="00007FB1">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En el caso objeto de estudio, las </w:t>
      </w:r>
      <w:r w:rsidRPr="00116B11">
        <w:rPr>
          <w:rFonts w:ascii="Times New Roman" w:hAnsi="Times New Roman" w:cs="Times New Roman"/>
          <w:sz w:val="28"/>
          <w:szCs w:val="28"/>
          <w:lang w:eastAsia="zh-CN"/>
        </w:rPr>
        <w:t xml:space="preserve">menciones </w:t>
      </w:r>
      <w:r w:rsidRPr="00116B11">
        <w:rPr>
          <w:rFonts w:ascii="Times New Roman" w:hAnsi="Times New Roman" w:cs="Times New Roman"/>
          <w:sz w:val="28"/>
          <w:szCs w:val="28"/>
          <w:lang w:eastAsia="zh-CN"/>
        </w:rPr>
        <w:t>a</w:t>
      </w:r>
      <w:r w:rsidRPr="00116B11">
        <w:rPr>
          <w:rFonts w:ascii="Times New Roman" w:hAnsi="Times New Roman" w:cs="Times New Roman"/>
          <w:sz w:val="28"/>
          <w:szCs w:val="28"/>
          <w:lang w:eastAsia="zh-CN"/>
        </w:rPr>
        <w:t xml:space="preserve"> la salud</w:t>
      </w:r>
      <w:r w:rsidRPr="00116B11">
        <w:rPr>
          <w:rFonts w:ascii="Times New Roman" w:hAnsi="Times New Roman" w:cs="Times New Roman"/>
          <w:sz w:val="28"/>
          <w:szCs w:val="28"/>
          <w:lang w:eastAsia="zh-CN"/>
        </w:rPr>
        <w:t>, en general</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fueron marginales</w:t>
      </w:r>
      <w:r w:rsidRPr="00116B11">
        <w:rPr>
          <w:rFonts w:ascii="Times New Roman" w:hAnsi="Times New Roman" w:cs="Times New Roman"/>
          <w:sz w:val="28"/>
          <w:szCs w:val="28"/>
          <w:lang w:eastAsia="zh-CN"/>
        </w:rPr>
        <w:t xml:space="preserve">. Hubo una manifestación de oposición al giro directo para las EPS al </w:t>
      </w:r>
      <w:r w:rsidRPr="00116B11">
        <w:rPr>
          <w:rFonts w:ascii="Times New Roman" w:hAnsi="Times New Roman" w:cs="Times New Roman"/>
          <w:sz w:val="28"/>
          <w:szCs w:val="28"/>
          <w:lang w:eastAsia="zh-CN"/>
        </w:rPr>
        <w:t xml:space="preserve">debatirse la ponencia negativa, </w:t>
      </w:r>
      <w:r w:rsidRPr="00116B11">
        <w:rPr>
          <w:rFonts w:ascii="Times New Roman" w:hAnsi="Times New Roman" w:cs="Times New Roman"/>
          <w:sz w:val="28"/>
          <w:szCs w:val="28"/>
          <w:lang w:eastAsia="zh-CN"/>
        </w:rPr>
        <w:t>u</w:t>
      </w:r>
      <w:r w:rsidRPr="00116B11">
        <w:rPr>
          <w:rFonts w:ascii="Times New Roman" w:hAnsi="Times New Roman" w:cs="Times New Roman"/>
          <w:sz w:val="28"/>
          <w:szCs w:val="28"/>
          <w:lang w:eastAsia="zh-CN"/>
        </w:rPr>
        <w:t xml:space="preserve">n llamado de atención sobre las necesidades en materia de salud en el departamento del Amazonas, </w:t>
      </w:r>
      <w:r w:rsidRPr="00116B11">
        <w:rPr>
          <w:rFonts w:ascii="Times New Roman" w:hAnsi="Times New Roman" w:cs="Times New Roman"/>
          <w:sz w:val="28"/>
          <w:szCs w:val="28"/>
          <w:lang w:eastAsia="zh-CN"/>
        </w:rPr>
        <w:t>una referencia de los coordinadores ponentes a los artículos sobre el manejo de los recursos de la salud en el proyecto de ley</w:t>
      </w:r>
      <w:r w:rsidRPr="00116B11">
        <w:rPr>
          <w:rFonts w:ascii="Times New Roman" w:hAnsi="Times New Roman" w:cs="Times New Roman"/>
          <w:sz w:val="28"/>
          <w:szCs w:val="28"/>
          <w:lang w:eastAsia="zh-CN"/>
        </w:rPr>
        <w:t xml:space="preserve"> y al énfasis en salud mental</w:t>
      </w:r>
      <w:r w:rsidRPr="00116B11">
        <w:rPr>
          <w:rFonts w:ascii="Times New Roman" w:hAnsi="Times New Roman" w:cs="Times New Roman"/>
          <w:sz w:val="28"/>
          <w:szCs w:val="28"/>
          <w:lang w:eastAsia="zh-CN"/>
        </w:rPr>
        <w:t xml:space="preserve"> de los programas de formación para jóvenes</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y una discusión sobre la puesta en funcionamiento del hospital San Juan de Dios.</w:t>
      </w:r>
      <w:r w:rsidRPr="00116B11">
        <w:rPr>
          <w:rFonts w:ascii="Times New Roman" w:hAnsi="Times New Roman" w:cs="Times New Roman"/>
          <w:sz w:val="28"/>
          <w:szCs w:val="28"/>
          <w:lang w:eastAsia="zh-CN"/>
        </w:rPr>
        <w:t xml:space="preserve"> La salud</w:t>
      </w:r>
      <w:r w:rsidRPr="00116B11">
        <w:rPr>
          <w:rFonts w:ascii="Times New Roman" w:hAnsi="Times New Roman" w:cs="Times New Roman"/>
          <w:sz w:val="28"/>
          <w:szCs w:val="28"/>
          <w:lang w:eastAsia="zh-CN"/>
        </w:rPr>
        <w:t xml:space="preserve"> también estuvo ausente en la exposición de la ponencia para la aprobación del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lan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acional </w:t>
      </w:r>
      <w:r w:rsidRPr="00116B11">
        <w:rPr>
          <w:rFonts w:ascii="Times New Roman" w:hAnsi="Times New Roman" w:cs="Times New Roman"/>
          <w:sz w:val="28"/>
          <w:szCs w:val="28"/>
          <w:lang w:eastAsia="zh-CN"/>
        </w:rPr>
        <w:t xml:space="preserve">de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esarrollo</w:t>
      </w:r>
      <w:r w:rsidRPr="00116B11">
        <w:rPr>
          <w:rFonts w:ascii="Times New Roman" w:hAnsi="Times New Roman" w:cs="Times New Roman"/>
          <w:sz w:val="28"/>
          <w:szCs w:val="28"/>
          <w:lang w:eastAsia="zh-CN"/>
        </w:rPr>
        <w:t xml:space="preserve">, que se concentró en una </w:t>
      </w:r>
      <w:r w:rsidRPr="00116B11">
        <w:rPr>
          <w:rFonts w:ascii="Times New Roman" w:hAnsi="Times New Roman" w:cs="Times New Roman"/>
          <w:sz w:val="28"/>
          <w:szCs w:val="28"/>
          <w:lang w:eastAsia="zh-CN"/>
        </w:rPr>
        <w:t>alusión general de los ejes de dicho instrumento.</w:t>
      </w:r>
    </w:p>
    <w:p w:rsidR="00BA0640" w:rsidRPr="00116B11" w:rsidRDefault="00116B11" w:rsidP="00BA0640">
      <w:pPr>
        <w:pStyle w:val="Prrafodelista"/>
        <w:rPr>
          <w:rFonts w:ascii="Times New Roman" w:hAnsi="Times New Roman" w:cs="Times New Roman"/>
          <w:sz w:val="28"/>
          <w:szCs w:val="28"/>
          <w:lang w:eastAsia="zh-CN"/>
        </w:rPr>
      </w:pPr>
    </w:p>
    <w:p w:rsidR="00BA0640" w:rsidRPr="00116B11" w:rsidRDefault="00116B11" w:rsidP="00007FB1">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Como puede verse, este conjunto de asuntos no guarda una relación clara con la creación de un instituto de trasplantes y donaciones, sino con temas territoriales y as</w:t>
      </w:r>
      <w:r w:rsidRPr="00116B11">
        <w:rPr>
          <w:rFonts w:ascii="Times New Roman" w:hAnsi="Times New Roman" w:cs="Times New Roman"/>
          <w:sz w:val="28"/>
          <w:szCs w:val="28"/>
          <w:lang w:eastAsia="zh-CN"/>
        </w:rPr>
        <w:t>ociados al giro de recursos dentro del sistema general de salud</w:t>
      </w:r>
      <w:r w:rsidRPr="00116B11">
        <w:rPr>
          <w:rFonts w:ascii="Times New Roman" w:hAnsi="Times New Roman" w:cs="Times New Roman"/>
          <w:sz w:val="28"/>
          <w:szCs w:val="28"/>
          <w:lang w:eastAsia="zh-CN"/>
        </w:rPr>
        <w:t xml:space="preserve">, así como a la atención de salud mental de un sector poblacional. En lo institucional, se discutió sobre la posibilidad de poner en funcionamiento el Hospital San Juan de Dios, pero no acerca </w:t>
      </w:r>
      <w:r w:rsidRPr="00116B11">
        <w:rPr>
          <w:rFonts w:ascii="Times New Roman" w:hAnsi="Times New Roman" w:cs="Times New Roman"/>
          <w:sz w:val="28"/>
          <w:szCs w:val="28"/>
          <w:lang w:eastAsia="zh-CN"/>
        </w:rPr>
        <w:t>de la eliminación de una dependencia del Instituto nacional de salud para ser asumida por otra entidad.</w:t>
      </w:r>
    </w:p>
    <w:p w:rsidR="00724831" w:rsidRPr="00116B11" w:rsidRDefault="00116B11" w:rsidP="00724831">
      <w:pPr>
        <w:pStyle w:val="Prrafodelista"/>
        <w:rPr>
          <w:rFonts w:ascii="Times New Roman" w:hAnsi="Times New Roman" w:cs="Times New Roman"/>
          <w:sz w:val="28"/>
          <w:szCs w:val="28"/>
          <w:lang w:eastAsia="zh-CN"/>
        </w:rPr>
      </w:pPr>
    </w:p>
    <w:p w:rsidR="00724831" w:rsidRPr="00116B11" w:rsidRDefault="00116B11" w:rsidP="00007FB1">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Como no existe conexidad clara, de manera consecuente, no pueden cumplirse los demás atributos que satisfacen el principio de identidad flexible. No ha</w:t>
      </w:r>
      <w:r w:rsidRPr="00116B11">
        <w:rPr>
          <w:rFonts w:ascii="Times New Roman" w:hAnsi="Times New Roman" w:cs="Times New Roman"/>
          <w:sz w:val="28"/>
          <w:szCs w:val="28"/>
          <w:lang w:eastAsia="zh-CN"/>
        </w:rPr>
        <w:t>y tampoco una conexión</w:t>
      </w:r>
      <w:r w:rsidRPr="00116B11">
        <w:rPr>
          <w:rFonts w:ascii="Times New Roman" w:hAnsi="Times New Roman" w:cs="Times New Roman"/>
          <w:sz w:val="28"/>
          <w:szCs w:val="28"/>
          <w:lang w:eastAsia="zh-CN"/>
        </w:rPr>
        <w:t xml:space="preserve"> estrecha entre el INDTOT y las materias recién mencionadas, ni se percibe la necesidad de su existencia para contribuir a aquellos asuntos recién descritos. La conexión, en fin, no es evidente, en la medida en que </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no existió ninguna deliberación que permitiera enmarcar la incorporación de este instituto, mediante proposición, en el segundo debate. </w:t>
      </w:r>
    </w:p>
    <w:p w:rsidR="008F7485" w:rsidRPr="00116B11" w:rsidRDefault="00116B11" w:rsidP="006D5B40">
      <w:pPr>
        <w:pStyle w:val="Prrafodelista"/>
        <w:rPr>
          <w:rFonts w:ascii="Times New Roman" w:hAnsi="Times New Roman" w:cs="Times New Roman"/>
          <w:sz w:val="28"/>
          <w:szCs w:val="28"/>
          <w:lang w:eastAsia="zh-CN"/>
        </w:rPr>
      </w:pPr>
    </w:p>
    <w:p w:rsidR="005B11BF" w:rsidRPr="00116B11" w:rsidRDefault="00116B11" w:rsidP="005B11BF">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Por lo tanto, siguiendo la jurisprudencia reiterada en esta oportunidad, la Sala constata que</w:t>
      </w:r>
      <w:r w:rsidRPr="00116B11">
        <w:rPr>
          <w:rFonts w:ascii="Times New Roman" w:hAnsi="Times New Roman" w:cs="Times New Roman"/>
          <w:sz w:val="28"/>
          <w:szCs w:val="28"/>
          <w:lang w:eastAsia="zh-CN"/>
        </w:rPr>
        <w:t xml:space="preserve"> la creación del INDTOT</w:t>
      </w:r>
      <w:r w:rsidRPr="00116B11">
        <w:rPr>
          <w:rFonts w:ascii="Times New Roman" w:hAnsi="Times New Roman" w:cs="Times New Roman"/>
          <w:sz w:val="28"/>
          <w:szCs w:val="28"/>
          <w:lang w:eastAsia="zh-CN"/>
        </w:rPr>
        <w:t xml:space="preserve"> e</w:t>
      </w:r>
      <w:r w:rsidRPr="00116B11">
        <w:rPr>
          <w:rFonts w:ascii="Times New Roman" w:hAnsi="Times New Roman" w:cs="Times New Roman"/>
          <w:sz w:val="28"/>
          <w:szCs w:val="28"/>
          <w:lang w:eastAsia="zh-CN"/>
        </w:rPr>
        <w:t xml:space="preserve">s una modificación que se refiere a una materia </w:t>
      </w:r>
      <w:r w:rsidRPr="00116B11">
        <w:rPr>
          <w:rFonts w:ascii="Times New Roman" w:hAnsi="Times New Roman" w:cs="Times New Roman"/>
          <w:i/>
          <w:iCs/>
          <w:sz w:val="28"/>
          <w:szCs w:val="28"/>
          <w:lang w:eastAsia="zh-CN"/>
        </w:rPr>
        <w:t>autónoma e independiente</w:t>
      </w:r>
      <w:r w:rsidRPr="00116B11">
        <w:rPr>
          <w:rFonts w:ascii="Times New Roman" w:hAnsi="Times New Roman" w:cs="Times New Roman"/>
          <w:sz w:val="28"/>
          <w:szCs w:val="28"/>
          <w:lang w:eastAsia="zh-CN"/>
        </w:rPr>
        <w:t xml:space="preserve"> frente a lo discutido en sesiones conjuntas</w:t>
      </w:r>
      <w:r w:rsidRPr="00116B11">
        <w:rPr>
          <w:rStyle w:val="Refdenotaalpie"/>
          <w:rFonts w:ascii="Times New Roman" w:hAnsi="Times New Roman" w:cs="Times New Roman"/>
          <w:sz w:val="28"/>
          <w:szCs w:val="28"/>
          <w:lang w:eastAsia="zh-CN"/>
        </w:rPr>
        <w:footnoteReference w:id="121"/>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rPr>
        <w:t>al punto que podría plasmarse en un proyecto separado</w:t>
      </w:r>
      <w:r w:rsidRPr="00116B11">
        <w:rPr>
          <w:rStyle w:val="Refdenotaalpie"/>
          <w:rFonts w:ascii="Times New Roman" w:hAnsi="Times New Roman" w:cs="Times New Roman"/>
          <w:sz w:val="28"/>
          <w:szCs w:val="28"/>
        </w:rPr>
        <w:footnoteReference w:id="122"/>
      </w:r>
      <w:r w:rsidRPr="00116B11">
        <w:rPr>
          <w:rFonts w:ascii="Times New Roman" w:hAnsi="Times New Roman" w:cs="Times New Roman"/>
          <w:sz w:val="28"/>
          <w:szCs w:val="28"/>
        </w:rPr>
        <w:t>.</w:t>
      </w:r>
      <w:r w:rsidRPr="00116B11">
        <w:rPr>
          <w:rFonts w:ascii="Times New Roman" w:hAnsi="Times New Roman" w:cs="Times New Roman"/>
          <w:sz w:val="28"/>
          <w:szCs w:val="28"/>
        </w:rPr>
        <w:t xml:space="preserve"> </w:t>
      </w:r>
      <w:r w:rsidRPr="00116B11">
        <w:rPr>
          <w:rFonts w:ascii="Times New Roman" w:hAnsi="Times New Roman" w:cs="Times New Roman"/>
          <w:sz w:val="28"/>
          <w:szCs w:val="28"/>
        </w:rPr>
        <w:t>Por todo lo anterior, es claro que l</w:t>
      </w:r>
      <w:r w:rsidRPr="00116B11">
        <w:rPr>
          <w:rFonts w:ascii="Times New Roman" w:hAnsi="Times New Roman" w:cs="Times New Roman"/>
          <w:sz w:val="28"/>
          <w:szCs w:val="28"/>
        </w:rPr>
        <w:t>as discusiones que se presentaron en las comi</w:t>
      </w:r>
      <w:r w:rsidRPr="00116B11">
        <w:rPr>
          <w:rFonts w:ascii="Times New Roman" w:hAnsi="Times New Roman" w:cs="Times New Roman"/>
          <w:sz w:val="28"/>
          <w:szCs w:val="28"/>
        </w:rPr>
        <w:t xml:space="preserve">siones económicas conjuntas del Senado y la Cámara no tienen una conexidad clara, específica, estrecha, necesaria y evidente con el artículo 162 </w:t>
      </w:r>
      <w:r w:rsidRPr="00116B11">
        <w:rPr>
          <w:rFonts w:ascii="Times New Roman" w:hAnsi="Times New Roman" w:cs="Times New Roman"/>
          <w:sz w:val="28"/>
          <w:szCs w:val="28"/>
        </w:rPr>
        <w:t>de la Ley 2294 de 2023.</w:t>
      </w:r>
    </w:p>
    <w:p w:rsidR="008D5E5A" w:rsidRPr="00116B11" w:rsidRDefault="00116B11" w:rsidP="005B11BF">
      <w:pPr>
        <w:pStyle w:val="Sinespaciado"/>
        <w:jc w:val="both"/>
        <w:rPr>
          <w:rFonts w:ascii="Times New Roman" w:hAnsi="Times New Roman" w:cs="Times New Roman"/>
          <w:sz w:val="28"/>
          <w:szCs w:val="28"/>
          <w:lang w:eastAsia="zh-CN"/>
        </w:rPr>
      </w:pPr>
    </w:p>
    <w:p w:rsidR="00755CB1" w:rsidRPr="00116B11" w:rsidRDefault="00116B11" w:rsidP="00C402ED">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 xml:space="preserve">Si bien esta conclusión conduce a la declaratoria de inexequibilidad de la norma, la </w:t>
      </w:r>
      <w:r w:rsidRPr="00116B11">
        <w:rPr>
          <w:rFonts w:ascii="Times New Roman" w:hAnsi="Times New Roman" w:cs="Times New Roman"/>
          <w:sz w:val="28"/>
          <w:szCs w:val="28"/>
          <w:lang w:eastAsia="zh-CN"/>
        </w:rPr>
        <w:t xml:space="preserve">Sala </w:t>
      </w:r>
      <w:r w:rsidRPr="00116B11">
        <w:rPr>
          <w:rFonts w:ascii="Times New Roman" w:hAnsi="Times New Roman" w:cs="Times New Roman"/>
          <w:sz w:val="28"/>
          <w:szCs w:val="28"/>
          <w:lang w:eastAsia="zh-CN"/>
        </w:rPr>
        <w:t>analizará ahora el segundo problema jurídico, relacionado con el principio de unidad de materia, tomando como pu</w:t>
      </w:r>
      <w:r w:rsidRPr="00116B11">
        <w:rPr>
          <w:rFonts w:ascii="Times New Roman" w:hAnsi="Times New Roman" w:cs="Times New Roman"/>
          <w:sz w:val="28"/>
          <w:szCs w:val="28"/>
          <w:lang w:eastAsia="zh-CN"/>
        </w:rPr>
        <w:t xml:space="preserve">nto de partida la </w:t>
      </w:r>
      <w:r w:rsidRPr="00116B11">
        <w:rPr>
          <w:rFonts w:ascii="Times New Roman" w:hAnsi="Times New Roman" w:cs="Times New Roman"/>
          <w:sz w:val="28"/>
          <w:szCs w:val="28"/>
          <w:lang w:eastAsia="zh-CN"/>
        </w:rPr>
        <w:t xml:space="preserve">conclusión recién alcanzada. </w:t>
      </w:r>
    </w:p>
    <w:p w:rsidR="003E75F6" w:rsidRPr="00116B11" w:rsidRDefault="00116B11" w:rsidP="009D6B38">
      <w:pPr>
        <w:pStyle w:val="Sinespaciado"/>
        <w:jc w:val="both"/>
        <w:rPr>
          <w:rFonts w:ascii="Times New Roman" w:hAnsi="Times New Roman" w:cs="Times New Roman"/>
          <w:sz w:val="28"/>
          <w:szCs w:val="28"/>
          <w:lang w:eastAsia="zh-CN"/>
        </w:rPr>
      </w:pPr>
    </w:p>
    <w:p w:rsidR="00146A67" w:rsidRPr="00116B11" w:rsidRDefault="00116B11" w:rsidP="006D5B40">
      <w:pPr>
        <w:pStyle w:val="Sinespaciado"/>
        <w:numPr>
          <w:ilvl w:val="0"/>
          <w:numId w:val="9"/>
        </w:numPr>
        <w:ind w:left="567" w:hanging="567"/>
        <w:jc w:val="both"/>
        <w:rPr>
          <w:rFonts w:ascii="Times New Roman" w:hAnsi="Times New Roman" w:cs="Times New Roman"/>
          <w:b/>
          <w:bCs/>
          <w:sz w:val="28"/>
          <w:szCs w:val="28"/>
          <w:lang w:eastAsia="zh-CN"/>
        </w:rPr>
      </w:pPr>
      <w:r w:rsidRPr="00116B11">
        <w:rPr>
          <w:rFonts w:ascii="Times New Roman" w:hAnsi="Times New Roman" w:cs="Times New Roman"/>
          <w:b/>
          <w:bCs/>
          <w:sz w:val="28"/>
          <w:szCs w:val="28"/>
          <w:lang w:eastAsia="zh-CN"/>
        </w:rPr>
        <w:t xml:space="preserve">El artículo 162 de la Ley 2294 de 2023 desconoce </w:t>
      </w:r>
      <w:r w:rsidRPr="00116B11">
        <w:rPr>
          <w:rFonts w:ascii="Times New Roman" w:hAnsi="Times New Roman" w:cs="Times New Roman"/>
          <w:b/>
          <w:bCs/>
          <w:sz w:val="28"/>
          <w:szCs w:val="28"/>
          <w:lang w:eastAsia="zh-CN"/>
        </w:rPr>
        <w:t>el principio de unidad de materia</w:t>
      </w:r>
    </w:p>
    <w:p w:rsidR="00427080" w:rsidRPr="00116B11" w:rsidRDefault="00116B11" w:rsidP="00A85DB6">
      <w:pPr>
        <w:rPr>
          <w:rFonts w:ascii="Times New Roman" w:hAnsi="Times New Roman" w:cs="Times New Roman"/>
          <w:sz w:val="28"/>
          <w:szCs w:val="28"/>
          <w:lang w:eastAsia="zh-CN"/>
        </w:rPr>
      </w:pPr>
    </w:p>
    <w:p w:rsidR="006E7E20" w:rsidRPr="00116B11" w:rsidRDefault="00116B11" w:rsidP="00AD77D0">
      <w:pPr>
        <w:pStyle w:val="Sinespaciado"/>
        <w:numPr>
          <w:ilvl w:val="0"/>
          <w:numId w:val="3"/>
        </w:numPr>
        <w:ind w:left="0" w:firstLine="0"/>
        <w:jc w:val="both"/>
        <w:rPr>
          <w:rFonts w:ascii="Times New Roman" w:hAnsi="Times New Roman" w:cs="Times New Roman"/>
          <w:sz w:val="28"/>
          <w:szCs w:val="28"/>
          <w:lang w:eastAsia="zh-CN"/>
        </w:rPr>
      </w:pPr>
      <w:r w:rsidRPr="00116B11">
        <w:rPr>
          <w:rFonts w:ascii="Times New Roman" w:hAnsi="Times New Roman" w:cs="Times New Roman"/>
          <w:sz w:val="28"/>
          <w:szCs w:val="28"/>
          <w:lang w:eastAsia="zh-CN"/>
        </w:rPr>
        <w:t>La Sal</w:t>
      </w:r>
      <w:r w:rsidRPr="00116B11">
        <w:rPr>
          <w:rFonts w:ascii="Times New Roman" w:hAnsi="Times New Roman" w:cs="Times New Roman"/>
          <w:sz w:val="28"/>
          <w:szCs w:val="28"/>
          <w:lang w:eastAsia="zh-CN"/>
        </w:rPr>
        <w:t xml:space="preserve">a ha concluido que el Instituto Nacional de Trasplantes de Órganos y Tejidos desconoce los principios de consecutividad e identidad flexible, a partir de una lectura desde las bases del </w:t>
      </w:r>
      <w:r w:rsidRPr="00116B11">
        <w:rPr>
          <w:rFonts w:ascii="Times New Roman" w:hAnsi="Times New Roman" w:cs="Times New Roman"/>
          <w:sz w:val="28"/>
          <w:szCs w:val="28"/>
          <w:lang w:eastAsia="zh-CN"/>
        </w:rPr>
        <w:t>plan y la parte general. Esta conclusión incide en el análisis de unid</w:t>
      </w:r>
      <w:r w:rsidRPr="00116B11">
        <w:rPr>
          <w:rFonts w:ascii="Times New Roman" w:hAnsi="Times New Roman" w:cs="Times New Roman"/>
          <w:sz w:val="28"/>
          <w:szCs w:val="28"/>
          <w:lang w:eastAsia="zh-CN"/>
        </w:rPr>
        <w:t xml:space="preserve">ad de materia, </w:t>
      </w:r>
      <w:r w:rsidRPr="00116B11">
        <w:rPr>
          <w:rFonts w:ascii="Times New Roman" w:hAnsi="Times New Roman" w:cs="Times New Roman"/>
          <w:sz w:val="28"/>
          <w:szCs w:val="28"/>
          <w:lang w:eastAsia="zh-CN"/>
        </w:rPr>
        <w:t xml:space="preserve">aunque </w:t>
      </w:r>
      <w:r w:rsidRPr="00116B11">
        <w:rPr>
          <w:rFonts w:ascii="Times New Roman" w:hAnsi="Times New Roman" w:cs="Times New Roman"/>
          <w:sz w:val="28"/>
          <w:szCs w:val="28"/>
          <w:lang w:eastAsia="zh-CN"/>
        </w:rPr>
        <w:t xml:space="preserve">no condiciona de manera inevitable </w:t>
      </w:r>
      <w:r w:rsidRPr="00116B11">
        <w:rPr>
          <w:rFonts w:ascii="Times New Roman" w:hAnsi="Times New Roman" w:cs="Times New Roman"/>
          <w:sz w:val="28"/>
          <w:szCs w:val="28"/>
          <w:lang w:eastAsia="zh-CN"/>
        </w:rPr>
        <w:t>la conclusión de la Sala</w:t>
      </w:r>
      <w:r w:rsidRPr="00116B11">
        <w:rPr>
          <w:rFonts w:ascii="Times New Roman" w:hAnsi="Times New Roman" w:cs="Times New Roman"/>
          <w:sz w:val="28"/>
          <w:szCs w:val="28"/>
          <w:lang w:eastAsia="zh-CN"/>
        </w:rPr>
        <w:t>, pues el principio de unidad de materia tiene un contenido autónomo.</w:t>
      </w:r>
      <w:r w:rsidRPr="00116B11">
        <w:rPr>
          <w:rFonts w:ascii="Times New Roman" w:hAnsi="Times New Roman" w:cs="Times New Roman"/>
          <w:sz w:val="28"/>
          <w:szCs w:val="28"/>
          <w:lang w:eastAsia="zh-CN"/>
        </w:rPr>
        <w:t xml:space="preserve"> De acuerdo con la jurisprudencia reiterada en esta ocasión y, en particular, con la Sentencia</w:t>
      </w:r>
      <w:r w:rsidRPr="00116B11">
        <w:rPr>
          <w:rFonts w:ascii="Times New Roman" w:hAnsi="Times New Roman" w:cs="Times New Roman"/>
          <w:sz w:val="28"/>
          <w:szCs w:val="28"/>
          <w:lang w:eastAsia="zh-CN"/>
        </w:rPr>
        <w:t xml:space="preserve"> C-415 de 20</w:t>
      </w:r>
      <w:r w:rsidRPr="00116B11">
        <w:rPr>
          <w:rFonts w:ascii="Times New Roman" w:hAnsi="Times New Roman" w:cs="Times New Roman"/>
          <w:sz w:val="28"/>
          <w:szCs w:val="28"/>
          <w:lang w:eastAsia="zh-CN"/>
        </w:rPr>
        <w:t>20,</w:t>
      </w:r>
      <w:r w:rsidRPr="00116B11">
        <w:rPr>
          <w:rFonts w:ascii="Times New Roman" w:hAnsi="Times New Roman" w:cs="Times New Roman"/>
          <w:sz w:val="28"/>
          <w:szCs w:val="28"/>
          <w:lang w:eastAsia="zh-CN"/>
        </w:rPr>
        <w:t xml:space="preserve"> la posible violación del principio de unidad de materia se desarrolla en tres etapas, así:</w:t>
      </w:r>
    </w:p>
    <w:p w:rsidR="00832641" w:rsidRPr="00116B11" w:rsidRDefault="00116B11" w:rsidP="00832641">
      <w:pPr>
        <w:pStyle w:val="Sinespaciado"/>
        <w:jc w:val="both"/>
        <w:rPr>
          <w:rFonts w:ascii="Times New Roman" w:hAnsi="Times New Roman" w:cs="Times New Roman"/>
          <w:sz w:val="28"/>
          <w:szCs w:val="28"/>
          <w:lang w:eastAsia="zh-CN"/>
        </w:rPr>
      </w:pPr>
    </w:p>
    <w:tbl>
      <w:tblPr>
        <w:tblStyle w:val="Tablaconcuadrcula"/>
        <w:tblW w:w="8926" w:type="dxa"/>
        <w:tblLayout w:type="fixed"/>
        <w:tblLook w:val="04A0" w:firstRow="1" w:lastRow="0" w:firstColumn="1" w:lastColumn="0" w:noHBand="0" w:noVBand="1"/>
      </w:tblPr>
      <w:tblGrid>
        <w:gridCol w:w="1838"/>
        <w:gridCol w:w="7088"/>
      </w:tblGrid>
      <w:tr w:rsidR="006E7E20" w:rsidRPr="00116B11" w:rsidTr="00A6331A">
        <w:tc>
          <w:tcPr>
            <w:tcW w:w="8926" w:type="dxa"/>
            <w:gridSpan w:val="2"/>
            <w:shd w:val="clear" w:color="auto" w:fill="AEAAAA" w:themeFill="background2" w:themeFillShade="BF"/>
          </w:tcPr>
          <w:p w:rsidR="006E7E20" w:rsidRPr="00116B11" w:rsidRDefault="00116B11" w:rsidP="00A6331A">
            <w:pPr>
              <w:pStyle w:val="Prrafodelista"/>
              <w:overflowPunct w:val="0"/>
              <w:autoSpaceDE w:val="0"/>
              <w:autoSpaceDN w:val="0"/>
              <w:adjustRightInd w:val="0"/>
              <w:ind w:left="0"/>
              <w:jc w:val="center"/>
              <w:textAlignment w:val="baseline"/>
              <w:rPr>
                <w:rFonts w:ascii="Times New Roman" w:hAnsi="Times New Roman" w:cs="Times New Roman"/>
                <w:b/>
                <w:i/>
                <w:iCs/>
                <w:sz w:val="28"/>
                <w:lang w:val="es-ES" w:eastAsia="es-ES"/>
              </w:rPr>
            </w:pPr>
            <w:r w:rsidRPr="00116B11">
              <w:rPr>
                <w:rFonts w:ascii="Times New Roman" w:hAnsi="Times New Roman" w:cs="Times New Roman"/>
                <w:b/>
                <w:bCs/>
                <w:i/>
                <w:iCs/>
                <w:sz w:val="28"/>
              </w:rPr>
              <w:t>Tabla 2. Juicio de constitucionalidad para verificar el cumplimiento del principio de unidad de materia</w:t>
            </w:r>
          </w:p>
        </w:tc>
      </w:tr>
      <w:tr w:rsidR="006E7E20" w:rsidRPr="00116B11" w:rsidTr="00A6331A">
        <w:trPr>
          <w:trHeight w:val="394"/>
        </w:trPr>
        <w:tc>
          <w:tcPr>
            <w:tcW w:w="1838" w:type="dxa"/>
            <w:tcBorders>
              <w:bottom w:val="single" w:sz="4" w:space="0" w:color="auto"/>
            </w:tcBorders>
            <w:shd w:val="clear" w:color="auto" w:fill="AEAAAA" w:themeFill="background2" w:themeFillShade="BF"/>
          </w:tcPr>
          <w:p w:rsidR="006E7E20" w:rsidRPr="00116B11" w:rsidRDefault="00116B11" w:rsidP="00A6331A">
            <w:pPr>
              <w:pStyle w:val="Prrafodelista"/>
              <w:overflowPunct w:val="0"/>
              <w:autoSpaceDE w:val="0"/>
              <w:autoSpaceDN w:val="0"/>
              <w:adjustRightInd w:val="0"/>
              <w:ind w:left="0"/>
              <w:textAlignment w:val="baseline"/>
              <w:rPr>
                <w:rFonts w:ascii="Times New Roman" w:hAnsi="Times New Roman" w:cs="Times New Roman"/>
                <w:b/>
                <w:i/>
                <w:iCs/>
                <w:sz w:val="28"/>
                <w:lang w:val="es-ES" w:eastAsia="es-ES"/>
              </w:rPr>
            </w:pPr>
            <w:r w:rsidRPr="00116B11">
              <w:rPr>
                <w:rFonts w:ascii="Times New Roman" w:hAnsi="Times New Roman" w:cs="Times New Roman"/>
                <w:b/>
                <w:i/>
                <w:iCs/>
                <w:sz w:val="28"/>
                <w:lang w:val="es-ES" w:eastAsia="es-ES"/>
              </w:rPr>
              <w:t>Etapa del juicio</w:t>
            </w:r>
          </w:p>
        </w:tc>
        <w:tc>
          <w:tcPr>
            <w:tcW w:w="7088" w:type="dxa"/>
            <w:tcBorders>
              <w:bottom w:val="single" w:sz="4" w:space="0" w:color="auto"/>
            </w:tcBorders>
            <w:shd w:val="clear" w:color="auto" w:fill="AEAAAA" w:themeFill="background2" w:themeFillShade="BF"/>
          </w:tcPr>
          <w:p w:rsidR="006E7E20" w:rsidRPr="00116B11" w:rsidRDefault="00116B11" w:rsidP="00A6331A">
            <w:pPr>
              <w:pStyle w:val="Prrafodelista"/>
              <w:overflowPunct w:val="0"/>
              <w:autoSpaceDE w:val="0"/>
              <w:autoSpaceDN w:val="0"/>
              <w:adjustRightInd w:val="0"/>
              <w:ind w:left="0"/>
              <w:jc w:val="center"/>
              <w:textAlignment w:val="baseline"/>
              <w:rPr>
                <w:rFonts w:ascii="Times New Roman" w:hAnsi="Times New Roman" w:cs="Times New Roman"/>
                <w:b/>
                <w:i/>
                <w:iCs/>
                <w:sz w:val="28"/>
                <w:lang w:val="es-ES" w:eastAsia="es-ES"/>
              </w:rPr>
            </w:pPr>
            <w:r w:rsidRPr="00116B11">
              <w:rPr>
                <w:rFonts w:ascii="Times New Roman" w:hAnsi="Times New Roman" w:cs="Times New Roman"/>
                <w:b/>
                <w:i/>
                <w:iCs/>
                <w:sz w:val="28"/>
                <w:lang w:val="es-ES" w:eastAsia="es-ES"/>
              </w:rPr>
              <w:t>Objetivo</w:t>
            </w:r>
          </w:p>
        </w:tc>
      </w:tr>
      <w:tr w:rsidR="006E7E20" w:rsidRPr="00116B11" w:rsidTr="00A6331A">
        <w:trPr>
          <w:trHeight w:val="394"/>
        </w:trPr>
        <w:tc>
          <w:tcPr>
            <w:tcW w:w="1838" w:type="dxa"/>
            <w:shd w:val="clear" w:color="auto" w:fill="auto"/>
          </w:tcPr>
          <w:p w:rsidR="006E7E20" w:rsidRPr="00116B11" w:rsidRDefault="00116B11" w:rsidP="00A6331A">
            <w:pPr>
              <w:pStyle w:val="Prrafodelista"/>
              <w:overflowPunct w:val="0"/>
              <w:autoSpaceDE w:val="0"/>
              <w:autoSpaceDN w:val="0"/>
              <w:adjustRightInd w:val="0"/>
              <w:ind w:left="0"/>
              <w:textAlignment w:val="baseline"/>
              <w:rPr>
                <w:rFonts w:ascii="Times New Roman" w:hAnsi="Times New Roman" w:cs="Times New Roman"/>
                <w:b/>
                <w:i/>
                <w:iCs/>
                <w:sz w:val="28"/>
                <w:lang w:val="es-ES" w:eastAsia="es-ES"/>
              </w:rPr>
            </w:pPr>
            <w:r w:rsidRPr="00116B11">
              <w:rPr>
                <w:rFonts w:ascii="Times New Roman" w:hAnsi="Times New Roman" w:cs="Times New Roman"/>
                <w:sz w:val="28"/>
                <w:lang w:val="es-ES"/>
              </w:rPr>
              <w:t>Primera etapa</w:t>
            </w:r>
          </w:p>
        </w:tc>
        <w:tc>
          <w:tcPr>
            <w:tcW w:w="7088" w:type="dxa"/>
            <w:shd w:val="clear" w:color="auto" w:fill="auto"/>
          </w:tcPr>
          <w:p w:rsidR="006E7E20" w:rsidRPr="00116B11" w:rsidRDefault="00116B11" w:rsidP="001F0B84">
            <w:pPr>
              <w:pStyle w:val="Prrafodelista"/>
              <w:overflowPunct w:val="0"/>
              <w:autoSpaceDE w:val="0"/>
              <w:autoSpaceDN w:val="0"/>
              <w:adjustRightInd w:val="0"/>
              <w:ind w:left="0"/>
              <w:jc w:val="both"/>
              <w:textAlignment w:val="baseline"/>
              <w:rPr>
                <w:rFonts w:ascii="Times New Roman" w:hAnsi="Times New Roman" w:cs="Times New Roman"/>
                <w:b/>
                <w:i/>
                <w:iCs/>
                <w:sz w:val="28"/>
                <w:lang w:val="es-ES" w:eastAsia="es-ES"/>
              </w:rPr>
            </w:pPr>
            <w:r w:rsidRPr="00116B11">
              <w:rPr>
                <w:rFonts w:ascii="Times New Roman" w:hAnsi="Times New Roman" w:cs="Times New Roman"/>
                <w:sz w:val="28"/>
                <w:lang w:val="es-ES"/>
              </w:rPr>
              <w:t xml:space="preserve">Determinar la ubicación y alcance de las normas demandadas, con la finalidad de establecer si se trata de una disposición instrumental. </w:t>
            </w:r>
          </w:p>
        </w:tc>
      </w:tr>
      <w:tr w:rsidR="006E7E20" w:rsidRPr="00116B11" w:rsidTr="00A6331A">
        <w:trPr>
          <w:trHeight w:val="394"/>
        </w:trPr>
        <w:tc>
          <w:tcPr>
            <w:tcW w:w="1838" w:type="dxa"/>
            <w:shd w:val="clear" w:color="auto" w:fill="auto"/>
          </w:tcPr>
          <w:p w:rsidR="006E7E20" w:rsidRPr="00116B11" w:rsidRDefault="00116B11" w:rsidP="00A6331A">
            <w:pPr>
              <w:pStyle w:val="Prrafodelista"/>
              <w:overflowPunct w:val="0"/>
              <w:autoSpaceDE w:val="0"/>
              <w:autoSpaceDN w:val="0"/>
              <w:adjustRightInd w:val="0"/>
              <w:ind w:left="0"/>
              <w:textAlignment w:val="baseline"/>
              <w:rPr>
                <w:rFonts w:ascii="Times New Roman" w:hAnsi="Times New Roman" w:cs="Times New Roman"/>
                <w:b/>
                <w:i/>
                <w:iCs/>
                <w:sz w:val="28"/>
                <w:lang w:val="es-ES" w:eastAsia="es-ES"/>
              </w:rPr>
            </w:pPr>
            <w:r w:rsidRPr="00116B11">
              <w:rPr>
                <w:rFonts w:ascii="Times New Roman" w:hAnsi="Times New Roman" w:cs="Times New Roman"/>
                <w:sz w:val="28"/>
                <w:lang w:val="es-ES"/>
              </w:rPr>
              <w:t>Segunda etapa</w:t>
            </w:r>
          </w:p>
        </w:tc>
        <w:tc>
          <w:tcPr>
            <w:tcW w:w="7088" w:type="dxa"/>
            <w:shd w:val="clear" w:color="auto" w:fill="auto"/>
          </w:tcPr>
          <w:p w:rsidR="006E7E20" w:rsidRPr="00116B11" w:rsidRDefault="00116B11" w:rsidP="001F0B84">
            <w:pPr>
              <w:pStyle w:val="Prrafodelista"/>
              <w:overflowPunct w:val="0"/>
              <w:autoSpaceDE w:val="0"/>
              <w:autoSpaceDN w:val="0"/>
              <w:adjustRightInd w:val="0"/>
              <w:ind w:left="0"/>
              <w:jc w:val="both"/>
              <w:textAlignment w:val="baseline"/>
              <w:rPr>
                <w:rFonts w:ascii="Times New Roman" w:hAnsi="Times New Roman" w:cs="Times New Roman"/>
                <w:b/>
                <w:i/>
                <w:iCs/>
                <w:sz w:val="28"/>
                <w:lang w:val="es-ES" w:eastAsia="es-ES"/>
              </w:rPr>
            </w:pPr>
            <w:r w:rsidRPr="00116B11">
              <w:rPr>
                <w:rFonts w:ascii="Times New Roman" w:hAnsi="Times New Roman" w:cs="Times New Roman"/>
                <w:sz w:val="28"/>
                <w:lang w:val="es-ES"/>
              </w:rPr>
              <w:t xml:space="preserve">Definir si en la parte general del plan existen objetivos, metas, planes o estrategias que pueden </w:t>
            </w:r>
            <w:r w:rsidRPr="00116B11">
              <w:rPr>
                <w:rFonts w:ascii="Times New Roman" w:hAnsi="Times New Roman" w:cs="Times New Roman"/>
                <w:sz w:val="28"/>
                <w:lang w:val="es-ES"/>
              </w:rPr>
              <w:t>relacionarse con las disposiciones acusadas.</w:t>
            </w:r>
          </w:p>
        </w:tc>
      </w:tr>
      <w:tr w:rsidR="006E7E20" w:rsidRPr="00116B11" w:rsidTr="00A6331A">
        <w:trPr>
          <w:trHeight w:val="394"/>
        </w:trPr>
        <w:tc>
          <w:tcPr>
            <w:tcW w:w="1838" w:type="dxa"/>
            <w:shd w:val="clear" w:color="auto" w:fill="auto"/>
          </w:tcPr>
          <w:p w:rsidR="006E7E20" w:rsidRPr="00116B11" w:rsidRDefault="00116B11" w:rsidP="00A6331A">
            <w:pPr>
              <w:pStyle w:val="Prrafodelista"/>
              <w:overflowPunct w:val="0"/>
              <w:autoSpaceDE w:val="0"/>
              <w:autoSpaceDN w:val="0"/>
              <w:adjustRightInd w:val="0"/>
              <w:ind w:left="0"/>
              <w:textAlignment w:val="baseline"/>
              <w:rPr>
                <w:rFonts w:ascii="Times New Roman" w:hAnsi="Times New Roman" w:cs="Times New Roman"/>
                <w:sz w:val="28"/>
                <w:lang w:val="es-ES"/>
              </w:rPr>
            </w:pPr>
            <w:r w:rsidRPr="00116B11">
              <w:rPr>
                <w:rFonts w:ascii="Times New Roman" w:hAnsi="Times New Roman" w:cs="Times New Roman"/>
                <w:sz w:val="28"/>
                <w:lang w:val="es-ES"/>
              </w:rPr>
              <w:t>Tercera etapa</w:t>
            </w:r>
          </w:p>
        </w:tc>
        <w:tc>
          <w:tcPr>
            <w:tcW w:w="7088" w:type="dxa"/>
            <w:shd w:val="clear" w:color="auto" w:fill="auto"/>
          </w:tcPr>
          <w:p w:rsidR="006E7E20" w:rsidRPr="00116B11" w:rsidRDefault="00116B11" w:rsidP="001F0B84">
            <w:pPr>
              <w:pStyle w:val="Prrafodelista"/>
              <w:overflowPunct w:val="0"/>
              <w:autoSpaceDE w:val="0"/>
              <w:autoSpaceDN w:val="0"/>
              <w:adjustRightInd w:val="0"/>
              <w:ind w:left="0"/>
              <w:jc w:val="both"/>
              <w:textAlignment w:val="baseline"/>
              <w:rPr>
                <w:rFonts w:ascii="Times New Roman" w:hAnsi="Times New Roman" w:cs="Times New Roman"/>
                <w:sz w:val="28"/>
                <w:lang w:val="es-ES"/>
              </w:rPr>
            </w:pPr>
            <w:r w:rsidRPr="00116B11">
              <w:rPr>
                <w:rFonts w:ascii="Times New Roman" w:hAnsi="Times New Roman" w:cs="Times New Roman"/>
                <w:sz w:val="28"/>
                <w:lang w:val="es-ES"/>
              </w:rPr>
              <w:t xml:space="preserve">Constatar que exista conexidad estrecha, directa e inmediata entre las normas cuestionadas y los objetivos, metas o estrategias de la parte general del plan. </w:t>
            </w:r>
          </w:p>
        </w:tc>
      </w:tr>
    </w:tbl>
    <w:p w:rsidR="006E7E20" w:rsidRPr="00116B11" w:rsidRDefault="00116B11" w:rsidP="00832641">
      <w:pPr>
        <w:pStyle w:val="Sinespaciado"/>
        <w:jc w:val="right"/>
        <w:rPr>
          <w:rFonts w:ascii="Times New Roman" w:hAnsi="Times New Roman" w:cs="Times New Roman"/>
          <w:sz w:val="28"/>
          <w:lang w:eastAsia="zh-CN"/>
        </w:rPr>
      </w:pPr>
      <w:r w:rsidRPr="00116B11">
        <w:rPr>
          <w:rFonts w:ascii="Times New Roman" w:hAnsi="Times New Roman" w:cs="Times New Roman"/>
          <w:sz w:val="28"/>
          <w:lang w:eastAsia="zh-CN"/>
        </w:rPr>
        <w:t>Tomada de la Sentencia C-415 de 2020</w:t>
      </w:r>
    </w:p>
    <w:p w:rsidR="006E7E20" w:rsidRPr="00116B11" w:rsidRDefault="00116B11" w:rsidP="006E7E20">
      <w:pPr>
        <w:pStyle w:val="Prrafodelista"/>
        <w:rPr>
          <w:rFonts w:ascii="Times New Roman" w:hAnsi="Times New Roman" w:cs="Times New Roman"/>
          <w:sz w:val="28"/>
          <w:szCs w:val="28"/>
          <w:lang w:eastAsia="zh-CN"/>
        </w:rPr>
      </w:pPr>
    </w:p>
    <w:p w:rsidR="00F9768A" w:rsidRPr="00116B11" w:rsidRDefault="00116B11" w:rsidP="00E2061E">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 xml:space="preserve">Como se expresó en la parte motiva de esta providencia, la tercera etapa implica verificar que se dé la relación de conexidad estrecha, directa e inmediata </w:t>
      </w:r>
      <w:r w:rsidRPr="00116B11">
        <w:rPr>
          <w:rFonts w:ascii="Times New Roman" w:hAnsi="Times New Roman" w:cs="Times New Roman"/>
          <w:sz w:val="28"/>
          <w:szCs w:val="28"/>
        </w:rPr>
        <w:t>con la parte general del plan o con la parte correspondiente al plan plurianual de inversiones.</w:t>
      </w:r>
      <w:r w:rsidRPr="00116B11">
        <w:rPr>
          <w:rFonts w:ascii="Times New Roman" w:hAnsi="Times New Roman" w:cs="Times New Roman"/>
          <w:sz w:val="28"/>
          <w:szCs w:val="28"/>
        </w:rPr>
        <w:t xml:space="preserve"> Las medidas permanentes será</w:t>
      </w:r>
      <w:r w:rsidRPr="00116B11">
        <w:rPr>
          <w:rFonts w:ascii="Times New Roman" w:hAnsi="Times New Roman" w:cs="Times New Roman"/>
          <w:sz w:val="28"/>
          <w:szCs w:val="28"/>
        </w:rPr>
        <w:t>n</w:t>
      </w:r>
      <w:r w:rsidRPr="00116B11">
        <w:rPr>
          <w:rFonts w:ascii="Times New Roman" w:hAnsi="Times New Roman" w:cs="Times New Roman"/>
          <w:sz w:val="28"/>
          <w:szCs w:val="28"/>
        </w:rPr>
        <w:t xml:space="preserve"> inconstitucionales, salvo si se demuestra que</w:t>
      </w:r>
      <w:r w:rsidRPr="00116B11">
        <w:rPr>
          <w:rFonts w:ascii="Times New Roman" w:hAnsi="Times New Roman" w:cs="Times New Roman"/>
          <w:sz w:val="28"/>
          <w:szCs w:val="28"/>
        </w:rPr>
        <w:t xml:space="preserve"> tienen carácter instrumental para el cumplimiento del plan o la apropiación de recursos para su ejecución, tienen por ob</w:t>
      </w:r>
      <w:r w:rsidRPr="00116B11">
        <w:rPr>
          <w:rFonts w:ascii="Times New Roman" w:hAnsi="Times New Roman" w:cs="Times New Roman"/>
          <w:sz w:val="28"/>
          <w:szCs w:val="28"/>
        </w:rPr>
        <w:t>jeto planificar la acción gubernamental y guardan conexidad</w:t>
      </w:r>
      <w:r w:rsidRPr="00116B11">
        <w:rPr>
          <w:rFonts w:ascii="Times New Roman" w:hAnsi="Times New Roman" w:cs="Times New Roman"/>
          <w:sz w:val="28"/>
          <w:szCs w:val="28"/>
        </w:rPr>
        <w:t xml:space="preserve"> estrecha, directa e inmediata con las políticas y estrategias que guiarán la acción estatal de acuerdo con los objetivos y metas de la parte general o con los programas y proyectos señalados en el plan de inversiones.</w:t>
      </w:r>
    </w:p>
    <w:p w:rsidR="00F9768A" w:rsidRPr="00116B11" w:rsidRDefault="00116B11" w:rsidP="00F9768A">
      <w:pPr>
        <w:pStyle w:val="Sinespaciado"/>
        <w:jc w:val="both"/>
        <w:rPr>
          <w:rFonts w:ascii="Times New Roman" w:hAnsi="Times New Roman" w:cs="Times New Roman"/>
          <w:sz w:val="28"/>
          <w:szCs w:val="28"/>
        </w:rPr>
      </w:pPr>
    </w:p>
    <w:p w:rsidR="006B4865" w:rsidRPr="00116B11" w:rsidRDefault="00116B11" w:rsidP="00E2061E">
      <w:pPr>
        <w:pStyle w:val="Sinespaciado"/>
        <w:numPr>
          <w:ilvl w:val="0"/>
          <w:numId w:val="3"/>
        </w:numPr>
        <w:ind w:left="0" w:firstLine="0"/>
        <w:jc w:val="both"/>
        <w:rPr>
          <w:rFonts w:ascii="Times New Roman" w:hAnsi="Times New Roman" w:cs="Times New Roman"/>
          <w:sz w:val="28"/>
        </w:rPr>
      </w:pPr>
      <w:r w:rsidRPr="00116B11">
        <w:rPr>
          <w:rFonts w:ascii="Times New Roman" w:hAnsi="Times New Roman" w:cs="Times New Roman"/>
          <w:sz w:val="28"/>
          <w:szCs w:val="28"/>
          <w:lang w:eastAsia="zh-CN"/>
        </w:rPr>
        <w:t>Al abordar la primera etapa del juic</w:t>
      </w:r>
      <w:r w:rsidRPr="00116B11">
        <w:rPr>
          <w:rFonts w:ascii="Times New Roman" w:hAnsi="Times New Roman" w:cs="Times New Roman"/>
          <w:sz w:val="28"/>
          <w:szCs w:val="28"/>
          <w:lang w:eastAsia="zh-CN"/>
        </w:rPr>
        <w:t xml:space="preserve">io, la Sala </w:t>
      </w:r>
      <w:r w:rsidRPr="00116B11">
        <w:rPr>
          <w:rFonts w:ascii="Times New Roman" w:hAnsi="Times New Roman" w:cs="Times New Roman"/>
          <w:sz w:val="28"/>
          <w:szCs w:val="28"/>
          <w:lang w:eastAsia="zh-CN"/>
        </w:rPr>
        <w:t xml:space="preserve">observa </w:t>
      </w:r>
      <w:r w:rsidRPr="00116B11">
        <w:rPr>
          <w:rFonts w:ascii="Times New Roman" w:hAnsi="Times New Roman" w:cs="Times New Roman"/>
          <w:sz w:val="28"/>
          <w:szCs w:val="28"/>
          <w:lang w:eastAsia="zh-CN"/>
        </w:rPr>
        <w:t xml:space="preserve">que </w:t>
      </w:r>
      <w:r w:rsidRPr="00116B11">
        <w:rPr>
          <w:rFonts w:ascii="Times New Roman" w:hAnsi="Times New Roman" w:cs="Times New Roman"/>
          <w:sz w:val="28"/>
          <w:szCs w:val="28"/>
          <w:lang w:eastAsia="zh-CN"/>
        </w:rPr>
        <w:t>la norma se encuentra en la Sección III (Garantía de Derechos como fundamento de la dignidad humana y condiciones para el bienestar) y el Capítulo III (Seguridad humana y justicia social)</w:t>
      </w:r>
      <w:r w:rsidRPr="00116B11">
        <w:rPr>
          <w:rFonts w:ascii="Times New Roman" w:hAnsi="Times New Roman" w:cs="Times New Roman"/>
          <w:sz w:val="28"/>
          <w:szCs w:val="28"/>
          <w:lang w:eastAsia="zh-CN"/>
        </w:rPr>
        <w:t xml:space="preserve">. </w:t>
      </w:r>
    </w:p>
    <w:p w:rsidR="006B4865" w:rsidRPr="00116B11" w:rsidRDefault="00116B11" w:rsidP="006B4865">
      <w:pPr>
        <w:pStyle w:val="Sinespaciado"/>
        <w:jc w:val="both"/>
        <w:rPr>
          <w:rFonts w:ascii="Times New Roman" w:hAnsi="Times New Roman" w:cs="Times New Roman"/>
          <w:sz w:val="28"/>
        </w:rPr>
      </w:pPr>
    </w:p>
    <w:p w:rsidR="00083665" w:rsidRPr="00116B11" w:rsidRDefault="00116B11" w:rsidP="00E2061E">
      <w:pPr>
        <w:pStyle w:val="Sinespaciado"/>
        <w:numPr>
          <w:ilvl w:val="0"/>
          <w:numId w:val="3"/>
        </w:numPr>
        <w:ind w:left="0" w:firstLine="0"/>
        <w:jc w:val="both"/>
        <w:rPr>
          <w:rFonts w:ascii="Times New Roman" w:hAnsi="Times New Roman" w:cs="Times New Roman"/>
          <w:sz w:val="28"/>
        </w:rPr>
      </w:pPr>
      <w:r w:rsidRPr="00116B11">
        <w:rPr>
          <w:rFonts w:ascii="Times New Roman" w:hAnsi="Times New Roman" w:cs="Times New Roman"/>
          <w:sz w:val="28"/>
          <w:szCs w:val="28"/>
          <w:lang w:eastAsia="zh-CN"/>
        </w:rPr>
        <w:t xml:space="preserve">Según se explicó en el acápite quinto de esta providencia, el Instituto de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 xml:space="preserve">onación y </w:t>
      </w:r>
      <w:r w:rsidRPr="00116B11">
        <w:rPr>
          <w:rFonts w:ascii="Times New Roman" w:hAnsi="Times New Roman" w:cs="Times New Roman"/>
          <w:sz w:val="28"/>
          <w:szCs w:val="28"/>
          <w:lang w:eastAsia="zh-CN"/>
        </w:rPr>
        <w:t>T</w:t>
      </w:r>
      <w:r w:rsidRPr="00116B11">
        <w:rPr>
          <w:rFonts w:ascii="Times New Roman" w:hAnsi="Times New Roman" w:cs="Times New Roman"/>
          <w:sz w:val="28"/>
          <w:szCs w:val="28"/>
          <w:lang w:eastAsia="zh-CN"/>
        </w:rPr>
        <w:t xml:space="preserve">rasplantes de </w:t>
      </w:r>
      <w:r w:rsidRPr="00116B11">
        <w:rPr>
          <w:rFonts w:ascii="Times New Roman" w:hAnsi="Times New Roman" w:cs="Times New Roman"/>
          <w:sz w:val="28"/>
          <w:szCs w:val="28"/>
          <w:lang w:eastAsia="zh-CN"/>
        </w:rPr>
        <w:t>Ó</w:t>
      </w:r>
      <w:r w:rsidRPr="00116B11">
        <w:rPr>
          <w:rFonts w:ascii="Times New Roman" w:hAnsi="Times New Roman" w:cs="Times New Roman"/>
          <w:sz w:val="28"/>
          <w:szCs w:val="28"/>
          <w:lang w:eastAsia="zh-CN"/>
        </w:rPr>
        <w:t xml:space="preserve">rganos y </w:t>
      </w:r>
      <w:r w:rsidRPr="00116B11">
        <w:rPr>
          <w:rFonts w:ascii="Times New Roman" w:hAnsi="Times New Roman" w:cs="Times New Roman"/>
          <w:sz w:val="28"/>
          <w:szCs w:val="28"/>
          <w:lang w:eastAsia="zh-CN"/>
        </w:rPr>
        <w:t>T</w:t>
      </w:r>
      <w:r w:rsidRPr="00116B11">
        <w:rPr>
          <w:rFonts w:ascii="Times New Roman" w:hAnsi="Times New Roman" w:cs="Times New Roman"/>
          <w:sz w:val="28"/>
          <w:szCs w:val="28"/>
          <w:lang w:eastAsia="zh-CN"/>
        </w:rPr>
        <w:t xml:space="preserve">ejidos fue creado como una entidad autónoma, con autonomía presupuestal. </w:t>
      </w:r>
      <w:r w:rsidRPr="00116B11">
        <w:rPr>
          <w:rFonts w:ascii="Times New Roman" w:hAnsi="Times New Roman" w:cs="Times New Roman"/>
          <w:sz w:val="28"/>
          <w:szCs w:val="28"/>
          <w:lang w:eastAsia="zh-CN"/>
        </w:rPr>
        <w:t>Esta norma persigue entonces un fin concreto, asociado a la modificació</w:t>
      </w:r>
      <w:r w:rsidRPr="00116B11">
        <w:rPr>
          <w:rFonts w:ascii="Times New Roman" w:hAnsi="Times New Roman" w:cs="Times New Roman"/>
          <w:sz w:val="28"/>
          <w:szCs w:val="28"/>
          <w:lang w:eastAsia="zh-CN"/>
        </w:rPr>
        <w:t xml:space="preserve">n institucional mediante la incorporación en el diseño del </w:t>
      </w:r>
      <w:r w:rsidRPr="00116B11">
        <w:rPr>
          <w:rFonts w:ascii="Times New Roman" w:hAnsi="Times New Roman" w:cs="Times New Roman"/>
          <w:sz w:val="28"/>
          <w:szCs w:val="28"/>
          <w:lang w:eastAsia="zh-CN"/>
        </w:rPr>
        <w:t>S</w:t>
      </w:r>
      <w:r w:rsidRPr="00116B11">
        <w:rPr>
          <w:rFonts w:ascii="Times New Roman" w:hAnsi="Times New Roman" w:cs="Times New Roman"/>
          <w:sz w:val="28"/>
          <w:szCs w:val="28"/>
          <w:lang w:eastAsia="zh-CN"/>
        </w:rPr>
        <w:t xml:space="preserve">istema de </w:t>
      </w:r>
      <w:r w:rsidRPr="00116B11">
        <w:rPr>
          <w:rFonts w:ascii="Times New Roman" w:hAnsi="Times New Roman" w:cs="Times New Roman"/>
          <w:sz w:val="28"/>
          <w:szCs w:val="28"/>
          <w:lang w:eastAsia="zh-CN"/>
        </w:rPr>
        <w:t>S</w:t>
      </w:r>
      <w:r w:rsidRPr="00116B11">
        <w:rPr>
          <w:rFonts w:ascii="Times New Roman" w:hAnsi="Times New Roman" w:cs="Times New Roman"/>
          <w:sz w:val="28"/>
          <w:szCs w:val="28"/>
          <w:lang w:eastAsia="zh-CN"/>
        </w:rPr>
        <w:t xml:space="preserve">alud de un órgano encargado de manera específica de los trasplantes y las donaciones. </w:t>
      </w:r>
    </w:p>
    <w:p w:rsidR="00083665" w:rsidRPr="00116B11" w:rsidRDefault="00116B11" w:rsidP="00083665">
      <w:pPr>
        <w:pStyle w:val="Prrafodelista"/>
        <w:rPr>
          <w:rFonts w:ascii="Times New Roman" w:hAnsi="Times New Roman" w:cs="Times New Roman"/>
          <w:sz w:val="28"/>
          <w:szCs w:val="28"/>
          <w:lang w:eastAsia="zh-CN"/>
        </w:rPr>
      </w:pPr>
    </w:p>
    <w:p w:rsidR="00985FA4" w:rsidRPr="00116B11" w:rsidRDefault="00116B11" w:rsidP="00083665">
      <w:pPr>
        <w:pStyle w:val="Sinespaciado"/>
        <w:numPr>
          <w:ilvl w:val="0"/>
          <w:numId w:val="3"/>
        </w:numPr>
        <w:ind w:left="0" w:firstLine="0"/>
        <w:jc w:val="both"/>
        <w:rPr>
          <w:rFonts w:ascii="Times New Roman" w:hAnsi="Times New Roman" w:cs="Times New Roman"/>
          <w:sz w:val="28"/>
        </w:rPr>
      </w:pPr>
      <w:r w:rsidRPr="00116B11">
        <w:rPr>
          <w:rFonts w:ascii="Times New Roman" w:hAnsi="Times New Roman" w:cs="Times New Roman"/>
          <w:sz w:val="28"/>
          <w:szCs w:val="28"/>
          <w:lang w:eastAsia="zh-CN"/>
        </w:rPr>
        <w:t xml:space="preserve">Lo anterior </w:t>
      </w:r>
      <w:r w:rsidRPr="00116B11">
        <w:rPr>
          <w:rFonts w:ascii="Times New Roman" w:hAnsi="Times New Roman" w:cs="Times New Roman"/>
          <w:sz w:val="28"/>
          <w:szCs w:val="28"/>
          <w:lang w:eastAsia="zh-CN"/>
        </w:rPr>
        <w:t xml:space="preserve">implica que la norma no es, en principio, instrumental, sino que persigue un fin propio. </w:t>
      </w:r>
      <w:r w:rsidRPr="00116B11">
        <w:rPr>
          <w:rFonts w:ascii="Times New Roman" w:hAnsi="Times New Roman" w:cs="Times New Roman"/>
          <w:sz w:val="28"/>
          <w:szCs w:val="28"/>
          <w:lang w:eastAsia="zh-CN"/>
        </w:rPr>
        <w:t xml:space="preserve">La disposición </w:t>
      </w:r>
      <w:r w:rsidRPr="00116B11">
        <w:rPr>
          <w:rFonts w:ascii="Times New Roman" w:hAnsi="Times New Roman" w:cs="Times New Roman"/>
          <w:sz w:val="28"/>
          <w:szCs w:val="28"/>
          <w:lang w:eastAsia="zh-CN"/>
        </w:rPr>
        <w:t>podría considerarse instrumental si se encuentra que, durante el trámite legislativo se explicó cómo su inclusión favorece los diversos objetivos, metas</w:t>
      </w:r>
      <w:r w:rsidRPr="00116B11">
        <w:rPr>
          <w:rFonts w:ascii="Times New Roman" w:hAnsi="Times New Roman" w:cs="Times New Roman"/>
          <w:sz w:val="28"/>
          <w:szCs w:val="28"/>
          <w:lang w:eastAsia="zh-CN"/>
        </w:rPr>
        <w:t xml:space="preserve"> y propósitos generales del plan en materia de salud</w:t>
      </w:r>
      <w:r w:rsidRPr="00116B11">
        <w:rPr>
          <w:rFonts w:ascii="Times New Roman" w:hAnsi="Times New Roman" w:cs="Times New Roman"/>
          <w:sz w:val="28"/>
          <w:szCs w:val="28"/>
          <w:lang w:eastAsia="zh-CN"/>
        </w:rPr>
        <w:t xml:space="preserve">, por ejemplo, cómo su creación favorece la gobernabilidad y avanza en un sistema predictivo y preventivo de salud. </w:t>
      </w:r>
      <w:r w:rsidRPr="00116B11">
        <w:rPr>
          <w:rFonts w:ascii="Times New Roman" w:hAnsi="Times New Roman" w:cs="Times New Roman"/>
          <w:sz w:val="28"/>
          <w:szCs w:val="28"/>
          <w:lang w:eastAsia="zh-CN"/>
        </w:rPr>
        <w:t>E</w:t>
      </w:r>
      <w:r w:rsidRPr="00116B11">
        <w:rPr>
          <w:rFonts w:ascii="Times New Roman" w:hAnsi="Times New Roman" w:cs="Times New Roman"/>
          <w:sz w:val="28"/>
          <w:szCs w:val="28"/>
          <w:lang w:eastAsia="zh-CN"/>
        </w:rPr>
        <w:t xml:space="preserve">sta justificación no se encuentra en el trámite. </w:t>
      </w:r>
    </w:p>
    <w:p w:rsidR="00083665" w:rsidRPr="00116B11" w:rsidRDefault="00116B11" w:rsidP="00083665">
      <w:pPr>
        <w:pStyle w:val="Sinespaciado"/>
        <w:jc w:val="both"/>
        <w:rPr>
          <w:rFonts w:ascii="Times New Roman" w:hAnsi="Times New Roman" w:cs="Times New Roman"/>
          <w:sz w:val="28"/>
        </w:rPr>
      </w:pPr>
    </w:p>
    <w:p w:rsidR="00D43718" w:rsidRPr="00116B11" w:rsidRDefault="00116B11" w:rsidP="00E2061E">
      <w:pPr>
        <w:pStyle w:val="Sinespaciado"/>
        <w:numPr>
          <w:ilvl w:val="0"/>
          <w:numId w:val="3"/>
        </w:numPr>
        <w:ind w:left="0" w:firstLine="0"/>
        <w:jc w:val="both"/>
        <w:rPr>
          <w:rFonts w:ascii="Times New Roman" w:hAnsi="Times New Roman" w:cs="Times New Roman"/>
          <w:sz w:val="28"/>
        </w:rPr>
      </w:pPr>
      <w:r w:rsidRPr="00116B11">
        <w:rPr>
          <w:rFonts w:ascii="Times New Roman" w:hAnsi="Times New Roman" w:cs="Times New Roman"/>
          <w:sz w:val="28"/>
          <w:szCs w:val="28"/>
          <w:lang w:eastAsia="zh-CN"/>
        </w:rPr>
        <w:t>En la segunda etapa, es posible traz</w:t>
      </w:r>
      <w:r w:rsidRPr="00116B11">
        <w:rPr>
          <w:rFonts w:ascii="Times New Roman" w:hAnsi="Times New Roman" w:cs="Times New Roman"/>
          <w:sz w:val="28"/>
          <w:szCs w:val="28"/>
          <w:lang w:eastAsia="zh-CN"/>
        </w:rPr>
        <w:t>ar una relación entre la disposición demandada y diversos aspectos de la parte general del plan. Antes de profundizar en este punto, es necesario señalar que, de conformidad con el artículo 2º de la Ley 2294 de 2023</w:t>
      </w:r>
      <w:r w:rsidRPr="00116B11">
        <w:rPr>
          <w:rStyle w:val="Refdenotaalpie"/>
          <w:rFonts w:ascii="Times New Roman" w:hAnsi="Times New Roman" w:cs="Times New Roman"/>
          <w:sz w:val="28"/>
          <w:szCs w:val="28"/>
          <w:lang w:eastAsia="zh-CN"/>
        </w:rPr>
        <w:footnoteReference w:id="123"/>
      </w:r>
      <w:r w:rsidRPr="00116B11">
        <w:rPr>
          <w:rFonts w:ascii="Times New Roman" w:hAnsi="Times New Roman" w:cs="Times New Roman"/>
          <w:sz w:val="28"/>
          <w:szCs w:val="28"/>
          <w:lang w:eastAsia="zh-CN"/>
        </w:rPr>
        <w:t xml:space="preserve">, el documento </w:t>
      </w:r>
      <w:r w:rsidRPr="00116B11">
        <w:rPr>
          <w:rFonts w:ascii="Times New Roman" w:hAnsi="Times New Roman" w:cs="Times New Roman"/>
          <w:sz w:val="28"/>
          <w:szCs w:val="28"/>
          <w:lang w:eastAsia="zh-CN"/>
        </w:rPr>
        <w:t>b</w:t>
      </w:r>
      <w:r w:rsidRPr="00116B11">
        <w:rPr>
          <w:rFonts w:ascii="Times New Roman" w:hAnsi="Times New Roman" w:cs="Times New Roman"/>
          <w:sz w:val="28"/>
          <w:szCs w:val="28"/>
          <w:lang w:eastAsia="zh-CN"/>
        </w:rPr>
        <w:t xml:space="preserve">ases del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lan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acional d</w:t>
      </w:r>
      <w:r w:rsidRPr="00116B11">
        <w:rPr>
          <w:rFonts w:ascii="Times New Roman" w:hAnsi="Times New Roman" w:cs="Times New Roman"/>
          <w:sz w:val="28"/>
          <w:szCs w:val="28"/>
          <w:lang w:eastAsia="zh-CN"/>
        </w:rPr>
        <w:t xml:space="preserve">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esarrollo hace parte integral de la misma, así que se hará una mención a su contenido.</w:t>
      </w:r>
    </w:p>
    <w:p w:rsidR="00985FA4" w:rsidRPr="00116B11" w:rsidRDefault="00116B11" w:rsidP="00985FA4">
      <w:pPr>
        <w:pStyle w:val="Prrafodelista"/>
        <w:rPr>
          <w:rFonts w:ascii="Times New Roman" w:hAnsi="Times New Roman" w:cs="Times New Roman"/>
          <w:sz w:val="28"/>
        </w:rPr>
      </w:pPr>
    </w:p>
    <w:p w:rsidR="000751AF" w:rsidRPr="00116B11" w:rsidRDefault="00116B11" w:rsidP="00A3422B">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Al avanzar en el estudio, es oportuno</w:t>
      </w:r>
      <w:r w:rsidRPr="00116B11">
        <w:rPr>
          <w:rFonts w:ascii="Times New Roman" w:hAnsi="Times New Roman" w:cs="Times New Roman"/>
          <w:sz w:val="28"/>
          <w:szCs w:val="28"/>
        </w:rPr>
        <w:t xml:space="preserve"> indicar que </w:t>
      </w:r>
      <w:r w:rsidRPr="00116B11">
        <w:rPr>
          <w:rFonts w:ascii="Times New Roman" w:hAnsi="Times New Roman" w:cs="Times New Roman"/>
          <w:sz w:val="28"/>
          <w:szCs w:val="28"/>
        </w:rPr>
        <w:t xml:space="preserve">el artículo 3º define los ejes de transformación del </w:t>
      </w:r>
      <w:r w:rsidRPr="00116B11">
        <w:rPr>
          <w:rFonts w:ascii="Times New Roman" w:hAnsi="Times New Roman" w:cs="Times New Roman"/>
          <w:sz w:val="28"/>
          <w:szCs w:val="28"/>
        </w:rPr>
        <w:t>p</w:t>
      </w:r>
      <w:r w:rsidRPr="00116B11">
        <w:rPr>
          <w:rFonts w:ascii="Times New Roman" w:hAnsi="Times New Roman" w:cs="Times New Roman"/>
          <w:sz w:val="28"/>
          <w:szCs w:val="28"/>
        </w:rPr>
        <w:t xml:space="preserve">lan </w:t>
      </w:r>
      <w:r w:rsidRPr="00116B11">
        <w:rPr>
          <w:rFonts w:ascii="Times New Roman" w:hAnsi="Times New Roman" w:cs="Times New Roman"/>
          <w:sz w:val="28"/>
          <w:szCs w:val="28"/>
        </w:rPr>
        <w:t>n</w:t>
      </w:r>
      <w:r w:rsidRPr="00116B11">
        <w:rPr>
          <w:rFonts w:ascii="Times New Roman" w:hAnsi="Times New Roman" w:cs="Times New Roman"/>
          <w:sz w:val="28"/>
          <w:szCs w:val="28"/>
        </w:rPr>
        <w:t xml:space="preserve">acional de </w:t>
      </w:r>
      <w:r w:rsidRPr="00116B11">
        <w:rPr>
          <w:rFonts w:ascii="Times New Roman" w:hAnsi="Times New Roman" w:cs="Times New Roman"/>
          <w:sz w:val="28"/>
          <w:szCs w:val="28"/>
        </w:rPr>
        <w:t>d</w:t>
      </w:r>
      <w:r w:rsidRPr="00116B11">
        <w:rPr>
          <w:rFonts w:ascii="Times New Roman" w:hAnsi="Times New Roman" w:cs="Times New Roman"/>
          <w:sz w:val="28"/>
          <w:szCs w:val="28"/>
        </w:rPr>
        <w:t>esarrollo</w:t>
      </w:r>
      <w:r w:rsidRPr="00116B11">
        <w:rPr>
          <w:rStyle w:val="Refdenotaalpie"/>
          <w:rFonts w:ascii="Times New Roman" w:hAnsi="Times New Roman" w:cs="Times New Roman"/>
          <w:sz w:val="28"/>
          <w:szCs w:val="28"/>
        </w:rPr>
        <w:footnoteReference w:id="124"/>
      </w:r>
      <w:r w:rsidRPr="00116B11">
        <w:rPr>
          <w:rFonts w:ascii="Times New Roman" w:hAnsi="Times New Roman" w:cs="Times New Roman"/>
          <w:sz w:val="28"/>
          <w:szCs w:val="28"/>
        </w:rPr>
        <w:t xml:space="preserve">, dentro de los que se </w:t>
      </w:r>
      <w:r w:rsidRPr="00116B11">
        <w:rPr>
          <w:rFonts w:ascii="Times New Roman" w:hAnsi="Times New Roman" w:cs="Times New Roman"/>
          <w:sz w:val="28"/>
          <w:szCs w:val="28"/>
        </w:rPr>
        <w:t>en</w:t>
      </w:r>
      <w:r w:rsidRPr="00116B11">
        <w:rPr>
          <w:rFonts w:ascii="Times New Roman" w:hAnsi="Times New Roman" w:cs="Times New Roman"/>
          <w:sz w:val="28"/>
          <w:szCs w:val="28"/>
        </w:rPr>
        <w:t>cuent</w:t>
      </w:r>
      <w:r w:rsidRPr="00116B11">
        <w:rPr>
          <w:rFonts w:ascii="Times New Roman" w:hAnsi="Times New Roman" w:cs="Times New Roman"/>
          <w:sz w:val="28"/>
          <w:szCs w:val="28"/>
        </w:rPr>
        <w:t>r</w:t>
      </w:r>
      <w:r w:rsidRPr="00116B11">
        <w:rPr>
          <w:rFonts w:ascii="Times New Roman" w:hAnsi="Times New Roman" w:cs="Times New Roman"/>
          <w:sz w:val="28"/>
          <w:szCs w:val="28"/>
        </w:rPr>
        <w:t xml:space="preserve">a </w:t>
      </w:r>
      <w:r w:rsidRPr="00116B11">
        <w:rPr>
          <w:rFonts w:ascii="Times New Roman" w:hAnsi="Times New Roman" w:cs="Times New Roman"/>
          <w:sz w:val="28"/>
          <w:szCs w:val="28"/>
        </w:rPr>
        <w:t>la seguridad humana y la justicia social</w:t>
      </w:r>
      <w:r w:rsidRPr="00116B11">
        <w:rPr>
          <w:rFonts w:ascii="Times New Roman" w:hAnsi="Times New Roman" w:cs="Times New Roman"/>
          <w:sz w:val="28"/>
          <w:szCs w:val="28"/>
        </w:rPr>
        <w:t>, lo que supone</w:t>
      </w:r>
      <w:r w:rsidRPr="00116B11">
        <w:rPr>
          <w:rFonts w:ascii="Times New Roman" w:hAnsi="Times New Roman" w:cs="Times New Roman"/>
          <w:sz w:val="28"/>
          <w:szCs w:val="28"/>
        </w:rPr>
        <w:t>,</w:t>
      </w:r>
      <w:r w:rsidRPr="00116B11">
        <w:rPr>
          <w:rFonts w:ascii="Times New Roman" w:hAnsi="Times New Roman" w:cs="Times New Roman"/>
          <w:sz w:val="28"/>
          <w:szCs w:val="28"/>
        </w:rPr>
        <w:t xml:space="preserve"> entre otras cosas, la “adaptación y mitigación del riesgo, que integra</w:t>
      </w:r>
      <w:r w:rsidRPr="00116B11">
        <w:rPr>
          <w:rFonts w:ascii="Times New Roman" w:hAnsi="Times New Roman" w:cs="Times New Roman"/>
          <w:sz w:val="28"/>
          <w:szCs w:val="28"/>
        </w:rPr>
        <w:t xml:space="preserve"> </w:t>
      </w:r>
      <w:r w:rsidRPr="00116B11">
        <w:rPr>
          <w:rFonts w:ascii="Times New Roman" w:hAnsi="Times New Roman" w:cs="Times New Roman"/>
          <w:sz w:val="28"/>
          <w:szCs w:val="28"/>
        </w:rPr>
        <w:t>la protección de la vida con seguridad jurídica e institucional, así como la seguridad económica y social” y la disposición de u</w:t>
      </w:r>
      <w:r w:rsidRPr="00116B11">
        <w:rPr>
          <w:rFonts w:ascii="Times New Roman" w:hAnsi="Times New Roman" w:cs="Times New Roman"/>
          <w:sz w:val="28"/>
          <w:szCs w:val="28"/>
        </w:rPr>
        <w:t>n “conjunto de habilitadores e</w:t>
      </w:r>
      <w:r w:rsidRPr="00116B11">
        <w:rPr>
          <w:rFonts w:ascii="Times New Roman" w:hAnsi="Times New Roman" w:cs="Times New Roman"/>
          <w:sz w:val="28"/>
          <w:szCs w:val="28"/>
        </w:rPr>
        <w:t>s</w:t>
      </w:r>
      <w:r w:rsidRPr="00116B11">
        <w:rPr>
          <w:rFonts w:ascii="Times New Roman" w:hAnsi="Times New Roman" w:cs="Times New Roman"/>
          <w:sz w:val="28"/>
          <w:szCs w:val="28"/>
        </w:rPr>
        <w:t xml:space="preserve">tructurales como un sistema de protección social universal y adaptativo”. Este componente prevé las estrategias más relevantes en materia de salud, de modo que es </w:t>
      </w:r>
      <w:r w:rsidRPr="00116B11">
        <w:rPr>
          <w:rFonts w:ascii="Times New Roman" w:hAnsi="Times New Roman" w:cs="Times New Roman"/>
          <w:sz w:val="28"/>
          <w:szCs w:val="28"/>
        </w:rPr>
        <w:t>también donde, con mayor probabilidad, podrían hallarse relaci</w:t>
      </w:r>
      <w:r w:rsidRPr="00116B11">
        <w:rPr>
          <w:rFonts w:ascii="Times New Roman" w:hAnsi="Times New Roman" w:cs="Times New Roman"/>
          <w:sz w:val="28"/>
          <w:szCs w:val="28"/>
        </w:rPr>
        <w:t xml:space="preserve">ones con el artículo 162, demandado. </w:t>
      </w:r>
    </w:p>
    <w:p w:rsidR="000751AF" w:rsidRPr="00116B11" w:rsidRDefault="00116B11" w:rsidP="000751AF">
      <w:pPr>
        <w:pStyle w:val="Prrafodelista"/>
        <w:rPr>
          <w:rFonts w:ascii="Times New Roman" w:hAnsi="Times New Roman" w:cs="Times New Roman"/>
          <w:sz w:val="28"/>
        </w:rPr>
      </w:pPr>
    </w:p>
    <w:p w:rsidR="00964F89" w:rsidRPr="00116B11" w:rsidRDefault="00116B11" w:rsidP="00A3422B">
      <w:pPr>
        <w:pStyle w:val="Sinespaciado"/>
        <w:numPr>
          <w:ilvl w:val="0"/>
          <w:numId w:val="3"/>
        </w:numPr>
        <w:ind w:left="0" w:firstLine="0"/>
        <w:jc w:val="both"/>
        <w:rPr>
          <w:rFonts w:ascii="Times New Roman" w:hAnsi="Times New Roman" w:cs="Times New Roman"/>
          <w:sz w:val="28"/>
          <w:szCs w:val="32"/>
        </w:rPr>
      </w:pPr>
      <w:r w:rsidRPr="00116B11">
        <w:rPr>
          <w:rFonts w:ascii="Times New Roman" w:hAnsi="Times New Roman" w:cs="Times New Roman"/>
          <w:sz w:val="28"/>
          <w:szCs w:val="28"/>
        </w:rPr>
        <w:t xml:space="preserve">La construcción de un sistema de protección social universal y adaptativo, según el documento de </w:t>
      </w:r>
      <w:r w:rsidRPr="00116B11">
        <w:rPr>
          <w:rFonts w:ascii="Times New Roman" w:hAnsi="Times New Roman" w:cs="Times New Roman"/>
          <w:sz w:val="28"/>
          <w:szCs w:val="28"/>
        </w:rPr>
        <w:t>B</w:t>
      </w:r>
      <w:r w:rsidRPr="00116B11">
        <w:rPr>
          <w:rFonts w:ascii="Times New Roman" w:hAnsi="Times New Roman" w:cs="Times New Roman"/>
          <w:sz w:val="28"/>
          <w:szCs w:val="28"/>
        </w:rPr>
        <w:t>ases del plan, pretende dar respuesta rápida a dif</w:t>
      </w:r>
      <w:r w:rsidRPr="00116B11">
        <w:rPr>
          <w:rFonts w:ascii="Times New Roman" w:hAnsi="Times New Roman" w:cs="Times New Roman"/>
          <w:sz w:val="28"/>
          <w:szCs w:val="28"/>
        </w:rPr>
        <w:t>erentes eventos que ponen en riesgo la calidad de vida. Dentro de est</w:t>
      </w:r>
      <w:r w:rsidRPr="00116B11">
        <w:rPr>
          <w:rFonts w:ascii="Times New Roman" w:hAnsi="Times New Roman" w:cs="Times New Roman"/>
          <w:sz w:val="28"/>
          <w:szCs w:val="28"/>
        </w:rPr>
        <w:t xml:space="preserve">e punto se propone </w:t>
      </w:r>
      <w:r w:rsidRPr="00116B11">
        <w:rPr>
          <w:rFonts w:ascii="Times New Roman" w:hAnsi="Times New Roman" w:cs="Times New Roman"/>
          <w:sz w:val="28"/>
          <w:szCs w:val="28"/>
        </w:rPr>
        <w:t xml:space="preserve">la configuración de </w:t>
      </w:r>
      <w:r w:rsidRPr="00116B11">
        <w:rPr>
          <w:rFonts w:ascii="Times New Roman" w:hAnsi="Times New Roman" w:cs="Times New Roman"/>
          <w:sz w:val="28"/>
          <w:szCs w:val="28"/>
        </w:rPr>
        <w:t xml:space="preserve">un modelo de salud preventivo y predictivo, en los siguientes términos: </w:t>
      </w:r>
    </w:p>
    <w:p w:rsidR="00964F89" w:rsidRPr="00116B11" w:rsidRDefault="00116B11" w:rsidP="00964F89">
      <w:pPr>
        <w:pStyle w:val="Prrafodelista"/>
        <w:rPr>
          <w:rFonts w:ascii="Times New Roman" w:hAnsi="Times New Roman" w:cs="Times New Roman"/>
          <w:sz w:val="28"/>
          <w:szCs w:val="28"/>
          <w:lang w:eastAsia="zh-CN"/>
        </w:rPr>
      </w:pPr>
    </w:p>
    <w:p w:rsidR="00964F89" w:rsidRPr="00116B11" w:rsidRDefault="00116B11" w:rsidP="00964F89">
      <w:pPr>
        <w:pStyle w:val="Sinespaciado"/>
        <w:ind w:left="708"/>
        <w:jc w:val="both"/>
        <w:rPr>
          <w:rFonts w:ascii="Times New Roman" w:hAnsi="Times New Roman" w:cs="Times New Roman"/>
          <w:sz w:val="28"/>
          <w:lang w:eastAsia="zh-CN"/>
        </w:rPr>
      </w:pPr>
      <w:r w:rsidRPr="00116B11">
        <w:rPr>
          <w:rFonts w:ascii="Times New Roman" w:hAnsi="Times New Roman" w:cs="Times New Roman"/>
          <w:sz w:val="28"/>
          <w:lang w:eastAsia="zh-CN"/>
        </w:rPr>
        <w:t>Se buscará hacer efectiva la APS a través de la reorientación de los servicios de salud y el cumplimiento efectivo de las competencias de los i</w:t>
      </w:r>
      <w:r w:rsidRPr="00116B11">
        <w:rPr>
          <w:rFonts w:ascii="Times New Roman" w:hAnsi="Times New Roman" w:cs="Times New Roman"/>
          <w:sz w:val="28"/>
          <w:lang w:eastAsia="zh-CN"/>
        </w:rPr>
        <w:t>ntegrantes del sistema de salud, para lo cual se propone (i) desarrollar equipos interdisciplinarios territorializados, permanentes y sistemáticos, para garantizar la promoción de salud y prevención de la enfermedad, a través de la coordinación de acciones</w:t>
      </w:r>
      <w:r w:rsidRPr="00116B11">
        <w:rPr>
          <w:rFonts w:ascii="Times New Roman" w:hAnsi="Times New Roman" w:cs="Times New Roman"/>
          <w:sz w:val="28"/>
          <w:lang w:eastAsia="zh-CN"/>
        </w:rPr>
        <w:t xml:space="preserve"> sectoriales e intersectoriales; (ii) conformar redes integrales e integradas territoriales en salud, en las que participan prestadores públicos, privados y mixtos que garantizan servicios con calidad, oportunidad y pertinencia, cerca de donde viven las po</w:t>
      </w:r>
      <w:r w:rsidRPr="00116B11">
        <w:rPr>
          <w:rFonts w:ascii="Times New Roman" w:hAnsi="Times New Roman" w:cs="Times New Roman"/>
          <w:sz w:val="28"/>
          <w:lang w:eastAsia="zh-CN"/>
        </w:rPr>
        <w:t>blaciones; (iii) se recuperará, fortalecerá y modernizará la red pública hospitalaria, en particular en las zonas con baja oferta de servicios, apoyado en la ejecución de un plan maestro de inversiones en infraestructura y dotación; (iv) se formulará e imp</w:t>
      </w:r>
      <w:r w:rsidRPr="00116B11">
        <w:rPr>
          <w:rFonts w:ascii="Times New Roman" w:hAnsi="Times New Roman" w:cs="Times New Roman"/>
          <w:sz w:val="28"/>
          <w:lang w:eastAsia="zh-CN"/>
        </w:rPr>
        <w:t>lementará una nueva política de talento humano en salud, con enfoque de género, mejoramiento de la pertinencia, la cobertura y distribución del talento humano en el territorio nacional y (v) se fortalecerá el aseguramiento en salud para el cuidado integral</w:t>
      </w:r>
      <w:r w:rsidRPr="00116B11">
        <w:rPr>
          <w:rFonts w:ascii="Times New Roman" w:hAnsi="Times New Roman" w:cs="Times New Roman"/>
          <w:sz w:val="28"/>
          <w:lang w:eastAsia="zh-CN"/>
        </w:rPr>
        <w:t xml:space="preserve"> de toda la población, bajo el control y regulación del Estado. </w:t>
      </w:r>
    </w:p>
    <w:p w:rsidR="00964F89" w:rsidRPr="00116B11" w:rsidRDefault="00116B11" w:rsidP="00964F89">
      <w:pPr>
        <w:rPr>
          <w:rFonts w:ascii="Times New Roman" w:hAnsi="Times New Roman" w:cs="Times New Roman"/>
          <w:sz w:val="28"/>
          <w:szCs w:val="28"/>
          <w:lang w:eastAsia="zh-CN"/>
        </w:rPr>
      </w:pPr>
    </w:p>
    <w:p w:rsidR="00964F89" w:rsidRPr="00116B11" w:rsidRDefault="00116B11" w:rsidP="00AC25ED">
      <w:pPr>
        <w:pStyle w:val="Sinespaciado"/>
        <w:numPr>
          <w:ilvl w:val="0"/>
          <w:numId w:val="3"/>
        </w:numPr>
        <w:ind w:left="0" w:firstLine="0"/>
        <w:jc w:val="both"/>
        <w:rPr>
          <w:rFonts w:ascii="Times New Roman" w:hAnsi="Times New Roman" w:cs="Times New Roman"/>
          <w:sz w:val="28"/>
          <w:szCs w:val="32"/>
        </w:rPr>
      </w:pPr>
      <w:r w:rsidRPr="00116B11">
        <w:rPr>
          <w:rFonts w:ascii="Times New Roman" w:hAnsi="Times New Roman" w:cs="Times New Roman"/>
          <w:sz w:val="28"/>
          <w:szCs w:val="28"/>
          <w:lang w:eastAsia="zh-CN"/>
        </w:rPr>
        <w:t xml:space="preserve">Más adelante, dentro del mismo componente (Seguridad humana) se hace referencia al mejoramiento en la gobernanza y la gobernabilidad dentro del sistema: </w:t>
      </w:r>
    </w:p>
    <w:p w:rsidR="00964F89" w:rsidRPr="00116B11" w:rsidRDefault="00116B11" w:rsidP="00964F89">
      <w:pPr>
        <w:pStyle w:val="Sinespaciado"/>
        <w:jc w:val="both"/>
        <w:rPr>
          <w:rFonts w:ascii="Times New Roman" w:hAnsi="Times New Roman" w:cs="Times New Roman"/>
          <w:sz w:val="28"/>
          <w:szCs w:val="32"/>
        </w:rPr>
      </w:pPr>
    </w:p>
    <w:p w:rsidR="00964F89" w:rsidRPr="00116B11" w:rsidRDefault="00116B11" w:rsidP="00964F89">
      <w:pPr>
        <w:pStyle w:val="Sinespaciado"/>
        <w:ind w:left="708"/>
        <w:jc w:val="both"/>
        <w:rPr>
          <w:rFonts w:ascii="Times New Roman" w:hAnsi="Times New Roman" w:cs="Times New Roman"/>
          <w:sz w:val="28"/>
          <w:lang w:eastAsia="zh-CN"/>
        </w:rPr>
      </w:pPr>
      <w:r w:rsidRPr="00116B11">
        <w:rPr>
          <w:rFonts w:ascii="Times New Roman" w:hAnsi="Times New Roman" w:cs="Times New Roman"/>
          <w:sz w:val="28"/>
          <w:lang w:eastAsia="zh-CN"/>
        </w:rPr>
        <w:t xml:space="preserve">[P]ara lograr una mayor gobernanza </w:t>
      </w:r>
      <w:r w:rsidRPr="00116B11">
        <w:rPr>
          <w:rFonts w:ascii="Times New Roman" w:hAnsi="Times New Roman" w:cs="Times New Roman"/>
          <w:sz w:val="28"/>
          <w:lang w:eastAsia="zh-CN"/>
        </w:rPr>
        <w:t>del sistema de salud se propone un esquema multinivel de participación nacional y territorial a través de Consejos de Salud, fortaleciendo la rectoría mediante: (i) la desconcentración del sistema de inspección, vigilancia y control liderado desde la SNS a</w:t>
      </w:r>
      <w:r w:rsidRPr="00116B11">
        <w:rPr>
          <w:rFonts w:ascii="Times New Roman" w:hAnsi="Times New Roman" w:cs="Times New Roman"/>
          <w:sz w:val="28"/>
          <w:lang w:eastAsia="zh-CN"/>
        </w:rPr>
        <w:t xml:space="preserve">l tiempo que el fortalecimiento de la transparencia de sus procesos liquidatorios; (ii) el mejoramiento del sistema de vigilancia en salud pública y sanitario; -(iii) la modernización institucional con fortalecimiento de la rectoría del MPSM, la capacidad </w:t>
      </w:r>
      <w:r w:rsidRPr="00116B11">
        <w:rPr>
          <w:rFonts w:ascii="Times New Roman" w:hAnsi="Times New Roman" w:cs="Times New Roman"/>
          <w:sz w:val="28"/>
          <w:lang w:eastAsia="zh-CN"/>
        </w:rPr>
        <w:t>de ADRES, el INVIMA, el ISN, y el Instituto de Evaluación Tecnológica en Salud (IETS), garantizando su independencia, así como la creación de un Instituto Nacional de Donación de trasplante de órganos y tejidos – INDOT (sic) y (iv) la promoción desde la ac</w:t>
      </w:r>
      <w:r w:rsidRPr="00116B11">
        <w:rPr>
          <w:rFonts w:ascii="Times New Roman" w:hAnsi="Times New Roman" w:cs="Times New Roman"/>
          <w:sz w:val="28"/>
          <w:lang w:eastAsia="zh-CN"/>
        </w:rPr>
        <w:t>ademia de observatorios, de equidad y bienestar poblacional, para el análisis, monitoreo y seguimiento nacional y subnacional de los factores y condiciones intersectoriales que inciden en los resultado en salud pública.</w:t>
      </w:r>
    </w:p>
    <w:p w:rsidR="00964F89" w:rsidRPr="00116B11" w:rsidRDefault="00116B11" w:rsidP="00964F89">
      <w:pPr>
        <w:pStyle w:val="Sinespaciado"/>
        <w:jc w:val="both"/>
        <w:rPr>
          <w:rFonts w:ascii="Times New Roman" w:hAnsi="Times New Roman" w:cs="Times New Roman"/>
          <w:sz w:val="28"/>
          <w:szCs w:val="32"/>
        </w:rPr>
      </w:pPr>
    </w:p>
    <w:p w:rsidR="00964F89" w:rsidRPr="00116B11" w:rsidRDefault="00116B11" w:rsidP="00AC25ED">
      <w:pPr>
        <w:pStyle w:val="Sinespaciado"/>
        <w:numPr>
          <w:ilvl w:val="0"/>
          <w:numId w:val="3"/>
        </w:numPr>
        <w:ind w:left="0" w:firstLine="0"/>
        <w:jc w:val="both"/>
        <w:rPr>
          <w:rFonts w:ascii="Times New Roman" w:hAnsi="Times New Roman" w:cs="Times New Roman"/>
          <w:sz w:val="28"/>
          <w:szCs w:val="32"/>
        </w:rPr>
      </w:pPr>
      <w:r w:rsidRPr="00116B11">
        <w:rPr>
          <w:rFonts w:ascii="Times New Roman" w:hAnsi="Times New Roman" w:cs="Times New Roman"/>
          <w:sz w:val="28"/>
          <w:szCs w:val="28"/>
          <w:lang w:eastAsia="zh-CN"/>
        </w:rPr>
        <w:t xml:space="preserve">Como en este punto se menciona, de </w:t>
      </w:r>
      <w:r w:rsidRPr="00116B11">
        <w:rPr>
          <w:rFonts w:ascii="Times New Roman" w:hAnsi="Times New Roman" w:cs="Times New Roman"/>
          <w:sz w:val="28"/>
          <w:szCs w:val="28"/>
          <w:lang w:eastAsia="zh-CN"/>
        </w:rPr>
        <w:t xml:space="preserve">manera específica el Instituto de trasplante de órganos y tejidos creado por el artículo demandado, resulta razonable inferir que este guarda una relación con la parte general del plan que pretende la modernización de la estructura del </w:t>
      </w:r>
      <w:r w:rsidRPr="00116B11">
        <w:rPr>
          <w:rFonts w:ascii="Times New Roman" w:hAnsi="Times New Roman" w:cs="Times New Roman"/>
          <w:sz w:val="28"/>
          <w:szCs w:val="28"/>
          <w:lang w:eastAsia="zh-CN"/>
        </w:rPr>
        <w:t>S</w:t>
      </w:r>
      <w:r w:rsidRPr="00116B11">
        <w:rPr>
          <w:rFonts w:ascii="Times New Roman" w:hAnsi="Times New Roman" w:cs="Times New Roman"/>
          <w:sz w:val="28"/>
          <w:szCs w:val="28"/>
          <w:lang w:eastAsia="zh-CN"/>
        </w:rPr>
        <w:t xml:space="preserve">istema de </w:t>
      </w:r>
      <w:r w:rsidRPr="00116B11">
        <w:rPr>
          <w:rFonts w:ascii="Times New Roman" w:hAnsi="Times New Roman" w:cs="Times New Roman"/>
          <w:sz w:val="28"/>
          <w:szCs w:val="28"/>
          <w:lang w:eastAsia="zh-CN"/>
        </w:rPr>
        <w:t>S</w:t>
      </w:r>
      <w:r w:rsidRPr="00116B11">
        <w:rPr>
          <w:rFonts w:ascii="Times New Roman" w:hAnsi="Times New Roman" w:cs="Times New Roman"/>
          <w:sz w:val="28"/>
          <w:szCs w:val="28"/>
          <w:lang w:eastAsia="zh-CN"/>
        </w:rPr>
        <w:t>alud.</w:t>
      </w:r>
      <w:r w:rsidRPr="00116B11">
        <w:rPr>
          <w:rFonts w:ascii="Times New Roman" w:hAnsi="Times New Roman" w:cs="Times New Roman"/>
          <w:sz w:val="28"/>
          <w:szCs w:val="28"/>
          <w:lang w:eastAsia="zh-CN"/>
        </w:rPr>
        <w:t xml:space="preserve"> </w:t>
      </w:r>
    </w:p>
    <w:p w:rsidR="00964F89" w:rsidRPr="00116B11" w:rsidRDefault="00116B11" w:rsidP="00964F89">
      <w:pPr>
        <w:pStyle w:val="Sinespaciado"/>
        <w:jc w:val="both"/>
        <w:rPr>
          <w:rFonts w:ascii="Times New Roman" w:hAnsi="Times New Roman" w:cs="Times New Roman"/>
          <w:sz w:val="28"/>
          <w:szCs w:val="32"/>
        </w:rPr>
      </w:pPr>
    </w:p>
    <w:p w:rsidR="00964F89" w:rsidRPr="00116B11" w:rsidRDefault="00116B11" w:rsidP="00AC25ED">
      <w:pPr>
        <w:pStyle w:val="Sinespaciado"/>
        <w:numPr>
          <w:ilvl w:val="0"/>
          <w:numId w:val="3"/>
        </w:numPr>
        <w:ind w:left="0" w:firstLine="0"/>
        <w:jc w:val="both"/>
        <w:rPr>
          <w:rFonts w:ascii="Times New Roman" w:hAnsi="Times New Roman" w:cs="Times New Roman"/>
          <w:sz w:val="28"/>
          <w:szCs w:val="32"/>
        </w:rPr>
      </w:pPr>
      <w:r w:rsidRPr="00116B11">
        <w:rPr>
          <w:rFonts w:ascii="Times New Roman" w:hAnsi="Times New Roman" w:cs="Times New Roman"/>
          <w:sz w:val="28"/>
          <w:szCs w:val="28"/>
          <w:lang w:eastAsia="zh-CN"/>
        </w:rPr>
        <w:t>Con todo</w:t>
      </w:r>
      <w:r w:rsidRPr="00116B11">
        <w:rPr>
          <w:rFonts w:ascii="Times New Roman" w:hAnsi="Times New Roman" w:cs="Times New Roman"/>
          <w:sz w:val="28"/>
          <w:szCs w:val="28"/>
          <w:lang w:eastAsia="zh-CN"/>
        </w:rPr>
        <w:t>, dado que la introducción del Instituto dentro de las bases del plan se dio en el mismo momento del trámite legislativo en que se incluyó el artículo</w:t>
      </w:r>
      <w:r w:rsidRPr="00116B11">
        <w:rPr>
          <w:rFonts w:ascii="Times New Roman" w:hAnsi="Times New Roman" w:cs="Times New Roman"/>
          <w:sz w:val="28"/>
          <w:szCs w:val="28"/>
          <w:lang w:eastAsia="zh-CN"/>
        </w:rPr>
        <w:t xml:space="preserve"> demandado</w:t>
      </w:r>
      <w:r w:rsidRPr="00116B11">
        <w:rPr>
          <w:rFonts w:ascii="Times New Roman" w:hAnsi="Times New Roman" w:cs="Times New Roman"/>
          <w:sz w:val="28"/>
          <w:szCs w:val="28"/>
          <w:lang w:eastAsia="zh-CN"/>
        </w:rPr>
        <w:t xml:space="preserve">, es necesario verificar si, tanto la mención dentro del documento de las bases como en </w:t>
      </w:r>
      <w:r w:rsidRPr="00116B11">
        <w:rPr>
          <w:rFonts w:ascii="Times New Roman" w:hAnsi="Times New Roman" w:cs="Times New Roman"/>
          <w:sz w:val="28"/>
          <w:szCs w:val="28"/>
          <w:lang w:eastAsia="zh-CN"/>
        </w:rPr>
        <w:t>el artículo 162 de la norma finalmente aprobada</w:t>
      </w:r>
      <w:r w:rsidRPr="00116B11">
        <w:rPr>
          <w:rFonts w:ascii="Times New Roman" w:hAnsi="Times New Roman" w:cs="Times New Roman"/>
          <w:sz w:val="28"/>
          <w:szCs w:val="28"/>
          <w:lang w:eastAsia="zh-CN"/>
        </w:rPr>
        <w:t xml:space="preserve"> guardan relación con la transformación propuesta en materia de salud. </w:t>
      </w:r>
    </w:p>
    <w:p w:rsidR="00964F89" w:rsidRPr="00116B11" w:rsidRDefault="00116B11" w:rsidP="00964F89">
      <w:pPr>
        <w:rPr>
          <w:rFonts w:ascii="Times New Roman" w:hAnsi="Times New Roman" w:cs="Times New Roman"/>
          <w:sz w:val="28"/>
          <w:szCs w:val="28"/>
          <w:lang w:eastAsia="zh-CN"/>
        </w:rPr>
      </w:pPr>
    </w:p>
    <w:p w:rsidR="00964F89" w:rsidRPr="00116B11" w:rsidRDefault="00116B11" w:rsidP="00AC25ED">
      <w:pPr>
        <w:pStyle w:val="Sinespaciado"/>
        <w:numPr>
          <w:ilvl w:val="0"/>
          <w:numId w:val="3"/>
        </w:numPr>
        <w:ind w:left="0" w:firstLine="0"/>
        <w:jc w:val="both"/>
        <w:rPr>
          <w:rFonts w:ascii="Times New Roman" w:hAnsi="Times New Roman" w:cs="Times New Roman"/>
          <w:sz w:val="28"/>
          <w:szCs w:val="32"/>
        </w:rPr>
      </w:pPr>
      <w:r w:rsidRPr="00116B11">
        <w:rPr>
          <w:rFonts w:ascii="Times New Roman" w:hAnsi="Times New Roman" w:cs="Times New Roman"/>
          <w:sz w:val="28"/>
          <w:szCs w:val="28"/>
          <w:lang w:eastAsia="zh-CN"/>
        </w:rPr>
        <w:t xml:space="preserve">Como no existe ninguna reflexión en el trámite legislativo sobre la justificación de la inclusión del Instituto de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 xml:space="preserve">onación y </w:t>
      </w:r>
      <w:r w:rsidRPr="00116B11">
        <w:rPr>
          <w:rFonts w:ascii="Times New Roman" w:hAnsi="Times New Roman" w:cs="Times New Roman"/>
          <w:sz w:val="28"/>
          <w:szCs w:val="28"/>
          <w:lang w:eastAsia="zh-CN"/>
        </w:rPr>
        <w:t>T</w:t>
      </w:r>
      <w:r w:rsidRPr="00116B11">
        <w:rPr>
          <w:rFonts w:ascii="Times New Roman" w:hAnsi="Times New Roman" w:cs="Times New Roman"/>
          <w:sz w:val="28"/>
          <w:szCs w:val="28"/>
          <w:lang w:eastAsia="zh-CN"/>
        </w:rPr>
        <w:t>rasplante</w:t>
      </w:r>
      <w:r w:rsidRPr="00116B11">
        <w:rPr>
          <w:rFonts w:ascii="Times New Roman" w:hAnsi="Times New Roman" w:cs="Times New Roman"/>
          <w:sz w:val="28"/>
          <w:szCs w:val="28"/>
          <w:lang w:eastAsia="zh-CN"/>
        </w:rPr>
        <w:t xml:space="preserve"> de </w:t>
      </w:r>
      <w:r w:rsidRPr="00116B11">
        <w:rPr>
          <w:rFonts w:ascii="Times New Roman" w:hAnsi="Times New Roman" w:cs="Times New Roman"/>
          <w:sz w:val="28"/>
          <w:szCs w:val="28"/>
          <w:lang w:eastAsia="zh-CN"/>
        </w:rPr>
        <w:t>Ó</w:t>
      </w:r>
      <w:r w:rsidRPr="00116B11">
        <w:rPr>
          <w:rFonts w:ascii="Times New Roman" w:hAnsi="Times New Roman" w:cs="Times New Roman"/>
          <w:sz w:val="28"/>
          <w:szCs w:val="28"/>
          <w:lang w:eastAsia="zh-CN"/>
        </w:rPr>
        <w:t xml:space="preserve">rganos y </w:t>
      </w:r>
      <w:r w:rsidRPr="00116B11">
        <w:rPr>
          <w:rFonts w:ascii="Times New Roman" w:hAnsi="Times New Roman" w:cs="Times New Roman"/>
          <w:sz w:val="28"/>
          <w:szCs w:val="28"/>
          <w:lang w:eastAsia="zh-CN"/>
        </w:rPr>
        <w:t>T</w:t>
      </w:r>
      <w:r w:rsidRPr="00116B11">
        <w:rPr>
          <w:rFonts w:ascii="Times New Roman" w:hAnsi="Times New Roman" w:cs="Times New Roman"/>
          <w:sz w:val="28"/>
          <w:szCs w:val="28"/>
          <w:lang w:eastAsia="zh-CN"/>
        </w:rPr>
        <w:t>ejidos, no es posible analizarlo a la luz de la voluntad expresa del Congreso de la República. Ya la Sala explicó que no es posible</w:t>
      </w:r>
      <w:r w:rsidRPr="00116B11">
        <w:rPr>
          <w:rFonts w:ascii="Times New Roman" w:hAnsi="Times New Roman" w:cs="Times New Roman"/>
          <w:sz w:val="28"/>
          <w:szCs w:val="28"/>
          <w:lang w:eastAsia="zh-CN"/>
        </w:rPr>
        <w:t>,</w:t>
      </w:r>
      <w:r w:rsidRPr="00116B11">
        <w:rPr>
          <w:rFonts w:ascii="Times New Roman" w:hAnsi="Times New Roman" w:cs="Times New Roman"/>
          <w:sz w:val="28"/>
          <w:szCs w:val="28"/>
          <w:lang w:eastAsia="zh-CN"/>
        </w:rPr>
        <w:t xml:space="preserve"> en términos fá</w:t>
      </w:r>
      <w:r w:rsidRPr="00116B11">
        <w:rPr>
          <w:rFonts w:ascii="Times New Roman" w:hAnsi="Times New Roman" w:cs="Times New Roman"/>
          <w:sz w:val="28"/>
          <w:szCs w:val="28"/>
          <w:lang w:eastAsia="zh-CN"/>
        </w:rPr>
        <w:t>c</w:t>
      </w:r>
      <w:r w:rsidRPr="00116B11">
        <w:rPr>
          <w:rFonts w:ascii="Times New Roman" w:hAnsi="Times New Roman" w:cs="Times New Roman"/>
          <w:sz w:val="28"/>
          <w:szCs w:val="28"/>
          <w:lang w:eastAsia="zh-CN"/>
        </w:rPr>
        <w:t>ticos, esperar que exista una discusión de todas y cada una de las miles de proposiciones que</w:t>
      </w:r>
      <w:r w:rsidRPr="00116B11">
        <w:rPr>
          <w:rFonts w:ascii="Times New Roman" w:hAnsi="Times New Roman" w:cs="Times New Roman"/>
          <w:sz w:val="28"/>
          <w:szCs w:val="28"/>
          <w:lang w:eastAsia="zh-CN"/>
        </w:rPr>
        <w:t xml:space="preserve"> se formulan durante la deliberación del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lan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acional de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 xml:space="preserve">esarrollo, pero esto no implica que pueda presumirse que todas guardan relación </w:t>
      </w:r>
      <w:r w:rsidRPr="00116B11">
        <w:rPr>
          <w:rFonts w:ascii="Times New Roman" w:hAnsi="Times New Roman" w:cs="Times New Roman"/>
          <w:sz w:val="28"/>
          <w:szCs w:val="28"/>
          <w:lang w:eastAsia="zh-CN"/>
        </w:rPr>
        <w:t>con los objetivos de planeación de la regulación considerada en su integridad. Este estudio deberá realizarse entonce</w:t>
      </w:r>
      <w:r w:rsidRPr="00116B11">
        <w:rPr>
          <w:rFonts w:ascii="Times New Roman" w:hAnsi="Times New Roman" w:cs="Times New Roman"/>
          <w:sz w:val="28"/>
          <w:szCs w:val="28"/>
          <w:lang w:eastAsia="zh-CN"/>
        </w:rPr>
        <w:t>s a la luz de los distintos métodos de interpretación, lo que conduce al tercer paso del examen, verificar la conexidad estrecha, directa e inmediata entre la norma y los objetivos, metas o estrategias</w:t>
      </w:r>
      <w:r w:rsidRPr="00116B11">
        <w:rPr>
          <w:rFonts w:ascii="Times New Roman" w:hAnsi="Times New Roman" w:cs="Times New Roman"/>
          <w:sz w:val="28"/>
          <w:szCs w:val="28"/>
          <w:lang w:eastAsia="zh-CN"/>
        </w:rPr>
        <w:t xml:space="preserve"> de la parte general del plan o del plan plurianual de </w:t>
      </w:r>
      <w:r w:rsidRPr="00116B11">
        <w:rPr>
          <w:rFonts w:ascii="Times New Roman" w:hAnsi="Times New Roman" w:cs="Times New Roman"/>
          <w:sz w:val="28"/>
          <w:szCs w:val="28"/>
          <w:lang w:eastAsia="zh-CN"/>
        </w:rPr>
        <w:t>inversiones.</w:t>
      </w:r>
    </w:p>
    <w:p w:rsidR="00964F89" w:rsidRPr="00116B11" w:rsidRDefault="00116B11" w:rsidP="00964F89">
      <w:pPr>
        <w:pStyle w:val="Prrafodelista"/>
        <w:rPr>
          <w:rFonts w:ascii="Times New Roman" w:hAnsi="Times New Roman" w:cs="Times New Roman"/>
          <w:sz w:val="28"/>
          <w:szCs w:val="28"/>
          <w:lang w:eastAsia="zh-CN"/>
        </w:rPr>
      </w:pPr>
    </w:p>
    <w:p w:rsidR="00964F89" w:rsidRPr="00116B11" w:rsidRDefault="00116B11" w:rsidP="00AC25ED">
      <w:pPr>
        <w:pStyle w:val="Sinespaciado"/>
        <w:numPr>
          <w:ilvl w:val="0"/>
          <w:numId w:val="3"/>
        </w:numPr>
        <w:ind w:left="0" w:firstLine="0"/>
        <w:jc w:val="both"/>
        <w:rPr>
          <w:rFonts w:ascii="Times New Roman" w:hAnsi="Times New Roman" w:cs="Times New Roman"/>
          <w:sz w:val="28"/>
          <w:szCs w:val="32"/>
        </w:rPr>
      </w:pPr>
      <w:r w:rsidRPr="00116B11">
        <w:rPr>
          <w:rFonts w:ascii="Times New Roman" w:hAnsi="Times New Roman" w:cs="Times New Roman"/>
          <w:sz w:val="28"/>
          <w:szCs w:val="28"/>
          <w:lang w:eastAsia="zh-CN"/>
        </w:rPr>
        <w:t>Y, en ese marco, e</w:t>
      </w:r>
      <w:r w:rsidRPr="00116B11">
        <w:rPr>
          <w:rFonts w:ascii="Times New Roman" w:hAnsi="Times New Roman" w:cs="Times New Roman"/>
          <w:sz w:val="28"/>
          <w:szCs w:val="28"/>
          <w:lang w:eastAsia="zh-CN"/>
        </w:rPr>
        <w:t>n criterio de la Sala, no es posible verificar que se satisfaga una conexidad como la que exige el control de constitucionalidad de la ley del plan que, como se ha afirmado, exige adecuarse al carácter multitemático del plan</w:t>
      </w:r>
      <w:r w:rsidRPr="00116B11">
        <w:rPr>
          <w:rFonts w:ascii="Times New Roman" w:hAnsi="Times New Roman" w:cs="Times New Roman"/>
          <w:sz w:val="28"/>
          <w:szCs w:val="28"/>
          <w:lang w:eastAsia="zh-CN"/>
        </w:rPr>
        <w:t>, pero es a la vez riguroso, pues de no ser así el principio de unidad de materia perdería todo su contenido y eficacia.</w:t>
      </w:r>
    </w:p>
    <w:p w:rsidR="00964F89" w:rsidRPr="00116B11" w:rsidRDefault="00116B11" w:rsidP="00964F89">
      <w:pPr>
        <w:pStyle w:val="Prrafodelista"/>
        <w:rPr>
          <w:rFonts w:ascii="Times New Roman" w:hAnsi="Times New Roman" w:cs="Times New Roman"/>
          <w:sz w:val="28"/>
          <w:szCs w:val="28"/>
          <w:lang w:eastAsia="zh-CN"/>
        </w:rPr>
      </w:pPr>
    </w:p>
    <w:p w:rsidR="000A336A" w:rsidRPr="00116B11" w:rsidRDefault="00116B11" w:rsidP="00AC25ED">
      <w:pPr>
        <w:pStyle w:val="Sinespaciado"/>
        <w:numPr>
          <w:ilvl w:val="0"/>
          <w:numId w:val="3"/>
        </w:numPr>
        <w:ind w:left="0" w:firstLine="0"/>
        <w:jc w:val="both"/>
        <w:rPr>
          <w:rFonts w:ascii="Times New Roman" w:hAnsi="Times New Roman" w:cs="Times New Roman"/>
          <w:sz w:val="28"/>
          <w:szCs w:val="32"/>
        </w:rPr>
      </w:pPr>
      <w:r w:rsidRPr="00116B11">
        <w:rPr>
          <w:rFonts w:ascii="Times New Roman" w:hAnsi="Times New Roman" w:cs="Times New Roman"/>
          <w:sz w:val="28"/>
          <w:szCs w:val="28"/>
          <w:lang w:eastAsia="zh-CN"/>
        </w:rPr>
        <w:t xml:space="preserve">La creación de un Instituto que, a su vez asumirá tareas que actualmente desarrolla la Red nacional de trasplantes adscrita al Instituto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acional de </w:t>
      </w:r>
      <w:r w:rsidRPr="00116B11">
        <w:rPr>
          <w:rFonts w:ascii="Times New Roman" w:hAnsi="Times New Roman" w:cs="Times New Roman"/>
          <w:sz w:val="28"/>
          <w:szCs w:val="28"/>
          <w:lang w:eastAsia="zh-CN"/>
        </w:rPr>
        <w:t>S</w:t>
      </w:r>
      <w:r w:rsidRPr="00116B11">
        <w:rPr>
          <w:rFonts w:ascii="Times New Roman" w:hAnsi="Times New Roman" w:cs="Times New Roman"/>
          <w:sz w:val="28"/>
          <w:szCs w:val="28"/>
          <w:lang w:eastAsia="zh-CN"/>
        </w:rPr>
        <w:t>alud no tiene ninguna relación directa o inmediata razonable con aspectos como un sistema de salud prevent</w:t>
      </w:r>
      <w:r w:rsidRPr="00116B11">
        <w:rPr>
          <w:rFonts w:ascii="Times New Roman" w:hAnsi="Times New Roman" w:cs="Times New Roman"/>
          <w:sz w:val="28"/>
          <w:szCs w:val="28"/>
          <w:lang w:eastAsia="zh-CN"/>
        </w:rPr>
        <w:t>ivo y predictivo; y tampoco es claro de qué manera la creación de esta nueva entidad autónoma, por fuera del Instituto nacional de salud puede interpretarse como un avance en la modernización institucional.</w:t>
      </w:r>
    </w:p>
    <w:p w:rsidR="000A336A" w:rsidRPr="00116B11" w:rsidRDefault="00116B11" w:rsidP="000A336A">
      <w:pPr>
        <w:pStyle w:val="Prrafodelista"/>
        <w:rPr>
          <w:rFonts w:ascii="Times New Roman" w:hAnsi="Times New Roman" w:cs="Times New Roman"/>
          <w:sz w:val="28"/>
          <w:szCs w:val="28"/>
          <w:lang w:eastAsia="zh-CN"/>
        </w:rPr>
      </w:pPr>
    </w:p>
    <w:p w:rsidR="000A336A" w:rsidRPr="00116B11" w:rsidRDefault="00116B11" w:rsidP="00AC25ED">
      <w:pPr>
        <w:pStyle w:val="Sinespaciado"/>
        <w:numPr>
          <w:ilvl w:val="0"/>
          <w:numId w:val="3"/>
        </w:numPr>
        <w:ind w:left="0" w:firstLine="0"/>
        <w:jc w:val="both"/>
        <w:rPr>
          <w:rFonts w:ascii="Times New Roman" w:hAnsi="Times New Roman" w:cs="Times New Roman"/>
          <w:sz w:val="28"/>
          <w:szCs w:val="32"/>
        </w:rPr>
      </w:pPr>
      <w:r w:rsidRPr="00116B11">
        <w:rPr>
          <w:rFonts w:ascii="Times New Roman" w:hAnsi="Times New Roman" w:cs="Times New Roman"/>
          <w:sz w:val="28"/>
          <w:szCs w:val="28"/>
          <w:lang w:eastAsia="zh-CN"/>
        </w:rPr>
        <w:t>Al respecto, es necesario señalar que, además de</w:t>
      </w:r>
      <w:r w:rsidRPr="00116B11">
        <w:rPr>
          <w:rFonts w:ascii="Times New Roman" w:hAnsi="Times New Roman" w:cs="Times New Roman"/>
          <w:sz w:val="28"/>
          <w:szCs w:val="28"/>
          <w:lang w:eastAsia="zh-CN"/>
        </w:rPr>
        <w:t xml:space="preserve"> las tres etapas de análisis del principio de unidad de materia,</w:t>
      </w:r>
      <w:r w:rsidRPr="00116B11">
        <w:rPr>
          <w:rFonts w:ascii="Times New Roman" w:hAnsi="Times New Roman" w:cs="Times New Roman"/>
          <w:sz w:val="28"/>
          <w:szCs w:val="28"/>
          <w:lang w:eastAsia="zh-CN"/>
        </w:rPr>
        <w:t xml:space="preserve"> cuando se trata del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lan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acional de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esarrollo</w:t>
      </w:r>
      <w:r w:rsidRPr="00116B11">
        <w:rPr>
          <w:rFonts w:ascii="Times New Roman" w:hAnsi="Times New Roman" w:cs="Times New Roman"/>
          <w:sz w:val="28"/>
          <w:szCs w:val="28"/>
          <w:lang w:eastAsia="zh-CN"/>
        </w:rPr>
        <w:t xml:space="preserve">, la </w:t>
      </w:r>
      <w:r w:rsidRPr="00116B11">
        <w:rPr>
          <w:rFonts w:ascii="Times New Roman" w:hAnsi="Times New Roman" w:cs="Times New Roman"/>
          <w:sz w:val="28"/>
          <w:szCs w:val="28"/>
          <w:lang w:eastAsia="zh-CN"/>
        </w:rPr>
        <w:t xml:space="preserve">Corte </w:t>
      </w:r>
      <w:r w:rsidRPr="00116B11">
        <w:rPr>
          <w:rFonts w:ascii="Times New Roman" w:hAnsi="Times New Roman" w:cs="Times New Roman"/>
          <w:sz w:val="28"/>
          <w:szCs w:val="28"/>
          <w:lang w:eastAsia="zh-CN"/>
        </w:rPr>
        <w:t>ha expresado que las normas deberían tener una vigencia temporal, a grandes rasgos, asociadas a la duración de un período presidencia</w:t>
      </w:r>
      <w:r w:rsidRPr="00116B11">
        <w:rPr>
          <w:rFonts w:ascii="Times New Roman" w:hAnsi="Times New Roman" w:cs="Times New Roman"/>
          <w:sz w:val="28"/>
          <w:szCs w:val="28"/>
          <w:lang w:eastAsia="zh-CN"/>
        </w:rPr>
        <w:t xml:space="preserve">l, pues en términos ilustrativos, el plan corresponde a la política de un </w:t>
      </w:r>
      <w:r w:rsidRPr="00116B11">
        <w:rPr>
          <w:rFonts w:ascii="Times New Roman" w:hAnsi="Times New Roman" w:cs="Times New Roman"/>
          <w:sz w:val="28"/>
          <w:szCs w:val="28"/>
          <w:lang w:eastAsia="zh-CN"/>
        </w:rPr>
        <w:t>g</w:t>
      </w:r>
      <w:r w:rsidRPr="00116B11">
        <w:rPr>
          <w:rFonts w:ascii="Times New Roman" w:hAnsi="Times New Roman" w:cs="Times New Roman"/>
          <w:sz w:val="28"/>
          <w:szCs w:val="28"/>
          <w:lang w:eastAsia="zh-CN"/>
        </w:rPr>
        <w:t xml:space="preserve">obierno. </w:t>
      </w:r>
    </w:p>
    <w:p w:rsidR="000A336A" w:rsidRPr="00116B11" w:rsidRDefault="00116B11" w:rsidP="000A336A">
      <w:pPr>
        <w:pStyle w:val="Prrafodelista"/>
        <w:rPr>
          <w:rFonts w:ascii="Times New Roman" w:hAnsi="Times New Roman" w:cs="Times New Roman"/>
          <w:sz w:val="28"/>
          <w:szCs w:val="28"/>
          <w:lang w:eastAsia="zh-CN"/>
        </w:rPr>
      </w:pPr>
    </w:p>
    <w:p w:rsidR="000A336A" w:rsidRPr="00116B11" w:rsidRDefault="00116B11" w:rsidP="00AC25ED">
      <w:pPr>
        <w:pStyle w:val="Sinespaciado"/>
        <w:numPr>
          <w:ilvl w:val="0"/>
          <w:numId w:val="3"/>
        </w:numPr>
        <w:ind w:left="0" w:firstLine="0"/>
        <w:jc w:val="both"/>
        <w:rPr>
          <w:rFonts w:ascii="Times New Roman" w:hAnsi="Times New Roman" w:cs="Times New Roman"/>
          <w:sz w:val="28"/>
          <w:szCs w:val="32"/>
        </w:rPr>
      </w:pPr>
      <w:r w:rsidRPr="00116B11">
        <w:rPr>
          <w:rFonts w:ascii="Times New Roman" w:hAnsi="Times New Roman" w:cs="Times New Roman"/>
          <w:sz w:val="28"/>
          <w:szCs w:val="28"/>
          <w:lang w:eastAsia="zh-CN"/>
        </w:rPr>
        <w:t xml:space="preserve">Esta no es una regla o un estándar de estudio absoluto. La Sala es consciente de que existen normas instrumentales a los objetivos de un </w:t>
      </w:r>
      <w:r w:rsidRPr="00116B11">
        <w:rPr>
          <w:rFonts w:ascii="Times New Roman" w:hAnsi="Times New Roman" w:cs="Times New Roman"/>
          <w:sz w:val="28"/>
          <w:szCs w:val="28"/>
          <w:lang w:eastAsia="zh-CN"/>
        </w:rPr>
        <w:t>g</w:t>
      </w:r>
      <w:r w:rsidRPr="00116B11">
        <w:rPr>
          <w:rFonts w:ascii="Times New Roman" w:hAnsi="Times New Roman" w:cs="Times New Roman"/>
          <w:sz w:val="28"/>
          <w:szCs w:val="28"/>
          <w:lang w:eastAsia="zh-CN"/>
        </w:rPr>
        <w:t>obierno, que pueden incorporar t</w:t>
      </w:r>
      <w:r w:rsidRPr="00116B11">
        <w:rPr>
          <w:rFonts w:ascii="Times New Roman" w:hAnsi="Times New Roman" w:cs="Times New Roman"/>
          <w:sz w:val="28"/>
          <w:szCs w:val="28"/>
          <w:lang w:eastAsia="zh-CN"/>
        </w:rPr>
        <w:t xml:space="preserve">ransformaciones más amplias y, por lo tanto son válidas. El punto central de un estudio que debe realizarse caso a caso se encuentra en dos aspectos. La instrumentalidad de la regulación y </w:t>
      </w:r>
      <w:r w:rsidRPr="00116B11">
        <w:rPr>
          <w:rFonts w:ascii="Times New Roman" w:hAnsi="Times New Roman" w:cs="Times New Roman"/>
          <w:sz w:val="28"/>
          <w:szCs w:val="28"/>
          <w:lang w:eastAsia="zh-CN"/>
        </w:rPr>
        <w:t>la conexidad con las políticas, objetivos y metas del plan</w:t>
      </w:r>
      <w:r w:rsidRPr="00116B11">
        <w:rPr>
          <w:rFonts w:ascii="Times New Roman" w:hAnsi="Times New Roman" w:cs="Times New Roman"/>
          <w:sz w:val="28"/>
          <w:szCs w:val="28"/>
          <w:lang w:eastAsia="zh-CN"/>
        </w:rPr>
        <w:t xml:space="preserve"> o con el</w:t>
      </w:r>
      <w:r w:rsidRPr="00116B11">
        <w:rPr>
          <w:rFonts w:ascii="Times New Roman" w:hAnsi="Times New Roman" w:cs="Times New Roman"/>
          <w:sz w:val="28"/>
          <w:szCs w:val="28"/>
          <w:lang w:eastAsia="zh-CN"/>
        </w:rPr>
        <w:t xml:space="preserve"> plan plurianual de inversiones.</w:t>
      </w:r>
    </w:p>
    <w:p w:rsidR="000A336A" w:rsidRPr="00116B11" w:rsidRDefault="00116B11" w:rsidP="000A336A">
      <w:pPr>
        <w:pStyle w:val="Prrafodelista"/>
        <w:rPr>
          <w:rFonts w:ascii="Times New Roman" w:hAnsi="Times New Roman" w:cs="Times New Roman"/>
          <w:sz w:val="28"/>
          <w:szCs w:val="28"/>
          <w:lang w:eastAsia="zh-CN"/>
        </w:rPr>
      </w:pPr>
    </w:p>
    <w:p w:rsidR="008323B3" w:rsidRPr="00116B11" w:rsidRDefault="00116B11" w:rsidP="00AC25ED">
      <w:pPr>
        <w:pStyle w:val="Sinespaciado"/>
        <w:numPr>
          <w:ilvl w:val="0"/>
          <w:numId w:val="3"/>
        </w:numPr>
        <w:ind w:left="0" w:firstLine="0"/>
        <w:jc w:val="both"/>
        <w:rPr>
          <w:rFonts w:ascii="Times New Roman" w:hAnsi="Times New Roman" w:cs="Times New Roman"/>
          <w:sz w:val="28"/>
          <w:szCs w:val="32"/>
        </w:rPr>
      </w:pPr>
      <w:r w:rsidRPr="00116B11">
        <w:rPr>
          <w:rFonts w:ascii="Times New Roman" w:hAnsi="Times New Roman" w:cs="Times New Roman"/>
          <w:sz w:val="28"/>
          <w:szCs w:val="28"/>
          <w:lang w:eastAsia="zh-CN"/>
        </w:rPr>
        <w:t>Al descender al caso objeto de estudio, resulta que l</w:t>
      </w:r>
      <w:r w:rsidRPr="00116B11">
        <w:rPr>
          <w:rFonts w:ascii="Times New Roman" w:hAnsi="Times New Roman" w:cs="Times New Roman"/>
          <w:sz w:val="28"/>
          <w:szCs w:val="28"/>
          <w:lang w:eastAsia="zh-CN"/>
        </w:rPr>
        <w:t xml:space="preserve">a norma </w:t>
      </w:r>
      <w:r w:rsidRPr="00116B11">
        <w:rPr>
          <w:rFonts w:ascii="Times New Roman" w:hAnsi="Times New Roman" w:cs="Times New Roman"/>
          <w:sz w:val="28"/>
          <w:szCs w:val="28"/>
          <w:lang w:eastAsia="zh-CN"/>
        </w:rPr>
        <w:t>demandada</w:t>
      </w:r>
      <w:r w:rsidRPr="00116B11">
        <w:rPr>
          <w:rFonts w:ascii="Times New Roman" w:hAnsi="Times New Roman" w:cs="Times New Roman"/>
          <w:sz w:val="28"/>
          <w:szCs w:val="28"/>
          <w:lang w:eastAsia="zh-CN"/>
        </w:rPr>
        <w:t>, en efecto, tiene una vocación de permanencia indiscutible</w:t>
      </w:r>
      <w:r w:rsidRPr="00116B11">
        <w:rPr>
          <w:rStyle w:val="Refdenotaalpie"/>
          <w:rFonts w:ascii="Times New Roman" w:hAnsi="Times New Roman" w:cs="Times New Roman"/>
          <w:sz w:val="28"/>
          <w:szCs w:val="28"/>
          <w:lang w:eastAsia="zh-CN"/>
        </w:rPr>
        <w:footnoteReference w:id="125"/>
      </w:r>
      <w:r w:rsidRPr="00116B11">
        <w:rPr>
          <w:rFonts w:ascii="Times New Roman" w:hAnsi="Times New Roman" w:cs="Times New Roman"/>
          <w:sz w:val="28"/>
          <w:szCs w:val="28"/>
          <w:lang w:eastAsia="zh-CN"/>
        </w:rPr>
        <w:t xml:space="preserve">, pues la política sobre el acceso a los trasplantes involucra un asunto complejo de salud </w:t>
      </w:r>
      <w:r w:rsidRPr="00116B11">
        <w:rPr>
          <w:rFonts w:ascii="Times New Roman" w:hAnsi="Times New Roman" w:cs="Times New Roman"/>
          <w:sz w:val="28"/>
          <w:szCs w:val="28"/>
          <w:lang w:eastAsia="zh-CN"/>
        </w:rPr>
        <w:t>pública, con un énfasis en la dimensión de acceso a la salud, en un escenario de escasez de recursos (pues se trata de recursos para la vida de seres humanos ligados a otras vidas),</w:t>
      </w:r>
      <w:r w:rsidRPr="00116B11">
        <w:rPr>
          <w:rFonts w:ascii="Times New Roman" w:hAnsi="Times New Roman" w:cs="Times New Roman"/>
          <w:sz w:val="28"/>
          <w:szCs w:val="28"/>
          <w:lang w:eastAsia="zh-CN"/>
        </w:rPr>
        <w:t xml:space="preserve"> para el tratamiento de </w:t>
      </w:r>
      <w:r w:rsidRPr="00116B11">
        <w:rPr>
          <w:rFonts w:ascii="Times New Roman" w:hAnsi="Times New Roman" w:cs="Times New Roman"/>
          <w:sz w:val="28"/>
          <w:szCs w:val="28"/>
          <w:lang w:eastAsia="zh-CN"/>
        </w:rPr>
        <w:t>enfermedades</w:t>
      </w:r>
      <w:r w:rsidRPr="00116B11">
        <w:rPr>
          <w:rFonts w:ascii="Times New Roman" w:hAnsi="Times New Roman" w:cs="Times New Roman"/>
          <w:sz w:val="28"/>
          <w:szCs w:val="28"/>
          <w:lang w:eastAsia="zh-CN"/>
        </w:rPr>
        <w:t xml:space="preserve"> graves,</w:t>
      </w:r>
      <w:r w:rsidRPr="00116B11">
        <w:rPr>
          <w:rFonts w:ascii="Times New Roman" w:hAnsi="Times New Roman" w:cs="Times New Roman"/>
          <w:sz w:val="28"/>
          <w:szCs w:val="28"/>
          <w:lang w:eastAsia="zh-CN"/>
        </w:rPr>
        <w:t xml:space="preserve"> con implicaciones en la políti</w:t>
      </w:r>
      <w:r w:rsidRPr="00116B11">
        <w:rPr>
          <w:rFonts w:ascii="Times New Roman" w:hAnsi="Times New Roman" w:cs="Times New Roman"/>
          <w:sz w:val="28"/>
          <w:szCs w:val="28"/>
          <w:lang w:eastAsia="zh-CN"/>
        </w:rPr>
        <w:t xml:space="preserve">ca criminal </w:t>
      </w:r>
      <w:r w:rsidRPr="00116B11">
        <w:rPr>
          <w:rFonts w:ascii="Times New Roman" w:hAnsi="Times New Roman" w:cs="Times New Roman"/>
          <w:sz w:val="28"/>
          <w:szCs w:val="28"/>
          <w:lang w:eastAsia="zh-CN"/>
        </w:rPr>
        <w:t>y en las relaciones transfronterizas, por fenómenos como el tráfico de órganos o la corrupción para la alteración de las listas de beneficiarios.</w:t>
      </w:r>
    </w:p>
    <w:p w:rsidR="008323B3" w:rsidRPr="00116B11" w:rsidRDefault="00116B11" w:rsidP="008323B3">
      <w:pPr>
        <w:pStyle w:val="Prrafodelista"/>
        <w:rPr>
          <w:rFonts w:ascii="Times New Roman" w:hAnsi="Times New Roman" w:cs="Times New Roman"/>
          <w:sz w:val="28"/>
          <w:szCs w:val="28"/>
          <w:lang w:eastAsia="zh-CN"/>
        </w:rPr>
      </w:pPr>
    </w:p>
    <w:p w:rsidR="00CC586A" w:rsidRPr="00116B11" w:rsidRDefault="00116B11" w:rsidP="00CC586A">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lang w:eastAsia="zh-CN"/>
        </w:rPr>
        <w:t xml:space="preserve">No se trata de una regulación </w:t>
      </w:r>
      <w:r w:rsidRPr="00116B11">
        <w:rPr>
          <w:rFonts w:ascii="Times New Roman" w:hAnsi="Times New Roman" w:cs="Times New Roman"/>
          <w:sz w:val="28"/>
          <w:szCs w:val="28"/>
          <w:lang w:eastAsia="zh-CN"/>
        </w:rPr>
        <w:t>instrumental, como ya se explicó, y carece de carácter planificador</w:t>
      </w:r>
      <w:r w:rsidRPr="00116B11">
        <w:rPr>
          <w:rFonts w:ascii="Times New Roman" w:hAnsi="Times New Roman" w:cs="Times New Roman"/>
          <w:sz w:val="28"/>
          <w:szCs w:val="28"/>
          <w:lang w:eastAsia="zh-CN"/>
        </w:rPr>
        <w:t xml:space="preserve"> para alcanzar los fines del plan, pues consiste en una modificación</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institucional de carácter permanente que podría adelantarse a través de la agenda legislativa ordinaria, y, además de todo lo expuesto, no guarda conexidad directa, estrecha e inmediata c</w:t>
      </w:r>
      <w:r w:rsidRPr="00116B11">
        <w:rPr>
          <w:rFonts w:ascii="Times New Roman" w:hAnsi="Times New Roman" w:cs="Times New Roman"/>
          <w:sz w:val="28"/>
          <w:szCs w:val="28"/>
          <w:lang w:eastAsia="zh-CN"/>
        </w:rPr>
        <w:t>on ninguna de las 2</w:t>
      </w:r>
      <w:r w:rsidRPr="00116B11">
        <w:rPr>
          <w:rFonts w:ascii="Times New Roman" w:hAnsi="Times New Roman" w:cs="Times New Roman"/>
          <w:sz w:val="28"/>
          <w:szCs w:val="28"/>
          <w:lang w:eastAsia="zh-CN"/>
        </w:rPr>
        <w:t xml:space="preserve">6. </w:t>
      </w:r>
      <w:r w:rsidRPr="00116B11">
        <w:rPr>
          <w:rFonts w:ascii="Times New Roman" w:hAnsi="Times New Roman" w:cs="Times New Roman"/>
          <w:sz w:val="28"/>
          <w:szCs w:val="28"/>
          <w:lang w:eastAsia="zh-CN"/>
        </w:rPr>
        <w:t>estrategias generales previstas en el plan plurianual de inversiones</w:t>
      </w:r>
      <w:r w:rsidRPr="00116B11">
        <w:rPr>
          <w:rFonts w:ascii="Times New Roman" w:hAnsi="Times New Roman" w:cs="Times New Roman"/>
          <w:sz w:val="28"/>
          <w:szCs w:val="28"/>
          <w:lang w:eastAsia="zh-CN"/>
        </w:rPr>
        <w:t>.</w:t>
      </w:r>
    </w:p>
    <w:p w:rsidR="00CC586A" w:rsidRPr="00116B11" w:rsidRDefault="00116B11" w:rsidP="00CC586A">
      <w:pPr>
        <w:pStyle w:val="Prrafodelista"/>
        <w:rPr>
          <w:rFonts w:ascii="Times New Roman" w:hAnsi="Times New Roman" w:cs="Times New Roman"/>
          <w:sz w:val="28"/>
          <w:szCs w:val="28"/>
        </w:rPr>
      </w:pPr>
    </w:p>
    <w:p w:rsidR="00E1050A" w:rsidRPr="00116B11" w:rsidRDefault="00116B11" w:rsidP="00CC586A">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De acuerdo con el documento anexo</w:t>
      </w:r>
      <w:r w:rsidRPr="00116B11">
        <w:rPr>
          <w:rFonts w:ascii="Times New Roman" w:hAnsi="Times New Roman" w:cs="Times New Roman"/>
          <w:sz w:val="28"/>
          <w:szCs w:val="28"/>
        </w:rPr>
        <w:t xml:space="preserve"> a la Ley 2294 de 2023, Plan plurianual de inversiones, en la composición del Plan </w:t>
      </w:r>
      <w:r w:rsidRPr="00116B11">
        <w:rPr>
          <w:rFonts w:ascii="Times New Roman" w:hAnsi="Times New Roman" w:cs="Times New Roman"/>
          <w:sz w:val="28"/>
          <w:szCs w:val="28"/>
        </w:rPr>
        <w:t>p</w:t>
      </w:r>
      <w:r w:rsidRPr="00116B11">
        <w:rPr>
          <w:rFonts w:ascii="Times New Roman" w:hAnsi="Times New Roman" w:cs="Times New Roman"/>
          <w:sz w:val="28"/>
          <w:szCs w:val="28"/>
        </w:rPr>
        <w:t xml:space="preserve">lurianual </w:t>
      </w:r>
      <w:r w:rsidRPr="00116B11">
        <w:rPr>
          <w:rFonts w:ascii="Times New Roman" w:hAnsi="Times New Roman" w:cs="Times New Roman"/>
          <w:sz w:val="28"/>
          <w:szCs w:val="28"/>
        </w:rPr>
        <w:t xml:space="preserve">por transformaciones (relacionado con la parte general de la Ley del plan) se menciona el componente de seguridad humana y justicia social en estos términos: </w:t>
      </w:r>
    </w:p>
    <w:p w:rsidR="00621456" w:rsidRPr="00116B11" w:rsidRDefault="00116B11" w:rsidP="00621456">
      <w:pPr>
        <w:pStyle w:val="Prrafodelista"/>
        <w:rPr>
          <w:rFonts w:ascii="Times New Roman" w:hAnsi="Times New Roman" w:cs="Times New Roman"/>
          <w:sz w:val="28"/>
          <w:szCs w:val="28"/>
        </w:rPr>
      </w:pPr>
    </w:p>
    <w:p w:rsidR="00621456" w:rsidRPr="00116B11" w:rsidRDefault="00116B11" w:rsidP="00621456">
      <w:pPr>
        <w:pStyle w:val="Sinespaciado"/>
        <w:ind w:left="567" w:right="567"/>
        <w:jc w:val="both"/>
        <w:rPr>
          <w:rFonts w:ascii="Times New Roman" w:hAnsi="Times New Roman" w:cs="Times New Roman"/>
          <w:sz w:val="28"/>
        </w:rPr>
      </w:pPr>
      <w:r w:rsidRPr="00116B11">
        <w:rPr>
          <w:rFonts w:ascii="Times New Roman" w:hAnsi="Times New Roman" w:cs="Times New Roman"/>
          <w:sz w:val="28"/>
        </w:rPr>
        <w:t>En primer lugar, se encuentra la transformación de seguridad humana y justicia social que garant</w:t>
      </w:r>
      <w:r w:rsidRPr="00116B11">
        <w:rPr>
          <w:rFonts w:ascii="Times New Roman" w:hAnsi="Times New Roman" w:cs="Times New Roman"/>
          <w:sz w:val="28"/>
        </w:rPr>
        <w:t>iza la dignidad humana, el ejercicio de las libertades y el desarrollo de las capacidades necesarias para que las personas y los hogares puedan llevar a cabo su plan de vida. Para este fin, el valor proyectado de forma preliminar equivale a $744,2 billones</w:t>
      </w:r>
      <w:r w:rsidRPr="00116B11">
        <w:rPr>
          <w:rFonts w:ascii="Times New Roman" w:hAnsi="Times New Roman" w:cs="Times New Roman"/>
          <w:sz w:val="28"/>
        </w:rPr>
        <w:t xml:space="preserve"> (64%).</w:t>
      </w:r>
    </w:p>
    <w:p w:rsidR="00E1050A" w:rsidRPr="00116B11" w:rsidRDefault="00116B11" w:rsidP="00E1050A">
      <w:pPr>
        <w:pStyle w:val="Prrafodelista"/>
        <w:rPr>
          <w:rFonts w:ascii="Times New Roman" w:hAnsi="Times New Roman" w:cs="Times New Roman"/>
          <w:sz w:val="28"/>
          <w:szCs w:val="28"/>
        </w:rPr>
      </w:pPr>
    </w:p>
    <w:p w:rsidR="00CC586A" w:rsidRPr="00116B11" w:rsidRDefault="00116B11" w:rsidP="00CC586A">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 xml:space="preserve"> Mientras que en el </w:t>
      </w:r>
      <w:r w:rsidRPr="00116B11">
        <w:rPr>
          <w:rFonts w:ascii="Times New Roman" w:hAnsi="Times New Roman" w:cs="Times New Roman"/>
          <w:sz w:val="28"/>
          <w:szCs w:val="28"/>
        </w:rPr>
        <w:t xml:space="preserve">capítulo </w:t>
      </w:r>
      <w:r w:rsidRPr="00116B11">
        <w:rPr>
          <w:rFonts w:ascii="Times New Roman" w:hAnsi="Times New Roman" w:cs="Times New Roman"/>
          <w:sz w:val="28"/>
          <w:szCs w:val="28"/>
        </w:rPr>
        <w:t>de estrategias generales, se prevén las siguientes</w:t>
      </w:r>
      <w:r w:rsidRPr="00116B11">
        <w:rPr>
          <w:rFonts w:ascii="Times New Roman" w:hAnsi="Times New Roman" w:cs="Times New Roman"/>
          <w:sz w:val="28"/>
          <w:szCs w:val="28"/>
        </w:rPr>
        <w:t>:</w:t>
      </w:r>
    </w:p>
    <w:p w:rsidR="00CC586A" w:rsidRPr="00116B11" w:rsidRDefault="00116B11" w:rsidP="00CC586A">
      <w:pPr>
        <w:jc w:val="both"/>
        <w:rPr>
          <w:rFonts w:ascii="Times New Roman" w:hAnsi="Times New Roman" w:cs="Times New Roman"/>
          <w:sz w:val="28"/>
        </w:rPr>
      </w:pPr>
    </w:p>
    <w:p w:rsidR="00CC586A" w:rsidRPr="00116B11" w:rsidRDefault="00116B11" w:rsidP="00CC586A">
      <w:pPr>
        <w:ind w:left="567" w:right="567"/>
        <w:jc w:val="both"/>
        <w:rPr>
          <w:rFonts w:ascii="Times New Roman" w:hAnsi="Times New Roman" w:cs="Times New Roman"/>
          <w:sz w:val="28"/>
        </w:rPr>
      </w:pPr>
      <w:r w:rsidRPr="00116B11">
        <w:rPr>
          <w:rFonts w:ascii="Times New Roman" w:hAnsi="Times New Roman" w:cs="Times New Roman"/>
          <w:sz w:val="28"/>
        </w:rPr>
        <w:t>Inversiones estratégicas nacionales Líneas de inversión nacionales 1. Conservación de la biodiversidad y restauración de los ecosistemas para la resiliencia climátic</w:t>
      </w:r>
      <w:r w:rsidRPr="00116B11">
        <w:rPr>
          <w:rFonts w:ascii="Times New Roman" w:hAnsi="Times New Roman" w:cs="Times New Roman"/>
          <w:sz w:val="28"/>
        </w:rPr>
        <w:t>a. 2. Prevención y gestión de riesgo de desastres para la adaptación. 3. Conectividad y transformación digital como motor de oportunidades, riqueza e igualdad. 4. Transición energética justa, democratización de la generación y el consumo energético, desarr</w:t>
      </w:r>
      <w:r w:rsidRPr="00116B11">
        <w:rPr>
          <w:rFonts w:ascii="Times New Roman" w:hAnsi="Times New Roman" w:cs="Times New Roman"/>
          <w:sz w:val="28"/>
        </w:rPr>
        <w:t xml:space="preserve">ollo de comunidades energéticas, impulso a las energías limpias, (hidrógeno verde, eólica, solar, entre otras) y minerales estratégicos. 5. Ciencia, tecnología e innovación para la transformación productiva y la resolución de desafíos sociales, económicos </w:t>
      </w:r>
      <w:r w:rsidRPr="00116B11">
        <w:rPr>
          <w:rFonts w:ascii="Times New Roman" w:hAnsi="Times New Roman" w:cs="Times New Roman"/>
          <w:sz w:val="28"/>
        </w:rPr>
        <w:t>y ambientales del país; y la construcción de una sociedad del conocimiento. 6. Intervención de la infraestructura regional, (vías secundarias, terciarias, muelles y aeródromos) mediante circuitos estratégicos que permiten la conectividad, convergencia regi</w:t>
      </w:r>
      <w:r w:rsidRPr="00116B11">
        <w:rPr>
          <w:rFonts w:ascii="Times New Roman" w:hAnsi="Times New Roman" w:cs="Times New Roman"/>
          <w:sz w:val="28"/>
        </w:rPr>
        <w:t xml:space="preserve">onal y adaptabilidad climática. 7. Fortalecimiento de la infraestructura y sistema de transporte férreo, aéreo, fluvial, marítimo y terrestre. 8. Inclusión productiva y financiera de pequeños y medianos productores rurales; y promoción de la agroindustria </w:t>
      </w:r>
      <w:r w:rsidRPr="00116B11">
        <w:rPr>
          <w:rFonts w:ascii="Times New Roman" w:hAnsi="Times New Roman" w:cs="Times New Roman"/>
          <w:sz w:val="28"/>
        </w:rPr>
        <w:t>sostenible, y de la agricultura y ganadería regenerativa. 9. Compra, acceso, ordenamiento, regularización y uso productivo del suelo rural y urbano. 10. Agua potable y saneamiento básico. 11. Fortalecimiento y construcción de infraestructura física y tecno</w:t>
      </w:r>
      <w:r w:rsidRPr="00116B11">
        <w:rPr>
          <w:rFonts w:ascii="Times New Roman" w:hAnsi="Times New Roman" w:cs="Times New Roman"/>
          <w:sz w:val="28"/>
        </w:rPr>
        <w:t>lógica de la educación superior, media, básica y preescolar, urbana y rural. 12. Fortalecimiento de la infraestructura, los sistemas de información y el talento humano para la Atención Primaria en salud integral y universal. 13. Garantía del disfrute y eje</w:t>
      </w:r>
      <w:r w:rsidRPr="00116B11">
        <w:rPr>
          <w:rFonts w:ascii="Times New Roman" w:hAnsi="Times New Roman" w:cs="Times New Roman"/>
          <w:sz w:val="28"/>
        </w:rPr>
        <w:t>rcicio de los derechos de todos los grupos poblaciones, con énfasis en la atención de los actores diferenciales (Pueblos y Comunidades étnicas; Mujeres; LGTBIQ+; Niños, niñas y adolescentes; Jóvenes; personas con discapacidad población migrante, campesinos</w:t>
      </w:r>
      <w:r w:rsidRPr="00116B11">
        <w:rPr>
          <w:rFonts w:ascii="Times New Roman" w:hAnsi="Times New Roman" w:cs="Times New Roman"/>
          <w:sz w:val="28"/>
        </w:rPr>
        <w:t xml:space="preserve"> y campesinas, habitantes de calle, familias, adultos mayores). 14. Desarrollo integral con base en el acceso a la Jornada Educativa Ampliada en el acceso a la cultura, artes, deporte y espacio público. 15. Acceso físico y económico para la disponibilidad </w:t>
      </w:r>
      <w:r w:rsidRPr="00116B11">
        <w:rPr>
          <w:rFonts w:ascii="Times New Roman" w:hAnsi="Times New Roman" w:cs="Times New Roman"/>
          <w:sz w:val="28"/>
        </w:rPr>
        <w:t>y adecuación de los alimentos. 16. Hábitat y vivienda digna. 17. Paz total y atención integral a las víctimas (incluidas víctimas en el exterior). 18. Levantamiento y actualización del Catastro Multipropósito. 19. Turismo en armonía con la vida. 20. Reindu</w:t>
      </w:r>
      <w:r w:rsidRPr="00116B11">
        <w:rPr>
          <w:rFonts w:ascii="Times New Roman" w:hAnsi="Times New Roman" w:cs="Times New Roman"/>
          <w:sz w:val="28"/>
        </w:rPr>
        <w:t xml:space="preserve">strialización, transformación productiva sostenible, economía circular, internacionalización, inclusión financiera e impulso a la economía popular, comunitaria, y solidaria; desescalando el modelo extractivista. 21. Administración pública, fortalecimiento </w:t>
      </w:r>
      <w:r w:rsidRPr="00116B11">
        <w:rPr>
          <w:rFonts w:ascii="Times New Roman" w:hAnsi="Times New Roman" w:cs="Times New Roman"/>
          <w:sz w:val="28"/>
        </w:rPr>
        <w:t>institucional y lucha contra la corrupción. 22. Fortalecimiento de las capacidades para la defensa, seguridad, el bienestar de la Fuerza Pública, la justicia social humanización del Sistema Penitenciario y Carcelario y los Centros de Detención Transitoria.</w:t>
      </w:r>
      <w:r w:rsidRPr="00116B11">
        <w:rPr>
          <w:rFonts w:ascii="Times New Roman" w:hAnsi="Times New Roman" w:cs="Times New Roman"/>
          <w:sz w:val="28"/>
        </w:rPr>
        <w:t xml:space="preserve"> 23. Reconocimiento de la economía del cuidado. 24. Apoyo a la formación y creación de empleo para el trabajo digno y decente. 25. Presencia, diversificación y fortalecimiento de Colombia en el mundo y apoyo a connacionales en el exterior. 26. Artes, cultu</w:t>
      </w:r>
      <w:r w:rsidRPr="00116B11">
        <w:rPr>
          <w:rFonts w:ascii="Times New Roman" w:hAnsi="Times New Roman" w:cs="Times New Roman"/>
          <w:sz w:val="28"/>
        </w:rPr>
        <w:t>ra y saberes para la vida, la paz y el cuidado del planeta. 27. Fortalecimiento institucional para la inclusión, integración socioeconómica y cultural de la población retornada, migrante y refugiada.</w:t>
      </w:r>
    </w:p>
    <w:p w:rsidR="00EF7EBC" w:rsidRPr="00116B11" w:rsidRDefault="00116B11" w:rsidP="00CC586A">
      <w:pPr>
        <w:pStyle w:val="Sinespaciado"/>
        <w:jc w:val="both"/>
        <w:rPr>
          <w:rFonts w:ascii="Times New Roman" w:hAnsi="Times New Roman" w:cs="Times New Roman"/>
          <w:sz w:val="28"/>
          <w:szCs w:val="32"/>
        </w:rPr>
      </w:pPr>
      <w:r w:rsidRPr="00116B11">
        <w:rPr>
          <w:rFonts w:ascii="Times New Roman" w:hAnsi="Times New Roman" w:cs="Times New Roman"/>
          <w:sz w:val="28"/>
          <w:szCs w:val="28"/>
          <w:lang w:eastAsia="zh-CN"/>
        </w:rPr>
        <w:t xml:space="preserve"> </w:t>
      </w:r>
    </w:p>
    <w:p w:rsidR="00621456" w:rsidRPr="00116B11" w:rsidRDefault="00116B11" w:rsidP="00AC25ED">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 xml:space="preserve">Así las cosas, sobre la posible relación con el </w:t>
      </w:r>
      <w:r w:rsidRPr="00116B11">
        <w:rPr>
          <w:rFonts w:ascii="Times New Roman" w:hAnsi="Times New Roman" w:cs="Times New Roman"/>
          <w:sz w:val="28"/>
          <w:szCs w:val="28"/>
        </w:rPr>
        <w:t>P</w:t>
      </w:r>
      <w:r w:rsidRPr="00116B11">
        <w:rPr>
          <w:rFonts w:ascii="Times New Roman" w:hAnsi="Times New Roman" w:cs="Times New Roman"/>
          <w:sz w:val="28"/>
          <w:szCs w:val="28"/>
        </w:rPr>
        <w:t xml:space="preserve">lan plurianual de inversiones operan las mismas reflexiones efectuadas sobre la parte general de la </w:t>
      </w:r>
      <w:r w:rsidRPr="00116B11">
        <w:rPr>
          <w:rFonts w:ascii="Times New Roman" w:hAnsi="Times New Roman" w:cs="Times New Roman"/>
          <w:sz w:val="28"/>
          <w:szCs w:val="28"/>
        </w:rPr>
        <w:t>l</w:t>
      </w:r>
      <w:r w:rsidRPr="00116B11">
        <w:rPr>
          <w:rFonts w:ascii="Times New Roman" w:hAnsi="Times New Roman" w:cs="Times New Roman"/>
          <w:sz w:val="28"/>
          <w:szCs w:val="28"/>
        </w:rPr>
        <w:t xml:space="preserve">ey del </w:t>
      </w:r>
      <w:r w:rsidRPr="00116B11">
        <w:rPr>
          <w:rFonts w:ascii="Times New Roman" w:hAnsi="Times New Roman" w:cs="Times New Roman"/>
          <w:sz w:val="28"/>
          <w:szCs w:val="28"/>
        </w:rPr>
        <w:t>p</w:t>
      </w:r>
      <w:r w:rsidRPr="00116B11">
        <w:rPr>
          <w:rFonts w:ascii="Times New Roman" w:hAnsi="Times New Roman" w:cs="Times New Roman"/>
          <w:sz w:val="28"/>
          <w:szCs w:val="28"/>
        </w:rPr>
        <w:t xml:space="preserve">lan. En caso de hallarse una conexión, esta es de carácter hipotético y no directa, inmediata y estrecha. Más aún, en lo que tiene que ver con las </w:t>
      </w:r>
      <w:r w:rsidRPr="00116B11">
        <w:rPr>
          <w:rFonts w:ascii="Times New Roman" w:hAnsi="Times New Roman" w:cs="Times New Roman"/>
          <w:sz w:val="28"/>
          <w:szCs w:val="28"/>
        </w:rPr>
        <w:t>estrategias no se percibe conexión alguna.</w:t>
      </w:r>
    </w:p>
    <w:p w:rsidR="00621456" w:rsidRPr="00116B11" w:rsidRDefault="00116B11" w:rsidP="00621456">
      <w:pPr>
        <w:pStyle w:val="Sinespaciado"/>
        <w:jc w:val="both"/>
        <w:rPr>
          <w:rFonts w:ascii="Times New Roman" w:hAnsi="Times New Roman" w:cs="Times New Roman"/>
          <w:sz w:val="28"/>
          <w:szCs w:val="28"/>
        </w:rPr>
      </w:pPr>
    </w:p>
    <w:p w:rsidR="00EF7EBC" w:rsidRPr="00116B11" w:rsidRDefault="00116B11" w:rsidP="00AC25ED">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rPr>
        <w:t>En este orden de ideas, tomando también en consideración el momento del trámite legislativo en el cual apareció la norma cuestionada, y tras verificar que no existe una conexión estrecha, directa y estrecha entre</w:t>
      </w:r>
      <w:r w:rsidRPr="00116B11">
        <w:rPr>
          <w:rFonts w:ascii="Times New Roman" w:hAnsi="Times New Roman" w:cs="Times New Roman"/>
          <w:sz w:val="28"/>
          <w:szCs w:val="28"/>
        </w:rPr>
        <w:t xml:space="preserve"> esta y la parte general del plan, sino una eventual, hipotética y a lo sumo indirecta, debido a que no existe ninguna justificación acerca de cómo la creación de un instituto que asuma las funciones que ahora tiene la Red </w:t>
      </w:r>
      <w:r w:rsidRPr="00116B11">
        <w:rPr>
          <w:rFonts w:ascii="Times New Roman" w:hAnsi="Times New Roman" w:cs="Times New Roman"/>
          <w:sz w:val="28"/>
          <w:szCs w:val="28"/>
        </w:rPr>
        <w:t>N</w:t>
      </w:r>
      <w:r w:rsidRPr="00116B11">
        <w:rPr>
          <w:rFonts w:ascii="Times New Roman" w:hAnsi="Times New Roman" w:cs="Times New Roman"/>
          <w:sz w:val="28"/>
          <w:szCs w:val="28"/>
        </w:rPr>
        <w:t xml:space="preserve">acional de </w:t>
      </w:r>
      <w:r w:rsidRPr="00116B11">
        <w:rPr>
          <w:rFonts w:ascii="Times New Roman" w:hAnsi="Times New Roman" w:cs="Times New Roman"/>
          <w:sz w:val="28"/>
          <w:szCs w:val="28"/>
        </w:rPr>
        <w:t>T</w:t>
      </w:r>
      <w:r w:rsidRPr="00116B11">
        <w:rPr>
          <w:rFonts w:ascii="Times New Roman" w:hAnsi="Times New Roman" w:cs="Times New Roman"/>
          <w:sz w:val="28"/>
          <w:szCs w:val="28"/>
        </w:rPr>
        <w:t xml:space="preserve">rasplantes de </w:t>
      </w:r>
      <w:r w:rsidRPr="00116B11">
        <w:rPr>
          <w:rFonts w:ascii="Times New Roman" w:hAnsi="Times New Roman" w:cs="Times New Roman"/>
          <w:sz w:val="28"/>
          <w:szCs w:val="28"/>
        </w:rPr>
        <w:t>Ó</w:t>
      </w:r>
      <w:r w:rsidRPr="00116B11">
        <w:rPr>
          <w:rFonts w:ascii="Times New Roman" w:hAnsi="Times New Roman" w:cs="Times New Roman"/>
          <w:sz w:val="28"/>
          <w:szCs w:val="28"/>
        </w:rPr>
        <w:t>rgano</w:t>
      </w:r>
      <w:r w:rsidRPr="00116B11">
        <w:rPr>
          <w:rFonts w:ascii="Times New Roman" w:hAnsi="Times New Roman" w:cs="Times New Roman"/>
          <w:sz w:val="28"/>
          <w:szCs w:val="28"/>
        </w:rPr>
        <w:t xml:space="preserve">s y </w:t>
      </w:r>
      <w:r w:rsidRPr="00116B11">
        <w:rPr>
          <w:rFonts w:ascii="Times New Roman" w:hAnsi="Times New Roman" w:cs="Times New Roman"/>
          <w:sz w:val="28"/>
          <w:szCs w:val="28"/>
        </w:rPr>
        <w:t>T</w:t>
      </w:r>
      <w:r w:rsidRPr="00116B11">
        <w:rPr>
          <w:rFonts w:ascii="Times New Roman" w:hAnsi="Times New Roman" w:cs="Times New Roman"/>
          <w:sz w:val="28"/>
          <w:szCs w:val="28"/>
        </w:rPr>
        <w:t xml:space="preserve">ejidos del Instituto </w:t>
      </w:r>
      <w:r w:rsidRPr="00116B11">
        <w:rPr>
          <w:rFonts w:ascii="Times New Roman" w:hAnsi="Times New Roman" w:cs="Times New Roman"/>
          <w:sz w:val="28"/>
          <w:szCs w:val="28"/>
        </w:rPr>
        <w:t>N</w:t>
      </w:r>
      <w:r w:rsidRPr="00116B11">
        <w:rPr>
          <w:rFonts w:ascii="Times New Roman" w:hAnsi="Times New Roman" w:cs="Times New Roman"/>
          <w:sz w:val="28"/>
          <w:szCs w:val="28"/>
        </w:rPr>
        <w:t xml:space="preserve">acional de </w:t>
      </w:r>
      <w:r w:rsidRPr="00116B11">
        <w:rPr>
          <w:rFonts w:ascii="Times New Roman" w:hAnsi="Times New Roman" w:cs="Times New Roman"/>
          <w:sz w:val="28"/>
          <w:szCs w:val="28"/>
        </w:rPr>
        <w:t>S</w:t>
      </w:r>
      <w:r w:rsidRPr="00116B11">
        <w:rPr>
          <w:rFonts w:ascii="Times New Roman" w:hAnsi="Times New Roman" w:cs="Times New Roman"/>
          <w:sz w:val="28"/>
          <w:szCs w:val="28"/>
        </w:rPr>
        <w:t>alud favorece la modernización y la gobernanza del sector salud, l</w:t>
      </w:r>
      <w:r w:rsidRPr="00116B11">
        <w:rPr>
          <w:rFonts w:ascii="Times New Roman" w:hAnsi="Times New Roman" w:cs="Times New Roman"/>
          <w:sz w:val="28"/>
          <w:szCs w:val="28"/>
        </w:rPr>
        <w:t>a Sala concluye que la norma analizada viola el principio de unidad de materia.</w:t>
      </w:r>
    </w:p>
    <w:p w:rsidR="000A336A" w:rsidRPr="00116B11" w:rsidRDefault="00116B11" w:rsidP="000A336A">
      <w:pPr>
        <w:pStyle w:val="Prrafodelista"/>
        <w:rPr>
          <w:rFonts w:ascii="Times New Roman" w:hAnsi="Times New Roman" w:cs="Times New Roman"/>
          <w:sz w:val="28"/>
          <w:szCs w:val="28"/>
          <w:lang w:eastAsia="zh-CN"/>
        </w:rPr>
      </w:pPr>
    </w:p>
    <w:p w:rsidR="000A336A" w:rsidRPr="00116B11" w:rsidRDefault="00116B11" w:rsidP="00CA7A9F">
      <w:pPr>
        <w:pStyle w:val="Sinespaciado"/>
        <w:numPr>
          <w:ilvl w:val="0"/>
          <w:numId w:val="3"/>
        </w:numPr>
        <w:ind w:left="0" w:firstLine="0"/>
        <w:jc w:val="both"/>
        <w:rPr>
          <w:rFonts w:ascii="Times New Roman" w:hAnsi="Times New Roman" w:cs="Times New Roman"/>
          <w:sz w:val="28"/>
          <w:szCs w:val="28"/>
        </w:rPr>
      </w:pPr>
      <w:r w:rsidRPr="00116B11">
        <w:rPr>
          <w:rFonts w:ascii="Times New Roman" w:hAnsi="Times New Roman" w:cs="Times New Roman"/>
          <w:sz w:val="28"/>
          <w:szCs w:val="28"/>
          <w:lang w:eastAsia="zh-CN"/>
        </w:rPr>
        <w:t>Además,</w:t>
      </w:r>
      <w:r w:rsidRPr="00116B11">
        <w:rPr>
          <w:rFonts w:ascii="Times New Roman" w:hAnsi="Times New Roman" w:cs="Times New Roman"/>
          <w:sz w:val="28"/>
          <w:szCs w:val="28"/>
          <w:lang w:eastAsia="zh-CN"/>
        </w:rPr>
        <w:t xml:space="preserve"> (i)</w:t>
      </w:r>
      <w:r w:rsidRPr="00116B11">
        <w:rPr>
          <w:rFonts w:ascii="Times New Roman" w:hAnsi="Times New Roman" w:cs="Times New Roman"/>
          <w:sz w:val="28"/>
          <w:szCs w:val="28"/>
          <w:lang w:eastAsia="zh-CN"/>
        </w:rPr>
        <w:t xml:space="preserve"> </w:t>
      </w:r>
      <w:r w:rsidRPr="00116B11">
        <w:rPr>
          <w:rFonts w:ascii="Times New Roman" w:hAnsi="Times New Roman" w:cs="Times New Roman"/>
          <w:sz w:val="28"/>
          <w:szCs w:val="28"/>
          <w:lang w:eastAsia="zh-CN"/>
        </w:rPr>
        <w:t xml:space="preserve">como </w:t>
      </w:r>
      <w:r w:rsidRPr="00116B11">
        <w:rPr>
          <w:rFonts w:ascii="Times New Roman" w:hAnsi="Times New Roman" w:cs="Times New Roman"/>
          <w:sz w:val="28"/>
          <w:szCs w:val="28"/>
          <w:lang w:eastAsia="zh-CN"/>
        </w:rPr>
        <w:t>la creación de un nuevo instituto encargado de manera</w:t>
      </w:r>
      <w:r w:rsidRPr="00116B11">
        <w:rPr>
          <w:rFonts w:ascii="Times New Roman" w:hAnsi="Times New Roman" w:cs="Times New Roman"/>
          <w:sz w:val="28"/>
          <w:szCs w:val="28"/>
          <w:lang w:eastAsia="zh-CN"/>
        </w:rPr>
        <w:t xml:space="preserve"> autónoma de los asuntos relevantes para la política pública de salud en manejo de trasplantes</w:t>
      </w:r>
      <w:r w:rsidRPr="00116B11">
        <w:rPr>
          <w:rFonts w:ascii="Times New Roman" w:hAnsi="Times New Roman" w:cs="Times New Roman"/>
          <w:sz w:val="28"/>
          <w:szCs w:val="28"/>
          <w:lang w:eastAsia="zh-CN"/>
        </w:rPr>
        <w:t xml:space="preserve"> tiene una</w:t>
      </w:r>
      <w:r w:rsidRPr="00116B11">
        <w:rPr>
          <w:rFonts w:ascii="Times New Roman" w:hAnsi="Times New Roman" w:cs="Times New Roman"/>
          <w:sz w:val="28"/>
          <w:szCs w:val="28"/>
          <w:lang w:eastAsia="zh-CN"/>
        </w:rPr>
        <w:t xml:space="preserve"> vocación de permanencia y </w:t>
      </w:r>
      <w:r w:rsidRPr="00116B11">
        <w:rPr>
          <w:rFonts w:ascii="Times New Roman" w:hAnsi="Times New Roman" w:cs="Times New Roman"/>
          <w:sz w:val="28"/>
          <w:szCs w:val="28"/>
          <w:lang w:eastAsia="zh-CN"/>
        </w:rPr>
        <w:t>supera el</w:t>
      </w:r>
      <w:r w:rsidRPr="00116B11">
        <w:rPr>
          <w:rFonts w:ascii="Times New Roman" w:hAnsi="Times New Roman" w:cs="Times New Roman"/>
          <w:sz w:val="28"/>
          <w:szCs w:val="28"/>
          <w:lang w:eastAsia="zh-CN"/>
        </w:rPr>
        <w:t xml:space="preserve"> horizonte misional de cuatro años</w:t>
      </w:r>
      <w:r w:rsidRPr="00116B11">
        <w:rPr>
          <w:rFonts w:ascii="Times New Roman" w:hAnsi="Times New Roman" w:cs="Times New Roman"/>
          <w:sz w:val="28"/>
          <w:szCs w:val="28"/>
          <w:lang w:eastAsia="zh-CN"/>
        </w:rPr>
        <w:t xml:space="preserve"> del </w:t>
      </w:r>
      <w:r w:rsidRPr="00116B11">
        <w:rPr>
          <w:rFonts w:ascii="Times New Roman" w:hAnsi="Times New Roman" w:cs="Times New Roman"/>
          <w:sz w:val="28"/>
          <w:szCs w:val="28"/>
          <w:lang w:eastAsia="zh-CN"/>
        </w:rPr>
        <w:t>G</w:t>
      </w:r>
      <w:r w:rsidRPr="00116B11">
        <w:rPr>
          <w:rFonts w:ascii="Times New Roman" w:hAnsi="Times New Roman" w:cs="Times New Roman"/>
          <w:sz w:val="28"/>
          <w:szCs w:val="28"/>
          <w:lang w:eastAsia="zh-CN"/>
        </w:rPr>
        <w:t>obierno;</w:t>
      </w:r>
      <w:r w:rsidRPr="00116B11">
        <w:rPr>
          <w:rFonts w:ascii="Times New Roman" w:hAnsi="Times New Roman" w:cs="Times New Roman"/>
          <w:sz w:val="28"/>
          <w:szCs w:val="28"/>
          <w:lang w:eastAsia="zh-CN"/>
        </w:rPr>
        <w:t xml:space="preserve"> y</w:t>
      </w:r>
      <w:r w:rsidRPr="00116B11">
        <w:rPr>
          <w:rFonts w:ascii="Times New Roman" w:hAnsi="Times New Roman" w:cs="Times New Roman"/>
          <w:sz w:val="28"/>
          <w:szCs w:val="28"/>
          <w:lang w:eastAsia="zh-CN"/>
        </w:rPr>
        <w:t xml:space="preserve"> (ii)</w:t>
      </w:r>
      <w:r w:rsidRPr="00116B11">
        <w:rPr>
          <w:rFonts w:ascii="Times New Roman" w:hAnsi="Times New Roman" w:cs="Times New Roman"/>
          <w:sz w:val="28"/>
          <w:szCs w:val="28"/>
          <w:lang w:eastAsia="zh-CN"/>
        </w:rPr>
        <w:t xml:space="preserve"> no se demostró su carácter instrumental para la consecución de los objetivos, metas y propósitos del </w:t>
      </w:r>
      <w:r w:rsidRPr="00116B11">
        <w:rPr>
          <w:rFonts w:ascii="Times New Roman" w:hAnsi="Times New Roman" w:cs="Times New Roman"/>
          <w:sz w:val="28"/>
          <w:szCs w:val="28"/>
          <w:lang w:eastAsia="zh-CN"/>
        </w:rPr>
        <w:t>p</w:t>
      </w:r>
      <w:r w:rsidRPr="00116B11">
        <w:rPr>
          <w:rFonts w:ascii="Times New Roman" w:hAnsi="Times New Roman" w:cs="Times New Roman"/>
          <w:sz w:val="28"/>
          <w:szCs w:val="28"/>
          <w:lang w:eastAsia="zh-CN"/>
        </w:rPr>
        <w:t xml:space="preserve">lan </w:t>
      </w:r>
      <w:r w:rsidRPr="00116B11">
        <w:rPr>
          <w:rFonts w:ascii="Times New Roman" w:hAnsi="Times New Roman" w:cs="Times New Roman"/>
          <w:sz w:val="28"/>
          <w:szCs w:val="28"/>
          <w:lang w:eastAsia="zh-CN"/>
        </w:rPr>
        <w:t>n</w:t>
      </w:r>
      <w:r w:rsidRPr="00116B11">
        <w:rPr>
          <w:rFonts w:ascii="Times New Roman" w:hAnsi="Times New Roman" w:cs="Times New Roman"/>
          <w:sz w:val="28"/>
          <w:szCs w:val="28"/>
          <w:lang w:eastAsia="zh-CN"/>
        </w:rPr>
        <w:t xml:space="preserve">acional </w:t>
      </w:r>
      <w:r w:rsidRPr="00116B11">
        <w:rPr>
          <w:rFonts w:ascii="Times New Roman" w:hAnsi="Times New Roman" w:cs="Times New Roman"/>
          <w:sz w:val="28"/>
          <w:szCs w:val="28"/>
          <w:lang w:eastAsia="zh-CN"/>
        </w:rPr>
        <w:t xml:space="preserve">de </w:t>
      </w:r>
      <w:r w:rsidRPr="00116B11">
        <w:rPr>
          <w:rFonts w:ascii="Times New Roman" w:hAnsi="Times New Roman" w:cs="Times New Roman"/>
          <w:sz w:val="28"/>
          <w:szCs w:val="28"/>
          <w:lang w:eastAsia="zh-CN"/>
        </w:rPr>
        <w:t>d</w:t>
      </w:r>
      <w:r w:rsidRPr="00116B11">
        <w:rPr>
          <w:rFonts w:ascii="Times New Roman" w:hAnsi="Times New Roman" w:cs="Times New Roman"/>
          <w:sz w:val="28"/>
          <w:szCs w:val="28"/>
          <w:lang w:eastAsia="zh-CN"/>
        </w:rPr>
        <w:t>esarrollo, la Sala confirma que deberá declararse su inexequibilidad.</w:t>
      </w:r>
    </w:p>
    <w:p w:rsidR="009619B7" w:rsidRPr="00116B11" w:rsidRDefault="00116B11" w:rsidP="009619B7">
      <w:pPr>
        <w:pStyle w:val="Prrafodelista"/>
        <w:rPr>
          <w:rFonts w:ascii="Times New Roman" w:hAnsi="Times New Roman" w:cs="Times New Roman"/>
          <w:sz w:val="28"/>
          <w:szCs w:val="28"/>
        </w:rPr>
      </w:pPr>
    </w:p>
    <w:p w:rsidR="00470B2E" w:rsidRPr="00116B11" w:rsidRDefault="00116B11" w:rsidP="00206654">
      <w:pPr>
        <w:pStyle w:val="Prrafodelista"/>
        <w:numPr>
          <w:ilvl w:val="0"/>
          <w:numId w:val="2"/>
        </w:numPr>
        <w:jc w:val="center"/>
        <w:rPr>
          <w:rFonts w:ascii="Times New Roman" w:hAnsi="Times New Roman" w:cs="Times New Roman"/>
          <w:b/>
          <w:bCs/>
          <w:sz w:val="28"/>
          <w:szCs w:val="28"/>
          <w:lang w:val="es-ES"/>
        </w:rPr>
      </w:pPr>
      <w:r w:rsidRPr="00116B11">
        <w:rPr>
          <w:rFonts w:ascii="Times New Roman" w:hAnsi="Times New Roman" w:cs="Times New Roman"/>
          <w:b/>
          <w:bCs/>
          <w:sz w:val="28"/>
          <w:szCs w:val="28"/>
          <w:lang w:val="es-ES"/>
        </w:rPr>
        <w:t>DECISIÓN</w:t>
      </w:r>
    </w:p>
    <w:p w:rsidR="00470B2E" w:rsidRPr="00116B11" w:rsidRDefault="00116B11" w:rsidP="00470B2E">
      <w:pPr>
        <w:pStyle w:val="Prrafodelista"/>
        <w:ind w:left="0"/>
        <w:rPr>
          <w:rFonts w:ascii="Times New Roman" w:hAnsi="Times New Roman" w:cs="Times New Roman"/>
          <w:sz w:val="28"/>
          <w:szCs w:val="28"/>
          <w:lang w:val="es-ES"/>
        </w:rPr>
      </w:pPr>
    </w:p>
    <w:p w:rsidR="00470B2E" w:rsidRPr="00116B11" w:rsidRDefault="00116B11" w:rsidP="00470B2E">
      <w:pPr>
        <w:pStyle w:val="Prrafodelista"/>
        <w:ind w:left="0"/>
        <w:jc w:val="both"/>
        <w:rPr>
          <w:rFonts w:ascii="Times New Roman" w:hAnsi="Times New Roman" w:cs="Times New Roman"/>
          <w:sz w:val="28"/>
          <w:szCs w:val="28"/>
          <w:lang w:val="es-ES"/>
        </w:rPr>
      </w:pPr>
      <w:r w:rsidRPr="00116B11">
        <w:rPr>
          <w:rFonts w:ascii="Times New Roman" w:hAnsi="Times New Roman" w:cs="Times New Roman"/>
          <w:sz w:val="28"/>
          <w:szCs w:val="28"/>
          <w:lang w:val="es-ES"/>
        </w:rPr>
        <w:t xml:space="preserve">En mérito de lo expuesto, la Sala Plena de la Corte </w:t>
      </w:r>
      <w:r w:rsidRPr="00116B11">
        <w:rPr>
          <w:rFonts w:ascii="Times New Roman" w:hAnsi="Times New Roman" w:cs="Times New Roman"/>
          <w:sz w:val="28"/>
          <w:szCs w:val="28"/>
          <w:lang w:val="es-ES"/>
        </w:rPr>
        <w:t>Constitucional, administrando justicia en nombre del pueblo y por mandato de la Constitución,</w:t>
      </w:r>
    </w:p>
    <w:p w:rsidR="00470B2E" w:rsidRPr="00116B11" w:rsidRDefault="00116B11" w:rsidP="00470B2E">
      <w:pPr>
        <w:pStyle w:val="Prrafodelista"/>
        <w:ind w:left="0"/>
        <w:jc w:val="center"/>
        <w:rPr>
          <w:rFonts w:ascii="Times New Roman" w:hAnsi="Times New Roman" w:cs="Times New Roman"/>
          <w:sz w:val="28"/>
          <w:szCs w:val="28"/>
          <w:lang w:val="es-ES"/>
        </w:rPr>
      </w:pPr>
    </w:p>
    <w:p w:rsidR="00470B2E" w:rsidRPr="00116B11" w:rsidRDefault="00116B11" w:rsidP="00470B2E">
      <w:pPr>
        <w:pStyle w:val="Prrafodelista"/>
        <w:ind w:left="0"/>
        <w:jc w:val="center"/>
        <w:rPr>
          <w:rFonts w:ascii="Times New Roman" w:hAnsi="Times New Roman" w:cs="Times New Roman"/>
          <w:b/>
          <w:bCs/>
          <w:sz w:val="28"/>
          <w:szCs w:val="28"/>
          <w:lang w:val="es-ES"/>
        </w:rPr>
      </w:pPr>
      <w:r w:rsidRPr="00116B11">
        <w:rPr>
          <w:rFonts w:ascii="Times New Roman" w:hAnsi="Times New Roman" w:cs="Times New Roman"/>
          <w:b/>
          <w:bCs/>
          <w:sz w:val="28"/>
          <w:szCs w:val="28"/>
          <w:lang w:val="es-ES"/>
        </w:rPr>
        <w:t>RESUELVE</w:t>
      </w:r>
    </w:p>
    <w:p w:rsidR="00470B2E" w:rsidRPr="00116B11" w:rsidRDefault="00116B11" w:rsidP="00470B2E">
      <w:pPr>
        <w:pStyle w:val="Prrafodelista"/>
        <w:ind w:left="0"/>
        <w:rPr>
          <w:rFonts w:ascii="Times New Roman" w:hAnsi="Times New Roman" w:cs="Times New Roman"/>
          <w:sz w:val="28"/>
          <w:szCs w:val="28"/>
          <w:lang w:val="es-ES"/>
        </w:rPr>
      </w:pPr>
    </w:p>
    <w:p w:rsidR="00470B2E" w:rsidRPr="00116B11" w:rsidRDefault="00116B11" w:rsidP="00470B2E">
      <w:pPr>
        <w:pStyle w:val="Prrafodelista"/>
        <w:ind w:left="0"/>
        <w:jc w:val="both"/>
        <w:rPr>
          <w:rFonts w:ascii="Times New Roman" w:hAnsi="Times New Roman" w:cs="Times New Roman"/>
          <w:sz w:val="28"/>
          <w:szCs w:val="28"/>
          <w:shd w:val="clear" w:color="auto" w:fill="FFFFFF"/>
        </w:rPr>
      </w:pPr>
      <w:r w:rsidRPr="00116B11">
        <w:rPr>
          <w:rFonts w:ascii="Times New Roman" w:hAnsi="Times New Roman" w:cs="Times New Roman"/>
          <w:b/>
          <w:bCs/>
          <w:sz w:val="28"/>
          <w:szCs w:val="28"/>
          <w:shd w:val="clear" w:color="auto" w:fill="FFFFFF"/>
        </w:rPr>
        <w:t>Único</w:t>
      </w:r>
      <w:r w:rsidRPr="00116B11">
        <w:rPr>
          <w:rFonts w:ascii="Times New Roman" w:hAnsi="Times New Roman" w:cs="Times New Roman"/>
          <w:sz w:val="28"/>
          <w:szCs w:val="28"/>
          <w:shd w:val="clear" w:color="auto" w:fill="FFFFFF"/>
        </w:rPr>
        <w:t>. Declarar </w:t>
      </w:r>
      <w:r w:rsidRPr="00116B11">
        <w:rPr>
          <w:rFonts w:ascii="Times New Roman" w:hAnsi="Times New Roman" w:cs="Times New Roman"/>
          <w:b/>
          <w:sz w:val="28"/>
          <w:szCs w:val="28"/>
          <w:shd w:val="clear" w:color="auto" w:fill="FFFFFF"/>
        </w:rPr>
        <w:t>IN</w:t>
      </w:r>
      <w:r w:rsidRPr="00116B11">
        <w:rPr>
          <w:rFonts w:ascii="Times New Roman" w:hAnsi="Times New Roman" w:cs="Times New Roman"/>
          <w:b/>
          <w:bCs/>
          <w:sz w:val="28"/>
          <w:szCs w:val="28"/>
          <w:shd w:val="clear" w:color="auto" w:fill="FFFFFF"/>
        </w:rPr>
        <w:t>EXEQUIBLE</w:t>
      </w:r>
      <w:r w:rsidRPr="00116B11">
        <w:rPr>
          <w:rFonts w:ascii="Times New Roman" w:hAnsi="Times New Roman" w:cs="Times New Roman"/>
          <w:sz w:val="28"/>
          <w:szCs w:val="28"/>
          <w:shd w:val="clear" w:color="auto" w:fill="FFFFFF"/>
        </w:rPr>
        <w:t xml:space="preserve"> el artículo 162 de la Ley 2294 de 2023, por las razones expuestas en la presente providencia. </w:t>
      </w:r>
    </w:p>
    <w:p w:rsidR="00470B2E" w:rsidRPr="00116B11" w:rsidRDefault="00116B11" w:rsidP="00470B2E">
      <w:pPr>
        <w:pStyle w:val="Prrafodelista"/>
        <w:ind w:left="0"/>
        <w:jc w:val="both"/>
        <w:rPr>
          <w:rFonts w:ascii="Times New Roman" w:hAnsi="Times New Roman" w:cs="Times New Roman"/>
          <w:bCs/>
          <w:sz w:val="28"/>
          <w:szCs w:val="28"/>
          <w:lang w:val="es-ES"/>
        </w:rPr>
      </w:pPr>
    </w:p>
    <w:p w:rsidR="00932A18" w:rsidRPr="00116B11" w:rsidRDefault="00116B11" w:rsidP="0001168C">
      <w:pPr>
        <w:pStyle w:val="Prrafodelista"/>
        <w:ind w:left="0"/>
        <w:jc w:val="both"/>
        <w:rPr>
          <w:rFonts w:ascii="Times New Roman" w:hAnsi="Times New Roman" w:cs="Times New Roman"/>
          <w:sz w:val="28"/>
          <w:szCs w:val="28"/>
          <w:lang w:val="es-ES"/>
        </w:rPr>
      </w:pPr>
      <w:r w:rsidRPr="00116B11">
        <w:rPr>
          <w:rFonts w:ascii="Times New Roman" w:hAnsi="Times New Roman" w:cs="Times New Roman"/>
          <w:sz w:val="28"/>
          <w:szCs w:val="28"/>
          <w:lang w:val="es-ES"/>
        </w:rPr>
        <w:t xml:space="preserve">Notifíquese, comuníquese y </w:t>
      </w:r>
      <w:r w:rsidRPr="00116B11">
        <w:rPr>
          <w:rFonts w:ascii="Times New Roman" w:hAnsi="Times New Roman" w:cs="Times New Roman"/>
          <w:sz w:val="28"/>
          <w:szCs w:val="28"/>
          <w:lang w:val="es-ES"/>
        </w:rPr>
        <w:t>cúmplase.</w:t>
      </w:r>
    </w:p>
    <w:p w:rsidR="00E900A1" w:rsidRPr="00116B11" w:rsidRDefault="00116B11" w:rsidP="0001168C">
      <w:pPr>
        <w:pStyle w:val="Prrafodelista"/>
        <w:ind w:left="0"/>
        <w:jc w:val="both"/>
        <w:rPr>
          <w:rFonts w:ascii="Times New Roman" w:hAnsi="Times New Roman" w:cs="Times New Roman"/>
          <w:sz w:val="28"/>
          <w:szCs w:val="28"/>
          <w:lang w:val="es-ES"/>
        </w:rPr>
      </w:pPr>
    </w:p>
    <w:p w:rsidR="00E900A1" w:rsidRPr="00116B11" w:rsidRDefault="00116B11" w:rsidP="0001168C">
      <w:pPr>
        <w:pStyle w:val="Prrafodelista"/>
        <w:ind w:left="0"/>
        <w:jc w:val="both"/>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JOSE FERNANDO REYES CUARTAS</w:t>
      </w: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Presidente</w:t>
      </w: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NATALIA ÁNGEL CABO</w:t>
      </w: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Magistrada</w:t>
      </w: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JUAN CARLOS CORTÉS GONZÁLEZ</w:t>
      </w: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Magistrado</w:t>
      </w: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Ausente con excusa</w:t>
      </w: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DIANA FAJARDO RIVERA</w:t>
      </w: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Magistrada</w:t>
      </w: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VLADIMIR FERNÁNDEZ ANDRADE</w:t>
      </w: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Magistrado</w:t>
      </w: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Con impedimento aceptado</w:t>
      </w: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 xml:space="preserve">JORGE </w:t>
      </w:r>
      <w:r w:rsidRPr="00116B11">
        <w:rPr>
          <w:rFonts w:ascii="Times New Roman" w:hAnsi="Times New Roman" w:cs="Times New Roman"/>
          <w:sz w:val="28"/>
          <w:szCs w:val="28"/>
          <w:lang w:val="es-ES"/>
        </w:rPr>
        <w:t>ENRIQUE IBÁÑEZ NAJAR</w:t>
      </w: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Presidente</w:t>
      </w: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Ausente con excusa</w:t>
      </w: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ANTONIO JOSÉ LIZARAZO OCAMPO</w:t>
      </w: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Magistrado</w:t>
      </w: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Con aclaración de voto</w:t>
      </w: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PAOLA ANDREA MENESES MOSQUERA</w:t>
      </w: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Magistrada</w:t>
      </w: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CRISTINA PARDO SCHLESINGER</w:t>
      </w: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Magistrada</w:t>
      </w: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ANDREA LILIANA ROMERO LOPEZ</w:t>
      </w:r>
    </w:p>
    <w:p w:rsidR="00E900A1" w:rsidRPr="00116B11" w:rsidRDefault="00116B11" w:rsidP="00E900A1">
      <w:pPr>
        <w:pStyle w:val="Prrafodelista"/>
        <w:ind w:left="0"/>
        <w:jc w:val="center"/>
        <w:rPr>
          <w:rFonts w:ascii="Times New Roman" w:hAnsi="Times New Roman" w:cs="Times New Roman"/>
          <w:sz w:val="28"/>
          <w:szCs w:val="28"/>
          <w:lang w:val="es-ES"/>
        </w:rPr>
      </w:pPr>
      <w:r w:rsidRPr="00116B11">
        <w:rPr>
          <w:rFonts w:ascii="Times New Roman" w:hAnsi="Times New Roman" w:cs="Times New Roman"/>
          <w:sz w:val="28"/>
          <w:szCs w:val="28"/>
          <w:lang w:val="es-ES"/>
        </w:rPr>
        <w:t>Secretaria General</w:t>
      </w: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p w:rsidR="00E900A1" w:rsidRPr="00116B11" w:rsidRDefault="00116B11" w:rsidP="00E900A1">
      <w:pPr>
        <w:pStyle w:val="Prrafodelista"/>
        <w:ind w:left="0"/>
        <w:jc w:val="center"/>
        <w:rPr>
          <w:rFonts w:ascii="Times New Roman" w:hAnsi="Times New Roman" w:cs="Times New Roman"/>
          <w:sz w:val="28"/>
          <w:szCs w:val="28"/>
          <w:lang w:val="es-ES"/>
        </w:rPr>
      </w:pPr>
    </w:p>
    <w:sectPr w:rsidR="00E900A1" w:rsidRPr="00116B11">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16B11">
      <w:pPr>
        <w:spacing w:after="0" w:line="240" w:lineRule="auto"/>
      </w:pPr>
      <w:r>
        <w:separator/>
      </w:r>
    </w:p>
  </w:endnote>
  <w:endnote w:type="continuationSeparator" w:id="0">
    <w:p w:rsidR="00000000" w:rsidRDefault="00116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16B11">
      <w:pPr>
        <w:spacing w:after="0" w:line="240" w:lineRule="auto"/>
      </w:pPr>
      <w:r>
        <w:separator/>
      </w:r>
    </w:p>
  </w:footnote>
  <w:footnote w:type="continuationSeparator" w:id="0">
    <w:p w:rsidR="00000000" w:rsidRDefault="00116B11">
      <w:pPr>
        <w:spacing w:after="0" w:line="240" w:lineRule="auto"/>
      </w:pPr>
      <w:r>
        <w:continuationSeparator/>
      </w:r>
    </w:p>
  </w:footnote>
  <w:footnote w:id="1">
    <w:p w:rsidR="001D16DD"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Disponible en: </w:t>
      </w:r>
      <w:hyperlink r:id="rId1" w:history="1">
        <w:r w:rsidRPr="002E3CA7">
          <w:rPr>
            <w:rStyle w:val="Hipervnculo"/>
            <w:rFonts w:cs="Times New Roman"/>
            <w:sz w:val="22"/>
            <w:szCs w:val="22"/>
          </w:rPr>
          <w:t>https://www.corteconstitucional.gov.co/secretaria/archivo.php?id=78716</w:t>
        </w:r>
      </w:hyperlink>
      <w:r w:rsidRPr="002E3CA7">
        <w:rPr>
          <w:rFonts w:cs="Times New Roman"/>
          <w:sz w:val="22"/>
          <w:szCs w:val="22"/>
        </w:rPr>
        <w:t>.</w:t>
      </w:r>
    </w:p>
  </w:footnote>
  <w:footnote w:id="2">
    <w:p w:rsidR="009A463F"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color w:val="000000" w:themeColor="text1"/>
          <w:sz w:val="22"/>
          <w:szCs w:val="22"/>
        </w:rPr>
        <w:t>De acuerdo con</w:t>
      </w:r>
      <w:r w:rsidRPr="002E3CA7">
        <w:rPr>
          <w:rFonts w:cs="Times New Roman"/>
          <w:color w:val="000000" w:themeColor="text1"/>
          <w:sz w:val="22"/>
          <w:szCs w:val="22"/>
        </w:rPr>
        <w:t xml:space="preserve"> los artículos 242.2 y 278.5</w:t>
      </w:r>
      <w:r w:rsidRPr="002E3CA7">
        <w:rPr>
          <w:rFonts w:cs="Times New Roman"/>
          <w:color w:val="000000" w:themeColor="text1"/>
          <w:sz w:val="22"/>
          <w:szCs w:val="22"/>
        </w:rPr>
        <w:t xml:space="preserve">, </w:t>
      </w:r>
      <w:r w:rsidRPr="002E3CA7">
        <w:rPr>
          <w:rFonts w:cs="Times New Roman"/>
          <w:color w:val="000000" w:themeColor="text1"/>
          <w:sz w:val="22"/>
          <w:szCs w:val="22"/>
        </w:rPr>
        <w:t>Constitución</w:t>
      </w:r>
      <w:r w:rsidRPr="002E3CA7">
        <w:rPr>
          <w:rFonts w:cs="Times New Roman"/>
          <w:color w:val="000000" w:themeColor="text1"/>
          <w:sz w:val="22"/>
          <w:szCs w:val="22"/>
        </w:rPr>
        <w:t xml:space="preserve"> Política</w:t>
      </w:r>
      <w:r w:rsidRPr="002E3CA7">
        <w:rPr>
          <w:rFonts w:cs="Times New Roman"/>
          <w:color w:val="000000" w:themeColor="text1"/>
          <w:sz w:val="22"/>
          <w:szCs w:val="22"/>
        </w:rPr>
        <w:t>.</w:t>
      </w:r>
    </w:p>
  </w:footnote>
  <w:footnote w:id="3">
    <w:p w:rsidR="007C5DAF"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De conformidad con el artículo 13 del Decreto 2067 de 1991, invitó a</w:t>
      </w:r>
      <w:r w:rsidRPr="002E3CA7">
        <w:rPr>
          <w:rFonts w:cs="Times New Roman"/>
          <w:sz w:val="22"/>
          <w:szCs w:val="22"/>
        </w:rPr>
        <w:t>l Ministerio de Salud y Protección Social, al Instituto Nacional de Salud, al Instituto Colom</w:t>
      </w:r>
      <w:r w:rsidRPr="002E3CA7">
        <w:rPr>
          <w:rFonts w:cs="Times New Roman"/>
          <w:sz w:val="22"/>
          <w:szCs w:val="22"/>
        </w:rPr>
        <w:t>biano de Derecho Procesal, y a las universidades de los Andes, Nacional, del Rosario, Javerian</w:t>
      </w:r>
      <w:r w:rsidRPr="002E3CA7">
        <w:rPr>
          <w:rFonts w:cs="Times New Roman"/>
          <w:sz w:val="22"/>
          <w:szCs w:val="22"/>
        </w:rPr>
        <w:t>a, de Antioquia, Eafit e Icesi.</w:t>
      </w:r>
    </w:p>
  </w:footnote>
  <w:footnote w:id="4">
    <w:p w:rsidR="002B571C" w:rsidRPr="002E3CA7" w:rsidRDefault="00116B11" w:rsidP="002C525B">
      <w:pPr>
        <w:pStyle w:val="Textonotapie"/>
        <w:ind w:right="49"/>
        <w:jc w:val="both"/>
        <w:rPr>
          <w:rFonts w:cs="Times New Roman"/>
          <w:color w:val="000000" w:themeColor="text1"/>
          <w:sz w:val="22"/>
          <w:szCs w:val="22"/>
        </w:rPr>
      </w:pPr>
      <w:r w:rsidRPr="002E3CA7">
        <w:rPr>
          <w:rStyle w:val="Refdenotaalpie"/>
          <w:rFonts w:cs="Times New Roman"/>
          <w:color w:val="000000" w:themeColor="text1"/>
          <w:sz w:val="22"/>
          <w:szCs w:val="22"/>
        </w:rPr>
        <w:footnoteRef/>
      </w:r>
      <w:r w:rsidRPr="002E3CA7">
        <w:rPr>
          <w:rFonts w:cs="Times New Roman"/>
          <w:color w:val="000000" w:themeColor="text1"/>
          <w:sz w:val="22"/>
          <w:szCs w:val="22"/>
        </w:rPr>
        <w:t xml:space="preserve"> En los términos del artículo 7 del Decreto 2067 de 1991.</w:t>
      </w:r>
    </w:p>
  </w:footnote>
  <w:footnote w:id="5">
    <w:p w:rsidR="00512D48"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rPr>
        <w:t>En cumplimiento de los artículos 244</w:t>
      </w:r>
      <w:r w:rsidRPr="002E3CA7">
        <w:rPr>
          <w:rFonts w:cs="Times New Roman"/>
          <w:sz w:val="22"/>
          <w:szCs w:val="22"/>
        </w:rPr>
        <w:t xml:space="preserve">, </w:t>
      </w:r>
      <w:r w:rsidRPr="002E3CA7">
        <w:rPr>
          <w:rFonts w:cs="Times New Roman"/>
          <w:sz w:val="22"/>
          <w:szCs w:val="22"/>
        </w:rPr>
        <w:t xml:space="preserve">Constitución Política y 11 </w:t>
      </w:r>
      <w:r w:rsidRPr="002E3CA7">
        <w:rPr>
          <w:rFonts w:cs="Times New Roman"/>
          <w:color w:val="000000" w:themeColor="text1"/>
          <w:sz w:val="22"/>
          <w:szCs w:val="22"/>
        </w:rPr>
        <w:t>del Decreto 2067 de 1991.</w:t>
      </w:r>
    </w:p>
  </w:footnote>
  <w:footnote w:id="6">
    <w:p w:rsidR="005B54E6"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Disponible en: </w:t>
      </w:r>
      <w:hyperlink r:id="rId2" w:history="1">
        <w:r w:rsidRPr="002E3CA7">
          <w:rPr>
            <w:rStyle w:val="Hipervnculo"/>
            <w:rFonts w:cs="Times New Roman"/>
            <w:sz w:val="22"/>
            <w:szCs w:val="22"/>
          </w:rPr>
          <w:t>https://www.corteconstitucional.gov.co/secretaria/archivo.php?id=84330</w:t>
        </w:r>
      </w:hyperlink>
      <w:r w:rsidRPr="002E3CA7">
        <w:rPr>
          <w:rFonts w:cs="Times New Roman"/>
          <w:sz w:val="22"/>
          <w:szCs w:val="22"/>
        </w:rPr>
        <w:t>.</w:t>
      </w:r>
    </w:p>
  </w:footnote>
  <w:footnote w:id="7">
    <w:p w:rsidR="00681B4F"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rPr>
        <w:t>El concepto fue rendido por el viceprocurador General de la Nación</w:t>
      </w:r>
      <w:r w:rsidRPr="002E3CA7">
        <w:rPr>
          <w:rFonts w:cs="Times New Roman"/>
          <w:sz w:val="22"/>
          <w:szCs w:val="22"/>
        </w:rPr>
        <w:t>,</w:t>
      </w:r>
      <w:r w:rsidRPr="002E3CA7">
        <w:rPr>
          <w:rFonts w:cs="Times New Roman"/>
          <w:sz w:val="22"/>
          <w:szCs w:val="22"/>
        </w:rPr>
        <w:t xml:space="preserve"> Silvano Gómez Strauch, </w:t>
      </w:r>
      <w:r w:rsidRPr="002E3CA7">
        <w:rPr>
          <w:rFonts w:cs="Times New Roman"/>
          <w:sz w:val="22"/>
          <w:szCs w:val="22"/>
        </w:rPr>
        <w:t xml:space="preserve">quien </w:t>
      </w:r>
      <w:r w:rsidRPr="002E3CA7">
        <w:rPr>
          <w:rFonts w:cs="Times New Roman"/>
          <w:sz w:val="22"/>
          <w:szCs w:val="22"/>
        </w:rPr>
        <w:t>ejercía las funciones de Procurador General de la Nación en aquella oportunidad (según los arts. 17.2 y 132</w:t>
      </w:r>
      <w:r w:rsidRPr="002E3CA7">
        <w:rPr>
          <w:rFonts w:cs="Times New Roman"/>
          <w:sz w:val="22"/>
          <w:szCs w:val="22"/>
        </w:rPr>
        <w:t xml:space="preserve">, </w:t>
      </w:r>
      <w:r w:rsidRPr="002E3CA7">
        <w:rPr>
          <w:rFonts w:cs="Times New Roman"/>
          <w:sz w:val="22"/>
          <w:szCs w:val="22"/>
        </w:rPr>
        <w:t xml:space="preserve">Decreto Ley </w:t>
      </w:r>
      <w:r w:rsidRPr="002E3CA7">
        <w:rPr>
          <w:rFonts w:cs="Times New Roman"/>
          <w:sz w:val="22"/>
          <w:szCs w:val="22"/>
        </w:rPr>
        <w:t xml:space="preserve">262 de 2000). </w:t>
      </w:r>
      <w:r w:rsidRPr="002E3CA7">
        <w:rPr>
          <w:rFonts w:cs="Times New Roman"/>
          <w:sz w:val="22"/>
          <w:szCs w:val="22"/>
        </w:rPr>
        <w:t xml:space="preserve">Disponible en: </w:t>
      </w:r>
      <w:hyperlink r:id="rId3" w:history="1">
        <w:r w:rsidRPr="002E3CA7">
          <w:rPr>
            <w:rStyle w:val="Hipervnculo"/>
            <w:rFonts w:cs="Times New Roman"/>
            <w:sz w:val="22"/>
            <w:szCs w:val="22"/>
          </w:rPr>
          <w:t>https://www.corteco</w:t>
        </w:r>
        <w:r w:rsidRPr="002E3CA7">
          <w:rPr>
            <w:rStyle w:val="Hipervnculo"/>
            <w:rFonts w:cs="Times New Roman"/>
            <w:sz w:val="22"/>
            <w:szCs w:val="22"/>
          </w:rPr>
          <w:t>nstitucional.gov.co/secretaria/archivo.php?id=87266</w:t>
        </w:r>
      </w:hyperlink>
      <w:r w:rsidRPr="002E3CA7">
        <w:rPr>
          <w:rStyle w:val="Hipervnculo"/>
          <w:rFonts w:cs="Times New Roman"/>
          <w:sz w:val="22"/>
          <w:szCs w:val="22"/>
        </w:rPr>
        <w:t>.</w:t>
      </w:r>
      <w:r w:rsidRPr="002E3CA7">
        <w:rPr>
          <w:rFonts w:cs="Times New Roman"/>
          <w:sz w:val="22"/>
          <w:szCs w:val="22"/>
        </w:rPr>
        <w:t xml:space="preserve"> </w:t>
      </w:r>
    </w:p>
  </w:footnote>
  <w:footnote w:id="8">
    <w:p w:rsidR="000A5D15"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Disponible en: </w:t>
      </w:r>
      <w:hyperlink r:id="rId4" w:history="1">
        <w:r w:rsidRPr="002E3CA7">
          <w:rPr>
            <w:rStyle w:val="Hipervnculo"/>
            <w:rFonts w:cs="Times New Roman"/>
            <w:sz w:val="22"/>
            <w:szCs w:val="22"/>
          </w:rPr>
          <w:t>https://www.corteconstitucional.gov.co/secretaria/archivo.php?id=87268</w:t>
        </w:r>
      </w:hyperlink>
      <w:r w:rsidRPr="002E3CA7">
        <w:rPr>
          <w:rFonts w:cs="Times New Roman"/>
          <w:sz w:val="22"/>
          <w:szCs w:val="22"/>
        </w:rPr>
        <w:t>.</w:t>
      </w:r>
    </w:p>
  </w:footnote>
  <w:footnote w:id="9">
    <w:p w:rsidR="00AB5580"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Disponible en: </w:t>
      </w:r>
      <w:hyperlink r:id="rId5" w:history="1">
        <w:r w:rsidRPr="002E3CA7">
          <w:rPr>
            <w:rStyle w:val="Hipervnculo"/>
            <w:rFonts w:cs="Times New Roman"/>
            <w:sz w:val="22"/>
            <w:szCs w:val="22"/>
          </w:rPr>
          <w:t>https://www.corteconstitucional.gov.co/secretaria/archivo.php?id=75892</w:t>
        </w:r>
      </w:hyperlink>
      <w:r w:rsidRPr="002E3CA7">
        <w:rPr>
          <w:rStyle w:val="Hipervnculo"/>
          <w:rFonts w:cs="Times New Roman"/>
          <w:sz w:val="22"/>
          <w:szCs w:val="22"/>
        </w:rPr>
        <w:t>.</w:t>
      </w:r>
      <w:r w:rsidRPr="002E3CA7">
        <w:rPr>
          <w:rFonts w:cs="Times New Roman"/>
          <w:sz w:val="22"/>
          <w:szCs w:val="22"/>
        </w:rPr>
        <w:t xml:space="preserve"> </w:t>
      </w:r>
    </w:p>
  </w:footnote>
  <w:footnote w:id="10">
    <w:p w:rsidR="005E38FC"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Escrito de demanda, p</w:t>
      </w:r>
      <w:r w:rsidRPr="002E3CA7">
        <w:rPr>
          <w:rFonts w:cs="Times New Roman"/>
          <w:sz w:val="22"/>
          <w:szCs w:val="22"/>
        </w:rPr>
        <w:t>p</w:t>
      </w:r>
      <w:r w:rsidRPr="002E3CA7">
        <w:rPr>
          <w:rFonts w:cs="Times New Roman"/>
          <w:sz w:val="22"/>
          <w:szCs w:val="22"/>
        </w:rPr>
        <w:t>. 59-65, 637-639, 644-645, y 654-658. Entre las páginas 66 y 653 se incluy</w:t>
      </w:r>
      <w:r w:rsidRPr="002E3CA7">
        <w:rPr>
          <w:rFonts w:cs="Times New Roman"/>
          <w:sz w:val="22"/>
          <w:szCs w:val="22"/>
        </w:rPr>
        <w:t xml:space="preserve">e una transcripción de las sesiones para la aprobación de la Ley 2294 de 2023, con numerosos errores. </w:t>
      </w:r>
    </w:p>
  </w:footnote>
  <w:footnote w:id="11">
    <w:p w:rsidR="00802D6B"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i/>
          <w:iCs/>
          <w:sz w:val="22"/>
          <w:szCs w:val="22"/>
        </w:rPr>
        <w:t>Ibid.</w:t>
      </w:r>
      <w:r w:rsidRPr="002E3CA7">
        <w:rPr>
          <w:rFonts w:cs="Times New Roman"/>
          <w:sz w:val="22"/>
          <w:szCs w:val="22"/>
        </w:rPr>
        <w:t>, p</w:t>
      </w:r>
      <w:r w:rsidRPr="002E3CA7">
        <w:rPr>
          <w:rFonts w:cs="Times New Roman"/>
          <w:sz w:val="22"/>
          <w:szCs w:val="22"/>
        </w:rPr>
        <w:t>p</w:t>
      </w:r>
      <w:r w:rsidRPr="002E3CA7">
        <w:rPr>
          <w:rFonts w:cs="Times New Roman"/>
          <w:sz w:val="22"/>
          <w:szCs w:val="22"/>
        </w:rPr>
        <w:t>. 50-58</w:t>
      </w:r>
      <w:r w:rsidRPr="002E3CA7">
        <w:rPr>
          <w:rFonts w:cs="Times New Roman"/>
          <w:sz w:val="22"/>
          <w:szCs w:val="22"/>
        </w:rPr>
        <w:t>.</w:t>
      </w:r>
    </w:p>
  </w:footnote>
  <w:footnote w:id="12">
    <w:p w:rsidR="0052557B"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Ordenamiento del territorio alrededor del agua, seguridad humana y justicia social, derecho humano a la alimentación, transformación productiva y acción climática, y convergencia regional.</w:t>
      </w:r>
    </w:p>
  </w:footnote>
  <w:footnote w:id="13">
    <w:p w:rsidR="00781CD6"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En las páginas </w:t>
      </w:r>
      <w:r w:rsidRPr="002E3CA7">
        <w:rPr>
          <w:rFonts w:cs="Times New Roman"/>
          <w:sz w:val="22"/>
          <w:szCs w:val="22"/>
        </w:rPr>
        <w:t>5 a 48 del escrito de la demanda se resalta que</w:t>
      </w:r>
      <w:r w:rsidRPr="002E3CA7">
        <w:rPr>
          <w:rFonts w:cs="Times New Roman"/>
          <w:sz w:val="22"/>
          <w:szCs w:val="22"/>
        </w:rPr>
        <w:t xml:space="preserve"> e</w:t>
      </w:r>
      <w:r w:rsidRPr="002E3CA7">
        <w:rPr>
          <w:rFonts w:cs="Times New Roman"/>
          <w:sz w:val="22"/>
          <w:szCs w:val="22"/>
        </w:rPr>
        <w:t xml:space="preserve">l INS se encarga </w:t>
      </w:r>
      <w:r w:rsidRPr="002E3CA7">
        <w:rPr>
          <w:rFonts w:cs="Times New Roman"/>
          <w:sz w:val="22"/>
          <w:szCs w:val="22"/>
        </w:rPr>
        <w:t xml:space="preserve">coordinar </w:t>
      </w:r>
      <w:r w:rsidRPr="002E3CA7">
        <w:rPr>
          <w:rFonts w:cs="Times New Roman"/>
          <w:sz w:val="22"/>
          <w:szCs w:val="22"/>
        </w:rPr>
        <w:t>la Red de Donación y Trasplantes y Tejidos, cre</w:t>
      </w:r>
      <w:r w:rsidRPr="002E3CA7">
        <w:rPr>
          <w:rFonts w:cs="Times New Roman"/>
          <w:sz w:val="22"/>
          <w:szCs w:val="22"/>
        </w:rPr>
        <w:t>ada en 2004 por el Ministerio de la Protección Social</w:t>
      </w:r>
      <w:r w:rsidRPr="002E3CA7">
        <w:rPr>
          <w:rFonts w:cs="Times New Roman"/>
          <w:sz w:val="22"/>
          <w:szCs w:val="22"/>
        </w:rPr>
        <w:t>.</w:t>
      </w:r>
      <w:r w:rsidRPr="002E3CA7">
        <w:rPr>
          <w:rFonts w:cs="Times New Roman"/>
          <w:sz w:val="22"/>
          <w:szCs w:val="22"/>
        </w:rPr>
        <w:t xml:space="preserve"> Los accionantes transc</w:t>
      </w:r>
      <w:r w:rsidRPr="002E3CA7">
        <w:rPr>
          <w:rFonts w:cs="Times New Roman"/>
          <w:sz w:val="22"/>
          <w:szCs w:val="22"/>
        </w:rPr>
        <w:t>ribieron el Decreto 2774 de 2012</w:t>
      </w:r>
      <w:r w:rsidRPr="002E3CA7">
        <w:rPr>
          <w:rFonts w:cs="Times New Roman"/>
          <w:sz w:val="22"/>
          <w:szCs w:val="22"/>
        </w:rPr>
        <w:t xml:space="preserve"> y copiaron las diapositivas de una presentación de Power Point</w:t>
      </w:r>
      <w:r w:rsidRPr="002E3CA7">
        <w:rPr>
          <w:rFonts w:cs="Times New Roman"/>
          <w:sz w:val="22"/>
          <w:szCs w:val="22"/>
        </w:rPr>
        <w:t>.</w:t>
      </w:r>
    </w:p>
  </w:footnote>
  <w:footnote w:id="14">
    <w:p w:rsidR="00EC776D"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Los accionantes también argumenta que se violó el artículo 54 de la Ley 489 de 1998,</w:t>
      </w:r>
      <w:r w:rsidRPr="002E3CA7">
        <w:rPr>
          <w:rFonts w:cs="Times New Roman"/>
          <w:sz w:val="22"/>
          <w:szCs w:val="22"/>
        </w:rPr>
        <w:t xml:space="preserve"> donde se consagran los principios de eficiencia y racionalidad</w:t>
      </w:r>
      <w:r w:rsidRPr="002E3CA7">
        <w:rPr>
          <w:rFonts w:cs="Times New Roman"/>
          <w:sz w:val="22"/>
          <w:szCs w:val="22"/>
        </w:rPr>
        <w:t>,</w:t>
      </w:r>
      <w:r w:rsidRPr="002E3CA7">
        <w:rPr>
          <w:rFonts w:cs="Times New Roman"/>
          <w:sz w:val="22"/>
          <w:szCs w:val="22"/>
        </w:rPr>
        <w:t xml:space="preserve"> el deber de evitar la duplicidad de funciones</w:t>
      </w:r>
      <w:r w:rsidRPr="002E3CA7">
        <w:rPr>
          <w:rFonts w:cs="Times New Roman"/>
          <w:sz w:val="22"/>
          <w:szCs w:val="22"/>
        </w:rPr>
        <w:t>, y la prohibición de crear dependencias internas cuyas funci</w:t>
      </w:r>
      <w:r w:rsidRPr="002E3CA7">
        <w:rPr>
          <w:rFonts w:cs="Times New Roman"/>
          <w:sz w:val="22"/>
          <w:szCs w:val="22"/>
        </w:rPr>
        <w:t>ones estén atribuidas a otras entidades públicas de cualquier orden.</w:t>
      </w:r>
    </w:p>
  </w:footnote>
  <w:footnote w:id="15">
    <w:p w:rsidR="00563ED9"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rPr>
        <w:t xml:space="preserve">La fijación en lista se </w:t>
      </w:r>
      <w:r w:rsidRPr="002E3CA7">
        <w:rPr>
          <w:rFonts w:cs="Times New Roman"/>
          <w:sz w:val="22"/>
          <w:szCs w:val="22"/>
        </w:rPr>
        <w:t xml:space="preserve">realizó el 28 de junio de 2024: </w:t>
      </w:r>
      <w:hyperlink r:id="rId6" w:history="1">
        <w:r w:rsidRPr="002E3CA7">
          <w:rPr>
            <w:rStyle w:val="Hipervnculo"/>
            <w:rFonts w:cs="Times New Roman"/>
            <w:sz w:val="22"/>
            <w:szCs w:val="22"/>
          </w:rPr>
          <w:t>https://www.corteconstitucional.gov.co/sec</w:t>
        </w:r>
        <w:r w:rsidRPr="002E3CA7">
          <w:rPr>
            <w:rStyle w:val="Hipervnculo"/>
            <w:rFonts w:cs="Times New Roman"/>
            <w:sz w:val="22"/>
            <w:szCs w:val="22"/>
          </w:rPr>
          <w:t>retaria/archivo.php?id=84539</w:t>
        </w:r>
      </w:hyperlink>
      <w:r w:rsidRPr="002E3CA7">
        <w:rPr>
          <w:rStyle w:val="Hipervnculo"/>
          <w:rFonts w:cs="Times New Roman"/>
          <w:sz w:val="22"/>
          <w:szCs w:val="22"/>
        </w:rPr>
        <w:t>.</w:t>
      </w:r>
      <w:r w:rsidRPr="002E3CA7">
        <w:rPr>
          <w:rFonts w:cs="Times New Roman"/>
          <w:sz w:val="22"/>
          <w:szCs w:val="22"/>
        </w:rPr>
        <w:t xml:space="preserve"> </w:t>
      </w:r>
    </w:p>
  </w:footnote>
  <w:footnote w:id="16">
    <w:p w:rsidR="000B3F52"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Información disponible al público, con el número de radicado del proceso (15709), en el buscador de la Secretaría General de la Corte en la siguiente dirección </w:t>
      </w:r>
      <w:hyperlink r:id="rId7" w:history="1">
        <w:r w:rsidRPr="002E3CA7">
          <w:rPr>
            <w:rStyle w:val="Hipervnculo"/>
            <w:rFonts w:cs="Times New Roman"/>
            <w:sz w:val="22"/>
            <w:szCs w:val="22"/>
          </w:rPr>
          <w:t>https://www.corteconstitucional.gov.co/secretaria/</w:t>
        </w:r>
      </w:hyperlink>
      <w:r w:rsidRPr="002E3CA7">
        <w:rPr>
          <w:rStyle w:val="Hipervnculo"/>
          <w:rFonts w:cs="Times New Roman"/>
          <w:sz w:val="22"/>
          <w:szCs w:val="22"/>
        </w:rPr>
        <w:t>.</w:t>
      </w:r>
    </w:p>
  </w:footnote>
  <w:footnote w:id="17">
    <w:p w:rsidR="00331893" w:rsidRPr="002E3CA7" w:rsidRDefault="00116B11" w:rsidP="00331893">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Presentada el 12 de julio de 2024 por Juan Camilo Escallón Rodríguez, en calidad de apoderado. Disponible en: </w:t>
      </w:r>
      <w:hyperlink r:id="rId8" w:history="1">
        <w:r w:rsidRPr="002E3CA7">
          <w:rPr>
            <w:rStyle w:val="Hipervnculo"/>
            <w:rFonts w:cs="Times New Roman"/>
            <w:sz w:val="22"/>
            <w:szCs w:val="22"/>
          </w:rPr>
          <w:t>https://www.corteconstitucional.gov.co/secretaria/archivo.php?id=85224</w:t>
        </w:r>
      </w:hyperlink>
      <w:r w:rsidRPr="002E3CA7">
        <w:rPr>
          <w:rStyle w:val="Hipervnculo"/>
          <w:rFonts w:cs="Times New Roman"/>
          <w:sz w:val="22"/>
          <w:szCs w:val="22"/>
        </w:rPr>
        <w:t>.</w:t>
      </w:r>
      <w:r w:rsidRPr="002E3CA7">
        <w:rPr>
          <w:rFonts w:cs="Times New Roman"/>
          <w:sz w:val="22"/>
          <w:szCs w:val="22"/>
        </w:rPr>
        <w:t xml:space="preserve"> </w:t>
      </w:r>
    </w:p>
  </w:footnote>
  <w:footnote w:id="18">
    <w:p w:rsidR="00CF09AF"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rPr>
        <w:t xml:space="preserve">Presentada el 12 de julio de 2024 por Juan Carlos Jiménez Triana, en calidad de apoderado. Disponible en: </w:t>
      </w:r>
      <w:hyperlink r:id="rId9" w:history="1">
        <w:r w:rsidRPr="002E3CA7">
          <w:rPr>
            <w:rStyle w:val="Hipervnculo"/>
            <w:rFonts w:cs="Times New Roman"/>
            <w:sz w:val="22"/>
            <w:szCs w:val="22"/>
          </w:rPr>
          <w:t>https://www.corteconstitucional.gov.co/secretaria/archivo.php?id=85227</w:t>
        </w:r>
      </w:hyperlink>
      <w:r w:rsidRPr="002E3CA7">
        <w:rPr>
          <w:rStyle w:val="Hipervnculo"/>
          <w:rFonts w:cs="Times New Roman"/>
          <w:sz w:val="22"/>
          <w:szCs w:val="22"/>
        </w:rPr>
        <w:t>.</w:t>
      </w:r>
      <w:r w:rsidRPr="002E3CA7">
        <w:rPr>
          <w:rFonts w:cs="Times New Roman"/>
          <w:sz w:val="22"/>
          <w:szCs w:val="22"/>
        </w:rPr>
        <w:t xml:space="preserve"> </w:t>
      </w:r>
    </w:p>
  </w:footnote>
  <w:footnote w:id="19">
    <w:p w:rsidR="00903F3D" w:rsidRPr="002E3CA7" w:rsidRDefault="00116B11" w:rsidP="00903F3D">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Presentada el 12 de julio de 2024 por Juan Camilo Escallón Rodríguez, en calidad de apoderado. Disponible en: </w:t>
      </w:r>
      <w:hyperlink r:id="rId10" w:history="1">
        <w:r w:rsidRPr="002E3CA7">
          <w:rPr>
            <w:rStyle w:val="Hipervnculo"/>
            <w:rFonts w:cs="Times New Roman"/>
            <w:sz w:val="22"/>
            <w:szCs w:val="22"/>
          </w:rPr>
          <w:t>https://www.corteconstitucional.gov.co/secretaria/archivo.</w:t>
        </w:r>
        <w:r w:rsidRPr="002E3CA7">
          <w:rPr>
            <w:rStyle w:val="Hipervnculo"/>
            <w:rFonts w:cs="Times New Roman"/>
            <w:sz w:val="22"/>
            <w:szCs w:val="22"/>
          </w:rPr>
          <w:t>php?id=85224</w:t>
        </w:r>
      </w:hyperlink>
      <w:r w:rsidRPr="002E3CA7">
        <w:rPr>
          <w:rStyle w:val="Hipervnculo"/>
          <w:rFonts w:cs="Times New Roman"/>
          <w:sz w:val="22"/>
          <w:szCs w:val="22"/>
        </w:rPr>
        <w:t>.</w:t>
      </w:r>
      <w:r w:rsidRPr="002E3CA7">
        <w:rPr>
          <w:rFonts w:cs="Times New Roman"/>
          <w:sz w:val="22"/>
          <w:szCs w:val="22"/>
        </w:rPr>
        <w:t xml:space="preserve"> </w:t>
      </w:r>
    </w:p>
  </w:footnote>
  <w:footnote w:id="20">
    <w:p w:rsidR="00131125"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Presentad</w:t>
      </w:r>
      <w:r w:rsidRPr="002E3CA7">
        <w:rPr>
          <w:rFonts w:cs="Times New Roman"/>
          <w:sz w:val="22"/>
          <w:szCs w:val="22"/>
        </w:rPr>
        <w:t>a</w:t>
      </w:r>
      <w:r w:rsidRPr="002E3CA7">
        <w:rPr>
          <w:rFonts w:cs="Times New Roman"/>
          <w:sz w:val="22"/>
          <w:szCs w:val="22"/>
        </w:rPr>
        <w:t xml:space="preserve"> el 1 de abril de 2024</w:t>
      </w:r>
      <w:r w:rsidRPr="002E3CA7">
        <w:rPr>
          <w:rFonts w:cs="Times New Roman"/>
          <w:sz w:val="22"/>
          <w:szCs w:val="22"/>
        </w:rPr>
        <w:t xml:space="preserve"> y suscrito por su directora general, Edith Alejandra Martín Pinto. Disponible en: </w:t>
      </w:r>
      <w:hyperlink r:id="rId11" w:history="1">
        <w:r w:rsidRPr="002E3CA7">
          <w:rPr>
            <w:rStyle w:val="Hipervnculo"/>
            <w:rFonts w:cs="Times New Roman"/>
            <w:sz w:val="22"/>
            <w:szCs w:val="22"/>
          </w:rPr>
          <w:t>https://www.corteconstitucional.gov.c</w:t>
        </w:r>
        <w:r w:rsidRPr="002E3CA7">
          <w:rPr>
            <w:rStyle w:val="Hipervnculo"/>
            <w:rFonts w:cs="Times New Roman"/>
            <w:sz w:val="22"/>
            <w:szCs w:val="22"/>
          </w:rPr>
          <w:t>o/secretaria/archivo.php?id=79175</w:t>
        </w:r>
      </w:hyperlink>
      <w:r w:rsidRPr="002E3CA7">
        <w:rPr>
          <w:rFonts w:cs="Times New Roman"/>
          <w:sz w:val="22"/>
          <w:szCs w:val="22"/>
        </w:rPr>
        <w:t xml:space="preserve"> </w:t>
      </w:r>
      <w:r w:rsidRPr="002E3CA7">
        <w:rPr>
          <w:rFonts w:cs="Times New Roman"/>
          <w:sz w:val="22"/>
          <w:szCs w:val="22"/>
        </w:rPr>
        <w:t>.</w:t>
      </w:r>
    </w:p>
  </w:footnote>
  <w:footnote w:id="21">
    <w:p w:rsidR="004815A2"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Presentada el</w:t>
      </w:r>
      <w:r w:rsidRPr="002E3CA7">
        <w:rPr>
          <w:rFonts w:cs="Times New Roman"/>
          <w:sz w:val="22"/>
          <w:szCs w:val="22"/>
        </w:rPr>
        <w:t xml:space="preserve"> 17 de julio de 2024 y suscrito por su director ejecutivo, Jorge Ernesto García Rojas. Disponible en: </w:t>
      </w:r>
      <w:hyperlink r:id="rId12" w:history="1">
        <w:r w:rsidRPr="002E3CA7">
          <w:rPr>
            <w:rStyle w:val="Hipervnculo"/>
            <w:rFonts w:cs="Times New Roman"/>
            <w:sz w:val="22"/>
            <w:szCs w:val="22"/>
          </w:rPr>
          <w:t>https://www.cort</w:t>
        </w:r>
        <w:r w:rsidRPr="002E3CA7">
          <w:rPr>
            <w:rStyle w:val="Hipervnculo"/>
            <w:rFonts w:cs="Times New Roman"/>
            <w:sz w:val="22"/>
            <w:szCs w:val="22"/>
          </w:rPr>
          <w:t>econstitucional.gov.co/secretaria/archivo.php?id=85441</w:t>
        </w:r>
      </w:hyperlink>
      <w:r w:rsidRPr="002E3CA7">
        <w:rPr>
          <w:rStyle w:val="Hipervnculo"/>
          <w:rFonts w:cs="Times New Roman"/>
          <w:sz w:val="22"/>
          <w:szCs w:val="22"/>
        </w:rPr>
        <w:t>.</w:t>
      </w:r>
      <w:r w:rsidRPr="002E3CA7">
        <w:rPr>
          <w:rFonts w:cs="Times New Roman"/>
          <w:sz w:val="22"/>
          <w:szCs w:val="22"/>
        </w:rPr>
        <w:t xml:space="preserve"> </w:t>
      </w:r>
    </w:p>
  </w:footnote>
  <w:footnote w:id="22">
    <w:p w:rsidR="00EF0979"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rPr>
        <w:t>Escrito firmado por Elvira Torrres Aunta, Norma Patricia Celis</w:t>
      </w:r>
      <w:r w:rsidRPr="002E3CA7">
        <w:rPr>
          <w:rFonts w:cs="Times New Roman"/>
          <w:sz w:val="22"/>
          <w:szCs w:val="22"/>
        </w:rPr>
        <w:t>, Jeadran Malagón, Juan Carlos López Cuadros, Maria Isabel Bermúdez Forero</w:t>
      </w:r>
      <w:r w:rsidRPr="002E3CA7">
        <w:rPr>
          <w:rFonts w:cs="Times New Roman"/>
          <w:sz w:val="22"/>
          <w:szCs w:val="22"/>
        </w:rPr>
        <w:t xml:space="preserve">, Bibiana </w:t>
      </w:r>
      <w:r w:rsidRPr="002E3CA7">
        <w:rPr>
          <w:rFonts w:cs="Times New Roman"/>
          <w:sz w:val="22"/>
          <w:szCs w:val="22"/>
        </w:rPr>
        <w:t>Y</w:t>
      </w:r>
      <w:r w:rsidRPr="002E3CA7">
        <w:rPr>
          <w:rFonts w:cs="Times New Roman"/>
          <w:sz w:val="22"/>
          <w:szCs w:val="22"/>
        </w:rPr>
        <w:t xml:space="preserve">aneth Escandon Arebalo, Yesith Guillermo Toloza </w:t>
      </w:r>
      <w:r w:rsidRPr="002E3CA7">
        <w:rPr>
          <w:rFonts w:cs="Times New Roman"/>
          <w:sz w:val="22"/>
          <w:szCs w:val="22"/>
        </w:rPr>
        <w:t>Pérez</w:t>
      </w:r>
      <w:r w:rsidRPr="002E3CA7">
        <w:rPr>
          <w:rFonts w:cs="Times New Roman"/>
          <w:sz w:val="22"/>
          <w:szCs w:val="22"/>
        </w:rPr>
        <w:t>, Edna Caterin Rodriguez Cárdenas</w:t>
      </w:r>
      <w:r w:rsidRPr="002E3CA7">
        <w:rPr>
          <w:rFonts w:cs="Times New Roman"/>
          <w:sz w:val="22"/>
          <w:szCs w:val="22"/>
        </w:rPr>
        <w:t>, Sandra Yamile Saavedra Rojas, Ana Esperanza Mejía García, Elizabeth Diaz Parra, Milva Lucumí, Magda Cigrid Martínez Díaz, Yuly Andrea Gamboa Marón, José Gabriel Barquero Rincón, Magda Juliana Rodríguez Rodríguez</w:t>
      </w:r>
      <w:r w:rsidRPr="002E3CA7">
        <w:rPr>
          <w:rFonts w:cs="Times New Roman"/>
          <w:sz w:val="22"/>
          <w:szCs w:val="22"/>
        </w:rPr>
        <w:t>, Cla</w:t>
      </w:r>
      <w:r w:rsidRPr="002E3CA7">
        <w:rPr>
          <w:rFonts w:cs="Times New Roman"/>
          <w:sz w:val="22"/>
          <w:szCs w:val="22"/>
        </w:rPr>
        <w:t>udia Patricia Fuentes Triana, Gilma Rosa Merchán Mahecha, Jenny Andrea Torres Leon, Nayiber Ramírez Álvarez</w:t>
      </w:r>
      <w:r w:rsidRPr="002E3CA7">
        <w:rPr>
          <w:rFonts w:cs="Times New Roman"/>
          <w:sz w:val="22"/>
          <w:szCs w:val="22"/>
        </w:rPr>
        <w:t>, Mabel Karina Rodríguez Cerquera, Olga Maritza Berrio Pérez, Juan Rubiano Fern</w:t>
      </w:r>
      <w:r w:rsidRPr="002E3CA7">
        <w:rPr>
          <w:rFonts w:cs="Times New Roman"/>
          <w:sz w:val="22"/>
          <w:szCs w:val="22"/>
        </w:rPr>
        <w:t>á</w:t>
      </w:r>
      <w:r w:rsidRPr="002E3CA7">
        <w:rPr>
          <w:rFonts w:cs="Times New Roman"/>
          <w:sz w:val="22"/>
          <w:szCs w:val="22"/>
        </w:rPr>
        <w:t>ndez, Lucy Angeline Montaño Valencia, Jaime Ríos Rodriguez, Nicolás L</w:t>
      </w:r>
      <w:r w:rsidRPr="002E3CA7">
        <w:rPr>
          <w:rFonts w:cs="Times New Roman"/>
          <w:sz w:val="22"/>
          <w:szCs w:val="22"/>
        </w:rPr>
        <w:t>emus Silva</w:t>
      </w:r>
      <w:r w:rsidRPr="002E3CA7">
        <w:rPr>
          <w:rFonts w:cs="Times New Roman"/>
          <w:sz w:val="22"/>
          <w:szCs w:val="22"/>
        </w:rPr>
        <w:t>, Javier Jesús Peña, Sandra Milena Aparicio Fuentes, Angela Liliana Albarracín, Jorge Augusto Giraldo Téllez</w:t>
      </w:r>
      <w:r w:rsidRPr="002E3CA7">
        <w:rPr>
          <w:rFonts w:cs="Times New Roman"/>
          <w:sz w:val="22"/>
          <w:szCs w:val="22"/>
        </w:rPr>
        <w:t>, Nelson Rincón Muñoz, Marisol Galindo Borda, Dora Beatriz Robayo Gamba, Maryi Lorena Segura Alba, Martha Stella Ayala Sotelo y Liliana Ja</w:t>
      </w:r>
      <w:r w:rsidRPr="002E3CA7">
        <w:rPr>
          <w:rFonts w:cs="Times New Roman"/>
          <w:sz w:val="22"/>
          <w:szCs w:val="22"/>
        </w:rPr>
        <w:t>zmín Cortés Cortés.</w:t>
      </w:r>
      <w:r w:rsidRPr="002E3CA7">
        <w:rPr>
          <w:rFonts w:cs="Times New Roman"/>
          <w:sz w:val="22"/>
          <w:szCs w:val="22"/>
        </w:rPr>
        <w:t xml:space="preserve"> Enviado el 1 de abril de 2024.</w:t>
      </w:r>
      <w:r w:rsidRPr="002E3CA7">
        <w:rPr>
          <w:rFonts w:cs="Times New Roman"/>
          <w:sz w:val="22"/>
          <w:szCs w:val="22"/>
        </w:rPr>
        <w:t xml:space="preserve"> Disponible en: </w:t>
      </w:r>
      <w:hyperlink r:id="rId13" w:history="1">
        <w:r w:rsidRPr="002E3CA7">
          <w:rPr>
            <w:rStyle w:val="Hipervnculo"/>
            <w:rFonts w:cs="Times New Roman"/>
            <w:sz w:val="22"/>
            <w:szCs w:val="22"/>
          </w:rPr>
          <w:t>https://www.corteconstitucional.gov.co/secretaria/archivo.php?id=79299</w:t>
        </w:r>
      </w:hyperlink>
      <w:r w:rsidRPr="002E3CA7">
        <w:rPr>
          <w:rFonts w:cs="Times New Roman"/>
          <w:sz w:val="22"/>
          <w:szCs w:val="22"/>
        </w:rPr>
        <w:t>.</w:t>
      </w:r>
    </w:p>
  </w:footnote>
  <w:footnote w:id="23">
    <w:p w:rsidR="00477A5D"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rPr>
        <w:t>Presentada a nombre propio el</w:t>
      </w:r>
      <w:r w:rsidRPr="002E3CA7">
        <w:rPr>
          <w:rFonts w:cs="Times New Roman"/>
          <w:sz w:val="22"/>
          <w:szCs w:val="22"/>
        </w:rPr>
        <w:t xml:space="preserve"> 1 de abril de 2024.</w:t>
      </w:r>
      <w:r w:rsidRPr="002E3CA7">
        <w:rPr>
          <w:rFonts w:cs="Times New Roman"/>
          <w:sz w:val="22"/>
          <w:szCs w:val="22"/>
        </w:rPr>
        <w:t xml:space="preserve"> Es trabajador del Instituto Nacional de Salud.</w:t>
      </w:r>
      <w:r w:rsidRPr="002E3CA7">
        <w:rPr>
          <w:rFonts w:cs="Times New Roman"/>
          <w:sz w:val="22"/>
          <w:szCs w:val="22"/>
        </w:rPr>
        <w:t xml:space="preserve"> Disponible en: </w:t>
      </w:r>
      <w:hyperlink r:id="rId14" w:history="1">
        <w:r w:rsidRPr="002E3CA7">
          <w:rPr>
            <w:rStyle w:val="Hipervnculo"/>
            <w:rFonts w:cs="Times New Roman"/>
            <w:sz w:val="22"/>
            <w:szCs w:val="22"/>
          </w:rPr>
          <w:t>https://www.corteconstitucional.gov.co/secretaria/archivo.php?id=79211</w:t>
        </w:r>
      </w:hyperlink>
      <w:r w:rsidRPr="002E3CA7">
        <w:rPr>
          <w:rStyle w:val="Hipervnculo"/>
          <w:rFonts w:cs="Times New Roman"/>
          <w:sz w:val="22"/>
          <w:szCs w:val="22"/>
        </w:rPr>
        <w:t>.</w:t>
      </w:r>
      <w:r w:rsidRPr="002E3CA7">
        <w:rPr>
          <w:rFonts w:cs="Times New Roman"/>
          <w:sz w:val="22"/>
          <w:szCs w:val="22"/>
        </w:rPr>
        <w:t xml:space="preserve"> </w:t>
      </w:r>
    </w:p>
  </w:footnote>
  <w:footnote w:id="24">
    <w:p w:rsidR="00477A5D"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rPr>
        <w:t xml:space="preserve">Presentada </w:t>
      </w:r>
      <w:r w:rsidRPr="002E3CA7">
        <w:rPr>
          <w:rFonts w:cs="Times New Roman"/>
          <w:sz w:val="22"/>
          <w:szCs w:val="22"/>
        </w:rPr>
        <w:t>a nombre propio el 1 de abril de 2024.</w:t>
      </w:r>
      <w:r w:rsidRPr="002E3CA7">
        <w:rPr>
          <w:rFonts w:cs="Times New Roman"/>
          <w:sz w:val="22"/>
          <w:szCs w:val="22"/>
        </w:rPr>
        <w:t xml:space="preserve"> Es trabajadora del Instituto Nacional de Salud. </w:t>
      </w:r>
      <w:r w:rsidRPr="002E3CA7">
        <w:rPr>
          <w:rFonts w:cs="Times New Roman"/>
          <w:sz w:val="22"/>
          <w:szCs w:val="22"/>
        </w:rPr>
        <w:t xml:space="preserve">Disponible en: </w:t>
      </w:r>
      <w:hyperlink r:id="rId15" w:history="1">
        <w:r w:rsidRPr="002E3CA7">
          <w:rPr>
            <w:rStyle w:val="Hipervnculo"/>
            <w:rFonts w:cs="Times New Roman"/>
            <w:sz w:val="22"/>
            <w:szCs w:val="22"/>
          </w:rPr>
          <w:t>https://www.corteconstitucional.gov.co/secretaria/archivo.php?id=79</w:t>
        </w:r>
        <w:r w:rsidRPr="002E3CA7">
          <w:rPr>
            <w:rStyle w:val="Hipervnculo"/>
            <w:rFonts w:cs="Times New Roman"/>
            <w:sz w:val="22"/>
            <w:szCs w:val="22"/>
          </w:rPr>
          <w:t>300</w:t>
        </w:r>
      </w:hyperlink>
      <w:r w:rsidRPr="002E3CA7">
        <w:rPr>
          <w:rStyle w:val="Hipervnculo"/>
          <w:rFonts w:cs="Times New Roman"/>
          <w:sz w:val="22"/>
          <w:szCs w:val="22"/>
        </w:rPr>
        <w:t>.</w:t>
      </w:r>
      <w:r w:rsidRPr="002E3CA7">
        <w:rPr>
          <w:rFonts w:cs="Times New Roman"/>
          <w:sz w:val="22"/>
          <w:szCs w:val="22"/>
        </w:rPr>
        <w:t xml:space="preserve"> </w:t>
      </w:r>
    </w:p>
  </w:footnote>
  <w:footnote w:id="25">
    <w:p w:rsidR="00477A5D"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rPr>
        <w:t>Presentada a nombre propio el 2 de abril de 2024.</w:t>
      </w:r>
      <w:r w:rsidRPr="002E3CA7">
        <w:rPr>
          <w:rFonts w:cs="Times New Roman"/>
          <w:sz w:val="22"/>
          <w:szCs w:val="22"/>
        </w:rPr>
        <w:t xml:space="preserve"> Es trabajador del Instituto Nacional de Salud. </w:t>
      </w:r>
      <w:r w:rsidRPr="002E3CA7">
        <w:rPr>
          <w:rFonts w:cs="Times New Roman"/>
          <w:sz w:val="22"/>
          <w:szCs w:val="22"/>
        </w:rPr>
        <w:t>Disponible en:</w:t>
      </w:r>
      <w:r w:rsidRPr="002E3CA7">
        <w:rPr>
          <w:rFonts w:cs="Times New Roman"/>
          <w:sz w:val="22"/>
          <w:szCs w:val="22"/>
        </w:rPr>
        <w:t xml:space="preserve"> </w:t>
      </w:r>
      <w:hyperlink r:id="rId16" w:history="1">
        <w:r w:rsidRPr="002E3CA7">
          <w:rPr>
            <w:rStyle w:val="Hipervnculo"/>
            <w:rFonts w:cs="Times New Roman"/>
            <w:sz w:val="22"/>
            <w:szCs w:val="22"/>
          </w:rPr>
          <w:t>https://www.corteconstitucional.gov.co/secretaria</w:t>
        </w:r>
        <w:r w:rsidRPr="002E3CA7">
          <w:rPr>
            <w:rStyle w:val="Hipervnculo"/>
            <w:rFonts w:cs="Times New Roman"/>
            <w:sz w:val="22"/>
            <w:szCs w:val="22"/>
          </w:rPr>
          <w:t>/archivo.php?id=79301</w:t>
        </w:r>
      </w:hyperlink>
      <w:r w:rsidRPr="002E3CA7">
        <w:rPr>
          <w:rStyle w:val="Hipervnculo"/>
          <w:rFonts w:cs="Times New Roman"/>
          <w:sz w:val="22"/>
          <w:szCs w:val="22"/>
        </w:rPr>
        <w:t>.</w:t>
      </w:r>
      <w:r w:rsidRPr="002E3CA7">
        <w:rPr>
          <w:rFonts w:cs="Times New Roman"/>
          <w:sz w:val="22"/>
          <w:szCs w:val="22"/>
        </w:rPr>
        <w:t xml:space="preserve"> </w:t>
      </w:r>
    </w:p>
  </w:footnote>
  <w:footnote w:id="26">
    <w:p w:rsidR="004E0D00"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rPr>
        <w:t>Presentada por su director</w:t>
      </w:r>
      <w:r w:rsidRPr="002E3CA7">
        <w:rPr>
          <w:rFonts w:cs="Times New Roman"/>
          <w:sz w:val="22"/>
          <w:szCs w:val="22"/>
        </w:rPr>
        <w:t xml:space="preserve"> general, Helver Guiovanni Rubiano García, el 10 de julio de 20</w:t>
      </w:r>
      <w:r w:rsidRPr="002E3CA7">
        <w:rPr>
          <w:rFonts w:cs="Times New Roman"/>
          <w:sz w:val="22"/>
          <w:szCs w:val="22"/>
        </w:rPr>
        <w:t>24.</w:t>
      </w:r>
    </w:p>
  </w:footnote>
  <w:footnote w:id="27">
    <w:p w:rsidR="00E508C1"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rPr>
        <w:t xml:space="preserve">Explicó sus funciones, integrantes, niveles territoriales en los que opera, </w:t>
      </w:r>
      <w:r w:rsidRPr="002E3CA7">
        <w:rPr>
          <w:rFonts w:cs="Times New Roman"/>
          <w:sz w:val="22"/>
          <w:szCs w:val="22"/>
        </w:rPr>
        <w:t>logros y actividades.</w:t>
      </w:r>
    </w:p>
  </w:footnote>
  <w:footnote w:id="28">
    <w:p w:rsidR="00881F42"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Presentado el 12 de agosto de 2024, por el viceprocurador general de la Nación, Silvano Gómez Strauch. Disponible en: </w:t>
      </w:r>
      <w:hyperlink r:id="rId17" w:history="1">
        <w:r w:rsidRPr="002E3CA7">
          <w:rPr>
            <w:rStyle w:val="Hipervnculo"/>
            <w:rFonts w:cs="Times New Roman"/>
            <w:sz w:val="22"/>
            <w:szCs w:val="22"/>
          </w:rPr>
          <w:t>https://www.corteconstitucional.gov.co/secretaria/</w:t>
        </w:r>
        <w:r w:rsidRPr="002E3CA7">
          <w:rPr>
            <w:rStyle w:val="Hipervnculo"/>
            <w:rFonts w:cs="Times New Roman"/>
            <w:sz w:val="22"/>
            <w:szCs w:val="22"/>
          </w:rPr>
          <w:t>archivo.php?id=87266</w:t>
        </w:r>
      </w:hyperlink>
      <w:r w:rsidRPr="002E3CA7">
        <w:rPr>
          <w:rStyle w:val="Hipervnculo"/>
          <w:rFonts w:cs="Times New Roman"/>
          <w:sz w:val="22"/>
          <w:szCs w:val="22"/>
        </w:rPr>
        <w:t>.</w:t>
      </w:r>
      <w:r w:rsidRPr="002E3CA7">
        <w:rPr>
          <w:rFonts w:cs="Times New Roman"/>
          <w:sz w:val="22"/>
          <w:szCs w:val="22"/>
        </w:rPr>
        <w:t xml:space="preserve"> </w:t>
      </w:r>
    </w:p>
  </w:footnote>
  <w:footnote w:id="29">
    <w:p w:rsidR="004B046B" w:rsidRPr="002E3CA7" w:rsidRDefault="00116B11" w:rsidP="002C525B">
      <w:pPr>
        <w:jc w:val="both"/>
        <w:rPr>
          <w:rFonts w:cs="Times New Roman"/>
          <w:color w:val="000000" w:themeColor="text1"/>
        </w:rPr>
      </w:pPr>
      <w:r w:rsidRPr="002E3CA7">
        <w:rPr>
          <w:rFonts w:cs="Times New Roman"/>
          <w:color w:val="000000" w:themeColor="text1"/>
          <w:vertAlign w:val="superscript"/>
        </w:rPr>
        <w:footnoteRef/>
      </w:r>
      <w:r w:rsidRPr="002E3CA7">
        <w:rPr>
          <w:rFonts w:cs="Times New Roman"/>
          <w:color w:val="000000" w:themeColor="text1"/>
        </w:rPr>
        <w:t xml:space="preserve"> </w:t>
      </w:r>
      <w:r w:rsidRPr="002E3CA7">
        <w:rPr>
          <w:rFonts w:cs="Times New Roman"/>
          <w:color w:val="000000" w:themeColor="text1"/>
        </w:rPr>
        <w:t>E</w:t>
      </w:r>
      <w:r w:rsidRPr="002E3CA7">
        <w:rPr>
          <w:rFonts w:cs="Times New Roman"/>
          <w:color w:val="000000" w:themeColor="text1"/>
        </w:rPr>
        <w:t>ste término de caducidad aplicable solo a los vicios de forma de la ley</w:t>
      </w:r>
      <w:r w:rsidRPr="002E3CA7">
        <w:rPr>
          <w:rFonts w:cs="Times New Roman"/>
          <w:color w:val="000000" w:themeColor="text1"/>
        </w:rPr>
        <w:t xml:space="preserve">. Ver, </w:t>
      </w:r>
      <w:r w:rsidRPr="002E3CA7">
        <w:rPr>
          <w:rFonts w:cs="Times New Roman"/>
          <w:color w:val="000000" w:themeColor="text1"/>
        </w:rPr>
        <w:t>s</w:t>
      </w:r>
      <w:r w:rsidRPr="002E3CA7">
        <w:rPr>
          <w:rFonts w:cs="Times New Roman"/>
          <w:color w:val="000000" w:themeColor="text1"/>
        </w:rPr>
        <w:t xml:space="preserve">entencias C-685 de 2011 y C-481 de 2019. </w:t>
      </w:r>
    </w:p>
  </w:footnote>
  <w:footnote w:id="30">
    <w:p w:rsidR="003C35C8" w:rsidRPr="002E3CA7" w:rsidRDefault="00116B11" w:rsidP="002C525B">
      <w:pPr>
        <w:pStyle w:val="Textonotapie"/>
        <w:jc w:val="both"/>
        <w:rPr>
          <w:rFonts w:cs="Times New Roman"/>
          <w:color w:val="000000" w:themeColor="text1"/>
          <w:sz w:val="22"/>
          <w:szCs w:val="22"/>
        </w:rPr>
      </w:pPr>
      <w:r w:rsidRPr="002E3CA7">
        <w:rPr>
          <w:rStyle w:val="Refdenotaalpie"/>
          <w:rFonts w:cs="Times New Roman"/>
          <w:color w:val="000000" w:themeColor="text1"/>
          <w:sz w:val="22"/>
          <w:szCs w:val="22"/>
        </w:rPr>
        <w:footnoteRef/>
      </w:r>
      <w:r w:rsidRPr="002E3CA7">
        <w:rPr>
          <w:rFonts w:cs="Times New Roman"/>
          <w:color w:val="000000" w:themeColor="text1"/>
          <w:sz w:val="22"/>
          <w:szCs w:val="22"/>
        </w:rPr>
        <w:t xml:space="preserve">. </w:t>
      </w:r>
      <w:r w:rsidRPr="002E3CA7">
        <w:rPr>
          <w:rFonts w:cs="Times New Roman"/>
          <w:color w:val="000000" w:themeColor="text1"/>
          <w:sz w:val="22"/>
          <w:szCs w:val="22"/>
        </w:rPr>
        <w:t xml:space="preserve">Mediante un correo electrónico remitido a la </w:t>
      </w:r>
      <w:r w:rsidRPr="002E3CA7">
        <w:rPr>
          <w:rFonts w:cs="Times New Roman"/>
          <w:color w:val="000000" w:themeColor="text1"/>
          <w:sz w:val="22"/>
          <w:szCs w:val="22"/>
        </w:rPr>
        <w:t>S</w:t>
      </w:r>
      <w:r w:rsidRPr="002E3CA7">
        <w:rPr>
          <w:rFonts w:cs="Times New Roman"/>
          <w:color w:val="000000" w:themeColor="text1"/>
          <w:sz w:val="22"/>
          <w:szCs w:val="22"/>
        </w:rPr>
        <w:t xml:space="preserve">ecretaría </w:t>
      </w:r>
      <w:r w:rsidRPr="002E3CA7">
        <w:rPr>
          <w:rFonts w:cs="Times New Roman"/>
          <w:color w:val="000000" w:themeColor="text1"/>
          <w:sz w:val="22"/>
          <w:szCs w:val="22"/>
        </w:rPr>
        <w:t>G</w:t>
      </w:r>
      <w:r w:rsidRPr="002E3CA7">
        <w:rPr>
          <w:rFonts w:cs="Times New Roman"/>
          <w:color w:val="000000" w:themeColor="text1"/>
          <w:sz w:val="22"/>
          <w:szCs w:val="22"/>
        </w:rPr>
        <w:t xml:space="preserve">eneral de la Corte Constitucional. </w:t>
      </w:r>
      <w:r w:rsidRPr="002E3CA7">
        <w:rPr>
          <w:rFonts w:cs="Times New Roman"/>
          <w:color w:val="000000" w:themeColor="text1"/>
          <w:sz w:val="22"/>
          <w:szCs w:val="22"/>
        </w:rPr>
        <w:t xml:space="preserve">Disponible en: </w:t>
      </w:r>
      <w:hyperlink r:id="rId18" w:history="1">
        <w:r w:rsidRPr="002E3CA7">
          <w:rPr>
            <w:rStyle w:val="Hipervnculo"/>
            <w:rFonts w:cs="Times New Roman"/>
            <w:sz w:val="22"/>
            <w:szCs w:val="22"/>
          </w:rPr>
          <w:t>https://www.corteconstitucional.gov.co/secretaria/archivo.php?id=76018</w:t>
        </w:r>
      </w:hyperlink>
      <w:r w:rsidRPr="002E3CA7">
        <w:rPr>
          <w:rStyle w:val="Hipervnculo"/>
          <w:rFonts w:cs="Times New Roman"/>
          <w:sz w:val="22"/>
          <w:szCs w:val="22"/>
        </w:rPr>
        <w:t>.</w:t>
      </w:r>
      <w:r w:rsidRPr="002E3CA7">
        <w:rPr>
          <w:rFonts w:cs="Times New Roman"/>
          <w:color w:val="000000" w:themeColor="text1"/>
          <w:sz w:val="22"/>
          <w:szCs w:val="22"/>
        </w:rPr>
        <w:t xml:space="preserve"> </w:t>
      </w:r>
    </w:p>
  </w:footnote>
  <w:footnote w:id="31">
    <w:p w:rsidR="00252510" w:rsidRPr="002E3CA7" w:rsidRDefault="00116B11" w:rsidP="00252510">
      <w:pPr>
        <w:pStyle w:val="Textonotapie"/>
      </w:pPr>
      <w:r w:rsidRPr="002E3CA7">
        <w:rPr>
          <w:rStyle w:val="Refdenotaalpie"/>
        </w:rPr>
        <w:footnoteRef/>
      </w:r>
      <w:r w:rsidRPr="002E3CA7">
        <w:t xml:space="preserve"> Ver, entre otras, las Sentencias C-100 de 2022 y C-438 de 2024.</w:t>
      </w:r>
    </w:p>
  </w:footnote>
  <w:footnote w:id="32">
    <w:p w:rsidR="00FC42CB" w:rsidRPr="002E3CA7" w:rsidRDefault="00116B11">
      <w:pPr>
        <w:pStyle w:val="Textonotapie"/>
      </w:pPr>
      <w:r w:rsidRPr="002E3CA7">
        <w:rPr>
          <w:rStyle w:val="Refdenotaalpie"/>
        </w:rPr>
        <w:footnoteRef/>
      </w:r>
      <w:r w:rsidRPr="002E3CA7">
        <w:t xml:space="preserve"> Han sido desarrollados en numerosos precedentes, como, por ejemplo, las Sentencias C-212 de 2024 y C-409 de 2021, entre varias otras.</w:t>
      </w:r>
    </w:p>
  </w:footnote>
  <w:footnote w:id="33">
    <w:p w:rsidR="009D6B38" w:rsidRPr="002E3CA7" w:rsidRDefault="00116B11" w:rsidP="00073C8A">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Este acápite sigue de cerca la reciente </w:t>
      </w:r>
      <w:r w:rsidRPr="002E3CA7">
        <w:rPr>
          <w:rFonts w:cs="Times New Roman"/>
          <w:sz w:val="22"/>
          <w:szCs w:val="22"/>
        </w:rPr>
        <w:t>S</w:t>
      </w:r>
      <w:r w:rsidRPr="002E3CA7">
        <w:rPr>
          <w:rFonts w:cs="Times New Roman"/>
          <w:sz w:val="22"/>
          <w:szCs w:val="22"/>
        </w:rPr>
        <w:t xml:space="preserve">entencia C-294 de 2024. </w:t>
      </w:r>
      <w:r w:rsidRPr="002E3CA7">
        <w:rPr>
          <w:rFonts w:cs="Times New Roman"/>
          <w:sz w:val="22"/>
          <w:szCs w:val="22"/>
        </w:rPr>
        <w:t>Para un</w:t>
      </w:r>
      <w:r w:rsidRPr="002E3CA7">
        <w:rPr>
          <w:rFonts w:cs="Times New Roman"/>
          <w:sz w:val="22"/>
          <w:szCs w:val="22"/>
        </w:rPr>
        <w:t xml:space="preserve"> análisis más detallado de los desarrollos jurisprudenciales en esta materia, se pueden consultar las </w:t>
      </w:r>
      <w:r w:rsidRPr="002E3CA7">
        <w:rPr>
          <w:rFonts w:cs="Times New Roman"/>
          <w:sz w:val="22"/>
          <w:szCs w:val="22"/>
        </w:rPr>
        <w:t>s</w:t>
      </w:r>
      <w:r w:rsidRPr="002E3CA7">
        <w:rPr>
          <w:rFonts w:cs="Times New Roman"/>
          <w:sz w:val="22"/>
          <w:szCs w:val="22"/>
        </w:rPr>
        <w:t>entencias C-191 de 1996, C-305 de 2004, C-573 de 2004, C-376 de 2008, C-377 de 2008, C-539 de 2008, C-714 de 2008, C-747 de 2012, C-016 de 2016, C-620 de</w:t>
      </w:r>
      <w:r w:rsidRPr="002E3CA7">
        <w:rPr>
          <w:rFonts w:cs="Times New Roman"/>
          <w:sz w:val="22"/>
          <w:szCs w:val="22"/>
        </w:rPr>
        <w:t xml:space="preserve"> 2016, C-008 de 2018 y C-219 de 2019, C-026 de 2020, C-415 de 2020, C-030 de 2021, C-063 de 2021, C-276 de 2021, C-049 de 2022 y C-537 de 2023, entre otras.</w:t>
      </w:r>
    </w:p>
  </w:footnote>
  <w:footnote w:id="34">
    <w:p w:rsidR="00E30717"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Constitución Política, artículos 339 a 343.</w:t>
      </w:r>
    </w:p>
  </w:footnote>
  <w:footnote w:id="35">
    <w:p w:rsidR="00E30717" w:rsidRPr="002E3CA7" w:rsidRDefault="00116B11" w:rsidP="002C525B">
      <w:pPr>
        <w:pStyle w:val="Textonotapie"/>
        <w:jc w:val="both"/>
        <w:rPr>
          <w:rFonts w:cs="Times New Roman"/>
          <w:sz w:val="22"/>
          <w:szCs w:val="22"/>
          <w:lang w:val="es-ES"/>
        </w:rPr>
      </w:pPr>
      <w:r w:rsidRPr="002E3CA7">
        <w:rPr>
          <w:rStyle w:val="Refdenotaalpie"/>
          <w:rFonts w:cs="Times New Roman"/>
          <w:sz w:val="22"/>
          <w:szCs w:val="22"/>
        </w:rPr>
        <w:footnoteRef/>
      </w:r>
      <w:r w:rsidRPr="002E3CA7">
        <w:rPr>
          <w:rFonts w:cs="Times New Roman"/>
          <w:sz w:val="22"/>
          <w:szCs w:val="22"/>
        </w:rPr>
        <w:t xml:space="preserve"> Con fundamento en los elementos constitucionales sobre </w:t>
      </w:r>
      <w:r w:rsidRPr="002E3CA7">
        <w:rPr>
          <w:rFonts w:cs="Times New Roman"/>
          <w:sz w:val="22"/>
          <w:szCs w:val="22"/>
        </w:rPr>
        <w:t>p</w:t>
      </w:r>
      <w:r w:rsidRPr="002E3CA7">
        <w:rPr>
          <w:rFonts w:cs="Times New Roman"/>
          <w:sz w:val="22"/>
          <w:szCs w:val="22"/>
        </w:rPr>
        <w:t xml:space="preserve">lan </w:t>
      </w:r>
      <w:r w:rsidRPr="002E3CA7">
        <w:rPr>
          <w:rFonts w:cs="Times New Roman"/>
          <w:sz w:val="22"/>
          <w:szCs w:val="22"/>
        </w:rPr>
        <w:t>n</w:t>
      </w:r>
      <w:r w:rsidRPr="002E3CA7">
        <w:rPr>
          <w:rFonts w:cs="Times New Roman"/>
          <w:sz w:val="22"/>
          <w:szCs w:val="22"/>
        </w:rPr>
        <w:t xml:space="preserve">acional de </w:t>
      </w:r>
      <w:r w:rsidRPr="002E3CA7">
        <w:rPr>
          <w:rFonts w:cs="Times New Roman"/>
          <w:sz w:val="22"/>
          <w:szCs w:val="22"/>
        </w:rPr>
        <w:t>d</w:t>
      </w:r>
      <w:r w:rsidRPr="002E3CA7">
        <w:rPr>
          <w:rFonts w:cs="Times New Roman"/>
          <w:sz w:val="22"/>
          <w:szCs w:val="22"/>
        </w:rPr>
        <w:t xml:space="preserve">esarrollo e inversiones públicas, la </w:t>
      </w:r>
      <w:r w:rsidRPr="002E3CA7">
        <w:rPr>
          <w:rFonts w:cs="Times New Roman"/>
          <w:sz w:val="22"/>
          <w:szCs w:val="22"/>
        </w:rPr>
        <w:t>S</w:t>
      </w:r>
      <w:r w:rsidRPr="002E3CA7">
        <w:rPr>
          <w:rFonts w:cs="Times New Roman"/>
          <w:sz w:val="22"/>
          <w:szCs w:val="22"/>
        </w:rPr>
        <w:t>entencia C-063 de 2021 precisó que se pueden identificar tres partes predefinidas. La primera, la parte general. La segunda, el plan nacional de</w:t>
      </w:r>
      <w:r w:rsidRPr="002E3CA7">
        <w:rPr>
          <w:rFonts w:cs="Times New Roman"/>
          <w:sz w:val="22"/>
          <w:szCs w:val="22"/>
        </w:rPr>
        <w:t xml:space="preserve"> inversiones. La tercera, los mecanismos instrumentales idóneos o apropiados para su armonización y para la sujeción a ellos de los presupuestos oficiales, con la especificación de las medidas necesarias para impulsar el cumplimiento o ejecución de los mis</w:t>
      </w:r>
      <w:r w:rsidRPr="002E3CA7">
        <w:rPr>
          <w:rFonts w:cs="Times New Roman"/>
          <w:sz w:val="22"/>
          <w:szCs w:val="22"/>
        </w:rPr>
        <w:t xml:space="preserve">mos. Adicionalmente, sobre el tipo de medidas que son propias de </w:t>
      </w:r>
      <w:r w:rsidRPr="002E3CA7">
        <w:rPr>
          <w:rFonts w:cs="Times New Roman"/>
          <w:sz w:val="22"/>
          <w:szCs w:val="22"/>
        </w:rPr>
        <w:t>p</w:t>
      </w:r>
      <w:r w:rsidRPr="002E3CA7">
        <w:rPr>
          <w:rFonts w:cs="Times New Roman"/>
          <w:sz w:val="22"/>
          <w:szCs w:val="22"/>
        </w:rPr>
        <w:t xml:space="preserve">lan </w:t>
      </w:r>
      <w:r w:rsidRPr="002E3CA7">
        <w:rPr>
          <w:rFonts w:cs="Times New Roman"/>
          <w:sz w:val="22"/>
          <w:szCs w:val="22"/>
        </w:rPr>
        <w:t>n</w:t>
      </w:r>
      <w:r w:rsidRPr="002E3CA7">
        <w:rPr>
          <w:rFonts w:cs="Times New Roman"/>
          <w:sz w:val="22"/>
          <w:szCs w:val="22"/>
        </w:rPr>
        <w:t xml:space="preserve">acional de </w:t>
      </w:r>
      <w:r w:rsidRPr="002E3CA7">
        <w:rPr>
          <w:rFonts w:cs="Times New Roman"/>
          <w:sz w:val="22"/>
          <w:szCs w:val="22"/>
        </w:rPr>
        <w:t>d</w:t>
      </w:r>
      <w:r w:rsidRPr="002E3CA7">
        <w:rPr>
          <w:rFonts w:cs="Times New Roman"/>
          <w:sz w:val="22"/>
          <w:szCs w:val="22"/>
        </w:rPr>
        <w:t>esarrollo, en los componentes descritos, la sentenci</w:t>
      </w:r>
      <w:r w:rsidRPr="002E3CA7">
        <w:rPr>
          <w:rFonts w:cs="Times New Roman"/>
          <w:sz w:val="22"/>
          <w:szCs w:val="22"/>
        </w:rPr>
        <w:t>a</w:t>
      </w:r>
      <w:r w:rsidRPr="002E3CA7">
        <w:rPr>
          <w:rFonts w:cs="Times New Roman"/>
          <w:sz w:val="22"/>
          <w:szCs w:val="22"/>
        </w:rPr>
        <w:t xml:space="preserve"> en mención agregó que: “el contenido del Plan Nacional de Desarrollo, el cual incluye el Plan Nacional de Inversiones q</w:t>
      </w:r>
      <w:r w:rsidRPr="002E3CA7">
        <w:rPr>
          <w:rFonts w:cs="Times New Roman"/>
          <w:sz w:val="22"/>
          <w:szCs w:val="22"/>
        </w:rPr>
        <w:t>ue debe ser expedido en una ley especial que además debe contener la especificación de las medidas y demás mecanismos instrumentales idóneos y necesarias para su ejecución o cumplimiento, está prefigurado o predefinido por la Constitución Política y por la</w:t>
      </w:r>
      <w:r w:rsidRPr="002E3CA7">
        <w:rPr>
          <w:rFonts w:cs="Times New Roman"/>
          <w:sz w:val="22"/>
          <w:szCs w:val="22"/>
        </w:rPr>
        <w:t xml:space="preserve"> Ley Orgánica de Planeación, por lo que no puede contener cualquier otro tipo de temas, materias o medidas que por mandato constitucional deben estar contenidos en otra clase de instrumentos normativos tales como leyes estatutarias, orgánicas, de facultade</w:t>
      </w:r>
      <w:r w:rsidRPr="002E3CA7">
        <w:rPr>
          <w:rFonts w:cs="Times New Roman"/>
          <w:sz w:val="22"/>
          <w:szCs w:val="22"/>
        </w:rPr>
        <w:t>s extraordinarias, de autorizaciones, marco o generales, aprobatorias de tratados públicos, las de presupuesto y las ordinarias, ni convertirse en un vehículo de escape para resolver cualquier conflicto o déficit normativo identificado en el ordenamiento j</w:t>
      </w:r>
      <w:r w:rsidRPr="002E3CA7">
        <w:rPr>
          <w:rFonts w:cs="Times New Roman"/>
          <w:sz w:val="22"/>
          <w:szCs w:val="22"/>
        </w:rPr>
        <w:t xml:space="preserve">urídico por el </w:t>
      </w:r>
      <w:r w:rsidRPr="002E3CA7">
        <w:rPr>
          <w:rFonts w:cs="Times New Roman"/>
          <w:sz w:val="22"/>
          <w:szCs w:val="22"/>
        </w:rPr>
        <w:t>g</w:t>
      </w:r>
      <w:r w:rsidRPr="002E3CA7">
        <w:rPr>
          <w:rFonts w:cs="Times New Roman"/>
          <w:sz w:val="22"/>
          <w:szCs w:val="22"/>
        </w:rPr>
        <w:t>obierno o el Congreso en el inicio de su período constitucional”</w:t>
      </w:r>
      <w:r w:rsidRPr="002E3CA7">
        <w:rPr>
          <w:rFonts w:cs="Times New Roman"/>
          <w:sz w:val="22"/>
          <w:szCs w:val="22"/>
        </w:rPr>
        <w:t>.</w:t>
      </w:r>
    </w:p>
  </w:footnote>
  <w:footnote w:id="36">
    <w:p w:rsidR="00E30717"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El artículo 8 de la Ley 152 de 1994 identifica las autoridades nacionales de planeación.</w:t>
      </w:r>
    </w:p>
  </w:footnote>
  <w:footnote w:id="37">
    <w:p w:rsidR="00E30717"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Artículo 341</w:t>
      </w:r>
      <w:r w:rsidRPr="002E3CA7">
        <w:rPr>
          <w:rFonts w:cs="Times New Roman"/>
          <w:sz w:val="22"/>
          <w:szCs w:val="22"/>
        </w:rPr>
        <w:t xml:space="preserve">, </w:t>
      </w:r>
      <w:r w:rsidRPr="002E3CA7">
        <w:rPr>
          <w:rFonts w:cs="Times New Roman"/>
          <w:sz w:val="22"/>
          <w:szCs w:val="22"/>
        </w:rPr>
        <w:t>Constitución</w:t>
      </w:r>
      <w:r w:rsidRPr="002E3CA7">
        <w:rPr>
          <w:rFonts w:cs="Times New Roman"/>
          <w:sz w:val="22"/>
          <w:szCs w:val="22"/>
        </w:rPr>
        <w:t xml:space="preserve"> Política</w:t>
      </w:r>
      <w:r w:rsidRPr="002E3CA7">
        <w:rPr>
          <w:rFonts w:cs="Times New Roman"/>
          <w:sz w:val="22"/>
          <w:szCs w:val="22"/>
        </w:rPr>
        <w:t>.</w:t>
      </w:r>
    </w:p>
  </w:footnote>
  <w:footnote w:id="38">
    <w:p w:rsidR="00E30717"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Artículo 341</w:t>
      </w:r>
      <w:r w:rsidRPr="002E3CA7">
        <w:rPr>
          <w:rFonts w:cs="Times New Roman"/>
          <w:sz w:val="22"/>
          <w:szCs w:val="22"/>
        </w:rPr>
        <w:t>,</w:t>
      </w:r>
      <w:r w:rsidRPr="002E3CA7">
        <w:rPr>
          <w:rFonts w:cs="Times New Roman"/>
          <w:sz w:val="22"/>
          <w:szCs w:val="22"/>
        </w:rPr>
        <w:t xml:space="preserve"> Constitución</w:t>
      </w:r>
      <w:r w:rsidRPr="002E3CA7">
        <w:rPr>
          <w:rFonts w:cs="Times New Roman"/>
          <w:sz w:val="22"/>
          <w:szCs w:val="22"/>
        </w:rPr>
        <w:t xml:space="preserve"> Política</w:t>
      </w:r>
      <w:r w:rsidRPr="002E3CA7">
        <w:rPr>
          <w:rFonts w:cs="Times New Roman"/>
          <w:sz w:val="22"/>
          <w:szCs w:val="22"/>
        </w:rPr>
        <w:t>.</w:t>
      </w:r>
    </w:p>
  </w:footnote>
  <w:footnote w:id="39">
    <w:p w:rsidR="00E30717"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La </w:t>
      </w:r>
      <w:r w:rsidRPr="002E3CA7">
        <w:rPr>
          <w:rFonts w:cs="Times New Roman"/>
          <w:sz w:val="22"/>
          <w:szCs w:val="22"/>
        </w:rPr>
        <w:t xml:space="preserve">presentación de las reglas descritas en ese orden se efectuó recientemente en la </w:t>
      </w:r>
      <w:r w:rsidRPr="002E3CA7">
        <w:rPr>
          <w:rFonts w:cs="Times New Roman"/>
          <w:sz w:val="22"/>
          <w:szCs w:val="22"/>
        </w:rPr>
        <w:t>S</w:t>
      </w:r>
      <w:r w:rsidRPr="002E3CA7">
        <w:rPr>
          <w:rFonts w:cs="Times New Roman"/>
          <w:sz w:val="22"/>
          <w:szCs w:val="22"/>
        </w:rPr>
        <w:t>entencia C-537 de 2023.</w:t>
      </w:r>
      <w:r w:rsidRPr="002E3CA7">
        <w:rPr>
          <w:rFonts w:cs="Times New Roman"/>
          <w:sz w:val="22"/>
          <w:szCs w:val="22"/>
        </w:rPr>
        <w:t xml:space="preserve"> </w:t>
      </w:r>
    </w:p>
  </w:footnote>
  <w:footnote w:id="40">
    <w:p w:rsidR="00E30717"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Artículo 341</w:t>
      </w:r>
      <w:r w:rsidRPr="002E3CA7">
        <w:rPr>
          <w:rFonts w:cs="Times New Roman"/>
          <w:sz w:val="22"/>
          <w:szCs w:val="22"/>
        </w:rPr>
        <w:t xml:space="preserve">, </w:t>
      </w:r>
      <w:r w:rsidRPr="002E3CA7">
        <w:rPr>
          <w:rFonts w:cs="Times New Roman"/>
          <w:sz w:val="22"/>
          <w:szCs w:val="22"/>
        </w:rPr>
        <w:t>Constitución</w:t>
      </w:r>
      <w:r w:rsidRPr="002E3CA7">
        <w:rPr>
          <w:rFonts w:cs="Times New Roman"/>
          <w:sz w:val="22"/>
          <w:szCs w:val="22"/>
        </w:rPr>
        <w:t xml:space="preserve"> Política</w:t>
      </w:r>
      <w:r w:rsidRPr="002E3CA7">
        <w:rPr>
          <w:rFonts w:cs="Times New Roman"/>
          <w:sz w:val="22"/>
          <w:szCs w:val="22"/>
        </w:rPr>
        <w:t>.</w:t>
      </w:r>
    </w:p>
  </w:footnote>
  <w:footnote w:id="41">
    <w:p w:rsidR="00E30717"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Artículo 341</w:t>
      </w:r>
      <w:r w:rsidRPr="002E3CA7">
        <w:rPr>
          <w:rFonts w:cs="Times New Roman"/>
          <w:sz w:val="22"/>
          <w:szCs w:val="22"/>
        </w:rPr>
        <w:t xml:space="preserve">, </w:t>
      </w:r>
      <w:r w:rsidRPr="002E3CA7">
        <w:rPr>
          <w:rFonts w:cs="Times New Roman"/>
          <w:sz w:val="22"/>
          <w:szCs w:val="22"/>
        </w:rPr>
        <w:t>Constitución</w:t>
      </w:r>
      <w:r w:rsidRPr="002E3CA7">
        <w:rPr>
          <w:rFonts w:cs="Times New Roman"/>
          <w:sz w:val="22"/>
          <w:szCs w:val="22"/>
        </w:rPr>
        <w:t xml:space="preserve"> Política</w:t>
      </w:r>
      <w:r w:rsidRPr="002E3CA7">
        <w:rPr>
          <w:rFonts w:cs="Times New Roman"/>
          <w:sz w:val="22"/>
          <w:szCs w:val="22"/>
        </w:rPr>
        <w:t>. Adicionalmente, el artículo 20 de la Ley 152 de 1994 precisa que: “El p</w:t>
      </w:r>
      <w:r w:rsidRPr="002E3CA7">
        <w:rPr>
          <w:rFonts w:cs="Times New Roman"/>
          <w:sz w:val="22"/>
          <w:szCs w:val="22"/>
        </w:rPr>
        <w:t>royecto del Plan Nacional de Desarrollo será presentado ante el Congreso de la República y se le dará primer debate en las comisiones de asuntos económicos de ambas Cámaras en sesión conjunta, en un término improrrogable de cuarenta y cinco días”</w:t>
      </w:r>
      <w:r w:rsidRPr="002E3CA7">
        <w:rPr>
          <w:rFonts w:cs="Times New Roman"/>
          <w:sz w:val="22"/>
          <w:szCs w:val="22"/>
        </w:rPr>
        <w:t>.</w:t>
      </w:r>
    </w:p>
  </w:footnote>
  <w:footnote w:id="42">
    <w:p w:rsidR="00E30717"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color w:val="000000"/>
          <w:sz w:val="22"/>
          <w:szCs w:val="22"/>
        </w:rPr>
        <w:t>Artícu</w:t>
      </w:r>
      <w:r w:rsidRPr="002E3CA7">
        <w:rPr>
          <w:rFonts w:cs="Times New Roman"/>
          <w:color w:val="000000"/>
          <w:sz w:val="22"/>
          <w:szCs w:val="22"/>
        </w:rPr>
        <w:t>lo 341</w:t>
      </w:r>
      <w:r w:rsidRPr="002E3CA7">
        <w:rPr>
          <w:rFonts w:cs="Times New Roman"/>
          <w:color w:val="000000"/>
          <w:sz w:val="22"/>
          <w:szCs w:val="22"/>
        </w:rPr>
        <w:t xml:space="preserve">, </w:t>
      </w:r>
      <w:r w:rsidRPr="002E3CA7">
        <w:rPr>
          <w:rFonts w:cs="Times New Roman"/>
          <w:color w:val="000000"/>
          <w:sz w:val="22"/>
          <w:szCs w:val="22"/>
        </w:rPr>
        <w:t>Constitución</w:t>
      </w:r>
      <w:r w:rsidRPr="002E3CA7">
        <w:rPr>
          <w:rFonts w:cs="Times New Roman"/>
          <w:color w:val="000000"/>
          <w:sz w:val="22"/>
          <w:szCs w:val="22"/>
        </w:rPr>
        <w:t xml:space="preserve"> Política</w:t>
      </w:r>
      <w:r w:rsidRPr="002E3CA7">
        <w:rPr>
          <w:rFonts w:cs="Times New Roman"/>
          <w:color w:val="000000"/>
          <w:sz w:val="22"/>
          <w:szCs w:val="22"/>
        </w:rPr>
        <w:t>. El artículo 21 de la Ley 152 de 1994 establece que: “</w:t>
      </w:r>
      <w:r w:rsidRPr="002E3CA7">
        <w:rPr>
          <w:rStyle w:val="nfasis"/>
          <w:rFonts w:cs="Times New Roman"/>
          <w:color w:val="000000"/>
          <w:sz w:val="22"/>
          <w:szCs w:val="22"/>
          <w:shd w:val="clear" w:color="auto" w:fill="FFFFFF"/>
        </w:rPr>
        <w:t>[</w:t>
      </w:r>
      <w:r w:rsidRPr="002E3CA7">
        <w:rPr>
          <w:rFonts w:cs="Times New Roman"/>
          <w:color w:val="000000"/>
          <w:sz w:val="22"/>
          <w:szCs w:val="22"/>
          <w:shd w:val="clear" w:color="auto" w:fill="FFFFFF"/>
        </w:rPr>
        <w:t xml:space="preserve">C]on base en el informe rendido en el primer debate, cada una de las Cámaras en sesión plenaria discutirá y decidirá sobre el proyecto presentado en un término </w:t>
      </w:r>
      <w:r w:rsidRPr="002E3CA7">
        <w:rPr>
          <w:rFonts w:cs="Times New Roman"/>
          <w:color w:val="000000"/>
          <w:sz w:val="22"/>
          <w:szCs w:val="22"/>
          <w:shd w:val="clear" w:color="auto" w:fill="FFFFFF"/>
        </w:rPr>
        <w:t>improrrogable de cuarenta y cinco días”</w:t>
      </w:r>
      <w:r w:rsidRPr="002E3CA7">
        <w:rPr>
          <w:rFonts w:cs="Times New Roman"/>
          <w:color w:val="000000"/>
          <w:sz w:val="22"/>
          <w:szCs w:val="22"/>
          <w:shd w:val="clear" w:color="auto" w:fill="FFFFFF"/>
        </w:rPr>
        <w:t>.</w:t>
      </w:r>
    </w:p>
  </w:footnote>
  <w:footnote w:id="43">
    <w:p w:rsidR="009D6B38"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Esta sección se fundamenta en las consideraciones de la Sentencia C-219 de 2024 </w:t>
      </w:r>
      <w:r w:rsidRPr="002E3CA7">
        <w:rPr>
          <w:rFonts w:cs="Times New Roman"/>
          <w:sz w:val="22"/>
          <w:szCs w:val="22"/>
        </w:rPr>
        <w:t>(</w:t>
      </w:r>
      <w:r w:rsidRPr="002E3CA7">
        <w:rPr>
          <w:rFonts w:cs="Times New Roman"/>
          <w:sz w:val="22"/>
          <w:szCs w:val="22"/>
        </w:rPr>
        <w:t xml:space="preserve">§50 y siguientes), que se construyeron con base en los de las </w:t>
      </w:r>
      <w:r w:rsidRPr="002E3CA7">
        <w:rPr>
          <w:rFonts w:cs="Times New Roman"/>
          <w:sz w:val="22"/>
          <w:szCs w:val="22"/>
        </w:rPr>
        <w:t>s</w:t>
      </w:r>
      <w:r w:rsidRPr="002E3CA7">
        <w:rPr>
          <w:rFonts w:cs="Times New Roman"/>
          <w:sz w:val="22"/>
          <w:szCs w:val="22"/>
        </w:rPr>
        <w:t>entencias C-084 de 2019, C-325 de 2022 y C-019 de 2024. También se to</w:t>
      </w:r>
      <w:r w:rsidRPr="002E3CA7">
        <w:rPr>
          <w:rFonts w:cs="Times New Roman"/>
          <w:sz w:val="22"/>
          <w:szCs w:val="22"/>
        </w:rPr>
        <w:t>mó en consideración la Sentencia C-294 de 2024, f.j. 141-148.</w:t>
      </w:r>
    </w:p>
  </w:footnote>
  <w:footnote w:id="44">
    <w:p w:rsidR="00301465"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Corte Constitucional, Sentencia 816 de 2004.</w:t>
      </w:r>
    </w:p>
  </w:footnote>
  <w:footnote w:id="45">
    <w:p w:rsidR="003E79D3"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Sin perjuicio de que el primer debate pueda surtirse </w:t>
      </w:r>
      <w:r w:rsidRPr="002E3CA7">
        <w:rPr>
          <w:rFonts w:cs="Times New Roman"/>
          <w:sz w:val="22"/>
          <w:szCs w:val="22"/>
        </w:rPr>
        <w:t>en una sesión conjunta.</w:t>
      </w:r>
    </w:p>
  </w:footnote>
  <w:footnote w:id="46">
    <w:p w:rsidR="00795955"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Si las versiones del proyecto aprobadas por la Cámara y el Senado tienen diferencias, se debe </w:t>
      </w:r>
      <w:r w:rsidRPr="002E3CA7">
        <w:rPr>
          <w:rFonts w:cs="Times New Roman"/>
          <w:sz w:val="22"/>
          <w:szCs w:val="22"/>
        </w:rPr>
        <w:t>tramitar su conciliación.</w:t>
      </w:r>
    </w:p>
  </w:footnote>
  <w:footnote w:id="47">
    <w:p w:rsidR="00EA29E2"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Corte Constitucional, </w:t>
      </w:r>
      <w:r w:rsidRPr="002E3CA7">
        <w:rPr>
          <w:rFonts w:cs="Times New Roman"/>
          <w:sz w:val="22"/>
          <w:szCs w:val="22"/>
        </w:rPr>
        <w:t>s</w:t>
      </w:r>
      <w:r w:rsidRPr="002E3CA7">
        <w:rPr>
          <w:rFonts w:cs="Times New Roman"/>
          <w:sz w:val="22"/>
          <w:szCs w:val="22"/>
        </w:rPr>
        <w:t>entencias C-294 de 2024, f.j. 143; C-590 de 2019 y C-801 de 2003, entre otras.</w:t>
      </w:r>
    </w:p>
  </w:footnote>
  <w:footnote w:id="48">
    <w:p w:rsidR="00000F50"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Corte Constitucional, </w:t>
      </w:r>
      <w:r w:rsidRPr="002E3CA7">
        <w:rPr>
          <w:rFonts w:cs="Times New Roman"/>
          <w:sz w:val="22"/>
          <w:szCs w:val="22"/>
        </w:rPr>
        <w:t>s</w:t>
      </w:r>
      <w:r w:rsidRPr="002E3CA7">
        <w:rPr>
          <w:rFonts w:cs="Times New Roman"/>
          <w:sz w:val="22"/>
          <w:szCs w:val="22"/>
        </w:rPr>
        <w:t>entenc</w:t>
      </w:r>
      <w:r w:rsidRPr="002E3CA7">
        <w:rPr>
          <w:rFonts w:cs="Times New Roman"/>
          <w:sz w:val="22"/>
          <w:szCs w:val="22"/>
        </w:rPr>
        <w:t xml:space="preserve">ias C-325 de 2022 y </w:t>
      </w:r>
      <w:r w:rsidRPr="002E3CA7">
        <w:rPr>
          <w:rFonts w:cs="Times New Roman"/>
          <w:sz w:val="22"/>
          <w:szCs w:val="22"/>
        </w:rPr>
        <w:t>C-</w:t>
      </w:r>
      <w:r w:rsidRPr="002E3CA7">
        <w:rPr>
          <w:rFonts w:cs="Times New Roman"/>
          <w:sz w:val="22"/>
          <w:szCs w:val="22"/>
        </w:rPr>
        <w:t>314 de 2022.</w:t>
      </w:r>
    </w:p>
  </w:footnote>
  <w:footnote w:id="49">
    <w:p w:rsidR="00B442B0"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i/>
          <w:iCs/>
          <w:sz w:val="22"/>
          <w:szCs w:val="22"/>
        </w:rPr>
        <w:t>Ibid.</w:t>
      </w:r>
    </w:p>
  </w:footnote>
  <w:footnote w:id="50">
    <w:p w:rsidR="005668BF"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rPr>
        <w:t xml:space="preserve">Corte Constitucional, Sentencia </w:t>
      </w:r>
      <w:r w:rsidRPr="002E3CA7">
        <w:rPr>
          <w:rFonts w:cs="Times New Roman"/>
          <w:color w:val="000000" w:themeColor="text1"/>
          <w:sz w:val="22"/>
          <w:szCs w:val="22"/>
        </w:rPr>
        <w:t>C-370 de 2004.</w:t>
      </w:r>
    </w:p>
  </w:footnote>
  <w:footnote w:id="51">
    <w:p w:rsidR="00FD5C06"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Corte Constitucional, Sentencia C-133 de 2022, f.j</w:t>
      </w:r>
      <w:r w:rsidRPr="002E3CA7">
        <w:rPr>
          <w:rFonts w:cs="Times New Roman"/>
          <w:sz w:val="22"/>
          <w:szCs w:val="22"/>
        </w:rPr>
        <w:t>s</w:t>
      </w:r>
      <w:r w:rsidRPr="002E3CA7">
        <w:rPr>
          <w:rFonts w:cs="Times New Roman"/>
          <w:sz w:val="22"/>
          <w:szCs w:val="22"/>
        </w:rPr>
        <w:t>. 530-532.</w:t>
      </w:r>
    </w:p>
  </w:footnote>
  <w:footnote w:id="52">
    <w:p w:rsidR="000E2BB3"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i/>
          <w:iCs/>
          <w:sz w:val="22"/>
          <w:szCs w:val="22"/>
        </w:rPr>
        <w:t>Ibid.</w:t>
      </w:r>
      <w:r w:rsidRPr="002E3CA7">
        <w:rPr>
          <w:rFonts w:cs="Times New Roman"/>
          <w:sz w:val="22"/>
          <w:szCs w:val="22"/>
        </w:rPr>
        <w:t>, f.j. 567. La Corte ha precisado que el incumplimiento de estos debere</w:t>
      </w:r>
      <w:r w:rsidRPr="002E3CA7">
        <w:rPr>
          <w:rFonts w:cs="Times New Roman"/>
          <w:sz w:val="22"/>
          <w:szCs w:val="22"/>
        </w:rPr>
        <w:t xml:space="preserve">s se puede derivar de </w:t>
      </w:r>
      <w:r w:rsidRPr="002E3CA7">
        <w:rPr>
          <w:rFonts w:cs="Times New Roman"/>
          <w:sz w:val="22"/>
          <w:szCs w:val="22"/>
        </w:rPr>
        <w:t>la suma de algunas irregularidades.</w:t>
      </w:r>
    </w:p>
  </w:footnote>
  <w:footnote w:id="53">
    <w:p w:rsidR="00BE7935" w:rsidRPr="002E3CA7" w:rsidRDefault="00116B11" w:rsidP="00BE7935">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Corte Constitucional, Sentencia C-294 de 2024, f.j. 144; y artículo 178 de la Ley 5 de 1992.</w:t>
      </w:r>
    </w:p>
  </w:footnote>
  <w:footnote w:id="54">
    <w:p w:rsidR="00906EBA" w:rsidRPr="002E3CA7" w:rsidRDefault="00116B11" w:rsidP="00906EBA">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Corte Constitucional, Sentencia C-294 de 2024, f.j. 145.</w:t>
      </w:r>
    </w:p>
  </w:footnote>
  <w:footnote w:id="55">
    <w:p w:rsidR="000E73B0"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Corte Constitucional, </w:t>
      </w:r>
      <w:r w:rsidRPr="002E3CA7">
        <w:rPr>
          <w:rFonts w:cs="Times New Roman"/>
          <w:color w:val="000000" w:themeColor="text1"/>
          <w:sz w:val="22"/>
          <w:szCs w:val="22"/>
        </w:rPr>
        <w:t>s</w:t>
      </w:r>
      <w:r w:rsidRPr="002E3CA7">
        <w:rPr>
          <w:rFonts w:cs="Times New Roman"/>
          <w:color w:val="000000" w:themeColor="text1"/>
          <w:sz w:val="22"/>
          <w:szCs w:val="22"/>
        </w:rPr>
        <w:t>entencias C-942 de 2018 y C-141 de 2010.</w:t>
      </w:r>
    </w:p>
  </w:footnote>
  <w:footnote w:id="56">
    <w:p w:rsidR="00680E1B" w:rsidRPr="002E3CA7" w:rsidRDefault="00116B11" w:rsidP="002C525B">
      <w:pPr>
        <w:pStyle w:val="Textonotapie"/>
        <w:jc w:val="both"/>
        <w:rPr>
          <w:rFonts w:cs="Times New Roman"/>
          <w:color w:val="000000" w:themeColor="text1"/>
          <w:sz w:val="22"/>
          <w:szCs w:val="22"/>
        </w:rPr>
      </w:pPr>
      <w:r w:rsidRPr="002E3CA7">
        <w:rPr>
          <w:rStyle w:val="Refdenotaalpie"/>
          <w:rFonts w:cs="Times New Roman"/>
          <w:color w:val="000000" w:themeColor="text1"/>
          <w:sz w:val="22"/>
          <w:szCs w:val="22"/>
        </w:rPr>
        <w:footnoteRef/>
      </w:r>
      <w:r w:rsidRPr="002E3CA7">
        <w:rPr>
          <w:rFonts w:cs="Times New Roman"/>
          <w:color w:val="000000" w:themeColor="text1"/>
          <w:sz w:val="22"/>
          <w:szCs w:val="22"/>
        </w:rPr>
        <w:t xml:space="preserve"> </w:t>
      </w:r>
      <w:r w:rsidRPr="002E3CA7">
        <w:rPr>
          <w:rFonts w:cs="Times New Roman"/>
          <w:sz w:val="22"/>
          <w:szCs w:val="22"/>
        </w:rPr>
        <w:t xml:space="preserve">Corte Constitucional, </w:t>
      </w:r>
      <w:r w:rsidRPr="002E3CA7">
        <w:rPr>
          <w:rFonts w:cs="Times New Roman"/>
          <w:color w:val="000000" w:themeColor="text1"/>
          <w:sz w:val="22"/>
          <w:szCs w:val="22"/>
        </w:rPr>
        <w:t>Sentencia C-141 de 2010.</w:t>
      </w:r>
    </w:p>
  </w:footnote>
  <w:footnote w:id="57">
    <w:p w:rsidR="00CA495F"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Corte Constitucional, </w:t>
      </w:r>
      <w:r w:rsidRPr="002E3CA7">
        <w:rPr>
          <w:rFonts w:cs="Times New Roman"/>
          <w:sz w:val="22"/>
          <w:szCs w:val="22"/>
        </w:rPr>
        <w:t>Sentencia C-942 de 2008.</w:t>
      </w:r>
    </w:p>
  </w:footnote>
  <w:footnote w:id="58">
    <w:p w:rsidR="00FF7552" w:rsidRPr="002E3CA7" w:rsidRDefault="00116B11">
      <w:pPr>
        <w:pStyle w:val="Textonotapie"/>
      </w:pPr>
      <w:r w:rsidRPr="002E3CA7">
        <w:rPr>
          <w:rStyle w:val="Refdenotaalpie"/>
        </w:rPr>
        <w:footnoteRef/>
      </w:r>
      <w:r w:rsidRPr="002E3CA7">
        <w:t xml:space="preserve"> </w:t>
      </w:r>
      <w:r w:rsidRPr="002E3CA7">
        <w:rPr>
          <w:rFonts w:cs="Times New Roman"/>
          <w:sz w:val="22"/>
          <w:szCs w:val="22"/>
        </w:rPr>
        <w:t>Corte Constitucional, Sentencia C-219 de 2024, f.j. 58.</w:t>
      </w:r>
    </w:p>
  </w:footnote>
  <w:footnote w:id="59">
    <w:p w:rsidR="00901D87" w:rsidRPr="002E3CA7" w:rsidRDefault="00116B11">
      <w:pPr>
        <w:pStyle w:val="Textonotapie"/>
        <w:rPr>
          <w:i/>
          <w:iCs/>
        </w:rPr>
      </w:pPr>
      <w:r w:rsidRPr="002E3CA7">
        <w:rPr>
          <w:rStyle w:val="Refdenotaalpie"/>
        </w:rPr>
        <w:footnoteRef/>
      </w:r>
      <w:r w:rsidRPr="002E3CA7">
        <w:t xml:space="preserve"> </w:t>
      </w:r>
      <w:r w:rsidRPr="002E3CA7">
        <w:rPr>
          <w:i/>
          <w:iCs/>
        </w:rPr>
        <w:t>Ibid.</w:t>
      </w:r>
    </w:p>
  </w:footnote>
  <w:footnote w:id="60">
    <w:p w:rsidR="00873E7B" w:rsidRPr="002E3CA7" w:rsidRDefault="00116B11">
      <w:pPr>
        <w:pStyle w:val="Textonotapie"/>
      </w:pPr>
      <w:r w:rsidRPr="002E3CA7">
        <w:rPr>
          <w:rStyle w:val="Refdenotaalpie"/>
        </w:rPr>
        <w:footnoteRef/>
      </w:r>
      <w:r w:rsidRPr="002E3CA7">
        <w:t xml:space="preserve"> </w:t>
      </w:r>
      <w:r w:rsidRPr="002E3CA7">
        <w:rPr>
          <w:i/>
          <w:iCs/>
        </w:rPr>
        <w:t>Ibid</w:t>
      </w:r>
      <w:r w:rsidRPr="002E3CA7">
        <w:t>, f.j. 59.</w:t>
      </w:r>
    </w:p>
  </w:footnote>
  <w:footnote w:id="61">
    <w:p w:rsidR="00663701" w:rsidRPr="002E3CA7" w:rsidRDefault="00116B11" w:rsidP="00663701">
      <w:pPr>
        <w:pStyle w:val="Textonotapie"/>
        <w:jc w:val="both"/>
        <w:rPr>
          <w:rFonts w:cs="Times New Roman"/>
          <w:color w:val="000000" w:themeColor="text1"/>
          <w:sz w:val="22"/>
          <w:szCs w:val="22"/>
        </w:rPr>
      </w:pPr>
      <w:r w:rsidRPr="002E3CA7">
        <w:rPr>
          <w:rStyle w:val="Refdenotaalpie"/>
          <w:rFonts w:cs="Times New Roman"/>
          <w:color w:val="000000" w:themeColor="text1"/>
          <w:sz w:val="22"/>
          <w:szCs w:val="22"/>
        </w:rPr>
        <w:footnoteRef/>
      </w:r>
      <w:r w:rsidRPr="002E3CA7">
        <w:rPr>
          <w:rFonts w:cs="Times New Roman"/>
          <w:color w:val="000000" w:themeColor="text1"/>
          <w:sz w:val="22"/>
          <w:szCs w:val="22"/>
        </w:rPr>
        <w:t xml:space="preserve"> </w:t>
      </w:r>
      <w:r w:rsidRPr="002E3CA7">
        <w:rPr>
          <w:rFonts w:cs="Times New Roman"/>
          <w:sz w:val="22"/>
          <w:szCs w:val="22"/>
        </w:rPr>
        <w:t xml:space="preserve">Corte Constitucional, </w:t>
      </w:r>
      <w:r w:rsidRPr="002E3CA7">
        <w:rPr>
          <w:rFonts w:cs="Times New Roman"/>
          <w:color w:val="000000" w:themeColor="text1"/>
          <w:sz w:val="22"/>
          <w:szCs w:val="22"/>
        </w:rPr>
        <w:t xml:space="preserve">Sentencia C-307 de 2004. </w:t>
      </w:r>
    </w:p>
  </w:footnote>
  <w:footnote w:id="62">
    <w:p w:rsidR="00663701" w:rsidRPr="002E3CA7" w:rsidRDefault="00116B11" w:rsidP="00663701">
      <w:pPr>
        <w:pStyle w:val="Textonotapie"/>
        <w:jc w:val="both"/>
        <w:rPr>
          <w:rFonts w:cs="Times New Roman"/>
          <w:color w:val="000000" w:themeColor="text1"/>
          <w:sz w:val="22"/>
          <w:szCs w:val="22"/>
        </w:rPr>
      </w:pPr>
      <w:r w:rsidRPr="002E3CA7">
        <w:rPr>
          <w:rStyle w:val="Refdenotaalpie"/>
          <w:rFonts w:cs="Times New Roman"/>
          <w:color w:val="000000" w:themeColor="text1"/>
          <w:sz w:val="22"/>
          <w:szCs w:val="22"/>
        </w:rPr>
        <w:footnoteRef/>
      </w:r>
      <w:r w:rsidRPr="002E3CA7">
        <w:rPr>
          <w:rFonts w:cs="Times New Roman"/>
          <w:color w:val="000000" w:themeColor="text1"/>
          <w:sz w:val="22"/>
          <w:szCs w:val="22"/>
        </w:rPr>
        <w:t xml:space="preserve"> Corte Constitucional, Sentencia C-1147 de 2003.</w:t>
      </w:r>
    </w:p>
  </w:footnote>
  <w:footnote w:id="63">
    <w:p w:rsidR="00663701" w:rsidRPr="002E3CA7" w:rsidRDefault="00116B11" w:rsidP="00663701">
      <w:pPr>
        <w:pStyle w:val="Textonotapie"/>
        <w:jc w:val="both"/>
        <w:rPr>
          <w:rFonts w:cs="Times New Roman"/>
          <w:color w:val="000000" w:themeColor="text1"/>
          <w:sz w:val="22"/>
          <w:szCs w:val="22"/>
        </w:rPr>
      </w:pPr>
      <w:r w:rsidRPr="002E3CA7">
        <w:rPr>
          <w:rStyle w:val="Refdenotaalpie"/>
          <w:rFonts w:cs="Times New Roman"/>
          <w:color w:val="000000" w:themeColor="text1"/>
          <w:sz w:val="22"/>
          <w:szCs w:val="22"/>
        </w:rPr>
        <w:footnoteRef/>
      </w:r>
      <w:r w:rsidRPr="002E3CA7">
        <w:rPr>
          <w:rFonts w:cs="Times New Roman"/>
          <w:color w:val="000000" w:themeColor="text1"/>
          <w:sz w:val="22"/>
          <w:szCs w:val="22"/>
        </w:rPr>
        <w:t xml:space="preserve"> Corte Constitucional, sentencias C-753 de 2004 y C-208 de 2005. </w:t>
      </w:r>
    </w:p>
  </w:footnote>
  <w:footnote w:id="64">
    <w:p w:rsidR="00A15CAC"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Esto permite diferenciar a la identidad flexible de la unidad de materia</w:t>
      </w:r>
      <w:r w:rsidRPr="002E3CA7">
        <w:rPr>
          <w:rFonts w:cs="Times New Roman"/>
          <w:sz w:val="22"/>
          <w:szCs w:val="22"/>
        </w:rPr>
        <w:t>, cuyo propósito es que los art</w:t>
      </w:r>
      <w:r w:rsidRPr="002E3CA7">
        <w:rPr>
          <w:rFonts w:cs="Times New Roman"/>
          <w:sz w:val="22"/>
          <w:szCs w:val="22"/>
        </w:rPr>
        <w:t xml:space="preserve">ículos de una ley o proyecto estén </w:t>
      </w:r>
      <w:r w:rsidRPr="002E3CA7">
        <w:rPr>
          <w:rFonts w:cs="Times New Roman"/>
          <w:sz w:val="22"/>
          <w:szCs w:val="22"/>
        </w:rPr>
        <w:t>relacionados con un tema general</w:t>
      </w:r>
      <w:r w:rsidRPr="002E3CA7">
        <w:rPr>
          <w:rFonts w:cs="Times New Roman"/>
          <w:sz w:val="22"/>
          <w:szCs w:val="22"/>
        </w:rPr>
        <w:t xml:space="preserve"> que les dé cohesión</w:t>
      </w:r>
      <w:r w:rsidRPr="002E3CA7">
        <w:rPr>
          <w:rFonts w:cs="Times New Roman"/>
          <w:sz w:val="22"/>
          <w:szCs w:val="22"/>
        </w:rPr>
        <w:t xml:space="preserve">, y que impide que en cualquier instancia legislativa se incorporen contenidos normativos ajenos al sentido general de la iniciativa, </w:t>
      </w:r>
      <w:r w:rsidRPr="002E3CA7">
        <w:rPr>
          <w:rFonts w:cs="Times New Roman"/>
          <w:sz w:val="22"/>
          <w:szCs w:val="22"/>
        </w:rPr>
        <w:t xml:space="preserve">incluso si se ha insistido en ellos a través de los diversos debates. </w:t>
      </w:r>
      <w:r w:rsidRPr="002E3CA7">
        <w:rPr>
          <w:rFonts w:cs="Times New Roman"/>
          <w:sz w:val="22"/>
          <w:szCs w:val="22"/>
        </w:rPr>
        <w:t>Cfr. Sentencia C-219 de 2024, f.j. 59.</w:t>
      </w:r>
    </w:p>
  </w:footnote>
  <w:footnote w:id="65">
    <w:p w:rsidR="00740950" w:rsidRPr="002E3CA7" w:rsidRDefault="00116B11" w:rsidP="002C525B">
      <w:pPr>
        <w:pStyle w:val="Textonotapie"/>
        <w:jc w:val="both"/>
        <w:rPr>
          <w:rFonts w:cs="Times New Roman"/>
          <w:color w:val="000000" w:themeColor="text1"/>
          <w:sz w:val="22"/>
          <w:szCs w:val="22"/>
        </w:rPr>
      </w:pPr>
      <w:r w:rsidRPr="002E3CA7">
        <w:rPr>
          <w:rFonts w:cs="Times New Roman"/>
          <w:color w:val="000000" w:themeColor="text1"/>
          <w:sz w:val="22"/>
          <w:szCs w:val="22"/>
          <w:vertAlign w:val="superscript"/>
        </w:rPr>
        <w:footnoteRef/>
      </w:r>
      <w:r w:rsidRPr="002E3CA7">
        <w:rPr>
          <w:rFonts w:cs="Times New Roman"/>
          <w:color w:val="000000" w:themeColor="text1"/>
          <w:sz w:val="22"/>
          <w:szCs w:val="22"/>
        </w:rPr>
        <w:t xml:space="preserve"> </w:t>
      </w:r>
      <w:r w:rsidRPr="002E3CA7">
        <w:rPr>
          <w:rFonts w:cs="Times New Roman"/>
          <w:color w:val="000000" w:themeColor="text1"/>
          <w:sz w:val="22"/>
          <w:szCs w:val="22"/>
        </w:rPr>
        <w:t xml:space="preserve">Corte Constitucional, </w:t>
      </w:r>
      <w:r w:rsidRPr="002E3CA7">
        <w:rPr>
          <w:rFonts w:cs="Times New Roman"/>
          <w:color w:val="000000" w:themeColor="text1"/>
          <w:sz w:val="22"/>
          <w:szCs w:val="22"/>
        </w:rPr>
        <w:t xml:space="preserve">Sentencia C-801 de 2003. </w:t>
      </w:r>
    </w:p>
  </w:footnote>
  <w:footnote w:id="66">
    <w:p w:rsidR="00740950" w:rsidRPr="002E3CA7" w:rsidRDefault="00116B11" w:rsidP="002C525B">
      <w:pPr>
        <w:pStyle w:val="Textonotapie"/>
        <w:jc w:val="both"/>
        <w:rPr>
          <w:rFonts w:cs="Times New Roman"/>
          <w:color w:val="000000" w:themeColor="text1"/>
          <w:sz w:val="22"/>
          <w:szCs w:val="22"/>
        </w:rPr>
      </w:pPr>
      <w:r w:rsidRPr="002E3CA7">
        <w:rPr>
          <w:rFonts w:cs="Times New Roman"/>
          <w:color w:val="000000" w:themeColor="text1"/>
          <w:sz w:val="22"/>
          <w:szCs w:val="22"/>
          <w:vertAlign w:val="superscript"/>
        </w:rPr>
        <w:footnoteRef/>
      </w:r>
      <w:r w:rsidRPr="002E3CA7">
        <w:rPr>
          <w:rFonts w:cs="Times New Roman"/>
          <w:color w:val="000000" w:themeColor="text1"/>
          <w:sz w:val="22"/>
          <w:szCs w:val="22"/>
        </w:rPr>
        <w:t xml:space="preserve"> </w:t>
      </w:r>
      <w:r w:rsidRPr="002E3CA7">
        <w:rPr>
          <w:rFonts w:cs="Times New Roman"/>
          <w:color w:val="000000" w:themeColor="text1"/>
          <w:sz w:val="22"/>
          <w:szCs w:val="22"/>
        </w:rPr>
        <w:t xml:space="preserve">Corte Constitucional, </w:t>
      </w:r>
      <w:r w:rsidRPr="002E3CA7">
        <w:rPr>
          <w:rFonts w:cs="Times New Roman"/>
          <w:color w:val="000000" w:themeColor="text1"/>
          <w:sz w:val="22"/>
          <w:szCs w:val="22"/>
        </w:rPr>
        <w:t xml:space="preserve">Sentencia C-1092 de 2003. </w:t>
      </w:r>
    </w:p>
  </w:footnote>
  <w:footnote w:id="67">
    <w:p w:rsidR="00740950" w:rsidRPr="002E3CA7" w:rsidRDefault="00116B11" w:rsidP="002C525B">
      <w:pPr>
        <w:pStyle w:val="Textonotapie"/>
        <w:jc w:val="both"/>
        <w:rPr>
          <w:rFonts w:cs="Times New Roman"/>
          <w:color w:val="000000" w:themeColor="text1"/>
          <w:sz w:val="22"/>
          <w:szCs w:val="22"/>
        </w:rPr>
      </w:pPr>
      <w:r w:rsidRPr="002E3CA7">
        <w:rPr>
          <w:rFonts w:cs="Times New Roman"/>
          <w:color w:val="000000" w:themeColor="text1"/>
          <w:sz w:val="22"/>
          <w:szCs w:val="22"/>
          <w:vertAlign w:val="superscript"/>
        </w:rPr>
        <w:footnoteRef/>
      </w:r>
      <w:r w:rsidRPr="002E3CA7">
        <w:rPr>
          <w:rFonts w:cs="Times New Roman"/>
          <w:color w:val="000000" w:themeColor="text1"/>
          <w:sz w:val="22"/>
          <w:szCs w:val="22"/>
        </w:rPr>
        <w:t xml:space="preserve"> </w:t>
      </w:r>
      <w:r w:rsidRPr="002E3CA7">
        <w:rPr>
          <w:rFonts w:cs="Times New Roman"/>
          <w:color w:val="000000" w:themeColor="text1"/>
          <w:sz w:val="22"/>
          <w:szCs w:val="22"/>
        </w:rPr>
        <w:t xml:space="preserve">Corte Constitucional, </w:t>
      </w:r>
      <w:r w:rsidRPr="002E3CA7">
        <w:rPr>
          <w:rFonts w:cs="Times New Roman"/>
          <w:color w:val="000000" w:themeColor="text1"/>
          <w:sz w:val="22"/>
          <w:szCs w:val="22"/>
        </w:rPr>
        <w:t xml:space="preserve">Sentencia C-920 de 2001. </w:t>
      </w:r>
    </w:p>
  </w:footnote>
  <w:footnote w:id="68">
    <w:p w:rsidR="00740950" w:rsidRPr="002E3CA7" w:rsidRDefault="00116B11" w:rsidP="002C525B">
      <w:pPr>
        <w:pStyle w:val="Textonotapie"/>
        <w:jc w:val="both"/>
        <w:rPr>
          <w:rFonts w:cs="Times New Roman"/>
          <w:color w:val="000000" w:themeColor="text1"/>
          <w:sz w:val="22"/>
          <w:szCs w:val="22"/>
        </w:rPr>
      </w:pPr>
      <w:r w:rsidRPr="002E3CA7">
        <w:rPr>
          <w:rStyle w:val="Refdenotaalpie"/>
          <w:rFonts w:cs="Times New Roman"/>
          <w:color w:val="000000" w:themeColor="text1"/>
          <w:sz w:val="22"/>
          <w:szCs w:val="22"/>
        </w:rPr>
        <w:footnoteRef/>
      </w:r>
      <w:r w:rsidRPr="002E3CA7">
        <w:rPr>
          <w:rFonts w:cs="Times New Roman"/>
          <w:color w:val="000000" w:themeColor="text1"/>
          <w:sz w:val="22"/>
          <w:szCs w:val="22"/>
        </w:rPr>
        <w:t xml:space="preserve"> </w:t>
      </w:r>
      <w:r w:rsidRPr="002E3CA7">
        <w:rPr>
          <w:rFonts w:cs="Times New Roman"/>
          <w:color w:val="000000" w:themeColor="text1"/>
          <w:sz w:val="22"/>
          <w:szCs w:val="22"/>
        </w:rPr>
        <w:t xml:space="preserve">Corte Constitucional, </w:t>
      </w:r>
      <w:r w:rsidRPr="002E3CA7">
        <w:rPr>
          <w:rFonts w:cs="Times New Roman"/>
          <w:color w:val="000000" w:themeColor="text1"/>
          <w:sz w:val="22"/>
          <w:szCs w:val="22"/>
        </w:rPr>
        <w:t xml:space="preserve">Sentencia C-084 de 2019. </w:t>
      </w:r>
    </w:p>
  </w:footnote>
  <w:footnote w:id="69">
    <w:p w:rsidR="0089376B"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rPr>
        <w:t>Corte Constitu</w:t>
      </w:r>
      <w:r w:rsidRPr="002E3CA7">
        <w:rPr>
          <w:rFonts w:cs="Times New Roman"/>
          <w:sz w:val="22"/>
          <w:szCs w:val="22"/>
        </w:rPr>
        <w:t xml:space="preserve">cional, </w:t>
      </w:r>
      <w:r w:rsidRPr="002E3CA7">
        <w:rPr>
          <w:rFonts w:cs="Times New Roman"/>
          <w:color w:val="000000" w:themeColor="text1"/>
          <w:sz w:val="22"/>
          <w:szCs w:val="22"/>
        </w:rPr>
        <w:t>Sentencia C-453 de 2006.</w:t>
      </w:r>
    </w:p>
  </w:footnote>
  <w:footnote w:id="70">
    <w:p w:rsidR="00FE1784"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rPr>
        <w:t xml:space="preserve">Corte Constitucional, </w:t>
      </w:r>
      <w:r w:rsidRPr="002E3CA7">
        <w:rPr>
          <w:rFonts w:cs="Times New Roman"/>
          <w:color w:val="000000" w:themeColor="text1"/>
          <w:sz w:val="22"/>
          <w:szCs w:val="22"/>
        </w:rPr>
        <w:t>Sentencia C-080 de 2023.</w:t>
      </w:r>
    </w:p>
  </w:footnote>
  <w:footnote w:id="71">
    <w:p w:rsidR="00DF209F"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Corte Constitucional, </w:t>
      </w:r>
      <w:r w:rsidRPr="002E3CA7">
        <w:rPr>
          <w:rFonts w:cs="Times New Roman"/>
          <w:color w:val="000000" w:themeColor="text1"/>
          <w:sz w:val="22"/>
          <w:szCs w:val="22"/>
        </w:rPr>
        <w:t>Sentencia C-</w:t>
      </w:r>
      <w:r w:rsidRPr="002E3CA7">
        <w:rPr>
          <w:rFonts w:cs="Times New Roman"/>
          <w:color w:val="000000" w:themeColor="text1"/>
          <w:sz w:val="22"/>
          <w:szCs w:val="22"/>
        </w:rPr>
        <w:t>294 de 2024.</w:t>
      </w:r>
      <w:r w:rsidRPr="002E3CA7">
        <w:rPr>
          <w:rFonts w:cs="Times New Roman"/>
          <w:color w:val="000000" w:themeColor="text1"/>
          <w:sz w:val="22"/>
          <w:szCs w:val="22"/>
        </w:rPr>
        <w:t xml:space="preserve"> En dicha oportunidad resaltó que “[e]s </w:t>
      </w:r>
      <w:bookmarkStart w:id="6" w:name="_Ref173934254"/>
      <w:r w:rsidRPr="002E3CA7">
        <w:rPr>
          <w:rFonts w:cs="Times New Roman"/>
          <w:color w:val="000000" w:themeColor="text1"/>
          <w:sz w:val="22"/>
          <w:szCs w:val="22"/>
          <w:lang w:val="es-ES"/>
        </w:rPr>
        <w:t xml:space="preserve">posible introducir disposiciones nuevas en el segundo debate, siempre y cuando estas </w:t>
      </w:r>
      <w:r w:rsidRPr="002E3CA7">
        <w:rPr>
          <w:rFonts w:cs="Times New Roman"/>
          <w:color w:val="000000" w:themeColor="text1"/>
          <w:sz w:val="22"/>
          <w:szCs w:val="22"/>
          <w:lang w:val="es-ES"/>
        </w:rPr>
        <w:t>(a) tengan un vínculo razonable con las temáticas generales del PND; y (b) hayan sido objeto de discusión en cada uno de los debates</w:t>
      </w:r>
      <w:bookmarkEnd w:id="6"/>
      <w:r w:rsidRPr="002E3CA7">
        <w:rPr>
          <w:rFonts w:cs="Times New Roman"/>
          <w:color w:val="000000" w:themeColor="text1"/>
          <w:sz w:val="22"/>
          <w:szCs w:val="22"/>
          <w:lang w:val="es-ES"/>
        </w:rPr>
        <w:t xml:space="preserve">. </w:t>
      </w:r>
      <w:r w:rsidRPr="002E3CA7">
        <w:rPr>
          <w:rFonts w:cs="Times New Roman"/>
          <w:color w:val="000000" w:themeColor="text1"/>
          <w:sz w:val="22"/>
          <w:szCs w:val="22"/>
        </w:rPr>
        <w:t>Estas dos condiciones son acumulativas, es decir, ambas deben concurrir para poder afirmar que el asunto nuevo incorporado</w:t>
      </w:r>
      <w:r w:rsidRPr="002E3CA7">
        <w:rPr>
          <w:rFonts w:cs="Times New Roman"/>
          <w:color w:val="000000" w:themeColor="text1"/>
          <w:sz w:val="22"/>
          <w:szCs w:val="22"/>
        </w:rPr>
        <w:t xml:space="preserve"> en segundo debate respeta los principios de consecutividad e identidad flexible” (ver f</w:t>
      </w:r>
      <w:r w:rsidRPr="002E3CA7">
        <w:rPr>
          <w:rFonts w:cs="Times New Roman"/>
          <w:color w:val="000000" w:themeColor="text1"/>
          <w:sz w:val="22"/>
          <w:szCs w:val="22"/>
        </w:rPr>
        <w:t>.j. 147(ii))</w:t>
      </w:r>
      <w:r w:rsidRPr="002E3CA7">
        <w:rPr>
          <w:rFonts w:cs="Times New Roman"/>
          <w:color w:val="000000" w:themeColor="text1"/>
          <w:sz w:val="22"/>
          <w:szCs w:val="22"/>
        </w:rPr>
        <w:t>.</w:t>
      </w:r>
    </w:p>
  </w:footnote>
  <w:footnote w:id="72">
    <w:p w:rsidR="002411E5" w:rsidRPr="002E3CA7" w:rsidRDefault="00116B11" w:rsidP="002C525B">
      <w:pPr>
        <w:pStyle w:val="Sinespaciado"/>
        <w:jc w:val="both"/>
        <w:rPr>
          <w:rFonts w:cs="Times New Roman"/>
          <w:lang w:eastAsia="zh-CN"/>
        </w:rPr>
      </w:pPr>
      <w:r w:rsidRPr="002E3CA7">
        <w:rPr>
          <w:rStyle w:val="Refdenotaalpie"/>
          <w:rFonts w:cs="Times New Roman"/>
        </w:rPr>
        <w:footnoteRef/>
      </w:r>
      <w:r w:rsidRPr="002E3CA7">
        <w:rPr>
          <w:rFonts w:cs="Times New Roman"/>
        </w:rPr>
        <w:t xml:space="preserve"> En concreto, en </w:t>
      </w:r>
      <w:r w:rsidRPr="002E3CA7">
        <w:rPr>
          <w:rFonts w:cs="Times New Roman"/>
        </w:rPr>
        <w:t xml:space="preserve">la </w:t>
      </w:r>
      <w:r w:rsidRPr="002E3CA7">
        <w:rPr>
          <w:rFonts w:cs="Times New Roman"/>
        </w:rPr>
        <w:t>Sentencia C-531 de 1995</w:t>
      </w:r>
      <w:r w:rsidRPr="002E3CA7">
        <w:rPr>
          <w:rFonts w:cs="Times New Roman"/>
          <w:vertAlign w:val="superscript"/>
        </w:rPr>
        <w:footnoteRef/>
      </w:r>
      <w:r w:rsidRPr="002E3CA7">
        <w:rPr>
          <w:rFonts w:cs="Times New Roman"/>
        </w:rPr>
        <w:t xml:space="preserve">, la Corte señaló: “Sin embargo, un análisis más detenido muestra que </w:t>
      </w:r>
      <w:r w:rsidRPr="002E3CA7">
        <w:rPr>
          <w:rFonts w:cs="Times New Roman"/>
          <w:u w:val="single"/>
        </w:rPr>
        <w:t xml:space="preserve">no se trata de un vicio puramente </w:t>
      </w:r>
      <w:r w:rsidRPr="002E3CA7">
        <w:rPr>
          <w:rFonts w:cs="Times New Roman"/>
          <w:u w:val="single"/>
        </w:rPr>
        <w:t>formal, puesto que tiene que ver con el contenido material de la norma acusada</w:t>
      </w:r>
      <w:r w:rsidRPr="002E3CA7">
        <w:rPr>
          <w:rFonts w:cs="Times New Roman"/>
        </w:rPr>
        <w:t>. Así, una ley puede haber surtido un trámite intachable, por haber sido aprobadas todas sus disposiciones conforme al procedimiento establecido por la Constitución y el Reglamen</w:t>
      </w:r>
      <w:r w:rsidRPr="002E3CA7">
        <w:rPr>
          <w:rFonts w:cs="Times New Roman"/>
        </w:rPr>
        <w:t>to del Congreso. La ley es pues formalmente inatacable; sin embargo, algunos de sus artículos pueden ser declarados inexequibles por</w:t>
      </w:r>
      <w:r w:rsidRPr="002E3CA7">
        <w:rPr>
          <w:rFonts w:cs="Times New Roman"/>
          <w:i/>
        </w:rPr>
        <w:t xml:space="preserve"> </w:t>
      </w:r>
      <w:r w:rsidRPr="002E3CA7">
        <w:rPr>
          <w:rFonts w:cs="Times New Roman"/>
          <w:iCs/>
        </w:rPr>
        <w:t>violar la regla de unidad de materia, si su contenido normativo no tiene una conexidad razonable con la temática general de</w:t>
      </w:r>
      <w:r w:rsidRPr="002E3CA7">
        <w:rPr>
          <w:rFonts w:cs="Times New Roman"/>
          <w:iCs/>
        </w:rPr>
        <w:t xml:space="preserve"> la ley.  Y sin embargo, se repite, la ley es formalmente inatacable, pues se surtió de manera regular todo el proceso de aprobación, sanción y promulgación. </w:t>
      </w:r>
      <w:r w:rsidRPr="002E3CA7">
        <w:rPr>
          <w:rFonts w:cs="Times New Roman"/>
          <w:iCs/>
          <w:u w:val="single"/>
        </w:rPr>
        <w:t xml:space="preserve">Esto significa entonces que el vicio de inconstitucionalidad de esos artículos, por desconocer la </w:t>
      </w:r>
      <w:r w:rsidRPr="002E3CA7">
        <w:rPr>
          <w:rFonts w:cs="Times New Roman"/>
          <w:iCs/>
          <w:u w:val="single"/>
        </w:rPr>
        <w:t>regla de unidad de materia, no puede ser formal pues la forma no ha sido cuestionada. El vicio deriva entonces de que el Congreso no tenía competencia para verter esos contenidos normativos en esa forma particular, esto es, en esa ley específica, y por ell</w:t>
      </w:r>
      <w:r w:rsidRPr="002E3CA7">
        <w:rPr>
          <w:rFonts w:cs="Times New Roman"/>
          <w:iCs/>
          <w:u w:val="single"/>
        </w:rPr>
        <w:t>o son inconstitucionales, a pesar de que el trámite formal de la ley fue ajustado a la Constitución. (…) Todo lo anterior muestra entonces que la violación de la regla de unidad de materia no es un vicio de forma, y por ende la acción contra una norma lega</w:t>
      </w:r>
      <w:r w:rsidRPr="002E3CA7">
        <w:rPr>
          <w:rFonts w:cs="Times New Roman"/>
          <w:iCs/>
          <w:u w:val="single"/>
        </w:rPr>
        <w:t>l por violar el artículo 158 de la Carta no caduca</w:t>
      </w:r>
      <w:r w:rsidRPr="002E3CA7">
        <w:rPr>
          <w:rFonts w:cs="Times New Roman"/>
          <w:iCs/>
          <w:u w:val="single"/>
        </w:rPr>
        <w:t>”</w:t>
      </w:r>
      <w:r w:rsidRPr="002E3CA7">
        <w:rPr>
          <w:rFonts w:cs="Times New Roman"/>
          <w:iCs/>
          <w:u w:val="single"/>
        </w:rPr>
        <w:t>.</w:t>
      </w:r>
      <w:r w:rsidRPr="002E3CA7">
        <w:rPr>
          <w:rFonts w:cs="Times New Roman"/>
          <w:i/>
        </w:rPr>
        <w:t xml:space="preserve"> </w:t>
      </w:r>
      <w:r w:rsidRPr="002E3CA7">
        <w:rPr>
          <w:rFonts w:cs="Times New Roman"/>
        </w:rPr>
        <w:t>(Subrayado fuera de texto)</w:t>
      </w:r>
      <w:r w:rsidRPr="002E3CA7">
        <w:rPr>
          <w:rStyle w:val="Refdenotaalpie"/>
          <w:rFonts w:cs="Times New Roman"/>
        </w:rPr>
        <w:footnoteRef/>
      </w:r>
      <w:r w:rsidRPr="002E3CA7">
        <w:rPr>
          <w:rFonts w:cs="Times New Roman"/>
        </w:rPr>
        <w:t>.</w:t>
      </w:r>
    </w:p>
  </w:footnote>
  <w:footnote w:id="73">
    <w:p w:rsidR="00FE6E1D" w:rsidRPr="002E3CA7" w:rsidRDefault="00116B11" w:rsidP="002C525B">
      <w:pPr>
        <w:pStyle w:val="Textonotapie"/>
        <w:jc w:val="both"/>
        <w:rPr>
          <w:rFonts w:cs="Times New Roman"/>
          <w:sz w:val="22"/>
          <w:szCs w:val="22"/>
          <w:lang w:val="es-ES"/>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color w:val="000000" w:themeColor="text1"/>
          <w:sz w:val="22"/>
          <w:szCs w:val="22"/>
        </w:rPr>
        <w:t xml:space="preserve">Corte Constitucional, </w:t>
      </w:r>
      <w:r w:rsidRPr="002E3CA7">
        <w:rPr>
          <w:rFonts w:cs="Times New Roman"/>
          <w:sz w:val="22"/>
          <w:szCs w:val="22"/>
          <w:lang w:val="es-MX"/>
        </w:rPr>
        <w:t>s</w:t>
      </w:r>
      <w:r w:rsidRPr="002E3CA7">
        <w:rPr>
          <w:rFonts w:cs="Times New Roman"/>
          <w:sz w:val="22"/>
          <w:szCs w:val="22"/>
          <w:lang w:val="es-MX"/>
        </w:rPr>
        <w:t>entencias C-156 de 2013</w:t>
      </w:r>
      <w:r w:rsidRPr="002E3CA7">
        <w:rPr>
          <w:rFonts w:cs="Times New Roman"/>
          <w:sz w:val="22"/>
          <w:szCs w:val="22"/>
          <w:lang w:val="es-MX"/>
        </w:rPr>
        <w:t xml:space="preserve">, </w:t>
      </w:r>
      <w:r w:rsidRPr="002E3CA7">
        <w:rPr>
          <w:rFonts w:cs="Times New Roman"/>
          <w:sz w:val="22"/>
          <w:szCs w:val="22"/>
          <w:lang w:val="es-MX"/>
        </w:rPr>
        <w:t>C-016 de 2016</w:t>
      </w:r>
      <w:r w:rsidRPr="002E3CA7">
        <w:rPr>
          <w:rFonts w:cs="Times New Roman"/>
          <w:sz w:val="22"/>
          <w:szCs w:val="22"/>
          <w:lang w:val="es-MX"/>
        </w:rPr>
        <w:t>,</w:t>
      </w:r>
      <w:r w:rsidRPr="002E3CA7">
        <w:rPr>
          <w:rFonts w:cs="Times New Roman"/>
          <w:sz w:val="22"/>
          <w:szCs w:val="22"/>
          <w:lang w:val="es-MX"/>
        </w:rPr>
        <w:t xml:space="preserve"> C-518 de 2016</w:t>
      </w:r>
      <w:r w:rsidRPr="002E3CA7">
        <w:rPr>
          <w:rFonts w:cs="Times New Roman"/>
          <w:sz w:val="22"/>
          <w:szCs w:val="22"/>
          <w:lang w:val="es-MX"/>
        </w:rPr>
        <w:t xml:space="preserve"> </w:t>
      </w:r>
      <w:r w:rsidRPr="002E3CA7">
        <w:rPr>
          <w:rFonts w:cs="Times New Roman"/>
          <w:sz w:val="22"/>
          <w:szCs w:val="22"/>
          <w:lang w:val="es-MX"/>
        </w:rPr>
        <w:t>y C-008 de 2018., entre otras.</w:t>
      </w:r>
    </w:p>
  </w:footnote>
  <w:footnote w:id="74">
    <w:p w:rsidR="009E77BF"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bCs/>
          <w:iCs/>
          <w:sz w:val="22"/>
          <w:szCs w:val="22"/>
        </w:rPr>
        <w:t>“</w:t>
      </w:r>
      <w:r w:rsidRPr="002E3CA7">
        <w:rPr>
          <w:rFonts w:cs="Times New Roman"/>
          <w:b/>
          <w:bCs/>
          <w:iCs/>
          <w:sz w:val="22"/>
          <w:szCs w:val="22"/>
        </w:rPr>
        <w:t>Artículo 150.-</w:t>
      </w:r>
      <w:r w:rsidRPr="002E3CA7">
        <w:rPr>
          <w:rFonts w:cs="Times New Roman"/>
          <w:bCs/>
          <w:iCs/>
          <w:sz w:val="22"/>
          <w:szCs w:val="22"/>
        </w:rPr>
        <w:t xml:space="preserve"> Corresponde al Congreso hacer las leyes. Por medio de ellas ejerce las siguientes funciones: (…) </w:t>
      </w:r>
      <w:r w:rsidRPr="002E3CA7">
        <w:rPr>
          <w:rFonts w:cs="Times New Roman"/>
          <w:b/>
          <w:bCs/>
          <w:iCs/>
          <w:sz w:val="22"/>
          <w:szCs w:val="22"/>
        </w:rPr>
        <w:t>3.-</w:t>
      </w:r>
      <w:r w:rsidRPr="002E3CA7">
        <w:rPr>
          <w:rFonts w:cs="Times New Roman"/>
          <w:bCs/>
          <w:iCs/>
          <w:sz w:val="22"/>
          <w:szCs w:val="22"/>
        </w:rPr>
        <w:t xml:space="preserve"> Aprobar el plan nacional de desarrollo y de inversiones públicas que hayan de emprenderse o continuarse, con la determinación de los recursos y apropiacio</w:t>
      </w:r>
      <w:r w:rsidRPr="002E3CA7">
        <w:rPr>
          <w:rFonts w:cs="Times New Roman"/>
          <w:bCs/>
          <w:iCs/>
          <w:sz w:val="22"/>
          <w:szCs w:val="22"/>
        </w:rPr>
        <w:t>nes para su ejecución y las medidas necesarias para impulsar el cumplimiento de los mismos”.</w:t>
      </w:r>
      <w:r w:rsidRPr="002E3CA7">
        <w:rPr>
          <w:rFonts w:cs="Times New Roman"/>
          <w:bCs/>
          <w:i/>
          <w:sz w:val="22"/>
          <w:szCs w:val="22"/>
        </w:rPr>
        <w:t xml:space="preserve"> </w:t>
      </w:r>
    </w:p>
  </w:footnote>
  <w:footnote w:id="75">
    <w:p w:rsidR="009E77BF" w:rsidRPr="002E3CA7" w:rsidRDefault="00116B11" w:rsidP="002C525B">
      <w:pPr>
        <w:jc w:val="both"/>
        <w:rPr>
          <w:rFonts w:cs="Times New Roman"/>
        </w:rPr>
      </w:pPr>
      <w:r w:rsidRPr="002E3CA7">
        <w:rPr>
          <w:rStyle w:val="Refdenotaalpie"/>
          <w:rFonts w:cs="Times New Roman"/>
        </w:rPr>
        <w:footnoteRef/>
      </w:r>
      <w:r w:rsidRPr="002E3CA7">
        <w:rPr>
          <w:rFonts w:cs="Times New Roman"/>
        </w:rPr>
        <w:t xml:space="preserve"> </w:t>
      </w:r>
      <w:r w:rsidRPr="002E3CA7">
        <w:rPr>
          <w:rFonts w:cs="Times New Roman"/>
          <w:color w:val="000000" w:themeColor="text1"/>
        </w:rPr>
        <w:t xml:space="preserve">Corte Constitucional, </w:t>
      </w:r>
      <w:r w:rsidRPr="002E3CA7">
        <w:rPr>
          <w:rFonts w:cs="Times New Roman"/>
        </w:rPr>
        <w:t xml:space="preserve">Sentencia C-305 de 2004. </w:t>
      </w:r>
    </w:p>
  </w:footnote>
  <w:footnote w:id="76">
    <w:p w:rsidR="009E77BF" w:rsidRPr="002E3CA7" w:rsidRDefault="00116B11" w:rsidP="002C525B">
      <w:pPr>
        <w:ind w:right="-91"/>
        <w:jc w:val="both"/>
        <w:rPr>
          <w:rFonts w:cs="Times New Roman"/>
        </w:rPr>
      </w:pPr>
      <w:r w:rsidRPr="002E3CA7">
        <w:rPr>
          <w:rStyle w:val="Refdenotaalpie"/>
          <w:rFonts w:cs="Times New Roman"/>
        </w:rPr>
        <w:footnoteRef/>
      </w:r>
      <w:r w:rsidRPr="002E3CA7">
        <w:rPr>
          <w:rFonts w:cs="Times New Roman"/>
        </w:rPr>
        <w:t xml:space="preserve"> </w:t>
      </w:r>
      <w:r w:rsidRPr="002E3CA7">
        <w:rPr>
          <w:rFonts w:cs="Times New Roman"/>
          <w:color w:val="000000" w:themeColor="text1"/>
        </w:rPr>
        <w:t xml:space="preserve">Corte Constitucional, </w:t>
      </w:r>
      <w:r w:rsidRPr="002E3CA7">
        <w:rPr>
          <w:rFonts w:cs="Times New Roman"/>
        </w:rPr>
        <w:t>Sentencia. C-305 de 2004. También en la misma dirección las sentencias C-191 de 1996 y C</w:t>
      </w:r>
      <w:r w:rsidRPr="002E3CA7">
        <w:rPr>
          <w:rFonts w:cs="Times New Roman"/>
        </w:rPr>
        <w:t>-394 de 2012. De manera particular, la Sentencia C-376 de 2008 indicó: “En efecto, las estrategias para realizar las metas y prioridades de la acción estatal definidas en la parte general del Plan de Desarrollo no son solamente las de carácter eminentement</w:t>
      </w:r>
      <w:r w:rsidRPr="002E3CA7">
        <w:rPr>
          <w:rFonts w:cs="Times New Roman"/>
        </w:rPr>
        <w:t>e presupuestal, sino que ellas también pueden consistir en normas jurídicas cuyo alcance regulador favorezca la consecución de los objetivos que se pretende alcanzar. Por ejemplo, dentro de estas estrategias cabe contemplar medidas tributarias de fomento a</w:t>
      </w:r>
      <w:r w:rsidRPr="002E3CA7">
        <w:rPr>
          <w:rFonts w:cs="Times New Roman"/>
        </w:rPr>
        <w:t xml:space="preserve"> ciertas actividades económicas que se juzgue necesario incentivar por razones de interés general, tales como exenciones u otro tipo de beneficios. (…)”</w:t>
      </w:r>
      <w:r w:rsidRPr="002E3CA7">
        <w:rPr>
          <w:rFonts w:cs="Times New Roman"/>
        </w:rPr>
        <w:t>.</w:t>
      </w:r>
      <w:r w:rsidRPr="002E3CA7">
        <w:rPr>
          <w:rFonts w:cs="Times New Roman"/>
        </w:rPr>
        <w:t xml:space="preserve"> En la Sentencia C-747 de 2012</w:t>
      </w:r>
      <w:r w:rsidRPr="002E3CA7">
        <w:rPr>
          <w:rFonts w:cs="Times New Roman"/>
        </w:rPr>
        <w:t xml:space="preserve"> </w:t>
      </w:r>
      <w:r w:rsidRPr="002E3CA7">
        <w:rPr>
          <w:rFonts w:cs="Times New Roman"/>
        </w:rPr>
        <w:t xml:space="preserve">preciso: “Y partiendo de que un </w:t>
      </w:r>
      <w:r w:rsidRPr="002E3CA7">
        <w:rPr>
          <w:rFonts w:cs="Times New Roman"/>
          <w:i/>
        </w:rPr>
        <w:t>“plan”</w:t>
      </w:r>
      <w:r w:rsidRPr="002E3CA7">
        <w:rPr>
          <w:rFonts w:cs="Times New Roman"/>
        </w:rPr>
        <w:t xml:space="preserve"> consiste en la ordenación de un c</w:t>
      </w:r>
      <w:r w:rsidRPr="002E3CA7">
        <w:rPr>
          <w:rFonts w:cs="Times New Roman"/>
        </w:rPr>
        <w:t>onjunto de medios hacia un fin determinado, contendrá componentes instrumentales de naturaleza institucional u orgánica, normativa, financiera y presupuestal, para su realización”</w:t>
      </w:r>
      <w:r w:rsidRPr="002E3CA7">
        <w:rPr>
          <w:rFonts w:cs="Times New Roman"/>
        </w:rPr>
        <w:t>.</w:t>
      </w:r>
      <w:r w:rsidRPr="002E3CA7">
        <w:rPr>
          <w:rFonts w:cs="Times New Roman"/>
        </w:rPr>
        <w:t xml:space="preserve"> Cita original de la </w:t>
      </w:r>
      <w:r w:rsidRPr="002E3CA7">
        <w:rPr>
          <w:rFonts w:cs="Times New Roman"/>
        </w:rPr>
        <w:t>S</w:t>
      </w:r>
      <w:r w:rsidRPr="002E3CA7">
        <w:rPr>
          <w:rFonts w:cs="Times New Roman"/>
        </w:rPr>
        <w:t xml:space="preserve">entencia C-016 de 2016. </w:t>
      </w:r>
    </w:p>
  </w:footnote>
  <w:footnote w:id="77">
    <w:p w:rsidR="009E77BF" w:rsidRPr="002E3CA7" w:rsidRDefault="00116B11" w:rsidP="002C525B">
      <w:pPr>
        <w:pStyle w:val="Textonotapie"/>
        <w:ind w:right="-91"/>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color w:val="000000" w:themeColor="text1"/>
        </w:rPr>
        <w:t xml:space="preserve">Corte Constitucional, </w:t>
      </w:r>
      <w:r w:rsidRPr="002E3CA7">
        <w:rPr>
          <w:rFonts w:cs="Times New Roman"/>
          <w:sz w:val="22"/>
          <w:szCs w:val="22"/>
        </w:rPr>
        <w:t>s</w:t>
      </w:r>
      <w:r w:rsidRPr="002E3CA7">
        <w:rPr>
          <w:rFonts w:cs="Times New Roman"/>
          <w:sz w:val="22"/>
          <w:szCs w:val="22"/>
        </w:rPr>
        <w:t>entencias C-363 de 20120</w:t>
      </w:r>
      <w:r w:rsidRPr="002E3CA7">
        <w:rPr>
          <w:rFonts w:cs="Times New Roman"/>
          <w:sz w:val="22"/>
          <w:szCs w:val="22"/>
        </w:rPr>
        <w:t xml:space="preserve">. </w:t>
      </w:r>
      <w:r w:rsidRPr="002E3CA7">
        <w:rPr>
          <w:rFonts w:cs="Times New Roman"/>
          <w:sz w:val="22"/>
          <w:szCs w:val="22"/>
        </w:rPr>
        <w:t>C-394 de 2012</w:t>
      </w:r>
      <w:r w:rsidRPr="002E3CA7">
        <w:rPr>
          <w:rFonts w:cs="Times New Roman"/>
          <w:sz w:val="22"/>
          <w:szCs w:val="22"/>
        </w:rPr>
        <w:t xml:space="preserve">, </w:t>
      </w:r>
      <w:r w:rsidRPr="002E3CA7">
        <w:rPr>
          <w:rFonts w:cs="Times New Roman"/>
          <w:sz w:val="22"/>
          <w:szCs w:val="22"/>
        </w:rPr>
        <w:t>C-016 de 2016</w:t>
      </w:r>
      <w:r w:rsidRPr="002E3CA7">
        <w:rPr>
          <w:rFonts w:cs="Times New Roman"/>
          <w:sz w:val="22"/>
          <w:szCs w:val="22"/>
        </w:rPr>
        <w:t xml:space="preserve"> </w:t>
      </w:r>
      <w:r w:rsidRPr="002E3CA7">
        <w:rPr>
          <w:rFonts w:cs="Times New Roman"/>
          <w:sz w:val="22"/>
          <w:szCs w:val="22"/>
        </w:rPr>
        <w:t xml:space="preserve">y C- 359 de 2016. </w:t>
      </w:r>
    </w:p>
  </w:footnote>
  <w:footnote w:id="78">
    <w:p w:rsidR="009E77BF" w:rsidRPr="002E3CA7" w:rsidRDefault="00116B11" w:rsidP="002C525B">
      <w:pPr>
        <w:pStyle w:val="Textonotapie"/>
        <w:ind w:right="-91"/>
        <w:jc w:val="both"/>
        <w:rPr>
          <w:rFonts w:cs="Times New Roman"/>
          <w:sz w:val="22"/>
          <w:szCs w:val="22"/>
          <w:lang w:val="es-ES"/>
        </w:rPr>
      </w:pPr>
      <w:r w:rsidRPr="002E3CA7">
        <w:rPr>
          <w:rStyle w:val="Refdenotaalpie"/>
          <w:rFonts w:cs="Times New Roman"/>
          <w:sz w:val="22"/>
          <w:szCs w:val="22"/>
        </w:rPr>
        <w:footnoteRef/>
      </w:r>
      <w:r w:rsidRPr="002E3CA7">
        <w:rPr>
          <w:rFonts w:cs="Times New Roman"/>
          <w:sz w:val="22"/>
          <w:szCs w:val="22"/>
        </w:rPr>
        <w:t xml:space="preserve"> </w:t>
      </w:r>
      <w:r w:rsidRPr="002E3CA7">
        <w:rPr>
          <w:color w:val="000000" w:themeColor="text1"/>
        </w:rPr>
        <w:t xml:space="preserve">Corte Constitucional, </w:t>
      </w:r>
      <w:r w:rsidRPr="002E3CA7">
        <w:rPr>
          <w:rFonts w:cs="Times New Roman"/>
          <w:sz w:val="22"/>
          <w:szCs w:val="22"/>
          <w:lang w:val="es-ES"/>
        </w:rPr>
        <w:t>s</w:t>
      </w:r>
      <w:r w:rsidRPr="002E3CA7">
        <w:rPr>
          <w:rFonts w:cs="Times New Roman"/>
          <w:sz w:val="22"/>
          <w:szCs w:val="22"/>
          <w:lang w:val="es-ES"/>
        </w:rPr>
        <w:t xml:space="preserve">entencias C-394 de 2012 y </w:t>
      </w:r>
      <w:r w:rsidRPr="002E3CA7">
        <w:rPr>
          <w:rFonts w:cs="Times New Roman"/>
          <w:sz w:val="22"/>
          <w:szCs w:val="22"/>
        </w:rPr>
        <w:t>C-016 de 2016.</w:t>
      </w:r>
    </w:p>
  </w:footnote>
  <w:footnote w:id="79">
    <w:p w:rsidR="009E77BF" w:rsidRPr="002E3CA7" w:rsidRDefault="00116B11" w:rsidP="002C525B">
      <w:pPr>
        <w:pStyle w:val="Textonotapie"/>
        <w:jc w:val="both"/>
        <w:rPr>
          <w:rFonts w:cs="Times New Roman"/>
          <w:sz w:val="22"/>
          <w:szCs w:val="22"/>
          <w:lang w:val="es-ES"/>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lang w:val="es-ES"/>
        </w:rPr>
        <w:t>Artículo 3</w:t>
      </w:r>
      <w:r w:rsidRPr="002E3CA7">
        <w:rPr>
          <w:rFonts w:cs="Times New Roman"/>
          <w:sz w:val="22"/>
          <w:szCs w:val="22"/>
          <w:lang w:val="es-ES"/>
        </w:rPr>
        <w:t xml:space="preserve">, </w:t>
      </w:r>
      <w:r w:rsidRPr="002E3CA7">
        <w:rPr>
          <w:rFonts w:cs="Times New Roman"/>
          <w:sz w:val="22"/>
          <w:szCs w:val="22"/>
          <w:lang w:val="es-ES"/>
        </w:rPr>
        <w:t>Constitución Política.</w:t>
      </w:r>
    </w:p>
  </w:footnote>
  <w:footnote w:id="80">
    <w:p w:rsidR="009E77BF" w:rsidRPr="002E3CA7" w:rsidRDefault="00116B11" w:rsidP="002C525B">
      <w:pPr>
        <w:pStyle w:val="Textonotapie"/>
        <w:jc w:val="both"/>
        <w:rPr>
          <w:rFonts w:cs="Times New Roman"/>
          <w:sz w:val="22"/>
          <w:szCs w:val="22"/>
          <w:lang w:val="es-ES"/>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lang w:val="es-ES"/>
        </w:rPr>
        <w:t>Artículo 209</w:t>
      </w:r>
      <w:r w:rsidRPr="002E3CA7">
        <w:rPr>
          <w:rFonts w:cs="Times New Roman"/>
          <w:sz w:val="22"/>
          <w:szCs w:val="22"/>
          <w:lang w:val="es-ES"/>
        </w:rPr>
        <w:t xml:space="preserve">, </w:t>
      </w:r>
      <w:r w:rsidRPr="002E3CA7">
        <w:rPr>
          <w:rFonts w:cs="Times New Roman"/>
          <w:sz w:val="22"/>
          <w:szCs w:val="22"/>
          <w:lang w:val="es-ES"/>
        </w:rPr>
        <w:t>Constitución Política.</w:t>
      </w:r>
    </w:p>
  </w:footnote>
  <w:footnote w:id="81">
    <w:p w:rsidR="009E77BF" w:rsidRPr="002E3CA7" w:rsidRDefault="00116B11" w:rsidP="002C525B">
      <w:pPr>
        <w:pStyle w:val="Textonotapie"/>
        <w:jc w:val="both"/>
        <w:rPr>
          <w:rFonts w:cs="Times New Roman"/>
          <w:sz w:val="22"/>
          <w:szCs w:val="22"/>
          <w:lang w:val="es-ES"/>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lang w:val="es-ES"/>
        </w:rPr>
        <w:t>Artículos 1 y 6</w:t>
      </w:r>
      <w:r w:rsidRPr="002E3CA7">
        <w:rPr>
          <w:rFonts w:cs="Times New Roman"/>
          <w:sz w:val="22"/>
          <w:szCs w:val="22"/>
          <w:lang w:val="es-ES"/>
        </w:rPr>
        <w:t xml:space="preserve">, </w:t>
      </w:r>
      <w:r w:rsidRPr="002E3CA7">
        <w:rPr>
          <w:rFonts w:cs="Times New Roman"/>
          <w:sz w:val="22"/>
          <w:szCs w:val="22"/>
          <w:lang w:val="es-ES"/>
        </w:rPr>
        <w:t xml:space="preserve">Constitución Política. Sentencia C-016 de 2016. </w:t>
      </w:r>
    </w:p>
  </w:footnote>
  <w:footnote w:id="82">
    <w:p w:rsidR="009E77BF" w:rsidRPr="002E3CA7" w:rsidRDefault="00116B11" w:rsidP="002C525B">
      <w:pPr>
        <w:pStyle w:val="Textonotapie"/>
        <w:jc w:val="both"/>
        <w:rPr>
          <w:rFonts w:cs="Times New Roman"/>
          <w:sz w:val="22"/>
          <w:szCs w:val="22"/>
          <w:lang w:val="es-ES"/>
        </w:rPr>
      </w:pPr>
      <w:r w:rsidRPr="002E3CA7">
        <w:rPr>
          <w:rStyle w:val="Refdenotaalpie"/>
          <w:rFonts w:cs="Times New Roman"/>
          <w:sz w:val="22"/>
          <w:szCs w:val="22"/>
        </w:rPr>
        <w:footnoteRef/>
      </w:r>
      <w:r w:rsidRPr="002E3CA7">
        <w:rPr>
          <w:rFonts w:cs="Times New Roman"/>
          <w:sz w:val="22"/>
          <w:szCs w:val="22"/>
        </w:rPr>
        <w:t xml:space="preserve"> En las sentencias C-394 de 2012 y C-016 de 2016</w:t>
      </w:r>
      <w:r w:rsidRPr="002E3CA7">
        <w:rPr>
          <w:rFonts w:cs="Times New Roman"/>
          <w:sz w:val="22"/>
          <w:szCs w:val="22"/>
        </w:rPr>
        <w:t xml:space="preserve"> </w:t>
      </w:r>
      <w:r w:rsidRPr="002E3CA7">
        <w:rPr>
          <w:rFonts w:cs="Times New Roman"/>
          <w:sz w:val="22"/>
          <w:szCs w:val="22"/>
        </w:rPr>
        <w:t>la Corte explicó que los mecanismos de elaboración y aprobación de la ley del Plan incluyen procesos de participación y concertación que involucran diferente</w:t>
      </w:r>
      <w:r w:rsidRPr="002E3CA7">
        <w:rPr>
          <w:rFonts w:cs="Times New Roman"/>
          <w:sz w:val="22"/>
          <w:szCs w:val="22"/>
        </w:rPr>
        <w:t>s sectores de la comunidad y el Estado, ya que si bien l</w:t>
      </w:r>
      <w:r w:rsidRPr="002E3CA7">
        <w:rPr>
          <w:rFonts w:cs="Times New Roman"/>
          <w:color w:val="000000"/>
          <w:sz w:val="22"/>
          <w:szCs w:val="22"/>
        </w:rPr>
        <w:t xml:space="preserve">a elaboración de la ley le corresponde al Gobierno </w:t>
      </w:r>
      <w:r w:rsidRPr="002E3CA7">
        <w:rPr>
          <w:rFonts w:cs="Times New Roman"/>
          <w:color w:val="000000"/>
          <w:sz w:val="22"/>
          <w:szCs w:val="22"/>
        </w:rPr>
        <w:t>n</w:t>
      </w:r>
      <w:r w:rsidRPr="002E3CA7">
        <w:rPr>
          <w:rFonts w:cs="Times New Roman"/>
          <w:color w:val="000000"/>
          <w:sz w:val="22"/>
          <w:szCs w:val="22"/>
        </w:rPr>
        <w:t>acional, este debe garantizar la participación de las autoridades de planeación, las entidades territoriales, el Consejo Superior de la Judicatura y</w:t>
      </w:r>
      <w:r w:rsidRPr="002E3CA7">
        <w:rPr>
          <w:rFonts w:cs="Times New Roman"/>
          <w:color w:val="000000"/>
          <w:sz w:val="22"/>
          <w:szCs w:val="22"/>
        </w:rPr>
        <w:t xml:space="preserve"> el Consejo Nacional de Planeación </w:t>
      </w:r>
      <w:r w:rsidRPr="002E3CA7">
        <w:rPr>
          <w:rFonts w:cs="Times New Roman"/>
          <w:sz w:val="22"/>
          <w:szCs w:val="22"/>
        </w:rPr>
        <w:t>y, por lo tanto</w:t>
      </w:r>
      <w:r w:rsidRPr="002E3CA7">
        <w:rPr>
          <w:rFonts w:cs="Times New Roman"/>
          <w:sz w:val="22"/>
          <w:szCs w:val="22"/>
        </w:rPr>
        <w:t xml:space="preserve"> </w:t>
      </w:r>
      <w:r w:rsidRPr="002E3CA7">
        <w:rPr>
          <w:rFonts w:cs="Times New Roman"/>
          <w:sz w:val="22"/>
          <w:szCs w:val="22"/>
          <w:lang w:val="es-ES_tradnl"/>
        </w:rPr>
        <w:t>“(…) no se recoge una visión unívoca sobre las metas de desarrollo económico a conseguir dentro del cuatrienio presidencial, sino que por el contrario, cristaliza distintas visiones y perspectivas sobre cu</w:t>
      </w:r>
      <w:r w:rsidRPr="002E3CA7">
        <w:rPr>
          <w:rFonts w:cs="Times New Roman"/>
          <w:sz w:val="22"/>
          <w:szCs w:val="22"/>
          <w:lang w:val="es-ES_tradnl"/>
        </w:rPr>
        <w:t xml:space="preserve">áles deben ser las políticas y estrategias que han de adelantarse durante este período, aunque en todo caso el </w:t>
      </w:r>
      <w:r w:rsidRPr="002E3CA7">
        <w:rPr>
          <w:rFonts w:cs="Times New Roman"/>
          <w:sz w:val="22"/>
          <w:szCs w:val="22"/>
          <w:lang w:val="es-ES_tradnl"/>
        </w:rPr>
        <w:t>g</w:t>
      </w:r>
      <w:r w:rsidRPr="002E3CA7">
        <w:rPr>
          <w:rFonts w:cs="Times New Roman"/>
          <w:sz w:val="22"/>
          <w:szCs w:val="22"/>
          <w:lang w:val="es-ES_tradnl"/>
        </w:rPr>
        <w:t>obierno desempeña el rol principal en su proceso de gestación”.</w:t>
      </w:r>
    </w:p>
  </w:footnote>
  <w:footnote w:id="83">
    <w:p w:rsidR="009E77BF" w:rsidRPr="002E3CA7" w:rsidRDefault="00116B11" w:rsidP="002C525B">
      <w:pPr>
        <w:pStyle w:val="Textonotapie"/>
        <w:jc w:val="both"/>
        <w:rPr>
          <w:rFonts w:cs="Times New Roman"/>
          <w:sz w:val="22"/>
          <w:szCs w:val="22"/>
          <w:lang w:val="es-ES"/>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lang w:val="es-ES"/>
        </w:rPr>
        <w:t>Siguiendo la Sentencia C-016 de 2016</w:t>
      </w:r>
      <w:r w:rsidRPr="002E3CA7">
        <w:rPr>
          <w:rFonts w:cs="Times New Roman"/>
          <w:sz w:val="22"/>
          <w:szCs w:val="22"/>
          <w:lang w:val="es-ES"/>
        </w:rPr>
        <w:t xml:space="preserve">, </w:t>
      </w:r>
      <w:r w:rsidRPr="002E3CA7">
        <w:rPr>
          <w:rFonts w:cs="Times New Roman"/>
          <w:sz w:val="22"/>
          <w:szCs w:val="22"/>
          <w:lang w:val="es-ES"/>
        </w:rPr>
        <w:t xml:space="preserve">el artículo 334 </w:t>
      </w:r>
      <w:r w:rsidRPr="002E3CA7">
        <w:rPr>
          <w:rFonts w:cs="Times New Roman"/>
          <w:sz w:val="22"/>
          <w:szCs w:val="22"/>
          <w:lang w:val="es-ES"/>
        </w:rPr>
        <w:t>s</w:t>
      </w:r>
      <w:r w:rsidRPr="002E3CA7">
        <w:rPr>
          <w:rFonts w:cs="Times New Roman"/>
          <w:sz w:val="22"/>
          <w:szCs w:val="22"/>
          <w:lang w:val="es-ES"/>
        </w:rPr>
        <w:t xml:space="preserve">uperior consagra el </w:t>
      </w:r>
      <w:r w:rsidRPr="002E3CA7">
        <w:rPr>
          <w:rFonts w:cs="Times New Roman"/>
          <w:sz w:val="22"/>
          <w:szCs w:val="22"/>
          <w:lang w:val="es-ES"/>
        </w:rPr>
        <w:t>p</w:t>
      </w:r>
      <w:r w:rsidRPr="002E3CA7">
        <w:rPr>
          <w:rFonts w:cs="Times New Roman"/>
          <w:sz w:val="22"/>
          <w:szCs w:val="22"/>
          <w:lang w:val="es-ES"/>
        </w:rPr>
        <w:t xml:space="preserve">lan </w:t>
      </w:r>
      <w:r w:rsidRPr="002E3CA7">
        <w:rPr>
          <w:rFonts w:cs="Times New Roman"/>
          <w:sz w:val="22"/>
          <w:szCs w:val="22"/>
          <w:lang w:val="es-ES"/>
        </w:rPr>
        <w:t>n</w:t>
      </w:r>
      <w:r w:rsidRPr="002E3CA7">
        <w:rPr>
          <w:rFonts w:cs="Times New Roman"/>
          <w:sz w:val="22"/>
          <w:szCs w:val="22"/>
          <w:lang w:val="es-ES"/>
        </w:rPr>
        <w:t xml:space="preserve">acional </w:t>
      </w:r>
      <w:r w:rsidRPr="002E3CA7">
        <w:rPr>
          <w:rFonts w:cs="Times New Roman"/>
          <w:sz w:val="22"/>
          <w:szCs w:val="22"/>
          <w:lang w:val="es-ES"/>
        </w:rPr>
        <w:t xml:space="preserve">de </w:t>
      </w:r>
      <w:r w:rsidRPr="002E3CA7">
        <w:rPr>
          <w:rFonts w:cs="Times New Roman"/>
          <w:sz w:val="22"/>
          <w:szCs w:val="22"/>
          <w:lang w:val="es-ES"/>
        </w:rPr>
        <w:t>d</w:t>
      </w:r>
      <w:r w:rsidRPr="002E3CA7">
        <w:rPr>
          <w:rFonts w:cs="Times New Roman"/>
          <w:sz w:val="22"/>
          <w:szCs w:val="22"/>
          <w:lang w:val="es-ES"/>
        </w:rPr>
        <w:t xml:space="preserve">esarrollo como “una de las </w:t>
      </w:r>
      <w:r w:rsidRPr="002E3CA7">
        <w:rPr>
          <w:rFonts w:cs="Times New Roman"/>
          <w:sz w:val="22"/>
          <w:szCs w:val="22"/>
        </w:rPr>
        <w:t xml:space="preserve">máximas manifestaciones de la dirección de la economía por parte del </w:t>
      </w:r>
      <w:r w:rsidRPr="002E3CA7">
        <w:rPr>
          <w:rFonts w:cs="Times New Roman"/>
          <w:sz w:val="22"/>
          <w:szCs w:val="22"/>
        </w:rPr>
        <w:t>E</w:t>
      </w:r>
      <w:r w:rsidRPr="002E3CA7">
        <w:rPr>
          <w:rFonts w:cs="Times New Roman"/>
          <w:sz w:val="22"/>
          <w:szCs w:val="22"/>
        </w:rPr>
        <w:t xml:space="preserve">stado o, como lo ha indicado este Tribunal, una ‘expresión suprema de la función de planeación’”. Además, según la Constitución el Plan de </w:t>
      </w:r>
      <w:r w:rsidRPr="002E3CA7">
        <w:rPr>
          <w:rFonts w:cs="Times New Roman"/>
          <w:sz w:val="22"/>
          <w:szCs w:val="22"/>
        </w:rPr>
        <w:t>i</w:t>
      </w:r>
      <w:r w:rsidRPr="002E3CA7">
        <w:rPr>
          <w:rFonts w:cs="Times New Roman"/>
          <w:sz w:val="22"/>
          <w:szCs w:val="22"/>
        </w:rPr>
        <w:t>nv</w:t>
      </w:r>
      <w:r w:rsidRPr="002E3CA7">
        <w:rPr>
          <w:rFonts w:cs="Times New Roman"/>
          <w:sz w:val="22"/>
          <w:szCs w:val="22"/>
        </w:rPr>
        <w:t xml:space="preserve">ersiones </w:t>
      </w:r>
      <w:r w:rsidRPr="002E3CA7">
        <w:rPr>
          <w:rFonts w:cs="Times New Roman"/>
          <w:sz w:val="22"/>
          <w:szCs w:val="22"/>
        </w:rPr>
        <w:t>p</w:t>
      </w:r>
      <w:r w:rsidRPr="002E3CA7">
        <w:rPr>
          <w:rFonts w:cs="Times New Roman"/>
          <w:sz w:val="22"/>
          <w:szCs w:val="22"/>
        </w:rPr>
        <w:t xml:space="preserve">úblicas debe ser aprobado por una ley que tendrá prelación sobre las demás leyes, de manera que </w:t>
      </w:r>
      <w:r w:rsidRPr="002E3CA7">
        <w:rPr>
          <w:rFonts w:cs="Times New Roman"/>
          <w:sz w:val="22"/>
          <w:szCs w:val="22"/>
          <w:shd w:val="clear" w:color="auto" w:fill="FFFFFF"/>
        </w:rPr>
        <w:t>“una ley que contenga disposiciones contrarias a las contenidas en el Plan Nacional, será una norma contraria a la Constitución”</w:t>
      </w:r>
      <w:r w:rsidRPr="002E3CA7">
        <w:rPr>
          <w:rFonts w:cs="Times New Roman"/>
          <w:sz w:val="22"/>
          <w:szCs w:val="22"/>
          <w:shd w:val="clear" w:color="auto" w:fill="FFFFFF"/>
        </w:rPr>
        <w:t>.</w:t>
      </w:r>
      <w:r w:rsidRPr="002E3CA7">
        <w:rPr>
          <w:rFonts w:cs="Times New Roman"/>
          <w:sz w:val="22"/>
          <w:szCs w:val="22"/>
          <w:shd w:val="clear" w:color="auto" w:fill="FFFFFF"/>
        </w:rPr>
        <w:t xml:space="preserve"> Sentencia C-334 de 2</w:t>
      </w:r>
      <w:r w:rsidRPr="002E3CA7">
        <w:rPr>
          <w:rFonts w:cs="Times New Roman"/>
          <w:sz w:val="22"/>
          <w:szCs w:val="22"/>
          <w:shd w:val="clear" w:color="auto" w:fill="FFFFFF"/>
        </w:rPr>
        <w:t xml:space="preserve">012. </w:t>
      </w:r>
    </w:p>
  </w:footnote>
  <w:footnote w:id="84">
    <w:p w:rsidR="001F6646"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color w:val="000000" w:themeColor="text1"/>
        </w:rPr>
        <w:t xml:space="preserve">Corte Constitucional, </w:t>
      </w:r>
      <w:r w:rsidRPr="002E3CA7">
        <w:rPr>
          <w:rFonts w:cs="Times New Roman"/>
          <w:sz w:val="22"/>
          <w:szCs w:val="22"/>
        </w:rPr>
        <w:t>Sentencia C-394 de 2012</w:t>
      </w:r>
      <w:r w:rsidRPr="002E3CA7">
        <w:rPr>
          <w:rFonts w:cs="Times New Roman"/>
          <w:sz w:val="22"/>
          <w:szCs w:val="22"/>
        </w:rPr>
        <w:t xml:space="preserve">. </w:t>
      </w:r>
      <w:r w:rsidRPr="002E3CA7">
        <w:rPr>
          <w:rFonts w:cs="Times New Roman"/>
          <w:sz w:val="22"/>
          <w:szCs w:val="22"/>
        </w:rPr>
        <w:t xml:space="preserve">La cita es original de la Sentencia C-016 de 2016. </w:t>
      </w:r>
    </w:p>
  </w:footnote>
  <w:footnote w:id="85">
    <w:p w:rsidR="009E77BF" w:rsidRPr="002E3CA7" w:rsidRDefault="00116B11" w:rsidP="002C525B">
      <w:pPr>
        <w:pStyle w:val="Textonotapie"/>
        <w:jc w:val="both"/>
        <w:rPr>
          <w:rFonts w:cs="Times New Roman"/>
          <w:sz w:val="22"/>
          <w:szCs w:val="22"/>
          <w:lang w:val="es-ES"/>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lang w:val="es-ES"/>
        </w:rPr>
        <w:t xml:space="preserve">Siguiendo lo dispuesto en la </w:t>
      </w:r>
      <w:r w:rsidRPr="002E3CA7">
        <w:rPr>
          <w:rFonts w:cs="Times New Roman"/>
          <w:sz w:val="22"/>
          <w:szCs w:val="22"/>
          <w:lang w:val="es-ES"/>
        </w:rPr>
        <w:t>S</w:t>
      </w:r>
      <w:r w:rsidRPr="002E3CA7">
        <w:rPr>
          <w:rFonts w:cs="Times New Roman"/>
          <w:sz w:val="22"/>
          <w:szCs w:val="22"/>
          <w:lang w:val="es-ES"/>
        </w:rPr>
        <w:t>entencia C-016 de 2016.</w:t>
      </w:r>
    </w:p>
  </w:footnote>
  <w:footnote w:id="86">
    <w:p w:rsidR="00391D9E" w:rsidRPr="002E3CA7" w:rsidRDefault="00116B11" w:rsidP="00391D9E">
      <w:pPr>
        <w:pStyle w:val="Textonotapie"/>
        <w:jc w:val="both"/>
      </w:pPr>
      <w:r w:rsidRPr="002E3CA7">
        <w:rPr>
          <w:rStyle w:val="Refdenotaalpie"/>
        </w:rPr>
        <w:footnoteRef/>
      </w:r>
      <w:r w:rsidRPr="002E3CA7">
        <w:t xml:space="preserve"> Esta metodología ha sido reiterada de manera pacífica. Entre otras, ver las sentencias C-415 de 2020</w:t>
      </w:r>
      <w:r w:rsidRPr="002E3CA7">
        <w:t>, C-438 de 2024 (</w:t>
      </w:r>
      <w:r w:rsidRPr="002E3CA7">
        <w:t>E</w:t>
      </w:r>
      <w:r w:rsidRPr="002E3CA7">
        <w:t>xpediente D-156</w:t>
      </w:r>
      <w:r w:rsidRPr="002E3CA7">
        <w:t>77</w:t>
      </w:r>
      <w:r w:rsidRPr="002E3CA7">
        <w:t>)</w:t>
      </w:r>
      <w:r w:rsidRPr="002E3CA7">
        <w:t xml:space="preserve"> y </w:t>
      </w:r>
      <w:r w:rsidRPr="002E3CA7">
        <w:t>C-</w:t>
      </w:r>
      <w:r w:rsidRPr="002E3CA7">
        <w:t xml:space="preserve">430 de 2024 (Expediente </w:t>
      </w:r>
      <w:r w:rsidRPr="002E3CA7">
        <w:t>D-15682</w:t>
      </w:r>
      <w:r w:rsidRPr="002E3CA7">
        <w:t>)</w:t>
      </w:r>
      <w:r w:rsidRPr="002E3CA7">
        <w:t>, por publicar.</w:t>
      </w:r>
    </w:p>
  </w:footnote>
  <w:footnote w:id="87">
    <w:p w:rsidR="006054E7" w:rsidRPr="002E3CA7" w:rsidRDefault="00116B11" w:rsidP="006054E7">
      <w:pPr>
        <w:pStyle w:val="Prrafodelista"/>
        <w:ind w:left="0"/>
        <w:jc w:val="both"/>
        <w:rPr>
          <w:sz w:val="20"/>
          <w:szCs w:val="20"/>
        </w:rPr>
      </w:pPr>
      <w:r w:rsidRPr="002E3CA7">
        <w:rPr>
          <w:rStyle w:val="Refdenotaalpie"/>
          <w:sz w:val="20"/>
          <w:szCs w:val="20"/>
        </w:rPr>
        <w:footnoteRef/>
      </w:r>
      <w:r w:rsidRPr="002E3CA7">
        <w:rPr>
          <w:sz w:val="20"/>
          <w:szCs w:val="20"/>
        </w:rPr>
        <w:t xml:space="preserve"> Al respecto, en decisión reciente, señaló la Corte: “En cuanto a esta tercera condición, en la Sentencia C-415 de 2020 se </w:t>
      </w:r>
      <w:r w:rsidRPr="002E3CA7">
        <w:rPr>
          <w:sz w:val="20"/>
          <w:szCs w:val="20"/>
        </w:rPr>
        <w:t xml:space="preserve">afirma </w:t>
      </w:r>
      <w:r w:rsidRPr="002E3CA7">
        <w:rPr>
          <w:sz w:val="20"/>
          <w:szCs w:val="20"/>
        </w:rPr>
        <w:t>que “</w:t>
      </w:r>
      <w:r w:rsidRPr="002E3CA7">
        <w:rPr>
          <w:sz w:val="20"/>
          <w:szCs w:val="20"/>
          <w:shd w:val="clear" w:color="auto" w:fill="FFFFFF"/>
        </w:rPr>
        <w:t>[e]n el desarrollo de dicho control, debe establecerse la existencia de una</w:t>
      </w:r>
      <w:r w:rsidRPr="002E3CA7">
        <w:rPr>
          <w:rStyle w:val="apple-converted-space"/>
          <w:sz w:val="20"/>
          <w:szCs w:val="20"/>
          <w:shd w:val="clear" w:color="auto" w:fill="FFFFFF"/>
        </w:rPr>
        <w:t> </w:t>
      </w:r>
      <w:r w:rsidRPr="002E3CA7">
        <w:rPr>
          <w:sz w:val="20"/>
          <w:szCs w:val="20"/>
          <w:shd w:val="clear" w:color="auto" w:fill="FFFFFF"/>
        </w:rPr>
        <w:t>‘</w:t>
      </w:r>
      <w:r w:rsidRPr="002E3CA7">
        <w:rPr>
          <w:sz w:val="20"/>
          <w:szCs w:val="20"/>
        </w:rPr>
        <w:t>conexión directa e inmediata (estrecha y ver</w:t>
      </w:r>
      <w:r w:rsidRPr="002E3CA7">
        <w:rPr>
          <w:sz w:val="20"/>
          <w:szCs w:val="20"/>
        </w:rPr>
        <w:t>ificable)’ entre la parte general del Plan y las disposiciones destinadas a impulsar su cumplimiento; por tanto, las normas instrumentales objeto de análisis deberán llevar inequívocamente al logro de lo planteado en los componentes de la parte general”.</w:t>
      </w:r>
      <w:r w:rsidRPr="002E3CA7">
        <w:rPr>
          <w:iCs/>
          <w:sz w:val="20"/>
          <w:szCs w:val="20"/>
        </w:rPr>
        <w:t xml:space="preserve"> C</w:t>
      </w:r>
      <w:r w:rsidRPr="002E3CA7">
        <w:rPr>
          <w:iCs/>
          <w:sz w:val="20"/>
          <w:szCs w:val="20"/>
        </w:rPr>
        <w:t xml:space="preserve">onviene precisar en esta oportunidad, teniendo en cuenta la regulación constitucional y legal del contenido de la parte general y las referencias jurisprudenciales a sus distintos componentes para efectos de analizar la unidad de materia, que la </w:t>
      </w:r>
      <w:r w:rsidRPr="002E3CA7">
        <w:rPr>
          <w:iCs/>
          <w:sz w:val="20"/>
          <w:szCs w:val="20"/>
        </w:rPr>
        <w:t xml:space="preserve">alusión </w:t>
      </w:r>
      <w:r w:rsidRPr="002E3CA7">
        <w:rPr>
          <w:iCs/>
          <w:sz w:val="20"/>
          <w:szCs w:val="20"/>
        </w:rPr>
        <w:t xml:space="preserve">a </w:t>
      </w:r>
      <w:r w:rsidRPr="002E3CA7">
        <w:rPr>
          <w:iCs/>
          <w:sz w:val="20"/>
          <w:szCs w:val="20"/>
        </w:rPr>
        <w:t>la parte general debe entenderse referida a</w:t>
      </w:r>
      <w:r w:rsidRPr="002E3CA7">
        <w:rPr>
          <w:sz w:val="20"/>
          <w:szCs w:val="20"/>
          <w:shd w:val="clear" w:color="auto" w:fill="FFFFFF"/>
        </w:rPr>
        <w:t xml:space="preserve">l componente de </w:t>
      </w:r>
      <w:r w:rsidRPr="002E3CA7">
        <w:rPr>
          <w:i/>
          <w:iCs/>
          <w:sz w:val="20"/>
          <w:szCs w:val="20"/>
          <w:shd w:val="clear" w:color="auto" w:fill="FFFFFF"/>
        </w:rPr>
        <w:t>estrategias y orientaciones generales de las políticas</w:t>
      </w:r>
      <w:r w:rsidRPr="002E3CA7">
        <w:rPr>
          <w:i/>
          <w:iCs/>
          <w:sz w:val="20"/>
          <w:szCs w:val="20"/>
          <w:lang w:eastAsia="es-MX"/>
        </w:rPr>
        <w:t xml:space="preserve"> </w:t>
      </w:r>
      <w:r w:rsidRPr="002E3CA7">
        <w:rPr>
          <w:i/>
          <w:iCs/>
          <w:sz w:val="20"/>
          <w:szCs w:val="20"/>
          <w:shd w:val="clear" w:color="auto" w:fill="FFFFFF"/>
        </w:rPr>
        <w:t>que adoptará el Gobierno durante el respectivo período cuatrienal</w:t>
      </w:r>
      <w:r w:rsidRPr="002E3CA7">
        <w:rPr>
          <w:sz w:val="20"/>
          <w:szCs w:val="20"/>
          <w:shd w:val="clear" w:color="auto" w:fill="FFFFFF"/>
        </w:rPr>
        <w:t>, pues son precisamente tales estrategias y orientaciones generales de políti</w:t>
      </w:r>
      <w:r w:rsidRPr="002E3CA7">
        <w:rPr>
          <w:sz w:val="20"/>
          <w:szCs w:val="20"/>
          <w:shd w:val="clear" w:color="auto" w:fill="FFFFFF"/>
        </w:rPr>
        <w:t>ca las que concretan los objetivos y metas de la acción estatal -de mediano y largo plazo señaladas en el plan-,</w:t>
      </w:r>
      <w:r w:rsidRPr="002E3CA7">
        <w:rPr>
          <w:iCs/>
          <w:sz w:val="20"/>
          <w:szCs w:val="20"/>
        </w:rPr>
        <w:t xml:space="preserve"> </w:t>
      </w:r>
      <w:r w:rsidRPr="002E3CA7">
        <w:rPr>
          <w:sz w:val="20"/>
          <w:szCs w:val="20"/>
          <w:shd w:val="clear" w:color="auto" w:fill="FFFFFF"/>
        </w:rPr>
        <w:t xml:space="preserve">que se pretenden alcanzar en el respectivo período cuatrienal del </w:t>
      </w:r>
      <w:r w:rsidRPr="002E3CA7">
        <w:rPr>
          <w:sz w:val="20"/>
          <w:szCs w:val="20"/>
          <w:shd w:val="clear" w:color="auto" w:fill="FFFFFF"/>
        </w:rPr>
        <w:t>G</w:t>
      </w:r>
      <w:r w:rsidRPr="002E3CA7">
        <w:rPr>
          <w:sz w:val="20"/>
          <w:szCs w:val="20"/>
          <w:shd w:val="clear" w:color="auto" w:fill="FFFFFF"/>
        </w:rPr>
        <w:t xml:space="preserve">obierno (artículo 5.c de la Ley 152 de 1994). </w:t>
      </w:r>
      <w:r w:rsidRPr="002E3CA7">
        <w:rPr>
          <w:sz w:val="20"/>
          <w:szCs w:val="20"/>
          <w:shd w:val="clear" w:color="auto" w:fill="FFFFFF"/>
        </w:rPr>
        <w:t xml:space="preserve">Sentencia C-438 de 2024, </w:t>
      </w:r>
      <w:r w:rsidRPr="002E3CA7">
        <w:rPr>
          <w:sz w:val="20"/>
          <w:szCs w:val="20"/>
          <w:shd w:val="clear" w:color="auto" w:fill="FFFFFF"/>
        </w:rPr>
        <w:t>Exped</w:t>
      </w:r>
      <w:r w:rsidRPr="002E3CA7">
        <w:rPr>
          <w:sz w:val="20"/>
          <w:szCs w:val="20"/>
          <w:shd w:val="clear" w:color="auto" w:fill="FFFFFF"/>
        </w:rPr>
        <w:t>iente D-15</w:t>
      </w:r>
      <w:r w:rsidRPr="002E3CA7">
        <w:rPr>
          <w:sz w:val="20"/>
          <w:szCs w:val="20"/>
          <w:shd w:val="clear" w:color="auto" w:fill="FFFFFF"/>
        </w:rPr>
        <w:t>766, por publicar.</w:t>
      </w:r>
    </w:p>
  </w:footnote>
  <w:footnote w:id="88">
    <w:p w:rsidR="00E81320" w:rsidRPr="002E3CA7" w:rsidRDefault="00116B11" w:rsidP="00E81320">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Los fundamentos jurídicos de este apartado fueron reiterados de la Sentencia C-405 de 2020.</w:t>
      </w:r>
    </w:p>
  </w:footnote>
  <w:footnote w:id="89">
    <w:p w:rsidR="00CD7014"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Declaró exequible, por el cargo analizado, el artículo 240 de la Ley 1955 de 2019, Plan Nacional de Desarrollo 2018-2022, Pacto por Colombia, Pacto por la Equidad.</w:t>
      </w:r>
    </w:p>
  </w:footnote>
  <w:footnote w:id="90">
    <w:p w:rsidR="00CD7014"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Sentencia C-126 de 2020.</w:t>
      </w:r>
    </w:p>
  </w:footnote>
  <w:footnote w:id="91">
    <w:p w:rsidR="00CD7014" w:rsidRPr="002E3CA7" w:rsidRDefault="00116B11" w:rsidP="002C525B">
      <w:pPr>
        <w:tabs>
          <w:tab w:val="left" w:pos="8647"/>
        </w:tabs>
        <w:overflowPunct w:val="0"/>
        <w:autoSpaceDE w:val="0"/>
        <w:autoSpaceDN w:val="0"/>
        <w:adjustRightInd w:val="0"/>
        <w:ind w:right="49"/>
        <w:jc w:val="both"/>
        <w:textAlignment w:val="baseline"/>
        <w:rPr>
          <w:rFonts w:cs="Times New Roman"/>
        </w:rPr>
      </w:pPr>
      <w:r w:rsidRPr="002E3CA7">
        <w:rPr>
          <w:rStyle w:val="Refdenotaalpie"/>
          <w:rFonts w:cs="Times New Roman"/>
        </w:rPr>
        <w:footnoteRef/>
      </w:r>
      <w:r w:rsidRPr="002E3CA7">
        <w:rPr>
          <w:rFonts w:cs="Times New Roman"/>
        </w:rPr>
        <w:t xml:space="preserve"> </w:t>
      </w:r>
      <w:r w:rsidRPr="002E3CA7">
        <w:rPr>
          <w:rFonts w:cs="Times New Roman"/>
          <w:i/>
          <w:iCs/>
        </w:rPr>
        <w:t>Ib</w:t>
      </w:r>
      <w:r w:rsidRPr="002E3CA7">
        <w:rPr>
          <w:rFonts w:cs="Times New Roman"/>
          <w:i/>
          <w:iCs/>
        </w:rPr>
        <w:t>i</w:t>
      </w:r>
      <w:r w:rsidRPr="002E3CA7">
        <w:rPr>
          <w:rFonts w:cs="Times New Roman"/>
          <w:i/>
          <w:iCs/>
        </w:rPr>
        <w:t>dem.</w:t>
      </w:r>
      <w:r w:rsidRPr="002E3CA7">
        <w:rPr>
          <w:rFonts w:cs="Times New Roman"/>
        </w:rPr>
        <w:t xml:space="preserve"> De esta manera, la Corte en la </w:t>
      </w:r>
      <w:r w:rsidRPr="002E3CA7">
        <w:rPr>
          <w:rFonts w:cs="Times New Roman"/>
        </w:rPr>
        <w:t>S</w:t>
      </w:r>
      <w:r w:rsidRPr="002E3CA7">
        <w:rPr>
          <w:rFonts w:cs="Times New Roman"/>
        </w:rPr>
        <w:t>entencia C-026 de 2020</w:t>
      </w:r>
      <w:r w:rsidRPr="002E3CA7">
        <w:rPr>
          <w:rFonts w:cs="Times New Roman"/>
        </w:rPr>
        <w:t xml:space="preserve"> hizo énfasis en que </w:t>
      </w:r>
      <w:r w:rsidRPr="002E3CA7">
        <w:rPr>
          <w:rFonts w:cs="Times New Roman"/>
          <w:iCs/>
        </w:rPr>
        <w:t xml:space="preserve">“la ley que aprueba el PND no puede crear, ni modificar toda clase de normas, pues </w:t>
      </w:r>
      <w:r w:rsidRPr="002E3CA7">
        <w:rPr>
          <w:rFonts w:cs="Times New Roman"/>
          <w:iCs/>
          <w:lang w:val="es-ES_tradnl"/>
        </w:rPr>
        <w:t>los mecanismos para la ejecución del plan deben ´(i) estar referidos a uno de los objetivos o programas de la parte general, (ii) tener un claro fin pla</w:t>
      </w:r>
      <w:r w:rsidRPr="002E3CA7">
        <w:rPr>
          <w:rFonts w:cs="Times New Roman"/>
          <w:iCs/>
          <w:lang w:val="es-ES_tradnl"/>
        </w:rPr>
        <w:t>nificador, (iii) respetar el contenido constitucional propio de la ley y (iv) tener una conexidad directa e inmediata, no eventual o mediata, con los objetivos o programas de la parte general´”.</w:t>
      </w:r>
    </w:p>
  </w:footnote>
  <w:footnote w:id="92">
    <w:p w:rsidR="00CD7014"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iCs/>
          <w:sz w:val="22"/>
          <w:szCs w:val="22"/>
        </w:rPr>
        <w:t>“Aprobar el Plan Nacional de Desarrollo y de Inversiones pú</w:t>
      </w:r>
      <w:r w:rsidRPr="002E3CA7">
        <w:rPr>
          <w:rFonts w:cs="Times New Roman"/>
          <w:iCs/>
          <w:sz w:val="22"/>
          <w:szCs w:val="22"/>
        </w:rPr>
        <w:t>blicas que hayan de emprenderse o continuarse, con la determinación de los recursos y apropiaciones que se autoricen para su ejecución, y las medidas necesarias para impulsar el cumplimiento de los mismos”.</w:t>
      </w:r>
    </w:p>
  </w:footnote>
  <w:footnote w:id="93">
    <w:p w:rsidR="00CD7014"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iCs/>
          <w:sz w:val="22"/>
          <w:szCs w:val="22"/>
        </w:rPr>
        <w:t xml:space="preserve">“Corresponde al </w:t>
      </w:r>
      <w:r w:rsidRPr="002E3CA7">
        <w:rPr>
          <w:rFonts w:cs="Times New Roman"/>
          <w:iCs/>
          <w:sz w:val="22"/>
          <w:szCs w:val="22"/>
        </w:rPr>
        <w:t>g</w:t>
      </w:r>
      <w:r w:rsidRPr="002E3CA7">
        <w:rPr>
          <w:rFonts w:cs="Times New Roman"/>
          <w:iCs/>
          <w:sz w:val="22"/>
          <w:szCs w:val="22"/>
        </w:rPr>
        <w:t xml:space="preserve">obierno, en relación con el </w:t>
      </w:r>
      <w:r w:rsidRPr="002E3CA7">
        <w:rPr>
          <w:rFonts w:cs="Times New Roman"/>
          <w:iCs/>
          <w:sz w:val="22"/>
          <w:szCs w:val="22"/>
        </w:rPr>
        <w:t>Congreso: 1. Concurrir a la formación de las leyes, presentando proyectos por intermedio de los ministros, ejerciendo el derecho de objetarlos y cumpliendo el deber de sancionarlos con arreglo a la Constitución. 2. Convocarlo a sesiones extraordinarias. 3.</w:t>
      </w:r>
      <w:r w:rsidRPr="002E3CA7">
        <w:rPr>
          <w:rFonts w:cs="Times New Roman"/>
          <w:iCs/>
          <w:sz w:val="22"/>
          <w:szCs w:val="22"/>
        </w:rPr>
        <w:t xml:space="preserve"> Presentar el plan nacional de desarrollo y de inversiones públicas, conforme a lo dispuesto en el artículo 150. 4. Enviar a la Cámara de Representantes el proyecto de presupuesto de rentas y gastos. (…)”.</w:t>
      </w:r>
      <w:r w:rsidRPr="002E3CA7">
        <w:rPr>
          <w:rFonts w:cs="Times New Roman"/>
          <w:i/>
          <w:sz w:val="22"/>
          <w:szCs w:val="22"/>
        </w:rPr>
        <w:t xml:space="preserve"> </w:t>
      </w:r>
    </w:p>
  </w:footnote>
  <w:footnote w:id="94">
    <w:p w:rsidR="00CD7014"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color w:val="000000" w:themeColor="text1"/>
        </w:rPr>
        <w:t xml:space="preserve">Corte Constitucional, </w:t>
      </w:r>
      <w:r w:rsidRPr="002E3CA7">
        <w:rPr>
          <w:rFonts w:cs="Times New Roman"/>
          <w:sz w:val="22"/>
          <w:szCs w:val="22"/>
        </w:rPr>
        <w:t>Sentencia C-478 de 1992.</w:t>
      </w:r>
    </w:p>
  </w:footnote>
  <w:footnote w:id="95">
    <w:p w:rsidR="00CD7014"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rPr>
        <w:t xml:space="preserve">Corte Constitucional, </w:t>
      </w:r>
      <w:r w:rsidRPr="002E3CA7">
        <w:rPr>
          <w:rFonts w:cs="Times New Roman"/>
          <w:sz w:val="22"/>
          <w:szCs w:val="22"/>
        </w:rPr>
        <w:t>s</w:t>
      </w:r>
      <w:r w:rsidRPr="002E3CA7">
        <w:rPr>
          <w:rFonts w:cs="Times New Roman"/>
          <w:sz w:val="22"/>
          <w:szCs w:val="22"/>
        </w:rPr>
        <w:t>entencias C-026, C-068 y C-126 de 2020.</w:t>
      </w:r>
    </w:p>
  </w:footnote>
  <w:footnote w:id="96">
    <w:p w:rsidR="00CD7014" w:rsidRPr="002E3CA7" w:rsidRDefault="00116B11" w:rsidP="002C525B">
      <w:pPr>
        <w:jc w:val="both"/>
        <w:rPr>
          <w:rFonts w:cs="Times New Roman"/>
        </w:rPr>
      </w:pPr>
      <w:r w:rsidRPr="002E3CA7">
        <w:rPr>
          <w:rFonts w:cs="Times New Roman"/>
          <w:vertAlign w:val="superscript"/>
        </w:rPr>
        <w:footnoteRef/>
      </w:r>
      <w:r w:rsidRPr="002E3CA7">
        <w:rPr>
          <w:rFonts w:cs="Times New Roman"/>
          <w:color w:val="000000"/>
        </w:rPr>
        <w:t xml:space="preserve"> </w:t>
      </w:r>
      <w:r w:rsidRPr="002E3CA7">
        <w:rPr>
          <w:color w:val="000000" w:themeColor="text1"/>
        </w:rPr>
        <w:t xml:space="preserve">Corte Constitucional, </w:t>
      </w:r>
      <w:r w:rsidRPr="002E3CA7">
        <w:rPr>
          <w:rFonts w:cs="Times New Roman"/>
          <w:color w:val="000000"/>
        </w:rPr>
        <w:t>Sentencia C-394 de 2012. Se apoyó la Corte, en esa oportunidad, en las sentencias C-573 de 2004, C-795 de 2004, C-376 de 2008 y C-377 de 2008.</w:t>
      </w:r>
    </w:p>
  </w:footnote>
  <w:footnote w:id="97">
    <w:p w:rsidR="00CD7014"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En las sentencias C-21</w:t>
      </w:r>
      <w:r w:rsidRPr="002E3CA7">
        <w:rPr>
          <w:rFonts w:cs="Times New Roman"/>
          <w:sz w:val="22"/>
          <w:szCs w:val="22"/>
        </w:rPr>
        <w:t>9 de 2019 y C-068 de 2020 se resolvieron unas demandas de inconstitucionalidad sobre disposiciones legales que regulaban el Ingreso Base de Cotización (IBC) para trabajadores independientes. En ambas oportunidades, comprendiendo planes de desarrollo distin</w:t>
      </w:r>
      <w:r w:rsidRPr="002E3CA7">
        <w:rPr>
          <w:rFonts w:cs="Times New Roman"/>
          <w:sz w:val="22"/>
          <w:szCs w:val="22"/>
        </w:rPr>
        <w:t>tos, la Corte evidenció que se trataba de disposiciones aisladas ante la temática regulada en los objetivos generales y de forma específica en los capítulos previstos. En el primer asunto, se evidenció que la regulación del IBC no se relacionaba con el mec</w:t>
      </w:r>
      <w:r w:rsidRPr="002E3CA7">
        <w:rPr>
          <w:rFonts w:cs="Times New Roman"/>
          <w:sz w:val="22"/>
          <w:szCs w:val="22"/>
        </w:rPr>
        <w:t>anismo de ejecución y, a su vez, la conexión de esta disposición con los objetivos generales era meramente hipotética, conjetural e indirecta, en tanto no podía predicarse una relación estrecha, siendo claro que el objetivo era llenar un vacío en la regula</w:t>
      </w:r>
      <w:r w:rsidRPr="002E3CA7">
        <w:rPr>
          <w:rFonts w:cs="Times New Roman"/>
          <w:sz w:val="22"/>
          <w:szCs w:val="22"/>
        </w:rPr>
        <w:t>ción sobre la cotización de los independientes que quedó de una ley anterior. En el segundo asunto, al estudiar una norma similar, se pudo observar su ubicación en un pacto y que no era instrumental los cometidos propuestos, tampoco contribuía directamente</w:t>
      </w:r>
      <w:r w:rsidRPr="002E3CA7">
        <w:rPr>
          <w:rFonts w:cs="Times New Roman"/>
          <w:sz w:val="22"/>
          <w:szCs w:val="22"/>
        </w:rPr>
        <w:t xml:space="preserve"> a la materialización de las metas previstas en el plan.</w:t>
      </w:r>
    </w:p>
  </w:footnote>
  <w:footnote w:id="98">
    <w:p w:rsidR="00A65E80"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El </w:t>
      </w:r>
      <w:r w:rsidRPr="002E3CA7">
        <w:rPr>
          <w:rFonts w:cs="Times New Roman"/>
          <w:sz w:val="22"/>
          <w:szCs w:val="22"/>
        </w:rPr>
        <w:t>G</w:t>
      </w:r>
      <w:r w:rsidRPr="002E3CA7">
        <w:rPr>
          <w:rFonts w:cs="Times New Roman"/>
          <w:sz w:val="22"/>
          <w:szCs w:val="22"/>
        </w:rPr>
        <w:t xml:space="preserve">obierno </w:t>
      </w:r>
      <w:r w:rsidRPr="002E3CA7">
        <w:rPr>
          <w:rFonts w:cs="Times New Roman"/>
          <w:sz w:val="22"/>
          <w:szCs w:val="22"/>
        </w:rPr>
        <w:t xml:space="preserve">nacional </w:t>
      </w:r>
      <w:r w:rsidRPr="002E3CA7">
        <w:rPr>
          <w:rFonts w:cs="Times New Roman"/>
          <w:sz w:val="22"/>
          <w:szCs w:val="22"/>
        </w:rPr>
        <w:t>expidió el Decreto 76 de 2024 para este propósito.</w:t>
      </w:r>
    </w:p>
  </w:footnote>
  <w:footnote w:id="99">
    <w:p w:rsidR="00175D29" w:rsidRPr="002E3CA7" w:rsidRDefault="00116B11" w:rsidP="002C525B">
      <w:pPr>
        <w:pStyle w:val="Textonotapie"/>
        <w:jc w:val="both"/>
        <w:rPr>
          <w:rFonts w:cs="Times New Roman"/>
          <w:sz w:val="22"/>
          <w:szCs w:val="22"/>
          <w:lang w:val="es-ES"/>
        </w:rPr>
      </w:pPr>
      <w:r w:rsidRPr="002E3CA7">
        <w:rPr>
          <w:rStyle w:val="Refdenotaalpie"/>
          <w:rFonts w:cs="Times New Roman"/>
          <w:sz w:val="22"/>
          <w:szCs w:val="22"/>
        </w:rPr>
        <w:footnoteRef/>
      </w:r>
      <w:r w:rsidRPr="002E3CA7">
        <w:rPr>
          <w:rFonts w:cs="Times New Roman"/>
          <w:sz w:val="22"/>
          <w:szCs w:val="22"/>
        </w:rPr>
        <w:t xml:space="preserve"> Gaceta 18 del 13 de febrero de 2023</w:t>
      </w:r>
      <w:r w:rsidRPr="002E3CA7">
        <w:rPr>
          <w:rFonts w:cs="Times New Roman"/>
          <w:sz w:val="22"/>
          <w:szCs w:val="22"/>
        </w:rPr>
        <w:t>, p</w:t>
      </w:r>
      <w:r w:rsidRPr="002E3CA7">
        <w:rPr>
          <w:rFonts w:cs="Times New Roman"/>
          <w:sz w:val="22"/>
          <w:szCs w:val="22"/>
        </w:rPr>
        <w:t>p</w:t>
      </w:r>
      <w:r w:rsidRPr="002E3CA7">
        <w:rPr>
          <w:rFonts w:cs="Times New Roman"/>
          <w:sz w:val="22"/>
          <w:szCs w:val="22"/>
        </w:rPr>
        <w:t>. 43 y siguientes.</w:t>
      </w:r>
    </w:p>
  </w:footnote>
  <w:footnote w:id="100">
    <w:p w:rsidR="0034393D" w:rsidRPr="002E3CA7" w:rsidRDefault="00116B11" w:rsidP="002C525B">
      <w:pPr>
        <w:pStyle w:val="Textonotapie"/>
        <w:jc w:val="both"/>
        <w:rPr>
          <w:rFonts w:cs="Times New Roman"/>
          <w:sz w:val="22"/>
          <w:szCs w:val="22"/>
          <w:lang w:val="en-US"/>
        </w:rPr>
      </w:pPr>
      <w:r w:rsidRPr="002E3CA7">
        <w:rPr>
          <w:rStyle w:val="Refdenotaalpie"/>
          <w:rFonts w:cs="Times New Roman"/>
          <w:sz w:val="22"/>
          <w:szCs w:val="22"/>
        </w:rPr>
        <w:footnoteRef/>
      </w:r>
      <w:r w:rsidRPr="002E3CA7">
        <w:rPr>
          <w:rFonts w:cs="Times New Roman"/>
          <w:sz w:val="22"/>
          <w:szCs w:val="22"/>
          <w:lang w:val="en-US"/>
        </w:rPr>
        <w:t xml:space="preserve"> </w:t>
      </w:r>
      <w:r w:rsidRPr="002E3CA7">
        <w:rPr>
          <w:rFonts w:cs="Times New Roman"/>
          <w:i/>
          <w:iCs/>
          <w:sz w:val="22"/>
          <w:szCs w:val="22"/>
          <w:lang w:val="en-US"/>
        </w:rPr>
        <w:t>Ibid.</w:t>
      </w:r>
      <w:r w:rsidRPr="002E3CA7">
        <w:rPr>
          <w:rFonts w:cs="Times New Roman"/>
          <w:sz w:val="22"/>
          <w:szCs w:val="22"/>
          <w:lang w:val="en-US"/>
        </w:rPr>
        <w:t>, p. 44.</w:t>
      </w:r>
    </w:p>
  </w:footnote>
  <w:footnote w:id="101">
    <w:p w:rsidR="00F2488F" w:rsidRPr="002E3CA7" w:rsidRDefault="00116B11" w:rsidP="002C525B">
      <w:pPr>
        <w:pStyle w:val="Textonotapie"/>
        <w:jc w:val="both"/>
        <w:rPr>
          <w:rFonts w:cs="Times New Roman"/>
          <w:sz w:val="22"/>
          <w:szCs w:val="22"/>
          <w:lang w:val="en-US"/>
        </w:rPr>
      </w:pPr>
      <w:r w:rsidRPr="002E3CA7">
        <w:rPr>
          <w:rStyle w:val="Refdenotaalpie"/>
          <w:rFonts w:cs="Times New Roman"/>
          <w:sz w:val="22"/>
          <w:szCs w:val="22"/>
        </w:rPr>
        <w:footnoteRef/>
      </w:r>
      <w:r w:rsidRPr="002E3CA7">
        <w:rPr>
          <w:rFonts w:cs="Times New Roman"/>
          <w:sz w:val="22"/>
          <w:szCs w:val="22"/>
          <w:lang w:val="en-US"/>
        </w:rPr>
        <w:t xml:space="preserve"> </w:t>
      </w:r>
      <w:r w:rsidRPr="002E3CA7">
        <w:rPr>
          <w:rFonts w:cs="Times New Roman"/>
          <w:i/>
          <w:iCs/>
          <w:sz w:val="22"/>
          <w:szCs w:val="22"/>
          <w:lang w:val="en-US"/>
        </w:rPr>
        <w:t>Ibid</w:t>
      </w:r>
      <w:r w:rsidRPr="002E3CA7">
        <w:rPr>
          <w:rFonts w:cs="Times New Roman"/>
          <w:sz w:val="22"/>
          <w:szCs w:val="22"/>
          <w:lang w:val="en-US"/>
        </w:rPr>
        <w:t>., p</w:t>
      </w:r>
      <w:r w:rsidRPr="002E3CA7">
        <w:rPr>
          <w:rFonts w:cs="Times New Roman"/>
          <w:sz w:val="22"/>
          <w:szCs w:val="22"/>
          <w:lang w:val="en-US"/>
        </w:rPr>
        <w:t>p</w:t>
      </w:r>
      <w:r w:rsidRPr="002E3CA7">
        <w:rPr>
          <w:rFonts w:cs="Times New Roman"/>
          <w:sz w:val="22"/>
          <w:szCs w:val="22"/>
          <w:lang w:val="en-US"/>
        </w:rPr>
        <w:t xml:space="preserve">. </w:t>
      </w:r>
      <w:r w:rsidRPr="002E3CA7">
        <w:rPr>
          <w:rFonts w:cs="Times New Roman"/>
          <w:sz w:val="22"/>
          <w:szCs w:val="22"/>
          <w:lang w:val="en-US"/>
        </w:rPr>
        <w:t>47 a 125.</w:t>
      </w:r>
    </w:p>
  </w:footnote>
  <w:footnote w:id="102">
    <w:p w:rsidR="00B43263" w:rsidRPr="002E3CA7" w:rsidRDefault="00116B11" w:rsidP="002C525B">
      <w:pPr>
        <w:pStyle w:val="Textonotapie"/>
        <w:jc w:val="both"/>
        <w:rPr>
          <w:rFonts w:cs="Times New Roman"/>
          <w:sz w:val="22"/>
          <w:szCs w:val="22"/>
          <w:lang w:val="es-ES"/>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i/>
          <w:iCs/>
          <w:sz w:val="22"/>
          <w:szCs w:val="22"/>
          <w:lang w:val="es-ES"/>
        </w:rPr>
        <w:t>Ibid</w:t>
      </w:r>
      <w:r w:rsidRPr="002E3CA7">
        <w:rPr>
          <w:rFonts w:cs="Times New Roman"/>
          <w:sz w:val="22"/>
          <w:szCs w:val="22"/>
          <w:lang w:val="es-ES"/>
        </w:rPr>
        <w:t>., p. 67.</w:t>
      </w:r>
    </w:p>
  </w:footnote>
  <w:footnote w:id="103">
    <w:p w:rsidR="00A75F0D"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Gaceta</w:t>
      </w:r>
      <w:r w:rsidRPr="002E3CA7">
        <w:rPr>
          <w:rFonts w:cs="Times New Roman"/>
          <w:sz w:val="22"/>
          <w:szCs w:val="22"/>
        </w:rPr>
        <w:t>s</w:t>
      </w:r>
      <w:r w:rsidRPr="002E3CA7">
        <w:rPr>
          <w:rFonts w:cs="Times New Roman"/>
          <w:sz w:val="22"/>
          <w:szCs w:val="22"/>
        </w:rPr>
        <w:t xml:space="preserve"> 180</w:t>
      </w:r>
      <w:r w:rsidRPr="002E3CA7">
        <w:rPr>
          <w:rFonts w:cs="Times New Roman"/>
          <w:sz w:val="22"/>
          <w:szCs w:val="22"/>
        </w:rPr>
        <w:t xml:space="preserve"> y 181</w:t>
      </w:r>
      <w:r w:rsidRPr="002E3CA7">
        <w:rPr>
          <w:rFonts w:cs="Times New Roman"/>
          <w:sz w:val="22"/>
          <w:szCs w:val="22"/>
        </w:rPr>
        <w:t xml:space="preserve"> del 19 de marzo de 2023</w:t>
      </w:r>
      <w:r w:rsidRPr="002E3CA7">
        <w:rPr>
          <w:rFonts w:cs="Times New Roman"/>
          <w:sz w:val="22"/>
          <w:szCs w:val="22"/>
        </w:rPr>
        <w:t>. Sus ponentes fueron los congresistas Armando Antonio Zabaraín De Arce, José Alberto Tejada Echeverry, Wilmer Yair Castellanos Hernández, José Eliécer Salazar López, Alexander Harley Bermúdez Lasso, Luis David Súarez Chad</w:t>
      </w:r>
      <w:r w:rsidRPr="002E3CA7">
        <w:rPr>
          <w:rFonts w:cs="Times New Roman"/>
          <w:sz w:val="22"/>
          <w:szCs w:val="22"/>
        </w:rPr>
        <w:t>id, María Del Mar Pizarro García, Diela Liliana Solarte Benavides, Liliana Esther Bitar Castilla, Karina Espinosa Oliver, Laura Esther Fortich Sánchez, Carlos Abraham Jiménez, Juan Felipe Lemos Uribe, Angélica Lisbeth Lozano Correa, Juan Samy Merheg Marun,</w:t>
      </w:r>
      <w:r w:rsidRPr="002E3CA7">
        <w:rPr>
          <w:rFonts w:cs="Times New Roman"/>
          <w:sz w:val="22"/>
          <w:szCs w:val="22"/>
        </w:rPr>
        <w:t xml:space="preserve"> John Jairo Roldán Avendaño, Carlos Manuel Meisel Vergara, Paulino Riascos Riascos, Juan Diego Echavarría Sánchez, Karen Astrith Manrique Olarte, Irma Luz Herrera Rodríguez, Wilmer Yesid Guerrero Avendaño, Christian Munir Garcés Aljure, Wilmer Ramiro Carri</w:t>
      </w:r>
      <w:r w:rsidRPr="002E3CA7">
        <w:rPr>
          <w:rFonts w:cs="Times New Roman"/>
          <w:sz w:val="22"/>
          <w:szCs w:val="22"/>
        </w:rPr>
        <w:t>llo Mendoza, Carlos Alberto Carreño Marin, Sandra Bibiana Aristizábal Saleg, Wilder Iberson Escobar Ortiz, Néstor Leonardo Rico Rico, Saray Elena Robayo Bechara, Etna Tamara Argote Calderón, Gilma Díaz Arias, Jennifer Dalley Pedraza Sandoval, Olga Lucia Ve</w:t>
      </w:r>
      <w:r w:rsidRPr="002E3CA7">
        <w:rPr>
          <w:rFonts w:cs="Times New Roman"/>
          <w:sz w:val="22"/>
          <w:szCs w:val="22"/>
        </w:rPr>
        <w:t xml:space="preserve">lásquez Nieto, Jorge Alberto Cerchiaro Figueroa, César Cristian Gómez Castro, Juan Loreto Gómez Soto, Hernando Guida Ponce, Aníbal Gustavo Hoyos Franco, Hugo Danilo Lozano Pimiento, José Alejandro Martínez Sánchez, John Edgar Pérez Rojas, Javier Alexander </w:t>
      </w:r>
      <w:r w:rsidRPr="002E3CA7">
        <w:rPr>
          <w:rFonts w:cs="Times New Roman"/>
          <w:sz w:val="22"/>
          <w:szCs w:val="22"/>
        </w:rPr>
        <w:t>Sánchez Reyes, Jhon Fredi Valencia Caicedo, Óscar Darío Pérez Pineda, Jorge Hernán Bastidas Rosero, Wilmer Yair Castellanos Hernández, Armando Antonio Zabaraín De Arce, José Alberto Tejada Echeverry, Imelda Daza Cotes, Jairo Alberto Castellanos Serrano, Ci</w:t>
      </w:r>
      <w:r w:rsidRPr="002E3CA7">
        <w:rPr>
          <w:rFonts w:cs="Times New Roman"/>
          <w:sz w:val="22"/>
          <w:szCs w:val="22"/>
        </w:rPr>
        <w:t>ro Alejandro Ramírez Cortes, Antonio Luis Zabaraín Guevara, Efraín José Cepeda Sarabia, Juan Carlos Garcés Rojas, Enrique Cabrales Baquero, Claudia María Pérez Giraldo, Diela Liliana Solarte Benavides, Carlos Mario Farelo Daza, Ana Carolina Espitia Jerez</w:t>
      </w:r>
    </w:p>
  </w:footnote>
  <w:footnote w:id="104">
    <w:p w:rsidR="00801713"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Gacetas 182 y 183 del 20 de marzo de 2023. Sus ponentes fueron los congresistas Ciro Alejandro Ramírez Cortés, Christian Garcés Aljure, Enrique Cabrales Baquero y Oscar Darío Pérez Pineda.</w:t>
      </w:r>
    </w:p>
  </w:footnote>
  <w:footnote w:id="105">
    <w:p w:rsidR="00924918"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El texto aprobado por las comisiones está en la Gaceta 274 del 1</w:t>
      </w:r>
      <w:r w:rsidRPr="002E3CA7">
        <w:rPr>
          <w:rFonts w:cs="Times New Roman"/>
          <w:sz w:val="22"/>
          <w:szCs w:val="22"/>
        </w:rPr>
        <w:t>0 de abril de 2023.</w:t>
      </w:r>
    </w:p>
  </w:footnote>
  <w:footnote w:id="106">
    <w:p w:rsidR="00C26BD2"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Ver gacetas 485 del 16 de mayo de 2023</w:t>
      </w:r>
      <w:r w:rsidRPr="002E3CA7">
        <w:rPr>
          <w:rFonts w:cs="Times New Roman"/>
          <w:sz w:val="22"/>
          <w:szCs w:val="22"/>
        </w:rPr>
        <w:t>, 504 del 19 de mayo de 2023, 858</w:t>
      </w:r>
      <w:r w:rsidRPr="002E3CA7">
        <w:rPr>
          <w:rFonts w:cs="Times New Roman"/>
          <w:sz w:val="22"/>
          <w:szCs w:val="22"/>
        </w:rPr>
        <w:t>,</w:t>
      </w:r>
      <w:r w:rsidRPr="002E3CA7">
        <w:rPr>
          <w:rFonts w:cs="Times New Roman"/>
          <w:sz w:val="22"/>
          <w:szCs w:val="22"/>
        </w:rPr>
        <w:t xml:space="preserve"> 859</w:t>
      </w:r>
      <w:r w:rsidRPr="002E3CA7">
        <w:rPr>
          <w:rFonts w:cs="Times New Roman"/>
          <w:sz w:val="22"/>
          <w:szCs w:val="22"/>
        </w:rPr>
        <w:t xml:space="preserve"> y 860</w:t>
      </w:r>
      <w:r w:rsidRPr="002E3CA7">
        <w:rPr>
          <w:rFonts w:cs="Times New Roman"/>
          <w:sz w:val="22"/>
          <w:szCs w:val="22"/>
        </w:rPr>
        <w:t xml:space="preserve"> del 14 de julio de 2023</w:t>
      </w:r>
      <w:r w:rsidRPr="002E3CA7">
        <w:rPr>
          <w:rFonts w:cs="Times New Roman"/>
          <w:sz w:val="22"/>
          <w:szCs w:val="22"/>
        </w:rPr>
        <w:t>, donde está la transcripción de lo discutido en las sesiones ordinarias.</w:t>
      </w:r>
    </w:p>
  </w:footnote>
  <w:footnote w:id="107">
    <w:p w:rsidR="0076443E"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rPr>
        <w:t>G</w:t>
      </w:r>
      <w:r w:rsidRPr="002E3CA7">
        <w:rPr>
          <w:rFonts w:cs="Times New Roman"/>
          <w:sz w:val="22"/>
          <w:szCs w:val="22"/>
        </w:rPr>
        <w:t>aceta 386 del 26 de abril de 2023.</w:t>
      </w:r>
    </w:p>
  </w:footnote>
  <w:footnote w:id="108">
    <w:p w:rsidR="00817055"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Gaceta 388 del 26 de abril de 2023.</w:t>
      </w:r>
    </w:p>
  </w:footnote>
  <w:footnote w:id="109">
    <w:p w:rsidR="00B15BDE"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Cfr. </w:t>
      </w:r>
      <w:r w:rsidRPr="002E3CA7">
        <w:rPr>
          <w:rFonts w:cs="Times New Roman"/>
          <w:sz w:val="22"/>
          <w:szCs w:val="22"/>
        </w:rPr>
        <w:t>p. 217 de la Gaceta 386 del 26 de abril de 2023 y p. 185 de la Gaceta 388 del 26 de abril de 2023.</w:t>
      </w:r>
    </w:p>
  </w:footnote>
  <w:footnote w:id="110">
    <w:p w:rsidR="00804FF0"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Como parte de la sección denominada “1. Hacia un sistema de salud garantista, universal, basado en un modelo de</w:t>
      </w:r>
      <w:r w:rsidRPr="002E3CA7">
        <w:rPr>
          <w:rFonts w:cs="Times New Roman"/>
          <w:sz w:val="22"/>
          <w:szCs w:val="22"/>
        </w:rPr>
        <w:t xml:space="preserve"> salud preventivo y predictivo”.</w:t>
      </w:r>
    </w:p>
  </w:footnote>
  <w:footnote w:id="111">
    <w:p w:rsidR="00827C9F"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Gaceta 417 del 4 de mayo de 2023.</w:t>
      </w:r>
    </w:p>
  </w:footnote>
  <w:footnote w:id="112">
    <w:p w:rsidR="00827C9F"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rPr>
        <w:t>Gaceta 428 del 4 de mayo de 2023.</w:t>
      </w:r>
    </w:p>
  </w:footnote>
  <w:footnote w:id="113">
    <w:p w:rsidR="00D73721"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Cfr.</w:t>
      </w:r>
      <w:r w:rsidRPr="002E3CA7">
        <w:rPr>
          <w:rFonts w:cs="Times New Roman"/>
          <w:sz w:val="22"/>
          <w:szCs w:val="22"/>
        </w:rPr>
        <w:t xml:space="preserve"> Para la plenaria del Senado, </w:t>
      </w:r>
      <w:r w:rsidRPr="002E3CA7">
        <w:rPr>
          <w:rFonts w:cs="Times New Roman"/>
          <w:sz w:val="22"/>
          <w:szCs w:val="22"/>
        </w:rPr>
        <w:t>Gacetas</w:t>
      </w:r>
      <w:r w:rsidRPr="002E3CA7">
        <w:rPr>
          <w:rFonts w:cs="Times New Roman"/>
          <w:sz w:val="22"/>
          <w:szCs w:val="22"/>
        </w:rPr>
        <w:t xml:space="preserve"> 889 del 19 de julio de 2023 y 902 del</w:t>
      </w:r>
      <w:r w:rsidRPr="002E3CA7">
        <w:rPr>
          <w:rFonts w:cs="Times New Roman"/>
          <w:sz w:val="22"/>
          <w:szCs w:val="22"/>
        </w:rPr>
        <w:t xml:space="preserve"> 25 de julio de 2023. Para la plenaria de Cámara de Representantes, Ga</w:t>
      </w:r>
      <w:r w:rsidRPr="002E3CA7">
        <w:rPr>
          <w:rFonts w:cs="Times New Roman"/>
          <w:sz w:val="22"/>
          <w:szCs w:val="22"/>
        </w:rPr>
        <w:t>cetas</w:t>
      </w:r>
      <w:r w:rsidRPr="002E3CA7">
        <w:rPr>
          <w:rFonts w:cs="Times New Roman"/>
          <w:sz w:val="22"/>
          <w:szCs w:val="22"/>
        </w:rPr>
        <w:t xml:space="preserve"> </w:t>
      </w:r>
      <w:r w:rsidRPr="002E3CA7">
        <w:rPr>
          <w:rFonts w:cs="Times New Roman"/>
          <w:sz w:val="22"/>
          <w:szCs w:val="22"/>
        </w:rPr>
        <w:t>892 del</w:t>
      </w:r>
      <w:r w:rsidRPr="002E3CA7">
        <w:rPr>
          <w:rFonts w:cs="Times New Roman"/>
          <w:sz w:val="22"/>
          <w:szCs w:val="22"/>
        </w:rPr>
        <w:t xml:space="preserve"> 21 de julio de 2023, </w:t>
      </w:r>
      <w:r w:rsidRPr="002E3CA7">
        <w:rPr>
          <w:rFonts w:cs="Times New Roman"/>
          <w:sz w:val="22"/>
          <w:szCs w:val="22"/>
        </w:rPr>
        <w:t xml:space="preserve">1095 del 17 de agosto de 2023, </w:t>
      </w:r>
      <w:r w:rsidRPr="002E3CA7">
        <w:rPr>
          <w:rFonts w:cs="Times New Roman"/>
          <w:sz w:val="22"/>
          <w:szCs w:val="22"/>
        </w:rPr>
        <w:t>1143</w:t>
      </w:r>
      <w:r w:rsidRPr="002E3CA7">
        <w:rPr>
          <w:rFonts w:cs="Times New Roman"/>
          <w:sz w:val="22"/>
          <w:szCs w:val="22"/>
        </w:rPr>
        <w:t xml:space="preserve"> </w:t>
      </w:r>
      <w:r w:rsidRPr="002E3CA7">
        <w:rPr>
          <w:rFonts w:cs="Times New Roman"/>
          <w:sz w:val="22"/>
          <w:szCs w:val="22"/>
        </w:rPr>
        <w:t>del 25 de agosto de 2023</w:t>
      </w:r>
      <w:r w:rsidRPr="002E3CA7">
        <w:rPr>
          <w:rFonts w:cs="Times New Roman"/>
          <w:sz w:val="22"/>
          <w:szCs w:val="22"/>
        </w:rPr>
        <w:t xml:space="preserve"> y</w:t>
      </w:r>
      <w:r w:rsidRPr="002E3CA7">
        <w:rPr>
          <w:rFonts w:cs="Times New Roman"/>
          <w:sz w:val="22"/>
          <w:szCs w:val="22"/>
        </w:rPr>
        <w:t xml:space="preserve"> 1311 del 20 de septiembre de 2023</w:t>
      </w:r>
      <w:r w:rsidRPr="002E3CA7">
        <w:rPr>
          <w:rFonts w:cs="Times New Roman"/>
          <w:sz w:val="22"/>
          <w:szCs w:val="22"/>
        </w:rPr>
        <w:t>.</w:t>
      </w:r>
    </w:p>
  </w:footnote>
  <w:footnote w:id="114">
    <w:p w:rsidR="002A358F"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rPr>
        <w:t>La creación del INDTOT</w:t>
      </w:r>
      <w:r w:rsidRPr="002E3CA7">
        <w:rPr>
          <w:rFonts w:cs="Times New Roman"/>
          <w:sz w:val="22"/>
          <w:szCs w:val="22"/>
        </w:rPr>
        <w:t xml:space="preserve"> (art. 161)</w:t>
      </w:r>
      <w:r w:rsidRPr="002E3CA7">
        <w:rPr>
          <w:rFonts w:cs="Times New Roman"/>
          <w:sz w:val="22"/>
          <w:szCs w:val="22"/>
        </w:rPr>
        <w:t xml:space="preserve"> fue votada en la sesión del 2 de mayo de 2023 de la plenaria del Senado</w:t>
      </w:r>
      <w:r w:rsidRPr="002E3CA7">
        <w:rPr>
          <w:rFonts w:cs="Times New Roman"/>
          <w:sz w:val="22"/>
          <w:szCs w:val="22"/>
        </w:rPr>
        <w:t xml:space="preserve"> (cfr. Gaceta 889 del 19 de julio de 2023, p. </w:t>
      </w:r>
      <w:r w:rsidRPr="002E3CA7">
        <w:rPr>
          <w:rFonts w:cs="Times New Roman"/>
          <w:sz w:val="22"/>
          <w:szCs w:val="22"/>
        </w:rPr>
        <w:t>78)</w:t>
      </w:r>
      <w:r w:rsidRPr="002E3CA7">
        <w:rPr>
          <w:rFonts w:cs="Times New Roman"/>
          <w:sz w:val="22"/>
          <w:szCs w:val="22"/>
        </w:rPr>
        <w:t xml:space="preserve">. Puede consultarse en: </w:t>
      </w:r>
      <w:hyperlink r:id="rId19" w:history="1">
        <w:r w:rsidRPr="002E3CA7">
          <w:rPr>
            <w:rStyle w:val="Hipervnculo"/>
            <w:rFonts w:cs="Times New Roman"/>
            <w:sz w:val="22"/>
            <w:szCs w:val="22"/>
          </w:rPr>
          <w:t>https://www.youtube.com/live/iKHzzSDcJ9k</w:t>
        </w:r>
      </w:hyperlink>
      <w:r w:rsidRPr="002E3CA7">
        <w:rPr>
          <w:rFonts w:cs="Times New Roman"/>
          <w:sz w:val="22"/>
          <w:szCs w:val="22"/>
        </w:rPr>
        <w:t xml:space="preserve"> (ver grabación entre 05:11:00 y </w:t>
      </w:r>
      <w:r w:rsidRPr="002E3CA7">
        <w:rPr>
          <w:rFonts w:cs="Times New Roman"/>
          <w:sz w:val="22"/>
          <w:szCs w:val="22"/>
        </w:rPr>
        <w:t>05:</w:t>
      </w:r>
      <w:r w:rsidRPr="002E3CA7">
        <w:rPr>
          <w:rFonts w:cs="Times New Roman"/>
          <w:sz w:val="22"/>
          <w:szCs w:val="22"/>
        </w:rPr>
        <w:t>2</w:t>
      </w:r>
      <w:r w:rsidRPr="002E3CA7">
        <w:rPr>
          <w:rFonts w:cs="Times New Roman"/>
          <w:sz w:val="22"/>
          <w:szCs w:val="22"/>
        </w:rPr>
        <w:t>7:50).</w:t>
      </w:r>
      <w:r w:rsidRPr="002E3CA7">
        <w:rPr>
          <w:rFonts w:cs="Times New Roman"/>
          <w:sz w:val="22"/>
          <w:szCs w:val="22"/>
        </w:rPr>
        <w:t xml:space="preserve"> En la </w:t>
      </w:r>
      <w:r w:rsidRPr="002E3CA7">
        <w:rPr>
          <w:rFonts w:cs="Times New Roman"/>
          <w:sz w:val="22"/>
          <w:szCs w:val="22"/>
        </w:rPr>
        <w:t xml:space="preserve">plenaria de la </w:t>
      </w:r>
      <w:r w:rsidRPr="002E3CA7">
        <w:rPr>
          <w:rFonts w:cs="Times New Roman"/>
          <w:sz w:val="22"/>
          <w:szCs w:val="22"/>
        </w:rPr>
        <w:t xml:space="preserve">Cámara de </w:t>
      </w:r>
      <w:r w:rsidRPr="002E3CA7">
        <w:rPr>
          <w:rFonts w:cs="Times New Roman"/>
          <w:sz w:val="22"/>
          <w:szCs w:val="22"/>
        </w:rPr>
        <w:t>Representantes</w:t>
      </w:r>
      <w:r w:rsidRPr="002E3CA7">
        <w:rPr>
          <w:rFonts w:cs="Times New Roman"/>
          <w:sz w:val="22"/>
          <w:szCs w:val="22"/>
        </w:rPr>
        <w:t xml:space="preserve"> (art. 344)</w:t>
      </w:r>
      <w:r w:rsidRPr="002E3CA7">
        <w:rPr>
          <w:rFonts w:cs="Times New Roman"/>
          <w:sz w:val="22"/>
          <w:szCs w:val="22"/>
        </w:rPr>
        <w:t xml:space="preserve"> fue </w:t>
      </w:r>
      <w:r w:rsidRPr="002E3CA7">
        <w:rPr>
          <w:rFonts w:cs="Times New Roman"/>
          <w:sz w:val="22"/>
          <w:szCs w:val="22"/>
        </w:rPr>
        <w:t xml:space="preserve">votada en la sesión de mayo de 2023 (cfr. Gaceta </w:t>
      </w:r>
      <w:r w:rsidRPr="002E3CA7">
        <w:rPr>
          <w:rFonts w:cs="Times New Roman"/>
          <w:sz w:val="22"/>
          <w:szCs w:val="22"/>
        </w:rPr>
        <w:t>1311 del 20 de septiembre de 2023, p. 36). Puede consultarse en:</w:t>
      </w:r>
      <w:r w:rsidRPr="002E3CA7">
        <w:rPr>
          <w:rFonts w:cs="Times New Roman"/>
          <w:sz w:val="22"/>
          <w:szCs w:val="22"/>
        </w:rPr>
        <w:t xml:space="preserve"> </w:t>
      </w:r>
      <w:hyperlink r:id="rId20" w:history="1">
        <w:r w:rsidRPr="002E3CA7">
          <w:rPr>
            <w:rStyle w:val="Hipervnculo"/>
            <w:rFonts w:cs="Times New Roman"/>
            <w:sz w:val="22"/>
            <w:szCs w:val="22"/>
          </w:rPr>
          <w:t>https://www.youtube.com/live/xu50IxkEHww</w:t>
        </w:r>
      </w:hyperlink>
      <w:r w:rsidRPr="002E3CA7">
        <w:rPr>
          <w:rFonts w:cs="Times New Roman"/>
          <w:sz w:val="22"/>
          <w:szCs w:val="22"/>
        </w:rPr>
        <w:t xml:space="preserve"> (ver grabación</w:t>
      </w:r>
      <w:r w:rsidRPr="002E3CA7">
        <w:rPr>
          <w:rFonts w:cs="Times New Roman"/>
          <w:sz w:val="22"/>
          <w:szCs w:val="22"/>
        </w:rPr>
        <w:t xml:space="preserve"> entre 02:</w:t>
      </w:r>
      <w:r w:rsidRPr="002E3CA7">
        <w:rPr>
          <w:rFonts w:cs="Times New Roman"/>
          <w:sz w:val="22"/>
          <w:szCs w:val="22"/>
        </w:rPr>
        <w:t>48</w:t>
      </w:r>
      <w:r w:rsidRPr="002E3CA7">
        <w:rPr>
          <w:rFonts w:cs="Times New Roman"/>
          <w:sz w:val="22"/>
          <w:szCs w:val="22"/>
        </w:rPr>
        <w:t>:</w:t>
      </w:r>
      <w:r w:rsidRPr="002E3CA7">
        <w:rPr>
          <w:rFonts w:cs="Times New Roman"/>
          <w:sz w:val="22"/>
          <w:szCs w:val="22"/>
        </w:rPr>
        <w:t>5</w:t>
      </w:r>
      <w:r w:rsidRPr="002E3CA7">
        <w:rPr>
          <w:rFonts w:cs="Times New Roman"/>
          <w:sz w:val="22"/>
          <w:szCs w:val="22"/>
        </w:rPr>
        <w:t>0</w:t>
      </w:r>
      <w:r w:rsidRPr="002E3CA7">
        <w:rPr>
          <w:rFonts w:cs="Times New Roman"/>
          <w:sz w:val="22"/>
          <w:szCs w:val="22"/>
        </w:rPr>
        <w:t xml:space="preserve"> y 03:00:30)</w:t>
      </w:r>
      <w:r w:rsidRPr="002E3CA7">
        <w:rPr>
          <w:rFonts w:cs="Times New Roman"/>
          <w:sz w:val="22"/>
          <w:szCs w:val="22"/>
        </w:rPr>
        <w:t>.</w:t>
      </w:r>
    </w:p>
  </w:footnote>
  <w:footnote w:id="115">
    <w:p w:rsidR="00C634DB"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rPr>
        <w:t>Gaceta 427 del 4 de mayo de 2023.</w:t>
      </w:r>
    </w:p>
  </w:footnote>
  <w:footnote w:id="116">
    <w:p w:rsidR="006667E4"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Gaceta 429 del 4 de mayo de 2023.</w:t>
      </w:r>
    </w:p>
  </w:footnote>
  <w:footnote w:id="117">
    <w:p w:rsidR="00E57E89" w:rsidRPr="002E3CA7" w:rsidRDefault="00116B11" w:rsidP="002C525B">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Gacetas 923 del 27 de julio de 2023 y </w:t>
      </w:r>
      <w:r w:rsidRPr="002E3CA7">
        <w:rPr>
          <w:rFonts w:cs="Times New Roman"/>
          <w:sz w:val="22"/>
          <w:szCs w:val="22"/>
        </w:rPr>
        <w:t>1143 de</w:t>
      </w:r>
      <w:r w:rsidRPr="002E3CA7">
        <w:rPr>
          <w:rFonts w:cs="Times New Roman"/>
          <w:sz w:val="22"/>
          <w:szCs w:val="22"/>
        </w:rPr>
        <w:t>l 9 de agosto de 2024.</w:t>
      </w:r>
    </w:p>
  </w:footnote>
  <w:footnote w:id="118">
    <w:p w:rsidR="00757FBC" w:rsidRPr="002E3CA7" w:rsidRDefault="00116B11">
      <w:pPr>
        <w:pStyle w:val="Textonotapie"/>
      </w:pPr>
      <w:r w:rsidRPr="002E3CA7">
        <w:rPr>
          <w:rStyle w:val="Refdenotaalpie"/>
        </w:rPr>
        <w:footnoteRef/>
      </w:r>
      <w:r w:rsidRPr="002E3CA7">
        <w:t xml:space="preserve"> Ver, por ejemplo, la Sentencia C-219 de 2024. </w:t>
      </w:r>
    </w:p>
  </w:footnote>
  <w:footnote w:id="119">
    <w:p w:rsidR="007871D2" w:rsidRPr="002E3CA7" w:rsidRDefault="00116B11" w:rsidP="006D5B40">
      <w:pPr>
        <w:pStyle w:val="Textonotapie"/>
        <w:jc w:val="both"/>
      </w:pPr>
      <w:r w:rsidRPr="002E3CA7">
        <w:rPr>
          <w:rStyle w:val="Refdenotaalpie"/>
        </w:rPr>
        <w:footnoteRef/>
      </w:r>
      <w:r w:rsidRPr="002E3CA7">
        <w:t xml:space="preserve"> Para crear y suprimir ministerios</w:t>
      </w:r>
      <w:r w:rsidRPr="002E3CA7">
        <w:t>;</w:t>
      </w:r>
      <w:r w:rsidRPr="002E3CA7">
        <w:t xml:space="preserve"> modificar el programa de</w:t>
      </w:r>
      <w:r w:rsidRPr="002E3CA7">
        <w:t xml:space="preserve"> familias y</w:t>
      </w:r>
      <w:r w:rsidRPr="002E3CA7">
        <w:t xml:space="preserve"> jóvenes en acción</w:t>
      </w:r>
      <w:r w:rsidRPr="002E3CA7">
        <w:t>;</w:t>
      </w:r>
      <w:r w:rsidRPr="002E3CA7">
        <w:t xml:space="preserve"> </w:t>
      </w:r>
      <w:r w:rsidRPr="002E3CA7">
        <w:t xml:space="preserve">recuperar el hospital San Juan de Dios en Bogotá; </w:t>
      </w:r>
      <w:r w:rsidRPr="002E3CA7">
        <w:t>avanzar en la construcción de caminos vecinales</w:t>
      </w:r>
      <w:r w:rsidRPr="002E3CA7">
        <w:t>;</w:t>
      </w:r>
      <w:r w:rsidRPr="002E3CA7">
        <w:t xml:space="preserve"> modificar el régimen legal del Grupo Bicentenario</w:t>
      </w:r>
      <w:r w:rsidRPr="002E3CA7">
        <w:t>;</w:t>
      </w:r>
      <w:r w:rsidRPr="002E3CA7">
        <w:t xml:space="preserve"> crear un grupo empresarial del sector eléctrico</w:t>
      </w:r>
      <w:r w:rsidRPr="002E3CA7">
        <w:t>;</w:t>
      </w:r>
      <w:r w:rsidRPr="002E3CA7">
        <w:t xml:space="preserve"> m</w:t>
      </w:r>
      <w:r w:rsidRPr="002E3CA7">
        <w:t>odificar el sistema forestal</w:t>
      </w:r>
      <w:r w:rsidRPr="002E3CA7">
        <w:t>;</w:t>
      </w:r>
      <w:r w:rsidRPr="002E3CA7">
        <w:t xml:space="preserve"> crear una agencia de seguridad digital y una agencia de ciencia</w:t>
      </w:r>
      <w:r w:rsidRPr="002E3CA7">
        <w:t>,</w:t>
      </w:r>
      <w:r w:rsidRPr="002E3CA7">
        <w:t xml:space="preserve"> tecnología</w:t>
      </w:r>
      <w:r w:rsidRPr="002E3CA7">
        <w:t xml:space="preserve"> e innovación</w:t>
      </w:r>
      <w:r w:rsidRPr="002E3CA7">
        <w:t>; reorganizar los</w:t>
      </w:r>
      <w:r w:rsidRPr="002E3CA7">
        <w:t xml:space="preserve"> 14</w:t>
      </w:r>
      <w:r w:rsidRPr="002E3CA7">
        <w:t xml:space="preserve"> fondos existentes en el nivel central; y reglamentar las condiciones de reclusión y resocialización de la </w:t>
      </w:r>
      <w:r w:rsidRPr="002E3CA7">
        <w:t xml:space="preserve">población </w:t>
      </w:r>
      <w:r w:rsidRPr="002E3CA7">
        <w:t>indígena privada de la libertad.</w:t>
      </w:r>
    </w:p>
  </w:footnote>
  <w:footnote w:id="120">
    <w:p w:rsidR="0012733E" w:rsidRPr="002E3CA7" w:rsidRDefault="00116B11" w:rsidP="006D5B40">
      <w:pPr>
        <w:pStyle w:val="Textonotapie"/>
        <w:jc w:val="both"/>
      </w:pPr>
      <w:r w:rsidRPr="002E3CA7">
        <w:rPr>
          <w:rStyle w:val="Refdenotaalpie"/>
        </w:rPr>
        <w:footnoteRef/>
      </w:r>
      <w:r w:rsidRPr="002E3CA7">
        <w:t xml:space="preserve"> El </w:t>
      </w:r>
      <w:r w:rsidRPr="002E3CA7">
        <w:t>“</w:t>
      </w:r>
      <w:r w:rsidRPr="002E3CA7">
        <w:t>Fondo Colombia Potencia Mundial de la Vida</w:t>
      </w:r>
      <w:r w:rsidRPr="002E3CA7">
        <w:t>”</w:t>
      </w:r>
      <w:r w:rsidRPr="002E3CA7">
        <w:t xml:space="preserve">, </w:t>
      </w:r>
      <w:r w:rsidRPr="002E3CA7">
        <w:t>e</w:t>
      </w:r>
      <w:r w:rsidRPr="002E3CA7">
        <w:t>l Fondo Cuenta del Ministerio del Deporte</w:t>
      </w:r>
      <w:r w:rsidRPr="002E3CA7">
        <w:t xml:space="preserve"> y</w:t>
      </w:r>
      <w:r w:rsidRPr="002E3CA7">
        <w:t xml:space="preserve"> el Fondo para la Promoción de Ascenso Tecnológico</w:t>
      </w:r>
    </w:p>
  </w:footnote>
  <w:footnote w:id="121">
    <w:p w:rsidR="005B11BF" w:rsidRPr="002E3CA7" w:rsidRDefault="00116B11" w:rsidP="005B11BF">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Corte Constitucional, </w:t>
      </w:r>
      <w:r w:rsidRPr="002E3CA7">
        <w:rPr>
          <w:rFonts w:cs="Times New Roman"/>
          <w:color w:val="000000" w:themeColor="text1"/>
          <w:sz w:val="22"/>
          <w:szCs w:val="22"/>
        </w:rPr>
        <w:t>Sentencia C-453 de 2006.</w:t>
      </w:r>
    </w:p>
  </w:footnote>
  <w:footnote w:id="122">
    <w:p w:rsidR="005B11BF" w:rsidRPr="002E3CA7" w:rsidRDefault="00116B11" w:rsidP="005B11BF">
      <w:pPr>
        <w:pStyle w:val="Textonotapie"/>
        <w:jc w:val="both"/>
        <w:rPr>
          <w:rFonts w:cs="Times New Roman"/>
          <w:sz w:val="22"/>
          <w:szCs w:val="22"/>
        </w:rPr>
      </w:pPr>
      <w:r w:rsidRPr="002E3CA7">
        <w:rPr>
          <w:rStyle w:val="Refdenotaalpie"/>
          <w:rFonts w:cs="Times New Roman"/>
          <w:sz w:val="22"/>
          <w:szCs w:val="22"/>
        </w:rPr>
        <w:footnoteRef/>
      </w:r>
      <w:r w:rsidRPr="002E3CA7">
        <w:rPr>
          <w:rFonts w:cs="Times New Roman"/>
          <w:sz w:val="22"/>
          <w:szCs w:val="22"/>
        </w:rPr>
        <w:t xml:space="preserve"> Corte Constitucional, </w:t>
      </w:r>
      <w:r w:rsidRPr="002E3CA7">
        <w:rPr>
          <w:rFonts w:cs="Times New Roman"/>
          <w:color w:val="000000" w:themeColor="text1"/>
          <w:sz w:val="22"/>
          <w:szCs w:val="22"/>
        </w:rPr>
        <w:t>Sent</w:t>
      </w:r>
      <w:r w:rsidRPr="002E3CA7">
        <w:rPr>
          <w:rFonts w:cs="Times New Roman"/>
          <w:color w:val="000000" w:themeColor="text1"/>
          <w:sz w:val="22"/>
          <w:szCs w:val="22"/>
        </w:rPr>
        <w:t>encia C-080 de 2023.</w:t>
      </w:r>
    </w:p>
  </w:footnote>
  <w:footnote w:id="123">
    <w:p w:rsidR="00CB61FE" w:rsidRPr="002E3CA7" w:rsidRDefault="00116B11" w:rsidP="002C525B">
      <w:pPr>
        <w:pStyle w:val="Textonotapie"/>
        <w:jc w:val="both"/>
        <w:rPr>
          <w:rFonts w:cs="Times New Roman"/>
          <w:sz w:val="22"/>
          <w:szCs w:val="22"/>
          <w:lang w:val="es-ES"/>
        </w:rPr>
      </w:pPr>
      <w:r w:rsidRPr="002E3CA7">
        <w:rPr>
          <w:rStyle w:val="Refdenotaalpie"/>
          <w:rFonts w:cs="Times New Roman"/>
          <w:sz w:val="22"/>
          <w:szCs w:val="22"/>
        </w:rPr>
        <w:footnoteRef/>
      </w:r>
      <w:r w:rsidRPr="002E3CA7">
        <w:rPr>
          <w:rFonts w:cs="Times New Roman"/>
          <w:sz w:val="22"/>
          <w:szCs w:val="22"/>
        </w:rPr>
        <w:t xml:space="preserve"> Ley 2294 de 2023, </w:t>
      </w:r>
      <w:r w:rsidRPr="002E3CA7">
        <w:rPr>
          <w:rFonts w:cs="Times New Roman"/>
          <w:sz w:val="22"/>
          <w:szCs w:val="22"/>
        </w:rPr>
        <w:t>“</w:t>
      </w:r>
      <w:r w:rsidRPr="002E3CA7">
        <w:rPr>
          <w:rFonts w:cs="Times New Roman"/>
          <w:sz w:val="22"/>
          <w:szCs w:val="22"/>
        </w:rPr>
        <w:t>por la cual se adopta el plan nacional de desarrollo 2022-2026, Colombia Potencia de Vida</w:t>
      </w:r>
      <w:r w:rsidRPr="002E3CA7">
        <w:rPr>
          <w:rFonts w:cs="Times New Roman"/>
          <w:sz w:val="22"/>
          <w:szCs w:val="22"/>
        </w:rPr>
        <w:t>”</w:t>
      </w:r>
      <w:r w:rsidRPr="002E3CA7">
        <w:rPr>
          <w:rFonts w:cs="Times New Roman"/>
          <w:sz w:val="22"/>
          <w:szCs w:val="22"/>
        </w:rPr>
        <w:t>.</w:t>
      </w:r>
      <w:r w:rsidRPr="002E3CA7">
        <w:rPr>
          <w:rFonts w:cs="Times New Roman"/>
          <w:sz w:val="22"/>
          <w:szCs w:val="22"/>
        </w:rPr>
        <w:t xml:space="preserve">  </w:t>
      </w:r>
      <w:r w:rsidRPr="002E3CA7">
        <w:rPr>
          <w:rFonts w:cs="Times New Roman"/>
          <w:sz w:val="22"/>
          <w:szCs w:val="22"/>
        </w:rPr>
        <w:t>“</w:t>
      </w:r>
      <w:r w:rsidRPr="002E3CA7">
        <w:rPr>
          <w:rFonts w:cs="Times New Roman"/>
          <w:b/>
          <w:bCs/>
          <w:sz w:val="22"/>
          <w:szCs w:val="22"/>
        </w:rPr>
        <w:t>ARTÍCULO 2. PARTE INTEGRAL DE ESTA LEY.</w:t>
      </w:r>
      <w:r w:rsidRPr="002E3CA7">
        <w:rPr>
          <w:rFonts w:cs="Times New Roman"/>
          <w:sz w:val="22"/>
          <w:szCs w:val="22"/>
        </w:rPr>
        <w:t xml:space="preserve"> El documento denominado “Bases del Plan Nacional de Desarrollo 2022 - 2026 Colombia Potencia Mundial de la Vida”, junto con sus anexos, elaborado por el </w:t>
      </w:r>
      <w:r w:rsidRPr="002E3CA7">
        <w:rPr>
          <w:rFonts w:cs="Times New Roman"/>
          <w:sz w:val="22"/>
          <w:szCs w:val="22"/>
        </w:rPr>
        <w:t>G</w:t>
      </w:r>
      <w:r w:rsidRPr="002E3CA7">
        <w:rPr>
          <w:rFonts w:cs="Times New Roman"/>
          <w:sz w:val="22"/>
          <w:szCs w:val="22"/>
        </w:rPr>
        <w:t xml:space="preserve">obierno </w:t>
      </w:r>
      <w:r w:rsidRPr="002E3CA7">
        <w:rPr>
          <w:rFonts w:cs="Times New Roman"/>
          <w:sz w:val="22"/>
          <w:szCs w:val="22"/>
        </w:rPr>
        <w:t>n</w:t>
      </w:r>
      <w:r w:rsidRPr="002E3CA7">
        <w:rPr>
          <w:rFonts w:cs="Times New Roman"/>
          <w:sz w:val="22"/>
          <w:szCs w:val="22"/>
        </w:rPr>
        <w:t>acional con la participación del Consejo Superior de la Judicatura y del Consejo Nacional de</w:t>
      </w:r>
      <w:r w:rsidRPr="002E3CA7">
        <w:rPr>
          <w:rFonts w:cs="Times New Roman"/>
          <w:sz w:val="22"/>
          <w:szCs w:val="22"/>
        </w:rPr>
        <w:t xml:space="preserve"> Planeación, con fundamento en los insumos entregados por los colombianos en los Diálogos Regionales Vinculantes, con las modificaciones realizadas en el trámite legislativo, es parte integral del Plan Nacional de Desarrollo, y se incorpora a la presente l</w:t>
      </w:r>
      <w:r w:rsidRPr="002E3CA7">
        <w:rPr>
          <w:rFonts w:cs="Times New Roman"/>
          <w:sz w:val="22"/>
          <w:szCs w:val="22"/>
        </w:rPr>
        <w:t>ey como un anexo</w:t>
      </w:r>
      <w:r w:rsidRPr="002E3CA7">
        <w:rPr>
          <w:rFonts w:cs="Times New Roman"/>
          <w:sz w:val="22"/>
          <w:szCs w:val="22"/>
        </w:rPr>
        <w:t>”</w:t>
      </w:r>
      <w:r w:rsidRPr="002E3CA7">
        <w:rPr>
          <w:rFonts w:cs="Times New Roman"/>
          <w:sz w:val="22"/>
          <w:szCs w:val="22"/>
        </w:rPr>
        <w:t>.</w:t>
      </w:r>
    </w:p>
  </w:footnote>
  <w:footnote w:id="124">
    <w:p w:rsidR="008A4EE7" w:rsidRPr="002E3CA7" w:rsidRDefault="00116B11" w:rsidP="002C525B">
      <w:pPr>
        <w:pStyle w:val="Sinespaciado"/>
        <w:jc w:val="both"/>
        <w:rPr>
          <w:rFonts w:cs="Times New Roman"/>
        </w:rPr>
      </w:pPr>
      <w:r w:rsidRPr="002E3CA7">
        <w:rPr>
          <w:rStyle w:val="Refdenotaalpie"/>
          <w:rFonts w:cs="Times New Roman"/>
        </w:rPr>
        <w:footnoteRef/>
      </w:r>
      <w:r w:rsidRPr="002E3CA7">
        <w:rPr>
          <w:rFonts w:cs="Times New Roman"/>
        </w:rPr>
        <w:t xml:space="preserve"> Ley 2294 de 2023</w:t>
      </w:r>
      <w:r w:rsidRPr="002E3CA7">
        <w:rPr>
          <w:rFonts w:cs="Times New Roman"/>
        </w:rPr>
        <w:t xml:space="preserve">, </w:t>
      </w:r>
      <w:r w:rsidRPr="002E3CA7">
        <w:rPr>
          <w:rFonts w:cs="Times New Roman"/>
        </w:rPr>
        <w:t>“</w:t>
      </w:r>
      <w:r w:rsidRPr="002E3CA7">
        <w:rPr>
          <w:rFonts w:cs="Times New Roman"/>
        </w:rPr>
        <w:t xml:space="preserve">por la cual se adopta el </w:t>
      </w:r>
      <w:r w:rsidRPr="002E3CA7">
        <w:rPr>
          <w:rFonts w:cs="Times New Roman"/>
        </w:rPr>
        <w:t>P</w:t>
      </w:r>
      <w:r w:rsidRPr="002E3CA7">
        <w:rPr>
          <w:rFonts w:cs="Times New Roman"/>
        </w:rPr>
        <w:t xml:space="preserve">lan </w:t>
      </w:r>
      <w:r w:rsidRPr="002E3CA7">
        <w:rPr>
          <w:rFonts w:cs="Times New Roman"/>
        </w:rPr>
        <w:t>N</w:t>
      </w:r>
      <w:r w:rsidRPr="002E3CA7">
        <w:rPr>
          <w:rFonts w:cs="Times New Roman"/>
        </w:rPr>
        <w:t xml:space="preserve">acional de </w:t>
      </w:r>
      <w:r w:rsidRPr="002E3CA7">
        <w:rPr>
          <w:rFonts w:cs="Times New Roman"/>
        </w:rPr>
        <w:t>D</w:t>
      </w:r>
      <w:r w:rsidRPr="002E3CA7">
        <w:rPr>
          <w:rFonts w:cs="Times New Roman"/>
        </w:rPr>
        <w:t>esarrollo 2022-2026, Colombia Potencia de Vida</w:t>
      </w:r>
      <w:r w:rsidRPr="002E3CA7">
        <w:rPr>
          <w:rFonts w:cs="Times New Roman"/>
        </w:rPr>
        <w:t>”</w:t>
      </w:r>
      <w:r w:rsidRPr="002E3CA7">
        <w:rPr>
          <w:rFonts w:cs="Times New Roman"/>
        </w:rPr>
        <w:t xml:space="preserve">. </w:t>
      </w:r>
      <w:r w:rsidRPr="002E3CA7">
        <w:rPr>
          <w:rFonts w:cs="Times New Roman"/>
        </w:rPr>
        <w:t>“</w:t>
      </w:r>
      <w:r w:rsidRPr="002E3CA7">
        <w:rPr>
          <w:rFonts w:cs="Times New Roman"/>
          <w:b/>
          <w:bCs/>
        </w:rPr>
        <w:t>ARTÍCULO 3. EJES DE TRANSFORMACIÓN DEL PLAN NACIONAL DE DESARROLLO. </w:t>
      </w:r>
      <w:r w:rsidRPr="002E3CA7">
        <w:rPr>
          <w:rFonts w:cs="Times New Roman"/>
        </w:rPr>
        <w:t>El Plan Nacional de Desarrollo se materializa en las si</w:t>
      </w:r>
      <w:r w:rsidRPr="002E3CA7">
        <w:rPr>
          <w:rFonts w:cs="Times New Roman"/>
        </w:rPr>
        <w:t>guientes cinco (5) transformaciones:</w:t>
      </w:r>
      <w:r w:rsidRPr="002E3CA7">
        <w:rPr>
          <w:rFonts w:cs="Times New Roman"/>
          <w:b/>
          <w:bCs/>
          <w:color w:val="333333"/>
          <w:shd w:val="clear" w:color="auto" w:fill="FFFFFF"/>
        </w:rPr>
        <w:t xml:space="preserve"> </w:t>
      </w:r>
      <w:r w:rsidRPr="002E3CA7">
        <w:rPr>
          <w:rFonts w:cs="Times New Roman"/>
          <w:b/>
          <w:bCs/>
        </w:rPr>
        <w:t>2. Seguridad humana y justicia social.</w:t>
      </w:r>
      <w:r w:rsidRPr="002E3CA7">
        <w:rPr>
          <w:rFonts w:cs="Times New Roman"/>
        </w:rPr>
        <w:t> Transformación de la política social para la adaptación y mitigación del riesgo, que integra la protección de la vida con la seguridad jurídica e institucional, así como la segurid</w:t>
      </w:r>
      <w:r w:rsidRPr="002E3CA7">
        <w:rPr>
          <w:rFonts w:cs="Times New Roman"/>
        </w:rPr>
        <w:t>ad económica y social. Parte de un conjunto de habilitadores estructurales como un sistema de protección social universal y adaptativo; una infraestructura física y digital para la vida y el buen vivir; la justicia como bien y servicio que asegure la unive</w:t>
      </w:r>
      <w:r w:rsidRPr="002E3CA7">
        <w:rPr>
          <w:rFonts w:cs="Times New Roman"/>
        </w:rPr>
        <w:t>rsalidad y primacía de un conjunto de derechos y libertades fundamentales; y la seguridad y defensa integral de los territorios, las comunidades y las poblaciones. Estos habilitadores estructurales brindan las condiciones para la superación de las privacio</w:t>
      </w:r>
      <w:r w:rsidRPr="002E3CA7">
        <w:rPr>
          <w:rFonts w:cs="Times New Roman"/>
        </w:rPr>
        <w:t>nes y la expansión de las capacidades en medio de la diversidad y la pluralidad</w:t>
      </w:r>
      <w:r w:rsidRPr="002E3CA7">
        <w:rPr>
          <w:rFonts w:cs="Times New Roman"/>
        </w:rPr>
        <w:t>”</w:t>
      </w:r>
      <w:r w:rsidRPr="002E3CA7">
        <w:rPr>
          <w:rFonts w:cs="Times New Roman"/>
        </w:rPr>
        <w:t>.</w:t>
      </w:r>
    </w:p>
    <w:p w:rsidR="008A4EE7" w:rsidRPr="002E3CA7" w:rsidRDefault="00116B11" w:rsidP="002C525B">
      <w:pPr>
        <w:pStyle w:val="Textonotapie"/>
        <w:jc w:val="both"/>
        <w:rPr>
          <w:rFonts w:cs="Times New Roman"/>
          <w:sz w:val="22"/>
          <w:szCs w:val="22"/>
        </w:rPr>
      </w:pPr>
    </w:p>
  </w:footnote>
  <w:footnote w:id="125">
    <w:p w:rsidR="003E0A3E" w:rsidRPr="00EF47DA" w:rsidRDefault="00116B11" w:rsidP="00F05F7B">
      <w:pPr>
        <w:pStyle w:val="Textonotapie"/>
        <w:jc w:val="both"/>
        <w:rPr>
          <w:rFonts w:cs="Times New Roman"/>
          <w:sz w:val="22"/>
          <w:szCs w:val="22"/>
          <w:lang w:val="es-ES"/>
        </w:rPr>
      </w:pPr>
      <w:r w:rsidRPr="002E3CA7">
        <w:rPr>
          <w:rStyle w:val="Refdenotaalpie"/>
          <w:rFonts w:cs="Times New Roman"/>
          <w:sz w:val="22"/>
          <w:szCs w:val="22"/>
        </w:rPr>
        <w:footnoteRef/>
      </w:r>
      <w:r w:rsidRPr="002E3CA7">
        <w:rPr>
          <w:rFonts w:cs="Times New Roman"/>
          <w:sz w:val="22"/>
          <w:szCs w:val="22"/>
        </w:rPr>
        <w:t xml:space="preserve"> </w:t>
      </w:r>
      <w:r w:rsidRPr="002E3CA7">
        <w:rPr>
          <w:rFonts w:cs="Times New Roman"/>
          <w:sz w:val="22"/>
          <w:szCs w:val="22"/>
          <w:lang w:val="es-ES"/>
        </w:rPr>
        <w:t>En efecto, este carácter permanente se pone de presente en la intervención del Ministerio de Salud</w:t>
      </w:r>
      <w:r w:rsidRPr="002E3CA7">
        <w:rPr>
          <w:rFonts w:cs="Times New Roman"/>
          <w:sz w:val="22"/>
          <w:szCs w:val="22"/>
          <w:lang w:val="es-ES"/>
        </w:rPr>
        <w:t xml:space="preserve"> y Protección Social trascrita en los antecedentes de esta providencia</w:t>
      </w:r>
      <w:r w:rsidRPr="002E3CA7">
        <w:rPr>
          <w:rFonts w:cs="Times New Roman"/>
          <w:sz w:val="22"/>
          <w:szCs w:val="22"/>
          <w:lang w:val="es-E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2062AA"/>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2DE335B"/>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CD459EE"/>
    <w:multiLevelType w:val="multilevel"/>
    <w:tmpl w:val="1194A83C"/>
    <w:lvl w:ilvl="0">
      <w:start w:val="1"/>
      <w:numFmt w:val="decimal"/>
      <w:lvlText w:val="%1."/>
      <w:lvlJc w:val="left"/>
      <w:pPr>
        <w:ind w:left="360" w:hanging="360"/>
      </w:pPr>
      <w:rPr>
        <w:rFonts w:hint="default"/>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2443CF9"/>
    <w:multiLevelType w:val="multilevel"/>
    <w:tmpl w:val="E19CACD6"/>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2570864"/>
    <w:multiLevelType w:val="hybridMultilevel"/>
    <w:tmpl w:val="2D94F768"/>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5CFF6126"/>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E7D36CC"/>
    <w:multiLevelType w:val="hybridMultilevel"/>
    <w:tmpl w:val="CCE86C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E9F226C"/>
    <w:multiLevelType w:val="hybridMultilevel"/>
    <w:tmpl w:val="E3E2F9F6"/>
    <w:lvl w:ilvl="0" w:tplc="603AED0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F1E01AA"/>
    <w:multiLevelType w:val="multilevel"/>
    <w:tmpl w:val="B57C0E86"/>
    <w:lvl w:ilvl="0">
      <w:start w:val="1"/>
      <w:numFmt w:val="decimal"/>
      <w:pStyle w:val="Estilo1"/>
      <w:lvlText w:val="%1."/>
      <w:lvlJc w:val="left"/>
      <w:pPr>
        <w:ind w:left="360" w:hanging="360"/>
      </w:pPr>
      <w:rPr>
        <w:color w:val="auto"/>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3"/>
  </w:num>
  <w:num w:numId="3">
    <w:abstractNumId w:val="2"/>
  </w:num>
  <w:num w:numId="4">
    <w:abstractNumId w:val="1"/>
  </w:num>
  <w:num w:numId="5">
    <w:abstractNumId w:val="6"/>
  </w:num>
  <w:num w:numId="6">
    <w:abstractNumId w:val="5"/>
  </w:num>
  <w:num w:numId="7">
    <w:abstractNumId w:val="7"/>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2732"/>
    <w:rsid w:val="00116B11"/>
    <w:rsid w:val="001E2732"/>
    <w:rsid w:val="003F23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83C137E0-3C04-47A9-9460-9CF643B26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5D0C4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unhideWhenUsed/>
    <w:qFormat/>
    <w:rsid w:val="005D0C4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5D0C4F"/>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5D0C4F"/>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5D0C4F"/>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5D0C4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D0C4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D0C4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D0C4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D0C4F"/>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rsid w:val="005D0C4F"/>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5D0C4F"/>
    <w:rPr>
      <w:rFonts w:asciiTheme="minorHAnsi" w:eastAsiaTheme="majorEastAsia" w:hAnsiTheme="minorHAnsi" w:cstheme="majorBidi"/>
      <w:color w:val="2E74B5" w:themeColor="accent1" w:themeShade="BF"/>
      <w:sz w:val="28"/>
      <w:szCs w:val="28"/>
    </w:rPr>
  </w:style>
  <w:style w:type="character" w:customStyle="1" w:styleId="Ttulo4Car">
    <w:name w:val="Título 4 Car"/>
    <w:basedOn w:val="Fuentedeprrafopredeter"/>
    <w:link w:val="Ttulo4"/>
    <w:uiPriority w:val="9"/>
    <w:semiHidden/>
    <w:rsid w:val="005D0C4F"/>
    <w:rPr>
      <w:rFonts w:asciiTheme="minorHAnsi" w:eastAsiaTheme="majorEastAsia" w:hAnsiTheme="minorHAnsi" w:cstheme="majorBidi"/>
      <w:i/>
      <w:iCs/>
      <w:color w:val="2E74B5" w:themeColor="accent1" w:themeShade="BF"/>
    </w:rPr>
  </w:style>
  <w:style w:type="character" w:customStyle="1" w:styleId="Ttulo5Car">
    <w:name w:val="Título 5 Car"/>
    <w:basedOn w:val="Fuentedeprrafopredeter"/>
    <w:link w:val="Ttulo5"/>
    <w:uiPriority w:val="9"/>
    <w:semiHidden/>
    <w:rsid w:val="005D0C4F"/>
    <w:rPr>
      <w:rFonts w:asciiTheme="minorHAnsi" w:eastAsiaTheme="majorEastAsia" w:hAnsiTheme="minorHAnsi" w:cstheme="majorBidi"/>
      <w:color w:val="2E74B5" w:themeColor="accent1" w:themeShade="BF"/>
    </w:rPr>
  </w:style>
  <w:style w:type="character" w:customStyle="1" w:styleId="Ttulo6Car">
    <w:name w:val="Título 6 Car"/>
    <w:basedOn w:val="Fuentedeprrafopredeter"/>
    <w:link w:val="Ttulo6"/>
    <w:uiPriority w:val="9"/>
    <w:semiHidden/>
    <w:rsid w:val="005D0C4F"/>
    <w:rPr>
      <w:rFonts w:asciiTheme="minorHAnsi" w:eastAsiaTheme="majorEastAsia" w:hAnsiTheme="minorHAnsi" w:cstheme="majorBidi"/>
      <w:i/>
      <w:iCs/>
      <w:color w:val="595959" w:themeColor="text1" w:themeTint="A6"/>
      <w:kern w:val="2"/>
    </w:rPr>
  </w:style>
  <w:style w:type="character" w:customStyle="1" w:styleId="Ttulo7Car">
    <w:name w:val="Título 7 Car"/>
    <w:basedOn w:val="Fuentedeprrafopredeter"/>
    <w:link w:val="Ttulo7"/>
    <w:uiPriority w:val="9"/>
    <w:semiHidden/>
    <w:rsid w:val="005D0C4F"/>
    <w:rPr>
      <w:rFonts w:asciiTheme="minorHAnsi" w:eastAsiaTheme="majorEastAsia" w:hAnsiTheme="minorHAnsi" w:cstheme="majorBidi"/>
      <w:color w:val="595959" w:themeColor="text1" w:themeTint="A6"/>
      <w:kern w:val="2"/>
    </w:rPr>
  </w:style>
  <w:style w:type="character" w:customStyle="1" w:styleId="Ttulo8Car">
    <w:name w:val="Título 8 Car"/>
    <w:basedOn w:val="Fuentedeprrafopredeter"/>
    <w:link w:val="Ttulo8"/>
    <w:uiPriority w:val="9"/>
    <w:semiHidden/>
    <w:rsid w:val="005D0C4F"/>
    <w:rPr>
      <w:rFonts w:asciiTheme="minorHAnsi" w:eastAsiaTheme="majorEastAsia" w:hAnsiTheme="minorHAnsi" w:cstheme="majorBidi"/>
      <w:i/>
      <w:iCs/>
      <w:color w:val="272727" w:themeColor="text1" w:themeTint="D8"/>
      <w:kern w:val="2"/>
    </w:rPr>
  </w:style>
  <w:style w:type="character" w:customStyle="1" w:styleId="Ttulo9Car">
    <w:name w:val="Título 9 Car"/>
    <w:basedOn w:val="Fuentedeprrafopredeter"/>
    <w:link w:val="Ttulo9"/>
    <w:uiPriority w:val="9"/>
    <w:semiHidden/>
    <w:rsid w:val="005D0C4F"/>
    <w:rPr>
      <w:rFonts w:asciiTheme="minorHAnsi" w:eastAsiaTheme="majorEastAsia" w:hAnsiTheme="minorHAnsi" w:cstheme="majorBidi"/>
      <w:color w:val="272727" w:themeColor="text1" w:themeTint="D8"/>
      <w:kern w:val="2"/>
    </w:rPr>
  </w:style>
  <w:style w:type="paragraph" w:styleId="Ttulo">
    <w:name w:val="Title"/>
    <w:basedOn w:val="Normal"/>
    <w:next w:val="Normal"/>
    <w:link w:val="TtuloCar"/>
    <w:uiPriority w:val="10"/>
    <w:qFormat/>
    <w:rsid w:val="005D0C4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D0C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D0C4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D0C4F"/>
    <w:rPr>
      <w:rFonts w:asciiTheme="minorHAnsi" w:eastAsiaTheme="majorEastAsia" w:hAnsiTheme="minorHAnsi" w:cstheme="majorBidi"/>
      <w:color w:val="595959" w:themeColor="text1" w:themeTint="A6"/>
      <w:spacing w:val="15"/>
      <w:sz w:val="28"/>
      <w:szCs w:val="28"/>
    </w:rPr>
  </w:style>
  <w:style w:type="paragraph" w:styleId="Cita">
    <w:name w:val="Quote"/>
    <w:basedOn w:val="Normal"/>
    <w:next w:val="Normal"/>
    <w:link w:val="CitaCar"/>
    <w:uiPriority w:val="29"/>
    <w:qFormat/>
    <w:rsid w:val="005D0C4F"/>
    <w:pPr>
      <w:spacing w:before="160"/>
      <w:jc w:val="center"/>
    </w:pPr>
    <w:rPr>
      <w:i/>
      <w:iCs/>
      <w:color w:val="404040" w:themeColor="text1" w:themeTint="BF"/>
    </w:rPr>
  </w:style>
  <w:style w:type="character" w:customStyle="1" w:styleId="CitaCar">
    <w:name w:val="Cita Car"/>
    <w:basedOn w:val="Fuentedeprrafopredeter"/>
    <w:link w:val="Cita"/>
    <w:uiPriority w:val="29"/>
    <w:rsid w:val="005D0C4F"/>
    <w:rPr>
      <w:i/>
      <w:iCs/>
      <w:color w:val="404040" w:themeColor="text1" w:themeTint="BF"/>
    </w:rPr>
  </w:style>
  <w:style w:type="paragraph" w:styleId="Prrafodelista">
    <w:name w:val="List Paragraph"/>
    <w:aliases w:val="Colorful List - Accent 11,Ha,List Paragraph1,lp1,List Paragraph2,Footnote,Párrafo de lista1,Lista vistosa - Énfasis 11,Normal1,titulo 3,Bullets,Párrafo de lista2,Bullet List,FooterText,numbered,Paragraphe de liste1,Bolita,Foot,列出段落,List"/>
    <w:basedOn w:val="Normal"/>
    <w:link w:val="PrrafodelistaCar"/>
    <w:uiPriority w:val="34"/>
    <w:qFormat/>
    <w:rsid w:val="005D0C4F"/>
    <w:pPr>
      <w:ind w:left="720"/>
      <w:contextualSpacing/>
    </w:pPr>
  </w:style>
  <w:style w:type="character" w:styleId="nfasisintenso">
    <w:name w:val="Intense Emphasis"/>
    <w:basedOn w:val="Fuentedeprrafopredeter"/>
    <w:uiPriority w:val="21"/>
    <w:qFormat/>
    <w:rsid w:val="005D0C4F"/>
    <w:rPr>
      <w:i/>
      <w:iCs/>
      <w:color w:val="2E74B5" w:themeColor="accent1" w:themeShade="BF"/>
    </w:rPr>
  </w:style>
  <w:style w:type="paragraph" w:styleId="Citadestacada">
    <w:name w:val="Intense Quote"/>
    <w:basedOn w:val="Normal"/>
    <w:next w:val="Normal"/>
    <w:link w:val="CitadestacadaCar"/>
    <w:uiPriority w:val="30"/>
    <w:qFormat/>
    <w:rsid w:val="005D0C4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5D0C4F"/>
    <w:rPr>
      <w:i/>
      <w:iCs/>
      <w:color w:val="2E74B5" w:themeColor="accent1" w:themeShade="BF"/>
    </w:rPr>
  </w:style>
  <w:style w:type="character" w:styleId="Referenciaintensa">
    <w:name w:val="Intense Reference"/>
    <w:basedOn w:val="Fuentedeprrafopredeter"/>
    <w:uiPriority w:val="32"/>
    <w:qFormat/>
    <w:rsid w:val="005D0C4F"/>
    <w:rPr>
      <w:b/>
      <w:bCs/>
      <w:smallCaps/>
      <w:color w:val="2E74B5" w:themeColor="accent1" w:themeShade="BF"/>
      <w:spacing w:val="5"/>
    </w:rPr>
  </w:style>
  <w:style w:type="paragraph" w:styleId="Textonotapie">
    <w:name w:val="footnote text"/>
    <w:aliases w:val="Footnote Text Char Char Char Char Char,Footnote Text Char Char Char Char,Ref. de nota al pie1,FA Fu,texto de nota al pie,Footnote Text Char Char Char,Texto nota pie Car Car Car,Footnote Text Char,Footnote referenc,ft,Ref. de nota al pi,FC"/>
    <w:basedOn w:val="Normal"/>
    <w:link w:val="TextonotapieCar"/>
    <w:uiPriority w:val="99"/>
    <w:unhideWhenUsed/>
    <w:qFormat/>
    <w:rsid w:val="005D0C4F"/>
    <w:rPr>
      <w:sz w:val="20"/>
      <w:szCs w:val="20"/>
    </w:rPr>
  </w:style>
  <w:style w:type="character" w:customStyle="1" w:styleId="TextonotapieCar">
    <w:name w:val="Texto nota pie Car"/>
    <w:aliases w:val="Footnote Text Char Char Char Char Char Car,Footnote Text Char Char Char Char Car,Ref. de nota al pie1 Car,FA Fu Car,texto de nota al pie Car,Footnote Text Char Char Char Car,Texto nota pie Car Car Car Car,Footnote Text Char Car,ft Car"/>
    <w:basedOn w:val="Fuentedeprrafopredeter"/>
    <w:link w:val="Textonotapie"/>
    <w:uiPriority w:val="99"/>
    <w:qFormat/>
    <w:rsid w:val="005D0C4F"/>
    <w:rPr>
      <w:rFonts w:cstheme="minorBidi"/>
      <w:kern w:val="2"/>
      <w:sz w:val="20"/>
      <w:szCs w:val="20"/>
    </w:rPr>
  </w:style>
  <w:style w:type="character" w:styleId="Refdenotaalpie">
    <w:name w:val="footnote reference"/>
    <w:aliases w:val="Texto de nota al pie,referencia nota al pie,Footnotes refss,Fago Fußnotenzeichen,Appel note de bas de page,Ref. de nota al pie 2,Ref,de nota al pie,Ref1,Footnote number,BVI fnr,f,Nota de pie,Texto nota al pie,4_G,16 Point,FA Fu Car1"/>
    <w:basedOn w:val="Fuentedeprrafopredeter"/>
    <w:link w:val="Piedepagina"/>
    <w:uiPriority w:val="99"/>
    <w:unhideWhenUsed/>
    <w:qFormat/>
    <w:rsid w:val="005D0C4F"/>
    <w:rPr>
      <w:vertAlign w:val="superscript"/>
    </w:rPr>
  </w:style>
  <w:style w:type="paragraph" w:customStyle="1" w:styleId="Piedepagina">
    <w:name w:val="Pie de pagina"/>
    <w:aliases w:val="Ref. de nota al pie2"/>
    <w:basedOn w:val="Normal"/>
    <w:link w:val="Refdenotaalpie"/>
    <w:uiPriority w:val="99"/>
    <w:qFormat/>
    <w:rsid w:val="005D0C4F"/>
    <w:pPr>
      <w:spacing w:line="240" w:lineRule="exact"/>
    </w:pPr>
    <w:rPr>
      <w:rFonts w:cs="Times New Roman"/>
      <w:vertAlign w:val="superscript"/>
    </w:rPr>
  </w:style>
  <w:style w:type="character" w:customStyle="1" w:styleId="PrrafodelistaCar">
    <w:name w:val="Párrafo de lista Car"/>
    <w:aliases w:val="Colorful List - Accent 11 Car,Ha Car,List Paragraph1 Car,lp1 Car,List Paragraph2 Car,Footnote Car,Párrafo de lista1 Car,Lista vistosa - Énfasis 11 Car,Normal1 Car,titulo 3 Car,Bullets Car,Párrafo de lista2 Car,Bullet List Car"/>
    <w:link w:val="Prrafodelista"/>
    <w:uiPriority w:val="34"/>
    <w:qFormat/>
    <w:locked/>
    <w:rsid w:val="005D0C4F"/>
  </w:style>
  <w:style w:type="character" w:styleId="Hipervnculo">
    <w:name w:val="Hyperlink"/>
    <w:basedOn w:val="Fuentedeprrafopredeter"/>
    <w:uiPriority w:val="99"/>
    <w:unhideWhenUsed/>
    <w:rsid w:val="005D0C4F"/>
    <w:rPr>
      <w:color w:val="0000FF"/>
      <w:u w:val="single"/>
    </w:rPr>
  </w:style>
  <w:style w:type="paragraph" w:styleId="Encabezado">
    <w:name w:val="header"/>
    <w:basedOn w:val="Normal"/>
    <w:link w:val="EncabezadoCar"/>
    <w:uiPriority w:val="99"/>
    <w:unhideWhenUsed/>
    <w:rsid w:val="005D0C4F"/>
    <w:pPr>
      <w:tabs>
        <w:tab w:val="center" w:pos="4419"/>
        <w:tab w:val="right" w:pos="8838"/>
      </w:tabs>
    </w:pPr>
  </w:style>
  <w:style w:type="character" w:customStyle="1" w:styleId="EncabezadoCar">
    <w:name w:val="Encabezado Car"/>
    <w:basedOn w:val="Fuentedeprrafopredeter"/>
    <w:link w:val="Encabezado"/>
    <w:uiPriority w:val="99"/>
    <w:rsid w:val="005D0C4F"/>
    <w:rPr>
      <w:rFonts w:cstheme="minorBidi"/>
      <w:kern w:val="2"/>
    </w:rPr>
  </w:style>
  <w:style w:type="paragraph" w:styleId="Piedepgina">
    <w:name w:val="footer"/>
    <w:basedOn w:val="Normal"/>
    <w:link w:val="PiedepginaCar"/>
    <w:uiPriority w:val="99"/>
    <w:unhideWhenUsed/>
    <w:rsid w:val="005D0C4F"/>
    <w:pPr>
      <w:tabs>
        <w:tab w:val="center" w:pos="4419"/>
        <w:tab w:val="right" w:pos="8838"/>
      </w:tabs>
    </w:pPr>
  </w:style>
  <w:style w:type="character" w:customStyle="1" w:styleId="PiedepginaCar">
    <w:name w:val="Pie de página Car"/>
    <w:basedOn w:val="Fuentedeprrafopredeter"/>
    <w:link w:val="Piedepgina"/>
    <w:uiPriority w:val="99"/>
    <w:rsid w:val="005D0C4F"/>
    <w:rPr>
      <w:rFonts w:cstheme="minorBidi"/>
      <w:kern w:val="2"/>
    </w:rPr>
  </w:style>
  <w:style w:type="paragraph" w:styleId="NormalWeb">
    <w:name w:val="Normal (Web)"/>
    <w:basedOn w:val="Normal"/>
    <w:uiPriority w:val="99"/>
    <w:unhideWhenUsed/>
    <w:rsid w:val="005D0C4F"/>
    <w:pPr>
      <w:spacing w:before="100" w:beforeAutospacing="1" w:after="100" w:afterAutospacing="1"/>
    </w:pPr>
  </w:style>
  <w:style w:type="paragraph" w:customStyle="1" w:styleId="Estilo1">
    <w:name w:val="Estilo1"/>
    <w:basedOn w:val="Ttulo1"/>
    <w:link w:val="Estilo1Car"/>
    <w:qFormat/>
    <w:rsid w:val="005D0C4F"/>
    <w:pPr>
      <w:keepNext w:val="0"/>
      <w:keepLines w:val="0"/>
      <w:numPr>
        <w:numId w:val="1"/>
      </w:numPr>
      <w:spacing w:after="120" w:line="360" w:lineRule="auto"/>
      <w:jc w:val="both"/>
    </w:pPr>
    <w:rPr>
      <w:rFonts w:cstheme="minorBidi"/>
      <w:b/>
      <w:sz w:val="28"/>
      <w:szCs w:val="28"/>
    </w:rPr>
  </w:style>
  <w:style w:type="character" w:customStyle="1" w:styleId="Estilo1Car">
    <w:name w:val="Estilo1 Car"/>
    <w:basedOn w:val="Ttulo1Car"/>
    <w:link w:val="Estilo1"/>
    <w:rsid w:val="005D0C4F"/>
    <w:rPr>
      <w:rFonts w:asciiTheme="majorHAnsi" w:eastAsiaTheme="majorEastAsia" w:hAnsiTheme="majorHAnsi" w:cstheme="minorBidi"/>
      <w:b/>
      <w:color w:val="2E74B5" w:themeColor="accent1" w:themeShade="BF"/>
      <w:kern w:val="2"/>
      <w:sz w:val="28"/>
      <w:szCs w:val="28"/>
    </w:rPr>
  </w:style>
  <w:style w:type="paragraph" w:styleId="Sinespaciado">
    <w:name w:val="No Spacing"/>
    <w:uiPriority w:val="1"/>
    <w:qFormat/>
    <w:rsid w:val="00F232B7"/>
    <w:rPr>
      <w:kern w:val="2"/>
    </w:rPr>
  </w:style>
  <w:style w:type="character" w:customStyle="1" w:styleId="Mencinsinresolver1">
    <w:name w:val="Mención sin resolver1"/>
    <w:basedOn w:val="Fuentedeprrafopredeter"/>
    <w:uiPriority w:val="99"/>
    <w:semiHidden/>
    <w:unhideWhenUsed/>
    <w:rsid w:val="00085803"/>
    <w:rPr>
      <w:color w:val="605E5C"/>
      <w:shd w:val="clear" w:color="auto" w:fill="E1DFDD"/>
    </w:rPr>
  </w:style>
  <w:style w:type="paragraph" w:styleId="Textoindependiente">
    <w:name w:val="Body Text"/>
    <w:basedOn w:val="Normal"/>
    <w:link w:val="TextoindependienteCar"/>
    <w:uiPriority w:val="99"/>
    <w:unhideWhenUsed/>
    <w:rsid w:val="00512D48"/>
  </w:style>
  <w:style w:type="character" w:customStyle="1" w:styleId="TextoindependienteCar">
    <w:name w:val="Texto independiente Car"/>
    <w:basedOn w:val="Fuentedeprrafopredeter"/>
    <w:link w:val="Textoindependiente"/>
    <w:uiPriority w:val="99"/>
    <w:rsid w:val="00512D48"/>
    <w:rPr>
      <w:rFonts w:cstheme="minorBidi"/>
      <w:kern w:val="2"/>
    </w:rPr>
  </w:style>
  <w:style w:type="table" w:styleId="Tablaconcuadrcula">
    <w:name w:val="Table Grid"/>
    <w:basedOn w:val="Tablanormal"/>
    <w:uiPriority w:val="39"/>
    <w:rsid w:val="00304F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62130B"/>
    <w:rPr>
      <w:sz w:val="16"/>
      <w:szCs w:val="16"/>
    </w:rPr>
  </w:style>
  <w:style w:type="paragraph" w:styleId="Textocomentario">
    <w:name w:val="annotation text"/>
    <w:basedOn w:val="Normal"/>
    <w:link w:val="TextocomentarioCar"/>
    <w:uiPriority w:val="99"/>
    <w:unhideWhenUsed/>
    <w:rsid w:val="0062130B"/>
    <w:rPr>
      <w:sz w:val="20"/>
      <w:szCs w:val="20"/>
    </w:rPr>
  </w:style>
  <w:style w:type="character" w:customStyle="1" w:styleId="TextocomentarioCar">
    <w:name w:val="Texto comentario Car"/>
    <w:basedOn w:val="Fuentedeprrafopredeter"/>
    <w:link w:val="Textocomentario"/>
    <w:uiPriority w:val="99"/>
    <w:rsid w:val="0062130B"/>
    <w:rPr>
      <w:rFonts w:cstheme="minorBidi"/>
      <w:kern w:val="2"/>
      <w:sz w:val="20"/>
      <w:szCs w:val="20"/>
    </w:rPr>
  </w:style>
  <w:style w:type="paragraph" w:styleId="Asuntodelcomentario">
    <w:name w:val="annotation subject"/>
    <w:basedOn w:val="Textocomentario"/>
    <w:next w:val="Textocomentario"/>
    <w:link w:val="AsuntodelcomentarioCar"/>
    <w:uiPriority w:val="99"/>
    <w:semiHidden/>
    <w:unhideWhenUsed/>
    <w:rsid w:val="0062130B"/>
    <w:rPr>
      <w:b/>
      <w:bCs/>
    </w:rPr>
  </w:style>
  <w:style w:type="character" w:customStyle="1" w:styleId="AsuntodelcomentarioCar">
    <w:name w:val="Asunto del comentario Car"/>
    <w:basedOn w:val="TextocomentarioCar"/>
    <w:link w:val="Asuntodelcomentario"/>
    <w:uiPriority w:val="99"/>
    <w:semiHidden/>
    <w:rsid w:val="0062130B"/>
    <w:rPr>
      <w:rFonts w:cstheme="minorBidi"/>
      <w:b/>
      <w:bCs/>
      <w:kern w:val="2"/>
      <w:sz w:val="20"/>
      <w:szCs w:val="20"/>
    </w:rPr>
  </w:style>
  <w:style w:type="character" w:styleId="Hipervnculovisitado">
    <w:name w:val="FollowedHyperlink"/>
    <w:basedOn w:val="Fuentedeprrafopredeter"/>
    <w:uiPriority w:val="99"/>
    <w:semiHidden/>
    <w:unhideWhenUsed/>
    <w:rsid w:val="00D96349"/>
    <w:rPr>
      <w:color w:val="954F72" w:themeColor="followedHyperlink"/>
      <w:u w:val="single"/>
    </w:rPr>
  </w:style>
  <w:style w:type="character" w:customStyle="1" w:styleId="TextonotapieCar1">
    <w:name w:val="Texto nota pie Car1"/>
    <w:aliases w:val="Footnote reference Car,Footnote Text Char Char Char Char Char Char Char Char Car"/>
    <w:basedOn w:val="Fuentedeprrafopredeter"/>
    <w:uiPriority w:val="99"/>
    <w:rsid w:val="00897E9F"/>
    <w:rPr>
      <w:rFonts w:eastAsia="Times New Roman"/>
      <w:sz w:val="20"/>
      <w:szCs w:val="20"/>
      <w:lang w:eastAsia="es-MX"/>
    </w:rPr>
  </w:style>
  <w:style w:type="paragraph" w:styleId="Revisin">
    <w:name w:val="Revision"/>
    <w:hidden/>
    <w:uiPriority w:val="99"/>
    <w:semiHidden/>
    <w:rsid w:val="002C24F5"/>
    <w:rPr>
      <w:kern w:val="2"/>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E30717"/>
    <w:pPr>
      <w:spacing w:line="256" w:lineRule="auto"/>
      <w:jc w:val="both"/>
    </w:pPr>
    <w:rPr>
      <w:rFonts w:cs="Times New Roman"/>
      <w:vertAlign w:val="superscript"/>
    </w:rPr>
  </w:style>
  <w:style w:type="character" w:styleId="nfasis">
    <w:name w:val="Emphasis"/>
    <w:basedOn w:val="Fuentedeprrafopredeter"/>
    <w:uiPriority w:val="20"/>
    <w:qFormat/>
    <w:rsid w:val="00E30717"/>
    <w:rPr>
      <w:i/>
      <w:iCs/>
    </w:rPr>
  </w:style>
  <w:style w:type="character" w:customStyle="1" w:styleId="apple-converted-space">
    <w:name w:val="apple-converted-space"/>
    <w:basedOn w:val="Fuentedeprrafopredeter"/>
    <w:rsid w:val="006054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corteconstitucional.gov.co/secretaria/archivo.php?id=85224" TargetMode="External"/><Relationship Id="rId13" Type="http://schemas.openxmlformats.org/officeDocument/2006/relationships/hyperlink" Target="https://www.corteconstitucional.gov.co/secretaria/archivo.php?id=79299" TargetMode="External"/><Relationship Id="rId18" Type="http://schemas.openxmlformats.org/officeDocument/2006/relationships/hyperlink" Target="https://www.corteconstitucional.gov.co/secretaria/archivo.php?id=76018" TargetMode="External"/><Relationship Id="rId3" Type="http://schemas.openxmlformats.org/officeDocument/2006/relationships/hyperlink" Target="https://www.corteconstitucional.gov.co/secretaria/archivo.php?id=87266" TargetMode="External"/><Relationship Id="rId7" Type="http://schemas.openxmlformats.org/officeDocument/2006/relationships/hyperlink" Target="https://www.corteconstitucional.gov.co/secretaria/" TargetMode="External"/><Relationship Id="rId12" Type="http://schemas.openxmlformats.org/officeDocument/2006/relationships/hyperlink" Target="https://www.corteconstitucional.gov.co/secretaria/archivo.php?id=85441" TargetMode="External"/><Relationship Id="rId17" Type="http://schemas.openxmlformats.org/officeDocument/2006/relationships/hyperlink" Target="https://www.corteconstitucional.gov.co/secretaria/archivo.php?id=87266" TargetMode="External"/><Relationship Id="rId2" Type="http://schemas.openxmlformats.org/officeDocument/2006/relationships/hyperlink" Target="https://www.corteconstitucional.gov.co/secretaria/archivo.php?id=84330" TargetMode="External"/><Relationship Id="rId16" Type="http://schemas.openxmlformats.org/officeDocument/2006/relationships/hyperlink" Target="https://www.corteconstitucional.gov.co/secretaria/archivo.php?id=79301" TargetMode="External"/><Relationship Id="rId20" Type="http://schemas.openxmlformats.org/officeDocument/2006/relationships/hyperlink" Target="https://www.youtube.com/live/xu50IxkEHww" TargetMode="External"/><Relationship Id="rId1" Type="http://schemas.openxmlformats.org/officeDocument/2006/relationships/hyperlink" Target="https://www.corteconstitucional.gov.co/secretaria/archivo.php?id=78716" TargetMode="External"/><Relationship Id="rId6" Type="http://schemas.openxmlformats.org/officeDocument/2006/relationships/hyperlink" Target="https://www.corteconstitucional.gov.co/secretaria/archivo.php?id=84539" TargetMode="External"/><Relationship Id="rId11" Type="http://schemas.openxmlformats.org/officeDocument/2006/relationships/hyperlink" Target="https://www.corteconstitucional.gov.co/secretaria/archivo.php?id=79175" TargetMode="External"/><Relationship Id="rId5" Type="http://schemas.openxmlformats.org/officeDocument/2006/relationships/hyperlink" Target="https://www.corteconstitucional.gov.co/secretaria/archivo.php?id=75892" TargetMode="External"/><Relationship Id="rId15" Type="http://schemas.openxmlformats.org/officeDocument/2006/relationships/hyperlink" Target="https://www.corteconstitucional.gov.co/secretaria/archivo.php?id=79300" TargetMode="External"/><Relationship Id="rId10" Type="http://schemas.openxmlformats.org/officeDocument/2006/relationships/hyperlink" Target="https://www.corteconstitucional.gov.co/secretaria/archivo.php?id=85224" TargetMode="External"/><Relationship Id="rId19" Type="http://schemas.openxmlformats.org/officeDocument/2006/relationships/hyperlink" Target="https://www.youtube.com/live/iKHzzSDcJ9k" TargetMode="External"/><Relationship Id="rId4" Type="http://schemas.openxmlformats.org/officeDocument/2006/relationships/hyperlink" Target="https://www.corteconstitucional.gov.co/secretaria/archivo.php?id=87268" TargetMode="External"/><Relationship Id="rId9" Type="http://schemas.openxmlformats.org/officeDocument/2006/relationships/hyperlink" Target="https://www.corteconstitucional.gov.co/secretaria/archivo.php?id=85227" TargetMode="External"/><Relationship Id="rId14" Type="http://schemas.openxmlformats.org/officeDocument/2006/relationships/hyperlink" Target="https://www.corteconstitucional.gov.co/secretaria/archivo.php?id=7921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14737</Words>
  <Characters>81057</Characters>
  <Application>Microsoft Office Word</Application>
  <DocSecurity>0</DocSecurity>
  <Lines>675</Lines>
  <Paragraphs>191</Paragraphs>
  <ScaleCrop>false</ScaleCrop>
  <Company/>
  <LinksUpToDate>false</LinksUpToDate>
  <CharactersWithSpaces>95603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2025-03-21T14:22:00Z</dcterms:created>
  <dcterms:modified xsi:type="dcterms:W3CDTF">2025-03-21T14:22:00Z</dcterms:modified>
</cp:coreProperties>
</file>