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DAEE6" w14:textId="77777777" w:rsidR="00BC3D95" w:rsidRPr="001F6057" w:rsidRDefault="00BC3D95" w:rsidP="001248E6">
      <w:pPr>
        <w:pStyle w:val="Encabezado"/>
        <w:tabs>
          <w:tab w:val="clear" w:pos="8838"/>
          <w:tab w:val="right" w:pos="9639"/>
        </w:tabs>
        <w:contextualSpacing/>
        <w:jc w:val="center"/>
        <w:rPr>
          <w:b/>
          <w:bCs/>
          <w:color w:val="000000" w:themeColor="text1"/>
          <w:sz w:val="28"/>
          <w:szCs w:val="28"/>
          <w:lang w:val="es-ES"/>
        </w:rPr>
      </w:pPr>
      <w:r w:rsidRPr="001F6057">
        <w:rPr>
          <w:b/>
          <w:bCs/>
          <w:color w:val="000000" w:themeColor="text1"/>
          <w:sz w:val="28"/>
          <w:szCs w:val="28"/>
          <w:lang w:val="es-ES"/>
        </w:rPr>
        <w:t>REPÚBLICA DE COLOMBIA</w:t>
      </w:r>
    </w:p>
    <w:p w14:paraId="1FEB9A47" w14:textId="4E10FFE9" w:rsidR="00BC3D95" w:rsidRPr="001F6057" w:rsidRDefault="001248E6" w:rsidP="001248E6">
      <w:pPr>
        <w:pStyle w:val="Encabezado"/>
        <w:tabs>
          <w:tab w:val="clear" w:pos="8838"/>
          <w:tab w:val="right" w:pos="9639"/>
        </w:tabs>
        <w:contextualSpacing/>
        <w:jc w:val="center"/>
        <w:rPr>
          <w:b/>
          <w:bCs/>
          <w:color w:val="000000" w:themeColor="text1"/>
          <w:sz w:val="28"/>
          <w:szCs w:val="28"/>
          <w:lang w:val="es-ES"/>
        </w:rPr>
      </w:pPr>
      <w:r>
        <w:rPr>
          <w:b/>
          <w:bCs/>
          <w:noProof/>
          <w:color w:val="000000" w:themeColor="text1"/>
          <w:sz w:val="28"/>
          <w:szCs w:val="28"/>
          <w:lang w:val="es-ES"/>
        </w:rPr>
        <w:drawing>
          <wp:inline distT="0" distB="0" distL="0" distR="0" wp14:anchorId="79A0D195" wp14:editId="5234C907">
            <wp:extent cx="792480" cy="792480"/>
            <wp:effectExtent l="0" t="0" r="7620" b="7620"/>
            <wp:docPr id="17720451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14:paraId="13D7CC59" w14:textId="77777777" w:rsidR="00BC3D95" w:rsidRPr="001F6057" w:rsidRDefault="00BC3D95" w:rsidP="001248E6">
      <w:pPr>
        <w:pStyle w:val="Encabezado"/>
        <w:tabs>
          <w:tab w:val="clear" w:pos="8838"/>
          <w:tab w:val="right" w:pos="9639"/>
        </w:tabs>
        <w:contextualSpacing/>
        <w:jc w:val="center"/>
        <w:rPr>
          <w:b/>
          <w:bCs/>
          <w:color w:val="000000" w:themeColor="text1"/>
          <w:sz w:val="28"/>
          <w:szCs w:val="28"/>
          <w:lang w:val="es-ES"/>
        </w:rPr>
      </w:pPr>
      <w:r w:rsidRPr="001F6057">
        <w:rPr>
          <w:b/>
          <w:bCs/>
          <w:color w:val="000000" w:themeColor="text1"/>
          <w:sz w:val="28"/>
          <w:szCs w:val="28"/>
          <w:lang w:val="es-ES"/>
        </w:rPr>
        <w:t>CORTE CONSTITUCIONAL</w:t>
      </w:r>
    </w:p>
    <w:p w14:paraId="58C72D4D" w14:textId="739C8CD0" w:rsidR="00BC3D95" w:rsidRPr="001F6057" w:rsidRDefault="00DE7E82" w:rsidP="001248E6">
      <w:pPr>
        <w:tabs>
          <w:tab w:val="right" w:pos="9639"/>
        </w:tabs>
        <w:contextualSpacing/>
        <w:jc w:val="center"/>
        <w:rPr>
          <w:b/>
          <w:color w:val="000000" w:themeColor="text1"/>
          <w:sz w:val="28"/>
          <w:szCs w:val="28"/>
          <w:lang w:val="es-ES"/>
        </w:rPr>
      </w:pPr>
      <w:r w:rsidRPr="001F6057">
        <w:rPr>
          <w:b/>
          <w:color w:val="000000" w:themeColor="text1"/>
          <w:sz w:val="28"/>
          <w:szCs w:val="28"/>
          <w:lang w:val="es-ES"/>
        </w:rPr>
        <w:t>Sala Plena</w:t>
      </w:r>
    </w:p>
    <w:p w14:paraId="6DD14ECB" w14:textId="77777777" w:rsidR="00C052D3" w:rsidRPr="001F6057" w:rsidRDefault="00C052D3" w:rsidP="005217DB">
      <w:pPr>
        <w:tabs>
          <w:tab w:val="right" w:pos="9639"/>
        </w:tabs>
        <w:contextualSpacing/>
        <w:jc w:val="center"/>
        <w:rPr>
          <w:b/>
          <w:color w:val="000000" w:themeColor="text1"/>
          <w:sz w:val="28"/>
          <w:szCs w:val="28"/>
          <w:lang w:val="es-ES"/>
        </w:rPr>
      </w:pPr>
    </w:p>
    <w:p w14:paraId="14C18034" w14:textId="3F8CEA9B" w:rsidR="00D404E4" w:rsidRPr="001F6057" w:rsidRDefault="00D404E4" w:rsidP="005217DB">
      <w:pPr>
        <w:ind w:right="-1"/>
        <w:contextualSpacing/>
        <w:jc w:val="center"/>
        <w:rPr>
          <w:b/>
          <w:color w:val="000000" w:themeColor="text1"/>
          <w:sz w:val="28"/>
          <w:szCs w:val="28"/>
          <w:lang w:val="es-ES"/>
        </w:rPr>
      </w:pPr>
      <w:r w:rsidRPr="001F6057">
        <w:rPr>
          <w:b/>
          <w:color w:val="000000" w:themeColor="text1"/>
          <w:sz w:val="28"/>
          <w:szCs w:val="28"/>
          <w:lang w:val="es-ES"/>
        </w:rPr>
        <w:t>SENTENCIA C-</w:t>
      </w:r>
      <w:r w:rsidR="00672615" w:rsidRPr="001F6057">
        <w:rPr>
          <w:b/>
          <w:color w:val="000000" w:themeColor="text1"/>
          <w:sz w:val="28"/>
          <w:szCs w:val="28"/>
          <w:lang w:val="es-ES"/>
        </w:rPr>
        <w:t>365</w:t>
      </w:r>
      <w:r w:rsidRPr="001F6057">
        <w:rPr>
          <w:b/>
          <w:color w:val="000000" w:themeColor="text1"/>
          <w:sz w:val="28"/>
          <w:szCs w:val="28"/>
          <w:lang w:val="es-ES"/>
        </w:rPr>
        <w:t xml:space="preserve"> DE </w:t>
      </w:r>
      <w:r w:rsidR="00FB6D2B" w:rsidRPr="001F6057">
        <w:rPr>
          <w:b/>
          <w:color w:val="000000" w:themeColor="text1"/>
          <w:sz w:val="28"/>
          <w:szCs w:val="28"/>
          <w:lang w:val="es-ES"/>
        </w:rPr>
        <w:t>202</w:t>
      </w:r>
      <w:r w:rsidR="0049347C" w:rsidRPr="001F6057">
        <w:rPr>
          <w:b/>
          <w:color w:val="000000" w:themeColor="text1"/>
          <w:sz w:val="28"/>
          <w:szCs w:val="28"/>
          <w:lang w:val="es-ES"/>
        </w:rPr>
        <w:t>5</w:t>
      </w:r>
    </w:p>
    <w:p w14:paraId="2BD9FA61" w14:textId="75FA29D2" w:rsidR="00FB6D2B" w:rsidRPr="001F6057" w:rsidRDefault="00FB6D2B" w:rsidP="005217DB">
      <w:pPr>
        <w:ind w:left="2561" w:right="2565"/>
        <w:contextualSpacing/>
        <w:jc w:val="center"/>
        <w:rPr>
          <w:b/>
          <w:color w:val="000000" w:themeColor="text1"/>
          <w:sz w:val="28"/>
          <w:szCs w:val="28"/>
          <w:lang w:val="es-ES"/>
        </w:rPr>
      </w:pPr>
    </w:p>
    <w:p w14:paraId="599DC8E0" w14:textId="77777777" w:rsidR="00C052D3" w:rsidRPr="001F6057" w:rsidRDefault="00C052D3" w:rsidP="005217DB">
      <w:pPr>
        <w:ind w:left="2561" w:right="2565"/>
        <w:contextualSpacing/>
        <w:jc w:val="center"/>
        <w:rPr>
          <w:b/>
          <w:color w:val="000000" w:themeColor="text1"/>
          <w:sz w:val="28"/>
          <w:szCs w:val="28"/>
          <w:lang w:val="es-ES"/>
        </w:rPr>
      </w:pPr>
    </w:p>
    <w:p w14:paraId="5E601A63" w14:textId="5EF325D3" w:rsidR="00D404E4" w:rsidRPr="001F6057" w:rsidRDefault="00D404E4" w:rsidP="005217DB">
      <w:pPr>
        <w:ind w:left="3261"/>
        <w:contextualSpacing/>
        <w:jc w:val="both"/>
        <w:rPr>
          <w:color w:val="000000" w:themeColor="text1"/>
          <w:sz w:val="28"/>
          <w:szCs w:val="28"/>
          <w:lang w:val="es-ES"/>
        </w:rPr>
      </w:pPr>
      <w:r w:rsidRPr="001F6057">
        <w:rPr>
          <w:b/>
          <w:color w:val="000000" w:themeColor="text1"/>
          <w:sz w:val="28"/>
          <w:szCs w:val="28"/>
          <w:lang w:val="es-ES"/>
        </w:rPr>
        <w:t xml:space="preserve">Expediente: </w:t>
      </w:r>
      <w:r w:rsidRPr="001F6057">
        <w:rPr>
          <w:color w:val="000000" w:themeColor="text1"/>
          <w:sz w:val="28"/>
          <w:szCs w:val="28"/>
          <w:lang w:val="es-ES"/>
        </w:rPr>
        <w:t>D-1</w:t>
      </w:r>
      <w:r w:rsidR="00E17245" w:rsidRPr="001F6057">
        <w:rPr>
          <w:color w:val="000000" w:themeColor="text1"/>
          <w:sz w:val="28"/>
          <w:szCs w:val="28"/>
          <w:lang w:val="es-ES"/>
        </w:rPr>
        <w:t>6.231</w:t>
      </w:r>
    </w:p>
    <w:p w14:paraId="7A73F8D7" w14:textId="77777777" w:rsidR="005661FF" w:rsidRPr="001F6057" w:rsidRDefault="005661FF" w:rsidP="005217DB">
      <w:pPr>
        <w:ind w:left="3261"/>
        <w:contextualSpacing/>
        <w:jc w:val="both"/>
        <w:rPr>
          <w:i/>
          <w:color w:val="000000" w:themeColor="text1"/>
          <w:sz w:val="28"/>
          <w:szCs w:val="28"/>
          <w:lang w:val="es-ES"/>
        </w:rPr>
      </w:pPr>
    </w:p>
    <w:p w14:paraId="4C5FBBDA" w14:textId="107F58FD" w:rsidR="00E17245" w:rsidRPr="001F6057" w:rsidRDefault="00741F99" w:rsidP="005217DB">
      <w:pPr>
        <w:ind w:left="3261"/>
        <w:contextualSpacing/>
        <w:jc w:val="both"/>
        <w:rPr>
          <w:color w:val="000000" w:themeColor="text1"/>
          <w:sz w:val="28"/>
          <w:szCs w:val="28"/>
          <w:lang w:val="es-ES"/>
        </w:rPr>
      </w:pPr>
      <w:r w:rsidRPr="001F6057">
        <w:rPr>
          <w:b/>
          <w:bCs/>
          <w:sz w:val="28"/>
          <w:szCs w:val="28"/>
          <w:lang w:val="es-ES"/>
        </w:rPr>
        <w:t>Asunto:</w:t>
      </w:r>
      <w:r w:rsidRPr="001F6057">
        <w:rPr>
          <w:sz w:val="28"/>
          <w:szCs w:val="28"/>
          <w:lang w:val="es-ES"/>
        </w:rPr>
        <w:t xml:space="preserve"> </w:t>
      </w:r>
      <w:r w:rsidR="00E17245" w:rsidRPr="001F6057">
        <w:rPr>
          <w:sz w:val="28"/>
          <w:szCs w:val="28"/>
          <w:lang w:val="es-ES"/>
        </w:rPr>
        <w:t>Acción pública de inconstitucionalidad presentada por Jaime Omar Jaramillo Ayala y Diego Bravo Borda contra los artículos 55 y 66 de la Ley 99 de 1993 “[p]</w:t>
      </w:r>
      <w:proofErr w:type="spellStart"/>
      <w:r w:rsidR="00E17245" w:rsidRPr="001F6057">
        <w:rPr>
          <w:sz w:val="28"/>
          <w:szCs w:val="28"/>
          <w:lang w:val="es-ES"/>
        </w:rPr>
        <w:t>or</w:t>
      </w:r>
      <w:proofErr w:type="spellEnd"/>
      <w:r w:rsidR="00E17245" w:rsidRPr="001F6057">
        <w:rPr>
          <w:sz w:val="28"/>
          <w:szCs w:val="28"/>
          <w:lang w:val="es-ES"/>
        </w:rPr>
        <w:t xml:space="preserve"> la cual se crea el Ministerio del Medio Ambiente, se reordena el Sector Público encargado de la gestión y conservación del medio ambiente y los recursos naturales renovables, se organiza el Sistema Nacional Ambiental, SINA y se dictan otras disposiciones</w:t>
      </w:r>
      <w:r w:rsidR="00E17245" w:rsidRPr="001F6057">
        <w:rPr>
          <w:i/>
          <w:iCs/>
          <w:sz w:val="28"/>
          <w:szCs w:val="28"/>
          <w:lang w:val="es-ES"/>
        </w:rPr>
        <w:t>”</w:t>
      </w:r>
      <w:r w:rsidR="00E17245" w:rsidRPr="001F6057">
        <w:rPr>
          <w:sz w:val="28"/>
          <w:szCs w:val="28"/>
          <w:lang w:val="es-ES"/>
        </w:rPr>
        <w:t xml:space="preserve"> y el artículo 214 de la Ley 1450 de 2011 “[p]</w:t>
      </w:r>
      <w:proofErr w:type="spellStart"/>
      <w:r w:rsidR="00E17245" w:rsidRPr="001F6057">
        <w:rPr>
          <w:sz w:val="28"/>
          <w:szCs w:val="28"/>
          <w:lang w:val="es-ES"/>
        </w:rPr>
        <w:t>or</w:t>
      </w:r>
      <w:proofErr w:type="spellEnd"/>
      <w:r w:rsidR="00E17245" w:rsidRPr="001F6057">
        <w:rPr>
          <w:sz w:val="28"/>
          <w:szCs w:val="28"/>
          <w:lang w:val="es-ES"/>
        </w:rPr>
        <w:t xml:space="preserve"> la cual se expide el Plan Nacional de Desarrollo, 2010-2014”</w:t>
      </w:r>
    </w:p>
    <w:p w14:paraId="310F7A0F" w14:textId="39CA6DB0" w:rsidR="005661FF" w:rsidRPr="001F6057" w:rsidRDefault="005661FF" w:rsidP="005217DB">
      <w:pPr>
        <w:ind w:left="3261"/>
        <w:contextualSpacing/>
        <w:jc w:val="both"/>
        <w:rPr>
          <w:i/>
          <w:iCs/>
          <w:color w:val="000000" w:themeColor="text1"/>
          <w:sz w:val="28"/>
          <w:szCs w:val="28"/>
          <w:lang w:val="es-ES"/>
        </w:rPr>
      </w:pPr>
    </w:p>
    <w:p w14:paraId="25DEC36B" w14:textId="1C64E2D1" w:rsidR="005661FF" w:rsidRPr="001F6057" w:rsidRDefault="000936F5" w:rsidP="005217DB">
      <w:pPr>
        <w:ind w:left="3261"/>
        <w:contextualSpacing/>
        <w:jc w:val="both"/>
        <w:rPr>
          <w:color w:val="000000" w:themeColor="text1"/>
          <w:sz w:val="28"/>
          <w:szCs w:val="28"/>
          <w:lang w:val="es-ES"/>
        </w:rPr>
      </w:pPr>
      <w:r w:rsidRPr="001F6057">
        <w:rPr>
          <w:b/>
          <w:bCs/>
          <w:color w:val="000000" w:themeColor="text1"/>
          <w:sz w:val="28"/>
          <w:szCs w:val="28"/>
          <w:lang w:val="es-ES"/>
        </w:rPr>
        <w:t>Tema</w:t>
      </w:r>
      <w:r w:rsidR="005661FF" w:rsidRPr="001F6057">
        <w:rPr>
          <w:b/>
          <w:bCs/>
          <w:color w:val="000000" w:themeColor="text1"/>
          <w:sz w:val="28"/>
          <w:szCs w:val="28"/>
          <w:lang w:val="es-ES"/>
        </w:rPr>
        <w:t xml:space="preserve">: </w:t>
      </w:r>
      <w:r w:rsidR="00672615" w:rsidRPr="001F6057">
        <w:rPr>
          <w:color w:val="000000" w:themeColor="text1"/>
          <w:sz w:val="28"/>
          <w:szCs w:val="28"/>
          <w:lang w:val="es-ES"/>
        </w:rPr>
        <w:t xml:space="preserve">Aptitud de </w:t>
      </w:r>
      <w:r w:rsidR="00C505E9" w:rsidRPr="001F6057">
        <w:rPr>
          <w:color w:val="000000" w:themeColor="text1"/>
          <w:sz w:val="28"/>
          <w:szCs w:val="28"/>
          <w:lang w:val="es-ES"/>
        </w:rPr>
        <w:t>una</w:t>
      </w:r>
      <w:r w:rsidR="00672615" w:rsidRPr="001F6057">
        <w:rPr>
          <w:color w:val="000000" w:themeColor="text1"/>
          <w:sz w:val="28"/>
          <w:szCs w:val="28"/>
          <w:lang w:val="es-ES"/>
        </w:rPr>
        <w:t xml:space="preserve"> demanda de </w:t>
      </w:r>
      <w:r w:rsidR="00A9508D" w:rsidRPr="001F6057">
        <w:rPr>
          <w:color w:val="000000" w:themeColor="text1"/>
          <w:sz w:val="28"/>
          <w:szCs w:val="28"/>
          <w:lang w:val="es-ES"/>
        </w:rPr>
        <w:t>inconstitucionalidad,</w:t>
      </w:r>
      <w:r w:rsidR="00A9508D" w:rsidRPr="001F6057">
        <w:rPr>
          <w:b/>
          <w:bCs/>
          <w:color w:val="000000" w:themeColor="text1"/>
          <w:sz w:val="28"/>
          <w:szCs w:val="28"/>
          <w:lang w:val="es-ES"/>
        </w:rPr>
        <w:t xml:space="preserve"> </w:t>
      </w:r>
      <w:r w:rsidR="00A9508D" w:rsidRPr="001F6057">
        <w:rPr>
          <w:color w:val="000000" w:themeColor="text1"/>
          <w:sz w:val="28"/>
          <w:szCs w:val="28"/>
          <w:lang w:val="es-ES"/>
        </w:rPr>
        <w:t>reserva</w:t>
      </w:r>
      <w:r w:rsidR="00E420F1" w:rsidRPr="001F6057">
        <w:rPr>
          <w:color w:val="000000" w:themeColor="text1"/>
          <w:sz w:val="28"/>
          <w:szCs w:val="28"/>
          <w:lang w:val="es-ES"/>
        </w:rPr>
        <w:t xml:space="preserve"> de ley orgánica en materia de competencias ambientales</w:t>
      </w:r>
      <w:r w:rsidR="00C505E9" w:rsidRPr="001F6057">
        <w:rPr>
          <w:color w:val="000000" w:themeColor="text1"/>
          <w:sz w:val="28"/>
          <w:szCs w:val="28"/>
          <w:lang w:val="es-ES"/>
        </w:rPr>
        <w:t xml:space="preserve"> y estudio de la cosa juzgada</w:t>
      </w:r>
    </w:p>
    <w:p w14:paraId="0DBDCF46" w14:textId="77777777" w:rsidR="00D404E4" w:rsidRPr="001F6057" w:rsidRDefault="00D404E4" w:rsidP="005217DB">
      <w:pPr>
        <w:ind w:left="3261"/>
        <w:contextualSpacing/>
        <w:jc w:val="both"/>
        <w:rPr>
          <w:color w:val="000000" w:themeColor="text1"/>
          <w:sz w:val="28"/>
          <w:szCs w:val="28"/>
          <w:lang w:val="es-ES"/>
        </w:rPr>
      </w:pPr>
    </w:p>
    <w:p w14:paraId="45C56F72" w14:textId="71F9ADF7" w:rsidR="00D404E4" w:rsidRPr="001F6057" w:rsidRDefault="000A14AF" w:rsidP="005217DB">
      <w:pPr>
        <w:pStyle w:val="Ttulo1"/>
        <w:ind w:left="3261"/>
        <w:contextualSpacing/>
        <w:jc w:val="both"/>
        <w:rPr>
          <w:b w:val="0"/>
          <w:bCs w:val="0"/>
          <w:color w:val="000000" w:themeColor="text1"/>
          <w:lang w:val="es-ES"/>
        </w:rPr>
      </w:pPr>
      <w:r w:rsidRPr="001F6057">
        <w:rPr>
          <w:color w:val="000000" w:themeColor="text1"/>
          <w:lang w:val="es-ES"/>
        </w:rPr>
        <w:t>Magistrado</w:t>
      </w:r>
      <w:r w:rsidR="00D404E4" w:rsidRPr="001F6057">
        <w:rPr>
          <w:color w:val="000000" w:themeColor="text1"/>
          <w:lang w:val="es-ES"/>
        </w:rPr>
        <w:t xml:space="preserve"> </w:t>
      </w:r>
      <w:r w:rsidR="00310ED9" w:rsidRPr="001F6057">
        <w:rPr>
          <w:color w:val="000000" w:themeColor="text1"/>
          <w:lang w:val="es-ES"/>
        </w:rPr>
        <w:t>p</w:t>
      </w:r>
      <w:r w:rsidR="00D404E4" w:rsidRPr="001F6057">
        <w:rPr>
          <w:color w:val="000000" w:themeColor="text1"/>
          <w:lang w:val="es-ES"/>
        </w:rPr>
        <w:t>onente</w:t>
      </w:r>
      <w:r w:rsidR="00D404E4" w:rsidRPr="001F6057">
        <w:rPr>
          <w:b w:val="0"/>
          <w:color w:val="000000" w:themeColor="text1"/>
          <w:lang w:val="es-ES"/>
        </w:rPr>
        <w:t xml:space="preserve">: </w:t>
      </w:r>
      <w:r w:rsidR="00D404E4" w:rsidRPr="001F6057">
        <w:rPr>
          <w:b w:val="0"/>
          <w:bCs w:val="0"/>
          <w:color w:val="000000" w:themeColor="text1"/>
          <w:lang w:val="es-ES"/>
        </w:rPr>
        <w:t>Jorge Enrique Ibáñez Najar</w:t>
      </w:r>
    </w:p>
    <w:p w14:paraId="42513909" w14:textId="77777777" w:rsidR="00D404E4" w:rsidRPr="001F6057" w:rsidRDefault="00D404E4" w:rsidP="005217DB">
      <w:pPr>
        <w:ind w:left="2694"/>
        <w:contextualSpacing/>
        <w:rPr>
          <w:color w:val="000000" w:themeColor="text1"/>
          <w:sz w:val="28"/>
          <w:szCs w:val="28"/>
          <w:lang w:val="es-ES"/>
        </w:rPr>
      </w:pPr>
    </w:p>
    <w:p w14:paraId="63D34688" w14:textId="77777777" w:rsidR="00E36BE7" w:rsidRPr="001F6057" w:rsidRDefault="00E36BE7" w:rsidP="005217DB">
      <w:pPr>
        <w:shd w:val="clear" w:color="auto" w:fill="FFFFFF" w:themeFill="background1"/>
        <w:contextualSpacing/>
        <w:jc w:val="both"/>
        <w:rPr>
          <w:color w:val="000000" w:themeColor="text1"/>
          <w:sz w:val="28"/>
          <w:szCs w:val="28"/>
          <w:lang w:val="es-ES"/>
        </w:rPr>
      </w:pPr>
    </w:p>
    <w:p w14:paraId="1D35AE5C" w14:textId="429767F6" w:rsidR="00D404E4" w:rsidRPr="001F6057" w:rsidRDefault="00D404E4" w:rsidP="005217DB">
      <w:pPr>
        <w:shd w:val="clear" w:color="auto" w:fill="FFFFFF" w:themeFill="background1"/>
        <w:contextualSpacing/>
        <w:jc w:val="both"/>
        <w:rPr>
          <w:color w:val="000000" w:themeColor="text1"/>
          <w:sz w:val="28"/>
          <w:szCs w:val="28"/>
          <w:lang w:val="es-ES"/>
        </w:rPr>
      </w:pPr>
      <w:r w:rsidRPr="001F6057">
        <w:rPr>
          <w:color w:val="000000" w:themeColor="text1"/>
          <w:sz w:val="28"/>
          <w:szCs w:val="28"/>
          <w:lang w:val="es-ES"/>
        </w:rPr>
        <w:t>Bogotá D.C.,</w:t>
      </w:r>
      <w:r w:rsidR="00DF52CA" w:rsidRPr="001F6057">
        <w:rPr>
          <w:color w:val="000000" w:themeColor="text1"/>
          <w:sz w:val="28"/>
          <w:szCs w:val="28"/>
          <w:lang w:val="es-ES"/>
        </w:rPr>
        <w:t xml:space="preserve"> </w:t>
      </w:r>
      <w:r w:rsidR="00672615" w:rsidRPr="001F6057">
        <w:rPr>
          <w:color w:val="000000" w:themeColor="text1"/>
          <w:sz w:val="28"/>
          <w:szCs w:val="28"/>
          <w:lang w:val="es-ES"/>
        </w:rPr>
        <w:t>tres</w:t>
      </w:r>
      <w:r w:rsidR="00CC2967" w:rsidRPr="001F6057">
        <w:rPr>
          <w:color w:val="000000" w:themeColor="text1"/>
          <w:sz w:val="28"/>
          <w:szCs w:val="28"/>
          <w:lang w:val="es-ES"/>
        </w:rPr>
        <w:t xml:space="preserve"> </w:t>
      </w:r>
      <w:r w:rsidR="000B29BF" w:rsidRPr="001F6057">
        <w:rPr>
          <w:color w:val="000000" w:themeColor="text1"/>
          <w:sz w:val="28"/>
          <w:szCs w:val="28"/>
          <w:lang w:val="es-ES"/>
        </w:rPr>
        <w:t>(</w:t>
      </w:r>
      <w:r w:rsidR="00934D6C">
        <w:rPr>
          <w:color w:val="000000" w:themeColor="text1"/>
          <w:sz w:val="28"/>
          <w:szCs w:val="28"/>
          <w:lang w:val="es-ES"/>
        </w:rPr>
        <w:t>0</w:t>
      </w:r>
      <w:r w:rsidR="00672615" w:rsidRPr="001F6057">
        <w:rPr>
          <w:color w:val="000000" w:themeColor="text1"/>
          <w:sz w:val="28"/>
          <w:szCs w:val="28"/>
          <w:lang w:val="es-ES"/>
        </w:rPr>
        <w:t>3</w:t>
      </w:r>
      <w:r w:rsidR="000B29BF" w:rsidRPr="001F6057">
        <w:rPr>
          <w:color w:val="000000" w:themeColor="text1"/>
          <w:sz w:val="28"/>
          <w:szCs w:val="28"/>
          <w:lang w:val="es-ES"/>
        </w:rPr>
        <w:t>)</w:t>
      </w:r>
      <w:r w:rsidRPr="001F6057">
        <w:rPr>
          <w:color w:val="000000" w:themeColor="text1"/>
          <w:sz w:val="28"/>
          <w:szCs w:val="28"/>
          <w:lang w:val="es-ES"/>
        </w:rPr>
        <w:t xml:space="preserve"> de</w:t>
      </w:r>
      <w:r w:rsidR="00E17245" w:rsidRPr="001F6057">
        <w:rPr>
          <w:color w:val="000000" w:themeColor="text1"/>
          <w:sz w:val="28"/>
          <w:szCs w:val="28"/>
          <w:lang w:val="es-ES"/>
        </w:rPr>
        <w:t xml:space="preserve"> </w:t>
      </w:r>
      <w:r w:rsidR="00672615" w:rsidRPr="001F6057">
        <w:rPr>
          <w:color w:val="000000" w:themeColor="text1"/>
          <w:sz w:val="28"/>
          <w:szCs w:val="28"/>
          <w:lang w:val="es-ES"/>
        </w:rPr>
        <w:t>septiembre</w:t>
      </w:r>
      <w:r w:rsidRPr="001F6057">
        <w:rPr>
          <w:color w:val="000000" w:themeColor="text1"/>
          <w:sz w:val="28"/>
          <w:szCs w:val="28"/>
          <w:lang w:val="es-ES"/>
        </w:rPr>
        <w:t xml:space="preserve"> de dos mil </w:t>
      </w:r>
      <w:r w:rsidR="00535F97" w:rsidRPr="001F6057">
        <w:rPr>
          <w:color w:val="000000" w:themeColor="text1"/>
          <w:sz w:val="28"/>
          <w:szCs w:val="28"/>
          <w:lang w:val="es-ES"/>
        </w:rPr>
        <w:t>veinticinco</w:t>
      </w:r>
      <w:r w:rsidRPr="001F6057">
        <w:rPr>
          <w:color w:val="000000" w:themeColor="text1"/>
          <w:sz w:val="28"/>
          <w:szCs w:val="28"/>
          <w:lang w:val="es-ES"/>
        </w:rPr>
        <w:t xml:space="preserve"> (202</w:t>
      </w:r>
      <w:r w:rsidR="00535F97" w:rsidRPr="001F6057">
        <w:rPr>
          <w:color w:val="000000" w:themeColor="text1"/>
          <w:sz w:val="28"/>
          <w:szCs w:val="28"/>
          <w:lang w:val="es-ES"/>
        </w:rPr>
        <w:t>5</w:t>
      </w:r>
      <w:r w:rsidRPr="001F6057">
        <w:rPr>
          <w:color w:val="000000" w:themeColor="text1"/>
          <w:sz w:val="28"/>
          <w:szCs w:val="28"/>
          <w:lang w:val="es-ES"/>
        </w:rPr>
        <w:t>)</w:t>
      </w:r>
    </w:p>
    <w:p w14:paraId="2F6EC5EE" w14:textId="77777777" w:rsidR="00D404E4" w:rsidRPr="001F6057" w:rsidRDefault="00D404E4" w:rsidP="005217DB">
      <w:pPr>
        <w:contextualSpacing/>
        <w:jc w:val="both"/>
        <w:rPr>
          <w:color w:val="000000" w:themeColor="text1"/>
          <w:sz w:val="28"/>
          <w:szCs w:val="28"/>
          <w:lang w:val="es-ES"/>
        </w:rPr>
      </w:pPr>
    </w:p>
    <w:p w14:paraId="0CCFF5D0" w14:textId="5DB95503" w:rsidR="00053560" w:rsidRPr="001F6057" w:rsidRDefault="00D404E4" w:rsidP="005217DB">
      <w:pPr>
        <w:autoSpaceDE w:val="0"/>
        <w:autoSpaceDN w:val="0"/>
        <w:contextualSpacing/>
        <w:jc w:val="both"/>
        <w:rPr>
          <w:color w:val="000000" w:themeColor="text1"/>
          <w:sz w:val="28"/>
          <w:szCs w:val="28"/>
          <w:lang w:val="es-ES" w:eastAsia="es-ES"/>
        </w:rPr>
      </w:pPr>
      <w:r w:rsidRPr="001F6057">
        <w:rPr>
          <w:color w:val="000000" w:themeColor="text1"/>
          <w:sz w:val="28"/>
          <w:szCs w:val="28"/>
          <w:lang w:val="es-ES" w:eastAsia="es-ES"/>
        </w:rPr>
        <w:t>La Sala Plena de la Corte Constitucional, en ejercicio de sus atribuciones constitucionales, en especial</w:t>
      </w:r>
      <w:r w:rsidR="008212F6" w:rsidRPr="001F6057">
        <w:rPr>
          <w:color w:val="000000" w:themeColor="text1"/>
          <w:sz w:val="28"/>
          <w:szCs w:val="28"/>
          <w:lang w:val="es-ES" w:eastAsia="es-ES"/>
        </w:rPr>
        <w:t xml:space="preserve">, de </w:t>
      </w:r>
      <w:r w:rsidRPr="001F6057">
        <w:rPr>
          <w:color w:val="000000" w:themeColor="text1"/>
          <w:sz w:val="28"/>
          <w:szCs w:val="28"/>
          <w:lang w:val="es-ES" w:eastAsia="es-ES"/>
        </w:rPr>
        <w:t xml:space="preserve">las </w:t>
      </w:r>
      <w:r w:rsidR="00577CE5" w:rsidRPr="001F6057">
        <w:rPr>
          <w:color w:val="000000" w:themeColor="text1"/>
          <w:sz w:val="28"/>
          <w:szCs w:val="28"/>
          <w:lang w:val="es-ES" w:eastAsia="es-ES"/>
        </w:rPr>
        <w:t>consagradas</w:t>
      </w:r>
      <w:r w:rsidRPr="001F6057">
        <w:rPr>
          <w:color w:val="000000" w:themeColor="text1"/>
          <w:sz w:val="28"/>
          <w:szCs w:val="28"/>
          <w:lang w:val="es-ES" w:eastAsia="es-ES"/>
        </w:rPr>
        <w:t xml:space="preserve"> en </w:t>
      </w:r>
      <w:r w:rsidR="0061095C" w:rsidRPr="001F6057">
        <w:rPr>
          <w:color w:val="000000" w:themeColor="text1"/>
          <w:sz w:val="28"/>
          <w:szCs w:val="28"/>
          <w:lang w:val="es-ES" w:eastAsia="es-ES"/>
        </w:rPr>
        <w:t xml:space="preserve">los artículos </w:t>
      </w:r>
      <w:r w:rsidR="0061095C" w:rsidRPr="001F6057">
        <w:rPr>
          <w:color w:val="000000" w:themeColor="text1"/>
          <w:sz w:val="28"/>
          <w:szCs w:val="28"/>
          <w:lang w:val="es-ES"/>
        </w:rPr>
        <w:t xml:space="preserve">241 y 242 de </w:t>
      </w:r>
      <w:r w:rsidRPr="001F6057">
        <w:rPr>
          <w:color w:val="000000" w:themeColor="text1"/>
          <w:sz w:val="28"/>
          <w:szCs w:val="28"/>
          <w:lang w:val="es-ES" w:eastAsia="es-ES"/>
        </w:rPr>
        <w:t xml:space="preserve">la Constitución Política, y cumplidos todos los trámites y requisitos </w:t>
      </w:r>
      <w:r w:rsidR="008212F6" w:rsidRPr="001F6057">
        <w:rPr>
          <w:color w:val="000000" w:themeColor="text1"/>
          <w:sz w:val="28"/>
          <w:szCs w:val="28"/>
          <w:lang w:val="es-ES" w:eastAsia="es-ES"/>
        </w:rPr>
        <w:t>establecidos</w:t>
      </w:r>
      <w:r w:rsidRPr="001F6057">
        <w:rPr>
          <w:color w:val="000000" w:themeColor="text1"/>
          <w:sz w:val="28"/>
          <w:szCs w:val="28"/>
          <w:lang w:val="es-ES" w:eastAsia="es-ES"/>
        </w:rPr>
        <w:t xml:space="preserve"> en el Decreto 2067 de 1991</w:t>
      </w:r>
      <w:r w:rsidR="003A7E48" w:rsidRPr="001F6057">
        <w:rPr>
          <w:color w:val="000000" w:themeColor="text1"/>
          <w:sz w:val="28"/>
          <w:szCs w:val="28"/>
          <w:lang w:val="es-ES" w:eastAsia="es-ES"/>
        </w:rPr>
        <w:t xml:space="preserve">, </w:t>
      </w:r>
      <w:r w:rsidR="0061095C" w:rsidRPr="001F6057">
        <w:rPr>
          <w:color w:val="000000" w:themeColor="text1"/>
          <w:sz w:val="28"/>
          <w:szCs w:val="28"/>
          <w:lang w:val="es-ES" w:eastAsia="es-ES"/>
        </w:rPr>
        <w:t>ha proferido la siguiente</w:t>
      </w:r>
    </w:p>
    <w:p w14:paraId="454B91AB" w14:textId="77777777" w:rsidR="00CB6DB8" w:rsidRPr="001F6057" w:rsidRDefault="00CB6DB8" w:rsidP="005217DB">
      <w:pPr>
        <w:contextualSpacing/>
        <w:jc w:val="both"/>
        <w:rPr>
          <w:color w:val="000000" w:themeColor="text1"/>
          <w:sz w:val="28"/>
          <w:szCs w:val="28"/>
          <w:lang w:val="es-ES"/>
        </w:rPr>
      </w:pPr>
    </w:p>
    <w:p w14:paraId="0542684D" w14:textId="77777777" w:rsidR="004A760E" w:rsidRPr="001F6057" w:rsidRDefault="004A760E" w:rsidP="005217DB">
      <w:pPr>
        <w:contextualSpacing/>
        <w:jc w:val="both"/>
        <w:rPr>
          <w:color w:val="000000" w:themeColor="text1"/>
          <w:sz w:val="28"/>
          <w:szCs w:val="28"/>
          <w:lang w:val="es-ES"/>
        </w:rPr>
      </w:pPr>
    </w:p>
    <w:p w14:paraId="71715810" w14:textId="77777777" w:rsidR="0061095C" w:rsidRPr="001F6057" w:rsidRDefault="0061095C" w:rsidP="005217DB">
      <w:pPr>
        <w:contextualSpacing/>
        <w:jc w:val="center"/>
        <w:rPr>
          <w:b/>
          <w:color w:val="000000" w:themeColor="text1"/>
          <w:sz w:val="28"/>
          <w:szCs w:val="28"/>
          <w:lang w:val="es-ES"/>
        </w:rPr>
      </w:pPr>
      <w:r w:rsidRPr="001F6057">
        <w:rPr>
          <w:b/>
          <w:color w:val="000000" w:themeColor="text1"/>
          <w:sz w:val="28"/>
          <w:szCs w:val="28"/>
          <w:lang w:val="es-ES"/>
        </w:rPr>
        <w:t>SENTENCIA</w:t>
      </w:r>
    </w:p>
    <w:p w14:paraId="4CB1F544" w14:textId="77777777" w:rsidR="004A760E" w:rsidRPr="001F6057" w:rsidRDefault="004A760E" w:rsidP="005217DB">
      <w:pPr>
        <w:contextualSpacing/>
        <w:jc w:val="both"/>
        <w:rPr>
          <w:color w:val="000000" w:themeColor="text1"/>
          <w:sz w:val="28"/>
          <w:szCs w:val="28"/>
          <w:lang w:val="es-ES"/>
        </w:rPr>
      </w:pPr>
    </w:p>
    <w:p w14:paraId="3FFDDF25" w14:textId="77777777" w:rsidR="0068447F" w:rsidRPr="001F6057" w:rsidRDefault="0068447F" w:rsidP="005217DB">
      <w:pPr>
        <w:contextualSpacing/>
        <w:jc w:val="both"/>
        <w:rPr>
          <w:color w:val="000000" w:themeColor="text1"/>
          <w:sz w:val="28"/>
          <w:szCs w:val="28"/>
          <w:lang w:val="es-ES"/>
        </w:rPr>
      </w:pPr>
    </w:p>
    <w:p w14:paraId="399B1762" w14:textId="3DA1BEB6" w:rsidR="001E1DC9" w:rsidRPr="001F6057" w:rsidRDefault="001E1DC9" w:rsidP="005217DB">
      <w:pPr>
        <w:contextualSpacing/>
        <w:jc w:val="both"/>
        <w:rPr>
          <w:b/>
          <w:bCs/>
          <w:color w:val="000000" w:themeColor="text1"/>
          <w:sz w:val="28"/>
          <w:szCs w:val="28"/>
          <w:lang w:val="es-ES"/>
        </w:rPr>
      </w:pPr>
      <w:r w:rsidRPr="001F6057">
        <w:rPr>
          <w:b/>
          <w:bCs/>
          <w:color w:val="000000" w:themeColor="text1"/>
          <w:sz w:val="28"/>
          <w:szCs w:val="28"/>
          <w:lang w:val="es-ES"/>
        </w:rPr>
        <w:t>Síntesis</w:t>
      </w:r>
      <w:r w:rsidR="00741F99" w:rsidRPr="001F6057">
        <w:rPr>
          <w:b/>
          <w:bCs/>
          <w:color w:val="000000" w:themeColor="text1"/>
          <w:sz w:val="28"/>
          <w:szCs w:val="28"/>
          <w:lang w:val="es-ES"/>
        </w:rPr>
        <w:t xml:space="preserve"> de la decisión</w:t>
      </w:r>
    </w:p>
    <w:p w14:paraId="13E2A986" w14:textId="77777777" w:rsidR="001E1DC9" w:rsidRPr="001F6057" w:rsidRDefault="001E1DC9" w:rsidP="005217DB">
      <w:pPr>
        <w:contextualSpacing/>
        <w:jc w:val="both"/>
        <w:rPr>
          <w:color w:val="000000" w:themeColor="text1"/>
          <w:sz w:val="28"/>
          <w:szCs w:val="28"/>
          <w:lang w:val="es-ES"/>
        </w:rPr>
      </w:pPr>
    </w:p>
    <w:p w14:paraId="60E54C7E" w14:textId="400A4664" w:rsidR="001E1DC9" w:rsidRPr="001F6057" w:rsidRDefault="005610BB" w:rsidP="005217DB">
      <w:pPr>
        <w:contextualSpacing/>
        <w:jc w:val="both"/>
        <w:rPr>
          <w:color w:val="000000" w:themeColor="text1"/>
          <w:sz w:val="28"/>
          <w:szCs w:val="28"/>
          <w:lang w:val="es-ES"/>
        </w:rPr>
      </w:pPr>
      <w:r w:rsidRPr="001F6057">
        <w:rPr>
          <w:color w:val="000000" w:themeColor="text1"/>
          <w:sz w:val="28"/>
          <w:szCs w:val="28"/>
          <w:lang w:val="es-ES"/>
        </w:rPr>
        <w:t xml:space="preserve">La Sala Plena de la Corte Constitucional estudió una acción pública de inconstitucionalidad presentada en contra de los artículos 55 y 66 de la Ley 99 de 1993 </w:t>
      </w:r>
      <w:r w:rsidRPr="001F6057">
        <w:rPr>
          <w:color w:val="000000" w:themeColor="text1"/>
          <w:sz w:val="28"/>
          <w:szCs w:val="28"/>
          <w:lang w:val="es-ES"/>
        </w:rPr>
        <w:lastRenderedPageBreak/>
        <w:t xml:space="preserve">y 214 de la Ley 1450 de 2011. A juicio de los demandantes y según el cargo admitido, esos artículos </w:t>
      </w:r>
      <w:r w:rsidR="001304EB" w:rsidRPr="001F6057">
        <w:rPr>
          <w:color w:val="000000" w:themeColor="text1"/>
          <w:sz w:val="28"/>
          <w:szCs w:val="28"/>
          <w:lang w:val="es-ES"/>
        </w:rPr>
        <w:t>transgreden</w:t>
      </w:r>
      <w:r w:rsidRPr="001F6057">
        <w:rPr>
          <w:color w:val="000000" w:themeColor="text1"/>
          <w:sz w:val="28"/>
          <w:szCs w:val="28"/>
          <w:lang w:val="es-ES"/>
        </w:rPr>
        <w:t xml:space="preserve"> el principio de reserva de ley orgánica pues </w:t>
      </w:r>
      <w:r w:rsidR="001304EB" w:rsidRPr="001F6057">
        <w:rPr>
          <w:color w:val="000000" w:themeColor="text1"/>
          <w:sz w:val="28"/>
          <w:szCs w:val="28"/>
          <w:lang w:val="es-ES"/>
        </w:rPr>
        <w:t>contienen</w:t>
      </w:r>
      <w:r w:rsidRPr="001F6057">
        <w:rPr>
          <w:color w:val="000000" w:themeColor="text1"/>
          <w:sz w:val="28"/>
          <w:szCs w:val="28"/>
          <w:lang w:val="es-ES"/>
        </w:rPr>
        <w:t xml:space="preserve"> una asignación y distribución de competencias</w:t>
      </w:r>
      <w:r w:rsidR="009713CF" w:rsidRPr="001F6057">
        <w:rPr>
          <w:color w:val="000000" w:themeColor="text1"/>
          <w:sz w:val="28"/>
          <w:szCs w:val="28"/>
          <w:lang w:val="es-ES"/>
        </w:rPr>
        <w:t xml:space="preserve"> ambientales</w:t>
      </w:r>
      <w:r w:rsidRPr="001F6057">
        <w:rPr>
          <w:color w:val="000000" w:themeColor="text1"/>
          <w:sz w:val="28"/>
          <w:szCs w:val="28"/>
          <w:lang w:val="es-ES"/>
        </w:rPr>
        <w:t xml:space="preserve"> a </w:t>
      </w:r>
      <w:r w:rsidR="001304EB" w:rsidRPr="001F6057">
        <w:rPr>
          <w:color w:val="000000" w:themeColor="text1"/>
          <w:sz w:val="28"/>
          <w:szCs w:val="28"/>
          <w:lang w:val="es-ES"/>
        </w:rPr>
        <w:t>ciertas</w:t>
      </w:r>
      <w:r w:rsidRPr="001F6057">
        <w:rPr>
          <w:color w:val="000000" w:themeColor="text1"/>
          <w:sz w:val="28"/>
          <w:szCs w:val="28"/>
          <w:lang w:val="es-ES"/>
        </w:rPr>
        <w:t xml:space="preserve"> entidades territoriales, lo cual deb</w:t>
      </w:r>
      <w:r w:rsidR="009713CF" w:rsidRPr="001F6057">
        <w:rPr>
          <w:color w:val="000000" w:themeColor="text1"/>
          <w:sz w:val="28"/>
          <w:szCs w:val="28"/>
          <w:lang w:val="es-ES"/>
        </w:rPr>
        <w:t>ía</w:t>
      </w:r>
      <w:r w:rsidRPr="001F6057">
        <w:rPr>
          <w:color w:val="000000" w:themeColor="text1"/>
          <w:sz w:val="28"/>
          <w:szCs w:val="28"/>
          <w:lang w:val="es-ES"/>
        </w:rPr>
        <w:t xml:space="preserve"> realizarse mediante una ley de ese tipo y no a través de una ley ordinaria. </w:t>
      </w:r>
    </w:p>
    <w:p w14:paraId="21B7A758" w14:textId="77777777" w:rsidR="005610BB" w:rsidRPr="001F6057" w:rsidRDefault="005610BB" w:rsidP="005217DB">
      <w:pPr>
        <w:contextualSpacing/>
        <w:jc w:val="both"/>
        <w:rPr>
          <w:color w:val="000000" w:themeColor="text1"/>
          <w:sz w:val="28"/>
          <w:szCs w:val="28"/>
          <w:lang w:val="es-ES"/>
        </w:rPr>
      </w:pPr>
    </w:p>
    <w:p w14:paraId="25CB88A4" w14:textId="60BB5B2E" w:rsidR="004D5A2D" w:rsidRPr="001F6057" w:rsidRDefault="00AA409D" w:rsidP="005217DB">
      <w:pPr>
        <w:contextualSpacing/>
        <w:jc w:val="both"/>
        <w:rPr>
          <w:color w:val="000000" w:themeColor="text1"/>
          <w:sz w:val="28"/>
          <w:szCs w:val="28"/>
          <w:lang w:val="es-ES"/>
        </w:rPr>
      </w:pPr>
      <w:r w:rsidRPr="001F6057">
        <w:rPr>
          <w:color w:val="000000" w:themeColor="text1"/>
          <w:sz w:val="28"/>
          <w:szCs w:val="28"/>
          <w:lang w:val="es-ES"/>
        </w:rPr>
        <w:t>Esta Cor</w:t>
      </w:r>
      <w:r w:rsidR="0026069A" w:rsidRPr="001F6057">
        <w:rPr>
          <w:color w:val="000000" w:themeColor="text1"/>
          <w:sz w:val="28"/>
          <w:szCs w:val="28"/>
          <w:lang w:val="es-ES"/>
        </w:rPr>
        <w:t>te</w:t>
      </w:r>
      <w:r w:rsidRPr="001F6057">
        <w:rPr>
          <w:color w:val="000000" w:themeColor="text1"/>
          <w:sz w:val="28"/>
          <w:szCs w:val="28"/>
          <w:lang w:val="es-ES"/>
        </w:rPr>
        <w:t xml:space="preserve">, </w:t>
      </w:r>
      <w:r w:rsidR="004D5A2D" w:rsidRPr="001F6057">
        <w:rPr>
          <w:color w:val="000000" w:themeColor="text1"/>
          <w:sz w:val="28"/>
          <w:szCs w:val="28"/>
          <w:lang w:val="es-ES"/>
        </w:rPr>
        <w:t xml:space="preserve">como cuestión previa, estudió si el aludido cargo por violación del principio de reserva de ley orgánica reunía todos los criterios establecidos por la jurisprudencia para provocar una decisión de fondo. </w:t>
      </w:r>
      <w:r w:rsidR="001304EB" w:rsidRPr="001F6057">
        <w:rPr>
          <w:color w:val="000000" w:themeColor="text1"/>
          <w:sz w:val="28"/>
          <w:szCs w:val="28"/>
          <w:lang w:val="es-ES"/>
        </w:rPr>
        <w:t xml:space="preserve">Esto, como paso previo a estudiar una segunda cuestión previa sobre la eventual configuración de la cosa juzgada constitucional y a abordar el estudio de mérito del cargo presentado. </w:t>
      </w:r>
    </w:p>
    <w:p w14:paraId="448C22DD" w14:textId="77777777" w:rsidR="00F05FBC" w:rsidRPr="001F6057" w:rsidRDefault="00F05FBC" w:rsidP="005217DB">
      <w:pPr>
        <w:contextualSpacing/>
        <w:jc w:val="both"/>
        <w:rPr>
          <w:color w:val="000000" w:themeColor="text1"/>
          <w:sz w:val="28"/>
          <w:szCs w:val="28"/>
          <w:lang w:val="es-ES"/>
        </w:rPr>
      </w:pPr>
    </w:p>
    <w:p w14:paraId="099A2F52" w14:textId="2EEFE150" w:rsidR="0068447F" w:rsidRPr="001F6057" w:rsidRDefault="00F05FBC" w:rsidP="005217DB">
      <w:pPr>
        <w:contextualSpacing/>
        <w:jc w:val="both"/>
        <w:rPr>
          <w:color w:val="000000" w:themeColor="text1"/>
          <w:sz w:val="28"/>
          <w:szCs w:val="28"/>
          <w:lang w:val="es-ES"/>
        </w:rPr>
      </w:pPr>
      <w:r w:rsidRPr="001F6057">
        <w:rPr>
          <w:color w:val="000000" w:themeColor="text1"/>
          <w:sz w:val="28"/>
          <w:szCs w:val="28"/>
          <w:lang w:val="es-ES"/>
        </w:rPr>
        <w:t xml:space="preserve">En el análisis preliminar, la Sala examinó la aptitud del cargo formulado y concluyó que este no cumplía con los requisitos de especificidad, pertinencia y suficiencia exigidos por la jurisprudencia constitucional para activar un juicio de mérito. </w:t>
      </w:r>
      <w:r w:rsidR="0068447F" w:rsidRPr="001F6057">
        <w:rPr>
          <w:color w:val="000000" w:themeColor="text1"/>
          <w:sz w:val="28"/>
          <w:szCs w:val="28"/>
          <w:lang w:val="es-ES"/>
        </w:rPr>
        <w:t>En relación con el supuesto de especificidad, esta Corte estimó que este no se acredita porque los demandantes no formulan una acusación concreta, objetiva y verificable entre las disposiciones legales demandadas y los artículos 151 y 288 de la Constitución, sino que desarrollan un planteamiento global y abstracto. En lugar de identificar, para cada norma acusada, el aparte específico que supuestamente realiza una asignación orgánica de competencias y explicar por qué desborda el margen de desarrollo legal permitido al legislador ordinario, los actores se limitan a enumerar funciones y a expresar juicios generales sobre su conveniencia, alcance territorial o idoneidad institucional. Incluso la tabla presentada en la demanda reproduce esa falencia, pues no demuestra cómo la remisión funcional al “medio ambiente urbano” o al “perímetro urbano” reconfigura el diseño competencial constitucional, ni establece un nexo argumentativo preciso con el parámetro orgánico invocado, sustituyéndolo por referencias a otros artículos constitucionales o a consideraciones de política pública. En consecuencia, al carecer de individualización normativa y de una oposición constitucional puntual y verificable, el cargo incumple el requisito de especificidad.</w:t>
      </w:r>
    </w:p>
    <w:p w14:paraId="7528D9B1" w14:textId="77777777" w:rsidR="0068447F" w:rsidRPr="001F6057" w:rsidRDefault="0068447F" w:rsidP="005217DB">
      <w:pPr>
        <w:contextualSpacing/>
        <w:jc w:val="both"/>
        <w:rPr>
          <w:color w:val="000000" w:themeColor="text1"/>
          <w:sz w:val="28"/>
          <w:szCs w:val="28"/>
          <w:lang w:val="es-ES"/>
        </w:rPr>
      </w:pPr>
    </w:p>
    <w:p w14:paraId="65E66DC3" w14:textId="09665268" w:rsidR="0068447F" w:rsidRPr="001F6057" w:rsidRDefault="0068447F" w:rsidP="005217DB">
      <w:pPr>
        <w:contextualSpacing/>
        <w:jc w:val="both"/>
        <w:rPr>
          <w:color w:val="000000" w:themeColor="text1"/>
          <w:sz w:val="28"/>
          <w:szCs w:val="28"/>
          <w:lang w:val="es-ES"/>
        </w:rPr>
      </w:pPr>
      <w:r w:rsidRPr="001F6057">
        <w:rPr>
          <w:color w:val="000000" w:themeColor="text1"/>
          <w:sz w:val="28"/>
          <w:szCs w:val="28"/>
          <w:lang w:val="es-ES"/>
        </w:rPr>
        <w:t xml:space="preserve">Asimismo, la Corte advirtió que la argumentación del cargo por reserva de ley orgánica carecía de pertinencia, pues no se estructura a partir de un reproche genuinamente constitucional, sino que se edifica sobre apreciaciones subjetivas, valoraciones de conveniencia y desacuerdos de índole legal o institucional. Los accionantes parten de premisas propias –como afirmar que la Constitución no asigna competencias ambientales a las entidades territoriales o que dichas funciones deberían recaer exclusivamente en las corporaciones autónomas regionales– que han sido expresamente descartadas por la jurisprudencia constitucional y que, en todo caso, no configuran una oposición normativa concreta frente a los artículos 151 y 288 constitucionales. Además, omiten identificar de manera precisa los contenidos normativos de las disposiciones demandadas que supuestamente materializarían una distribución orgánica vedada al legislador ordinario, desplazando el debate hacia consideraciones técnicas, de idoneidad o de política pública. Por ello, al no demostrarse una contradicción constitucional directa y verificable, sino una inconformidad basada en opiniones y juicios de conveniencia, el cargo resulta impertinente. </w:t>
      </w:r>
    </w:p>
    <w:p w14:paraId="2BD64001" w14:textId="77777777" w:rsidR="0068447F" w:rsidRPr="001F6057" w:rsidRDefault="0068447F" w:rsidP="005217DB">
      <w:pPr>
        <w:contextualSpacing/>
        <w:jc w:val="both"/>
        <w:rPr>
          <w:color w:val="000000" w:themeColor="text1"/>
          <w:sz w:val="28"/>
          <w:szCs w:val="28"/>
          <w:lang w:val="es-ES"/>
        </w:rPr>
      </w:pPr>
    </w:p>
    <w:p w14:paraId="5E15A9A8" w14:textId="13664D00" w:rsidR="0068447F" w:rsidRPr="001F6057" w:rsidRDefault="0068447F" w:rsidP="005217DB">
      <w:pPr>
        <w:contextualSpacing/>
        <w:jc w:val="both"/>
        <w:rPr>
          <w:color w:val="000000" w:themeColor="text1"/>
          <w:sz w:val="28"/>
          <w:szCs w:val="28"/>
          <w:lang w:val="es-ES"/>
        </w:rPr>
      </w:pPr>
      <w:r w:rsidRPr="001F6057">
        <w:rPr>
          <w:color w:val="000000" w:themeColor="text1"/>
          <w:sz w:val="28"/>
          <w:szCs w:val="28"/>
          <w:lang w:val="es-ES"/>
        </w:rPr>
        <w:lastRenderedPageBreak/>
        <w:t>Por último</w:t>
      </w:r>
      <w:r w:rsidR="00F05FBC" w:rsidRPr="001F6057">
        <w:rPr>
          <w:color w:val="000000" w:themeColor="text1"/>
          <w:sz w:val="28"/>
          <w:szCs w:val="28"/>
          <w:lang w:val="es-ES"/>
        </w:rPr>
        <w:t xml:space="preserve">, la Sala Plena encontró que el cargo era insuficiente. Lejos de suscitar una duda mínima sobre la validez constitucional de las normas acusadas, </w:t>
      </w:r>
      <w:r w:rsidRPr="001F6057">
        <w:rPr>
          <w:color w:val="000000" w:themeColor="text1"/>
          <w:sz w:val="28"/>
          <w:szCs w:val="28"/>
          <w:lang w:val="es-ES"/>
        </w:rPr>
        <w:t xml:space="preserve">la argumentación de los demandantes se apoya en una premisa según la cual la Constitución no asignó competencias ambientales a los municipios y distritos, premisa que no solo carece de desarrollo persuasivo, sino que contradice de manera directa el precedente fijado en la Sentencia C-1340 de 2000, reiterado posteriormente por esta Corporación. En lugar de confrontar o justificar la inaplicabilidad de esa </w:t>
      </w:r>
      <w:r w:rsidRPr="001F6057">
        <w:rPr>
          <w:i/>
          <w:iCs/>
          <w:color w:val="000000" w:themeColor="text1"/>
          <w:sz w:val="28"/>
          <w:szCs w:val="28"/>
          <w:lang w:val="es-ES"/>
        </w:rPr>
        <w:t xml:space="preserve">ratio </w:t>
      </w:r>
      <w:proofErr w:type="spellStart"/>
      <w:r w:rsidRPr="001F6057">
        <w:rPr>
          <w:i/>
          <w:iCs/>
          <w:color w:val="000000" w:themeColor="text1"/>
          <w:sz w:val="28"/>
          <w:szCs w:val="28"/>
          <w:lang w:val="es-ES"/>
        </w:rPr>
        <w:t>decidendi</w:t>
      </w:r>
      <w:proofErr w:type="spellEnd"/>
      <w:r w:rsidRPr="001F6057">
        <w:rPr>
          <w:color w:val="000000" w:themeColor="text1"/>
          <w:sz w:val="28"/>
          <w:szCs w:val="28"/>
          <w:lang w:val="es-ES"/>
        </w:rPr>
        <w:t>, los actores reiteran un entendimiento ya descartado por la jurisprudencia constitucional, sin ofrecer razones nuevas, autónomas o constitucionalmente fundadas que permitan reabrir el debate. Así, el cargo se reduce a afirmaciones generales y reiterativas, incapaces de generar una mínima duda sobre la validez de los artículos demandados frente a los artículos 151 y 288 de la Constitución, lo que impide activar un juicio de constitucionalidad.</w:t>
      </w:r>
    </w:p>
    <w:p w14:paraId="403409BE" w14:textId="77777777" w:rsidR="00F05FBC" w:rsidRPr="001F6057" w:rsidRDefault="00F05FBC" w:rsidP="005217DB">
      <w:pPr>
        <w:contextualSpacing/>
        <w:jc w:val="both"/>
        <w:rPr>
          <w:color w:val="000000" w:themeColor="text1"/>
          <w:sz w:val="28"/>
          <w:szCs w:val="28"/>
          <w:lang w:val="es-ES"/>
        </w:rPr>
      </w:pPr>
    </w:p>
    <w:p w14:paraId="6216CF76" w14:textId="781D5DA9" w:rsidR="004D5A2D" w:rsidRPr="001F6057" w:rsidRDefault="00AA409D" w:rsidP="005217DB">
      <w:pPr>
        <w:contextualSpacing/>
        <w:jc w:val="both"/>
        <w:rPr>
          <w:color w:val="000000" w:themeColor="text1"/>
          <w:sz w:val="28"/>
          <w:szCs w:val="28"/>
          <w:lang w:val="es-ES"/>
        </w:rPr>
      </w:pPr>
      <w:r w:rsidRPr="001F6057">
        <w:rPr>
          <w:color w:val="000000" w:themeColor="text1"/>
          <w:sz w:val="28"/>
          <w:szCs w:val="28"/>
          <w:lang w:val="es-ES"/>
        </w:rPr>
        <w:t xml:space="preserve">Por consiguiente, la Sala Plena </w:t>
      </w:r>
      <w:r w:rsidR="004D5A2D" w:rsidRPr="001F6057">
        <w:rPr>
          <w:color w:val="000000" w:themeColor="text1"/>
          <w:sz w:val="28"/>
          <w:szCs w:val="28"/>
          <w:lang w:val="es-ES"/>
        </w:rPr>
        <w:t>resolvió inhibirse de proferir</w:t>
      </w:r>
      <w:r w:rsidR="004D5A2D" w:rsidRPr="001F6057">
        <w:rPr>
          <w:b/>
          <w:bCs/>
          <w:color w:val="000000" w:themeColor="text1"/>
          <w:sz w:val="28"/>
          <w:szCs w:val="28"/>
          <w:lang w:val="es-ES"/>
        </w:rPr>
        <w:t xml:space="preserve"> </w:t>
      </w:r>
      <w:r w:rsidR="004D5A2D" w:rsidRPr="001F6057">
        <w:rPr>
          <w:color w:val="000000" w:themeColor="text1"/>
          <w:sz w:val="28"/>
          <w:szCs w:val="28"/>
          <w:lang w:val="es-ES"/>
        </w:rPr>
        <w:t>una decisión de mérito respecto de los</w:t>
      </w:r>
      <w:r w:rsidR="004D5A2D" w:rsidRPr="001F6057">
        <w:rPr>
          <w:b/>
          <w:bCs/>
          <w:color w:val="000000" w:themeColor="text1"/>
          <w:sz w:val="28"/>
          <w:szCs w:val="28"/>
          <w:lang w:val="es-ES"/>
        </w:rPr>
        <w:t xml:space="preserve"> </w:t>
      </w:r>
      <w:r w:rsidR="004D5A2D" w:rsidRPr="001F6057">
        <w:rPr>
          <w:sz w:val="28"/>
          <w:szCs w:val="28"/>
          <w:lang w:val="es-ES"/>
        </w:rPr>
        <w:t xml:space="preserve">artículos 55 y 66 de la Ley 99 de 1993 y 214 de la Ley 1450, por ineptitud sustantiva del cargo analizado en esta providencia. </w:t>
      </w:r>
    </w:p>
    <w:p w14:paraId="08BD529C" w14:textId="77777777" w:rsidR="004D5A2D" w:rsidRPr="001F6057" w:rsidRDefault="004D5A2D" w:rsidP="005217DB">
      <w:pPr>
        <w:contextualSpacing/>
        <w:jc w:val="both"/>
        <w:rPr>
          <w:color w:val="000000" w:themeColor="text1"/>
          <w:sz w:val="28"/>
          <w:szCs w:val="28"/>
          <w:lang w:val="es-ES"/>
        </w:rPr>
      </w:pPr>
    </w:p>
    <w:p w14:paraId="6A2BFB02" w14:textId="77777777" w:rsidR="001E1DC9" w:rsidRPr="001F6057" w:rsidRDefault="001E1DC9" w:rsidP="005217DB">
      <w:pPr>
        <w:contextualSpacing/>
        <w:jc w:val="both"/>
        <w:rPr>
          <w:color w:val="000000" w:themeColor="text1"/>
          <w:sz w:val="28"/>
          <w:szCs w:val="28"/>
          <w:lang w:val="es-ES"/>
        </w:rPr>
      </w:pPr>
    </w:p>
    <w:p w14:paraId="4D7703BA" w14:textId="11422D80" w:rsidR="003F553B" w:rsidRPr="001F6057" w:rsidRDefault="003F553B" w:rsidP="005217DB">
      <w:pPr>
        <w:pStyle w:val="Prrafodelista"/>
        <w:numPr>
          <w:ilvl w:val="0"/>
          <w:numId w:val="5"/>
        </w:numPr>
        <w:kinsoku w:val="0"/>
        <w:overflowPunct w:val="0"/>
        <w:autoSpaceDE w:val="0"/>
        <w:autoSpaceDN w:val="0"/>
        <w:adjustRightInd w:val="0"/>
        <w:ind w:left="0" w:firstLine="0"/>
        <w:jc w:val="both"/>
        <w:rPr>
          <w:b/>
          <w:bCs/>
          <w:color w:val="000000" w:themeColor="text1"/>
          <w:sz w:val="28"/>
          <w:szCs w:val="28"/>
          <w:lang w:val="es-ES"/>
        </w:rPr>
      </w:pPr>
      <w:r w:rsidRPr="001F6057">
        <w:rPr>
          <w:rFonts w:eastAsia="Calibri"/>
          <w:b/>
          <w:bCs/>
          <w:color w:val="000000" w:themeColor="text1"/>
          <w:sz w:val="28"/>
          <w:szCs w:val="28"/>
          <w:lang w:val="es-ES"/>
        </w:rPr>
        <w:t>ANTECEDENTES</w:t>
      </w:r>
    </w:p>
    <w:p w14:paraId="664E5AD8" w14:textId="77777777" w:rsidR="00BC3D95" w:rsidRPr="001F6057" w:rsidRDefault="00BC3D95" w:rsidP="005217DB">
      <w:pPr>
        <w:contextualSpacing/>
        <w:rPr>
          <w:color w:val="000000" w:themeColor="text1"/>
          <w:sz w:val="28"/>
          <w:szCs w:val="28"/>
          <w:lang w:val="es-ES" w:eastAsia="es-CO"/>
        </w:rPr>
      </w:pPr>
    </w:p>
    <w:p w14:paraId="460FF4EB" w14:textId="08598897" w:rsidR="00FC340C" w:rsidRPr="001F6057" w:rsidRDefault="00FC340C" w:rsidP="005217DB">
      <w:pPr>
        <w:pStyle w:val="paragraph"/>
        <w:numPr>
          <w:ilvl w:val="0"/>
          <w:numId w:val="23"/>
        </w:numPr>
        <w:spacing w:before="0" w:beforeAutospacing="0" w:after="0" w:afterAutospacing="0"/>
        <w:ind w:left="0" w:firstLine="0"/>
        <w:contextualSpacing/>
        <w:jc w:val="both"/>
        <w:textAlignment w:val="baseline"/>
        <w:rPr>
          <w:b/>
          <w:bCs/>
          <w:color w:val="000000" w:themeColor="text1"/>
          <w:sz w:val="28"/>
          <w:szCs w:val="28"/>
          <w:lang w:val="es-ES"/>
        </w:rPr>
      </w:pPr>
      <w:r w:rsidRPr="001F6057">
        <w:rPr>
          <w:b/>
          <w:bCs/>
          <w:color w:val="000000" w:themeColor="text1"/>
          <w:sz w:val="28"/>
          <w:szCs w:val="28"/>
          <w:lang w:val="es-ES"/>
        </w:rPr>
        <w:t>Trámite de admisión</w:t>
      </w:r>
    </w:p>
    <w:p w14:paraId="56542C74" w14:textId="77777777" w:rsidR="00FC340C" w:rsidRPr="001F6057" w:rsidRDefault="00FC340C" w:rsidP="005217DB">
      <w:pPr>
        <w:pStyle w:val="paragraph"/>
        <w:spacing w:before="0" w:beforeAutospacing="0" w:after="0" w:afterAutospacing="0"/>
        <w:contextualSpacing/>
        <w:jc w:val="both"/>
        <w:textAlignment w:val="baseline"/>
        <w:rPr>
          <w:b/>
          <w:bCs/>
          <w:color w:val="000000" w:themeColor="text1"/>
          <w:sz w:val="28"/>
          <w:szCs w:val="28"/>
          <w:lang w:val="es-ES"/>
        </w:rPr>
      </w:pPr>
    </w:p>
    <w:p w14:paraId="20386821" w14:textId="07B9B2C2" w:rsidR="00FC340C" w:rsidRPr="001F6057" w:rsidRDefault="0022033C" w:rsidP="005217DB">
      <w:pPr>
        <w:pStyle w:val="paragraph"/>
        <w:numPr>
          <w:ilvl w:val="0"/>
          <w:numId w:val="27"/>
        </w:numPr>
        <w:spacing w:before="0" w:beforeAutospacing="0" w:after="0" w:afterAutospacing="0"/>
        <w:ind w:left="0" w:firstLine="0"/>
        <w:contextualSpacing/>
        <w:jc w:val="both"/>
        <w:textAlignment w:val="baseline"/>
        <w:rPr>
          <w:b/>
          <w:bCs/>
          <w:color w:val="000000" w:themeColor="text1"/>
          <w:sz w:val="28"/>
          <w:szCs w:val="28"/>
          <w:lang w:val="es-ES"/>
        </w:rPr>
      </w:pPr>
      <w:r w:rsidRPr="001F6057">
        <w:rPr>
          <w:rFonts w:asciiTheme="majorBidi" w:hAnsiTheme="majorBidi" w:cstheme="majorBidi"/>
          <w:color w:val="000000" w:themeColor="text1"/>
          <w:sz w:val="28"/>
          <w:szCs w:val="28"/>
          <w:lang w:val="es-ES"/>
        </w:rPr>
        <w:t xml:space="preserve">El </w:t>
      </w:r>
      <w:r w:rsidRPr="001F6057">
        <w:rPr>
          <w:sz w:val="28"/>
          <w:szCs w:val="28"/>
          <w:lang w:val="es-ES"/>
        </w:rPr>
        <w:t>4 de octubre de 2024, Jaime Omar Jaramillo Ayala y Diego Bravo Borda presentaron acción pública de inconstitucionalidad contra los artículos 55 y 66 de la Ley 99 de 1993 “[p]</w:t>
      </w:r>
      <w:proofErr w:type="spellStart"/>
      <w:r w:rsidRPr="001F6057">
        <w:rPr>
          <w:sz w:val="28"/>
          <w:szCs w:val="28"/>
          <w:lang w:val="es-ES"/>
        </w:rPr>
        <w:t>or</w:t>
      </w:r>
      <w:proofErr w:type="spellEnd"/>
      <w:r w:rsidRPr="001F6057">
        <w:rPr>
          <w:sz w:val="28"/>
          <w:szCs w:val="28"/>
          <w:lang w:val="es-ES"/>
        </w:rPr>
        <w:t xml:space="preserve"> la cual se crea el Ministerio del Medio Ambiente, se reordena el Sector Público encargado de la gestión y conservación del medio ambiente y los recursos naturales renovables, se organiza el Sistema Nacional Ambiental, SINA y se dictan otras disposiciones” y el artículo 214 de la Ley 1450 de 2011 “[p]</w:t>
      </w:r>
      <w:proofErr w:type="spellStart"/>
      <w:r w:rsidRPr="001F6057">
        <w:rPr>
          <w:sz w:val="28"/>
          <w:szCs w:val="28"/>
          <w:lang w:val="es-ES"/>
        </w:rPr>
        <w:t>or</w:t>
      </w:r>
      <w:proofErr w:type="spellEnd"/>
      <w:r w:rsidRPr="001F6057">
        <w:rPr>
          <w:sz w:val="28"/>
          <w:szCs w:val="28"/>
          <w:lang w:val="es-ES"/>
        </w:rPr>
        <w:t xml:space="preserve"> la cual se expide el Plan Nacional de Desarrollo, 2010-2014”. Adujeron que esas disposiciones</w:t>
      </w:r>
      <w:r w:rsidRPr="001F6057">
        <w:rPr>
          <w:rFonts w:asciiTheme="majorBidi" w:hAnsiTheme="majorBidi" w:cstheme="majorBidi"/>
          <w:color w:val="000000" w:themeColor="text1"/>
          <w:sz w:val="28"/>
          <w:szCs w:val="28"/>
          <w:lang w:val="es-ES"/>
        </w:rPr>
        <w:t xml:space="preserve"> </w:t>
      </w:r>
      <w:r w:rsidRPr="001F6057">
        <w:rPr>
          <w:sz w:val="28"/>
          <w:szCs w:val="28"/>
          <w:lang w:val="es-ES"/>
        </w:rPr>
        <w:t>vulneraban los artículos 79, 80, 151, 287 (numeral 2º), 288, 311, 313 (numerales 7º y 9º) y 317 de la Constitución Política</w:t>
      </w:r>
      <w:r w:rsidRPr="001F6057">
        <w:rPr>
          <w:rStyle w:val="Refdenotaalpie"/>
          <w:sz w:val="28"/>
          <w:lang w:val="es-ES"/>
        </w:rPr>
        <w:footnoteReference w:id="2"/>
      </w:r>
      <w:r w:rsidRPr="001F6057">
        <w:rPr>
          <w:sz w:val="28"/>
          <w:szCs w:val="28"/>
          <w:lang w:val="es-ES"/>
        </w:rPr>
        <w:t>.</w:t>
      </w:r>
    </w:p>
    <w:p w14:paraId="32459BB2" w14:textId="77777777" w:rsidR="0022033C" w:rsidRPr="001F6057" w:rsidRDefault="0022033C" w:rsidP="005217DB">
      <w:pPr>
        <w:pStyle w:val="paragraph"/>
        <w:spacing w:before="0" w:beforeAutospacing="0" w:after="0" w:afterAutospacing="0"/>
        <w:contextualSpacing/>
        <w:jc w:val="both"/>
        <w:textAlignment w:val="baseline"/>
        <w:rPr>
          <w:b/>
          <w:bCs/>
          <w:color w:val="000000" w:themeColor="text1"/>
          <w:sz w:val="28"/>
          <w:szCs w:val="28"/>
          <w:lang w:val="es-ES"/>
        </w:rPr>
      </w:pPr>
    </w:p>
    <w:p w14:paraId="61A06345" w14:textId="1FB4AF0C" w:rsidR="0022033C" w:rsidRPr="001F6057" w:rsidRDefault="0022033C" w:rsidP="005217DB">
      <w:pPr>
        <w:pStyle w:val="Prrafodelista"/>
        <w:numPr>
          <w:ilvl w:val="0"/>
          <w:numId w:val="27"/>
        </w:numPr>
        <w:ind w:left="0" w:firstLine="0"/>
        <w:jc w:val="both"/>
        <w:rPr>
          <w:color w:val="000000" w:themeColor="text1"/>
          <w:sz w:val="28"/>
          <w:szCs w:val="28"/>
          <w:lang w:val="es-ES"/>
        </w:rPr>
      </w:pPr>
      <w:r w:rsidRPr="001F6057">
        <w:rPr>
          <w:rFonts w:eastAsia="Times New Roman"/>
          <w:color w:val="000000" w:themeColor="text1"/>
          <w:sz w:val="28"/>
          <w:szCs w:val="28"/>
          <w:lang w:val="es-ES"/>
        </w:rPr>
        <w:t xml:space="preserve">En sesión del 16 de octubre de 2024, la Sala Plena de la Corte Constitucional repartió el expediente y el día 18 del mismo mes y año, la </w:t>
      </w:r>
      <w:proofErr w:type="gramStart"/>
      <w:r w:rsidRPr="001F6057">
        <w:rPr>
          <w:rFonts w:eastAsia="Times New Roman"/>
          <w:color w:val="000000" w:themeColor="text1"/>
          <w:sz w:val="28"/>
          <w:szCs w:val="28"/>
          <w:lang w:val="es-ES"/>
        </w:rPr>
        <w:t>Secretaria General</w:t>
      </w:r>
      <w:proofErr w:type="gramEnd"/>
      <w:r w:rsidRPr="001F6057">
        <w:rPr>
          <w:rFonts w:eastAsia="Times New Roman"/>
          <w:color w:val="000000" w:themeColor="text1"/>
          <w:sz w:val="28"/>
          <w:szCs w:val="28"/>
          <w:lang w:val="es-ES"/>
        </w:rPr>
        <w:t xml:space="preserve"> lo remitió al despacho del </w:t>
      </w:r>
      <w:r w:rsidR="000A14AF" w:rsidRPr="001F6057">
        <w:rPr>
          <w:rFonts w:eastAsia="Times New Roman"/>
          <w:color w:val="000000" w:themeColor="text1"/>
          <w:sz w:val="28"/>
          <w:szCs w:val="28"/>
          <w:lang w:val="es-ES"/>
        </w:rPr>
        <w:t>magistrado</w:t>
      </w:r>
      <w:r w:rsidRPr="001F6057">
        <w:rPr>
          <w:rFonts w:eastAsia="Times New Roman"/>
          <w:color w:val="000000" w:themeColor="text1"/>
          <w:sz w:val="28"/>
          <w:szCs w:val="28"/>
          <w:lang w:val="es-ES"/>
        </w:rPr>
        <w:t xml:space="preserve"> ponente para lo de su competencia.</w:t>
      </w:r>
    </w:p>
    <w:p w14:paraId="6B8F5057" w14:textId="77777777" w:rsidR="0022033C" w:rsidRPr="001F6057" w:rsidRDefault="0022033C" w:rsidP="005217DB">
      <w:pPr>
        <w:pStyle w:val="Prrafodelista"/>
        <w:ind w:left="0"/>
        <w:jc w:val="both"/>
        <w:rPr>
          <w:color w:val="000000" w:themeColor="text1"/>
          <w:sz w:val="28"/>
          <w:szCs w:val="28"/>
          <w:lang w:val="es-ES"/>
        </w:rPr>
      </w:pPr>
    </w:p>
    <w:p w14:paraId="7409FCBC" w14:textId="3ABE7BF6" w:rsidR="0022033C" w:rsidRPr="001F6057" w:rsidRDefault="0022033C" w:rsidP="005217DB">
      <w:pPr>
        <w:pStyle w:val="Prrafodelista"/>
        <w:numPr>
          <w:ilvl w:val="0"/>
          <w:numId w:val="27"/>
        </w:numPr>
        <w:ind w:left="0" w:firstLine="0"/>
        <w:jc w:val="both"/>
        <w:rPr>
          <w:color w:val="000000" w:themeColor="text1"/>
          <w:sz w:val="28"/>
          <w:szCs w:val="28"/>
          <w:lang w:val="es-ES"/>
        </w:rPr>
      </w:pPr>
      <w:r w:rsidRPr="001F6057">
        <w:rPr>
          <w:rFonts w:eastAsia="Times New Roman"/>
          <w:color w:val="000000" w:themeColor="text1"/>
          <w:sz w:val="28"/>
          <w:szCs w:val="28"/>
          <w:lang w:val="es-ES"/>
        </w:rPr>
        <w:t xml:space="preserve">Mediante </w:t>
      </w:r>
      <w:r w:rsidRPr="001F6057">
        <w:rPr>
          <w:bCs/>
          <w:color w:val="000000" w:themeColor="text1"/>
          <w:sz w:val="28"/>
          <w:szCs w:val="28"/>
          <w:lang w:val="es-ES"/>
        </w:rPr>
        <w:t xml:space="preserve">Auto del 5 de noviembre de 2024, el </w:t>
      </w:r>
      <w:r w:rsidR="00EA25D2" w:rsidRPr="001F6057">
        <w:rPr>
          <w:bCs/>
          <w:color w:val="000000" w:themeColor="text1"/>
          <w:sz w:val="28"/>
          <w:szCs w:val="28"/>
          <w:lang w:val="es-ES"/>
        </w:rPr>
        <w:t>m</w:t>
      </w:r>
      <w:r w:rsidR="000A14AF" w:rsidRPr="001F6057">
        <w:rPr>
          <w:bCs/>
          <w:color w:val="000000" w:themeColor="text1"/>
          <w:sz w:val="28"/>
          <w:szCs w:val="28"/>
          <w:lang w:val="es-ES"/>
        </w:rPr>
        <w:t>agistrado</w:t>
      </w:r>
      <w:r w:rsidRPr="001F6057">
        <w:rPr>
          <w:bCs/>
          <w:color w:val="000000" w:themeColor="text1"/>
          <w:sz w:val="28"/>
          <w:szCs w:val="28"/>
          <w:lang w:val="es-ES"/>
        </w:rPr>
        <w:t xml:space="preserve"> ponente: (i) </w:t>
      </w:r>
      <w:r w:rsidR="008A3201" w:rsidRPr="001F6057">
        <w:rPr>
          <w:bCs/>
          <w:color w:val="000000" w:themeColor="text1"/>
          <w:sz w:val="28"/>
          <w:szCs w:val="28"/>
          <w:lang w:val="es-ES"/>
        </w:rPr>
        <w:t>admitió</w:t>
      </w:r>
      <w:r w:rsidRPr="001F6057">
        <w:rPr>
          <w:bCs/>
          <w:color w:val="000000" w:themeColor="text1"/>
          <w:sz w:val="28"/>
          <w:szCs w:val="28"/>
          <w:lang w:val="es-ES"/>
        </w:rPr>
        <w:t xml:space="preserve"> la demanda de inconstitucionalidad formulada en contra de los artículos 55 y 66 de la Ley 99 de 1993 y 214 de la Ley 1450 de 2011, respecto de los argumentos encaminados a demostrar la vulneración de los artículos 151 y 288 de la Constitución Política; (</w:t>
      </w:r>
      <w:proofErr w:type="spellStart"/>
      <w:r w:rsidRPr="001F6057">
        <w:rPr>
          <w:bCs/>
          <w:color w:val="000000" w:themeColor="text1"/>
          <w:sz w:val="28"/>
          <w:szCs w:val="28"/>
          <w:lang w:val="es-ES"/>
        </w:rPr>
        <w:t>ii</w:t>
      </w:r>
      <w:proofErr w:type="spellEnd"/>
      <w:r w:rsidRPr="001F6057">
        <w:rPr>
          <w:bCs/>
          <w:color w:val="000000" w:themeColor="text1"/>
          <w:sz w:val="28"/>
          <w:szCs w:val="28"/>
          <w:lang w:val="es-ES"/>
        </w:rPr>
        <w:t xml:space="preserve">) </w:t>
      </w:r>
      <w:r w:rsidR="008A3201" w:rsidRPr="001F6057">
        <w:rPr>
          <w:bCs/>
          <w:color w:val="000000" w:themeColor="text1"/>
          <w:sz w:val="28"/>
          <w:szCs w:val="28"/>
          <w:lang w:val="es-ES"/>
        </w:rPr>
        <w:t>inadmitió</w:t>
      </w:r>
      <w:r w:rsidRPr="001F6057">
        <w:rPr>
          <w:bCs/>
          <w:color w:val="000000" w:themeColor="text1"/>
          <w:sz w:val="28"/>
          <w:szCs w:val="28"/>
          <w:lang w:val="es-ES"/>
        </w:rPr>
        <w:t xml:space="preserve"> la demanda de inconstitucionalidad, en relación con los demás cargos que no corresponden a los artículos constitucionales anteriormente anotados; (</w:t>
      </w:r>
      <w:proofErr w:type="spellStart"/>
      <w:r w:rsidRPr="001F6057">
        <w:rPr>
          <w:bCs/>
          <w:color w:val="000000" w:themeColor="text1"/>
          <w:sz w:val="28"/>
          <w:szCs w:val="28"/>
          <w:lang w:val="es-ES"/>
        </w:rPr>
        <w:t>iii</w:t>
      </w:r>
      <w:proofErr w:type="spellEnd"/>
      <w:r w:rsidRPr="001F6057">
        <w:rPr>
          <w:bCs/>
          <w:color w:val="000000" w:themeColor="text1"/>
          <w:sz w:val="28"/>
          <w:szCs w:val="28"/>
          <w:lang w:val="es-ES"/>
        </w:rPr>
        <w:t>) indic</w:t>
      </w:r>
      <w:r w:rsidR="008A3201" w:rsidRPr="001F6057">
        <w:rPr>
          <w:bCs/>
          <w:color w:val="000000" w:themeColor="text1"/>
          <w:sz w:val="28"/>
          <w:szCs w:val="28"/>
          <w:lang w:val="es-ES"/>
        </w:rPr>
        <w:t>ó</w:t>
      </w:r>
      <w:r w:rsidRPr="001F6057">
        <w:rPr>
          <w:bCs/>
          <w:color w:val="000000" w:themeColor="text1"/>
          <w:sz w:val="28"/>
          <w:szCs w:val="28"/>
          <w:lang w:val="es-ES"/>
        </w:rPr>
        <w:t xml:space="preserve"> que la inadmisión de la demanda es general respecto del accionante Diego Bravo Borda, en atención a que no acreditó su calidad de ciudadano colombiano en ejercicio, y (</w:t>
      </w:r>
      <w:proofErr w:type="spellStart"/>
      <w:r w:rsidRPr="001F6057">
        <w:rPr>
          <w:bCs/>
          <w:color w:val="000000" w:themeColor="text1"/>
          <w:sz w:val="28"/>
          <w:szCs w:val="28"/>
          <w:lang w:val="es-ES"/>
        </w:rPr>
        <w:t>iv</w:t>
      </w:r>
      <w:proofErr w:type="spellEnd"/>
      <w:r w:rsidRPr="001F6057">
        <w:rPr>
          <w:bCs/>
          <w:color w:val="000000" w:themeColor="text1"/>
          <w:sz w:val="28"/>
          <w:szCs w:val="28"/>
          <w:lang w:val="es-ES"/>
        </w:rPr>
        <w:t xml:space="preserve">) conforme a lo dispuesto en el inciso 2º del artículo 6º del Decreto 2067 de 1991, </w:t>
      </w:r>
      <w:r w:rsidR="008A3201" w:rsidRPr="001F6057">
        <w:rPr>
          <w:bCs/>
          <w:color w:val="000000" w:themeColor="text1"/>
          <w:sz w:val="28"/>
          <w:szCs w:val="28"/>
          <w:lang w:val="es-ES"/>
        </w:rPr>
        <w:t xml:space="preserve">les </w:t>
      </w:r>
      <w:r w:rsidRPr="001F6057">
        <w:rPr>
          <w:bCs/>
          <w:color w:val="000000" w:themeColor="text1"/>
          <w:sz w:val="28"/>
          <w:szCs w:val="28"/>
          <w:lang w:val="es-ES"/>
        </w:rPr>
        <w:lastRenderedPageBreak/>
        <w:t>conced</w:t>
      </w:r>
      <w:r w:rsidR="008A3201" w:rsidRPr="001F6057">
        <w:rPr>
          <w:bCs/>
          <w:color w:val="000000" w:themeColor="text1"/>
          <w:sz w:val="28"/>
          <w:szCs w:val="28"/>
          <w:lang w:val="es-ES"/>
        </w:rPr>
        <w:t>ió</w:t>
      </w:r>
      <w:r w:rsidRPr="001F6057">
        <w:rPr>
          <w:bCs/>
          <w:color w:val="000000" w:themeColor="text1"/>
          <w:sz w:val="28"/>
          <w:szCs w:val="28"/>
          <w:lang w:val="es-ES"/>
        </w:rPr>
        <w:t xml:space="preserve"> a los actores el término de tres (3) días para que corrigieran los defectos señalados en esa providencia. </w:t>
      </w:r>
    </w:p>
    <w:p w14:paraId="66C62FBB" w14:textId="77777777" w:rsidR="0022033C" w:rsidRPr="001F6057" w:rsidRDefault="0022033C" w:rsidP="005217DB">
      <w:pPr>
        <w:pStyle w:val="Prrafodelista"/>
        <w:ind w:left="0"/>
        <w:jc w:val="both"/>
        <w:rPr>
          <w:rFonts w:eastAsia="Times New Roman"/>
          <w:b/>
          <w:bCs/>
          <w:color w:val="000000" w:themeColor="text1"/>
          <w:sz w:val="28"/>
          <w:szCs w:val="28"/>
          <w:lang w:val="es-ES"/>
        </w:rPr>
      </w:pPr>
    </w:p>
    <w:p w14:paraId="5C21F89E" w14:textId="77777777" w:rsidR="0022033C" w:rsidRPr="001F6057" w:rsidRDefault="0022033C" w:rsidP="005217DB">
      <w:pPr>
        <w:pStyle w:val="Prrafodelista"/>
        <w:numPr>
          <w:ilvl w:val="0"/>
          <w:numId w:val="27"/>
        </w:numPr>
        <w:ind w:left="0" w:firstLine="0"/>
        <w:jc w:val="both"/>
        <w:rPr>
          <w:rFonts w:eastAsia="Times New Roman"/>
          <w:color w:val="000000" w:themeColor="text1"/>
          <w:sz w:val="28"/>
          <w:szCs w:val="28"/>
          <w:lang w:val="es-ES"/>
        </w:rPr>
      </w:pPr>
      <w:r w:rsidRPr="001F6057">
        <w:rPr>
          <w:rFonts w:eastAsia="Times New Roman"/>
          <w:color w:val="000000" w:themeColor="text1"/>
          <w:sz w:val="28"/>
          <w:szCs w:val="28"/>
          <w:lang w:val="es-ES"/>
        </w:rPr>
        <w:t xml:space="preserve">A través de oficio del 14 de noviembre de 2024, la </w:t>
      </w:r>
      <w:proofErr w:type="gramStart"/>
      <w:r w:rsidRPr="001F6057">
        <w:rPr>
          <w:rFonts w:eastAsia="Times New Roman"/>
          <w:color w:val="000000" w:themeColor="text1"/>
          <w:sz w:val="28"/>
          <w:szCs w:val="28"/>
          <w:lang w:val="es-ES"/>
        </w:rPr>
        <w:t>Secretaria General</w:t>
      </w:r>
      <w:proofErr w:type="gramEnd"/>
      <w:r w:rsidRPr="001F6057">
        <w:rPr>
          <w:rFonts w:eastAsia="Times New Roman"/>
          <w:color w:val="000000" w:themeColor="text1"/>
          <w:sz w:val="28"/>
          <w:szCs w:val="28"/>
          <w:lang w:val="es-ES"/>
        </w:rPr>
        <w:t xml:space="preserve"> informó que, dentro del término de ejecutoria del Auto 5 de noviembre del mismo mes y año (transcurrido los días 8, 12 y 13 de noviembre) los actores presentaron a tiempo su escrito de corrección de la demanda.</w:t>
      </w:r>
    </w:p>
    <w:p w14:paraId="0AF41949" w14:textId="77777777" w:rsidR="0022033C" w:rsidRPr="001F6057" w:rsidRDefault="0022033C" w:rsidP="005217DB">
      <w:pPr>
        <w:contextualSpacing/>
        <w:jc w:val="both"/>
        <w:rPr>
          <w:color w:val="000000" w:themeColor="text1"/>
          <w:sz w:val="28"/>
          <w:szCs w:val="28"/>
          <w:lang w:val="es-ES"/>
        </w:rPr>
      </w:pPr>
    </w:p>
    <w:p w14:paraId="6ECF8102" w14:textId="625594CE" w:rsidR="0022033C" w:rsidRPr="001F6057" w:rsidRDefault="0022033C"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Por medio del Auto del 4 de diciembre de 2024, el </w:t>
      </w:r>
      <w:r w:rsidR="00EA25D2" w:rsidRPr="001F6057">
        <w:rPr>
          <w:color w:val="000000" w:themeColor="text1"/>
          <w:sz w:val="28"/>
          <w:szCs w:val="28"/>
          <w:lang w:val="es-ES"/>
        </w:rPr>
        <w:t>m</w:t>
      </w:r>
      <w:r w:rsidR="000A14AF" w:rsidRPr="001F6057">
        <w:rPr>
          <w:color w:val="000000" w:themeColor="text1"/>
          <w:sz w:val="28"/>
          <w:szCs w:val="28"/>
          <w:lang w:val="es-ES"/>
        </w:rPr>
        <w:t>agistrado</w:t>
      </w:r>
      <w:r w:rsidRPr="001F6057">
        <w:rPr>
          <w:color w:val="000000" w:themeColor="text1"/>
          <w:sz w:val="28"/>
          <w:szCs w:val="28"/>
          <w:lang w:val="es-ES"/>
        </w:rPr>
        <w:t xml:space="preserve"> ponente ordenó: (i) rechazar los demás cargos de la demanda que no se refieren a la vulneración de los artículos </w:t>
      </w:r>
      <w:r w:rsidRPr="001F6057">
        <w:rPr>
          <w:bCs/>
          <w:color w:val="000000" w:themeColor="text1"/>
          <w:sz w:val="28"/>
          <w:szCs w:val="28"/>
          <w:lang w:val="es-ES"/>
        </w:rPr>
        <w:t>151 y 288 de la Constitución Política; (</w:t>
      </w:r>
      <w:proofErr w:type="spellStart"/>
      <w:r w:rsidRPr="001F6057">
        <w:rPr>
          <w:bCs/>
          <w:color w:val="000000" w:themeColor="text1"/>
          <w:sz w:val="28"/>
          <w:szCs w:val="28"/>
          <w:lang w:val="es-ES"/>
        </w:rPr>
        <w:t>ii</w:t>
      </w:r>
      <w:proofErr w:type="spellEnd"/>
      <w:r w:rsidRPr="001F6057">
        <w:rPr>
          <w:bCs/>
          <w:color w:val="000000" w:themeColor="text1"/>
          <w:sz w:val="28"/>
          <w:szCs w:val="28"/>
          <w:lang w:val="es-ES"/>
        </w:rPr>
        <w:t>) informar a los demandantes que, contra esa decisión, procedía el recurso de súplica ante la Sala Plena de la Corporación; (</w:t>
      </w:r>
      <w:proofErr w:type="spellStart"/>
      <w:r w:rsidRPr="001F6057">
        <w:rPr>
          <w:bCs/>
          <w:color w:val="000000" w:themeColor="text1"/>
          <w:sz w:val="28"/>
          <w:szCs w:val="28"/>
          <w:lang w:val="es-ES"/>
        </w:rPr>
        <w:t>iii</w:t>
      </w:r>
      <w:proofErr w:type="spellEnd"/>
      <w:r w:rsidRPr="001F6057">
        <w:rPr>
          <w:bCs/>
          <w:color w:val="000000" w:themeColor="text1"/>
          <w:sz w:val="28"/>
          <w:szCs w:val="28"/>
          <w:lang w:val="es-ES"/>
        </w:rPr>
        <w:t>) estarse a lo resuelto en el Auto del 5 de noviembre de 2024, respecto de la admisión de los planteamientos que se refieren al desconocimiento de los artículos 151 y 288 de la Constitución, así como que se reconocía como demandantes tanto a Jaime Omar Jaramillo Ayala como a Diego Bravo Borda</w:t>
      </w:r>
      <w:r w:rsidRPr="001F6057">
        <w:rPr>
          <w:rStyle w:val="Refdenotaalpie"/>
          <w:color w:val="000000" w:themeColor="text1"/>
          <w:sz w:val="28"/>
          <w:lang w:val="es-ES"/>
        </w:rPr>
        <w:footnoteReference w:id="3"/>
      </w:r>
      <w:r w:rsidRPr="001F6057">
        <w:rPr>
          <w:color w:val="000000" w:themeColor="text1"/>
          <w:sz w:val="28"/>
          <w:szCs w:val="28"/>
          <w:lang w:val="es-ES"/>
        </w:rPr>
        <w:t>.</w:t>
      </w:r>
    </w:p>
    <w:p w14:paraId="299529A1" w14:textId="77777777" w:rsidR="0022033C" w:rsidRPr="001F6057" w:rsidRDefault="0022033C" w:rsidP="005217DB">
      <w:pPr>
        <w:contextualSpacing/>
        <w:jc w:val="both"/>
        <w:rPr>
          <w:color w:val="000000" w:themeColor="text1"/>
          <w:sz w:val="28"/>
          <w:szCs w:val="28"/>
          <w:lang w:val="es-ES"/>
        </w:rPr>
      </w:pPr>
    </w:p>
    <w:p w14:paraId="47182654" w14:textId="77777777" w:rsidR="0022033C" w:rsidRPr="001F6057" w:rsidRDefault="0022033C" w:rsidP="005217DB">
      <w:pPr>
        <w:pStyle w:val="Prrafodelista"/>
        <w:numPr>
          <w:ilvl w:val="0"/>
          <w:numId w:val="27"/>
        </w:numPr>
        <w:ind w:left="0" w:firstLine="0"/>
        <w:jc w:val="both"/>
        <w:rPr>
          <w:b/>
          <w:bCs/>
          <w:color w:val="000000" w:themeColor="text1"/>
          <w:sz w:val="28"/>
          <w:szCs w:val="28"/>
          <w:lang w:val="es-ES"/>
        </w:rPr>
      </w:pPr>
      <w:r w:rsidRPr="001F6057">
        <w:rPr>
          <w:color w:val="000000" w:themeColor="text1"/>
          <w:sz w:val="28"/>
          <w:szCs w:val="28"/>
          <w:lang w:val="es-ES"/>
        </w:rPr>
        <w:lastRenderedPageBreak/>
        <w:t>Durante el término de ejecutoria del Auto del 4 de diciembre de 2024, los accionantes presentaron, el día 11 del mismo mes y año, recurso de súplica en contra de la anotada providencia.</w:t>
      </w:r>
    </w:p>
    <w:p w14:paraId="04833EBC" w14:textId="77777777" w:rsidR="0022033C" w:rsidRPr="001F6057" w:rsidRDefault="0022033C" w:rsidP="005217DB">
      <w:pPr>
        <w:pStyle w:val="Prrafodelista"/>
        <w:ind w:left="0"/>
        <w:jc w:val="both"/>
        <w:rPr>
          <w:b/>
          <w:bCs/>
          <w:color w:val="000000" w:themeColor="text1"/>
          <w:sz w:val="28"/>
          <w:szCs w:val="28"/>
          <w:lang w:val="es-ES"/>
        </w:rPr>
      </w:pPr>
    </w:p>
    <w:p w14:paraId="3A0A5A16" w14:textId="48043C8D" w:rsidR="0022033C" w:rsidRPr="001F6057" w:rsidRDefault="0022033C" w:rsidP="005217DB">
      <w:pPr>
        <w:pStyle w:val="Prrafodelista"/>
        <w:numPr>
          <w:ilvl w:val="0"/>
          <w:numId w:val="27"/>
        </w:numPr>
        <w:ind w:left="0" w:firstLine="0"/>
        <w:jc w:val="both"/>
        <w:rPr>
          <w:b/>
          <w:bCs/>
          <w:color w:val="000000" w:themeColor="text1"/>
          <w:sz w:val="28"/>
          <w:szCs w:val="28"/>
          <w:lang w:val="es-ES"/>
        </w:rPr>
      </w:pPr>
      <w:r w:rsidRPr="001F6057">
        <w:rPr>
          <w:color w:val="000000" w:themeColor="text1"/>
          <w:sz w:val="28"/>
          <w:szCs w:val="28"/>
          <w:lang w:val="es-ES"/>
        </w:rPr>
        <w:t>Mediante Auto 076 del 29 de enero de 2025, la Sala Plena de la Corte Constitucional: (i) rechazó, por incumplir el requisito de carga argumentativa, el recurso de súplica presentado por los accionantes en contra del Auto del 4 de diciembre de 2024, en cuanto a los cargos que esa providencia había rechazado; (</w:t>
      </w:r>
      <w:proofErr w:type="spellStart"/>
      <w:r w:rsidRPr="001F6057">
        <w:rPr>
          <w:color w:val="000000" w:themeColor="text1"/>
          <w:sz w:val="28"/>
          <w:szCs w:val="28"/>
          <w:lang w:val="es-ES"/>
        </w:rPr>
        <w:t>ii</w:t>
      </w:r>
      <w:proofErr w:type="spellEnd"/>
      <w:r w:rsidRPr="001F6057">
        <w:rPr>
          <w:color w:val="000000" w:themeColor="text1"/>
          <w:sz w:val="28"/>
          <w:szCs w:val="28"/>
          <w:lang w:val="es-ES"/>
        </w:rPr>
        <w:t xml:space="preserve">) remitió el expediente respectivo al despacho del </w:t>
      </w:r>
      <w:r w:rsidR="00EA25D2" w:rsidRPr="001F6057">
        <w:rPr>
          <w:color w:val="000000" w:themeColor="text1"/>
          <w:sz w:val="28"/>
          <w:szCs w:val="28"/>
          <w:lang w:val="es-ES"/>
        </w:rPr>
        <w:t>m</w:t>
      </w:r>
      <w:r w:rsidR="000A14AF" w:rsidRPr="001F6057">
        <w:rPr>
          <w:color w:val="000000" w:themeColor="text1"/>
          <w:sz w:val="28"/>
          <w:szCs w:val="28"/>
          <w:lang w:val="es-ES"/>
        </w:rPr>
        <w:t>agistrado</w:t>
      </w:r>
      <w:r w:rsidRPr="001F6057">
        <w:rPr>
          <w:color w:val="000000" w:themeColor="text1"/>
          <w:sz w:val="28"/>
          <w:szCs w:val="28"/>
          <w:lang w:val="es-ES"/>
        </w:rPr>
        <w:t xml:space="preserve"> ponente con el fin de que continuara con el trámite del presente proceso, de conformidad con lo establecido en el Decreto 2067 de 1991 y los autos proferidos en el marco del trámite, en los cuales se admitieron los cargos encaminados a demostrar la vulneración de los artículos 151 y 288 de la Constitución Política.</w:t>
      </w:r>
    </w:p>
    <w:p w14:paraId="3A2EC2C7" w14:textId="77777777" w:rsidR="0022033C" w:rsidRPr="001F6057" w:rsidRDefault="0022033C" w:rsidP="005217DB">
      <w:pPr>
        <w:contextualSpacing/>
        <w:rPr>
          <w:color w:val="000000" w:themeColor="text1"/>
          <w:sz w:val="28"/>
          <w:szCs w:val="28"/>
          <w:lang w:val="es-ES"/>
        </w:rPr>
      </w:pPr>
    </w:p>
    <w:p w14:paraId="026EE1BD" w14:textId="7381A8E0" w:rsidR="0022033C" w:rsidRPr="001F6057" w:rsidRDefault="0022033C" w:rsidP="005217DB">
      <w:pPr>
        <w:pStyle w:val="Prrafodelista"/>
        <w:numPr>
          <w:ilvl w:val="0"/>
          <w:numId w:val="27"/>
        </w:numPr>
        <w:ind w:left="0" w:firstLine="0"/>
        <w:jc w:val="both"/>
        <w:rPr>
          <w:b/>
          <w:bCs/>
          <w:color w:val="000000" w:themeColor="text1"/>
          <w:sz w:val="28"/>
          <w:szCs w:val="28"/>
          <w:lang w:val="es-ES"/>
        </w:rPr>
      </w:pPr>
      <w:r w:rsidRPr="001F6057">
        <w:rPr>
          <w:color w:val="000000" w:themeColor="text1"/>
          <w:sz w:val="28"/>
          <w:szCs w:val="28"/>
          <w:lang w:val="es-ES"/>
        </w:rPr>
        <w:t xml:space="preserve">A través de Auto del 13 de marzo de 2025, el </w:t>
      </w:r>
      <w:r w:rsidR="00EA25D2" w:rsidRPr="001F6057">
        <w:rPr>
          <w:color w:val="000000" w:themeColor="text1"/>
          <w:sz w:val="28"/>
          <w:szCs w:val="28"/>
          <w:lang w:val="es-ES"/>
        </w:rPr>
        <w:t>m</w:t>
      </w:r>
      <w:r w:rsidR="000A14AF" w:rsidRPr="001F6057">
        <w:rPr>
          <w:color w:val="000000" w:themeColor="text1"/>
          <w:sz w:val="28"/>
          <w:szCs w:val="28"/>
          <w:lang w:val="es-ES"/>
        </w:rPr>
        <w:t>agistrado</w:t>
      </w:r>
      <w:r w:rsidRPr="001F6057">
        <w:rPr>
          <w:color w:val="000000" w:themeColor="text1"/>
          <w:sz w:val="28"/>
          <w:szCs w:val="28"/>
          <w:lang w:val="es-ES"/>
        </w:rPr>
        <w:t xml:space="preserve"> ponente dispuso continuar con el trámite procesal y ordenó dar cumplimiento a lo resuelto en el Auto del 4 de diciembre de 2024. </w:t>
      </w:r>
    </w:p>
    <w:p w14:paraId="184AFD94" w14:textId="77777777" w:rsidR="00FC340C" w:rsidRPr="001F6057" w:rsidRDefault="00FC340C" w:rsidP="005217DB">
      <w:pPr>
        <w:pStyle w:val="paragraph"/>
        <w:spacing w:before="0" w:beforeAutospacing="0" w:after="0" w:afterAutospacing="0"/>
        <w:contextualSpacing/>
        <w:jc w:val="both"/>
        <w:textAlignment w:val="baseline"/>
        <w:rPr>
          <w:b/>
          <w:bCs/>
          <w:color w:val="000000" w:themeColor="text1"/>
          <w:sz w:val="28"/>
          <w:szCs w:val="28"/>
          <w:lang w:val="es-ES"/>
        </w:rPr>
      </w:pPr>
    </w:p>
    <w:p w14:paraId="095E1EC3" w14:textId="723067ED" w:rsidR="00C052D3" w:rsidRPr="001F6057" w:rsidRDefault="00741F99" w:rsidP="005217DB">
      <w:pPr>
        <w:pStyle w:val="paragraph"/>
        <w:numPr>
          <w:ilvl w:val="0"/>
          <w:numId w:val="23"/>
        </w:numPr>
        <w:spacing w:before="0" w:beforeAutospacing="0" w:after="0" w:afterAutospacing="0"/>
        <w:ind w:left="0" w:firstLine="0"/>
        <w:contextualSpacing/>
        <w:jc w:val="both"/>
        <w:textAlignment w:val="baseline"/>
        <w:rPr>
          <w:b/>
          <w:bCs/>
          <w:color w:val="000000" w:themeColor="text1"/>
          <w:sz w:val="28"/>
          <w:szCs w:val="28"/>
          <w:lang w:val="es-ES"/>
        </w:rPr>
      </w:pPr>
      <w:r w:rsidRPr="001F6057">
        <w:rPr>
          <w:b/>
          <w:bCs/>
          <w:color w:val="000000" w:themeColor="text1"/>
          <w:sz w:val="28"/>
          <w:szCs w:val="28"/>
          <w:lang w:val="es-ES"/>
        </w:rPr>
        <w:t>N</w:t>
      </w:r>
      <w:r w:rsidR="00C052D3" w:rsidRPr="001F6057">
        <w:rPr>
          <w:b/>
          <w:bCs/>
          <w:color w:val="000000" w:themeColor="text1"/>
          <w:sz w:val="28"/>
          <w:szCs w:val="28"/>
          <w:lang w:val="es-ES"/>
        </w:rPr>
        <w:t>orma</w:t>
      </w:r>
      <w:r w:rsidR="00E17245" w:rsidRPr="001F6057">
        <w:rPr>
          <w:b/>
          <w:bCs/>
          <w:color w:val="000000" w:themeColor="text1"/>
          <w:sz w:val="28"/>
          <w:szCs w:val="28"/>
          <w:lang w:val="es-ES"/>
        </w:rPr>
        <w:t>s</w:t>
      </w:r>
      <w:r w:rsidR="00C052D3" w:rsidRPr="001F6057">
        <w:rPr>
          <w:b/>
          <w:bCs/>
          <w:color w:val="000000" w:themeColor="text1"/>
          <w:sz w:val="28"/>
          <w:szCs w:val="28"/>
          <w:lang w:val="es-ES"/>
        </w:rPr>
        <w:t xml:space="preserve"> demandada</w:t>
      </w:r>
      <w:r w:rsidR="00E17245" w:rsidRPr="001F6057">
        <w:rPr>
          <w:b/>
          <w:bCs/>
          <w:color w:val="000000" w:themeColor="text1"/>
          <w:sz w:val="28"/>
          <w:szCs w:val="28"/>
          <w:lang w:val="es-ES"/>
        </w:rPr>
        <w:t>s</w:t>
      </w:r>
    </w:p>
    <w:p w14:paraId="6D58C0B5" w14:textId="77777777" w:rsidR="00C052D3" w:rsidRPr="001F6057" w:rsidRDefault="00C052D3" w:rsidP="005217DB">
      <w:pPr>
        <w:contextualSpacing/>
        <w:rPr>
          <w:color w:val="000000" w:themeColor="text1"/>
          <w:sz w:val="28"/>
          <w:szCs w:val="28"/>
          <w:lang w:val="es-ES" w:eastAsia="es-CO"/>
        </w:rPr>
      </w:pPr>
    </w:p>
    <w:p w14:paraId="3ACC0F67" w14:textId="7A5F17B9" w:rsidR="00E17245" w:rsidRPr="001F6057" w:rsidRDefault="009E55FF" w:rsidP="005217DB">
      <w:pPr>
        <w:pStyle w:val="Prrafodelista"/>
        <w:numPr>
          <w:ilvl w:val="0"/>
          <w:numId w:val="27"/>
        </w:numPr>
        <w:autoSpaceDE w:val="0"/>
        <w:autoSpaceDN w:val="0"/>
        <w:ind w:left="0" w:firstLine="0"/>
        <w:jc w:val="both"/>
        <w:rPr>
          <w:b/>
          <w:bCs/>
          <w:color w:val="000000" w:themeColor="text1"/>
          <w:sz w:val="28"/>
          <w:szCs w:val="28"/>
          <w:lang w:val="es-ES" w:eastAsia="es-CO"/>
        </w:rPr>
      </w:pPr>
      <w:r w:rsidRPr="001F6057">
        <w:rPr>
          <w:color w:val="000000" w:themeColor="text1"/>
          <w:sz w:val="28"/>
          <w:szCs w:val="28"/>
          <w:lang w:val="es-ES"/>
        </w:rPr>
        <w:t xml:space="preserve">A continuación, </w:t>
      </w:r>
      <w:r w:rsidR="00CA1392" w:rsidRPr="001F6057">
        <w:rPr>
          <w:color w:val="000000" w:themeColor="text1"/>
          <w:sz w:val="28"/>
          <w:szCs w:val="28"/>
          <w:lang w:val="es-ES"/>
        </w:rPr>
        <w:t>se transcribe</w:t>
      </w:r>
      <w:r w:rsidR="00E17245" w:rsidRPr="001F6057">
        <w:rPr>
          <w:color w:val="000000" w:themeColor="text1"/>
          <w:sz w:val="28"/>
          <w:szCs w:val="28"/>
          <w:lang w:val="es-ES"/>
        </w:rPr>
        <w:t>n</w:t>
      </w:r>
      <w:r w:rsidR="00BC3D95" w:rsidRPr="001F6057">
        <w:rPr>
          <w:color w:val="000000" w:themeColor="text1"/>
          <w:sz w:val="28"/>
          <w:szCs w:val="28"/>
          <w:lang w:val="es-ES"/>
        </w:rPr>
        <w:t xml:space="preserve"> </w:t>
      </w:r>
      <w:r w:rsidR="00E17245" w:rsidRPr="001F6057">
        <w:rPr>
          <w:color w:val="000000" w:themeColor="text1"/>
          <w:sz w:val="28"/>
          <w:szCs w:val="28"/>
          <w:lang w:val="es-ES"/>
        </w:rPr>
        <w:t>los artículos 55 y 66</w:t>
      </w:r>
      <w:r w:rsidR="00BD3129" w:rsidRPr="001F6057">
        <w:rPr>
          <w:color w:val="000000" w:themeColor="text1"/>
          <w:sz w:val="28"/>
          <w:szCs w:val="28"/>
          <w:lang w:val="es-ES"/>
        </w:rPr>
        <w:t xml:space="preserve"> de la Ley 99 de 1993,</w:t>
      </w:r>
      <w:r w:rsidR="00E17245" w:rsidRPr="001F6057">
        <w:rPr>
          <w:color w:val="000000" w:themeColor="text1"/>
          <w:sz w:val="28"/>
          <w:szCs w:val="28"/>
          <w:lang w:val="es-ES"/>
        </w:rPr>
        <w:t xml:space="preserve"> demandados en la acción pública de inconstitucionalidad:</w:t>
      </w:r>
    </w:p>
    <w:p w14:paraId="49D695B8" w14:textId="77777777" w:rsidR="00E17245" w:rsidRPr="001F6057" w:rsidRDefault="00E17245" w:rsidP="005217DB">
      <w:pPr>
        <w:pStyle w:val="Prrafodelista"/>
        <w:autoSpaceDE w:val="0"/>
        <w:autoSpaceDN w:val="0"/>
        <w:ind w:left="0"/>
        <w:jc w:val="both"/>
        <w:rPr>
          <w:color w:val="000000" w:themeColor="text1"/>
          <w:sz w:val="28"/>
          <w:szCs w:val="28"/>
          <w:lang w:val="es-ES"/>
        </w:rPr>
      </w:pPr>
    </w:p>
    <w:p w14:paraId="4129D4CD" w14:textId="1C9EFE15" w:rsidR="00E17245" w:rsidRPr="001F6057" w:rsidRDefault="00E17245" w:rsidP="005217DB">
      <w:pPr>
        <w:pStyle w:val="Prrafodelista"/>
        <w:autoSpaceDE w:val="0"/>
        <w:autoSpaceDN w:val="0"/>
        <w:ind w:left="0" w:right="474"/>
        <w:jc w:val="center"/>
        <w:rPr>
          <w:lang w:val="es-ES"/>
        </w:rPr>
      </w:pPr>
      <w:r w:rsidRPr="001F6057">
        <w:rPr>
          <w:b/>
          <w:bCs/>
          <w:lang w:val="es-ES"/>
        </w:rPr>
        <w:t>LEY 99 DE 1993</w:t>
      </w:r>
      <w:r w:rsidRPr="001F6057">
        <w:rPr>
          <w:rStyle w:val="Refdenotaalpie"/>
          <w:lang w:val="es-ES"/>
        </w:rPr>
        <w:footnoteReference w:id="4"/>
      </w:r>
    </w:p>
    <w:p w14:paraId="29EB819D" w14:textId="77777777" w:rsidR="00E17245" w:rsidRPr="001F6057" w:rsidRDefault="00E17245" w:rsidP="005217DB">
      <w:pPr>
        <w:pStyle w:val="Prrafodelista"/>
        <w:autoSpaceDE w:val="0"/>
        <w:autoSpaceDN w:val="0"/>
        <w:ind w:left="0" w:right="474"/>
        <w:jc w:val="center"/>
        <w:rPr>
          <w:lang w:val="es-ES"/>
        </w:rPr>
      </w:pPr>
    </w:p>
    <w:p w14:paraId="635A9C99" w14:textId="6DB21684" w:rsidR="00E17245" w:rsidRPr="001F6057" w:rsidRDefault="00E17245" w:rsidP="005217DB">
      <w:pPr>
        <w:pStyle w:val="Prrafodelista"/>
        <w:pBdr>
          <w:top w:val="nil"/>
          <w:left w:val="nil"/>
          <w:bottom w:val="nil"/>
          <w:right w:val="nil"/>
          <w:between w:val="nil"/>
        </w:pBdr>
        <w:autoSpaceDE w:val="0"/>
        <w:autoSpaceDN w:val="0"/>
        <w:adjustRightInd w:val="0"/>
        <w:ind w:left="284" w:right="474"/>
        <w:jc w:val="center"/>
        <w:rPr>
          <w:lang w:val="es-ES"/>
        </w:rPr>
      </w:pPr>
      <w:r w:rsidRPr="001F6057">
        <w:rPr>
          <w:lang w:val="es-ES"/>
        </w:rPr>
        <w:t>Por la cual se crea el Ministerio del Medio Ambiente, se reordena el Sector Público encargado de la gestión y conservación del medio ambiente y los recursos naturales renovables, se organiza el Sistema Nacional Ambiental, SINA y se dictan otras disposiciones</w:t>
      </w:r>
    </w:p>
    <w:p w14:paraId="16355706" w14:textId="77777777" w:rsidR="00E17245" w:rsidRPr="001F6057" w:rsidRDefault="00E17245" w:rsidP="005217DB">
      <w:pPr>
        <w:pStyle w:val="Prrafodelista"/>
        <w:autoSpaceDE w:val="0"/>
        <w:autoSpaceDN w:val="0"/>
        <w:ind w:left="0" w:right="474"/>
        <w:jc w:val="both"/>
        <w:rPr>
          <w:lang w:val="es-ES"/>
        </w:rPr>
      </w:pPr>
    </w:p>
    <w:p w14:paraId="212B4E34" w14:textId="0EE8D207" w:rsidR="00E17245" w:rsidRPr="001F6057" w:rsidRDefault="00B25916" w:rsidP="005217DB">
      <w:pPr>
        <w:pStyle w:val="Prrafodelista"/>
        <w:autoSpaceDE w:val="0"/>
        <w:autoSpaceDN w:val="0"/>
        <w:ind w:left="0" w:right="474"/>
        <w:jc w:val="center"/>
        <w:rPr>
          <w:b/>
          <w:bCs/>
          <w:lang w:val="es-ES"/>
        </w:rPr>
      </w:pPr>
      <w:r w:rsidRPr="001F6057">
        <w:rPr>
          <w:b/>
          <w:bCs/>
          <w:lang w:val="es-ES"/>
        </w:rPr>
        <w:t>EL CONGRESO DE COLOMBIA</w:t>
      </w:r>
    </w:p>
    <w:p w14:paraId="32248854" w14:textId="77777777" w:rsidR="00E17245" w:rsidRPr="001F6057" w:rsidRDefault="00E17245" w:rsidP="005217DB">
      <w:pPr>
        <w:pStyle w:val="Prrafodelista"/>
        <w:autoSpaceDE w:val="0"/>
        <w:autoSpaceDN w:val="0"/>
        <w:ind w:left="0" w:right="474"/>
        <w:jc w:val="both"/>
        <w:rPr>
          <w:lang w:val="es-ES"/>
        </w:rPr>
      </w:pPr>
    </w:p>
    <w:p w14:paraId="0A237B32" w14:textId="380AC3AD" w:rsidR="00E17245" w:rsidRPr="001F6057" w:rsidRDefault="00E17245" w:rsidP="005217DB">
      <w:pPr>
        <w:pStyle w:val="Prrafodelista"/>
        <w:autoSpaceDE w:val="0"/>
        <w:autoSpaceDN w:val="0"/>
        <w:ind w:left="0" w:right="474"/>
        <w:jc w:val="center"/>
        <w:rPr>
          <w:lang w:val="es-ES"/>
        </w:rPr>
      </w:pPr>
      <w:r w:rsidRPr="001F6057">
        <w:rPr>
          <w:lang w:val="es-ES"/>
        </w:rPr>
        <w:t>Decreta</w:t>
      </w:r>
      <w:r w:rsidR="003404A4" w:rsidRPr="001F6057">
        <w:rPr>
          <w:lang w:val="es-ES"/>
        </w:rPr>
        <w:t>:</w:t>
      </w:r>
      <w:r w:rsidRPr="001F6057">
        <w:rPr>
          <w:lang w:val="es-ES"/>
        </w:rPr>
        <w:t xml:space="preserve"> (…)</w:t>
      </w:r>
    </w:p>
    <w:p w14:paraId="73863568" w14:textId="77777777" w:rsidR="00E17245" w:rsidRPr="001F6057" w:rsidRDefault="00E17245" w:rsidP="005217DB">
      <w:pPr>
        <w:pStyle w:val="Prrafodelista"/>
        <w:autoSpaceDE w:val="0"/>
        <w:autoSpaceDN w:val="0"/>
        <w:ind w:left="0" w:right="474"/>
        <w:jc w:val="both"/>
        <w:rPr>
          <w:lang w:val="es-ES"/>
        </w:rPr>
      </w:pPr>
    </w:p>
    <w:p w14:paraId="05F161C8" w14:textId="5F96FF4F" w:rsidR="00E17245" w:rsidRPr="001F6057" w:rsidRDefault="00E17245" w:rsidP="005217DB">
      <w:pPr>
        <w:pStyle w:val="Prrafodelista"/>
        <w:pBdr>
          <w:top w:val="nil"/>
          <w:left w:val="nil"/>
          <w:bottom w:val="nil"/>
          <w:right w:val="nil"/>
          <w:between w:val="nil"/>
        </w:pBdr>
        <w:autoSpaceDE w:val="0"/>
        <w:autoSpaceDN w:val="0"/>
        <w:adjustRightInd w:val="0"/>
        <w:ind w:left="284" w:right="333"/>
        <w:jc w:val="both"/>
        <w:rPr>
          <w:lang w:val="es-ES"/>
        </w:rPr>
      </w:pPr>
      <w:r w:rsidRPr="001F6057">
        <w:rPr>
          <w:b/>
          <w:bCs/>
          <w:lang w:val="es-ES"/>
        </w:rPr>
        <w:t>Artículo 55.</w:t>
      </w:r>
      <w:r w:rsidRPr="001F6057">
        <w:rPr>
          <w:lang w:val="es-ES"/>
        </w:rPr>
        <w:t xml:space="preserve"> </w:t>
      </w:r>
      <w:r w:rsidRPr="001F6057">
        <w:rPr>
          <w:b/>
          <w:bCs/>
          <w:lang w:val="es-ES"/>
        </w:rPr>
        <w:t>De las competencias de las grandes ciudades.</w:t>
      </w:r>
      <w:r w:rsidRPr="001F6057">
        <w:rPr>
          <w:lang w:val="es-ES"/>
        </w:rPr>
        <w:t xml:space="preserve"> Los municipios, distritos y áreas metropolitanas cuya población urbana sea superior a 1.000.000 de habitantes serán competentes, dentro </w:t>
      </w:r>
      <w:r w:rsidRPr="001F6057">
        <w:rPr>
          <w:rFonts w:asciiTheme="majorBidi" w:hAnsiTheme="majorBidi" w:cstheme="majorBidi"/>
          <w:color w:val="000000" w:themeColor="text1"/>
          <w:szCs w:val="24"/>
          <w:lang w:val="es-ES"/>
        </w:rPr>
        <w:t>de</w:t>
      </w:r>
      <w:r w:rsidRPr="001F6057">
        <w:rPr>
          <w:lang w:val="es-ES"/>
        </w:rPr>
        <w:t xml:space="preserve"> su perímetro urbano, para el otorgamiento de licencias ambientales, permisos, concesiones y autorizaciones cuya expedición no esté atribuida al Ministerio del Medio Ambiente.</w:t>
      </w:r>
    </w:p>
    <w:p w14:paraId="50080DD7" w14:textId="77777777" w:rsidR="00E17245" w:rsidRPr="001F6057" w:rsidRDefault="00E17245" w:rsidP="005217DB">
      <w:pPr>
        <w:pStyle w:val="Prrafodelista"/>
        <w:autoSpaceDE w:val="0"/>
        <w:autoSpaceDN w:val="0"/>
        <w:ind w:left="0" w:right="333"/>
        <w:jc w:val="both"/>
        <w:rPr>
          <w:lang w:val="es-ES"/>
        </w:rPr>
      </w:pPr>
    </w:p>
    <w:p w14:paraId="26D90DE3" w14:textId="6C27C0D3" w:rsidR="00E17245" w:rsidRPr="001F6057" w:rsidRDefault="00E17245" w:rsidP="005217DB">
      <w:pPr>
        <w:pStyle w:val="Prrafodelista"/>
        <w:pBdr>
          <w:top w:val="nil"/>
          <w:left w:val="nil"/>
          <w:bottom w:val="nil"/>
          <w:right w:val="nil"/>
          <w:between w:val="nil"/>
        </w:pBdr>
        <w:autoSpaceDE w:val="0"/>
        <w:autoSpaceDN w:val="0"/>
        <w:adjustRightInd w:val="0"/>
        <w:ind w:left="284" w:right="333"/>
        <w:jc w:val="center"/>
        <w:rPr>
          <w:lang w:val="es-ES"/>
        </w:rPr>
      </w:pPr>
      <w:r w:rsidRPr="001F6057">
        <w:rPr>
          <w:lang w:val="es-ES"/>
        </w:rPr>
        <w:t>(…)</w:t>
      </w:r>
    </w:p>
    <w:p w14:paraId="1A4911B6" w14:textId="77777777" w:rsidR="00E17245" w:rsidRPr="001F6057" w:rsidRDefault="00E17245" w:rsidP="005217DB">
      <w:pPr>
        <w:pStyle w:val="Prrafodelista"/>
        <w:autoSpaceDE w:val="0"/>
        <w:autoSpaceDN w:val="0"/>
        <w:ind w:left="0" w:right="333"/>
        <w:jc w:val="both"/>
        <w:rPr>
          <w:lang w:val="es-ES"/>
        </w:rPr>
      </w:pPr>
    </w:p>
    <w:p w14:paraId="2F0E1E6A" w14:textId="63E6084A" w:rsidR="00E17245" w:rsidRPr="001F6057" w:rsidRDefault="00E17245" w:rsidP="005217DB">
      <w:pPr>
        <w:pStyle w:val="Prrafodelista"/>
        <w:pBdr>
          <w:top w:val="nil"/>
          <w:left w:val="nil"/>
          <w:bottom w:val="nil"/>
          <w:right w:val="nil"/>
          <w:between w:val="nil"/>
        </w:pBdr>
        <w:autoSpaceDE w:val="0"/>
        <w:autoSpaceDN w:val="0"/>
        <w:adjustRightInd w:val="0"/>
        <w:ind w:left="284" w:right="333"/>
        <w:jc w:val="both"/>
        <w:rPr>
          <w:lang w:val="es-ES"/>
        </w:rPr>
      </w:pPr>
      <w:r w:rsidRPr="001F6057">
        <w:rPr>
          <w:b/>
          <w:bCs/>
          <w:lang w:val="es-ES"/>
        </w:rPr>
        <w:t>Artículo 66.</w:t>
      </w:r>
      <w:r w:rsidRPr="001F6057">
        <w:rPr>
          <w:lang w:val="es-ES"/>
        </w:rPr>
        <w:t xml:space="preserve"> </w:t>
      </w:r>
      <w:r w:rsidRPr="001F6057">
        <w:rPr>
          <w:b/>
          <w:bCs/>
          <w:lang w:val="es-ES"/>
        </w:rPr>
        <w:t>Competencias de grandes centros urbanos.</w:t>
      </w:r>
      <w:r w:rsidRPr="001F6057">
        <w:rPr>
          <w:lang w:val="es-ES"/>
        </w:rPr>
        <w:t xml:space="preserve"> Los municipios, distritos o áreas metropolitanas cuya población urbana fuere igual o superior a un millón de habitantes (1.000.000) ejercerán dentro del perímetro urbano las mismas funciones atribuidas a las Corporaciones Autónomas Regionales, en lo que fuere aplicable al medio ambiente urbano. Además de las licencias ambientales, concesiones, permisos y autorizaciones que les corresponda otorgar para el ejercicio de actividades o la ejecución de obras dentro del territorio </w:t>
      </w:r>
      <w:r w:rsidRPr="001F6057">
        <w:rPr>
          <w:lang w:val="es-ES"/>
        </w:rPr>
        <w:lastRenderedPageBreak/>
        <w:t>de su jurisdicción, las autoridades municipales, distritales o metropolitanas tendrán la responsabilidad de efectuar el control de vertimientos y emisiones contaminantes, disposición de desechos sólidos y de residuos tóxicos y peligrosos, dictar las medidas de corrección o mitigación de daños ambientales y adelantar proyectos de saneamiento y descontaminación.</w:t>
      </w:r>
    </w:p>
    <w:p w14:paraId="49F25FA9" w14:textId="77777777" w:rsidR="00E17245" w:rsidRPr="001F6057" w:rsidRDefault="00E17245" w:rsidP="005217DB">
      <w:pPr>
        <w:pStyle w:val="Prrafodelista"/>
        <w:autoSpaceDE w:val="0"/>
        <w:autoSpaceDN w:val="0"/>
        <w:ind w:left="0" w:right="333"/>
        <w:jc w:val="both"/>
        <w:rPr>
          <w:lang w:val="es-ES"/>
        </w:rPr>
      </w:pPr>
    </w:p>
    <w:p w14:paraId="0339FDAA" w14:textId="1BC8F472" w:rsidR="00E17245" w:rsidRPr="001F6057" w:rsidRDefault="00E17245" w:rsidP="005217DB">
      <w:pPr>
        <w:pStyle w:val="Prrafodelista"/>
        <w:pBdr>
          <w:top w:val="nil"/>
          <w:left w:val="nil"/>
          <w:bottom w:val="nil"/>
          <w:right w:val="nil"/>
          <w:between w:val="nil"/>
        </w:pBdr>
        <w:autoSpaceDE w:val="0"/>
        <w:autoSpaceDN w:val="0"/>
        <w:adjustRightInd w:val="0"/>
        <w:ind w:left="284" w:right="333"/>
        <w:jc w:val="both"/>
        <w:rPr>
          <w:color w:val="000000" w:themeColor="text1"/>
          <w:sz w:val="28"/>
          <w:szCs w:val="28"/>
          <w:lang w:val="es-ES"/>
        </w:rPr>
      </w:pPr>
      <w:r w:rsidRPr="001F6057">
        <w:rPr>
          <w:lang w:val="es-ES"/>
        </w:rPr>
        <w:t>Los municipios distritos o áreas metropolitanas de que trata el presente artículo asumirán ante las Corporaciones Autónomas Regionales la obligación de trasferir el 50% del recaudo de las tasas retributivas o compensatorias causadas dentro del perímetro urbano y de servicios, por el vertimiento de afluentes contaminantes conducidos por la red de servicios públicos y arrojados fuera de dicho perímetro, según el grado de materias contaminantes no eliminadas con que se haga el vertimiento.</w:t>
      </w:r>
    </w:p>
    <w:p w14:paraId="3FC84B76" w14:textId="77777777" w:rsidR="00E17245" w:rsidRPr="001F6057" w:rsidRDefault="00E17245" w:rsidP="005217DB">
      <w:pPr>
        <w:pStyle w:val="Prrafodelista"/>
        <w:autoSpaceDE w:val="0"/>
        <w:autoSpaceDN w:val="0"/>
        <w:ind w:left="0"/>
        <w:jc w:val="both"/>
        <w:rPr>
          <w:color w:val="000000" w:themeColor="text1"/>
          <w:sz w:val="28"/>
          <w:szCs w:val="28"/>
          <w:lang w:val="es-ES"/>
        </w:rPr>
      </w:pPr>
    </w:p>
    <w:p w14:paraId="678215CE" w14:textId="7AFD3E03" w:rsidR="00E17245" w:rsidRPr="001F6057" w:rsidRDefault="00CE33AA"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Asimismo, a continuación, se transcribe el</w:t>
      </w:r>
      <w:r w:rsidR="00E17245" w:rsidRPr="001F6057">
        <w:rPr>
          <w:color w:val="000000" w:themeColor="text1"/>
          <w:sz w:val="28"/>
          <w:szCs w:val="28"/>
          <w:lang w:val="es-ES"/>
        </w:rPr>
        <w:t xml:space="preserve"> artículo 214 de la Ley 1450 de 2011 </w:t>
      </w:r>
      <w:r w:rsidRPr="001F6057">
        <w:rPr>
          <w:color w:val="000000" w:themeColor="text1"/>
          <w:sz w:val="28"/>
          <w:szCs w:val="28"/>
          <w:lang w:val="es-ES"/>
        </w:rPr>
        <w:t xml:space="preserve">también </w:t>
      </w:r>
      <w:r w:rsidR="00E17245" w:rsidRPr="001F6057">
        <w:rPr>
          <w:color w:val="000000" w:themeColor="text1"/>
          <w:sz w:val="28"/>
          <w:szCs w:val="28"/>
          <w:lang w:val="es-ES"/>
        </w:rPr>
        <w:t>demandado:</w:t>
      </w:r>
    </w:p>
    <w:p w14:paraId="0779F3BF" w14:textId="77777777" w:rsidR="00E17245" w:rsidRPr="001F6057" w:rsidRDefault="00E17245" w:rsidP="005217DB">
      <w:pPr>
        <w:autoSpaceDE w:val="0"/>
        <w:autoSpaceDN w:val="0"/>
        <w:contextualSpacing/>
        <w:jc w:val="both"/>
        <w:rPr>
          <w:color w:val="000000" w:themeColor="text1"/>
          <w:sz w:val="28"/>
          <w:szCs w:val="28"/>
          <w:lang w:val="es-ES"/>
        </w:rPr>
      </w:pPr>
    </w:p>
    <w:p w14:paraId="7D0571FD" w14:textId="5E23CD0C" w:rsidR="00E17245" w:rsidRPr="001F6057" w:rsidRDefault="00E17245" w:rsidP="005217DB">
      <w:pPr>
        <w:autoSpaceDE w:val="0"/>
        <w:autoSpaceDN w:val="0"/>
        <w:contextualSpacing/>
        <w:jc w:val="center"/>
        <w:rPr>
          <w:b/>
          <w:bCs/>
          <w:lang w:val="es-ES"/>
        </w:rPr>
      </w:pPr>
      <w:r w:rsidRPr="001F6057">
        <w:rPr>
          <w:b/>
          <w:bCs/>
          <w:lang w:val="es-ES"/>
        </w:rPr>
        <w:t>LEY 1450 DE 2011</w:t>
      </w:r>
      <w:r w:rsidR="00B25916" w:rsidRPr="001F6057">
        <w:rPr>
          <w:rStyle w:val="Refdenotaalpie"/>
          <w:lang w:val="es-ES"/>
        </w:rPr>
        <w:footnoteReference w:id="5"/>
      </w:r>
    </w:p>
    <w:p w14:paraId="65306DC8" w14:textId="77777777" w:rsidR="00E17245" w:rsidRPr="001F6057" w:rsidRDefault="00E17245" w:rsidP="005217DB">
      <w:pPr>
        <w:autoSpaceDE w:val="0"/>
        <w:autoSpaceDN w:val="0"/>
        <w:contextualSpacing/>
        <w:jc w:val="center"/>
        <w:rPr>
          <w:lang w:val="es-ES"/>
        </w:rPr>
      </w:pPr>
    </w:p>
    <w:p w14:paraId="5FFBE365" w14:textId="191BB108" w:rsidR="00E17245" w:rsidRPr="001F6057" w:rsidRDefault="00E17245" w:rsidP="005217DB">
      <w:pPr>
        <w:autoSpaceDE w:val="0"/>
        <w:autoSpaceDN w:val="0"/>
        <w:contextualSpacing/>
        <w:jc w:val="center"/>
        <w:rPr>
          <w:lang w:val="es-ES"/>
        </w:rPr>
      </w:pPr>
      <w:r w:rsidRPr="001F6057">
        <w:rPr>
          <w:lang w:val="es-ES"/>
        </w:rPr>
        <w:t>Por la cual se expide el Plan Nacional de Desarrollo, 2010-2014.</w:t>
      </w:r>
    </w:p>
    <w:p w14:paraId="18DC497D" w14:textId="77777777" w:rsidR="00B25916" w:rsidRPr="001F6057" w:rsidRDefault="00B25916" w:rsidP="005217DB">
      <w:pPr>
        <w:autoSpaceDE w:val="0"/>
        <w:autoSpaceDN w:val="0"/>
        <w:contextualSpacing/>
        <w:jc w:val="both"/>
        <w:rPr>
          <w:lang w:val="es-ES"/>
        </w:rPr>
      </w:pPr>
    </w:p>
    <w:p w14:paraId="5CC6B0A2" w14:textId="77777777" w:rsidR="00B25916" w:rsidRPr="001F6057" w:rsidRDefault="00B25916" w:rsidP="005217DB">
      <w:pPr>
        <w:pStyle w:val="Prrafodelista"/>
        <w:autoSpaceDE w:val="0"/>
        <w:autoSpaceDN w:val="0"/>
        <w:ind w:left="0"/>
        <w:jc w:val="center"/>
        <w:rPr>
          <w:b/>
          <w:bCs/>
          <w:lang w:val="es-ES"/>
        </w:rPr>
      </w:pPr>
      <w:r w:rsidRPr="001F6057">
        <w:rPr>
          <w:b/>
          <w:bCs/>
          <w:lang w:val="es-ES"/>
        </w:rPr>
        <w:t>EL CONGRESO DE COLOMBIA</w:t>
      </w:r>
    </w:p>
    <w:p w14:paraId="4D732D64" w14:textId="77777777" w:rsidR="00B25916" w:rsidRPr="001F6057" w:rsidRDefault="00B25916" w:rsidP="005217DB">
      <w:pPr>
        <w:pStyle w:val="Prrafodelista"/>
        <w:autoSpaceDE w:val="0"/>
        <w:autoSpaceDN w:val="0"/>
        <w:ind w:left="0"/>
        <w:jc w:val="both"/>
        <w:rPr>
          <w:lang w:val="es-ES"/>
        </w:rPr>
      </w:pPr>
    </w:p>
    <w:p w14:paraId="56A12D71" w14:textId="56634224" w:rsidR="00B25916" w:rsidRPr="001F6057" w:rsidRDefault="00B25916" w:rsidP="005217DB">
      <w:pPr>
        <w:pStyle w:val="Prrafodelista"/>
        <w:autoSpaceDE w:val="0"/>
        <w:autoSpaceDN w:val="0"/>
        <w:ind w:left="0"/>
        <w:jc w:val="center"/>
        <w:rPr>
          <w:lang w:val="es-ES"/>
        </w:rPr>
      </w:pPr>
      <w:r w:rsidRPr="001F6057">
        <w:rPr>
          <w:lang w:val="es-ES"/>
        </w:rPr>
        <w:t>Decreta: (…)</w:t>
      </w:r>
    </w:p>
    <w:p w14:paraId="04FAB5FA" w14:textId="77777777" w:rsidR="00E17245" w:rsidRPr="001F6057" w:rsidRDefault="00E17245" w:rsidP="005217DB">
      <w:pPr>
        <w:pStyle w:val="Prrafodelista"/>
        <w:autoSpaceDE w:val="0"/>
        <w:autoSpaceDN w:val="0"/>
        <w:ind w:left="0"/>
        <w:jc w:val="both"/>
        <w:rPr>
          <w:color w:val="000000" w:themeColor="text1"/>
          <w:sz w:val="28"/>
          <w:szCs w:val="28"/>
          <w:lang w:val="es-ES"/>
        </w:rPr>
      </w:pPr>
    </w:p>
    <w:p w14:paraId="782C3CF6" w14:textId="7A7ED50D" w:rsidR="003404A4" w:rsidRPr="001F6057" w:rsidRDefault="003404A4" w:rsidP="005217DB">
      <w:pPr>
        <w:pStyle w:val="Prrafodelista"/>
        <w:pBdr>
          <w:top w:val="nil"/>
          <w:left w:val="nil"/>
          <w:bottom w:val="nil"/>
          <w:right w:val="nil"/>
          <w:between w:val="nil"/>
        </w:pBdr>
        <w:autoSpaceDE w:val="0"/>
        <w:autoSpaceDN w:val="0"/>
        <w:adjustRightInd w:val="0"/>
        <w:ind w:left="284" w:right="333"/>
        <w:jc w:val="both"/>
        <w:rPr>
          <w:lang w:val="es-ES"/>
        </w:rPr>
      </w:pPr>
      <w:r w:rsidRPr="001F6057">
        <w:rPr>
          <w:b/>
          <w:bCs/>
          <w:lang w:val="es-ES"/>
        </w:rPr>
        <w:t>Artículo 214.</w:t>
      </w:r>
      <w:r w:rsidRPr="001F6057">
        <w:rPr>
          <w:lang w:val="es-ES"/>
        </w:rPr>
        <w:t xml:space="preserve"> </w:t>
      </w:r>
      <w:r w:rsidRPr="001F6057">
        <w:rPr>
          <w:b/>
          <w:bCs/>
          <w:lang w:val="es-ES"/>
        </w:rPr>
        <w:t>Competencias de los grandes centros urbanos y los establecimientos públicos ambientales.</w:t>
      </w:r>
      <w:r w:rsidRPr="001F6057">
        <w:rPr>
          <w:lang w:val="es-ES"/>
        </w:rPr>
        <w:t xml:space="preserve"> Los Grandes Centros Urbanos previstos en el artículo 66 de la Ley 99 de 1993</w:t>
      </w:r>
      <w:r w:rsidR="00BD3129" w:rsidRPr="001F6057">
        <w:rPr>
          <w:lang w:val="es-ES"/>
        </w:rPr>
        <w:t xml:space="preserve"> </w:t>
      </w:r>
      <w:r w:rsidRPr="001F6057">
        <w:rPr>
          <w:lang w:val="es-ES"/>
        </w:rPr>
        <w:t xml:space="preserve">y los establecimientos públicos que desempeñan funciones ambientales en los Distritos de Barranquilla, Santa Marta y Cartagena, ejercerán dentro del perímetro urbano las mismas funciones atribuidas a las Corporaciones Autónomas Regionales y de Desarrollo Sostenible en lo que respecta a la protección y conservación del medio ambiente, con excepción de la elaboración de los planes de ordenación y manejo de cuencas hidrográficas. </w:t>
      </w:r>
    </w:p>
    <w:p w14:paraId="29B91BED" w14:textId="77777777" w:rsidR="003404A4" w:rsidRPr="001F6057" w:rsidRDefault="003404A4" w:rsidP="005217DB">
      <w:pPr>
        <w:pStyle w:val="Prrafodelista"/>
        <w:autoSpaceDE w:val="0"/>
        <w:autoSpaceDN w:val="0"/>
        <w:ind w:left="0"/>
        <w:jc w:val="both"/>
        <w:rPr>
          <w:lang w:val="es-ES"/>
        </w:rPr>
      </w:pPr>
    </w:p>
    <w:p w14:paraId="2763A389" w14:textId="3473A0D3" w:rsidR="003404A4" w:rsidRPr="001F6057" w:rsidRDefault="003404A4" w:rsidP="005217DB">
      <w:pPr>
        <w:pStyle w:val="Prrafodelista"/>
        <w:pBdr>
          <w:top w:val="nil"/>
          <w:left w:val="nil"/>
          <w:bottom w:val="nil"/>
          <w:right w:val="nil"/>
          <w:between w:val="nil"/>
        </w:pBdr>
        <w:autoSpaceDE w:val="0"/>
        <w:autoSpaceDN w:val="0"/>
        <w:adjustRightInd w:val="0"/>
        <w:ind w:left="284" w:right="333"/>
        <w:jc w:val="both"/>
        <w:rPr>
          <w:lang w:val="es-ES"/>
        </w:rPr>
      </w:pPr>
      <w:r w:rsidRPr="001F6057">
        <w:rPr>
          <w:lang w:val="es-ES"/>
        </w:rPr>
        <w:t xml:space="preserve">En relación con la gestión integral del recurso hídrico, los grandes centros urbanos y los establecimientos públicos ambientales a que hace referencia el presente </w:t>
      </w:r>
      <w:r w:rsidR="00CE33AA" w:rsidRPr="001F6057">
        <w:rPr>
          <w:lang w:val="es-ES"/>
        </w:rPr>
        <w:t>artículo</w:t>
      </w:r>
      <w:r w:rsidRPr="001F6057">
        <w:rPr>
          <w:lang w:val="es-ES"/>
        </w:rPr>
        <w:t xml:space="preserve"> ejercerán sus competencias sobre los cuerpos de agua que sean afluentes de los ríos principales de las subzonas hidrográficas que atraviesan el perímetro urbano y/o desemboquen en el medio marino, así como en los humedales y acuíferos ubicados en su jurisdicción. </w:t>
      </w:r>
    </w:p>
    <w:p w14:paraId="7EF846FE" w14:textId="77777777" w:rsidR="003404A4" w:rsidRPr="001F6057" w:rsidRDefault="003404A4" w:rsidP="005217DB">
      <w:pPr>
        <w:pStyle w:val="Prrafodelista"/>
        <w:autoSpaceDE w:val="0"/>
        <w:autoSpaceDN w:val="0"/>
        <w:ind w:left="0"/>
        <w:jc w:val="both"/>
        <w:rPr>
          <w:lang w:val="es-ES"/>
        </w:rPr>
      </w:pPr>
    </w:p>
    <w:p w14:paraId="78770641" w14:textId="0756791B" w:rsidR="00E17245" w:rsidRPr="001F6057" w:rsidRDefault="003404A4" w:rsidP="005217DB">
      <w:pPr>
        <w:pStyle w:val="Prrafodelista"/>
        <w:pBdr>
          <w:top w:val="nil"/>
          <w:left w:val="nil"/>
          <w:bottom w:val="nil"/>
          <w:right w:val="nil"/>
          <w:between w:val="nil"/>
        </w:pBdr>
        <w:autoSpaceDE w:val="0"/>
        <w:autoSpaceDN w:val="0"/>
        <w:adjustRightInd w:val="0"/>
        <w:ind w:left="284" w:right="333"/>
        <w:jc w:val="both"/>
        <w:rPr>
          <w:color w:val="000000" w:themeColor="text1"/>
          <w:sz w:val="28"/>
          <w:szCs w:val="28"/>
          <w:lang w:val="es-ES"/>
        </w:rPr>
      </w:pPr>
      <w:r w:rsidRPr="001F6057">
        <w:rPr>
          <w:b/>
          <w:bCs/>
          <w:lang w:val="es-ES"/>
        </w:rPr>
        <w:t>Parágrafo.</w:t>
      </w:r>
      <w:r w:rsidRPr="001F6057">
        <w:rPr>
          <w:lang w:val="es-ES"/>
        </w:rPr>
        <w:t xml:space="preserve"> Los ríos principales de las subzonas hidrográficas a los que hace referencia el presente </w:t>
      </w:r>
      <w:r w:rsidR="00CE33AA" w:rsidRPr="001F6057">
        <w:rPr>
          <w:lang w:val="es-ES"/>
        </w:rPr>
        <w:t>artículo</w:t>
      </w:r>
      <w:r w:rsidRPr="001F6057">
        <w:rPr>
          <w:lang w:val="es-ES"/>
        </w:rPr>
        <w:t xml:space="preserve"> corresponden a los definidos en el mapa de zonificación hidrográfica de Colombia elaborado por el IDEAM.</w:t>
      </w:r>
    </w:p>
    <w:p w14:paraId="15B3F0FD" w14:textId="77A51B09" w:rsidR="00625A36" w:rsidRPr="001F6057" w:rsidRDefault="00625A36" w:rsidP="005217DB">
      <w:pPr>
        <w:pStyle w:val="Ttulo2"/>
        <w:contextualSpacing/>
        <w:rPr>
          <w:b w:val="0"/>
          <w:bCs w:val="0"/>
          <w:color w:val="000000" w:themeColor="text1"/>
          <w:lang w:val="es-ES"/>
        </w:rPr>
      </w:pPr>
    </w:p>
    <w:p w14:paraId="2CA5E3E8" w14:textId="7A3A95EE" w:rsidR="00BC3D95" w:rsidRPr="001F6057" w:rsidRDefault="00BC3D95" w:rsidP="005217DB">
      <w:pPr>
        <w:pStyle w:val="paragraph"/>
        <w:numPr>
          <w:ilvl w:val="0"/>
          <w:numId w:val="23"/>
        </w:numPr>
        <w:spacing w:before="0" w:beforeAutospacing="0" w:after="0" w:afterAutospacing="0"/>
        <w:ind w:left="0" w:firstLine="0"/>
        <w:contextualSpacing/>
        <w:jc w:val="both"/>
        <w:textAlignment w:val="baseline"/>
        <w:rPr>
          <w:b/>
          <w:bCs/>
          <w:color w:val="000000" w:themeColor="text1"/>
          <w:sz w:val="28"/>
          <w:szCs w:val="28"/>
          <w:lang w:val="es-ES"/>
        </w:rPr>
      </w:pPr>
      <w:r w:rsidRPr="001F6057">
        <w:rPr>
          <w:b/>
          <w:bCs/>
          <w:color w:val="000000" w:themeColor="text1"/>
          <w:sz w:val="28"/>
          <w:szCs w:val="28"/>
          <w:lang w:val="es-ES"/>
        </w:rPr>
        <w:t xml:space="preserve">La demanda </w:t>
      </w:r>
    </w:p>
    <w:p w14:paraId="251EC310" w14:textId="77777777" w:rsidR="00B11994" w:rsidRPr="001F6057" w:rsidRDefault="00B11994" w:rsidP="005217DB">
      <w:pPr>
        <w:pStyle w:val="Prrafodelista"/>
        <w:ind w:left="0"/>
        <w:jc w:val="both"/>
        <w:rPr>
          <w:color w:val="000000" w:themeColor="text1"/>
          <w:sz w:val="28"/>
          <w:szCs w:val="28"/>
          <w:lang w:val="es-ES"/>
        </w:rPr>
      </w:pPr>
    </w:p>
    <w:p w14:paraId="420F059C" w14:textId="1C8C8FA3" w:rsidR="003404A4" w:rsidRPr="001F6057" w:rsidRDefault="00B74D4E" w:rsidP="005217DB">
      <w:pPr>
        <w:pStyle w:val="Prrafodelista"/>
        <w:numPr>
          <w:ilvl w:val="0"/>
          <w:numId w:val="27"/>
        </w:numPr>
        <w:autoSpaceDE w:val="0"/>
        <w:autoSpaceDN w:val="0"/>
        <w:ind w:left="0" w:firstLine="0"/>
        <w:jc w:val="both"/>
        <w:rPr>
          <w:rFonts w:asciiTheme="majorBidi" w:hAnsiTheme="majorBidi" w:cstheme="majorBidi"/>
          <w:color w:val="000000" w:themeColor="text1"/>
          <w:sz w:val="28"/>
          <w:szCs w:val="28"/>
          <w:lang w:val="es-ES"/>
        </w:rPr>
      </w:pPr>
      <w:r w:rsidRPr="001F6057">
        <w:rPr>
          <w:rFonts w:asciiTheme="majorBidi" w:hAnsiTheme="majorBidi" w:cstheme="majorBidi"/>
          <w:color w:val="000000" w:themeColor="text1"/>
          <w:sz w:val="28"/>
          <w:szCs w:val="28"/>
          <w:lang w:val="es-ES"/>
        </w:rPr>
        <w:t>Los demandantes afirman que</w:t>
      </w:r>
      <w:r w:rsidR="003404A4" w:rsidRPr="001F6057">
        <w:rPr>
          <w:sz w:val="28"/>
          <w:szCs w:val="28"/>
          <w:lang w:val="es-ES"/>
        </w:rPr>
        <w:t xml:space="preserve"> los artículos 55 y 66 de la Ley 99 de 1993 y el artículo 214 de la Ley 1450 de 2011</w:t>
      </w:r>
      <w:r w:rsidRPr="001F6057">
        <w:rPr>
          <w:sz w:val="28"/>
          <w:szCs w:val="28"/>
          <w:lang w:val="es-ES"/>
        </w:rPr>
        <w:t xml:space="preserve"> vulneran</w:t>
      </w:r>
      <w:r w:rsidR="003404A4" w:rsidRPr="001F6057">
        <w:rPr>
          <w:sz w:val="28"/>
          <w:szCs w:val="28"/>
          <w:lang w:val="es-ES"/>
        </w:rPr>
        <w:t xml:space="preserve"> los artículos 79, 80, 151, 287 (numeral 2º), 288, 311, 313 (numerales 7º y 9º) y 317 de la Constitución Política</w:t>
      </w:r>
      <w:r w:rsidR="003404A4" w:rsidRPr="001F6057">
        <w:rPr>
          <w:rStyle w:val="Refdenotaalpie"/>
          <w:sz w:val="28"/>
          <w:lang w:val="es-ES"/>
        </w:rPr>
        <w:footnoteReference w:id="6"/>
      </w:r>
      <w:r w:rsidR="00FC6AAB" w:rsidRPr="001F6057">
        <w:rPr>
          <w:sz w:val="28"/>
          <w:szCs w:val="28"/>
          <w:lang w:val="es-ES"/>
        </w:rPr>
        <w:t>.</w:t>
      </w:r>
    </w:p>
    <w:p w14:paraId="03F3B8D5" w14:textId="77777777" w:rsidR="00A10904" w:rsidRPr="001F6057" w:rsidRDefault="00A10904" w:rsidP="005217DB">
      <w:pPr>
        <w:pStyle w:val="Prrafodelista"/>
        <w:autoSpaceDE w:val="0"/>
        <w:autoSpaceDN w:val="0"/>
        <w:ind w:left="0"/>
        <w:jc w:val="both"/>
        <w:rPr>
          <w:color w:val="000000" w:themeColor="text1"/>
          <w:sz w:val="28"/>
          <w:szCs w:val="28"/>
          <w:lang w:val="es-ES"/>
        </w:rPr>
      </w:pPr>
    </w:p>
    <w:p w14:paraId="0F7B6D24" w14:textId="234632E3" w:rsidR="00FC6AAB" w:rsidRPr="001F6057" w:rsidRDefault="00A73357" w:rsidP="005217DB">
      <w:pPr>
        <w:pStyle w:val="Prrafodelista"/>
        <w:numPr>
          <w:ilvl w:val="0"/>
          <w:numId w:val="27"/>
        </w:numPr>
        <w:autoSpaceDE w:val="0"/>
        <w:autoSpaceDN w:val="0"/>
        <w:ind w:left="0" w:firstLine="0"/>
        <w:jc w:val="both"/>
        <w:rPr>
          <w:color w:val="000000" w:themeColor="text1"/>
          <w:sz w:val="28"/>
          <w:szCs w:val="28"/>
          <w:lang w:val="es-ES"/>
        </w:rPr>
      </w:pPr>
      <w:r w:rsidRPr="001F6057">
        <w:rPr>
          <w:b/>
          <w:bCs/>
          <w:i/>
          <w:iCs/>
          <w:color w:val="000000" w:themeColor="text1"/>
          <w:sz w:val="28"/>
          <w:szCs w:val="28"/>
          <w:lang w:val="es-ES"/>
        </w:rPr>
        <w:t xml:space="preserve">Único </w:t>
      </w:r>
      <w:r w:rsidR="00A10904" w:rsidRPr="001F6057">
        <w:rPr>
          <w:b/>
          <w:bCs/>
          <w:i/>
          <w:iCs/>
          <w:color w:val="000000" w:themeColor="text1"/>
          <w:sz w:val="28"/>
          <w:szCs w:val="28"/>
          <w:lang w:val="es-ES"/>
        </w:rPr>
        <w:t>cargo admitido</w:t>
      </w:r>
      <w:r w:rsidR="00A10904" w:rsidRPr="001F6057">
        <w:rPr>
          <w:b/>
          <w:bCs/>
          <w:color w:val="000000" w:themeColor="text1"/>
          <w:sz w:val="28"/>
          <w:szCs w:val="28"/>
          <w:lang w:val="es-ES"/>
        </w:rPr>
        <w:t>.</w:t>
      </w:r>
      <w:r w:rsidR="00A10904" w:rsidRPr="001F6057">
        <w:rPr>
          <w:color w:val="000000" w:themeColor="text1"/>
          <w:sz w:val="28"/>
          <w:szCs w:val="28"/>
          <w:lang w:val="es-ES"/>
        </w:rPr>
        <w:t xml:space="preserve"> </w:t>
      </w:r>
      <w:r w:rsidR="00D47518" w:rsidRPr="001F6057">
        <w:rPr>
          <w:color w:val="000000" w:themeColor="text1"/>
          <w:sz w:val="28"/>
          <w:szCs w:val="28"/>
          <w:lang w:val="es-ES"/>
        </w:rPr>
        <w:t xml:space="preserve">En </w:t>
      </w:r>
      <w:r w:rsidR="00A10904" w:rsidRPr="001F6057">
        <w:rPr>
          <w:color w:val="000000" w:themeColor="text1"/>
          <w:sz w:val="28"/>
          <w:szCs w:val="28"/>
          <w:lang w:val="es-ES"/>
        </w:rPr>
        <w:t>la</w:t>
      </w:r>
      <w:r w:rsidR="00D47518" w:rsidRPr="001F6057">
        <w:rPr>
          <w:color w:val="000000" w:themeColor="text1"/>
          <w:sz w:val="28"/>
          <w:szCs w:val="28"/>
          <w:lang w:val="es-ES"/>
        </w:rPr>
        <w:t xml:space="preserve"> demanda original, los </w:t>
      </w:r>
      <w:r w:rsidR="00E7788C" w:rsidRPr="001F6057">
        <w:rPr>
          <w:color w:val="000000" w:themeColor="text1"/>
          <w:sz w:val="28"/>
          <w:szCs w:val="28"/>
          <w:lang w:val="es-ES"/>
        </w:rPr>
        <w:t>actores</w:t>
      </w:r>
      <w:r w:rsidR="00D47518" w:rsidRPr="001F6057">
        <w:rPr>
          <w:color w:val="000000" w:themeColor="text1"/>
          <w:sz w:val="28"/>
          <w:szCs w:val="28"/>
          <w:lang w:val="es-ES"/>
        </w:rPr>
        <w:t xml:space="preserve"> plantearon que los artículos 55 y 66 de la Ley 99 de 1993 vulneraban los artículos 79, 80, 151 (numerales </w:t>
      </w:r>
      <w:r w:rsidR="00D47518" w:rsidRPr="001F6057">
        <w:rPr>
          <w:color w:val="000000" w:themeColor="text1"/>
          <w:sz w:val="28"/>
          <w:szCs w:val="28"/>
          <w:lang w:val="es-ES"/>
        </w:rPr>
        <w:lastRenderedPageBreak/>
        <w:t>7º y 10º), 2</w:t>
      </w:r>
      <w:r w:rsidR="009F380E" w:rsidRPr="001F6057">
        <w:rPr>
          <w:color w:val="000000" w:themeColor="text1"/>
          <w:sz w:val="28"/>
          <w:szCs w:val="28"/>
          <w:lang w:val="es-ES"/>
        </w:rPr>
        <w:t>8</w:t>
      </w:r>
      <w:r w:rsidR="00D47518" w:rsidRPr="001F6057">
        <w:rPr>
          <w:color w:val="000000" w:themeColor="text1"/>
          <w:sz w:val="28"/>
          <w:szCs w:val="28"/>
          <w:lang w:val="es-ES"/>
        </w:rPr>
        <w:t>8, 311, 313 y 317 de la Constitución y que el artículo 214 de la Ley 1450 de 2011 desconocía los artículos 79, 80, 151 (numerales 7º y 10º) y 2</w:t>
      </w:r>
      <w:r w:rsidR="009F380E" w:rsidRPr="001F6057">
        <w:rPr>
          <w:color w:val="000000" w:themeColor="text1"/>
          <w:sz w:val="28"/>
          <w:szCs w:val="28"/>
          <w:lang w:val="es-ES"/>
        </w:rPr>
        <w:t>8</w:t>
      </w:r>
      <w:r w:rsidR="00D47518" w:rsidRPr="001F6057">
        <w:rPr>
          <w:color w:val="000000" w:themeColor="text1"/>
          <w:sz w:val="28"/>
          <w:szCs w:val="28"/>
          <w:lang w:val="es-ES"/>
        </w:rPr>
        <w:t>8 de la Constitución. No obstante, los planteamientos que fueron admitidos y que corresponden a dos de los cargos de la demanda, se refieren únicamente a la supuesta transgresión del principio de reserva de ley orgánica al que se refieren los artículos 151 y 288 de la Constitución.</w:t>
      </w:r>
    </w:p>
    <w:p w14:paraId="3B684BD2" w14:textId="77777777" w:rsidR="006F41D9" w:rsidRPr="001F6057" w:rsidRDefault="006F41D9" w:rsidP="005217DB">
      <w:pPr>
        <w:pStyle w:val="Prrafodelista"/>
        <w:autoSpaceDE w:val="0"/>
        <w:autoSpaceDN w:val="0"/>
        <w:ind w:left="0"/>
        <w:jc w:val="both"/>
        <w:rPr>
          <w:color w:val="000000" w:themeColor="text1"/>
          <w:sz w:val="28"/>
          <w:szCs w:val="28"/>
          <w:lang w:val="es-ES"/>
        </w:rPr>
      </w:pPr>
    </w:p>
    <w:p w14:paraId="292935C9" w14:textId="12D07876" w:rsidR="00FC6440" w:rsidRPr="001F6057" w:rsidRDefault="00FC6440"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En efecto, los accionantes</w:t>
      </w:r>
      <w:r w:rsidR="006F41D9" w:rsidRPr="001F6057">
        <w:rPr>
          <w:color w:val="000000" w:themeColor="text1"/>
          <w:sz w:val="28"/>
          <w:szCs w:val="28"/>
          <w:lang w:val="es-ES"/>
        </w:rPr>
        <w:t xml:space="preserve"> plantearon dos </w:t>
      </w:r>
      <w:r w:rsidR="009F380E" w:rsidRPr="001F6057">
        <w:rPr>
          <w:color w:val="000000" w:themeColor="text1"/>
          <w:sz w:val="28"/>
          <w:szCs w:val="28"/>
          <w:lang w:val="es-ES"/>
        </w:rPr>
        <w:t>censuras</w:t>
      </w:r>
      <w:r w:rsidR="006F41D9" w:rsidRPr="001F6057">
        <w:rPr>
          <w:color w:val="000000" w:themeColor="text1"/>
          <w:sz w:val="28"/>
          <w:szCs w:val="28"/>
          <w:lang w:val="es-ES"/>
        </w:rPr>
        <w:t xml:space="preserve"> separad</w:t>
      </w:r>
      <w:r w:rsidR="009F380E" w:rsidRPr="001F6057">
        <w:rPr>
          <w:color w:val="000000" w:themeColor="text1"/>
          <w:sz w:val="28"/>
          <w:szCs w:val="28"/>
          <w:lang w:val="es-ES"/>
        </w:rPr>
        <w:t>a</w:t>
      </w:r>
      <w:r w:rsidR="006F41D9" w:rsidRPr="001F6057">
        <w:rPr>
          <w:color w:val="000000" w:themeColor="text1"/>
          <w:sz w:val="28"/>
          <w:szCs w:val="28"/>
          <w:lang w:val="es-ES"/>
        </w:rPr>
        <w:t>s</w:t>
      </w:r>
      <w:r w:rsidRPr="001F6057">
        <w:rPr>
          <w:color w:val="000000" w:themeColor="text1"/>
          <w:sz w:val="28"/>
          <w:szCs w:val="28"/>
          <w:lang w:val="es-ES"/>
        </w:rPr>
        <w:t xml:space="preserve">. </w:t>
      </w:r>
      <w:r w:rsidR="009F380E" w:rsidRPr="001F6057">
        <w:rPr>
          <w:color w:val="000000" w:themeColor="text1"/>
          <w:sz w:val="28"/>
          <w:szCs w:val="28"/>
          <w:lang w:val="es-ES"/>
        </w:rPr>
        <w:t>La</w:t>
      </w:r>
      <w:r w:rsidRPr="001F6057">
        <w:rPr>
          <w:color w:val="000000" w:themeColor="text1"/>
          <w:sz w:val="28"/>
          <w:szCs w:val="28"/>
          <w:lang w:val="es-ES"/>
        </w:rPr>
        <w:t xml:space="preserve"> primer</w:t>
      </w:r>
      <w:r w:rsidR="009F380E" w:rsidRPr="001F6057">
        <w:rPr>
          <w:color w:val="000000" w:themeColor="text1"/>
          <w:sz w:val="28"/>
          <w:szCs w:val="28"/>
          <w:lang w:val="es-ES"/>
        </w:rPr>
        <w:t>a</w:t>
      </w:r>
      <w:r w:rsidRPr="001F6057">
        <w:rPr>
          <w:color w:val="000000" w:themeColor="text1"/>
          <w:sz w:val="28"/>
          <w:szCs w:val="28"/>
          <w:lang w:val="es-ES"/>
        </w:rPr>
        <w:t xml:space="preserve"> de ell</w:t>
      </w:r>
      <w:r w:rsidR="009F380E" w:rsidRPr="001F6057">
        <w:rPr>
          <w:color w:val="000000" w:themeColor="text1"/>
          <w:sz w:val="28"/>
          <w:szCs w:val="28"/>
          <w:lang w:val="es-ES"/>
        </w:rPr>
        <w:t>a</w:t>
      </w:r>
      <w:r w:rsidRPr="001F6057">
        <w:rPr>
          <w:color w:val="000000" w:themeColor="text1"/>
          <w:sz w:val="28"/>
          <w:szCs w:val="28"/>
          <w:lang w:val="es-ES"/>
        </w:rPr>
        <w:t>s</w:t>
      </w:r>
      <w:r w:rsidR="009F380E" w:rsidRPr="001F6057">
        <w:rPr>
          <w:color w:val="000000" w:themeColor="text1"/>
          <w:sz w:val="28"/>
          <w:szCs w:val="28"/>
          <w:lang w:val="es-ES"/>
        </w:rPr>
        <w:t xml:space="preserve"> enuncia que </w:t>
      </w:r>
      <w:r w:rsidR="006F41D9" w:rsidRPr="001F6057">
        <w:rPr>
          <w:color w:val="000000" w:themeColor="text1"/>
          <w:sz w:val="28"/>
          <w:szCs w:val="28"/>
          <w:lang w:val="es-ES"/>
        </w:rPr>
        <w:t xml:space="preserve">los artículos 55 y 66 de la Ley 99 de 1993 </w:t>
      </w:r>
      <w:r w:rsidRPr="001F6057">
        <w:rPr>
          <w:color w:val="000000" w:themeColor="text1"/>
          <w:sz w:val="28"/>
          <w:szCs w:val="28"/>
          <w:lang w:val="es-ES"/>
        </w:rPr>
        <w:t>vulneran</w:t>
      </w:r>
      <w:r w:rsidR="006F41D9" w:rsidRPr="001F6057">
        <w:rPr>
          <w:color w:val="000000" w:themeColor="text1"/>
          <w:sz w:val="28"/>
          <w:szCs w:val="28"/>
          <w:lang w:val="es-ES"/>
        </w:rPr>
        <w:t xml:space="preserve"> los artículos 151 y 288 de la Constitución</w:t>
      </w:r>
      <w:r w:rsidRPr="001F6057">
        <w:rPr>
          <w:color w:val="000000" w:themeColor="text1"/>
          <w:sz w:val="28"/>
          <w:szCs w:val="28"/>
          <w:lang w:val="es-ES"/>
        </w:rPr>
        <w:t>.</w:t>
      </w:r>
      <w:r w:rsidR="009F380E" w:rsidRPr="001F6057">
        <w:rPr>
          <w:color w:val="000000" w:themeColor="text1"/>
          <w:sz w:val="28"/>
          <w:szCs w:val="28"/>
          <w:lang w:val="es-ES"/>
        </w:rPr>
        <w:t xml:space="preserve"> La segunda</w:t>
      </w:r>
      <w:r w:rsidRPr="001F6057">
        <w:rPr>
          <w:color w:val="000000" w:themeColor="text1"/>
          <w:sz w:val="28"/>
          <w:szCs w:val="28"/>
          <w:lang w:val="es-ES"/>
        </w:rPr>
        <w:t xml:space="preserve"> propone que el artículo 214 de la Ley 1450 de 2011 transgrede las mismas disposiciones constitucionales. Así, aunque los planteamientos fueron organizados de manera autónoma, en realidad corresponden a un mism</w:t>
      </w:r>
      <w:r w:rsidR="009F380E" w:rsidRPr="001F6057">
        <w:rPr>
          <w:color w:val="000000" w:themeColor="text1"/>
          <w:sz w:val="28"/>
          <w:szCs w:val="28"/>
          <w:lang w:val="es-ES"/>
        </w:rPr>
        <w:t>o</w:t>
      </w:r>
      <w:r w:rsidRPr="001F6057">
        <w:rPr>
          <w:color w:val="000000" w:themeColor="text1"/>
          <w:sz w:val="28"/>
          <w:szCs w:val="28"/>
          <w:lang w:val="es-ES"/>
        </w:rPr>
        <w:t xml:space="preserve"> </w:t>
      </w:r>
      <w:r w:rsidR="009F380E" w:rsidRPr="001F6057">
        <w:rPr>
          <w:color w:val="000000" w:themeColor="text1"/>
          <w:sz w:val="28"/>
          <w:szCs w:val="28"/>
          <w:lang w:val="es-ES"/>
        </w:rPr>
        <w:t>reproche</w:t>
      </w:r>
      <w:r w:rsidRPr="001F6057">
        <w:rPr>
          <w:color w:val="000000" w:themeColor="text1"/>
          <w:sz w:val="28"/>
          <w:szCs w:val="28"/>
          <w:lang w:val="es-ES"/>
        </w:rPr>
        <w:t xml:space="preserve">: el desconocimiento de la reserva de ley orgánica consagrada en los artículos 151 y 288 de la Constitución. </w:t>
      </w:r>
    </w:p>
    <w:p w14:paraId="2D011692" w14:textId="77777777" w:rsidR="00FC6440" w:rsidRPr="001F6057" w:rsidRDefault="00FC6440" w:rsidP="005217DB">
      <w:pPr>
        <w:pStyle w:val="Prrafodelista"/>
        <w:rPr>
          <w:color w:val="000000" w:themeColor="text1"/>
          <w:sz w:val="28"/>
          <w:szCs w:val="28"/>
          <w:lang w:val="es-ES"/>
        </w:rPr>
      </w:pPr>
    </w:p>
    <w:p w14:paraId="6D622EE7" w14:textId="3815F629" w:rsidR="006F41D9" w:rsidRPr="001F6057" w:rsidRDefault="00FC6440"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De hecho, la demanda menciona que “…debe indicarse que todos los argumentos de</w:t>
      </w:r>
      <w:r w:rsidR="00996168" w:rsidRPr="001F6057">
        <w:rPr>
          <w:color w:val="000000" w:themeColor="text1"/>
          <w:sz w:val="28"/>
          <w:szCs w:val="28"/>
          <w:lang w:val="es-ES"/>
        </w:rPr>
        <w:t xml:space="preserve"> inconstitucionalidad que fueron expuestos en el numeral anterior respecto a la violación de la reserva de ley orgánica </w:t>
      </w:r>
      <w:r w:rsidR="009F380E" w:rsidRPr="001F6057">
        <w:rPr>
          <w:color w:val="000000" w:themeColor="text1"/>
          <w:sz w:val="28"/>
          <w:szCs w:val="28"/>
          <w:lang w:val="es-ES"/>
        </w:rPr>
        <w:t xml:space="preserve">[atribuible a los artículos 55 y 66 de la Ley 99 de 1993] </w:t>
      </w:r>
      <w:r w:rsidR="00996168" w:rsidRPr="001F6057">
        <w:rPr>
          <w:color w:val="000000" w:themeColor="text1"/>
          <w:sz w:val="28"/>
          <w:szCs w:val="28"/>
          <w:lang w:val="es-ES"/>
        </w:rPr>
        <w:t>deben entenderse como aplicables en el presente caso, los cuales por economía procesal no serán nuevamente expuestos, dado que resultan ser idénticos a los que se puedan usar en contra del artículo 214 de la Ley 1450 de 2011”</w:t>
      </w:r>
      <w:r w:rsidR="00927437" w:rsidRPr="001F6057">
        <w:rPr>
          <w:rStyle w:val="Refdenotaalpie"/>
          <w:color w:val="000000" w:themeColor="text1"/>
          <w:sz w:val="28"/>
          <w:lang w:val="es-ES"/>
        </w:rPr>
        <w:footnoteReference w:id="7"/>
      </w:r>
      <w:r w:rsidR="00E7788C" w:rsidRPr="001F6057">
        <w:rPr>
          <w:color w:val="000000" w:themeColor="text1"/>
          <w:sz w:val="28"/>
          <w:szCs w:val="28"/>
          <w:lang w:val="es-ES"/>
        </w:rPr>
        <w:t>.</w:t>
      </w:r>
    </w:p>
    <w:p w14:paraId="74CFEBA3" w14:textId="77777777" w:rsidR="00E7788C" w:rsidRPr="001F6057" w:rsidRDefault="00E7788C" w:rsidP="005217DB">
      <w:pPr>
        <w:pStyle w:val="Prrafodelista"/>
        <w:rPr>
          <w:color w:val="000000" w:themeColor="text1"/>
          <w:sz w:val="28"/>
          <w:szCs w:val="28"/>
          <w:lang w:val="es-ES"/>
        </w:rPr>
      </w:pPr>
    </w:p>
    <w:p w14:paraId="1C42FCC4" w14:textId="397CF32C" w:rsidR="00AB7EDB" w:rsidRPr="001F6057" w:rsidRDefault="00E7788C"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 xml:space="preserve">Así, a </w:t>
      </w:r>
      <w:r w:rsidR="009F380E" w:rsidRPr="001F6057">
        <w:rPr>
          <w:color w:val="000000" w:themeColor="text1"/>
          <w:sz w:val="28"/>
          <w:szCs w:val="28"/>
          <w:lang w:val="es-ES"/>
        </w:rPr>
        <w:t>continuación,</w:t>
      </w:r>
      <w:r w:rsidRPr="001F6057">
        <w:rPr>
          <w:color w:val="000000" w:themeColor="text1"/>
          <w:sz w:val="28"/>
          <w:szCs w:val="28"/>
          <w:lang w:val="es-ES"/>
        </w:rPr>
        <w:t xml:space="preserve"> se resume</w:t>
      </w:r>
      <w:r w:rsidR="00E40E19" w:rsidRPr="001F6057">
        <w:rPr>
          <w:color w:val="000000" w:themeColor="text1"/>
          <w:sz w:val="28"/>
          <w:szCs w:val="28"/>
          <w:lang w:val="es-ES"/>
        </w:rPr>
        <w:t>n</w:t>
      </w:r>
      <w:r w:rsidRPr="001F6057">
        <w:rPr>
          <w:color w:val="000000" w:themeColor="text1"/>
          <w:sz w:val="28"/>
          <w:szCs w:val="28"/>
          <w:lang w:val="es-ES"/>
        </w:rPr>
        <w:t xml:space="preserve"> </w:t>
      </w:r>
      <w:r w:rsidR="009F380E" w:rsidRPr="001F6057">
        <w:rPr>
          <w:color w:val="000000" w:themeColor="text1"/>
          <w:sz w:val="28"/>
          <w:szCs w:val="28"/>
          <w:lang w:val="es-ES"/>
        </w:rPr>
        <w:t>los planteamientos de la demanda que</w:t>
      </w:r>
      <w:r w:rsidRPr="001F6057">
        <w:rPr>
          <w:color w:val="000000" w:themeColor="text1"/>
          <w:sz w:val="28"/>
          <w:szCs w:val="28"/>
          <w:lang w:val="es-ES"/>
        </w:rPr>
        <w:t xml:space="preserve"> conforma</w:t>
      </w:r>
      <w:r w:rsidR="009F380E" w:rsidRPr="001F6057">
        <w:rPr>
          <w:color w:val="000000" w:themeColor="text1"/>
          <w:sz w:val="28"/>
          <w:szCs w:val="28"/>
          <w:lang w:val="es-ES"/>
        </w:rPr>
        <w:t>n</w:t>
      </w:r>
      <w:r w:rsidRPr="001F6057">
        <w:rPr>
          <w:color w:val="000000" w:themeColor="text1"/>
          <w:sz w:val="28"/>
          <w:szCs w:val="28"/>
          <w:lang w:val="es-ES"/>
        </w:rPr>
        <w:t xml:space="preserve"> el único concepto de la violación admitido</w:t>
      </w:r>
      <w:r w:rsidR="009F380E" w:rsidRPr="001F6057">
        <w:rPr>
          <w:color w:val="000000" w:themeColor="text1"/>
          <w:sz w:val="28"/>
          <w:szCs w:val="28"/>
          <w:lang w:val="es-ES"/>
        </w:rPr>
        <w:t>: la supuesta vulneración del principio de reserva de ley orgánica</w:t>
      </w:r>
      <w:r w:rsidR="00CA7699" w:rsidRPr="001F6057">
        <w:rPr>
          <w:color w:val="000000" w:themeColor="text1"/>
          <w:sz w:val="28"/>
          <w:szCs w:val="28"/>
          <w:lang w:val="es-ES"/>
        </w:rPr>
        <w:t xml:space="preserve">. </w:t>
      </w:r>
      <w:r w:rsidR="00AB7EDB" w:rsidRPr="001F6057">
        <w:rPr>
          <w:color w:val="000000" w:themeColor="text1"/>
          <w:sz w:val="28"/>
          <w:szCs w:val="28"/>
          <w:lang w:val="es-ES"/>
        </w:rPr>
        <w:t xml:space="preserve">Según los actores, los artículos atacados asignan funciones ambientales a los entes territoriales municipales o distritales de más de un millón de habitantes. Sin embargo, esas funciones </w:t>
      </w:r>
      <w:r w:rsidR="00710938" w:rsidRPr="001F6057">
        <w:rPr>
          <w:color w:val="000000" w:themeColor="text1"/>
          <w:sz w:val="28"/>
          <w:szCs w:val="28"/>
          <w:lang w:val="es-ES"/>
        </w:rPr>
        <w:t>no son</w:t>
      </w:r>
      <w:r w:rsidR="00AB7EDB" w:rsidRPr="001F6057">
        <w:rPr>
          <w:color w:val="000000" w:themeColor="text1"/>
          <w:sz w:val="28"/>
          <w:szCs w:val="28"/>
          <w:lang w:val="es-ES"/>
        </w:rPr>
        <w:t xml:space="preserve"> </w:t>
      </w:r>
      <w:r w:rsidR="009F380E" w:rsidRPr="001F6057">
        <w:rPr>
          <w:color w:val="000000" w:themeColor="text1"/>
          <w:sz w:val="28"/>
          <w:szCs w:val="28"/>
          <w:lang w:val="es-ES"/>
        </w:rPr>
        <w:t xml:space="preserve">un </w:t>
      </w:r>
      <w:r w:rsidR="00AB7EDB" w:rsidRPr="001F6057">
        <w:rPr>
          <w:color w:val="000000" w:themeColor="text1"/>
          <w:sz w:val="28"/>
          <w:szCs w:val="28"/>
          <w:lang w:val="es-ES"/>
        </w:rPr>
        <w:t>desarrollo de disposiciones constitucionales</w:t>
      </w:r>
      <w:r w:rsidR="00710938" w:rsidRPr="001F6057">
        <w:rPr>
          <w:color w:val="000000" w:themeColor="text1"/>
          <w:sz w:val="28"/>
          <w:szCs w:val="28"/>
          <w:lang w:val="es-ES"/>
        </w:rPr>
        <w:t xml:space="preserve"> </w:t>
      </w:r>
      <w:r w:rsidR="00AB7EDB" w:rsidRPr="001F6057">
        <w:rPr>
          <w:color w:val="000000" w:themeColor="text1"/>
          <w:sz w:val="28"/>
          <w:szCs w:val="28"/>
          <w:lang w:val="es-ES"/>
        </w:rPr>
        <w:t>ambientales</w:t>
      </w:r>
      <w:r w:rsidR="00710938" w:rsidRPr="001F6057">
        <w:rPr>
          <w:color w:val="000000" w:themeColor="text1"/>
          <w:sz w:val="28"/>
          <w:szCs w:val="28"/>
          <w:lang w:val="es-ES"/>
        </w:rPr>
        <w:t>, como</w:t>
      </w:r>
      <w:r w:rsidR="00AB7EDB" w:rsidRPr="001F6057">
        <w:rPr>
          <w:color w:val="000000" w:themeColor="text1"/>
          <w:sz w:val="28"/>
          <w:szCs w:val="28"/>
          <w:lang w:val="es-ES"/>
        </w:rPr>
        <w:t xml:space="preserve"> tampoco se soportan en una ley orgánica. Por ende, afirman que el legislador debió haber realizado el anotado reparto funcional a través de una ley orgánica y no de leyes ordinarias como la 99 de 1993 y la 1450 de 2011.</w:t>
      </w:r>
    </w:p>
    <w:p w14:paraId="6178DD8F" w14:textId="77777777" w:rsidR="00AB7EDB" w:rsidRPr="001F6057" w:rsidRDefault="00AB7EDB" w:rsidP="005217DB">
      <w:pPr>
        <w:pStyle w:val="Prrafodelista"/>
        <w:rPr>
          <w:color w:val="000000" w:themeColor="text1"/>
          <w:sz w:val="28"/>
          <w:szCs w:val="28"/>
          <w:lang w:val="es-ES"/>
        </w:rPr>
      </w:pPr>
    </w:p>
    <w:p w14:paraId="2B4585F5" w14:textId="6C112A93" w:rsidR="00AB7EDB" w:rsidRPr="001F6057" w:rsidRDefault="00AB7EDB"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 xml:space="preserve">Respecto de lo anterior, los demandantes </w:t>
      </w:r>
      <w:r w:rsidR="009D78C6" w:rsidRPr="001F6057">
        <w:rPr>
          <w:color w:val="000000" w:themeColor="text1"/>
          <w:sz w:val="28"/>
          <w:szCs w:val="28"/>
          <w:lang w:val="es-ES"/>
        </w:rPr>
        <w:t>señalaron</w:t>
      </w:r>
      <w:r w:rsidRPr="001F6057">
        <w:rPr>
          <w:color w:val="000000" w:themeColor="text1"/>
          <w:sz w:val="28"/>
          <w:szCs w:val="28"/>
          <w:lang w:val="es-ES"/>
        </w:rPr>
        <w:t xml:space="preserve"> que “basta </w:t>
      </w:r>
      <w:r w:rsidRPr="001F6057">
        <w:rPr>
          <w:color w:val="000000"/>
          <w:sz w:val="28"/>
          <w:szCs w:val="28"/>
          <w:lang w:val="es-ES"/>
        </w:rPr>
        <w:t xml:space="preserve">con seguir las recomendaciones realizadas por la misma Corte Constitucional en la ya mencionada Sentencia C-1340 de 2000 al momento </w:t>
      </w:r>
      <w:r w:rsidRPr="001F6057">
        <w:rPr>
          <w:color w:val="000000" w:themeColor="text1"/>
          <w:sz w:val="28"/>
          <w:szCs w:val="28"/>
          <w:lang w:val="es-ES"/>
        </w:rPr>
        <w:t>de estudiar la constitucionalidad del artículo 66 de la Ley 99 de 1993, esto es, revisar cuales funciones ambientales fueron otorgadas por el constituyente a los entes territoriales municipales y</w:t>
      </w:r>
      <w:r w:rsidR="009D78C6" w:rsidRPr="001F6057">
        <w:rPr>
          <w:color w:val="000000" w:themeColor="text1"/>
          <w:sz w:val="28"/>
          <w:szCs w:val="28"/>
          <w:lang w:val="es-ES"/>
        </w:rPr>
        <w:t>,</w:t>
      </w:r>
      <w:r w:rsidRPr="001F6057">
        <w:rPr>
          <w:color w:val="000000" w:themeColor="text1"/>
          <w:sz w:val="28"/>
          <w:szCs w:val="28"/>
          <w:lang w:val="es-ES"/>
        </w:rPr>
        <w:t xml:space="preserve"> adicionalmente, identificar cuáles de las funciones que le fueron encargadas a estos entes por parte del legislador ordinario no pueden ser desarrolladas por los mismos sino por otro tipo de entidades creadas para los fines específicos de administración de los recursos naturales del país, tal como es el caso de las </w:t>
      </w:r>
      <w:proofErr w:type="spellStart"/>
      <w:r w:rsidRPr="001F6057">
        <w:rPr>
          <w:color w:val="000000" w:themeColor="text1"/>
          <w:sz w:val="28"/>
          <w:szCs w:val="28"/>
          <w:lang w:val="es-ES"/>
        </w:rPr>
        <w:t>CAR’s</w:t>
      </w:r>
      <w:proofErr w:type="spellEnd"/>
      <w:r w:rsidRPr="001F6057">
        <w:rPr>
          <w:color w:val="000000" w:themeColor="text1"/>
          <w:sz w:val="28"/>
          <w:szCs w:val="28"/>
          <w:lang w:val="es-ES"/>
        </w:rPr>
        <w:t xml:space="preserve"> (sic)”</w:t>
      </w:r>
      <w:r w:rsidRPr="001F6057">
        <w:rPr>
          <w:rStyle w:val="Refdenotaalpie"/>
          <w:color w:val="000000" w:themeColor="text1"/>
          <w:sz w:val="28"/>
          <w:szCs w:val="28"/>
          <w:lang w:val="es-ES"/>
        </w:rPr>
        <w:footnoteReference w:id="8"/>
      </w:r>
    </w:p>
    <w:p w14:paraId="7657F3BB" w14:textId="77777777" w:rsidR="00071C38" w:rsidRPr="001F6057" w:rsidRDefault="00071C38" w:rsidP="005217DB">
      <w:pPr>
        <w:contextualSpacing/>
        <w:rPr>
          <w:color w:val="000000" w:themeColor="text1"/>
          <w:sz w:val="28"/>
          <w:szCs w:val="28"/>
          <w:lang w:val="es-ES"/>
        </w:rPr>
      </w:pPr>
    </w:p>
    <w:p w14:paraId="00871034" w14:textId="46C66A5A" w:rsidR="00071C38" w:rsidRPr="001F6057" w:rsidRDefault="00071C38"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 xml:space="preserve">Aunado a lo anterior, los actores indicaron que el artículo 287 de la Constitución señala que los entes territoriales son autónomos en la gestión de sus intereses, dentro de los límites fijados por la Constitución y la ley. Así, pueden ejercer las competencias </w:t>
      </w:r>
      <w:r w:rsidRPr="001F6057">
        <w:rPr>
          <w:color w:val="000000" w:themeColor="text1"/>
          <w:sz w:val="28"/>
          <w:szCs w:val="28"/>
          <w:lang w:val="es-ES"/>
        </w:rPr>
        <w:lastRenderedPageBreak/>
        <w:t>que les corresponda, que afirman ellos, son las descritas en el artículo 311 de la Constitución, a saber: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r w:rsidRPr="001F6057">
        <w:rPr>
          <w:rStyle w:val="Refdenotaalpie"/>
          <w:color w:val="000000" w:themeColor="text1"/>
          <w:sz w:val="28"/>
          <w:lang w:val="es-ES"/>
        </w:rPr>
        <w:footnoteReference w:id="9"/>
      </w:r>
      <w:r w:rsidRPr="001F6057">
        <w:rPr>
          <w:color w:val="000000" w:themeColor="text1"/>
          <w:sz w:val="28"/>
          <w:szCs w:val="28"/>
          <w:lang w:val="es-ES"/>
        </w:rPr>
        <w:t>.</w:t>
      </w:r>
    </w:p>
    <w:p w14:paraId="758B3832" w14:textId="77777777" w:rsidR="00071C38" w:rsidRPr="001F6057" w:rsidRDefault="00071C38" w:rsidP="005217DB">
      <w:pPr>
        <w:pStyle w:val="Prrafodelista"/>
        <w:rPr>
          <w:color w:val="000000" w:themeColor="text1"/>
          <w:sz w:val="28"/>
          <w:szCs w:val="28"/>
          <w:lang w:val="es-ES"/>
        </w:rPr>
      </w:pPr>
    </w:p>
    <w:p w14:paraId="10D341F9" w14:textId="2704DEB7" w:rsidR="00071C38" w:rsidRPr="001F6057" w:rsidRDefault="009D78C6"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A</w:t>
      </w:r>
      <w:r w:rsidR="00071C38" w:rsidRPr="001F6057">
        <w:rPr>
          <w:color w:val="000000" w:themeColor="text1"/>
          <w:sz w:val="28"/>
          <w:szCs w:val="28"/>
          <w:lang w:val="es-ES"/>
        </w:rPr>
        <w:t xml:space="preserve"> juicio de los demandantes, el Constituyente no les otorgó a los municipios ninguna función ambiental. En contraste, las normas atacadas sí lo hacen. Por ende, es razonable entender que las funciones a las que se refieren los artículos cuestionados no se derivan de un precepto o principio constitucional. Eso implica, necesariamente, que el legislador debió haber asignado esas funciones </w:t>
      </w:r>
      <w:r w:rsidR="00613B9A" w:rsidRPr="001F6057">
        <w:rPr>
          <w:color w:val="000000" w:themeColor="text1"/>
          <w:sz w:val="28"/>
          <w:szCs w:val="28"/>
          <w:lang w:val="es-ES"/>
        </w:rPr>
        <w:t xml:space="preserve">ambientales </w:t>
      </w:r>
      <w:r w:rsidR="00071C38" w:rsidRPr="001F6057">
        <w:rPr>
          <w:color w:val="000000" w:themeColor="text1"/>
          <w:sz w:val="28"/>
          <w:szCs w:val="28"/>
          <w:lang w:val="es-ES"/>
        </w:rPr>
        <w:t>mediante una ley orgánica y no una ordinaria (99 de 1993 y 1450 de 2011) de acuerdo con lo establecido en los artículos 155 y 288 constitucionales. Lo anterior, pues una lectura de los artículos atacados hace evidente que en ellos se hizo un asignación y distribución de competencias entre los entes territoriales y la Nación.</w:t>
      </w:r>
    </w:p>
    <w:p w14:paraId="1914ABD2" w14:textId="77777777" w:rsidR="00071C38" w:rsidRPr="001F6057" w:rsidRDefault="00071C38" w:rsidP="005217DB">
      <w:pPr>
        <w:contextualSpacing/>
        <w:rPr>
          <w:color w:val="000000" w:themeColor="text1"/>
          <w:sz w:val="28"/>
          <w:szCs w:val="28"/>
          <w:lang w:val="es-ES"/>
        </w:rPr>
      </w:pPr>
    </w:p>
    <w:p w14:paraId="0BB01FB9" w14:textId="54B7B365" w:rsidR="00071C38" w:rsidRPr="001F6057" w:rsidRDefault="00071C38"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 xml:space="preserve">Los accionantes señalaron que, en gracia de discusión, podría haber dos funciones de los entes territoriales en materia ambiental que pueden tener asidero en normas constitucionales, pues se relacionan con recursos naturales como el suelo y el patrimonio ecológico. Sin embargo, esas funciones les fueron asignadas por la Constitución a los concejos municipales o distritales </w:t>
      </w:r>
      <w:r w:rsidR="0039508E" w:rsidRPr="001F6057">
        <w:rPr>
          <w:color w:val="000000" w:themeColor="text1"/>
          <w:sz w:val="28"/>
          <w:szCs w:val="28"/>
          <w:lang w:val="es-ES"/>
        </w:rPr>
        <w:t>-</w:t>
      </w:r>
      <w:r w:rsidRPr="001F6057">
        <w:rPr>
          <w:color w:val="000000" w:themeColor="text1"/>
          <w:sz w:val="28"/>
          <w:szCs w:val="28"/>
          <w:lang w:val="es-ES"/>
        </w:rPr>
        <w:t>directamente</w:t>
      </w:r>
      <w:r w:rsidR="0039508E" w:rsidRPr="001F6057">
        <w:rPr>
          <w:color w:val="000000" w:themeColor="text1"/>
          <w:sz w:val="28"/>
          <w:szCs w:val="28"/>
          <w:lang w:val="es-ES"/>
        </w:rPr>
        <w:t>-</w:t>
      </w:r>
      <w:r w:rsidRPr="001F6057">
        <w:rPr>
          <w:color w:val="000000" w:themeColor="text1"/>
          <w:sz w:val="28"/>
          <w:szCs w:val="28"/>
          <w:lang w:val="es-ES"/>
        </w:rPr>
        <w:t xml:space="preserve"> y no a los entes territoriales, como tales. Ello corresponde a los numerales 7º y 9º del artículo 3</w:t>
      </w:r>
      <w:r w:rsidR="00580D64" w:rsidRPr="001F6057">
        <w:rPr>
          <w:color w:val="000000" w:themeColor="text1"/>
          <w:sz w:val="28"/>
          <w:szCs w:val="28"/>
          <w:lang w:val="es-ES"/>
        </w:rPr>
        <w:t>1</w:t>
      </w:r>
      <w:r w:rsidRPr="001F6057">
        <w:rPr>
          <w:color w:val="000000" w:themeColor="text1"/>
          <w:sz w:val="28"/>
          <w:szCs w:val="28"/>
          <w:lang w:val="es-ES"/>
        </w:rPr>
        <w:t>3 de la Constitución, que aluden a: (i) reglamentar los usos del suelo, dentro de los límites que fije la ley; (</w:t>
      </w:r>
      <w:proofErr w:type="spellStart"/>
      <w:r w:rsidRPr="001F6057">
        <w:rPr>
          <w:color w:val="000000" w:themeColor="text1"/>
          <w:sz w:val="28"/>
          <w:szCs w:val="28"/>
          <w:lang w:val="es-ES"/>
        </w:rPr>
        <w:t>ii</w:t>
      </w:r>
      <w:proofErr w:type="spellEnd"/>
      <w:r w:rsidRPr="001F6057">
        <w:rPr>
          <w:color w:val="000000" w:themeColor="text1"/>
          <w:sz w:val="28"/>
          <w:szCs w:val="28"/>
          <w:lang w:val="es-ES"/>
        </w:rPr>
        <w:t>) ejercer la vigilancia y control de las actividades relacionadas con la construcción y la enajenación de inmuebles destinados a vivienda, y (</w:t>
      </w:r>
      <w:proofErr w:type="spellStart"/>
      <w:r w:rsidRPr="001F6057">
        <w:rPr>
          <w:color w:val="000000" w:themeColor="text1"/>
          <w:sz w:val="28"/>
          <w:szCs w:val="28"/>
          <w:lang w:val="es-ES"/>
        </w:rPr>
        <w:t>iii</w:t>
      </w:r>
      <w:proofErr w:type="spellEnd"/>
      <w:r w:rsidRPr="001F6057">
        <w:rPr>
          <w:color w:val="000000" w:themeColor="text1"/>
          <w:sz w:val="28"/>
          <w:szCs w:val="28"/>
          <w:lang w:val="es-ES"/>
        </w:rPr>
        <w:t>)</w:t>
      </w:r>
      <w:r w:rsidRPr="001F6057">
        <w:rPr>
          <w:i/>
          <w:iCs/>
          <w:color w:val="000000" w:themeColor="text1"/>
          <w:sz w:val="28"/>
          <w:szCs w:val="28"/>
          <w:lang w:val="es-ES"/>
        </w:rPr>
        <w:t xml:space="preserve"> </w:t>
      </w:r>
      <w:r w:rsidRPr="001F6057">
        <w:rPr>
          <w:color w:val="000000" w:themeColor="text1"/>
          <w:sz w:val="28"/>
          <w:szCs w:val="28"/>
          <w:lang w:val="es-ES"/>
        </w:rPr>
        <w:t>dictar las normas necesarias para el control, la preservación y defensa del patrimonio ecológico y cultural del municipio.</w:t>
      </w:r>
    </w:p>
    <w:p w14:paraId="01E65BDC" w14:textId="77777777" w:rsidR="00071C38" w:rsidRPr="001F6057" w:rsidRDefault="00071C38" w:rsidP="005217DB">
      <w:pPr>
        <w:autoSpaceDE w:val="0"/>
        <w:autoSpaceDN w:val="0"/>
        <w:contextualSpacing/>
        <w:jc w:val="both"/>
        <w:rPr>
          <w:color w:val="000000" w:themeColor="text1"/>
          <w:sz w:val="28"/>
          <w:szCs w:val="28"/>
          <w:lang w:val="es-ES"/>
        </w:rPr>
      </w:pPr>
    </w:p>
    <w:p w14:paraId="1BE02A07" w14:textId="0989AD10" w:rsidR="009A5C6E" w:rsidRPr="001F6057" w:rsidRDefault="009A5C6E"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 xml:space="preserve">Al respecto, los actores </w:t>
      </w:r>
      <w:r w:rsidR="00613B9A" w:rsidRPr="001F6057">
        <w:rPr>
          <w:color w:val="000000" w:themeColor="text1"/>
          <w:sz w:val="28"/>
          <w:szCs w:val="28"/>
          <w:lang w:val="es-ES"/>
        </w:rPr>
        <w:t>precisaron</w:t>
      </w:r>
      <w:r w:rsidRPr="001F6057">
        <w:rPr>
          <w:color w:val="000000" w:themeColor="text1"/>
          <w:sz w:val="28"/>
          <w:szCs w:val="28"/>
          <w:lang w:val="es-ES"/>
        </w:rPr>
        <w:t xml:space="preserve"> que, si bien los concejos municipales </w:t>
      </w:r>
      <w:r w:rsidR="00580D64" w:rsidRPr="001F6057">
        <w:rPr>
          <w:color w:val="000000" w:themeColor="text1"/>
          <w:sz w:val="28"/>
          <w:szCs w:val="28"/>
          <w:lang w:val="es-ES"/>
        </w:rPr>
        <w:t>forman</w:t>
      </w:r>
      <w:r w:rsidRPr="001F6057">
        <w:rPr>
          <w:color w:val="000000" w:themeColor="text1"/>
          <w:sz w:val="28"/>
          <w:szCs w:val="28"/>
          <w:lang w:val="es-ES"/>
        </w:rPr>
        <w:t xml:space="preserve"> parte de la organización administrativa de los municipios y los distritos, la asignación de funciones a esas corporaciones de elección popular no debe entenderse como una asignación de funciones </w:t>
      </w:r>
      <w:r w:rsidRPr="001F6057">
        <w:rPr>
          <w:i/>
          <w:iCs/>
          <w:color w:val="000000" w:themeColor="text1"/>
          <w:sz w:val="28"/>
          <w:szCs w:val="28"/>
          <w:lang w:val="es-ES"/>
        </w:rPr>
        <w:t>directa</w:t>
      </w:r>
      <w:r w:rsidRPr="001F6057">
        <w:rPr>
          <w:color w:val="000000" w:themeColor="text1"/>
          <w:sz w:val="28"/>
          <w:szCs w:val="28"/>
          <w:lang w:val="es-ES"/>
        </w:rPr>
        <w:t xml:space="preserve"> al ente territorial</w:t>
      </w:r>
      <w:r w:rsidR="00613B9A" w:rsidRPr="001F6057">
        <w:rPr>
          <w:color w:val="000000" w:themeColor="text1"/>
          <w:sz w:val="28"/>
          <w:szCs w:val="28"/>
          <w:lang w:val="es-ES"/>
        </w:rPr>
        <w:t xml:space="preserve"> respectivo</w:t>
      </w:r>
      <w:r w:rsidRPr="001F6057">
        <w:rPr>
          <w:color w:val="000000" w:themeColor="text1"/>
          <w:sz w:val="28"/>
          <w:szCs w:val="28"/>
          <w:lang w:val="es-ES"/>
        </w:rPr>
        <w:t>. Esto como justificación para que el legislador haya ampliado su margen de configuración para asignar funciones ambientales a los entes territoriales a través de una ley ordinaria. En cualquier caso, para los accionantes, las funciones a las que se refieren los artículos atacados exceden las facultades que el Constituyente les otorgó a los concejos municipales en los numerales 7º y 9º del artículo 313 de la Constitución Política. Para ellos, salta a la vis</w:t>
      </w:r>
      <w:r w:rsidR="00E40E19" w:rsidRPr="001F6057">
        <w:rPr>
          <w:color w:val="000000" w:themeColor="text1"/>
          <w:sz w:val="28"/>
          <w:szCs w:val="28"/>
          <w:lang w:val="es-ES"/>
        </w:rPr>
        <w:t>t</w:t>
      </w:r>
      <w:r w:rsidRPr="001F6057">
        <w:rPr>
          <w:color w:val="000000" w:themeColor="text1"/>
          <w:sz w:val="28"/>
          <w:szCs w:val="28"/>
          <w:lang w:val="es-ES"/>
        </w:rPr>
        <w:t>a que esas facultades ambientales a las que se refieren las disposiciones atacadas van más allá, por ejemplo, del manejo del suelo, en cuanto al abanico de asuntos ambientales a los que se refieren.</w:t>
      </w:r>
    </w:p>
    <w:p w14:paraId="66DFE01A" w14:textId="77777777" w:rsidR="0052412F" w:rsidRPr="001F6057" w:rsidRDefault="0052412F" w:rsidP="005217DB">
      <w:pPr>
        <w:pStyle w:val="Prrafodelista"/>
        <w:rPr>
          <w:color w:val="000000" w:themeColor="text1"/>
          <w:sz w:val="28"/>
          <w:szCs w:val="28"/>
          <w:lang w:val="es-ES"/>
        </w:rPr>
      </w:pPr>
    </w:p>
    <w:p w14:paraId="77EE6ABA" w14:textId="1FACF574" w:rsidR="0052412F" w:rsidRPr="001F6057" w:rsidRDefault="0052412F"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 xml:space="preserve">En línea con lo </w:t>
      </w:r>
      <w:r w:rsidR="00710938" w:rsidRPr="001F6057">
        <w:rPr>
          <w:color w:val="000000" w:themeColor="text1"/>
          <w:sz w:val="28"/>
          <w:szCs w:val="28"/>
          <w:lang w:val="es-ES"/>
        </w:rPr>
        <w:t>anterior</w:t>
      </w:r>
      <w:r w:rsidRPr="001F6057">
        <w:rPr>
          <w:color w:val="000000" w:themeColor="text1"/>
          <w:sz w:val="28"/>
          <w:szCs w:val="28"/>
          <w:lang w:val="es-ES"/>
        </w:rPr>
        <w:t xml:space="preserve">, los </w:t>
      </w:r>
      <w:r w:rsidR="00710938" w:rsidRPr="001F6057">
        <w:rPr>
          <w:color w:val="000000" w:themeColor="text1"/>
          <w:sz w:val="28"/>
          <w:szCs w:val="28"/>
          <w:lang w:val="es-ES"/>
        </w:rPr>
        <w:t>actores</w:t>
      </w:r>
      <w:r w:rsidRPr="001F6057">
        <w:rPr>
          <w:color w:val="000000" w:themeColor="text1"/>
          <w:sz w:val="28"/>
          <w:szCs w:val="28"/>
          <w:lang w:val="es-ES"/>
        </w:rPr>
        <w:t xml:space="preserve"> indicaron que las funciones de los concejos relacionadas con el manejo del suelo se refieren a la reglamentación sobre su uso y a la vigilancia y control de actividades como la construcción o enajenación de inmuebles. Según su criterio, eso no puede confundirse con la administración y gestión general de </w:t>
      </w:r>
      <w:r w:rsidRPr="001F6057">
        <w:rPr>
          <w:color w:val="000000" w:themeColor="text1"/>
          <w:sz w:val="28"/>
          <w:szCs w:val="28"/>
          <w:lang w:val="es-ES"/>
        </w:rPr>
        <w:lastRenderedPageBreak/>
        <w:t xml:space="preserve">recursos naturales, pues ello les corresponde a las autoridades ambientales del país y no a los entes territoriales. Es decir, </w:t>
      </w:r>
      <w:r w:rsidR="00613B9A" w:rsidRPr="001F6057">
        <w:rPr>
          <w:color w:val="000000" w:themeColor="text1"/>
          <w:sz w:val="28"/>
          <w:szCs w:val="28"/>
          <w:lang w:val="es-ES"/>
        </w:rPr>
        <w:t>las entidades</w:t>
      </w:r>
      <w:r w:rsidRPr="001F6057">
        <w:rPr>
          <w:color w:val="000000" w:themeColor="text1"/>
          <w:sz w:val="28"/>
          <w:szCs w:val="28"/>
          <w:lang w:val="es-ES"/>
        </w:rPr>
        <w:t xml:space="preserve"> territoriales no pueden tener la competencia de otorgar licencias, permisos o concesiones ambientales o desarrollar las funciones que son propias de las corporaciones autónomas regionales. Para los accionantes:</w:t>
      </w:r>
    </w:p>
    <w:p w14:paraId="4CE0D5BA" w14:textId="77777777" w:rsidR="0052412F" w:rsidRPr="001F6057" w:rsidRDefault="0052412F" w:rsidP="005217DB">
      <w:pPr>
        <w:contextualSpacing/>
        <w:rPr>
          <w:color w:val="000000" w:themeColor="text1"/>
          <w:sz w:val="28"/>
          <w:szCs w:val="28"/>
          <w:lang w:val="es-ES"/>
        </w:rPr>
      </w:pPr>
    </w:p>
    <w:p w14:paraId="6E129D2C" w14:textId="07D44F28" w:rsidR="0052412F" w:rsidRPr="001F6057" w:rsidRDefault="0052412F" w:rsidP="005217DB">
      <w:pPr>
        <w:pStyle w:val="Prrafodelista"/>
        <w:pBdr>
          <w:top w:val="nil"/>
          <w:left w:val="nil"/>
          <w:bottom w:val="nil"/>
          <w:right w:val="nil"/>
          <w:between w:val="nil"/>
        </w:pBdr>
        <w:autoSpaceDE w:val="0"/>
        <w:autoSpaceDN w:val="0"/>
        <w:adjustRightInd w:val="0"/>
        <w:ind w:left="284" w:right="333"/>
        <w:jc w:val="both"/>
        <w:rPr>
          <w:rFonts w:asciiTheme="majorBidi" w:hAnsiTheme="majorBidi" w:cstheme="majorBidi"/>
          <w:color w:val="000000" w:themeColor="text1"/>
          <w:szCs w:val="24"/>
          <w:lang w:val="es-ES"/>
        </w:rPr>
      </w:pPr>
      <w:r w:rsidRPr="001F6057">
        <w:rPr>
          <w:rFonts w:asciiTheme="majorBidi" w:hAnsiTheme="majorBidi" w:cstheme="majorBidi"/>
          <w:color w:val="000000" w:themeColor="text1"/>
          <w:szCs w:val="24"/>
          <w:lang w:val="es-ES"/>
        </w:rPr>
        <w:t xml:space="preserve">“Llegar a una interpretación diferente a la anterior, implicaría de facto aceptar que los entes territoriales con su visión de desarrollo del territorio, la cual muchas veces se agota en el desarrollo de la construcción en su territorio y en los intereses particulares que esta actividad genera, tendrían vía libre para otorgar los permisos ambientales que se requieran para llevar a cabo la citada actividad económica, lo cual no resulta muy acertado a la </w:t>
      </w:r>
      <w:r w:rsidRPr="001F6057">
        <w:rPr>
          <w:lang w:val="es-ES"/>
        </w:rPr>
        <w:t>luz</w:t>
      </w:r>
      <w:r w:rsidRPr="001F6057">
        <w:rPr>
          <w:rFonts w:asciiTheme="majorBidi" w:hAnsiTheme="majorBidi" w:cstheme="majorBidi"/>
          <w:color w:val="000000" w:themeColor="text1"/>
          <w:szCs w:val="24"/>
          <w:lang w:val="es-ES"/>
        </w:rPr>
        <w:t xml:space="preserve"> de la existencia de un Sistema Nacional Ambiental (SINA) donde cada autoridad tiene sus funciones bien delimitadas, ni a la de los artículos 79 y 80 constitucionales, pues de lado se estaría dejando la debida planeación del manejo y aprovechamiento de los recursos naturales con el fin de garantizar un desarrollo sostenible y la garantía del Estado de proteger la diversidad e integridad del ambiente, de conservar las áreas de especial importancia ecológica y sobre todo la de garantizar a las personas el derecho a gozar de un ambiente sano.”</w:t>
      </w:r>
      <w:r w:rsidRPr="001F6057">
        <w:rPr>
          <w:rStyle w:val="Refdenotaalpie"/>
          <w:rFonts w:asciiTheme="majorBidi" w:hAnsiTheme="majorBidi"/>
          <w:color w:val="000000" w:themeColor="text1"/>
          <w:lang w:val="es-ES"/>
        </w:rPr>
        <w:footnoteReference w:id="10"/>
      </w:r>
    </w:p>
    <w:p w14:paraId="51BD86B3" w14:textId="77777777" w:rsidR="0052412F" w:rsidRPr="001F6057" w:rsidRDefault="0052412F" w:rsidP="005217DB">
      <w:pPr>
        <w:autoSpaceDE w:val="0"/>
        <w:autoSpaceDN w:val="0"/>
        <w:contextualSpacing/>
        <w:jc w:val="both"/>
        <w:rPr>
          <w:color w:val="000000" w:themeColor="text1"/>
          <w:sz w:val="28"/>
          <w:szCs w:val="28"/>
          <w:lang w:val="es-ES"/>
        </w:rPr>
      </w:pPr>
    </w:p>
    <w:p w14:paraId="6F772CD8" w14:textId="4F0DF65E" w:rsidR="0052412F" w:rsidRPr="001F6057" w:rsidRDefault="0052412F"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 xml:space="preserve">Para concluir, los </w:t>
      </w:r>
      <w:r w:rsidR="00710938" w:rsidRPr="001F6057">
        <w:rPr>
          <w:color w:val="000000" w:themeColor="text1"/>
          <w:sz w:val="28"/>
          <w:szCs w:val="28"/>
          <w:lang w:val="es-ES"/>
        </w:rPr>
        <w:t>actores</w:t>
      </w:r>
      <w:r w:rsidRPr="001F6057">
        <w:rPr>
          <w:color w:val="000000" w:themeColor="text1"/>
          <w:sz w:val="28"/>
          <w:szCs w:val="28"/>
          <w:lang w:val="es-ES"/>
        </w:rPr>
        <w:t xml:space="preserve"> abordaron cada una de las funciones de las corporaciones autónomas regionales </w:t>
      </w:r>
      <w:r w:rsidR="00710938" w:rsidRPr="001F6057">
        <w:rPr>
          <w:color w:val="000000" w:themeColor="text1"/>
          <w:sz w:val="28"/>
          <w:szCs w:val="28"/>
          <w:lang w:val="es-ES"/>
        </w:rPr>
        <w:t>descritas en</w:t>
      </w:r>
      <w:r w:rsidRPr="001F6057">
        <w:rPr>
          <w:color w:val="000000" w:themeColor="text1"/>
          <w:sz w:val="28"/>
          <w:szCs w:val="28"/>
          <w:lang w:val="es-ES"/>
        </w:rPr>
        <w:t xml:space="preserve"> el artículo 31 de la Ley 99 de 1993, para </w:t>
      </w:r>
      <w:r w:rsidR="00710938" w:rsidRPr="001F6057">
        <w:rPr>
          <w:color w:val="000000" w:themeColor="text1"/>
          <w:sz w:val="28"/>
          <w:szCs w:val="28"/>
          <w:lang w:val="es-ES"/>
        </w:rPr>
        <w:t>explicar</w:t>
      </w:r>
      <w:r w:rsidRPr="001F6057">
        <w:rPr>
          <w:color w:val="000000" w:themeColor="text1"/>
          <w:sz w:val="28"/>
          <w:szCs w:val="28"/>
          <w:lang w:val="es-ES"/>
        </w:rPr>
        <w:t xml:space="preserve"> cómo algunas de ellas no pueden ser ejercidas por los entes territoriales a los que se refieren las disposiciones cuestionadas. Esto pues no hay una habilitación en la Constitución o en una ley orgánica </w:t>
      </w:r>
      <w:r w:rsidR="00710938" w:rsidRPr="001F6057">
        <w:rPr>
          <w:color w:val="000000" w:themeColor="text1"/>
          <w:sz w:val="28"/>
          <w:szCs w:val="28"/>
          <w:lang w:val="es-ES"/>
        </w:rPr>
        <w:t xml:space="preserve">que le permitiera al legislador distribuir competencias ambientales en una ley ordinaria. </w:t>
      </w:r>
    </w:p>
    <w:p w14:paraId="204D11E0" w14:textId="77777777" w:rsidR="0052412F" w:rsidRPr="001F6057" w:rsidRDefault="0052412F" w:rsidP="005217DB">
      <w:pPr>
        <w:pStyle w:val="Prrafodelista"/>
        <w:autoSpaceDE w:val="0"/>
        <w:autoSpaceDN w:val="0"/>
        <w:ind w:left="0"/>
        <w:jc w:val="both"/>
        <w:rPr>
          <w:color w:val="000000" w:themeColor="text1"/>
          <w:sz w:val="28"/>
          <w:szCs w:val="28"/>
          <w:lang w:val="es-ES"/>
        </w:rPr>
      </w:pPr>
    </w:p>
    <w:p w14:paraId="22B023AE" w14:textId="03F44121" w:rsidR="0052412F" w:rsidRPr="001F6057" w:rsidRDefault="001C653B"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 xml:space="preserve">En relación con la violación de la reserva de ley orgánica atribuible al artículo </w:t>
      </w:r>
      <w:r w:rsidR="00710938" w:rsidRPr="001F6057">
        <w:rPr>
          <w:color w:val="000000" w:themeColor="text1"/>
          <w:sz w:val="28"/>
          <w:szCs w:val="28"/>
          <w:lang w:val="es-ES"/>
        </w:rPr>
        <w:t xml:space="preserve">214 de la Ley 1450 de 2011, los accionantes citaron la Sentencia C-524 de 2003, en la cual esta Corporación señaló que las leyes por las cuales se aprueban los planes nacionales de desarrollo son ordinarias y diferentes a la Ley Orgánica del Plan Nacional de Desarrollo. </w:t>
      </w:r>
    </w:p>
    <w:p w14:paraId="61258591" w14:textId="77777777" w:rsidR="006B7096" w:rsidRPr="001F6057" w:rsidRDefault="006B7096" w:rsidP="005217DB">
      <w:pPr>
        <w:pStyle w:val="Prrafodelista"/>
        <w:rPr>
          <w:color w:val="000000" w:themeColor="text1"/>
          <w:sz w:val="28"/>
          <w:szCs w:val="28"/>
          <w:lang w:val="es-ES"/>
        </w:rPr>
      </w:pPr>
    </w:p>
    <w:p w14:paraId="04081461" w14:textId="77777777" w:rsidR="006B7096" w:rsidRPr="001F6057" w:rsidRDefault="006B7096" w:rsidP="005217DB">
      <w:pPr>
        <w:pStyle w:val="Prrafodelista"/>
        <w:numPr>
          <w:ilvl w:val="0"/>
          <w:numId w:val="27"/>
        </w:numPr>
        <w:autoSpaceDE w:val="0"/>
        <w:autoSpaceDN w:val="0"/>
        <w:ind w:left="0" w:firstLine="0"/>
        <w:jc w:val="both"/>
        <w:rPr>
          <w:rFonts w:asciiTheme="majorBidi" w:hAnsiTheme="majorBidi" w:cstheme="majorBidi"/>
          <w:color w:val="000000" w:themeColor="text1"/>
          <w:sz w:val="28"/>
          <w:szCs w:val="28"/>
          <w:lang w:val="es-ES"/>
        </w:rPr>
      </w:pPr>
      <w:r w:rsidRPr="001F6057">
        <w:rPr>
          <w:rFonts w:asciiTheme="majorBidi" w:hAnsiTheme="majorBidi" w:cstheme="majorBidi"/>
          <w:b/>
          <w:bCs/>
          <w:i/>
          <w:iCs/>
          <w:color w:val="000000" w:themeColor="text1"/>
          <w:sz w:val="28"/>
          <w:szCs w:val="28"/>
          <w:lang w:val="es-ES"/>
        </w:rPr>
        <w:t>Pretensiones de la demanda</w:t>
      </w:r>
      <w:r w:rsidRPr="001F6057">
        <w:rPr>
          <w:rFonts w:asciiTheme="majorBidi" w:hAnsiTheme="majorBidi" w:cstheme="majorBidi"/>
          <w:color w:val="000000" w:themeColor="text1"/>
          <w:sz w:val="28"/>
          <w:szCs w:val="28"/>
          <w:lang w:val="es-ES"/>
        </w:rPr>
        <w:t>. Los accionantes formularon las siguientes pretensiones en su acción pública de inconstitucionalidad:</w:t>
      </w:r>
    </w:p>
    <w:p w14:paraId="450275ED" w14:textId="77777777" w:rsidR="006B7096" w:rsidRPr="001F6057" w:rsidRDefault="006B7096" w:rsidP="005217DB">
      <w:pPr>
        <w:pStyle w:val="Prrafodelista"/>
        <w:rPr>
          <w:rFonts w:asciiTheme="majorBidi" w:hAnsiTheme="majorBidi" w:cstheme="majorBidi"/>
          <w:color w:val="000000" w:themeColor="text1"/>
          <w:sz w:val="28"/>
          <w:szCs w:val="28"/>
          <w:lang w:val="es-ES"/>
        </w:rPr>
      </w:pPr>
    </w:p>
    <w:p w14:paraId="0A72D0C7" w14:textId="29C7C6A3" w:rsidR="006B7096" w:rsidRPr="001F6057" w:rsidRDefault="006B7096" w:rsidP="005217DB">
      <w:pPr>
        <w:pStyle w:val="Prrafodelista"/>
        <w:pBdr>
          <w:top w:val="nil"/>
          <w:left w:val="nil"/>
          <w:bottom w:val="nil"/>
          <w:right w:val="nil"/>
          <w:between w:val="nil"/>
        </w:pBdr>
        <w:autoSpaceDE w:val="0"/>
        <w:autoSpaceDN w:val="0"/>
        <w:adjustRightInd w:val="0"/>
        <w:ind w:left="284" w:right="333"/>
        <w:jc w:val="both"/>
        <w:rPr>
          <w:rFonts w:asciiTheme="majorBidi" w:hAnsiTheme="majorBidi" w:cstheme="majorBidi"/>
          <w:color w:val="000000" w:themeColor="text1"/>
          <w:szCs w:val="24"/>
          <w:lang w:val="es-ES"/>
        </w:rPr>
      </w:pPr>
      <w:r w:rsidRPr="001F6057">
        <w:rPr>
          <w:rFonts w:asciiTheme="majorBidi" w:hAnsiTheme="majorBidi" w:cstheme="majorBidi"/>
          <w:color w:val="000000" w:themeColor="text1"/>
          <w:szCs w:val="24"/>
          <w:lang w:val="es-ES"/>
        </w:rPr>
        <w:t xml:space="preserve">“1. De </w:t>
      </w:r>
      <w:r w:rsidRPr="001F6057">
        <w:rPr>
          <w:lang w:val="es-ES"/>
        </w:rPr>
        <w:t>conformidad</w:t>
      </w:r>
      <w:r w:rsidRPr="001F6057">
        <w:rPr>
          <w:rFonts w:asciiTheme="majorBidi" w:hAnsiTheme="majorBidi" w:cstheme="majorBidi"/>
          <w:color w:val="000000" w:themeColor="text1"/>
          <w:szCs w:val="24"/>
          <w:lang w:val="es-ES"/>
        </w:rPr>
        <w:t xml:space="preserve"> con los argumentos expuestos en esta demanda, se solicita respetuosa (sic) a los Honorables </w:t>
      </w:r>
      <w:r w:rsidR="000A14AF" w:rsidRPr="001F6057">
        <w:rPr>
          <w:rFonts w:asciiTheme="majorBidi" w:hAnsiTheme="majorBidi" w:cstheme="majorBidi"/>
          <w:color w:val="000000" w:themeColor="text1"/>
          <w:szCs w:val="24"/>
          <w:lang w:val="es-ES"/>
        </w:rPr>
        <w:t>Magistrado</w:t>
      </w:r>
      <w:r w:rsidRPr="001F6057">
        <w:rPr>
          <w:rFonts w:asciiTheme="majorBidi" w:hAnsiTheme="majorBidi" w:cstheme="majorBidi"/>
          <w:color w:val="000000" w:themeColor="text1"/>
          <w:szCs w:val="24"/>
          <w:lang w:val="es-ES"/>
        </w:rPr>
        <w:t xml:space="preserve">s de la Corte Constitucional, declarar la </w:t>
      </w:r>
      <w:proofErr w:type="spellStart"/>
      <w:r w:rsidRPr="001F6057">
        <w:rPr>
          <w:rFonts w:asciiTheme="majorBidi" w:hAnsiTheme="majorBidi" w:cstheme="majorBidi"/>
          <w:b/>
          <w:bCs/>
          <w:color w:val="000000" w:themeColor="text1"/>
          <w:szCs w:val="24"/>
          <w:lang w:val="es-ES"/>
        </w:rPr>
        <w:t>inexequibilidad</w:t>
      </w:r>
      <w:proofErr w:type="spellEnd"/>
      <w:r w:rsidRPr="001F6057">
        <w:rPr>
          <w:rFonts w:asciiTheme="majorBidi" w:hAnsiTheme="majorBidi" w:cstheme="majorBidi"/>
          <w:b/>
          <w:bCs/>
          <w:color w:val="000000" w:themeColor="text1"/>
          <w:szCs w:val="24"/>
          <w:lang w:val="es-ES"/>
        </w:rPr>
        <w:t xml:space="preserve"> de los</w:t>
      </w:r>
      <w:r w:rsidRPr="001F6057">
        <w:rPr>
          <w:rFonts w:asciiTheme="majorBidi" w:hAnsiTheme="majorBidi" w:cstheme="majorBidi"/>
          <w:color w:val="000000" w:themeColor="text1"/>
          <w:szCs w:val="24"/>
          <w:lang w:val="es-ES"/>
        </w:rPr>
        <w:t xml:space="preserve"> </w:t>
      </w:r>
      <w:r w:rsidRPr="001F6057">
        <w:rPr>
          <w:rFonts w:asciiTheme="majorBidi" w:hAnsiTheme="majorBidi" w:cstheme="majorBidi"/>
          <w:b/>
          <w:bCs/>
          <w:color w:val="000000" w:themeColor="text1"/>
          <w:szCs w:val="24"/>
          <w:lang w:val="es-ES"/>
        </w:rPr>
        <w:t>artículos 55 y 66 de la Ley 99 de 1993</w:t>
      </w:r>
      <w:r w:rsidRPr="001F6057">
        <w:rPr>
          <w:rFonts w:asciiTheme="majorBidi" w:hAnsiTheme="majorBidi" w:cstheme="majorBidi"/>
          <w:color w:val="000000" w:themeColor="text1"/>
          <w:szCs w:val="24"/>
          <w:lang w:val="es-ES"/>
        </w:rPr>
        <w:t xml:space="preserve">, por cuanto </w:t>
      </w:r>
      <w:r w:rsidRPr="001F6057">
        <w:rPr>
          <w:szCs w:val="24"/>
          <w:lang w:val="es-ES"/>
        </w:rPr>
        <w:t>resultan</w:t>
      </w:r>
      <w:r w:rsidRPr="001F6057">
        <w:rPr>
          <w:rFonts w:asciiTheme="majorBidi" w:hAnsiTheme="majorBidi" w:cstheme="majorBidi"/>
          <w:color w:val="000000" w:themeColor="text1"/>
          <w:szCs w:val="24"/>
          <w:lang w:val="es-ES"/>
        </w:rPr>
        <w:t xml:space="preserve"> contrarios a los artículos 79, 80, 151 numeral 7 y 10 (sic), 228 (sic), 311, 313 y 317 de la Constitución Política.</w:t>
      </w:r>
    </w:p>
    <w:p w14:paraId="71C0274D" w14:textId="77777777" w:rsidR="006B7096" w:rsidRPr="001F6057" w:rsidRDefault="006B7096" w:rsidP="005217DB">
      <w:pPr>
        <w:autoSpaceDE w:val="0"/>
        <w:autoSpaceDN w:val="0"/>
        <w:contextualSpacing/>
        <w:jc w:val="both"/>
        <w:rPr>
          <w:rFonts w:asciiTheme="majorBidi" w:eastAsiaTheme="minorHAnsi" w:hAnsiTheme="majorBidi" w:cstheme="majorBidi"/>
          <w:color w:val="000000" w:themeColor="text1"/>
          <w:lang w:val="es-ES"/>
        </w:rPr>
      </w:pPr>
    </w:p>
    <w:p w14:paraId="73B099F9" w14:textId="033DC202" w:rsidR="006B7096" w:rsidRPr="001F6057" w:rsidRDefault="006B7096" w:rsidP="005217DB">
      <w:pPr>
        <w:pStyle w:val="Prrafodelista"/>
        <w:pBdr>
          <w:top w:val="nil"/>
          <w:left w:val="nil"/>
          <w:bottom w:val="nil"/>
          <w:right w:val="nil"/>
          <w:between w:val="nil"/>
        </w:pBdr>
        <w:autoSpaceDE w:val="0"/>
        <w:autoSpaceDN w:val="0"/>
        <w:adjustRightInd w:val="0"/>
        <w:ind w:left="284" w:right="333"/>
        <w:jc w:val="both"/>
        <w:rPr>
          <w:rFonts w:asciiTheme="majorBidi" w:hAnsiTheme="majorBidi" w:cstheme="majorBidi"/>
          <w:color w:val="000000" w:themeColor="text1"/>
          <w:szCs w:val="24"/>
          <w:lang w:val="es-ES"/>
        </w:rPr>
      </w:pPr>
      <w:r w:rsidRPr="001F6057">
        <w:rPr>
          <w:rFonts w:asciiTheme="majorBidi" w:hAnsiTheme="majorBidi" w:cstheme="majorBidi"/>
          <w:color w:val="000000" w:themeColor="text1"/>
          <w:szCs w:val="24"/>
          <w:lang w:val="es-ES"/>
        </w:rPr>
        <w:t xml:space="preserve">“2. De </w:t>
      </w:r>
      <w:r w:rsidRPr="001F6057">
        <w:rPr>
          <w:lang w:val="es-ES"/>
        </w:rPr>
        <w:t>conformidad</w:t>
      </w:r>
      <w:r w:rsidRPr="001F6057">
        <w:rPr>
          <w:rFonts w:asciiTheme="majorBidi" w:hAnsiTheme="majorBidi" w:cstheme="majorBidi"/>
          <w:color w:val="000000" w:themeColor="text1"/>
          <w:szCs w:val="24"/>
          <w:lang w:val="es-ES"/>
        </w:rPr>
        <w:t xml:space="preserve"> con los argumentos expuestos en esta demanda, se solicita respetuosa (sic) a los Honorables </w:t>
      </w:r>
      <w:r w:rsidR="000A14AF" w:rsidRPr="001F6057">
        <w:rPr>
          <w:rFonts w:asciiTheme="majorBidi" w:hAnsiTheme="majorBidi" w:cstheme="majorBidi"/>
          <w:color w:val="000000" w:themeColor="text1"/>
          <w:szCs w:val="24"/>
          <w:lang w:val="es-ES"/>
        </w:rPr>
        <w:t>Magistrado</w:t>
      </w:r>
      <w:r w:rsidRPr="001F6057">
        <w:rPr>
          <w:rFonts w:asciiTheme="majorBidi" w:hAnsiTheme="majorBidi" w:cstheme="majorBidi"/>
          <w:color w:val="000000" w:themeColor="text1"/>
          <w:szCs w:val="24"/>
          <w:lang w:val="es-ES"/>
        </w:rPr>
        <w:t xml:space="preserve">s de la Corte Constitucional, declarar la </w:t>
      </w:r>
      <w:proofErr w:type="spellStart"/>
      <w:r w:rsidRPr="001F6057">
        <w:rPr>
          <w:rFonts w:asciiTheme="majorBidi" w:hAnsiTheme="majorBidi" w:cstheme="majorBidi"/>
          <w:b/>
          <w:bCs/>
          <w:color w:val="000000" w:themeColor="text1"/>
          <w:szCs w:val="24"/>
          <w:lang w:val="es-ES"/>
        </w:rPr>
        <w:t>inexequibilidad</w:t>
      </w:r>
      <w:proofErr w:type="spellEnd"/>
      <w:r w:rsidRPr="001F6057">
        <w:rPr>
          <w:rFonts w:asciiTheme="majorBidi" w:hAnsiTheme="majorBidi" w:cstheme="majorBidi"/>
          <w:b/>
          <w:bCs/>
          <w:color w:val="000000" w:themeColor="text1"/>
          <w:szCs w:val="24"/>
          <w:lang w:val="es-ES"/>
        </w:rPr>
        <w:t xml:space="preserve"> del artículo</w:t>
      </w:r>
      <w:r w:rsidRPr="001F6057">
        <w:rPr>
          <w:rFonts w:asciiTheme="majorBidi" w:hAnsiTheme="majorBidi" w:cstheme="majorBidi"/>
          <w:color w:val="000000" w:themeColor="text1"/>
          <w:szCs w:val="24"/>
          <w:lang w:val="es-ES"/>
        </w:rPr>
        <w:t xml:space="preserve"> </w:t>
      </w:r>
      <w:r w:rsidRPr="001F6057">
        <w:rPr>
          <w:rFonts w:asciiTheme="majorBidi" w:hAnsiTheme="majorBidi" w:cstheme="majorBidi"/>
          <w:b/>
          <w:bCs/>
          <w:color w:val="000000" w:themeColor="text1"/>
          <w:szCs w:val="24"/>
          <w:lang w:val="es-ES"/>
        </w:rPr>
        <w:t>214 de la Ley 1450 de 2011</w:t>
      </w:r>
      <w:r w:rsidRPr="001F6057">
        <w:rPr>
          <w:rFonts w:asciiTheme="majorBidi" w:hAnsiTheme="majorBidi" w:cstheme="majorBidi"/>
          <w:color w:val="000000" w:themeColor="text1"/>
          <w:szCs w:val="24"/>
          <w:lang w:val="es-ES"/>
        </w:rPr>
        <w:t>, por cuanto resulta contrario a los artículos 79, 80, 151 numeral 7 y 10 (sic) y 228 (sic) de la Constitución Política.”</w:t>
      </w:r>
    </w:p>
    <w:p w14:paraId="590FDFF7" w14:textId="77777777" w:rsidR="006B7096" w:rsidRPr="001F6057" w:rsidRDefault="006B7096" w:rsidP="005217DB">
      <w:pPr>
        <w:pStyle w:val="Prrafodelista"/>
        <w:pBdr>
          <w:top w:val="nil"/>
          <w:left w:val="nil"/>
          <w:bottom w:val="nil"/>
          <w:right w:val="nil"/>
          <w:between w:val="nil"/>
        </w:pBdr>
        <w:autoSpaceDE w:val="0"/>
        <w:autoSpaceDN w:val="0"/>
        <w:adjustRightInd w:val="0"/>
        <w:ind w:left="284" w:right="284"/>
        <w:jc w:val="both"/>
        <w:rPr>
          <w:rFonts w:asciiTheme="majorBidi" w:hAnsiTheme="majorBidi" w:cstheme="majorBidi"/>
          <w:color w:val="000000" w:themeColor="text1"/>
          <w:szCs w:val="24"/>
          <w:lang w:val="es-ES"/>
        </w:rPr>
      </w:pPr>
      <w:r w:rsidRPr="001F6057">
        <w:rPr>
          <w:rFonts w:asciiTheme="majorBidi" w:hAnsiTheme="majorBidi" w:cstheme="majorBidi"/>
          <w:color w:val="000000" w:themeColor="text1"/>
          <w:szCs w:val="24"/>
          <w:lang w:val="es-ES"/>
        </w:rPr>
        <w:t>Negrilla original.</w:t>
      </w:r>
    </w:p>
    <w:p w14:paraId="510FDFF8" w14:textId="77777777" w:rsidR="006B7096" w:rsidRPr="001F6057" w:rsidRDefault="006B7096" w:rsidP="005217DB">
      <w:pPr>
        <w:pBdr>
          <w:top w:val="nil"/>
          <w:left w:val="nil"/>
          <w:bottom w:val="nil"/>
          <w:right w:val="nil"/>
          <w:between w:val="nil"/>
        </w:pBdr>
        <w:autoSpaceDE w:val="0"/>
        <w:autoSpaceDN w:val="0"/>
        <w:adjustRightInd w:val="0"/>
        <w:ind w:right="284"/>
        <w:contextualSpacing/>
        <w:jc w:val="both"/>
        <w:rPr>
          <w:rFonts w:asciiTheme="majorBidi" w:hAnsiTheme="majorBidi" w:cstheme="majorBidi"/>
          <w:color w:val="000000" w:themeColor="text1"/>
          <w:lang w:val="es-ES"/>
        </w:rPr>
      </w:pPr>
    </w:p>
    <w:p w14:paraId="691013BE" w14:textId="77777777" w:rsidR="006B7096" w:rsidRPr="001F6057" w:rsidRDefault="006B7096" w:rsidP="005217DB">
      <w:pPr>
        <w:pStyle w:val="Prrafodelista"/>
        <w:numPr>
          <w:ilvl w:val="0"/>
          <w:numId w:val="27"/>
        </w:numPr>
        <w:autoSpaceDE w:val="0"/>
        <w:autoSpaceDN w:val="0"/>
        <w:ind w:left="0" w:firstLine="0"/>
        <w:jc w:val="both"/>
        <w:rPr>
          <w:color w:val="000000" w:themeColor="text1"/>
          <w:sz w:val="28"/>
          <w:szCs w:val="28"/>
          <w:lang w:val="es-ES"/>
        </w:rPr>
      </w:pPr>
      <w:r w:rsidRPr="001F6057">
        <w:rPr>
          <w:b/>
          <w:bCs/>
          <w:i/>
          <w:iCs/>
          <w:color w:val="000000" w:themeColor="text1"/>
          <w:sz w:val="28"/>
          <w:szCs w:val="28"/>
          <w:lang w:val="es-ES"/>
        </w:rPr>
        <w:t>Lo planteado en la demanda sobre la cosa juzgada</w:t>
      </w:r>
      <w:r w:rsidRPr="001F6057">
        <w:rPr>
          <w:color w:val="000000" w:themeColor="text1"/>
          <w:sz w:val="28"/>
          <w:szCs w:val="28"/>
          <w:lang w:val="es-ES"/>
        </w:rPr>
        <w:t xml:space="preserve">. Los actores incluyeron un capítulo en su demanda denominado cuestión previa, referente a la cosa juzgada de la controversia. Mencionaron que el artículo 66 de la Ley 99 de 1993 ya fue objeto de </w:t>
      </w:r>
      <w:r w:rsidRPr="001F6057">
        <w:rPr>
          <w:color w:val="000000" w:themeColor="text1"/>
          <w:sz w:val="28"/>
          <w:szCs w:val="28"/>
          <w:lang w:val="es-ES"/>
        </w:rPr>
        <w:lastRenderedPageBreak/>
        <w:t xml:space="preserve">control, a través de la Sentencia C-1340 de 2000, la cual lo declaró exequible. Sin embargo, señalaron que no hay cosa juzgada respecto de ese artículo, pues en la referida sentencia “se determinó limitar los efectos de la decisión de </w:t>
      </w:r>
      <w:proofErr w:type="spellStart"/>
      <w:r w:rsidRPr="001F6057">
        <w:rPr>
          <w:color w:val="000000" w:themeColor="text1"/>
          <w:sz w:val="28"/>
          <w:szCs w:val="28"/>
          <w:lang w:val="es-ES"/>
        </w:rPr>
        <w:t>exequibilidad</w:t>
      </w:r>
      <w:proofErr w:type="spellEnd"/>
      <w:r w:rsidRPr="001F6057">
        <w:rPr>
          <w:color w:val="000000" w:themeColor="text1"/>
          <w:sz w:val="28"/>
          <w:szCs w:val="28"/>
          <w:lang w:val="es-ES"/>
        </w:rPr>
        <w:t xml:space="preserve"> debido a que los demandantes formularon un ataque global contra la disposición”</w:t>
      </w:r>
      <w:r w:rsidRPr="001F6057">
        <w:rPr>
          <w:rStyle w:val="Refdenotaalpie"/>
          <w:color w:val="000000" w:themeColor="text1"/>
          <w:sz w:val="28"/>
          <w:lang w:val="es-ES"/>
        </w:rPr>
        <w:footnoteReference w:id="11"/>
      </w:r>
      <w:r w:rsidRPr="001F6057">
        <w:rPr>
          <w:color w:val="000000" w:themeColor="text1"/>
          <w:sz w:val="28"/>
          <w:szCs w:val="28"/>
          <w:lang w:val="es-ES"/>
        </w:rPr>
        <w:t>.</w:t>
      </w:r>
    </w:p>
    <w:p w14:paraId="28D25A62" w14:textId="77777777" w:rsidR="006B7096" w:rsidRPr="001F6057" w:rsidRDefault="006B7096" w:rsidP="005217DB">
      <w:pPr>
        <w:pStyle w:val="Prrafodelista"/>
        <w:autoSpaceDE w:val="0"/>
        <w:autoSpaceDN w:val="0"/>
        <w:ind w:left="0"/>
        <w:jc w:val="both"/>
        <w:rPr>
          <w:color w:val="000000" w:themeColor="text1"/>
          <w:sz w:val="28"/>
          <w:szCs w:val="28"/>
          <w:lang w:val="es-ES"/>
        </w:rPr>
      </w:pPr>
    </w:p>
    <w:p w14:paraId="28E22CD5" w14:textId="77777777" w:rsidR="006B7096" w:rsidRPr="001F6057" w:rsidRDefault="006B7096"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 xml:space="preserve">Los accionantes enfatizaron en que esta Corte limitó la declaratoria de </w:t>
      </w:r>
      <w:proofErr w:type="spellStart"/>
      <w:r w:rsidRPr="001F6057">
        <w:rPr>
          <w:color w:val="000000" w:themeColor="text1"/>
          <w:sz w:val="28"/>
          <w:szCs w:val="28"/>
          <w:lang w:val="es-ES"/>
        </w:rPr>
        <w:t>exequibilidad</w:t>
      </w:r>
      <w:proofErr w:type="spellEnd"/>
      <w:r w:rsidRPr="001F6057">
        <w:rPr>
          <w:color w:val="000000" w:themeColor="text1"/>
          <w:sz w:val="28"/>
          <w:szCs w:val="28"/>
          <w:lang w:val="es-ES"/>
        </w:rPr>
        <w:t xml:space="preserve"> del artículo 66 aludido, pues los demandantes en la Sentencia C-1340 del 2000 formularon cargos de inconstitucionalidad genéricos. Uno de ellos, relacionado con la vulneración de las disposiciones constitucionales que consagran la necesidad de que la asignación o distribución de competencias entre los entes territoriales y la Nación se realice a través de una ley orgánica (artículo 288 de la Constitución) y no mediante una ley ordinaria, categoría a la que pertenece la Ley 99 de 1993.</w:t>
      </w:r>
    </w:p>
    <w:p w14:paraId="07DEA8F2" w14:textId="77777777" w:rsidR="006B7096" w:rsidRPr="001F6057" w:rsidRDefault="006B7096" w:rsidP="005217DB">
      <w:pPr>
        <w:pStyle w:val="Prrafodelista"/>
        <w:autoSpaceDE w:val="0"/>
        <w:autoSpaceDN w:val="0"/>
        <w:ind w:left="0"/>
        <w:jc w:val="both"/>
        <w:rPr>
          <w:color w:val="000000" w:themeColor="text1"/>
          <w:sz w:val="28"/>
          <w:szCs w:val="28"/>
          <w:lang w:val="es-ES"/>
        </w:rPr>
      </w:pPr>
    </w:p>
    <w:p w14:paraId="32F0F64C" w14:textId="2C472D59" w:rsidR="006B7096" w:rsidRPr="001F6057" w:rsidRDefault="006B7096" w:rsidP="005217DB">
      <w:pPr>
        <w:pStyle w:val="Prrafodelista"/>
        <w:numPr>
          <w:ilvl w:val="0"/>
          <w:numId w:val="27"/>
        </w:numPr>
        <w:autoSpaceDE w:val="0"/>
        <w:autoSpaceDN w:val="0"/>
        <w:ind w:left="0" w:firstLine="0"/>
        <w:jc w:val="both"/>
        <w:rPr>
          <w:color w:val="000000" w:themeColor="text1"/>
          <w:sz w:val="28"/>
          <w:szCs w:val="28"/>
          <w:lang w:val="es-ES"/>
        </w:rPr>
      </w:pPr>
      <w:r w:rsidRPr="001F6057">
        <w:rPr>
          <w:color w:val="000000" w:themeColor="text1"/>
          <w:sz w:val="28"/>
          <w:szCs w:val="28"/>
          <w:lang w:val="es-ES"/>
        </w:rPr>
        <w:t>De acuerdo con los actores, respecto del cargo por vulneración del artículo 288 de la Constitución, la Sentencia C-1340 de 2000 precisó que eventualmente podría haber una violación de la reserva de ley orgánica, por otros motivos distintos a los estudiados en esa providencia. Al respecto, indicaron que “en el caso del cargo por vulneración del artículo 288, que exige la necesidad de que las competencias entre la Nación y los entes territoriales sea realizado a través de la Ley orgánica, a pesar de su no procedencia ‘(…) esto no excluye que eventualmente alguna de esas funciones pueda haber desconocido la reserva de ley orgánica, o ser inconstitucional por otros motivos (…)’ pero que dado que no se hizo referencia específica a las mismas, no resultaba procedente hacer algún pronunciamiento de oficio”</w:t>
      </w:r>
      <w:r w:rsidRPr="001F6057">
        <w:rPr>
          <w:rStyle w:val="Refdenotaalpie"/>
          <w:color w:val="000000" w:themeColor="text1"/>
          <w:sz w:val="28"/>
          <w:lang w:val="es-ES"/>
        </w:rPr>
        <w:footnoteReference w:id="12"/>
      </w:r>
      <w:r w:rsidRPr="001F6057">
        <w:rPr>
          <w:color w:val="000000" w:themeColor="text1"/>
          <w:sz w:val="28"/>
          <w:szCs w:val="28"/>
          <w:lang w:val="es-ES"/>
        </w:rPr>
        <w:t>.</w:t>
      </w:r>
    </w:p>
    <w:p w14:paraId="7A5ACF79" w14:textId="3DCEBE23" w:rsidR="00C86ECC" w:rsidRPr="001F6057" w:rsidRDefault="00C86ECC" w:rsidP="005217DB">
      <w:pPr>
        <w:autoSpaceDE w:val="0"/>
        <w:autoSpaceDN w:val="0"/>
        <w:contextualSpacing/>
        <w:jc w:val="both"/>
        <w:rPr>
          <w:color w:val="000000" w:themeColor="text1"/>
          <w:sz w:val="28"/>
          <w:szCs w:val="28"/>
          <w:lang w:val="es-ES"/>
        </w:rPr>
      </w:pPr>
    </w:p>
    <w:p w14:paraId="6C8595DE" w14:textId="267BD099" w:rsidR="00CC0B25" w:rsidRPr="001F6057" w:rsidRDefault="00CC0B25" w:rsidP="005217DB">
      <w:pPr>
        <w:pStyle w:val="paragraph"/>
        <w:numPr>
          <w:ilvl w:val="0"/>
          <w:numId w:val="23"/>
        </w:numPr>
        <w:spacing w:before="0" w:beforeAutospacing="0" w:after="0" w:afterAutospacing="0"/>
        <w:ind w:left="0" w:firstLine="0"/>
        <w:contextualSpacing/>
        <w:jc w:val="both"/>
        <w:textAlignment w:val="baseline"/>
        <w:rPr>
          <w:b/>
          <w:bCs/>
          <w:color w:val="000000" w:themeColor="text1"/>
          <w:sz w:val="28"/>
          <w:szCs w:val="28"/>
          <w:lang w:val="es-ES"/>
        </w:rPr>
      </w:pPr>
      <w:r w:rsidRPr="001F6057">
        <w:rPr>
          <w:b/>
          <w:bCs/>
          <w:color w:val="000000" w:themeColor="text1"/>
          <w:sz w:val="28"/>
          <w:szCs w:val="28"/>
          <w:lang w:val="es-ES"/>
        </w:rPr>
        <w:t>Intervenciones</w:t>
      </w:r>
    </w:p>
    <w:p w14:paraId="33AC04C9" w14:textId="2BE512F6" w:rsidR="00CC0B25" w:rsidRPr="001F6057" w:rsidRDefault="00CC0B25" w:rsidP="005217DB">
      <w:pPr>
        <w:pStyle w:val="Prrafodelista"/>
        <w:ind w:left="0"/>
        <w:rPr>
          <w:b/>
          <w:bCs/>
          <w:i/>
          <w:iCs/>
          <w:color w:val="000000" w:themeColor="text1"/>
          <w:sz w:val="28"/>
          <w:szCs w:val="28"/>
          <w:lang w:val="es-ES"/>
        </w:rPr>
      </w:pPr>
    </w:p>
    <w:p w14:paraId="167D2FB7" w14:textId="6796620E" w:rsidR="00FE1033" w:rsidRPr="001F6057" w:rsidRDefault="0044297D"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El</w:t>
      </w:r>
      <w:r w:rsidR="00FE1033" w:rsidRPr="001F6057">
        <w:rPr>
          <w:color w:val="000000" w:themeColor="text1"/>
          <w:sz w:val="28"/>
          <w:szCs w:val="28"/>
          <w:lang w:val="es-ES"/>
        </w:rPr>
        <w:t xml:space="preserve"> día 18 de marzo de 2025, este proceso fue fijado en lista por el término de 10 días</w:t>
      </w:r>
      <w:r w:rsidR="00934A1D" w:rsidRPr="001F6057">
        <w:rPr>
          <w:rStyle w:val="Refdenotaalpie"/>
          <w:color w:val="000000" w:themeColor="text1"/>
          <w:sz w:val="28"/>
          <w:lang w:val="es-ES"/>
        </w:rPr>
        <w:footnoteReference w:id="13"/>
      </w:r>
      <w:r w:rsidR="00FE1033" w:rsidRPr="001F6057">
        <w:rPr>
          <w:color w:val="000000" w:themeColor="text1"/>
          <w:sz w:val="28"/>
          <w:szCs w:val="28"/>
          <w:lang w:val="es-ES"/>
        </w:rPr>
        <w:t>. A continuación, se indica el sentido de las intervenciones y conceptos allegados</w:t>
      </w:r>
      <w:r w:rsidR="006B7096" w:rsidRPr="001F6057">
        <w:rPr>
          <w:color w:val="000000" w:themeColor="text1"/>
          <w:sz w:val="28"/>
          <w:szCs w:val="28"/>
          <w:lang w:val="es-ES"/>
        </w:rPr>
        <w:t>, y, posteriormente, s</w:t>
      </w:r>
      <w:r w:rsidR="00EB28DB" w:rsidRPr="001F6057">
        <w:rPr>
          <w:color w:val="000000" w:themeColor="text1"/>
          <w:sz w:val="28"/>
          <w:szCs w:val="28"/>
          <w:lang w:val="es-ES"/>
        </w:rPr>
        <w:t xml:space="preserve">e </w:t>
      </w:r>
      <w:r w:rsidR="00FE1033" w:rsidRPr="001F6057">
        <w:rPr>
          <w:color w:val="000000" w:themeColor="text1"/>
          <w:sz w:val="28"/>
          <w:szCs w:val="28"/>
          <w:lang w:val="es-ES"/>
        </w:rPr>
        <w:t>resum</w:t>
      </w:r>
      <w:r w:rsidR="00EB28DB" w:rsidRPr="001F6057">
        <w:rPr>
          <w:color w:val="000000" w:themeColor="text1"/>
          <w:sz w:val="28"/>
          <w:szCs w:val="28"/>
          <w:lang w:val="es-ES"/>
        </w:rPr>
        <w:t>e</w:t>
      </w:r>
      <w:r w:rsidR="00FE1033" w:rsidRPr="001F6057">
        <w:rPr>
          <w:color w:val="000000" w:themeColor="text1"/>
          <w:sz w:val="28"/>
          <w:szCs w:val="28"/>
          <w:lang w:val="es-ES"/>
        </w:rPr>
        <w:t xml:space="preserve"> lo planteado por quienes concurrieron a este trámite. </w:t>
      </w:r>
    </w:p>
    <w:p w14:paraId="55110CD6" w14:textId="77777777" w:rsidR="006B7096" w:rsidRPr="001F6057" w:rsidRDefault="006B7096" w:rsidP="005217DB">
      <w:pPr>
        <w:kinsoku w:val="0"/>
        <w:overflowPunct w:val="0"/>
        <w:ind w:right="51"/>
        <w:contextualSpacing/>
        <w:rPr>
          <w:color w:val="000000"/>
          <w:lang w:val="es-ES"/>
        </w:rPr>
      </w:pPr>
    </w:p>
    <w:tbl>
      <w:tblPr>
        <w:tblStyle w:val="GridTable4-Accent31"/>
        <w:tblW w:w="8784" w:type="dxa"/>
        <w:tblLook w:val="04A0" w:firstRow="1" w:lastRow="0" w:firstColumn="1" w:lastColumn="0" w:noHBand="0" w:noVBand="1"/>
      </w:tblPr>
      <w:tblGrid>
        <w:gridCol w:w="5807"/>
        <w:gridCol w:w="2977"/>
      </w:tblGrid>
      <w:tr w:rsidR="00EB28DB" w:rsidRPr="001F6057" w14:paraId="7DF0D2C1" w14:textId="77777777" w:rsidTr="0068447F">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5807" w:type="dxa"/>
            <w:vAlign w:val="center"/>
          </w:tcPr>
          <w:p w14:paraId="0FAF30D2" w14:textId="1A6A17BA" w:rsidR="00EB28DB" w:rsidRPr="001F6057" w:rsidRDefault="00EB28DB" w:rsidP="005217DB">
            <w:pPr>
              <w:ind w:right="51"/>
              <w:contextualSpacing/>
              <w:jc w:val="center"/>
              <w:rPr>
                <w:color w:val="000000"/>
                <w:lang w:val="es-ES"/>
              </w:rPr>
            </w:pPr>
            <w:r w:rsidRPr="001F6057">
              <w:rPr>
                <w:color w:val="000000"/>
                <w:lang w:val="es-ES"/>
              </w:rPr>
              <w:t>Interviniente</w:t>
            </w:r>
          </w:p>
        </w:tc>
        <w:tc>
          <w:tcPr>
            <w:tcW w:w="2977" w:type="dxa"/>
            <w:vAlign w:val="center"/>
          </w:tcPr>
          <w:p w14:paraId="4EF090D3" w14:textId="77777777" w:rsidR="00EB28DB" w:rsidRPr="001F6057" w:rsidRDefault="00EB28DB" w:rsidP="005217DB">
            <w:pPr>
              <w:ind w:right="51"/>
              <w:contextualSpacing/>
              <w:jc w:val="center"/>
              <w:cnfStyle w:val="100000000000" w:firstRow="1" w:lastRow="0" w:firstColumn="0" w:lastColumn="0" w:oddVBand="0" w:evenVBand="0" w:oddHBand="0" w:evenHBand="0" w:firstRowFirstColumn="0" w:firstRowLastColumn="0" w:lastRowFirstColumn="0" w:lastRowLastColumn="0"/>
              <w:rPr>
                <w:color w:val="000000"/>
                <w:lang w:val="es-ES"/>
              </w:rPr>
            </w:pPr>
            <w:r w:rsidRPr="001F6057">
              <w:rPr>
                <w:color w:val="000000"/>
                <w:lang w:val="es-ES"/>
              </w:rPr>
              <w:t>Concepto</w:t>
            </w:r>
          </w:p>
        </w:tc>
      </w:tr>
      <w:tr w:rsidR="00EB28DB" w:rsidRPr="001F6057" w14:paraId="4E2C380A" w14:textId="77777777" w:rsidTr="0068447F">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5807" w:type="dxa"/>
          </w:tcPr>
          <w:p w14:paraId="543761B6" w14:textId="1A1D8071" w:rsidR="00EB28DB" w:rsidRPr="001F6057" w:rsidRDefault="00EB28DB" w:rsidP="005217DB">
            <w:pPr>
              <w:ind w:right="51"/>
              <w:contextualSpacing/>
              <w:jc w:val="both"/>
              <w:rPr>
                <w:color w:val="000000"/>
                <w:lang w:val="es-ES"/>
              </w:rPr>
            </w:pPr>
            <w:r w:rsidRPr="001F6057">
              <w:rPr>
                <w:b w:val="0"/>
                <w:bCs w:val="0"/>
                <w:color w:val="000000"/>
                <w:lang w:val="es-ES"/>
              </w:rPr>
              <w:t>Ministerio de Ambiente y Desarrollo Sostenible, Maren Sofía Cortés Gómez</w:t>
            </w:r>
            <w:r w:rsidRPr="001F6057">
              <w:rPr>
                <w:color w:val="000000"/>
                <w:lang w:val="es-ES"/>
              </w:rPr>
              <w:t xml:space="preserve"> </w:t>
            </w:r>
            <w:r w:rsidRPr="001F6057">
              <w:rPr>
                <w:b w:val="0"/>
                <w:bCs w:val="0"/>
                <w:color w:val="000000"/>
                <w:lang w:val="es-ES"/>
              </w:rPr>
              <w:t>de la</w:t>
            </w:r>
            <w:r w:rsidRPr="001F6057">
              <w:rPr>
                <w:color w:val="000000"/>
                <w:lang w:val="es-ES"/>
              </w:rPr>
              <w:t xml:space="preserve"> </w:t>
            </w:r>
            <w:r w:rsidRPr="001F6057">
              <w:rPr>
                <w:b w:val="0"/>
                <w:bCs w:val="0"/>
                <w:color w:val="000000"/>
                <w:lang w:val="es-ES"/>
              </w:rPr>
              <w:t xml:space="preserve">Universidad San Buenaventura, Corporación Autónoma Regional de Santander </w:t>
            </w:r>
            <w:r w:rsidR="0039508E" w:rsidRPr="001F6057">
              <w:rPr>
                <w:b w:val="0"/>
                <w:bCs w:val="0"/>
                <w:color w:val="000000"/>
                <w:lang w:val="es-ES"/>
              </w:rPr>
              <w:t>-</w:t>
            </w:r>
            <w:r w:rsidRPr="001F6057">
              <w:rPr>
                <w:b w:val="0"/>
                <w:bCs w:val="0"/>
                <w:color w:val="000000"/>
                <w:lang w:val="es-ES"/>
              </w:rPr>
              <w:t xml:space="preserve"> CAS, Alcaldía Mayor de Cartagena, Universidad Externado de Colombia</w:t>
            </w:r>
            <w:r w:rsidR="003C3D6D" w:rsidRPr="001F6057">
              <w:rPr>
                <w:b w:val="0"/>
                <w:bCs w:val="0"/>
                <w:color w:val="000000"/>
                <w:lang w:val="es-ES"/>
              </w:rPr>
              <w:t>, Asociación Colombiana de Ciudades Capitales</w:t>
            </w:r>
            <w:r w:rsidR="003C3D6D" w:rsidRPr="001F6057">
              <w:rPr>
                <w:color w:val="000000"/>
                <w:lang w:val="es-ES"/>
              </w:rPr>
              <w:t xml:space="preserve"> </w:t>
            </w:r>
            <w:r w:rsidR="003C3D6D" w:rsidRPr="001F6057">
              <w:rPr>
                <w:b w:val="0"/>
                <w:bCs w:val="0"/>
                <w:color w:val="000000"/>
                <w:lang w:val="es-ES"/>
              </w:rPr>
              <w:t>y el</w:t>
            </w:r>
            <w:r w:rsidR="003C3D6D" w:rsidRPr="001F6057">
              <w:rPr>
                <w:color w:val="000000"/>
                <w:lang w:val="es-ES"/>
              </w:rPr>
              <w:t xml:space="preserve"> </w:t>
            </w:r>
            <w:r w:rsidR="0017063B" w:rsidRPr="001F6057">
              <w:rPr>
                <w:b w:val="0"/>
                <w:bCs w:val="0"/>
                <w:color w:val="000000"/>
                <w:lang w:val="es-ES"/>
              </w:rPr>
              <w:t xml:space="preserve">Establecimiento Público Ambiental de Cartagena </w:t>
            </w:r>
            <w:r w:rsidR="0039508E" w:rsidRPr="001F6057">
              <w:rPr>
                <w:b w:val="0"/>
                <w:bCs w:val="0"/>
                <w:color w:val="000000"/>
                <w:lang w:val="es-ES"/>
              </w:rPr>
              <w:t>-</w:t>
            </w:r>
            <w:r w:rsidR="0017063B" w:rsidRPr="001F6057">
              <w:rPr>
                <w:b w:val="0"/>
                <w:bCs w:val="0"/>
                <w:color w:val="000000"/>
                <w:lang w:val="es-ES"/>
              </w:rPr>
              <w:t xml:space="preserve"> EPA. </w:t>
            </w:r>
          </w:p>
        </w:tc>
        <w:tc>
          <w:tcPr>
            <w:tcW w:w="2977" w:type="dxa"/>
            <w:vAlign w:val="center"/>
          </w:tcPr>
          <w:p w14:paraId="6BAC5B01" w14:textId="77777777" w:rsidR="00EB28DB" w:rsidRPr="001F6057" w:rsidRDefault="00EB28DB" w:rsidP="005217DB">
            <w:pPr>
              <w:ind w:right="51"/>
              <w:contextualSpacing/>
              <w:jc w:val="center"/>
              <w:cnfStyle w:val="000000100000" w:firstRow="0" w:lastRow="0" w:firstColumn="0" w:lastColumn="0" w:oddVBand="0" w:evenVBand="0" w:oddHBand="1" w:evenHBand="0" w:firstRowFirstColumn="0" w:firstRowLastColumn="0" w:lastRowFirstColumn="0" w:lastRowLastColumn="0"/>
              <w:rPr>
                <w:color w:val="000000"/>
                <w:lang w:val="es-ES"/>
              </w:rPr>
            </w:pPr>
            <w:proofErr w:type="spellStart"/>
            <w:r w:rsidRPr="001F6057">
              <w:rPr>
                <w:color w:val="000000"/>
                <w:lang w:val="es-ES"/>
              </w:rPr>
              <w:t>Exequibilidad</w:t>
            </w:r>
            <w:proofErr w:type="spellEnd"/>
          </w:p>
        </w:tc>
      </w:tr>
      <w:tr w:rsidR="00EB28DB" w:rsidRPr="001F6057" w14:paraId="463CE620" w14:textId="77777777" w:rsidTr="0068447F">
        <w:trPr>
          <w:trHeight w:val="190"/>
        </w:trPr>
        <w:tc>
          <w:tcPr>
            <w:cnfStyle w:val="001000000000" w:firstRow="0" w:lastRow="0" w:firstColumn="1" w:lastColumn="0" w:oddVBand="0" w:evenVBand="0" w:oddHBand="0" w:evenHBand="0" w:firstRowFirstColumn="0" w:firstRowLastColumn="0" w:lastRowFirstColumn="0" w:lastRowLastColumn="0"/>
            <w:tcW w:w="5807" w:type="dxa"/>
          </w:tcPr>
          <w:p w14:paraId="116EA915" w14:textId="77777777" w:rsidR="00EB28DB" w:rsidRPr="001F6057" w:rsidRDefault="00EB28DB" w:rsidP="005217DB">
            <w:pPr>
              <w:ind w:right="51"/>
              <w:contextualSpacing/>
              <w:jc w:val="both"/>
              <w:rPr>
                <w:b w:val="0"/>
                <w:bCs w:val="0"/>
                <w:color w:val="000000"/>
                <w:lang w:val="es-ES"/>
              </w:rPr>
            </w:pPr>
            <w:r w:rsidRPr="001F6057">
              <w:rPr>
                <w:b w:val="0"/>
                <w:bCs w:val="0"/>
                <w:color w:val="000000"/>
                <w:lang w:val="es-ES"/>
              </w:rPr>
              <w:t>Universidad de la Sabana y Andrés Camilo Gutiérrez Buitrago y Ronald Steven Camargo Rey de la Universidad San Buenaventura</w:t>
            </w:r>
          </w:p>
        </w:tc>
        <w:tc>
          <w:tcPr>
            <w:tcW w:w="2977" w:type="dxa"/>
            <w:vAlign w:val="center"/>
          </w:tcPr>
          <w:p w14:paraId="5D594F1D" w14:textId="77777777" w:rsidR="00EB28DB" w:rsidRPr="001F6057" w:rsidRDefault="00EB28DB" w:rsidP="005217DB">
            <w:pPr>
              <w:ind w:right="51"/>
              <w:contextualSpacing/>
              <w:jc w:val="center"/>
              <w:cnfStyle w:val="000000000000" w:firstRow="0" w:lastRow="0" w:firstColumn="0" w:lastColumn="0" w:oddVBand="0" w:evenVBand="0" w:oddHBand="0" w:evenHBand="0" w:firstRowFirstColumn="0" w:firstRowLastColumn="0" w:lastRowFirstColumn="0" w:lastRowLastColumn="0"/>
              <w:rPr>
                <w:color w:val="000000"/>
                <w:lang w:val="es-ES"/>
              </w:rPr>
            </w:pPr>
            <w:proofErr w:type="spellStart"/>
            <w:r w:rsidRPr="001F6057">
              <w:rPr>
                <w:color w:val="000000"/>
                <w:lang w:val="es-ES"/>
              </w:rPr>
              <w:t>Inexequibilidad</w:t>
            </w:r>
            <w:proofErr w:type="spellEnd"/>
          </w:p>
        </w:tc>
      </w:tr>
      <w:tr w:rsidR="00EC3FF4" w:rsidRPr="001F6057" w14:paraId="72F38677" w14:textId="77777777" w:rsidTr="0068447F">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5807" w:type="dxa"/>
          </w:tcPr>
          <w:p w14:paraId="4D9DAC40" w14:textId="08D1893B" w:rsidR="00EC3FF4" w:rsidRPr="001F6057" w:rsidRDefault="00EC3FF4" w:rsidP="005217DB">
            <w:pPr>
              <w:ind w:right="51"/>
              <w:contextualSpacing/>
              <w:jc w:val="both"/>
              <w:rPr>
                <w:b w:val="0"/>
                <w:bCs w:val="0"/>
                <w:color w:val="000000"/>
                <w:lang w:val="es-ES"/>
              </w:rPr>
            </w:pPr>
            <w:r w:rsidRPr="001F6057">
              <w:rPr>
                <w:b w:val="0"/>
                <w:bCs w:val="0"/>
                <w:color w:val="000000"/>
                <w:lang w:val="es-ES"/>
              </w:rPr>
              <w:t>Federación Colombiana de Municipios</w:t>
            </w:r>
          </w:p>
        </w:tc>
        <w:tc>
          <w:tcPr>
            <w:tcW w:w="2977" w:type="dxa"/>
            <w:vAlign w:val="center"/>
          </w:tcPr>
          <w:p w14:paraId="34E5E79F" w14:textId="151CDA78" w:rsidR="00EC3FF4" w:rsidRPr="001F6057" w:rsidRDefault="00EC3FF4" w:rsidP="005217DB">
            <w:pPr>
              <w:ind w:right="51"/>
              <w:contextualSpacing/>
              <w:jc w:val="center"/>
              <w:cnfStyle w:val="000000100000" w:firstRow="0" w:lastRow="0" w:firstColumn="0" w:lastColumn="0" w:oddVBand="0" w:evenVBand="0" w:oddHBand="1" w:evenHBand="0" w:firstRowFirstColumn="0" w:firstRowLastColumn="0" w:lastRowFirstColumn="0" w:lastRowLastColumn="0"/>
              <w:rPr>
                <w:color w:val="000000"/>
                <w:lang w:val="es-ES"/>
              </w:rPr>
            </w:pPr>
            <w:r w:rsidRPr="001F6057">
              <w:rPr>
                <w:color w:val="000000"/>
                <w:lang w:val="es-ES"/>
              </w:rPr>
              <w:t>Cosa juzgada</w:t>
            </w:r>
          </w:p>
        </w:tc>
      </w:tr>
      <w:tr w:rsidR="00EC3FF4" w:rsidRPr="001F6057" w14:paraId="3AE21BFC" w14:textId="77777777" w:rsidTr="0068447F">
        <w:trPr>
          <w:trHeight w:val="190"/>
        </w:trPr>
        <w:tc>
          <w:tcPr>
            <w:cnfStyle w:val="001000000000" w:firstRow="0" w:lastRow="0" w:firstColumn="1" w:lastColumn="0" w:oddVBand="0" w:evenVBand="0" w:oddHBand="0" w:evenHBand="0" w:firstRowFirstColumn="0" w:firstRowLastColumn="0" w:lastRowFirstColumn="0" w:lastRowLastColumn="0"/>
            <w:tcW w:w="5807" w:type="dxa"/>
          </w:tcPr>
          <w:p w14:paraId="61BBCF18" w14:textId="288DAA5F" w:rsidR="00EC3FF4" w:rsidRPr="001F6057" w:rsidRDefault="00EC3FF4" w:rsidP="005217DB">
            <w:pPr>
              <w:ind w:right="51"/>
              <w:contextualSpacing/>
              <w:jc w:val="both"/>
              <w:rPr>
                <w:b w:val="0"/>
                <w:bCs w:val="0"/>
                <w:color w:val="000000"/>
                <w:lang w:val="es-ES"/>
              </w:rPr>
            </w:pPr>
            <w:r w:rsidRPr="001F6057">
              <w:rPr>
                <w:b w:val="0"/>
                <w:bCs w:val="0"/>
                <w:color w:val="000000"/>
                <w:lang w:val="es-ES"/>
              </w:rPr>
              <w:t>Universidad de la Sabana</w:t>
            </w:r>
          </w:p>
        </w:tc>
        <w:tc>
          <w:tcPr>
            <w:tcW w:w="2977" w:type="dxa"/>
            <w:vAlign w:val="center"/>
          </w:tcPr>
          <w:p w14:paraId="7D04C40D" w14:textId="70942229" w:rsidR="00EC3FF4" w:rsidRPr="001F6057" w:rsidRDefault="00EC3FF4" w:rsidP="005217DB">
            <w:pPr>
              <w:ind w:right="51"/>
              <w:contextualSpacing/>
              <w:jc w:val="center"/>
              <w:cnfStyle w:val="000000000000" w:firstRow="0" w:lastRow="0" w:firstColumn="0" w:lastColumn="0" w:oddVBand="0" w:evenVBand="0" w:oddHBand="0" w:evenHBand="0" w:firstRowFirstColumn="0" w:firstRowLastColumn="0" w:lastRowFirstColumn="0" w:lastRowLastColumn="0"/>
              <w:rPr>
                <w:color w:val="000000"/>
                <w:lang w:val="es-ES"/>
              </w:rPr>
            </w:pPr>
            <w:r w:rsidRPr="001F6057">
              <w:rPr>
                <w:color w:val="000000"/>
                <w:lang w:val="es-ES"/>
              </w:rPr>
              <w:t xml:space="preserve">Inhibición </w:t>
            </w:r>
            <w:r w:rsidR="00EA1E3B" w:rsidRPr="001F6057">
              <w:rPr>
                <w:color w:val="000000"/>
                <w:lang w:val="es-ES"/>
              </w:rPr>
              <w:t xml:space="preserve">e </w:t>
            </w:r>
            <w:proofErr w:type="spellStart"/>
            <w:r w:rsidR="00EA1E3B" w:rsidRPr="001F6057">
              <w:rPr>
                <w:color w:val="000000"/>
                <w:lang w:val="es-ES"/>
              </w:rPr>
              <w:t>inexequibilidad</w:t>
            </w:r>
            <w:proofErr w:type="spellEnd"/>
          </w:p>
        </w:tc>
      </w:tr>
    </w:tbl>
    <w:p w14:paraId="4A9D13D7" w14:textId="09BDEDFA" w:rsidR="00C20611" w:rsidRPr="001F6057" w:rsidRDefault="0065217C" w:rsidP="005217DB">
      <w:pPr>
        <w:pStyle w:val="Prrafodelista"/>
        <w:ind w:left="0"/>
        <w:jc w:val="center"/>
        <w:rPr>
          <w:b/>
          <w:bCs/>
          <w:color w:val="000000" w:themeColor="text1"/>
          <w:szCs w:val="24"/>
          <w:lang w:val="es-ES"/>
        </w:rPr>
      </w:pPr>
      <w:r w:rsidRPr="001F6057">
        <w:rPr>
          <w:b/>
          <w:bCs/>
          <w:color w:val="000000" w:themeColor="text1"/>
          <w:szCs w:val="24"/>
          <w:lang w:val="es-ES"/>
        </w:rPr>
        <w:t xml:space="preserve">Tabla 1 </w:t>
      </w:r>
      <w:r w:rsidR="0039508E" w:rsidRPr="001F6057">
        <w:rPr>
          <w:b/>
          <w:bCs/>
          <w:color w:val="000000" w:themeColor="text1"/>
          <w:szCs w:val="24"/>
          <w:lang w:val="es-ES"/>
        </w:rPr>
        <w:t>-</w:t>
      </w:r>
      <w:r w:rsidRPr="001F6057">
        <w:rPr>
          <w:b/>
          <w:bCs/>
          <w:color w:val="000000" w:themeColor="text1"/>
          <w:szCs w:val="24"/>
          <w:lang w:val="es-ES"/>
        </w:rPr>
        <w:t xml:space="preserve"> Sentido de las intervenciones y conceptos allegados</w:t>
      </w:r>
    </w:p>
    <w:p w14:paraId="23551A51" w14:textId="77777777" w:rsidR="0065217C" w:rsidRPr="001F6057" w:rsidRDefault="0065217C" w:rsidP="005217DB">
      <w:pPr>
        <w:pStyle w:val="Prrafodelista"/>
        <w:ind w:left="0"/>
        <w:jc w:val="both"/>
        <w:rPr>
          <w:color w:val="000000" w:themeColor="text1"/>
          <w:sz w:val="28"/>
          <w:szCs w:val="28"/>
          <w:lang w:val="es-ES"/>
        </w:rPr>
      </w:pPr>
    </w:p>
    <w:p w14:paraId="1502DD4C" w14:textId="77B6A718" w:rsidR="00EB28DB" w:rsidRPr="001F6057" w:rsidRDefault="00FE1033" w:rsidP="005217DB">
      <w:pPr>
        <w:pStyle w:val="Prrafodelista"/>
        <w:numPr>
          <w:ilvl w:val="0"/>
          <w:numId w:val="27"/>
        </w:numPr>
        <w:ind w:left="0" w:firstLine="0"/>
        <w:jc w:val="both"/>
        <w:rPr>
          <w:color w:val="000000" w:themeColor="text1"/>
          <w:sz w:val="28"/>
          <w:szCs w:val="28"/>
          <w:lang w:val="es-ES"/>
        </w:rPr>
      </w:pPr>
      <w:r w:rsidRPr="001F6057">
        <w:rPr>
          <w:b/>
          <w:bCs/>
          <w:i/>
          <w:iCs/>
          <w:color w:val="000000" w:themeColor="text1"/>
          <w:sz w:val="28"/>
          <w:szCs w:val="28"/>
          <w:lang w:val="es-ES"/>
        </w:rPr>
        <w:lastRenderedPageBreak/>
        <w:t>Intervención allegada en los términos del artículo 11 del Decreto 2067 de 1991</w:t>
      </w:r>
      <w:r w:rsidR="00594FC8" w:rsidRPr="001F6057">
        <w:rPr>
          <w:rStyle w:val="Refdenotaalpie"/>
          <w:color w:val="000000" w:themeColor="text1"/>
          <w:sz w:val="28"/>
          <w:lang w:val="es-ES"/>
        </w:rPr>
        <w:footnoteReference w:id="14"/>
      </w:r>
      <w:r w:rsidRPr="001F6057">
        <w:rPr>
          <w:color w:val="000000" w:themeColor="text1"/>
          <w:sz w:val="28"/>
          <w:szCs w:val="28"/>
          <w:lang w:val="es-ES"/>
        </w:rPr>
        <w:t>. Esta Cor</w:t>
      </w:r>
      <w:r w:rsidR="006B06E8" w:rsidRPr="001F6057">
        <w:rPr>
          <w:color w:val="000000" w:themeColor="text1"/>
          <w:sz w:val="28"/>
          <w:szCs w:val="28"/>
          <w:lang w:val="es-ES"/>
        </w:rPr>
        <w:t>te</w:t>
      </w:r>
      <w:r w:rsidRPr="001F6057">
        <w:rPr>
          <w:color w:val="000000" w:themeColor="text1"/>
          <w:sz w:val="28"/>
          <w:szCs w:val="28"/>
          <w:lang w:val="es-ES"/>
        </w:rPr>
        <w:t xml:space="preserve"> recibió la intervención del Ministerio de Ambiente y Desarrollo Sostenible</w:t>
      </w:r>
      <w:r w:rsidR="006B06E8" w:rsidRPr="001F6057">
        <w:rPr>
          <w:color w:val="000000" w:themeColor="text1"/>
          <w:sz w:val="28"/>
          <w:szCs w:val="28"/>
          <w:lang w:val="es-ES"/>
        </w:rPr>
        <w:t xml:space="preserve"> el día 1º de abril de 2025</w:t>
      </w:r>
      <w:r w:rsidR="006B06E8" w:rsidRPr="001F6057">
        <w:rPr>
          <w:rStyle w:val="Refdenotaalpie"/>
          <w:sz w:val="28"/>
          <w:szCs w:val="28"/>
          <w:lang w:val="es-ES"/>
        </w:rPr>
        <w:footnoteReference w:id="15"/>
      </w:r>
      <w:r w:rsidR="006B06E8" w:rsidRPr="001F6057">
        <w:rPr>
          <w:color w:val="000000" w:themeColor="text1"/>
          <w:sz w:val="28"/>
          <w:szCs w:val="28"/>
          <w:lang w:val="es-ES"/>
        </w:rPr>
        <w:t xml:space="preserve">. La presentó </w:t>
      </w:r>
      <w:proofErr w:type="spellStart"/>
      <w:r w:rsidR="00EB28DB" w:rsidRPr="001F6057">
        <w:rPr>
          <w:sz w:val="28"/>
          <w:szCs w:val="28"/>
          <w:lang w:val="es-ES"/>
        </w:rPr>
        <w:t>Jhon</w:t>
      </w:r>
      <w:proofErr w:type="spellEnd"/>
      <w:r w:rsidR="00EB28DB" w:rsidRPr="001F6057">
        <w:rPr>
          <w:sz w:val="28"/>
          <w:szCs w:val="28"/>
          <w:lang w:val="es-ES"/>
        </w:rPr>
        <w:t xml:space="preserve"> Mario Carvajal Sanabria, en su calidad </w:t>
      </w:r>
      <w:r w:rsidR="006B06E8" w:rsidRPr="001F6057">
        <w:rPr>
          <w:sz w:val="28"/>
          <w:szCs w:val="28"/>
          <w:lang w:val="es-ES"/>
        </w:rPr>
        <w:t xml:space="preserve">de apoderado </w:t>
      </w:r>
      <w:r w:rsidR="00EB28DB" w:rsidRPr="001F6057">
        <w:rPr>
          <w:sz w:val="28"/>
          <w:szCs w:val="28"/>
          <w:lang w:val="es-ES"/>
        </w:rPr>
        <w:t xml:space="preserve">de </w:t>
      </w:r>
      <w:r w:rsidR="006B06E8" w:rsidRPr="001F6057">
        <w:rPr>
          <w:sz w:val="28"/>
          <w:szCs w:val="28"/>
          <w:lang w:val="es-ES"/>
        </w:rPr>
        <w:t>ese ministerio</w:t>
      </w:r>
      <w:r w:rsidR="00EB28DB" w:rsidRPr="001F6057">
        <w:rPr>
          <w:sz w:val="28"/>
          <w:szCs w:val="28"/>
          <w:lang w:val="es-ES"/>
        </w:rPr>
        <w:t>. Propuso que las disposiciones atacadas son exequibles pues la propia Constitución establece un esquema de competencias en materia ambiental, lo que permite que una ley ordinaria las desarrolle.</w:t>
      </w:r>
    </w:p>
    <w:p w14:paraId="29F062DC" w14:textId="77777777" w:rsidR="00EB28DB" w:rsidRPr="001F6057" w:rsidRDefault="00EB28DB" w:rsidP="005217DB">
      <w:pPr>
        <w:contextualSpacing/>
        <w:jc w:val="both"/>
        <w:rPr>
          <w:sz w:val="28"/>
          <w:szCs w:val="28"/>
          <w:lang w:val="es-ES"/>
        </w:rPr>
      </w:pPr>
    </w:p>
    <w:p w14:paraId="060D58E2" w14:textId="77777777" w:rsidR="00EB28DB" w:rsidRPr="001F6057" w:rsidRDefault="00EB28DB" w:rsidP="005217DB">
      <w:pPr>
        <w:pStyle w:val="Prrafodelista"/>
        <w:numPr>
          <w:ilvl w:val="0"/>
          <w:numId w:val="27"/>
        </w:numPr>
        <w:ind w:left="0" w:firstLine="0"/>
        <w:jc w:val="both"/>
        <w:rPr>
          <w:sz w:val="28"/>
          <w:szCs w:val="28"/>
          <w:lang w:val="es-ES"/>
        </w:rPr>
      </w:pPr>
      <w:r w:rsidRPr="001F6057">
        <w:rPr>
          <w:sz w:val="28"/>
          <w:szCs w:val="28"/>
          <w:lang w:val="es-ES"/>
        </w:rPr>
        <w:t xml:space="preserve">Para soportar su planteamiento, el interviniente señaló que, de acuerdo con la Sentencia C-894 de 2003, la protección al ambiente se encuentra en cabeza del Estado, de conformidad con el artículo 79 de la Constitución. También hizo alusión a la Sentencia del 22 de marzo de 2012 de la Sección Primera del Consejo de Estado, según la cual las entidades territoriales pueden expedir normatividad más estricta en materia ambiental cuando la situación lo amerite, siempre que ello sea compatible con el ordenamiento jurídico nacional. Así, la descentralización en materia ambiental no solo fortalece el ambiente, sino que garantiza el derecho de los habitantes a un entorno sano. </w:t>
      </w:r>
    </w:p>
    <w:p w14:paraId="49178A1A" w14:textId="77777777" w:rsidR="00EB28DB" w:rsidRPr="001F6057" w:rsidRDefault="00EB28DB" w:rsidP="005217DB">
      <w:pPr>
        <w:contextualSpacing/>
        <w:jc w:val="both"/>
        <w:rPr>
          <w:sz w:val="28"/>
          <w:szCs w:val="28"/>
          <w:lang w:val="es-ES"/>
        </w:rPr>
      </w:pPr>
    </w:p>
    <w:p w14:paraId="2719E389" w14:textId="1B10F197" w:rsidR="00EB28DB" w:rsidRPr="001F6057" w:rsidRDefault="00EB28DB" w:rsidP="005217DB">
      <w:pPr>
        <w:pStyle w:val="Prrafodelista"/>
        <w:numPr>
          <w:ilvl w:val="0"/>
          <w:numId w:val="27"/>
        </w:numPr>
        <w:ind w:left="0" w:firstLine="0"/>
        <w:jc w:val="both"/>
        <w:rPr>
          <w:sz w:val="28"/>
          <w:szCs w:val="28"/>
          <w:lang w:val="es-ES"/>
        </w:rPr>
      </w:pPr>
      <w:r w:rsidRPr="001F6057">
        <w:rPr>
          <w:sz w:val="28"/>
          <w:szCs w:val="28"/>
          <w:lang w:val="es-ES"/>
        </w:rPr>
        <w:t xml:space="preserve">En cuanto al cargo planteado, el Ministerio de Ambiente y Desarrollo Sostenible indicó que, a partir de las sentencias C-1340 de 2000 y C-535 de 1996, el Constituyente distribuyó en el mismo texto constitucional competencias </w:t>
      </w:r>
      <w:r w:rsidR="006B06E8" w:rsidRPr="001F6057">
        <w:rPr>
          <w:sz w:val="28"/>
          <w:szCs w:val="28"/>
          <w:lang w:val="es-ES"/>
        </w:rPr>
        <w:t>en materia ambiental a distintos</w:t>
      </w:r>
      <w:r w:rsidRPr="001F6057">
        <w:rPr>
          <w:sz w:val="28"/>
          <w:szCs w:val="28"/>
          <w:lang w:val="es-ES"/>
        </w:rPr>
        <w:t xml:space="preserve"> órganos del Estado. En el caso de las entidades territoriales, las competencias que tienen en esta temática responden a la necesidad de garantizar la participación de las comunidades en relación con el ambiente en el que habitan. Con todo, destacó que la protección al ambiente es una responsabilidad compartida que requiere de regulación flexible para que la Nación y las entidades territoriales puedan cumplir con ese mandato. Aunado a lo anterior, recalcó la necesidad de que los actores que integran el Sistema Nacional Ambiental actúen de manera coordinada, lo cual incluye a las entidades territoriales y </w:t>
      </w:r>
      <w:r w:rsidR="006B06E8" w:rsidRPr="001F6057">
        <w:rPr>
          <w:sz w:val="28"/>
          <w:szCs w:val="28"/>
          <w:lang w:val="es-ES"/>
        </w:rPr>
        <w:t xml:space="preserve">a </w:t>
      </w:r>
      <w:r w:rsidRPr="001F6057">
        <w:rPr>
          <w:sz w:val="28"/>
          <w:szCs w:val="28"/>
          <w:lang w:val="es-ES"/>
        </w:rPr>
        <w:t>las corporaciones autónomas regionales.</w:t>
      </w:r>
    </w:p>
    <w:p w14:paraId="38F51135" w14:textId="77777777" w:rsidR="00FE1033" w:rsidRPr="001F6057" w:rsidRDefault="00FE1033" w:rsidP="005217DB">
      <w:pPr>
        <w:contextualSpacing/>
        <w:rPr>
          <w:color w:val="000000" w:themeColor="text1"/>
          <w:sz w:val="28"/>
          <w:szCs w:val="28"/>
          <w:lang w:val="es-ES"/>
        </w:rPr>
      </w:pPr>
    </w:p>
    <w:p w14:paraId="1A2FBC9B" w14:textId="12950F83" w:rsidR="006B06E8" w:rsidRPr="001F6057" w:rsidRDefault="00FE1033" w:rsidP="005217DB">
      <w:pPr>
        <w:pStyle w:val="Prrafodelista"/>
        <w:numPr>
          <w:ilvl w:val="0"/>
          <w:numId w:val="27"/>
        </w:numPr>
        <w:ind w:left="0" w:firstLine="0"/>
        <w:jc w:val="both"/>
        <w:rPr>
          <w:color w:val="000000" w:themeColor="text1"/>
          <w:sz w:val="28"/>
          <w:szCs w:val="28"/>
          <w:lang w:val="es-ES"/>
        </w:rPr>
      </w:pPr>
      <w:r w:rsidRPr="001F6057">
        <w:rPr>
          <w:b/>
          <w:bCs/>
          <w:i/>
          <w:iCs/>
          <w:color w:val="000000" w:themeColor="text1"/>
          <w:sz w:val="28"/>
          <w:szCs w:val="28"/>
          <w:lang w:val="es-ES"/>
        </w:rPr>
        <w:t>Intervenci</w:t>
      </w:r>
      <w:r w:rsidR="0017063B" w:rsidRPr="001F6057">
        <w:rPr>
          <w:b/>
          <w:bCs/>
          <w:i/>
          <w:iCs/>
          <w:color w:val="000000" w:themeColor="text1"/>
          <w:sz w:val="28"/>
          <w:szCs w:val="28"/>
          <w:lang w:val="es-ES"/>
        </w:rPr>
        <w:t>ones</w:t>
      </w:r>
      <w:r w:rsidRPr="001F6057">
        <w:rPr>
          <w:b/>
          <w:bCs/>
          <w:i/>
          <w:iCs/>
          <w:color w:val="000000" w:themeColor="text1"/>
          <w:sz w:val="28"/>
          <w:szCs w:val="28"/>
          <w:lang w:val="es-ES"/>
        </w:rPr>
        <w:t xml:space="preserve"> </w:t>
      </w:r>
      <w:r w:rsidR="00AD3469" w:rsidRPr="001F6057">
        <w:rPr>
          <w:b/>
          <w:bCs/>
          <w:i/>
          <w:iCs/>
          <w:color w:val="000000" w:themeColor="text1"/>
          <w:sz w:val="28"/>
          <w:szCs w:val="28"/>
          <w:lang w:val="es-ES"/>
        </w:rPr>
        <w:t>presentada</w:t>
      </w:r>
      <w:r w:rsidR="0017063B" w:rsidRPr="001F6057">
        <w:rPr>
          <w:b/>
          <w:bCs/>
          <w:i/>
          <w:iCs/>
          <w:color w:val="000000" w:themeColor="text1"/>
          <w:sz w:val="28"/>
          <w:szCs w:val="28"/>
          <w:lang w:val="es-ES"/>
        </w:rPr>
        <w:t>s</w:t>
      </w:r>
      <w:r w:rsidR="00AD3469" w:rsidRPr="001F6057">
        <w:rPr>
          <w:b/>
          <w:bCs/>
          <w:i/>
          <w:iCs/>
          <w:color w:val="000000" w:themeColor="text1"/>
          <w:sz w:val="28"/>
          <w:szCs w:val="28"/>
          <w:lang w:val="es-ES"/>
        </w:rPr>
        <w:t xml:space="preserve"> de conformidad con el artículo 7º del Decreto 2067 de 1991</w:t>
      </w:r>
      <w:r w:rsidR="00045038" w:rsidRPr="001F6057">
        <w:rPr>
          <w:rStyle w:val="Refdenotaalpie"/>
          <w:color w:val="000000" w:themeColor="text1"/>
          <w:sz w:val="28"/>
          <w:lang w:val="es-ES"/>
        </w:rPr>
        <w:footnoteReference w:id="16"/>
      </w:r>
      <w:r w:rsidR="00AD3469" w:rsidRPr="001F6057">
        <w:rPr>
          <w:color w:val="000000" w:themeColor="text1"/>
          <w:sz w:val="28"/>
          <w:szCs w:val="28"/>
          <w:lang w:val="es-ES"/>
        </w:rPr>
        <w:t>.</w:t>
      </w:r>
      <w:r w:rsidR="006B06E8" w:rsidRPr="001F6057">
        <w:rPr>
          <w:b/>
          <w:bCs/>
          <w:color w:val="000000" w:themeColor="text1"/>
          <w:sz w:val="28"/>
          <w:szCs w:val="28"/>
          <w:lang w:val="es-ES"/>
        </w:rPr>
        <w:t xml:space="preserve"> </w:t>
      </w:r>
      <w:r w:rsidR="0017063B" w:rsidRPr="001F6057">
        <w:rPr>
          <w:b/>
          <w:bCs/>
          <w:color w:val="000000" w:themeColor="text1"/>
          <w:sz w:val="28"/>
          <w:szCs w:val="28"/>
          <w:lang w:val="es-ES"/>
        </w:rPr>
        <w:t>Universidad San Buenaventura</w:t>
      </w:r>
      <w:r w:rsidR="0017063B" w:rsidRPr="001F6057">
        <w:rPr>
          <w:b/>
          <w:bCs/>
          <w:sz w:val="28"/>
          <w:szCs w:val="28"/>
          <w:lang w:val="es-ES"/>
        </w:rPr>
        <w:t>.</w:t>
      </w:r>
      <w:r w:rsidR="0017063B" w:rsidRPr="001F6057">
        <w:rPr>
          <w:sz w:val="28"/>
          <w:szCs w:val="28"/>
          <w:lang w:val="es-ES"/>
        </w:rPr>
        <w:t xml:space="preserve"> </w:t>
      </w:r>
      <w:r w:rsidR="006B06E8" w:rsidRPr="001F6057">
        <w:rPr>
          <w:sz w:val="28"/>
          <w:szCs w:val="28"/>
          <w:lang w:val="es-ES"/>
        </w:rPr>
        <w:t>El día 22 de marzo de 2025, la estudiante del Consultorio Jurídico de la Universidad San Buenaventura, Maren Sofía Cortés Gómez, allegó su intervención</w:t>
      </w:r>
      <w:r w:rsidR="006B06E8" w:rsidRPr="001F6057">
        <w:rPr>
          <w:rStyle w:val="Refdenotaalpie"/>
          <w:sz w:val="28"/>
          <w:szCs w:val="28"/>
          <w:lang w:val="es-ES"/>
        </w:rPr>
        <w:footnoteReference w:id="17"/>
      </w:r>
      <w:r w:rsidR="006B06E8" w:rsidRPr="001F6057">
        <w:rPr>
          <w:sz w:val="28"/>
          <w:szCs w:val="28"/>
          <w:lang w:val="es-ES"/>
        </w:rPr>
        <w:t>. Indicó que se opone a lo planteado en la demanda, pues las disposiciones atacadas no contravienen la Constitución y, al contrario, fortalecen la gestión ambiental y la descentralización estatal, bajo parámetros de autonomía territorial y eficiencia administrativa.</w:t>
      </w:r>
    </w:p>
    <w:p w14:paraId="3463513D" w14:textId="77777777" w:rsidR="006B06E8" w:rsidRPr="001F6057" w:rsidRDefault="006B06E8" w:rsidP="005217DB">
      <w:pPr>
        <w:contextualSpacing/>
        <w:jc w:val="both"/>
        <w:rPr>
          <w:sz w:val="28"/>
          <w:szCs w:val="28"/>
          <w:lang w:val="es-ES"/>
        </w:rPr>
      </w:pPr>
    </w:p>
    <w:p w14:paraId="61305D36" w14:textId="0BACF339" w:rsidR="006B06E8" w:rsidRPr="001F6057" w:rsidRDefault="006B06E8" w:rsidP="005217DB">
      <w:pPr>
        <w:pStyle w:val="Prrafodelista"/>
        <w:numPr>
          <w:ilvl w:val="0"/>
          <w:numId w:val="27"/>
        </w:numPr>
        <w:ind w:left="0" w:firstLine="0"/>
        <w:jc w:val="both"/>
        <w:rPr>
          <w:sz w:val="28"/>
          <w:szCs w:val="28"/>
          <w:lang w:val="es-ES"/>
        </w:rPr>
      </w:pPr>
      <w:r w:rsidRPr="001F6057">
        <w:rPr>
          <w:sz w:val="28"/>
          <w:szCs w:val="28"/>
          <w:lang w:val="es-ES"/>
        </w:rPr>
        <w:lastRenderedPageBreak/>
        <w:t>De manera general, señaló que aun cuando el artículo 288 de la Constitución establece que será una ley orgánica la encargada de definir la distribución de competencias entre la Nación y las entidades territoriales, ello no significa que la asignación de competencias deba realizarse exclusivamente mediante esa figura. Esto pues la Corte Constitucional ha establecido que una ley ordinaria puede desarrollar y precisar competencias que ya están definidas en la propia Constitución o en leyes orgánicas, bajo un marco de coordinación, concurrencia, subsidiariedad y complementariedad. También precisó que las Leyes 99 de 1993 y 1450 de 2011 no invaden el ámbito de acción de las corporaciones autónomas regionales, sino que complementan su trabajo al permitir una gestión ambiental más eficiente en las grandes ciudades.</w:t>
      </w:r>
    </w:p>
    <w:p w14:paraId="1774C878" w14:textId="77777777" w:rsidR="006B06E8" w:rsidRPr="001F6057" w:rsidRDefault="006B06E8" w:rsidP="005217DB">
      <w:pPr>
        <w:contextualSpacing/>
        <w:jc w:val="both"/>
        <w:rPr>
          <w:sz w:val="28"/>
          <w:szCs w:val="28"/>
          <w:lang w:val="es-ES"/>
        </w:rPr>
      </w:pPr>
    </w:p>
    <w:p w14:paraId="104DDDCE" w14:textId="65A8BF25" w:rsidR="006B06E8" w:rsidRPr="001F6057" w:rsidRDefault="006B06E8" w:rsidP="005217DB">
      <w:pPr>
        <w:pStyle w:val="Prrafodelista"/>
        <w:numPr>
          <w:ilvl w:val="0"/>
          <w:numId w:val="27"/>
        </w:numPr>
        <w:ind w:left="0" w:firstLine="0"/>
        <w:jc w:val="both"/>
        <w:rPr>
          <w:sz w:val="28"/>
          <w:szCs w:val="28"/>
          <w:lang w:val="es-ES"/>
        </w:rPr>
      </w:pPr>
      <w:r w:rsidRPr="001F6057">
        <w:rPr>
          <w:sz w:val="28"/>
          <w:szCs w:val="28"/>
          <w:lang w:val="es-ES"/>
        </w:rPr>
        <w:t>Posteriormente, la ciudadana Cortés Gómez adujo que el artículo 287 de la Constitución garantiza la autonomía de las entidades territoriales para gestionar sus propios asuntos</w:t>
      </w:r>
      <w:r w:rsidR="00BF2D82" w:rsidRPr="001F6057">
        <w:rPr>
          <w:sz w:val="28"/>
          <w:szCs w:val="28"/>
          <w:lang w:val="es-ES"/>
        </w:rPr>
        <w:t>,</w:t>
      </w:r>
      <w:r w:rsidRPr="001F6057">
        <w:rPr>
          <w:sz w:val="28"/>
          <w:szCs w:val="28"/>
          <w:lang w:val="es-ES"/>
        </w:rPr>
        <w:t xml:space="preserve"> lo cual debe leerse de la mano con la función de los municipios y distritos de proteger el ambiente en sus territorios. Ello incluye otorgar licencias ambientales y ejercer control sobre actividades contaminantes en su jurisdicción. La interviniente también señaló que la Sentencia C-1340 de 2000 no consagró una prohibición absoluta de asignación de competencias ambientales a los entes territoriales. Esto, bajo la noción de descentralización </w:t>
      </w:r>
      <w:r w:rsidR="00BF2D82" w:rsidRPr="001F6057">
        <w:rPr>
          <w:sz w:val="28"/>
          <w:szCs w:val="28"/>
          <w:lang w:val="es-ES"/>
        </w:rPr>
        <w:t>de</w:t>
      </w:r>
      <w:r w:rsidRPr="001F6057">
        <w:rPr>
          <w:sz w:val="28"/>
          <w:szCs w:val="28"/>
          <w:lang w:val="es-ES"/>
        </w:rPr>
        <w:t xml:space="preserve"> la gestión ambiental, la cual permite que las grandes ciudades den una respuesta rápida y eficiente a problemas ambientales urbanos como la contaminación del aire, el manejo de residuos y </w:t>
      </w:r>
      <w:r w:rsidR="00BF2D82" w:rsidRPr="001F6057">
        <w:rPr>
          <w:sz w:val="28"/>
          <w:szCs w:val="28"/>
          <w:lang w:val="es-ES"/>
        </w:rPr>
        <w:t xml:space="preserve">el </w:t>
      </w:r>
      <w:r w:rsidRPr="001F6057">
        <w:rPr>
          <w:sz w:val="28"/>
          <w:szCs w:val="28"/>
          <w:lang w:val="es-ES"/>
        </w:rPr>
        <w:t>control de vertimientos.</w:t>
      </w:r>
    </w:p>
    <w:p w14:paraId="1642ED39" w14:textId="77777777" w:rsidR="006B06E8" w:rsidRPr="001F6057" w:rsidRDefault="006B06E8" w:rsidP="005217DB">
      <w:pPr>
        <w:contextualSpacing/>
        <w:jc w:val="both"/>
        <w:rPr>
          <w:sz w:val="28"/>
          <w:szCs w:val="28"/>
          <w:lang w:val="es-ES"/>
        </w:rPr>
      </w:pPr>
    </w:p>
    <w:p w14:paraId="20935ED4" w14:textId="3EBE512F" w:rsidR="006B06E8" w:rsidRPr="001F6057" w:rsidRDefault="006B06E8" w:rsidP="005217DB">
      <w:pPr>
        <w:pStyle w:val="Prrafodelista"/>
        <w:numPr>
          <w:ilvl w:val="0"/>
          <w:numId w:val="27"/>
        </w:numPr>
        <w:ind w:left="0" w:firstLine="0"/>
        <w:jc w:val="both"/>
        <w:rPr>
          <w:sz w:val="28"/>
          <w:szCs w:val="28"/>
          <w:lang w:val="es-ES"/>
        </w:rPr>
      </w:pPr>
      <w:r w:rsidRPr="001F6057">
        <w:rPr>
          <w:sz w:val="28"/>
          <w:szCs w:val="28"/>
          <w:lang w:val="es-ES"/>
        </w:rPr>
        <w:t>Por otra parte, el 1 de abril de 2025</w:t>
      </w:r>
      <w:r w:rsidRPr="001F6057">
        <w:rPr>
          <w:rStyle w:val="Refdenotaalpie"/>
          <w:sz w:val="28"/>
          <w:szCs w:val="28"/>
          <w:lang w:val="es-ES"/>
        </w:rPr>
        <w:footnoteReference w:id="18"/>
      </w:r>
      <w:r w:rsidRPr="001F6057">
        <w:rPr>
          <w:sz w:val="28"/>
          <w:szCs w:val="28"/>
          <w:lang w:val="es-ES"/>
        </w:rPr>
        <w:t xml:space="preserve">, Andrés Camilo Gutiérrez Buitrago y Ronald Steven Camargo Rey, en su calidad de integrantes del Consultorio Jurídico de la misma institución educativa, allegaron su concepto a este trámite. Contrario a lo </w:t>
      </w:r>
      <w:r w:rsidR="00BF2D82" w:rsidRPr="001F6057">
        <w:rPr>
          <w:sz w:val="28"/>
          <w:szCs w:val="28"/>
          <w:lang w:val="es-ES"/>
        </w:rPr>
        <w:t>dicho</w:t>
      </w:r>
      <w:r w:rsidRPr="001F6057">
        <w:rPr>
          <w:sz w:val="28"/>
          <w:szCs w:val="28"/>
          <w:lang w:val="es-ES"/>
        </w:rPr>
        <w:t xml:space="preserve"> por la otra </w:t>
      </w:r>
      <w:r w:rsidR="00BF2D82" w:rsidRPr="001F6057">
        <w:rPr>
          <w:sz w:val="28"/>
          <w:szCs w:val="28"/>
          <w:lang w:val="es-ES"/>
        </w:rPr>
        <w:t>estudiante</w:t>
      </w:r>
      <w:r w:rsidRPr="001F6057">
        <w:rPr>
          <w:sz w:val="28"/>
          <w:szCs w:val="28"/>
          <w:lang w:val="es-ES"/>
        </w:rPr>
        <w:t xml:space="preserve"> de la Universidad San Buenaventura, plantearon que, en su concepto, las disposiciones atacadas son inexequibles.</w:t>
      </w:r>
    </w:p>
    <w:p w14:paraId="50A9AA8E" w14:textId="77777777" w:rsidR="006B06E8" w:rsidRPr="001F6057" w:rsidRDefault="006B06E8" w:rsidP="005217DB">
      <w:pPr>
        <w:contextualSpacing/>
        <w:jc w:val="both"/>
        <w:rPr>
          <w:sz w:val="28"/>
          <w:szCs w:val="28"/>
          <w:lang w:val="es-ES"/>
        </w:rPr>
      </w:pPr>
    </w:p>
    <w:p w14:paraId="1800E4A0" w14:textId="00250859" w:rsidR="006B06E8" w:rsidRPr="001F6057" w:rsidRDefault="006B06E8" w:rsidP="005217DB">
      <w:pPr>
        <w:pStyle w:val="Prrafodelista"/>
        <w:numPr>
          <w:ilvl w:val="0"/>
          <w:numId w:val="27"/>
        </w:numPr>
        <w:ind w:left="0" w:firstLine="0"/>
        <w:jc w:val="both"/>
        <w:rPr>
          <w:sz w:val="28"/>
          <w:szCs w:val="28"/>
          <w:lang w:val="es-ES"/>
        </w:rPr>
      </w:pPr>
      <w:r w:rsidRPr="001F6057">
        <w:rPr>
          <w:sz w:val="28"/>
          <w:szCs w:val="28"/>
          <w:lang w:val="es-ES"/>
        </w:rPr>
        <w:t xml:space="preserve">Para soportar su postura señalaron que los artículos demandados afectan el esquema de distribución de competencias ambientales en Colombia. Esto, pues les otorgan a los grandes centros urbanos y ciudades con más de un millón de habitantes funciones ambientales que les corresponden a las corporaciones autónomas regionales. Aunado a ello, </w:t>
      </w:r>
      <w:r w:rsidR="00BF2D82" w:rsidRPr="001F6057">
        <w:rPr>
          <w:sz w:val="28"/>
          <w:szCs w:val="28"/>
          <w:lang w:val="es-ES"/>
        </w:rPr>
        <w:t>concordaron</w:t>
      </w:r>
      <w:r w:rsidRPr="001F6057">
        <w:rPr>
          <w:sz w:val="28"/>
          <w:szCs w:val="28"/>
          <w:lang w:val="es-ES"/>
        </w:rPr>
        <w:t xml:space="preserve"> con lo planteado en la demanda, en el sentido de que las normas cuestionadas, al asignar competencias ambientales a ciertas entidades territoriales, deb</w:t>
      </w:r>
      <w:r w:rsidR="00BF2D82" w:rsidRPr="001F6057">
        <w:rPr>
          <w:sz w:val="28"/>
          <w:szCs w:val="28"/>
          <w:lang w:val="es-ES"/>
        </w:rPr>
        <w:t>erían</w:t>
      </w:r>
      <w:r w:rsidRPr="001F6057">
        <w:rPr>
          <w:sz w:val="28"/>
          <w:szCs w:val="28"/>
          <w:lang w:val="es-ES"/>
        </w:rPr>
        <w:t xml:space="preserve"> pertenecer a una ley orgánica y no a leyes ordinarias. Lo anterior, de acuerdo con lo establecido en los artículos 151 y 288 de la Constitución. También indicaron que las CAR son las entidades especializadas en la gestión ambiental por lo que privarlas de ciertas funciones debilita su capacidad técnica</w:t>
      </w:r>
      <w:r w:rsidR="00BF2D82" w:rsidRPr="001F6057">
        <w:rPr>
          <w:sz w:val="28"/>
          <w:szCs w:val="28"/>
          <w:lang w:val="es-ES"/>
        </w:rPr>
        <w:t xml:space="preserve"> y operativa</w:t>
      </w:r>
      <w:r w:rsidRPr="001F6057">
        <w:rPr>
          <w:sz w:val="28"/>
          <w:szCs w:val="28"/>
          <w:lang w:val="es-ES"/>
        </w:rPr>
        <w:t>.</w:t>
      </w:r>
    </w:p>
    <w:p w14:paraId="204B2359" w14:textId="77777777" w:rsidR="0017063B" w:rsidRPr="001F6057" w:rsidRDefault="0017063B" w:rsidP="005217DB">
      <w:pPr>
        <w:pStyle w:val="Prrafodelista"/>
        <w:rPr>
          <w:sz w:val="28"/>
          <w:szCs w:val="28"/>
          <w:lang w:val="es-ES"/>
        </w:rPr>
      </w:pPr>
    </w:p>
    <w:p w14:paraId="5706BDAC" w14:textId="1F6C0EDF" w:rsidR="0017063B" w:rsidRPr="001F6057" w:rsidRDefault="0017063B" w:rsidP="005217DB">
      <w:pPr>
        <w:pStyle w:val="Prrafodelista"/>
        <w:numPr>
          <w:ilvl w:val="0"/>
          <w:numId w:val="27"/>
        </w:numPr>
        <w:ind w:left="0" w:firstLine="0"/>
        <w:jc w:val="both"/>
        <w:rPr>
          <w:sz w:val="28"/>
          <w:szCs w:val="28"/>
          <w:lang w:val="es-ES"/>
        </w:rPr>
      </w:pPr>
      <w:r w:rsidRPr="001F6057">
        <w:rPr>
          <w:b/>
          <w:bCs/>
          <w:sz w:val="28"/>
          <w:szCs w:val="28"/>
          <w:lang w:val="es-ES"/>
        </w:rPr>
        <w:lastRenderedPageBreak/>
        <w:t xml:space="preserve">Establecimiento Público Ambiental de Cartagena. </w:t>
      </w:r>
      <w:r w:rsidRPr="001F6057">
        <w:rPr>
          <w:sz w:val="28"/>
          <w:szCs w:val="28"/>
          <w:lang w:val="es-ES"/>
        </w:rPr>
        <w:t>El 1</w:t>
      </w:r>
      <w:r w:rsidR="00920040" w:rsidRPr="001F6057">
        <w:rPr>
          <w:sz w:val="28"/>
          <w:szCs w:val="28"/>
          <w:lang w:val="es-ES"/>
        </w:rPr>
        <w:t>º</w:t>
      </w:r>
      <w:r w:rsidRPr="001F6057">
        <w:rPr>
          <w:sz w:val="28"/>
          <w:szCs w:val="28"/>
          <w:lang w:val="es-ES"/>
        </w:rPr>
        <w:t xml:space="preserve"> de abril de 2025, Mauricio Rodríguez Gómez</w:t>
      </w:r>
      <w:r w:rsidRPr="001F6057">
        <w:rPr>
          <w:rStyle w:val="Refdenotaalpie"/>
          <w:sz w:val="28"/>
          <w:szCs w:val="28"/>
          <w:lang w:val="es-ES"/>
        </w:rPr>
        <w:footnoteReference w:id="19"/>
      </w:r>
      <w:r w:rsidRPr="001F6057">
        <w:rPr>
          <w:sz w:val="28"/>
          <w:szCs w:val="28"/>
          <w:lang w:val="es-ES"/>
        </w:rPr>
        <w:t xml:space="preserve">, en su calidad de director general del Establecimiento Público Ambiental de Cartagena </w:t>
      </w:r>
      <w:r w:rsidR="0039508E" w:rsidRPr="001F6057">
        <w:rPr>
          <w:sz w:val="28"/>
          <w:szCs w:val="28"/>
          <w:lang w:val="es-ES"/>
        </w:rPr>
        <w:t>-</w:t>
      </w:r>
      <w:r w:rsidRPr="001F6057">
        <w:rPr>
          <w:sz w:val="28"/>
          <w:szCs w:val="28"/>
          <w:lang w:val="es-ES"/>
        </w:rPr>
        <w:t xml:space="preserve"> EPA, defendió la constitucionalidad de los artículos 55 y 66 de la Ley 99 de 1993 y el artículo 214 de la Ley 1450 de 2011.</w:t>
      </w:r>
    </w:p>
    <w:p w14:paraId="38A74248" w14:textId="77777777" w:rsidR="0017063B" w:rsidRPr="001F6057" w:rsidRDefault="0017063B" w:rsidP="005217DB">
      <w:pPr>
        <w:contextualSpacing/>
        <w:jc w:val="both"/>
        <w:rPr>
          <w:sz w:val="28"/>
          <w:szCs w:val="28"/>
          <w:lang w:val="es-ES"/>
        </w:rPr>
      </w:pPr>
    </w:p>
    <w:p w14:paraId="03A692FC" w14:textId="22B0836B" w:rsidR="0017063B" w:rsidRPr="001F6057" w:rsidRDefault="0017063B" w:rsidP="005217DB">
      <w:pPr>
        <w:pStyle w:val="Prrafodelista"/>
        <w:numPr>
          <w:ilvl w:val="0"/>
          <w:numId w:val="27"/>
        </w:numPr>
        <w:ind w:left="0" w:firstLine="0"/>
        <w:jc w:val="both"/>
        <w:rPr>
          <w:sz w:val="28"/>
          <w:szCs w:val="28"/>
          <w:lang w:val="es-ES"/>
        </w:rPr>
      </w:pPr>
      <w:r w:rsidRPr="001F6057">
        <w:rPr>
          <w:sz w:val="28"/>
          <w:szCs w:val="28"/>
          <w:lang w:val="es-ES"/>
        </w:rPr>
        <w:t xml:space="preserve">Para </w:t>
      </w:r>
      <w:r w:rsidR="00920040" w:rsidRPr="001F6057">
        <w:rPr>
          <w:sz w:val="28"/>
          <w:szCs w:val="28"/>
          <w:lang w:val="es-ES"/>
        </w:rPr>
        <w:t>apoyar</w:t>
      </w:r>
      <w:r w:rsidRPr="001F6057">
        <w:rPr>
          <w:sz w:val="28"/>
          <w:szCs w:val="28"/>
          <w:lang w:val="es-ES"/>
        </w:rPr>
        <w:t xml:space="preserve"> su </w:t>
      </w:r>
      <w:r w:rsidR="00920040" w:rsidRPr="001F6057">
        <w:rPr>
          <w:sz w:val="28"/>
          <w:szCs w:val="28"/>
          <w:lang w:val="es-ES"/>
        </w:rPr>
        <w:t>concepto</w:t>
      </w:r>
      <w:r w:rsidRPr="001F6057">
        <w:rPr>
          <w:sz w:val="28"/>
          <w:szCs w:val="28"/>
          <w:lang w:val="es-ES"/>
        </w:rPr>
        <w:t xml:space="preserve">, el anotado </w:t>
      </w:r>
      <w:r w:rsidR="00920040" w:rsidRPr="001F6057">
        <w:rPr>
          <w:sz w:val="28"/>
          <w:szCs w:val="28"/>
          <w:lang w:val="es-ES"/>
        </w:rPr>
        <w:t>interviniente</w:t>
      </w:r>
      <w:r w:rsidRPr="001F6057">
        <w:rPr>
          <w:sz w:val="28"/>
          <w:szCs w:val="28"/>
          <w:lang w:val="es-ES"/>
        </w:rPr>
        <w:t xml:space="preserve"> se refirió </w:t>
      </w:r>
      <w:r w:rsidR="00920040" w:rsidRPr="001F6057">
        <w:rPr>
          <w:sz w:val="28"/>
          <w:szCs w:val="28"/>
          <w:lang w:val="es-ES"/>
        </w:rPr>
        <w:t xml:space="preserve">a </w:t>
      </w:r>
      <w:r w:rsidRPr="001F6057">
        <w:rPr>
          <w:sz w:val="28"/>
          <w:szCs w:val="28"/>
          <w:lang w:val="es-ES"/>
        </w:rPr>
        <w:t>las disposiciones constitucionales que, a su juicio, se refieren a la protección del ambiente (artículos</w:t>
      </w:r>
      <w:r w:rsidR="00920040" w:rsidRPr="001F6057">
        <w:rPr>
          <w:sz w:val="28"/>
          <w:szCs w:val="28"/>
          <w:lang w:val="es-ES"/>
        </w:rPr>
        <w:t xml:space="preserve"> </w:t>
      </w:r>
      <w:r w:rsidRPr="001F6057">
        <w:rPr>
          <w:sz w:val="28"/>
          <w:szCs w:val="28"/>
          <w:lang w:val="es-ES"/>
        </w:rPr>
        <w:t>79</w:t>
      </w:r>
      <w:r w:rsidR="00920040" w:rsidRPr="001F6057">
        <w:rPr>
          <w:sz w:val="28"/>
          <w:szCs w:val="28"/>
          <w:lang w:val="es-ES"/>
        </w:rPr>
        <w:t xml:space="preserve"> y 80</w:t>
      </w:r>
      <w:r w:rsidRPr="001F6057">
        <w:rPr>
          <w:sz w:val="28"/>
          <w:szCs w:val="28"/>
          <w:lang w:val="es-ES"/>
        </w:rPr>
        <w:t xml:space="preserve">) para indicar que </w:t>
      </w:r>
      <w:r w:rsidR="00920040" w:rsidRPr="001F6057">
        <w:rPr>
          <w:sz w:val="28"/>
          <w:szCs w:val="28"/>
          <w:lang w:val="es-ES"/>
        </w:rPr>
        <w:t>esa</w:t>
      </w:r>
      <w:r w:rsidRPr="001F6057">
        <w:rPr>
          <w:sz w:val="28"/>
          <w:szCs w:val="28"/>
          <w:lang w:val="es-ES"/>
        </w:rPr>
        <w:t xml:space="preserve"> protección es un principio del ordenamiento jurídico que compromete, no </w:t>
      </w:r>
      <w:r w:rsidR="00920040" w:rsidRPr="001F6057">
        <w:rPr>
          <w:sz w:val="28"/>
          <w:szCs w:val="28"/>
          <w:lang w:val="es-ES"/>
        </w:rPr>
        <w:t>a una</w:t>
      </w:r>
      <w:r w:rsidRPr="001F6057">
        <w:rPr>
          <w:sz w:val="28"/>
          <w:szCs w:val="28"/>
          <w:lang w:val="es-ES"/>
        </w:rPr>
        <w:t xml:space="preserve"> entidad pública</w:t>
      </w:r>
      <w:r w:rsidR="00920040" w:rsidRPr="001F6057">
        <w:rPr>
          <w:sz w:val="28"/>
          <w:szCs w:val="28"/>
          <w:lang w:val="es-ES"/>
        </w:rPr>
        <w:t xml:space="preserve"> u órgano en particular</w:t>
      </w:r>
      <w:r w:rsidRPr="001F6057">
        <w:rPr>
          <w:sz w:val="28"/>
          <w:szCs w:val="28"/>
          <w:lang w:val="es-ES"/>
        </w:rPr>
        <w:t>, sino a distintas instancias, cuyo propósito debe ser la defensa del patrimonio ecológico (Sentencia C-462 de 2008).</w:t>
      </w:r>
    </w:p>
    <w:p w14:paraId="28618452" w14:textId="77777777" w:rsidR="0017063B" w:rsidRPr="001F6057" w:rsidRDefault="0017063B" w:rsidP="005217DB">
      <w:pPr>
        <w:contextualSpacing/>
        <w:jc w:val="both"/>
        <w:rPr>
          <w:sz w:val="28"/>
          <w:szCs w:val="28"/>
          <w:lang w:val="es-ES"/>
        </w:rPr>
      </w:pPr>
    </w:p>
    <w:p w14:paraId="401E0F29" w14:textId="24CAA723" w:rsidR="0017063B" w:rsidRPr="001F6057" w:rsidRDefault="0017063B" w:rsidP="005217DB">
      <w:pPr>
        <w:pStyle w:val="Prrafodelista"/>
        <w:numPr>
          <w:ilvl w:val="0"/>
          <w:numId w:val="27"/>
        </w:numPr>
        <w:ind w:left="0" w:firstLine="0"/>
        <w:jc w:val="both"/>
        <w:rPr>
          <w:sz w:val="28"/>
          <w:szCs w:val="28"/>
          <w:lang w:val="es-ES"/>
        </w:rPr>
      </w:pPr>
      <w:r w:rsidRPr="001F6057">
        <w:rPr>
          <w:sz w:val="28"/>
          <w:szCs w:val="28"/>
          <w:lang w:val="es-ES"/>
        </w:rPr>
        <w:t>A continuación, indicó que las disposiciones demandadas no vulneran la reserva de ley orgánica pues la misma Constitución establece un reparto de competencias entre el Estado central y los entes territoriales en materia ambiental, lo cual permite al legislador asignar funciones ambientales mediante leyes ordinari</w:t>
      </w:r>
      <w:r w:rsidR="00EA25D2" w:rsidRPr="001F6057">
        <w:rPr>
          <w:sz w:val="28"/>
          <w:szCs w:val="28"/>
          <w:lang w:val="es-ES"/>
        </w:rPr>
        <w:t>a</w:t>
      </w:r>
      <w:r w:rsidRPr="001F6057">
        <w:rPr>
          <w:sz w:val="28"/>
          <w:szCs w:val="28"/>
          <w:lang w:val="es-ES"/>
        </w:rPr>
        <w:t xml:space="preserve">s. Así, como los artículos cuestionados se refieren al manejo y control del ambiente, esos ámbitos guardan consonancia con las competencias que la propia Constitución les asignó a las entidades territoriales </w:t>
      </w:r>
      <w:r w:rsidR="00920040" w:rsidRPr="001F6057">
        <w:rPr>
          <w:sz w:val="28"/>
          <w:szCs w:val="28"/>
          <w:lang w:val="es-ES"/>
        </w:rPr>
        <w:t>en la materia.</w:t>
      </w:r>
      <w:r w:rsidRPr="001F6057">
        <w:rPr>
          <w:sz w:val="28"/>
          <w:szCs w:val="28"/>
          <w:lang w:val="es-ES"/>
        </w:rPr>
        <w:t xml:space="preserve"> </w:t>
      </w:r>
    </w:p>
    <w:p w14:paraId="4A2E2C07" w14:textId="77777777" w:rsidR="00AD3469" w:rsidRPr="001F6057" w:rsidRDefault="00AD3469" w:rsidP="005217DB">
      <w:pPr>
        <w:contextualSpacing/>
        <w:rPr>
          <w:color w:val="000000" w:themeColor="text1"/>
          <w:sz w:val="28"/>
          <w:szCs w:val="28"/>
          <w:lang w:val="es-ES"/>
        </w:rPr>
      </w:pPr>
    </w:p>
    <w:p w14:paraId="7AD7F710" w14:textId="3C87EA65" w:rsidR="00AD3469" w:rsidRPr="001F6057" w:rsidRDefault="00AD3469" w:rsidP="005217DB">
      <w:pPr>
        <w:pStyle w:val="Prrafodelista"/>
        <w:numPr>
          <w:ilvl w:val="0"/>
          <w:numId w:val="27"/>
        </w:numPr>
        <w:ind w:left="0" w:firstLine="0"/>
        <w:jc w:val="both"/>
        <w:rPr>
          <w:color w:val="000000" w:themeColor="text1"/>
          <w:sz w:val="28"/>
          <w:szCs w:val="28"/>
          <w:lang w:val="es-ES"/>
        </w:rPr>
      </w:pPr>
      <w:r w:rsidRPr="001F6057">
        <w:rPr>
          <w:b/>
          <w:bCs/>
          <w:i/>
          <w:iCs/>
          <w:color w:val="000000" w:themeColor="text1"/>
          <w:sz w:val="28"/>
          <w:szCs w:val="28"/>
          <w:lang w:val="es-ES"/>
        </w:rPr>
        <w:t>Conceptos remitidos de acuerdo con lo establecido en el artículo 13 del Decreto 2067 de 1991</w:t>
      </w:r>
      <w:r w:rsidR="00BB6F8D" w:rsidRPr="001F6057">
        <w:rPr>
          <w:rStyle w:val="Refdenotaalpie"/>
          <w:color w:val="000000" w:themeColor="text1"/>
          <w:sz w:val="28"/>
          <w:lang w:val="es-ES"/>
        </w:rPr>
        <w:footnoteReference w:id="20"/>
      </w:r>
      <w:r w:rsidRPr="001F6057">
        <w:rPr>
          <w:color w:val="000000" w:themeColor="text1"/>
          <w:sz w:val="28"/>
          <w:szCs w:val="28"/>
          <w:lang w:val="es-ES"/>
        </w:rPr>
        <w:t xml:space="preserve">. </w:t>
      </w:r>
      <w:r w:rsidR="00BF2D82" w:rsidRPr="001F6057">
        <w:rPr>
          <w:color w:val="000000" w:themeColor="text1"/>
          <w:sz w:val="28"/>
          <w:szCs w:val="28"/>
          <w:lang w:val="es-ES"/>
        </w:rPr>
        <w:t xml:space="preserve">En atención a lo señalado en el numeral séptimo del Auto del 4 de diciembre de 2024 y de conformidad con lo prescrito en el artículo 13 del Decreto 2067 de 1991, se recibieron las intervenciones de la Federación Colombiana de Municipios, de la Corporación Autónoma Regional de Santander </w:t>
      </w:r>
      <w:r w:rsidR="0039508E" w:rsidRPr="001F6057">
        <w:rPr>
          <w:color w:val="000000" w:themeColor="text1"/>
          <w:sz w:val="28"/>
          <w:szCs w:val="28"/>
          <w:lang w:val="es-ES"/>
        </w:rPr>
        <w:t>-</w:t>
      </w:r>
      <w:r w:rsidR="00BF2D82" w:rsidRPr="001F6057">
        <w:rPr>
          <w:color w:val="000000" w:themeColor="text1"/>
          <w:sz w:val="28"/>
          <w:szCs w:val="28"/>
          <w:lang w:val="es-ES"/>
        </w:rPr>
        <w:t xml:space="preserve">CAS, de la Alcaldía Mayor de Cartagena, de la Universidad Externado de Colombia, de la Corporación Autónoma Regional del Valle del Cauca </w:t>
      </w:r>
      <w:r w:rsidR="0039508E" w:rsidRPr="001F6057">
        <w:rPr>
          <w:color w:val="000000" w:themeColor="text1"/>
          <w:sz w:val="28"/>
          <w:szCs w:val="28"/>
          <w:lang w:val="es-ES"/>
        </w:rPr>
        <w:t>-</w:t>
      </w:r>
      <w:r w:rsidR="00BF2D82" w:rsidRPr="001F6057">
        <w:rPr>
          <w:color w:val="000000" w:themeColor="text1"/>
          <w:sz w:val="28"/>
          <w:szCs w:val="28"/>
          <w:lang w:val="es-ES"/>
        </w:rPr>
        <w:t xml:space="preserve">CVC, </w:t>
      </w:r>
      <w:r w:rsidR="0017063B" w:rsidRPr="001F6057">
        <w:rPr>
          <w:color w:val="000000" w:themeColor="text1"/>
          <w:sz w:val="28"/>
          <w:szCs w:val="28"/>
          <w:lang w:val="es-ES"/>
        </w:rPr>
        <w:t xml:space="preserve">de la Asociación Colombiana de Ciudades Capitales y de la Universidad de la Sabana. Todos los intervinientes anotados, salvo la Universidad de la Sabana, sugirieron que los artículos demandados son exequibles. </w:t>
      </w:r>
    </w:p>
    <w:p w14:paraId="0558B216" w14:textId="77777777" w:rsidR="0017063B" w:rsidRPr="001F6057" w:rsidRDefault="0017063B" w:rsidP="005217DB">
      <w:pPr>
        <w:pStyle w:val="Prrafodelista"/>
        <w:rPr>
          <w:color w:val="000000" w:themeColor="text1"/>
          <w:sz w:val="28"/>
          <w:szCs w:val="28"/>
          <w:lang w:val="es-ES"/>
        </w:rPr>
      </w:pPr>
    </w:p>
    <w:p w14:paraId="2A6CD558" w14:textId="77777777" w:rsidR="00FA1AB6" w:rsidRPr="001F6057" w:rsidRDefault="00920040"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De manera general, los intervinientes que sugirieron que las normas cuestionadas son exequibles lo hicieron bajo los siguientes argumentos. En primer lugar, que la Constitución sí consagró en cabeza de las entidades territoriales funciones en materia ambiental, por lo que </w:t>
      </w:r>
      <w:r w:rsidR="00AD31C9" w:rsidRPr="001F6057">
        <w:rPr>
          <w:color w:val="000000" w:themeColor="text1"/>
          <w:sz w:val="28"/>
          <w:szCs w:val="28"/>
          <w:lang w:val="es-ES"/>
        </w:rPr>
        <w:t>su desarrollo puede realizarse mediante una ley orgánica. En segundo lugar, que la responsabilidad por la protección del ambiente es un asunto que le atañe al Estado, en su conjunto, y no al gobierno central de forma excluyente. En tercer lugar, que hay ciertas leyes de tipo orgánico que fijan competencias generales y ambientales en cabeza de los municipios y los distritos, por lo que las leyes ordinarias pueden desarrollarlas sin desconocer la reserva de ley orgánica.</w:t>
      </w:r>
      <w:r w:rsidR="00FA1AB6" w:rsidRPr="001F6057">
        <w:rPr>
          <w:color w:val="000000" w:themeColor="text1"/>
          <w:sz w:val="28"/>
          <w:szCs w:val="28"/>
          <w:lang w:val="es-ES"/>
        </w:rPr>
        <w:t xml:space="preserve"> Por otra parte, el interviniente que considera que las normas atacadas son inexequibles soporta su planteamiento en los mismos argumentos del cargo admitido. </w:t>
      </w:r>
    </w:p>
    <w:p w14:paraId="2C416138" w14:textId="77777777" w:rsidR="00FA1AB6" w:rsidRPr="001F6057" w:rsidRDefault="00FA1AB6" w:rsidP="005217DB">
      <w:pPr>
        <w:pStyle w:val="Prrafodelista"/>
        <w:rPr>
          <w:color w:val="000000" w:themeColor="text1"/>
          <w:sz w:val="28"/>
          <w:szCs w:val="28"/>
          <w:lang w:val="es-ES"/>
        </w:rPr>
      </w:pPr>
    </w:p>
    <w:p w14:paraId="2A15D4B8" w14:textId="4EC2F55B" w:rsidR="00FA1AB6" w:rsidRPr="001F6057" w:rsidRDefault="00D11A15"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lastRenderedPageBreak/>
        <w:t>E</w:t>
      </w:r>
      <w:r w:rsidR="00FA1AB6" w:rsidRPr="001F6057">
        <w:rPr>
          <w:color w:val="000000" w:themeColor="text1"/>
          <w:sz w:val="28"/>
          <w:szCs w:val="28"/>
          <w:lang w:val="es-ES"/>
        </w:rPr>
        <w:t xml:space="preserve">n primer lugar, se agrupan las intervenciones y conceptos que sugieren la </w:t>
      </w:r>
      <w:proofErr w:type="spellStart"/>
      <w:r w:rsidR="00FA1AB6" w:rsidRPr="001F6057">
        <w:rPr>
          <w:color w:val="000000" w:themeColor="text1"/>
          <w:sz w:val="28"/>
          <w:szCs w:val="28"/>
          <w:lang w:val="es-ES"/>
        </w:rPr>
        <w:t>exequibilidad</w:t>
      </w:r>
      <w:proofErr w:type="spellEnd"/>
      <w:r w:rsidR="00FA1AB6" w:rsidRPr="001F6057">
        <w:rPr>
          <w:color w:val="000000" w:themeColor="text1"/>
          <w:sz w:val="28"/>
          <w:szCs w:val="28"/>
          <w:lang w:val="es-ES"/>
        </w:rPr>
        <w:t xml:space="preserve"> de la</w:t>
      </w:r>
      <w:r w:rsidRPr="001F6057">
        <w:rPr>
          <w:color w:val="000000" w:themeColor="text1"/>
          <w:sz w:val="28"/>
          <w:szCs w:val="28"/>
          <w:lang w:val="es-ES"/>
        </w:rPr>
        <w:t>s</w:t>
      </w:r>
      <w:r w:rsidR="00FA1AB6" w:rsidRPr="001F6057">
        <w:rPr>
          <w:color w:val="000000" w:themeColor="text1"/>
          <w:sz w:val="28"/>
          <w:szCs w:val="28"/>
          <w:lang w:val="es-ES"/>
        </w:rPr>
        <w:t xml:space="preserve"> norma</w:t>
      </w:r>
      <w:r w:rsidRPr="001F6057">
        <w:rPr>
          <w:color w:val="000000" w:themeColor="text1"/>
          <w:sz w:val="28"/>
          <w:szCs w:val="28"/>
          <w:lang w:val="es-ES"/>
        </w:rPr>
        <w:t>s</w:t>
      </w:r>
      <w:r w:rsidR="00FA1AB6" w:rsidRPr="001F6057">
        <w:rPr>
          <w:color w:val="000000" w:themeColor="text1"/>
          <w:sz w:val="28"/>
          <w:szCs w:val="28"/>
          <w:lang w:val="es-ES"/>
        </w:rPr>
        <w:t xml:space="preserve"> atacada</w:t>
      </w:r>
      <w:r w:rsidRPr="001F6057">
        <w:rPr>
          <w:color w:val="000000" w:themeColor="text1"/>
          <w:sz w:val="28"/>
          <w:szCs w:val="28"/>
          <w:lang w:val="es-ES"/>
        </w:rPr>
        <w:t>s</w:t>
      </w:r>
      <w:r w:rsidR="00FA1AB6" w:rsidRPr="001F6057">
        <w:rPr>
          <w:color w:val="000000" w:themeColor="text1"/>
          <w:sz w:val="28"/>
          <w:szCs w:val="28"/>
          <w:lang w:val="es-ES"/>
        </w:rPr>
        <w:t xml:space="preserve">. En segundo lugar, se anota lo indicado por la </w:t>
      </w:r>
      <w:r w:rsidRPr="001F6057">
        <w:rPr>
          <w:color w:val="000000" w:themeColor="text1"/>
          <w:sz w:val="28"/>
          <w:szCs w:val="28"/>
          <w:lang w:val="es-ES"/>
        </w:rPr>
        <w:t>institución</w:t>
      </w:r>
      <w:r w:rsidR="00FA1AB6" w:rsidRPr="001F6057">
        <w:rPr>
          <w:color w:val="000000" w:themeColor="text1"/>
          <w:sz w:val="28"/>
          <w:szCs w:val="28"/>
          <w:lang w:val="es-ES"/>
        </w:rPr>
        <w:t xml:space="preserve"> que propuso </w:t>
      </w:r>
      <w:r w:rsidRPr="001F6057">
        <w:rPr>
          <w:color w:val="000000" w:themeColor="text1"/>
          <w:sz w:val="28"/>
          <w:szCs w:val="28"/>
          <w:lang w:val="es-ES"/>
        </w:rPr>
        <w:t>su</w:t>
      </w:r>
      <w:r w:rsidR="00FA1AB6" w:rsidRPr="001F6057">
        <w:rPr>
          <w:color w:val="000000" w:themeColor="text1"/>
          <w:sz w:val="28"/>
          <w:szCs w:val="28"/>
          <w:lang w:val="es-ES"/>
        </w:rPr>
        <w:t xml:space="preserve"> </w:t>
      </w:r>
      <w:proofErr w:type="spellStart"/>
      <w:r w:rsidR="00FA1AB6" w:rsidRPr="001F6057">
        <w:rPr>
          <w:color w:val="000000" w:themeColor="text1"/>
          <w:sz w:val="28"/>
          <w:szCs w:val="28"/>
          <w:lang w:val="es-ES"/>
        </w:rPr>
        <w:t>inexequibilidad</w:t>
      </w:r>
      <w:proofErr w:type="spellEnd"/>
      <w:r w:rsidRPr="001F6057">
        <w:rPr>
          <w:color w:val="000000" w:themeColor="text1"/>
          <w:sz w:val="28"/>
          <w:szCs w:val="28"/>
          <w:lang w:val="es-ES"/>
        </w:rPr>
        <w:t>.</w:t>
      </w:r>
    </w:p>
    <w:p w14:paraId="337793A9" w14:textId="77777777" w:rsidR="00920040" w:rsidRPr="001F6057" w:rsidRDefault="00920040" w:rsidP="005217DB">
      <w:pPr>
        <w:contextualSpacing/>
        <w:rPr>
          <w:color w:val="000000" w:themeColor="text1"/>
          <w:sz w:val="28"/>
          <w:szCs w:val="28"/>
          <w:lang w:val="es-ES"/>
        </w:rPr>
      </w:pPr>
    </w:p>
    <w:p w14:paraId="0B772D86" w14:textId="44586359" w:rsidR="00920040" w:rsidRPr="001F6057" w:rsidRDefault="00920040" w:rsidP="005217DB">
      <w:pPr>
        <w:pStyle w:val="Prrafodelista"/>
        <w:numPr>
          <w:ilvl w:val="0"/>
          <w:numId w:val="27"/>
        </w:numPr>
        <w:ind w:left="0" w:firstLine="0"/>
        <w:jc w:val="both"/>
        <w:rPr>
          <w:sz w:val="28"/>
          <w:szCs w:val="28"/>
          <w:lang w:val="es-ES"/>
        </w:rPr>
      </w:pPr>
      <w:r w:rsidRPr="001F6057">
        <w:rPr>
          <w:b/>
          <w:bCs/>
          <w:sz w:val="28"/>
          <w:szCs w:val="28"/>
          <w:lang w:val="es-ES"/>
        </w:rPr>
        <w:t>Intervención de la Federación Colombiana de Municipios.</w:t>
      </w:r>
      <w:r w:rsidRPr="001F6057">
        <w:rPr>
          <w:sz w:val="28"/>
          <w:szCs w:val="28"/>
          <w:lang w:val="es-ES"/>
        </w:rPr>
        <w:t xml:space="preserve"> El día 27 de marzo de 2025</w:t>
      </w:r>
      <w:r w:rsidRPr="001F6057">
        <w:rPr>
          <w:rStyle w:val="Refdenotaalpie"/>
          <w:sz w:val="28"/>
          <w:szCs w:val="28"/>
          <w:lang w:val="es-ES"/>
        </w:rPr>
        <w:footnoteReference w:id="21"/>
      </w:r>
      <w:r w:rsidRPr="001F6057">
        <w:rPr>
          <w:sz w:val="28"/>
          <w:szCs w:val="28"/>
          <w:lang w:val="es-ES"/>
        </w:rPr>
        <w:t>, Gilberto Toro Giraldo, en su calidad de director general de la Federación Colombiana de Municipios allegó su intervención en la cual expuso que las disposiciones atacadas en la demanda son exequibles. Señaló que las razones en las que se funda la acción de inconstitucionalidad son las mismas que fueron estudiadas en la Sentencia C-1340 de 2000, a saber, que no se les puede asignar a los entes territoriales funciones ambientales mediante una ley ordinaria, pues ello debe realizarse mediante una ley orgánica. Por ende, hay cosa juzgada respecto de esta controversia.</w:t>
      </w:r>
    </w:p>
    <w:p w14:paraId="761A2340" w14:textId="77777777" w:rsidR="00920040" w:rsidRPr="001F6057" w:rsidRDefault="00920040" w:rsidP="005217DB">
      <w:pPr>
        <w:contextualSpacing/>
        <w:jc w:val="both"/>
        <w:rPr>
          <w:sz w:val="28"/>
          <w:szCs w:val="28"/>
          <w:lang w:val="es-ES"/>
        </w:rPr>
      </w:pPr>
    </w:p>
    <w:p w14:paraId="63C74995" w14:textId="60F8E7CF" w:rsidR="00920040" w:rsidRPr="001F6057" w:rsidRDefault="00AD31C9" w:rsidP="005217DB">
      <w:pPr>
        <w:pStyle w:val="Prrafodelista"/>
        <w:numPr>
          <w:ilvl w:val="0"/>
          <w:numId w:val="27"/>
        </w:numPr>
        <w:ind w:left="0" w:firstLine="0"/>
        <w:jc w:val="both"/>
        <w:rPr>
          <w:sz w:val="28"/>
          <w:szCs w:val="28"/>
          <w:lang w:val="es-ES"/>
        </w:rPr>
      </w:pPr>
      <w:r w:rsidRPr="001F6057">
        <w:rPr>
          <w:sz w:val="28"/>
          <w:szCs w:val="28"/>
          <w:lang w:val="es-ES"/>
        </w:rPr>
        <w:t>Por otra parte</w:t>
      </w:r>
      <w:r w:rsidR="00920040" w:rsidRPr="001F6057">
        <w:rPr>
          <w:sz w:val="28"/>
          <w:szCs w:val="28"/>
          <w:lang w:val="es-ES"/>
        </w:rPr>
        <w:t>,</w:t>
      </w:r>
      <w:r w:rsidRPr="001F6057">
        <w:rPr>
          <w:sz w:val="28"/>
          <w:szCs w:val="28"/>
          <w:lang w:val="es-ES"/>
        </w:rPr>
        <w:t xml:space="preserve"> el interviniente</w:t>
      </w:r>
      <w:r w:rsidR="00920040" w:rsidRPr="001F6057">
        <w:rPr>
          <w:sz w:val="28"/>
          <w:szCs w:val="28"/>
          <w:lang w:val="es-ES"/>
        </w:rPr>
        <w:t xml:space="preserve"> indicó que las funciones ambientales que tienen las corporaciones autónomas regionales no están en la Constitución sino en la ley. Esto pues el numeral 7º del artículo 150 solamente dispone que le corresponde al Congreso reglamentar la creación y funcionamiento de esas corporaciones dentro de un régimen de autonomía.</w:t>
      </w:r>
    </w:p>
    <w:p w14:paraId="6F5EB237" w14:textId="77777777" w:rsidR="00920040" w:rsidRPr="001F6057" w:rsidRDefault="00920040" w:rsidP="005217DB">
      <w:pPr>
        <w:contextualSpacing/>
        <w:jc w:val="both"/>
        <w:rPr>
          <w:sz w:val="28"/>
          <w:szCs w:val="28"/>
          <w:lang w:val="es-ES"/>
        </w:rPr>
      </w:pPr>
    </w:p>
    <w:p w14:paraId="1EE7E710" w14:textId="15F95C85" w:rsidR="00920040" w:rsidRPr="001F6057" w:rsidRDefault="00920040" w:rsidP="005217DB">
      <w:pPr>
        <w:pStyle w:val="Prrafodelista"/>
        <w:numPr>
          <w:ilvl w:val="0"/>
          <w:numId w:val="27"/>
        </w:numPr>
        <w:ind w:left="0" w:firstLine="0"/>
        <w:jc w:val="both"/>
        <w:rPr>
          <w:sz w:val="28"/>
          <w:szCs w:val="28"/>
          <w:lang w:val="es-ES"/>
        </w:rPr>
      </w:pPr>
      <w:r w:rsidRPr="001F6057">
        <w:rPr>
          <w:sz w:val="28"/>
          <w:szCs w:val="28"/>
          <w:lang w:val="es-ES"/>
        </w:rPr>
        <w:t>La mencionada Federación consideró que la demanda cae en una contradicción al indicar categóricamente que la Constitución no les asignó funciones ambientales a los municipios, para luego referir que sí hay artículos en ella que se refieren al manejo de recursos como el suelo y al concepto de patrimonio ecológico. También rechazó que la demanda haya mencionado que el hecho de que se les asignen funciones ambientales directamente a los concejos municipales no quiere decir que el municipio, como ente, sea titular de esas funciones. Con todo, señaló que el uso del suelo es un asunto de alto componente ambiental, como lo es el hecho de que la Constitución les encomiende a los municipios la defensa y protección de su patrimonio ecológico, lo cual quiere decir que la misma Constitución sí les asignó a las entidades territoriales competencias en materia ambiental.</w:t>
      </w:r>
    </w:p>
    <w:p w14:paraId="419806B0" w14:textId="77777777" w:rsidR="00920040" w:rsidRPr="001F6057" w:rsidRDefault="00920040" w:rsidP="005217DB">
      <w:pPr>
        <w:contextualSpacing/>
        <w:jc w:val="both"/>
        <w:rPr>
          <w:sz w:val="28"/>
          <w:szCs w:val="28"/>
          <w:lang w:val="es-ES"/>
        </w:rPr>
      </w:pPr>
    </w:p>
    <w:p w14:paraId="633FB558" w14:textId="5D2C348A" w:rsidR="00BF2D82" w:rsidRPr="001F6057" w:rsidRDefault="00920040" w:rsidP="005217DB">
      <w:pPr>
        <w:pStyle w:val="Prrafodelista"/>
        <w:numPr>
          <w:ilvl w:val="0"/>
          <w:numId w:val="27"/>
        </w:numPr>
        <w:ind w:left="0" w:firstLine="0"/>
        <w:jc w:val="both"/>
        <w:rPr>
          <w:sz w:val="28"/>
          <w:szCs w:val="28"/>
          <w:lang w:val="es-ES"/>
        </w:rPr>
      </w:pPr>
      <w:r w:rsidRPr="001F6057">
        <w:rPr>
          <w:sz w:val="28"/>
          <w:szCs w:val="28"/>
          <w:lang w:val="es-ES"/>
        </w:rPr>
        <w:t>Asimismo, el interviniente adujo que, de acuerdo con la Sentencia C-535 de 1996, la Constitución ecológica contiene preceptos que sugieren que el ambiente es un asunto compartido por los órdenes nacional, departamental y municipal. Así, “existen materias de interés nacional, así como asuntos meramente locales, tal y como la Corte ya lo había establecido en la Sentencia C-305 de 1995</w:t>
      </w:r>
      <w:r w:rsidR="001D4CD2" w:rsidRPr="001F6057">
        <w:rPr>
          <w:sz w:val="28"/>
          <w:szCs w:val="28"/>
          <w:lang w:val="es-ES"/>
        </w:rPr>
        <w:t xml:space="preserve"> […]. </w:t>
      </w:r>
      <w:r w:rsidRPr="001F6057">
        <w:rPr>
          <w:sz w:val="28"/>
          <w:szCs w:val="28"/>
          <w:lang w:val="es-ES"/>
        </w:rPr>
        <w:t xml:space="preserve">En particular, la Constitución atribuye a los concejos municipales, como competencia propia, la facultad de dictar las normas para la protección del patrimonio ecológico (CP art. 313 </w:t>
      </w:r>
      <w:proofErr w:type="spellStart"/>
      <w:r w:rsidRPr="001F6057">
        <w:rPr>
          <w:sz w:val="28"/>
          <w:szCs w:val="28"/>
          <w:lang w:val="es-ES"/>
        </w:rPr>
        <w:t>ord</w:t>
      </w:r>
      <w:proofErr w:type="spellEnd"/>
      <w:r w:rsidRPr="001F6057">
        <w:rPr>
          <w:sz w:val="28"/>
          <w:szCs w:val="28"/>
          <w:lang w:val="es-ES"/>
        </w:rPr>
        <w:t>. 9º) por lo cual la Corte considera que existen unos fenómenos ambientales que terminan en un límite municipal y pueden ser regulados autónomamente por el municipio”</w:t>
      </w:r>
      <w:r w:rsidRPr="001F6057">
        <w:rPr>
          <w:rStyle w:val="Refdenotaalpie"/>
          <w:sz w:val="28"/>
          <w:szCs w:val="28"/>
          <w:lang w:val="es-ES"/>
        </w:rPr>
        <w:footnoteReference w:id="22"/>
      </w:r>
      <w:r w:rsidRPr="001F6057">
        <w:rPr>
          <w:sz w:val="28"/>
          <w:szCs w:val="28"/>
          <w:lang w:val="es-ES"/>
        </w:rPr>
        <w:t>.</w:t>
      </w:r>
    </w:p>
    <w:p w14:paraId="3EA9C9AB" w14:textId="77777777" w:rsidR="00AD31C9" w:rsidRPr="001F6057" w:rsidRDefault="00AD31C9" w:rsidP="005217DB">
      <w:pPr>
        <w:pStyle w:val="Prrafodelista"/>
        <w:rPr>
          <w:sz w:val="28"/>
          <w:szCs w:val="28"/>
          <w:lang w:val="es-ES"/>
        </w:rPr>
      </w:pPr>
    </w:p>
    <w:p w14:paraId="5D0DE6F3" w14:textId="13D02F19" w:rsidR="00065669" w:rsidRPr="001F6057" w:rsidRDefault="00065669" w:rsidP="005217DB">
      <w:pPr>
        <w:pStyle w:val="Prrafodelista"/>
        <w:numPr>
          <w:ilvl w:val="0"/>
          <w:numId w:val="27"/>
        </w:numPr>
        <w:ind w:left="0" w:firstLine="0"/>
        <w:jc w:val="both"/>
        <w:rPr>
          <w:sz w:val="28"/>
          <w:szCs w:val="28"/>
          <w:lang w:val="es-ES"/>
        </w:rPr>
      </w:pPr>
      <w:r w:rsidRPr="001F6057">
        <w:rPr>
          <w:b/>
          <w:bCs/>
          <w:sz w:val="28"/>
          <w:szCs w:val="28"/>
          <w:lang w:val="es-ES"/>
        </w:rPr>
        <w:lastRenderedPageBreak/>
        <w:t xml:space="preserve">Intervención de la Corporación Autónoma Regional de Santander </w:t>
      </w:r>
      <w:r w:rsidR="0039508E" w:rsidRPr="001F6057">
        <w:rPr>
          <w:b/>
          <w:bCs/>
          <w:sz w:val="28"/>
          <w:szCs w:val="28"/>
          <w:lang w:val="es-ES"/>
        </w:rPr>
        <w:t>-</w:t>
      </w:r>
      <w:r w:rsidRPr="001F6057">
        <w:rPr>
          <w:b/>
          <w:bCs/>
          <w:sz w:val="28"/>
          <w:szCs w:val="28"/>
          <w:lang w:val="es-ES"/>
        </w:rPr>
        <w:t xml:space="preserve"> CAS. </w:t>
      </w:r>
      <w:r w:rsidRPr="001F6057">
        <w:rPr>
          <w:sz w:val="28"/>
          <w:szCs w:val="28"/>
          <w:lang w:val="es-ES"/>
        </w:rPr>
        <w:t>El 28 de marzo de 2025</w:t>
      </w:r>
      <w:r w:rsidRPr="001F6057">
        <w:rPr>
          <w:rStyle w:val="Refdenotaalpie"/>
          <w:sz w:val="28"/>
          <w:szCs w:val="28"/>
          <w:lang w:val="es-ES"/>
        </w:rPr>
        <w:footnoteReference w:id="23"/>
      </w:r>
      <w:r w:rsidRPr="001F6057">
        <w:rPr>
          <w:sz w:val="28"/>
          <w:szCs w:val="28"/>
          <w:lang w:val="es-ES"/>
        </w:rPr>
        <w:t xml:space="preserve">, Fabián Díaz Hernández, en calidad de apoderado especial de la Corporación Autónoma Regional de Santander </w:t>
      </w:r>
      <w:r w:rsidR="0039508E" w:rsidRPr="001F6057">
        <w:rPr>
          <w:sz w:val="28"/>
          <w:szCs w:val="28"/>
          <w:lang w:val="es-ES"/>
        </w:rPr>
        <w:t>-</w:t>
      </w:r>
      <w:r w:rsidRPr="001F6057">
        <w:rPr>
          <w:sz w:val="28"/>
          <w:szCs w:val="28"/>
          <w:lang w:val="es-ES"/>
        </w:rPr>
        <w:t xml:space="preserve">CAS, allegó su intervención en la cual le indicó a esta Corte que, en su concepto, las disposiciones </w:t>
      </w:r>
      <w:r w:rsidR="004722AD" w:rsidRPr="001F6057">
        <w:rPr>
          <w:sz w:val="28"/>
          <w:szCs w:val="28"/>
          <w:lang w:val="es-ES"/>
        </w:rPr>
        <w:t>atacadas</w:t>
      </w:r>
      <w:r w:rsidRPr="001F6057">
        <w:rPr>
          <w:sz w:val="28"/>
          <w:szCs w:val="28"/>
          <w:lang w:val="es-ES"/>
        </w:rPr>
        <w:t xml:space="preserve"> son exequibles.</w:t>
      </w:r>
      <w:r w:rsidR="0053179C" w:rsidRPr="001F6057">
        <w:rPr>
          <w:sz w:val="28"/>
          <w:szCs w:val="28"/>
          <w:lang w:val="es-ES"/>
        </w:rPr>
        <w:t xml:space="preserve"> De </w:t>
      </w:r>
      <w:r w:rsidR="004722AD" w:rsidRPr="001F6057">
        <w:rPr>
          <w:sz w:val="28"/>
          <w:szCs w:val="28"/>
          <w:lang w:val="es-ES"/>
        </w:rPr>
        <w:t>forma</w:t>
      </w:r>
      <w:r w:rsidR="0053179C" w:rsidRPr="001F6057">
        <w:rPr>
          <w:sz w:val="28"/>
          <w:szCs w:val="28"/>
          <w:lang w:val="es-ES"/>
        </w:rPr>
        <w:t xml:space="preserve"> general, e</w:t>
      </w:r>
      <w:r w:rsidR="00BC1765" w:rsidRPr="001F6057">
        <w:rPr>
          <w:sz w:val="28"/>
          <w:szCs w:val="28"/>
          <w:lang w:val="es-ES"/>
        </w:rPr>
        <w:t>l</w:t>
      </w:r>
      <w:r w:rsidRPr="001F6057">
        <w:rPr>
          <w:sz w:val="28"/>
          <w:szCs w:val="28"/>
          <w:lang w:val="es-ES"/>
        </w:rPr>
        <w:t xml:space="preserve"> interviniente describ</w:t>
      </w:r>
      <w:r w:rsidR="00BC1765" w:rsidRPr="001F6057">
        <w:rPr>
          <w:sz w:val="28"/>
          <w:szCs w:val="28"/>
          <w:lang w:val="es-ES"/>
        </w:rPr>
        <w:t>ió</w:t>
      </w:r>
      <w:r w:rsidRPr="001F6057">
        <w:rPr>
          <w:sz w:val="28"/>
          <w:szCs w:val="28"/>
          <w:lang w:val="es-ES"/>
        </w:rPr>
        <w:t xml:space="preserve"> las diferencias que hay entre los municipios y distritos (como entidades territoriales) y las corporaciones autónomas regionales, ya que un</w:t>
      </w:r>
      <w:r w:rsidR="00277D08" w:rsidRPr="001F6057">
        <w:rPr>
          <w:sz w:val="28"/>
          <w:szCs w:val="28"/>
          <w:lang w:val="es-ES"/>
        </w:rPr>
        <w:t>a</w:t>
      </w:r>
      <w:r w:rsidRPr="001F6057">
        <w:rPr>
          <w:sz w:val="28"/>
          <w:szCs w:val="28"/>
          <w:lang w:val="es-ES"/>
        </w:rPr>
        <w:t>s y otras integran</w:t>
      </w:r>
      <w:r w:rsidR="00277D08" w:rsidRPr="001F6057">
        <w:rPr>
          <w:sz w:val="28"/>
          <w:szCs w:val="28"/>
          <w:lang w:val="es-ES"/>
        </w:rPr>
        <w:t>,</w:t>
      </w:r>
      <w:r w:rsidRPr="001F6057">
        <w:rPr>
          <w:sz w:val="28"/>
          <w:szCs w:val="28"/>
          <w:lang w:val="es-ES"/>
        </w:rPr>
        <w:t xml:space="preserve"> desde 1993</w:t>
      </w:r>
      <w:r w:rsidR="00277D08" w:rsidRPr="001F6057">
        <w:rPr>
          <w:sz w:val="28"/>
          <w:szCs w:val="28"/>
          <w:lang w:val="es-ES"/>
        </w:rPr>
        <w:t>,</w:t>
      </w:r>
      <w:r w:rsidRPr="001F6057">
        <w:rPr>
          <w:sz w:val="28"/>
          <w:szCs w:val="28"/>
          <w:lang w:val="es-ES"/>
        </w:rPr>
        <w:t xml:space="preserve"> el Sistema Nacional Ambiental </w:t>
      </w:r>
      <w:r w:rsidR="0039508E" w:rsidRPr="001F6057">
        <w:rPr>
          <w:sz w:val="28"/>
          <w:szCs w:val="28"/>
          <w:lang w:val="es-ES"/>
        </w:rPr>
        <w:t>-</w:t>
      </w:r>
      <w:r w:rsidRPr="001F6057">
        <w:rPr>
          <w:sz w:val="28"/>
          <w:szCs w:val="28"/>
          <w:lang w:val="es-ES"/>
        </w:rPr>
        <w:t xml:space="preserve"> SINA. </w:t>
      </w:r>
    </w:p>
    <w:p w14:paraId="75E334A1" w14:textId="77777777" w:rsidR="0053179C" w:rsidRPr="001F6057" w:rsidRDefault="0053179C" w:rsidP="005217DB">
      <w:pPr>
        <w:pStyle w:val="Prrafodelista"/>
        <w:ind w:left="0"/>
        <w:jc w:val="both"/>
        <w:rPr>
          <w:sz w:val="28"/>
          <w:szCs w:val="28"/>
          <w:lang w:val="es-ES"/>
        </w:rPr>
      </w:pPr>
    </w:p>
    <w:p w14:paraId="7961D14A" w14:textId="0CC85322" w:rsidR="00065669" w:rsidRPr="001F6057" w:rsidRDefault="00065669" w:rsidP="005217DB">
      <w:pPr>
        <w:pStyle w:val="Prrafodelista"/>
        <w:numPr>
          <w:ilvl w:val="0"/>
          <w:numId w:val="27"/>
        </w:numPr>
        <w:ind w:left="0" w:firstLine="0"/>
        <w:jc w:val="both"/>
        <w:rPr>
          <w:sz w:val="28"/>
          <w:szCs w:val="28"/>
          <w:lang w:val="es-ES"/>
        </w:rPr>
      </w:pPr>
      <w:r w:rsidRPr="001F6057">
        <w:rPr>
          <w:sz w:val="28"/>
          <w:szCs w:val="28"/>
          <w:lang w:val="es-ES"/>
        </w:rPr>
        <w:t xml:space="preserve">A continuación, el </w:t>
      </w:r>
      <w:r w:rsidR="0053179C" w:rsidRPr="001F6057">
        <w:rPr>
          <w:sz w:val="28"/>
          <w:szCs w:val="28"/>
          <w:lang w:val="es-ES"/>
        </w:rPr>
        <w:t>apoderado de la CAS</w:t>
      </w:r>
      <w:r w:rsidRPr="001F6057">
        <w:rPr>
          <w:sz w:val="28"/>
          <w:szCs w:val="28"/>
          <w:lang w:val="es-ES"/>
        </w:rPr>
        <w:t xml:space="preserve"> se refirió al concepto de Constitución Verde y precisó que, de acuerdo con la Sentencia C-570 de 2012, la prevención y el control del deterioro ambiental son un compromiso de todas las autoridades del Estado, lo cual rebasa la fronteras locales y regionales. Ello lleva a la necesidad de un trabajo mancomunado entre las distintas autoridades que integran el SINA, cuya dirección está en cabeza del Ministerio de Ambiente y Desarrollo Sostenible. En ese marco, la Ley 99 de 1993 (de carácter ordinario) les asignó a las corporaciones autónomas regionales y a los entes territoriales ciertos deberes y competencias en materia ambiental l</w:t>
      </w:r>
      <w:r w:rsidR="00277D08" w:rsidRPr="001F6057">
        <w:rPr>
          <w:sz w:val="28"/>
          <w:szCs w:val="28"/>
          <w:lang w:val="es-ES"/>
        </w:rPr>
        <w:t>o</w:t>
      </w:r>
      <w:r w:rsidRPr="001F6057">
        <w:rPr>
          <w:sz w:val="28"/>
          <w:szCs w:val="28"/>
          <w:lang w:val="es-ES"/>
        </w:rPr>
        <w:t xml:space="preserve">s cuales, según el ciudadano, son diferentes para una y otra a partir de su naturaleza jurídica disímil y su propio desarrollo constitucional y legislativo. </w:t>
      </w:r>
    </w:p>
    <w:p w14:paraId="38A6FBFE" w14:textId="77777777" w:rsidR="00065669" w:rsidRPr="001F6057" w:rsidRDefault="00065669" w:rsidP="005217DB">
      <w:pPr>
        <w:contextualSpacing/>
        <w:jc w:val="both"/>
        <w:rPr>
          <w:sz w:val="28"/>
          <w:szCs w:val="28"/>
          <w:lang w:val="es-ES"/>
        </w:rPr>
      </w:pPr>
    </w:p>
    <w:p w14:paraId="791E1FB4" w14:textId="4AA903C5" w:rsidR="00065669" w:rsidRPr="001F6057" w:rsidRDefault="00065669" w:rsidP="005217DB">
      <w:pPr>
        <w:pStyle w:val="Prrafodelista"/>
        <w:numPr>
          <w:ilvl w:val="0"/>
          <w:numId w:val="27"/>
        </w:numPr>
        <w:ind w:left="0" w:firstLine="0"/>
        <w:jc w:val="both"/>
        <w:rPr>
          <w:sz w:val="28"/>
          <w:szCs w:val="28"/>
          <w:lang w:val="es-ES"/>
        </w:rPr>
      </w:pPr>
      <w:r w:rsidRPr="001F6057">
        <w:rPr>
          <w:sz w:val="28"/>
          <w:szCs w:val="28"/>
          <w:lang w:val="es-ES"/>
        </w:rPr>
        <w:t xml:space="preserve">De vuelta a lo planteado en la demanda, el interviniente se refirió a la reserva de ley orgánica del artículo 151 de la Constitución, aplicable a la atribución de competencias normativas a las entidades territoriales. </w:t>
      </w:r>
      <w:r w:rsidR="00277D08" w:rsidRPr="001F6057">
        <w:rPr>
          <w:sz w:val="28"/>
          <w:szCs w:val="28"/>
          <w:lang w:val="es-ES"/>
        </w:rPr>
        <w:t>Bajo ese marco</w:t>
      </w:r>
      <w:r w:rsidRPr="001F6057">
        <w:rPr>
          <w:sz w:val="28"/>
          <w:szCs w:val="28"/>
          <w:lang w:val="es-ES"/>
        </w:rPr>
        <w:t>, mencionó que la Ley Orgánica de Ordenamiento Territorial (1454 de 2011) estableció en el parágrafo primero de</w:t>
      </w:r>
      <w:r w:rsidR="00277D08" w:rsidRPr="001F6057">
        <w:rPr>
          <w:sz w:val="28"/>
          <w:szCs w:val="28"/>
          <w:lang w:val="es-ES"/>
        </w:rPr>
        <w:t xml:space="preserve"> su</w:t>
      </w:r>
      <w:r w:rsidRPr="001F6057">
        <w:rPr>
          <w:sz w:val="28"/>
          <w:szCs w:val="28"/>
          <w:lang w:val="es-ES"/>
        </w:rPr>
        <w:t xml:space="preserve"> artículo 28 que los municipios son titulares de cualquier competencia que no esté atribuida expresamente a los departamentos o a la Nación. </w:t>
      </w:r>
    </w:p>
    <w:p w14:paraId="13B333D4" w14:textId="77777777" w:rsidR="00065669" w:rsidRPr="001F6057" w:rsidRDefault="00065669" w:rsidP="005217DB">
      <w:pPr>
        <w:contextualSpacing/>
        <w:jc w:val="both"/>
        <w:rPr>
          <w:sz w:val="28"/>
          <w:szCs w:val="28"/>
          <w:lang w:val="es-ES"/>
        </w:rPr>
      </w:pPr>
    </w:p>
    <w:p w14:paraId="5CD81405" w14:textId="6D697178" w:rsidR="00065669" w:rsidRPr="001F6057" w:rsidRDefault="00277D08" w:rsidP="005217DB">
      <w:pPr>
        <w:pStyle w:val="Prrafodelista"/>
        <w:numPr>
          <w:ilvl w:val="0"/>
          <w:numId w:val="27"/>
        </w:numPr>
        <w:ind w:left="0" w:firstLine="0"/>
        <w:jc w:val="both"/>
        <w:rPr>
          <w:color w:val="000000" w:themeColor="text1"/>
          <w:sz w:val="28"/>
          <w:szCs w:val="28"/>
          <w:lang w:val="es-ES"/>
        </w:rPr>
      </w:pPr>
      <w:r w:rsidRPr="001F6057">
        <w:rPr>
          <w:sz w:val="28"/>
          <w:szCs w:val="28"/>
          <w:lang w:val="es-ES"/>
        </w:rPr>
        <w:t>Así</w:t>
      </w:r>
      <w:r w:rsidR="00065669" w:rsidRPr="001F6057">
        <w:rPr>
          <w:sz w:val="28"/>
          <w:szCs w:val="28"/>
          <w:lang w:val="es-ES"/>
        </w:rPr>
        <w:t xml:space="preserve">, </w:t>
      </w:r>
      <w:r w:rsidRPr="001F6057">
        <w:rPr>
          <w:sz w:val="28"/>
          <w:szCs w:val="28"/>
          <w:lang w:val="es-ES"/>
        </w:rPr>
        <w:t>para</w:t>
      </w:r>
      <w:r w:rsidR="00065669" w:rsidRPr="001F6057">
        <w:rPr>
          <w:sz w:val="28"/>
          <w:szCs w:val="28"/>
          <w:lang w:val="es-ES"/>
        </w:rPr>
        <w:t xml:space="preserve"> el interviniente, es claro que los artículos demandados asignan competencias a ciertas entidades territoriales. Al respecto, señaló que los artículos 79 y 80 de la Constitución precisan que es un deber del Estado proteger la diversidad e integridad del ambiente, al tiempo que tiene la responsabilidad de planificar el manejo y aprovechamiento de los recursos naturales. Bajo ese contexto, indicó que las disposiciones atacadas no vulneran la reserva de ley orgánica, pues ni la </w:t>
      </w:r>
      <w:r w:rsidRPr="001F6057">
        <w:rPr>
          <w:sz w:val="28"/>
          <w:szCs w:val="28"/>
          <w:lang w:val="es-ES"/>
        </w:rPr>
        <w:t>C</w:t>
      </w:r>
      <w:r w:rsidR="00065669" w:rsidRPr="001F6057">
        <w:rPr>
          <w:sz w:val="28"/>
          <w:szCs w:val="28"/>
          <w:lang w:val="es-ES"/>
        </w:rPr>
        <w:t xml:space="preserve">onstitución ni la ley le confieren de manera privativa a la Nación competencias en materia ambiental. </w:t>
      </w:r>
      <w:r w:rsidR="0053179C" w:rsidRPr="001F6057">
        <w:rPr>
          <w:sz w:val="28"/>
          <w:szCs w:val="28"/>
          <w:lang w:val="es-ES"/>
        </w:rPr>
        <w:t xml:space="preserve">En consecuencia, no es contrario a la reserva de ley orgánica que la Ley 99 de 1993 hubiera asignado y distribuido competencias en materia ambiental a las entidades territoriales y a las corporaciones autónomas regionales. </w:t>
      </w:r>
      <w:r w:rsidRPr="001F6057">
        <w:rPr>
          <w:sz w:val="28"/>
          <w:szCs w:val="28"/>
          <w:lang w:val="es-ES"/>
        </w:rPr>
        <w:t xml:space="preserve">Además, porque </w:t>
      </w:r>
      <w:r w:rsidR="00065669" w:rsidRPr="001F6057">
        <w:rPr>
          <w:sz w:val="28"/>
          <w:szCs w:val="28"/>
          <w:lang w:val="es-ES"/>
        </w:rPr>
        <w:t>la Ley 99 de 1993 no modifica una ley orgánica anterior.</w:t>
      </w:r>
      <w:r w:rsidR="0053179C" w:rsidRPr="001F6057">
        <w:rPr>
          <w:sz w:val="28"/>
          <w:szCs w:val="28"/>
          <w:lang w:val="es-ES"/>
        </w:rPr>
        <w:t xml:space="preserve"> </w:t>
      </w:r>
      <w:r w:rsidR="00065669" w:rsidRPr="001F6057">
        <w:rPr>
          <w:sz w:val="28"/>
          <w:szCs w:val="28"/>
          <w:lang w:val="es-ES"/>
        </w:rPr>
        <w:t xml:space="preserve">El interviniente </w:t>
      </w:r>
      <w:r w:rsidR="0053179C" w:rsidRPr="001F6057">
        <w:rPr>
          <w:sz w:val="28"/>
          <w:szCs w:val="28"/>
          <w:lang w:val="es-ES"/>
        </w:rPr>
        <w:t>complementó</w:t>
      </w:r>
      <w:r w:rsidR="00065669" w:rsidRPr="001F6057">
        <w:rPr>
          <w:sz w:val="28"/>
          <w:szCs w:val="28"/>
          <w:lang w:val="es-ES"/>
        </w:rPr>
        <w:t xml:space="preserve"> su argumentación sobre este punto en los siguientes </w:t>
      </w:r>
      <w:r w:rsidR="00065669" w:rsidRPr="001F6057">
        <w:rPr>
          <w:color w:val="000000" w:themeColor="text1"/>
          <w:sz w:val="28"/>
          <w:szCs w:val="28"/>
          <w:lang w:val="es-ES"/>
        </w:rPr>
        <w:t>términos:</w:t>
      </w:r>
    </w:p>
    <w:p w14:paraId="6884F302" w14:textId="77777777" w:rsidR="00065669" w:rsidRPr="001F6057" w:rsidRDefault="00065669" w:rsidP="005217DB">
      <w:pPr>
        <w:contextualSpacing/>
        <w:jc w:val="both"/>
        <w:rPr>
          <w:color w:val="000000" w:themeColor="text1"/>
          <w:sz w:val="28"/>
          <w:szCs w:val="28"/>
          <w:lang w:val="es-ES"/>
        </w:rPr>
      </w:pPr>
    </w:p>
    <w:p w14:paraId="4F6B82D8" w14:textId="325A1F26" w:rsidR="00065669" w:rsidRPr="001F6057" w:rsidRDefault="00065669" w:rsidP="005217DB">
      <w:pPr>
        <w:pStyle w:val="Prrafodelista"/>
        <w:pBdr>
          <w:top w:val="nil"/>
          <w:left w:val="nil"/>
          <w:bottom w:val="nil"/>
          <w:right w:val="nil"/>
          <w:between w:val="nil"/>
        </w:pBdr>
        <w:autoSpaceDE w:val="0"/>
        <w:autoSpaceDN w:val="0"/>
        <w:adjustRightInd w:val="0"/>
        <w:ind w:left="284" w:right="333"/>
        <w:jc w:val="both"/>
        <w:rPr>
          <w:color w:val="000000" w:themeColor="text1"/>
          <w:lang w:val="es-ES"/>
        </w:rPr>
      </w:pPr>
      <w:r w:rsidRPr="001F6057">
        <w:rPr>
          <w:color w:val="000000" w:themeColor="text1"/>
          <w:lang w:val="es-ES"/>
        </w:rPr>
        <w:t xml:space="preserve">“En tal escenario, no estamos ante una modificación de una ley orgánica y es conducente advertir que la Ley 99 de 1993 es anterior a la Ley 1454 de </w:t>
      </w:r>
      <w:r w:rsidR="00170D6C" w:rsidRPr="001F6057">
        <w:rPr>
          <w:color w:val="000000" w:themeColor="text1"/>
          <w:lang w:val="es-ES"/>
        </w:rPr>
        <w:t>2011, ‘</w:t>
      </w:r>
      <w:r w:rsidRPr="001F6057">
        <w:rPr>
          <w:color w:val="000000" w:themeColor="text1"/>
          <w:lang w:val="es-ES"/>
        </w:rPr>
        <w:t>[p]</w:t>
      </w:r>
      <w:proofErr w:type="spellStart"/>
      <w:r w:rsidRPr="001F6057">
        <w:rPr>
          <w:color w:val="000000" w:themeColor="text1"/>
          <w:lang w:val="es-ES"/>
        </w:rPr>
        <w:t>or</w:t>
      </w:r>
      <w:proofErr w:type="spellEnd"/>
      <w:r w:rsidRPr="001F6057">
        <w:rPr>
          <w:color w:val="000000" w:themeColor="text1"/>
          <w:lang w:val="es-ES"/>
        </w:rPr>
        <w:t xml:space="preserve"> la cual se dictan normas orgánicas sobre ordenamiento territorial y se modifican otras disposiciones’. Tal norma, conocida también como la Ley Orgánica de Ordenamiento Territorial, tuvo la posibilidad de </w:t>
      </w:r>
      <w:r w:rsidRPr="001F6057">
        <w:rPr>
          <w:color w:val="000000" w:themeColor="text1"/>
          <w:lang w:val="es-ES"/>
        </w:rPr>
        <w:lastRenderedPageBreak/>
        <w:t xml:space="preserve">modificar las competencias asignadas en forma especial en los artículos 55 y 66 de la Ley 99 de 1993 y no lo hizo. El </w:t>
      </w:r>
      <w:r w:rsidRPr="001F6057">
        <w:rPr>
          <w:lang w:val="es-ES"/>
        </w:rPr>
        <w:t>Legislador</w:t>
      </w:r>
      <w:r w:rsidRPr="001F6057">
        <w:rPr>
          <w:color w:val="000000" w:themeColor="text1"/>
          <w:lang w:val="es-ES"/>
        </w:rPr>
        <w:t>, en el marco de su amplia configuración legislativa, consintió tácitamente en mantener las normas que se denuncian como violatorias de la Carta Política.”</w:t>
      </w:r>
    </w:p>
    <w:p w14:paraId="6A87809E" w14:textId="77777777" w:rsidR="00065669" w:rsidRPr="001F6057" w:rsidRDefault="00065669" w:rsidP="005217DB">
      <w:pPr>
        <w:pStyle w:val="Prrafodelista"/>
        <w:ind w:left="567" w:right="333"/>
        <w:jc w:val="both"/>
        <w:rPr>
          <w:color w:val="000000" w:themeColor="text1"/>
          <w:lang w:val="es-ES"/>
        </w:rPr>
      </w:pPr>
    </w:p>
    <w:p w14:paraId="6B5E19AB" w14:textId="0133037B" w:rsidR="00065669" w:rsidRPr="001F6057" w:rsidRDefault="00065669" w:rsidP="005217DB">
      <w:pPr>
        <w:pStyle w:val="Prrafodelista"/>
        <w:pBdr>
          <w:top w:val="nil"/>
          <w:left w:val="nil"/>
          <w:bottom w:val="nil"/>
          <w:right w:val="nil"/>
          <w:between w:val="nil"/>
        </w:pBdr>
        <w:autoSpaceDE w:val="0"/>
        <w:autoSpaceDN w:val="0"/>
        <w:adjustRightInd w:val="0"/>
        <w:ind w:left="284" w:right="333"/>
        <w:jc w:val="both"/>
        <w:rPr>
          <w:color w:val="000000" w:themeColor="text1"/>
          <w:lang w:val="es-ES"/>
        </w:rPr>
      </w:pPr>
      <w:r w:rsidRPr="001F6057">
        <w:rPr>
          <w:color w:val="000000" w:themeColor="text1"/>
          <w:lang w:val="es-ES"/>
        </w:rPr>
        <w:t xml:space="preserve">“Con todo, si en gracia de discusión se aceptase que toda competencia ambiental para una entidad </w:t>
      </w:r>
      <w:r w:rsidRPr="001F6057">
        <w:rPr>
          <w:lang w:val="es-ES"/>
        </w:rPr>
        <w:t>territorial</w:t>
      </w:r>
      <w:r w:rsidRPr="001F6057">
        <w:rPr>
          <w:color w:val="000000" w:themeColor="text1"/>
          <w:lang w:val="es-ES"/>
        </w:rPr>
        <w:t xml:space="preserve"> debiese venir de una ley orgánica, este requisito se cumple, dado que el parágrafo primero del artículo 28 de la Ley Orgánica de Ordenamiento Territorial, ordenó que los municipios son titulares de cualquier competencia que no esté atribuida expresamente a los departamentos o a la Nación. En tal hipótesis, los artículos 55 y 66 de la Ley 99 de 1993 vendrían a ser un desarrollo del artículo 28 en mención, lo que implica que no se desconozca la reserva de ley orgánica.”</w:t>
      </w:r>
      <w:r w:rsidRPr="001F6057">
        <w:rPr>
          <w:rStyle w:val="Refdenotaalpie"/>
          <w:color w:val="000000" w:themeColor="text1"/>
          <w:lang w:val="es-ES"/>
        </w:rPr>
        <w:footnoteReference w:id="24"/>
      </w:r>
    </w:p>
    <w:p w14:paraId="140BA105" w14:textId="77777777" w:rsidR="00065669" w:rsidRPr="001F6057" w:rsidRDefault="00065669" w:rsidP="005217DB">
      <w:pPr>
        <w:contextualSpacing/>
        <w:jc w:val="both"/>
        <w:rPr>
          <w:i/>
          <w:iCs/>
          <w:sz w:val="28"/>
          <w:szCs w:val="28"/>
          <w:lang w:val="es-ES"/>
        </w:rPr>
      </w:pPr>
    </w:p>
    <w:p w14:paraId="1D2D05E0" w14:textId="4CB8E0DE" w:rsidR="00065669" w:rsidRPr="001F6057" w:rsidRDefault="00065669" w:rsidP="005217DB">
      <w:pPr>
        <w:pStyle w:val="Prrafodelista"/>
        <w:numPr>
          <w:ilvl w:val="0"/>
          <w:numId w:val="27"/>
        </w:numPr>
        <w:ind w:left="0" w:firstLine="0"/>
        <w:jc w:val="both"/>
        <w:rPr>
          <w:sz w:val="28"/>
          <w:szCs w:val="28"/>
          <w:lang w:val="es-ES"/>
        </w:rPr>
      </w:pPr>
      <w:r w:rsidRPr="001F6057">
        <w:rPr>
          <w:sz w:val="28"/>
          <w:szCs w:val="28"/>
          <w:lang w:val="es-ES"/>
        </w:rPr>
        <w:t xml:space="preserve">Por último, el interviniente le sugirió a </w:t>
      </w:r>
      <w:r w:rsidR="00792B8E" w:rsidRPr="001F6057">
        <w:rPr>
          <w:sz w:val="28"/>
          <w:szCs w:val="28"/>
          <w:lang w:val="es-ES"/>
        </w:rPr>
        <w:t>la</w:t>
      </w:r>
      <w:r w:rsidRPr="001F6057">
        <w:rPr>
          <w:sz w:val="28"/>
          <w:szCs w:val="28"/>
          <w:lang w:val="es-ES"/>
        </w:rPr>
        <w:t xml:space="preserve"> Corte que declare exequibles las disposiciones </w:t>
      </w:r>
      <w:r w:rsidR="00792B8E" w:rsidRPr="001F6057">
        <w:rPr>
          <w:sz w:val="28"/>
          <w:szCs w:val="28"/>
          <w:lang w:val="es-ES"/>
        </w:rPr>
        <w:t>atacadas</w:t>
      </w:r>
      <w:r w:rsidRPr="001F6057">
        <w:rPr>
          <w:sz w:val="28"/>
          <w:szCs w:val="28"/>
          <w:lang w:val="es-ES"/>
        </w:rPr>
        <w:t xml:space="preserve"> pues, como se expuso, no vulneran la reserva de le</w:t>
      </w:r>
      <w:r w:rsidR="00792B8E" w:rsidRPr="001F6057">
        <w:rPr>
          <w:sz w:val="28"/>
          <w:szCs w:val="28"/>
          <w:lang w:val="es-ES"/>
        </w:rPr>
        <w:t>y</w:t>
      </w:r>
      <w:r w:rsidRPr="001F6057">
        <w:rPr>
          <w:sz w:val="28"/>
          <w:szCs w:val="28"/>
          <w:lang w:val="es-ES"/>
        </w:rPr>
        <w:t xml:space="preserve"> orgánica.</w:t>
      </w:r>
    </w:p>
    <w:p w14:paraId="34CC6562" w14:textId="77777777" w:rsidR="001132FF" w:rsidRPr="001F6057" w:rsidRDefault="001132FF" w:rsidP="005217DB">
      <w:pPr>
        <w:contextualSpacing/>
        <w:jc w:val="both"/>
        <w:rPr>
          <w:sz w:val="28"/>
          <w:szCs w:val="28"/>
          <w:lang w:val="es-ES"/>
        </w:rPr>
      </w:pPr>
    </w:p>
    <w:p w14:paraId="36AF5342" w14:textId="7C1680BE" w:rsidR="001132FF" w:rsidRPr="001F6057" w:rsidRDefault="001132FF" w:rsidP="005217DB">
      <w:pPr>
        <w:pStyle w:val="Prrafodelista"/>
        <w:numPr>
          <w:ilvl w:val="0"/>
          <w:numId w:val="27"/>
        </w:numPr>
        <w:ind w:left="0" w:firstLine="0"/>
        <w:jc w:val="both"/>
        <w:rPr>
          <w:sz w:val="28"/>
          <w:szCs w:val="28"/>
          <w:lang w:val="es-ES"/>
        </w:rPr>
      </w:pPr>
      <w:r w:rsidRPr="001F6057">
        <w:rPr>
          <w:b/>
          <w:bCs/>
          <w:sz w:val="28"/>
          <w:szCs w:val="28"/>
          <w:lang w:val="es-ES"/>
        </w:rPr>
        <w:t xml:space="preserve">Intervención de la Alcaldía Mayor de Cartagena. </w:t>
      </w:r>
      <w:r w:rsidRPr="001F6057">
        <w:rPr>
          <w:sz w:val="28"/>
          <w:szCs w:val="28"/>
          <w:lang w:val="es-ES"/>
        </w:rPr>
        <w:t>El 28 de marzo de 2025</w:t>
      </w:r>
      <w:r w:rsidRPr="001F6057">
        <w:rPr>
          <w:rStyle w:val="Refdenotaalpie"/>
          <w:sz w:val="28"/>
          <w:szCs w:val="28"/>
          <w:lang w:val="es-ES"/>
        </w:rPr>
        <w:footnoteReference w:id="25"/>
      </w:r>
      <w:r w:rsidRPr="001F6057">
        <w:rPr>
          <w:sz w:val="28"/>
          <w:szCs w:val="28"/>
          <w:lang w:val="es-ES"/>
        </w:rPr>
        <w:t>, Milton José Pereira Blanco, en su calidad de jefe de la Oficina Asesora Jurídica de la Alcaldía Mayor de Cartagena, allegó su concepto, en el que señaló que las disposiciones atacadas son exequibles. De manera preliminar, planteó que sobre la controversia de este proceso no había operado la cosa juzgada, pues la Sentencia C-1340 de 2000 había circunscrito su alcance a un cargo general de violación de la reserva de ley orgánica.</w:t>
      </w:r>
    </w:p>
    <w:p w14:paraId="7F19E08B" w14:textId="77777777" w:rsidR="001132FF" w:rsidRPr="001F6057" w:rsidRDefault="001132FF" w:rsidP="005217DB">
      <w:pPr>
        <w:contextualSpacing/>
        <w:jc w:val="both"/>
        <w:rPr>
          <w:sz w:val="28"/>
          <w:szCs w:val="28"/>
          <w:lang w:val="es-ES"/>
        </w:rPr>
      </w:pPr>
    </w:p>
    <w:p w14:paraId="1EC81EF9" w14:textId="0F6812A3" w:rsidR="001132FF" w:rsidRPr="001F6057" w:rsidRDefault="001132FF" w:rsidP="005217DB">
      <w:pPr>
        <w:pStyle w:val="Prrafodelista"/>
        <w:numPr>
          <w:ilvl w:val="0"/>
          <w:numId w:val="27"/>
        </w:numPr>
        <w:ind w:left="0" w:firstLine="0"/>
        <w:jc w:val="both"/>
        <w:rPr>
          <w:sz w:val="28"/>
          <w:szCs w:val="28"/>
          <w:lang w:val="es-ES"/>
        </w:rPr>
      </w:pPr>
      <w:r w:rsidRPr="001F6057">
        <w:rPr>
          <w:sz w:val="28"/>
          <w:szCs w:val="28"/>
          <w:lang w:val="es-ES"/>
        </w:rPr>
        <w:t>A continuación, el interviniente se refirió a las obligaciones y deberes del Estado en relación con el ambient</w:t>
      </w:r>
      <w:r w:rsidR="00EC3FF4" w:rsidRPr="001F6057">
        <w:rPr>
          <w:sz w:val="28"/>
          <w:szCs w:val="28"/>
          <w:lang w:val="es-ES"/>
        </w:rPr>
        <w:t>e</w:t>
      </w:r>
      <w:r w:rsidRPr="001F6057">
        <w:rPr>
          <w:sz w:val="28"/>
          <w:szCs w:val="28"/>
          <w:lang w:val="es-ES"/>
        </w:rPr>
        <w:t xml:space="preserve"> sano y su conservación, bajo la noción de Constitución ecológica que se predica de la Constitución Política de 1991</w:t>
      </w:r>
      <w:r w:rsidR="008F0596" w:rsidRPr="001F6057">
        <w:rPr>
          <w:sz w:val="28"/>
          <w:szCs w:val="28"/>
          <w:lang w:val="es-ES"/>
        </w:rPr>
        <w:t>, a partir de</w:t>
      </w:r>
      <w:r w:rsidRPr="001F6057">
        <w:rPr>
          <w:sz w:val="28"/>
          <w:szCs w:val="28"/>
          <w:lang w:val="es-ES"/>
        </w:rPr>
        <w:t xml:space="preserve"> la jurisprudencia de esta Corporación (sentencias C-123 de 2014 y C-035 de 2016). </w:t>
      </w:r>
    </w:p>
    <w:p w14:paraId="7E58EE46" w14:textId="77777777" w:rsidR="001132FF" w:rsidRPr="001F6057" w:rsidRDefault="001132FF" w:rsidP="005217DB">
      <w:pPr>
        <w:contextualSpacing/>
        <w:jc w:val="both"/>
        <w:rPr>
          <w:sz w:val="28"/>
          <w:szCs w:val="28"/>
          <w:lang w:val="es-ES"/>
        </w:rPr>
      </w:pPr>
    </w:p>
    <w:p w14:paraId="34B9FFFF" w14:textId="67F43500" w:rsidR="001132FF" w:rsidRPr="001F6057" w:rsidRDefault="001132FF" w:rsidP="005217DB">
      <w:pPr>
        <w:pStyle w:val="Prrafodelista"/>
        <w:numPr>
          <w:ilvl w:val="0"/>
          <w:numId w:val="27"/>
        </w:numPr>
        <w:ind w:left="0" w:firstLine="0"/>
        <w:jc w:val="both"/>
        <w:rPr>
          <w:sz w:val="28"/>
          <w:szCs w:val="28"/>
          <w:lang w:val="es-ES"/>
        </w:rPr>
      </w:pPr>
      <w:r w:rsidRPr="001F6057">
        <w:rPr>
          <w:sz w:val="28"/>
          <w:szCs w:val="28"/>
          <w:lang w:val="es-ES"/>
        </w:rPr>
        <w:t>Posteriormente, el funcionario de la Alcaldía Mayor de Cartagena abordó la reserva de ley orgánica en lo que respecta a la distribución de competencias entre la Nación y las entidades territoriales. Enumeró las disposiciones constitucionales que se refieren a la reserva de ley orgánica, para así preguntarse si toda asignación de competencias entre la Nación y las entidades territoriales debe realizarse mediante una ley orgánica (sentencia</w:t>
      </w:r>
      <w:r w:rsidR="008F0596" w:rsidRPr="001F6057">
        <w:rPr>
          <w:sz w:val="28"/>
          <w:szCs w:val="28"/>
          <w:lang w:val="es-ES"/>
        </w:rPr>
        <w:t>s</w:t>
      </w:r>
      <w:r w:rsidRPr="001F6057">
        <w:rPr>
          <w:sz w:val="28"/>
          <w:szCs w:val="28"/>
          <w:lang w:val="es-ES"/>
        </w:rPr>
        <w:t xml:space="preserve"> C-600A de 1995 y C-894 de 1999). En respuesta a es</w:t>
      </w:r>
      <w:r w:rsidR="008F0596" w:rsidRPr="001F6057">
        <w:rPr>
          <w:sz w:val="28"/>
          <w:szCs w:val="28"/>
          <w:lang w:val="es-ES"/>
        </w:rPr>
        <w:t>e</w:t>
      </w:r>
      <w:r w:rsidRPr="001F6057">
        <w:rPr>
          <w:sz w:val="28"/>
          <w:szCs w:val="28"/>
          <w:lang w:val="es-ES"/>
        </w:rPr>
        <w:t xml:space="preserve"> interrogante, indicó que no toda asignación de competencias entre los órganos mencionados </w:t>
      </w:r>
      <w:r w:rsidR="008F0596" w:rsidRPr="001F6057">
        <w:rPr>
          <w:sz w:val="28"/>
          <w:szCs w:val="28"/>
          <w:lang w:val="es-ES"/>
        </w:rPr>
        <w:t>tiene que</w:t>
      </w:r>
      <w:r w:rsidRPr="001F6057">
        <w:rPr>
          <w:sz w:val="28"/>
          <w:szCs w:val="28"/>
          <w:lang w:val="es-ES"/>
        </w:rPr>
        <w:t xml:space="preserve"> </w:t>
      </w:r>
      <w:r w:rsidR="008F0596" w:rsidRPr="001F6057">
        <w:rPr>
          <w:sz w:val="28"/>
          <w:szCs w:val="28"/>
          <w:lang w:val="es-ES"/>
        </w:rPr>
        <w:t>hacerse con</w:t>
      </w:r>
      <w:r w:rsidRPr="001F6057">
        <w:rPr>
          <w:sz w:val="28"/>
          <w:szCs w:val="28"/>
          <w:lang w:val="es-ES"/>
        </w:rPr>
        <w:t xml:space="preserve"> una ley orgánica pues</w:t>
      </w:r>
      <w:r w:rsidR="008F0596" w:rsidRPr="001F6057">
        <w:rPr>
          <w:sz w:val="28"/>
          <w:szCs w:val="28"/>
          <w:lang w:val="es-ES"/>
        </w:rPr>
        <w:t>,</w:t>
      </w:r>
      <w:r w:rsidRPr="001F6057">
        <w:rPr>
          <w:sz w:val="28"/>
          <w:szCs w:val="28"/>
          <w:lang w:val="es-ES"/>
        </w:rPr>
        <w:t xml:space="preserve"> en </w:t>
      </w:r>
      <w:r w:rsidR="008F0596" w:rsidRPr="001F6057">
        <w:rPr>
          <w:sz w:val="28"/>
          <w:szCs w:val="28"/>
          <w:lang w:val="es-ES"/>
        </w:rPr>
        <w:t>ciertos</w:t>
      </w:r>
      <w:r w:rsidRPr="001F6057">
        <w:rPr>
          <w:sz w:val="28"/>
          <w:szCs w:val="28"/>
          <w:lang w:val="es-ES"/>
        </w:rPr>
        <w:t xml:space="preserve"> casos</w:t>
      </w:r>
      <w:r w:rsidR="008F0596" w:rsidRPr="001F6057">
        <w:rPr>
          <w:sz w:val="28"/>
          <w:szCs w:val="28"/>
          <w:lang w:val="es-ES"/>
        </w:rPr>
        <w:t>,</w:t>
      </w:r>
      <w:r w:rsidRPr="001F6057">
        <w:rPr>
          <w:sz w:val="28"/>
          <w:szCs w:val="28"/>
          <w:lang w:val="es-ES"/>
        </w:rPr>
        <w:t xml:space="preserve"> la propia Constitución </w:t>
      </w:r>
      <w:r w:rsidR="008F0596" w:rsidRPr="001F6057">
        <w:rPr>
          <w:sz w:val="28"/>
          <w:szCs w:val="28"/>
          <w:lang w:val="es-ES"/>
        </w:rPr>
        <w:t>lo efectúa. Por ende, una ley ordinaria puede desarrollar esa distribución de competencias con base en lo señalado en la Constitución.</w:t>
      </w:r>
      <w:r w:rsidRPr="001F6057">
        <w:rPr>
          <w:sz w:val="28"/>
          <w:szCs w:val="28"/>
          <w:lang w:val="es-ES"/>
        </w:rPr>
        <w:t xml:space="preserve"> También precisó que es posible que una ley orgánica se limite a establecer los principios generales de distribución de competencias de suerte que, con base en esa norma orgánica, la ley ordinaria puede asignar competencias específicas (Sentencia C-1340 de 2000).</w:t>
      </w:r>
    </w:p>
    <w:p w14:paraId="5E9EAA2F" w14:textId="77777777" w:rsidR="001132FF" w:rsidRPr="001F6057" w:rsidRDefault="001132FF" w:rsidP="005217DB">
      <w:pPr>
        <w:contextualSpacing/>
        <w:jc w:val="both"/>
        <w:rPr>
          <w:sz w:val="28"/>
          <w:szCs w:val="28"/>
          <w:lang w:val="es-ES"/>
        </w:rPr>
      </w:pPr>
    </w:p>
    <w:p w14:paraId="6DE15A73" w14:textId="77777777" w:rsidR="008F0596" w:rsidRPr="001F6057" w:rsidRDefault="001132FF" w:rsidP="005217DB">
      <w:pPr>
        <w:pStyle w:val="Prrafodelista"/>
        <w:numPr>
          <w:ilvl w:val="0"/>
          <w:numId w:val="27"/>
        </w:numPr>
        <w:ind w:left="0" w:firstLine="0"/>
        <w:jc w:val="both"/>
        <w:rPr>
          <w:sz w:val="28"/>
          <w:szCs w:val="28"/>
          <w:lang w:val="es-ES"/>
        </w:rPr>
      </w:pPr>
      <w:r w:rsidRPr="001F6057">
        <w:rPr>
          <w:sz w:val="28"/>
          <w:szCs w:val="28"/>
          <w:lang w:val="es-ES"/>
        </w:rPr>
        <w:t xml:space="preserve">A continuación, el interviniente se refirió a las funciones ambientales de los municipios y de los grandes centros urbanos. Indicó que, contrario a lo dicho en la </w:t>
      </w:r>
      <w:r w:rsidRPr="001F6057">
        <w:rPr>
          <w:sz w:val="28"/>
          <w:szCs w:val="28"/>
          <w:lang w:val="es-ES"/>
        </w:rPr>
        <w:lastRenderedPageBreak/>
        <w:t xml:space="preserve">demanda, la Constitución sí les asignó a los municipios competencias en materia ambiental, específicamente a los concejos, los cuales pueden dictar las normas necesarias para el control, la preservación y la defensa del patrimonio ecológico de ese ente territorial (artículo 313 de la Constitución y Sentencia C-554 de 2007). </w:t>
      </w:r>
      <w:r w:rsidR="008F0596" w:rsidRPr="001F6057">
        <w:rPr>
          <w:sz w:val="28"/>
          <w:szCs w:val="28"/>
          <w:lang w:val="es-ES"/>
        </w:rPr>
        <w:t>Asimismo</w:t>
      </w:r>
      <w:r w:rsidRPr="001F6057">
        <w:rPr>
          <w:sz w:val="28"/>
          <w:szCs w:val="28"/>
          <w:lang w:val="es-ES"/>
        </w:rPr>
        <w:t>, precisó</w:t>
      </w:r>
      <w:r w:rsidR="008F0596" w:rsidRPr="001F6057">
        <w:rPr>
          <w:sz w:val="28"/>
          <w:szCs w:val="28"/>
          <w:lang w:val="es-ES"/>
        </w:rPr>
        <w:t xml:space="preserve"> que</w:t>
      </w:r>
      <w:r w:rsidRPr="001F6057">
        <w:rPr>
          <w:sz w:val="28"/>
          <w:szCs w:val="28"/>
          <w:lang w:val="es-ES"/>
        </w:rPr>
        <w:t xml:space="preserve"> los artículos constitucionales </w:t>
      </w:r>
      <w:r w:rsidR="008F0596" w:rsidRPr="001F6057">
        <w:rPr>
          <w:sz w:val="28"/>
          <w:szCs w:val="28"/>
          <w:lang w:val="es-ES"/>
        </w:rPr>
        <w:t xml:space="preserve">que </w:t>
      </w:r>
      <w:r w:rsidRPr="001F6057">
        <w:rPr>
          <w:sz w:val="28"/>
          <w:szCs w:val="28"/>
          <w:lang w:val="es-ES"/>
        </w:rPr>
        <w:t>a</w:t>
      </w:r>
      <w:r w:rsidR="008F0596" w:rsidRPr="001F6057">
        <w:rPr>
          <w:sz w:val="28"/>
          <w:szCs w:val="28"/>
          <w:lang w:val="es-ES"/>
        </w:rPr>
        <w:t>luden a</w:t>
      </w:r>
      <w:r w:rsidRPr="001F6057">
        <w:rPr>
          <w:sz w:val="28"/>
          <w:szCs w:val="28"/>
          <w:lang w:val="es-ES"/>
        </w:rPr>
        <w:t xml:space="preserve"> la protección y conservación del ambiente en cabeza del Estado</w:t>
      </w:r>
      <w:r w:rsidR="008F0596" w:rsidRPr="001F6057">
        <w:rPr>
          <w:sz w:val="28"/>
          <w:szCs w:val="28"/>
          <w:lang w:val="es-ES"/>
        </w:rPr>
        <w:t xml:space="preserve">, no se refieren exclusivamente a la Nación, sino también a las entidades territoriales. </w:t>
      </w:r>
    </w:p>
    <w:p w14:paraId="7957EBE1" w14:textId="77777777" w:rsidR="008F0596" w:rsidRPr="001F6057" w:rsidRDefault="008F0596" w:rsidP="005217DB">
      <w:pPr>
        <w:pStyle w:val="Prrafodelista"/>
        <w:rPr>
          <w:sz w:val="28"/>
          <w:szCs w:val="28"/>
          <w:lang w:val="es-ES"/>
        </w:rPr>
      </w:pPr>
    </w:p>
    <w:p w14:paraId="07E39179" w14:textId="77777777" w:rsidR="008F0596" w:rsidRPr="001F6057" w:rsidRDefault="008F0596" w:rsidP="005217DB">
      <w:pPr>
        <w:pStyle w:val="Prrafodelista"/>
        <w:numPr>
          <w:ilvl w:val="0"/>
          <w:numId w:val="27"/>
        </w:numPr>
        <w:ind w:left="0" w:firstLine="0"/>
        <w:jc w:val="both"/>
        <w:rPr>
          <w:sz w:val="28"/>
          <w:szCs w:val="28"/>
          <w:lang w:val="es-ES"/>
        </w:rPr>
      </w:pPr>
      <w:r w:rsidRPr="001F6057">
        <w:rPr>
          <w:sz w:val="28"/>
          <w:szCs w:val="28"/>
          <w:lang w:val="es-ES"/>
        </w:rPr>
        <w:t xml:space="preserve">El interviniente también indicó </w:t>
      </w:r>
      <w:r w:rsidR="001132FF" w:rsidRPr="001F6057">
        <w:rPr>
          <w:sz w:val="28"/>
          <w:szCs w:val="28"/>
          <w:lang w:val="es-ES"/>
        </w:rPr>
        <w:t>que</w:t>
      </w:r>
      <w:r w:rsidRPr="001F6057">
        <w:rPr>
          <w:sz w:val="28"/>
          <w:szCs w:val="28"/>
          <w:lang w:val="es-ES"/>
        </w:rPr>
        <w:t>,</w:t>
      </w:r>
      <w:r w:rsidR="001132FF" w:rsidRPr="001F6057">
        <w:rPr>
          <w:sz w:val="28"/>
          <w:szCs w:val="28"/>
          <w:lang w:val="es-ES"/>
        </w:rPr>
        <w:t xml:space="preserve"> de acuerdo con los literales j) del artículo 7º y d) del artículo 20 de la Ley Orgánica 1625 de 2013, las áreas metropolitanas tienen la función de ejercer las competencias ambientales a las que se refiere la Ley 99 de 1993, dentro de su perímetro. </w:t>
      </w:r>
    </w:p>
    <w:p w14:paraId="40508189" w14:textId="77777777" w:rsidR="008F0596" w:rsidRPr="001F6057" w:rsidRDefault="008F0596" w:rsidP="005217DB">
      <w:pPr>
        <w:pStyle w:val="Prrafodelista"/>
        <w:rPr>
          <w:sz w:val="28"/>
          <w:szCs w:val="28"/>
          <w:lang w:val="es-ES"/>
        </w:rPr>
      </w:pPr>
    </w:p>
    <w:p w14:paraId="381533D7" w14:textId="71263D4D" w:rsidR="001132FF" w:rsidRPr="001F6057" w:rsidRDefault="001132FF" w:rsidP="005217DB">
      <w:pPr>
        <w:pStyle w:val="Prrafodelista"/>
        <w:numPr>
          <w:ilvl w:val="0"/>
          <w:numId w:val="27"/>
        </w:numPr>
        <w:ind w:left="0" w:firstLine="0"/>
        <w:jc w:val="both"/>
        <w:rPr>
          <w:sz w:val="28"/>
          <w:szCs w:val="28"/>
          <w:lang w:val="es-ES"/>
        </w:rPr>
      </w:pPr>
      <w:r w:rsidRPr="001F6057">
        <w:rPr>
          <w:sz w:val="28"/>
          <w:szCs w:val="28"/>
          <w:lang w:val="es-ES"/>
        </w:rPr>
        <w:t>La intervención de la Alcaldía Mayor de Cartagena finaliz</w:t>
      </w:r>
      <w:r w:rsidR="008F0596" w:rsidRPr="001F6057">
        <w:rPr>
          <w:sz w:val="28"/>
          <w:szCs w:val="28"/>
          <w:lang w:val="es-ES"/>
        </w:rPr>
        <w:t>ó</w:t>
      </w:r>
      <w:r w:rsidRPr="001F6057">
        <w:rPr>
          <w:sz w:val="28"/>
          <w:szCs w:val="28"/>
          <w:lang w:val="es-ES"/>
        </w:rPr>
        <w:t xml:space="preserve"> con una descripción de la gestión misional del Establecimiento Público Ambiental de </w:t>
      </w:r>
      <w:r w:rsidR="008F0596" w:rsidRPr="001F6057">
        <w:rPr>
          <w:sz w:val="28"/>
          <w:szCs w:val="28"/>
          <w:lang w:val="es-ES"/>
        </w:rPr>
        <w:t>esa ciudad</w:t>
      </w:r>
      <w:r w:rsidRPr="001F6057">
        <w:rPr>
          <w:sz w:val="28"/>
          <w:szCs w:val="28"/>
          <w:lang w:val="es-ES"/>
        </w:rPr>
        <w:t xml:space="preserve">, </w:t>
      </w:r>
      <w:r w:rsidR="008F0596" w:rsidRPr="001F6057">
        <w:rPr>
          <w:sz w:val="28"/>
          <w:szCs w:val="28"/>
          <w:lang w:val="es-ES"/>
        </w:rPr>
        <w:t>lo cual comprende</w:t>
      </w:r>
      <w:r w:rsidRPr="001F6057">
        <w:rPr>
          <w:sz w:val="28"/>
          <w:szCs w:val="28"/>
          <w:lang w:val="es-ES"/>
        </w:rPr>
        <w:t>: control del ruido</w:t>
      </w:r>
      <w:r w:rsidR="008F0596" w:rsidRPr="001F6057">
        <w:rPr>
          <w:sz w:val="28"/>
          <w:szCs w:val="28"/>
          <w:lang w:val="es-ES"/>
        </w:rPr>
        <w:t xml:space="preserve"> y</w:t>
      </w:r>
      <w:r w:rsidRPr="001F6057">
        <w:rPr>
          <w:sz w:val="28"/>
          <w:szCs w:val="28"/>
          <w:lang w:val="es-ES"/>
        </w:rPr>
        <w:t xml:space="preserve"> de</w:t>
      </w:r>
      <w:r w:rsidR="008F0596" w:rsidRPr="001F6057">
        <w:rPr>
          <w:sz w:val="28"/>
          <w:szCs w:val="28"/>
          <w:lang w:val="es-ES"/>
        </w:rPr>
        <w:t>l</w:t>
      </w:r>
      <w:r w:rsidRPr="001F6057">
        <w:rPr>
          <w:sz w:val="28"/>
          <w:szCs w:val="28"/>
          <w:lang w:val="es-ES"/>
        </w:rPr>
        <w:t xml:space="preserve"> uso y disposición de residuos, estudio de viabilidad de eventos y publicidad, control de vertimientos, manejo de parques, árboles y restauración de flora y fauna, entre otros. </w:t>
      </w:r>
    </w:p>
    <w:p w14:paraId="4518F889" w14:textId="77777777" w:rsidR="008F0596" w:rsidRPr="001F6057" w:rsidRDefault="008F0596" w:rsidP="005217DB">
      <w:pPr>
        <w:pStyle w:val="Prrafodelista"/>
        <w:rPr>
          <w:sz w:val="28"/>
          <w:szCs w:val="28"/>
          <w:lang w:val="es-ES"/>
        </w:rPr>
      </w:pPr>
    </w:p>
    <w:p w14:paraId="006DFEF9" w14:textId="78B5F1EA" w:rsidR="008F0596" w:rsidRPr="001F6057" w:rsidRDefault="008F0596" w:rsidP="005217DB">
      <w:pPr>
        <w:pStyle w:val="Prrafodelista"/>
        <w:numPr>
          <w:ilvl w:val="0"/>
          <w:numId w:val="27"/>
        </w:numPr>
        <w:ind w:left="0" w:firstLine="0"/>
        <w:jc w:val="both"/>
        <w:rPr>
          <w:sz w:val="28"/>
          <w:szCs w:val="28"/>
          <w:lang w:val="es-ES"/>
        </w:rPr>
      </w:pPr>
      <w:r w:rsidRPr="001F6057">
        <w:rPr>
          <w:b/>
          <w:bCs/>
          <w:sz w:val="28"/>
          <w:szCs w:val="28"/>
          <w:lang w:val="es-ES"/>
        </w:rPr>
        <w:t xml:space="preserve">Universidad Externado de Colombia. </w:t>
      </w:r>
      <w:r w:rsidRPr="001F6057">
        <w:rPr>
          <w:sz w:val="28"/>
          <w:szCs w:val="28"/>
          <w:lang w:val="es-ES"/>
        </w:rPr>
        <w:t>El 1 de abril de 2025</w:t>
      </w:r>
      <w:r w:rsidRPr="001F6057">
        <w:rPr>
          <w:rStyle w:val="Refdenotaalpie"/>
          <w:sz w:val="28"/>
          <w:szCs w:val="28"/>
          <w:lang w:val="es-ES"/>
        </w:rPr>
        <w:footnoteReference w:id="26"/>
      </w:r>
      <w:r w:rsidRPr="001F6057">
        <w:rPr>
          <w:sz w:val="28"/>
          <w:szCs w:val="28"/>
          <w:lang w:val="es-ES"/>
        </w:rPr>
        <w:t>, Carolina Montes Cortés, en su calidad de directora del Departamento de Derecho del Medio Ambiente de la Facultad de Derecho de la Universidad Externado de Colombia, allegó la intervención de esa casa de estudios. Planteó que las normas demandadas en esta oportunidad son exequibles.</w:t>
      </w:r>
    </w:p>
    <w:p w14:paraId="16DB4C09" w14:textId="77777777" w:rsidR="008F0596" w:rsidRPr="001F6057" w:rsidRDefault="008F0596" w:rsidP="005217DB">
      <w:pPr>
        <w:contextualSpacing/>
        <w:jc w:val="both"/>
        <w:rPr>
          <w:sz w:val="28"/>
          <w:szCs w:val="28"/>
          <w:lang w:val="es-ES"/>
        </w:rPr>
      </w:pPr>
    </w:p>
    <w:p w14:paraId="7600A3E0" w14:textId="7EFA9A1E" w:rsidR="008F0596" w:rsidRPr="001F6057" w:rsidRDefault="008F0596" w:rsidP="005217DB">
      <w:pPr>
        <w:pStyle w:val="Prrafodelista"/>
        <w:numPr>
          <w:ilvl w:val="0"/>
          <w:numId w:val="27"/>
        </w:numPr>
        <w:ind w:left="0" w:firstLine="0"/>
        <w:jc w:val="both"/>
        <w:rPr>
          <w:sz w:val="28"/>
          <w:szCs w:val="28"/>
          <w:lang w:val="es-ES"/>
        </w:rPr>
      </w:pPr>
      <w:r w:rsidRPr="001F6057">
        <w:rPr>
          <w:sz w:val="28"/>
          <w:szCs w:val="28"/>
          <w:lang w:val="es-ES"/>
        </w:rPr>
        <w:t>En primer lugar, la anotada casa de estudios se refirió a la estructura del Estado, en cuanto a la división de funciones de los distintos órganos que l</w:t>
      </w:r>
      <w:r w:rsidR="00CE30D0" w:rsidRPr="001F6057">
        <w:rPr>
          <w:sz w:val="28"/>
          <w:szCs w:val="28"/>
          <w:lang w:val="es-ES"/>
        </w:rPr>
        <w:t>o</w:t>
      </w:r>
      <w:r w:rsidRPr="001F6057">
        <w:rPr>
          <w:sz w:val="28"/>
          <w:szCs w:val="28"/>
          <w:lang w:val="es-ES"/>
        </w:rPr>
        <w:t xml:space="preserve"> integran. Hizo énfasis en las entidades territoriales y en las funciones </w:t>
      </w:r>
      <w:r w:rsidR="00CE30D0" w:rsidRPr="001F6057">
        <w:rPr>
          <w:sz w:val="28"/>
          <w:szCs w:val="28"/>
          <w:lang w:val="es-ES"/>
        </w:rPr>
        <w:t xml:space="preserve">puntuales </w:t>
      </w:r>
      <w:r w:rsidRPr="001F6057">
        <w:rPr>
          <w:sz w:val="28"/>
          <w:szCs w:val="28"/>
          <w:lang w:val="es-ES"/>
        </w:rPr>
        <w:t xml:space="preserve">de los departamentos, distritos y municipios. En segundo lugar, planteó que las disposiciones demandadas reflejan los principios que rigen la política sectorial del ambiente y </w:t>
      </w:r>
      <w:r w:rsidR="00CE30D0" w:rsidRPr="001F6057">
        <w:rPr>
          <w:sz w:val="28"/>
          <w:szCs w:val="28"/>
          <w:lang w:val="es-ES"/>
        </w:rPr>
        <w:t>d</w:t>
      </w:r>
      <w:r w:rsidRPr="001F6057">
        <w:rPr>
          <w:sz w:val="28"/>
          <w:szCs w:val="28"/>
          <w:lang w:val="es-ES"/>
        </w:rPr>
        <w:t xml:space="preserve">el desarrollo sostenible. Abordó la gestión coordinada de los actores estatales que tienen responsabilidad en materia ambiental, en el marco del SINA, para hacer énfasis en la política ambiental descentralizada y participativa, la cual ha sido declarada acorde con la Constitución </w:t>
      </w:r>
      <w:r w:rsidR="00CE30D0" w:rsidRPr="001F6057">
        <w:rPr>
          <w:sz w:val="28"/>
          <w:szCs w:val="28"/>
          <w:lang w:val="es-ES"/>
        </w:rPr>
        <w:t xml:space="preserve">en las </w:t>
      </w:r>
      <w:r w:rsidRPr="001F6057">
        <w:rPr>
          <w:sz w:val="28"/>
          <w:szCs w:val="28"/>
          <w:lang w:val="es-ES"/>
        </w:rPr>
        <w:t>sentencia</w:t>
      </w:r>
      <w:r w:rsidR="00CE30D0" w:rsidRPr="001F6057">
        <w:rPr>
          <w:sz w:val="28"/>
          <w:szCs w:val="28"/>
          <w:lang w:val="es-ES"/>
        </w:rPr>
        <w:t>s</w:t>
      </w:r>
      <w:r w:rsidRPr="001F6057">
        <w:rPr>
          <w:sz w:val="28"/>
          <w:szCs w:val="28"/>
          <w:lang w:val="es-ES"/>
        </w:rPr>
        <w:t xml:space="preserve"> C-528 de 1994 y </w:t>
      </w:r>
      <w:r w:rsidR="008111EC" w:rsidRPr="001F6057">
        <w:rPr>
          <w:sz w:val="28"/>
          <w:szCs w:val="28"/>
          <w:lang w:val="es-ES"/>
        </w:rPr>
        <w:t>C-</w:t>
      </w:r>
      <w:r w:rsidRPr="001F6057">
        <w:rPr>
          <w:sz w:val="28"/>
          <w:szCs w:val="28"/>
          <w:lang w:val="es-ES"/>
        </w:rPr>
        <w:t>189 de 2006.</w:t>
      </w:r>
    </w:p>
    <w:p w14:paraId="119BACF8" w14:textId="77777777" w:rsidR="008F0596" w:rsidRPr="001F6057" w:rsidRDefault="008F0596" w:rsidP="005217DB">
      <w:pPr>
        <w:contextualSpacing/>
        <w:jc w:val="both"/>
        <w:rPr>
          <w:sz w:val="28"/>
          <w:szCs w:val="28"/>
          <w:lang w:val="es-ES"/>
        </w:rPr>
      </w:pPr>
    </w:p>
    <w:p w14:paraId="1C47670F" w14:textId="77777777" w:rsidR="008F0596" w:rsidRPr="001F6057" w:rsidRDefault="008F0596" w:rsidP="005217DB">
      <w:pPr>
        <w:pStyle w:val="Prrafodelista"/>
        <w:numPr>
          <w:ilvl w:val="0"/>
          <w:numId w:val="27"/>
        </w:numPr>
        <w:ind w:left="0" w:firstLine="0"/>
        <w:jc w:val="both"/>
        <w:rPr>
          <w:sz w:val="28"/>
          <w:szCs w:val="28"/>
          <w:lang w:val="es-ES"/>
        </w:rPr>
      </w:pPr>
      <w:r w:rsidRPr="001F6057">
        <w:rPr>
          <w:sz w:val="28"/>
          <w:szCs w:val="28"/>
          <w:lang w:val="es-ES"/>
        </w:rPr>
        <w:t>En tercer lugar, la Universidad Externado de Colombia expresó que las normas cuestionadas no vulneran la reserva de ley orgánica, pues la misma Constitución hizo un reparto de competencias en materia ambiental, por mandato de los artículos 300 (núm. 5) y 313 (núm. 9). Específicamente, se trata de disposiciones que se refieren al uso del suelo y al control, preservación y defensa del patrimonio ecológico, por parte de las entidades territoriales.</w:t>
      </w:r>
    </w:p>
    <w:p w14:paraId="7A49706E" w14:textId="77777777" w:rsidR="008F0596" w:rsidRPr="001F6057" w:rsidRDefault="008F0596" w:rsidP="005217DB">
      <w:pPr>
        <w:contextualSpacing/>
        <w:jc w:val="both"/>
        <w:rPr>
          <w:sz w:val="28"/>
          <w:szCs w:val="28"/>
          <w:lang w:val="es-ES"/>
        </w:rPr>
      </w:pPr>
    </w:p>
    <w:p w14:paraId="6E6B1ED3" w14:textId="37D5B2EB" w:rsidR="008F0596" w:rsidRPr="001F6057" w:rsidRDefault="008F0596" w:rsidP="005217DB">
      <w:pPr>
        <w:pStyle w:val="Prrafodelista"/>
        <w:numPr>
          <w:ilvl w:val="0"/>
          <w:numId w:val="27"/>
        </w:numPr>
        <w:ind w:left="0" w:firstLine="0"/>
        <w:jc w:val="both"/>
        <w:rPr>
          <w:sz w:val="28"/>
          <w:szCs w:val="28"/>
          <w:lang w:val="es-ES"/>
        </w:rPr>
      </w:pPr>
      <w:r w:rsidRPr="001F6057">
        <w:rPr>
          <w:sz w:val="28"/>
          <w:szCs w:val="28"/>
          <w:lang w:val="es-ES"/>
        </w:rPr>
        <w:t xml:space="preserve">Aunado a lo anterior, </w:t>
      </w:r>
      <w:r w:rsidR="00CE30D0" w:rsidRPr="001F6057">
        <w:rPr>
          <w:sz w:val="28"/>
          <w:szCs w:val="28"/>
          <w:lang w:val="es-ES"/>
        </w:rPr>
        <w:t>esta casa de estudios</w:t>
      </w:r>
      <w:r w:rsidRPr="001F6057">
        <w:rPr>
          <w:sz w:val="28"/>
          <w:szCs w:val="28"/>
          <w:lang w:val="es-ES"/>
        </w:rPr>
        <w:t xml:space="preserve"> indicó que la protección del ambiente urbano tiene un vínculo estrecho con las competencias que se desarrollan en los planes </w:t>
      </w:r>
      <w:r w:rsidRPr="001F6057">
        <w:rPr>
          <w:sz w:val="28"/>
          <w:szCs w:val="28"/>
          <w:lang w:val="es-ES"/>
        </w:rPr>
        <w:lastRenderedPageBreak/>
        <w:t xml:space="preserve">de ordenamiento territorial. Señaló que, a partir de lo dispuesto en los artículos 79 y 80 de la Constitución, hace parte de la protección del ambiente garantizar el orden del crecimiento urbano, en </w:t>
      </w:r>
      <w:r w:rsidR="00CE30D0" w:rsidRPr="001F6057">
        <w:rPr>
          <w:sz w:val="28"/>
          <w:szCs w:val="28"/>
          <w:lang w:val="es-ES"/>
        </w:rPr>
        <w:t>el</w:t>
      </w:r>
      <w:r w:rsidRPr="001F6057">
        <w:rPr>
          <w:sz w:val="28"/>
          <w:szCs w:val="28"/>
          <w:lang w:val="es-ES"/>
        </w:rPr>
        <w:t xml:space="preserve"> marco de la planeación que les compete a los distritos y </w:t>
      </w:r>
      <w:r w:rsidR="00CE30D0" w:rsidRPr="001F6057">
        <w:rPr>
          <w:sz w:val="28"/>
          <w:szCs w:val="28"/>
          <w:lang w:val="es-ES"/>
        </w:rPr>
        <w:t xml:space="preserve">a los </w:t>
      </w:r>
      <w:r w:rsidRPr="001F6057">
        <w:rPr>
          <w:sz w:val="28"/>
          <w:szCs w:val="28"/>
          <w:lang w:val="es-ES"/>
        </w:rPr>
        <w:t xml:space="preserve">municipios. En efecto, la protección del ambiente sano va más allá de la salvaguarda de los recursos naturales, pues </w:t>
      </w:r>
      <w:r w:rsidR="00CE30D0" w:rsidRPr="001F6057">
        <w:rPr>
          <w:sz w:val="28"/>
          <w:szCs w:val="28"/>
          <w:lang w:val="es-ES"/>
        </w:rPr>
        <w:t>concierne a</w:t>
      </w:r>
      <w:r w:rsidRPr="001F6057">
        <w:rPr>
          <w:sz w:val="28"/>
          <w:szCs w:val="28"/>
          <w:lang w:val="es-ES"/>
        </w:rPr>
        <w:t xml:space="preserve"> la calidad de vida de quienes habitan en las ciudades. En ese contexto, los planes de ordenamiento territorial (los cuales incluyen la planeación ambiental) son una herramienta esencial para el orden del territorio y el desarrollo sostenible (sentencias C-328 de 1995 y C-138 de 2020). Finalizó su intervención al enfatizar que la posible tensión que hay en el ejercicio de las funciones ambientales de las autoridades de los grandes centros urbanos con las competencias de las CAR se atempera con la aplicación de los principios de coordinación, colaboración armónica y articulación interinstitucional. </w:t>
      </w:r>
    </w:p>
    <w:p w14:paraId="0978F57A" w14:textId="77777777" w:rsidR="008F0596" w:rsidRPr="001F6057" w:rsidRDefault="008F0596" w:rsidP="005217DB">
      <w:pPr>
        <w:contextualSpacing/>
        <w:jc w:val="both"/>
        <w:rPr>
          <w:sz w:val="28"/>
          <w:szCs w:val="28"/>
          <w:lang w:val="es-ES"/>
        </w:rPr>
      </w:pPr>
    </w:p>
    <w:p w14:paraId="6D0463A4" w14:textId="788E9C9F" w:rsidR="003C3D6D" w:rsidRPr="001F6057" w:rsidRDefault="003C3D6D" w:rsidP="005217DB">
      <w:pPr>
        <w:pStyle w:val="Prrafodelista"/>
        <w:numPr>
          <w:ilvl w:val="0"/>
          <w:numId w:val="27"/>
        </w:numPr>
        <w:ind w:left="0" w:firstLine="0"/>
        <w:jc w:val="both"/>
        <w:rPr>
          <w:sz w:val="28"/>
          <w:szCs w:val="28"/>
          <w:lang w:val="es-ES"/>
        </w:rPr>
      </w:pPr>
      <w:r w:rsidRPr="001F6057">
        <w:rPr>
          <w:b/>
          <w:bCs/>
          <w:sz w:val="28"/>
          <w:szCs w:val="28"/>
          <w:lang w:val="es-ES"/>
        </w:rPr>
        <w:t xml:space="preserve">Intervención de la Corporación Autónoma Regional del Valle del Cauca. </w:t>
      </w:r>
      <w:r w:rsidRPr="001F6057">
        <w:rPr>
          <w:sz w:val="28"/>
          <w:szCs w:val="28"/>
          <w:lang w:val="es-ES"/>
        </w:rPr>
        <w:t>A través de comunicación del 1 de abril de 2025</w:t>
      </w:r>
      <w:r w:rsidRPr="001F6057">
        <w:rPr>
          <w:rStyle w:val="Refdenotaalpie"/>
          <w:sz w:val="28"/>
          <w:szCs w:val="28"/>
          <w:lang w:val="es-ES"/>
        </w:rPr>
        <w:footnoteReference w:id="27"/>
      </w:r>
      <w:r w:rsidRPr="001F6057">
        <w:rPr>
          <w:sz w:val="28"/>
          <w:szCs w:val="28"/>
          <w:lang w:val="es-ES"/>
        </w:rPr>
        <w:t xml:space="preserve">, Gilberto Augusto Blanco Zúñiga, en calidad de apoderado especial de la Corporación Autónoma Regional del Valle del Cauca </w:t>
      </w:r>
      <w:r w:rsidR="0039508E" w:rsidRPr="001F6057">
        <w:rPr>
          <w:sz w:val="28"/>
          <w:szCs w:val="28"/>
          <w:lang w:val="es-ES"/>
        </w:rPr>
        <w:t>-</w:t>
      </w:r>
      <w:r w:rsidRPr="001F6057">
        <w:rPr>
          <w:sz w:val="28"/>
          <w:szCs w:val="28"/>
          <w:lang w:val="es-ES"/>
        </w:rPr>
        <w:t xml:space="preserve">CVC, allegó su concepto a este proceso. No sugirió una postura definida respecto de la inconstitucionalidad o </w:t>
      </w:r>
      <w:proofErr w:type="spellStart"/>
      <w:r w:rsidRPr="001F6057">
        <w:rPr>
          <w:sz w:val="28"/>
          <w:szCs w:val="28"/>
          <w:lang w:val="es-ES"/>
        </w:rPr>
        <w:t>exequibilidad</w:t>
      </w:r>
      <w:proofErr w:type="spellEnd"/>
      <w:r w:rsidRPr="001F6057">
        <w:rPr>
          <w:sz w:val="28"/>
          <w:szCs w:val="28"/>
          <w:lang w:val="es-ES"/>
        </w:rPr>
        <w:t xml:space="preserve"> de las disposiciones demandadas, pues se limitó a solicitarle a la Corte que adelante su estudio, particularmente, en lo que atañe a la autonomía competencial de las corporaciones autónomas regionales. </w:t>
      </w:r>
    </w:p>
    <w:p w14:paraId="5C6F7114" w14:textId="77777777" w:rsidR="003C3D6D" w:rsidRPr="001F6057" w:rsidRDefault="003C3D6D" w:rsidP="005217DB">
      <w:pPr>
        <w:contextualSpacing/>
        <w:jc w:val="both"/>
        <w:rPr>
          <w:sz w:val="28"/>
          <w:szCs w:val="28"/>
          <w:lang w:val="es-ES"/>
        </w:rPr>
      </w:pPr>
    </w:p>
    <w:p w14:paraId="3A51F8B0" w14:textId="33F1D490" w:rsidR="003C3D6D" w:rsidRPr="001F6057" w:rsidRDefault="003C3D6D" w:rsidP="005217DB">
      <w:pPr>
        <w:pStyle w:val="Prrafodelista"/>
        <w:numPr>
          <w:ilvl w:val="0"/>
          <w:numId w:val="27"/>
        </w:numPr>
        <w:ind w:left="0" w:firstLine="0"/>
        <w:jc w:val="both"/>
        <w:rPr>
          <w:sz w:val="28"/>
          <w:szCs w:val="28"/>
          <w:lang w:val="es-ES"/>
        </w:rPr>
      </w:pPr>
      <w:r w:rsidRPr="001F6057">
        <w:rPr>
          <w:sz w:val="28"/>
          <w:szCs w:val="28"/>
          <w:lang w:val="es-ES"/>
        </w:rPr>
        <w:t xml:space="preserve">En relación con la reserva de ley orgánica, el apoderado de la CVC se refirió al artículo 311 de la Constitución que aborda las competencias de los municipios, como entidad fundamental de la división político-administrativa del Estado. También al artículo 151 </w:t>
      </w:r>
      <w:r w:rsidRPr="001F6057">
        <w:rPr>
          <w:i/>
          <w:iCs/>
          <w:sz w:val="28"/>
          <w:szCs w:val="28"/>
          <w:lang w:val="es-ES"/>
        </w:rPr>
        <w:t>ibidem</w:t>
      </w:r>
      <w:r w:rsidRPr="001F6057">
        <w:rPr>
          <w:sz w:val="28"/>
          <w:szCs w:val="28"/>
          <w:lang w:val="es-ES"/>
        </w:rPr>
        <w:t xml:space="preserve">, el cual consagra la reserva de ley orgánica en materia de atribución de competencias a las entidades territoriales. Indicó que las leyes de este tipo tienen un rango superior y especial, pues regulan aspectos fundamentales para la organización del Estado. </w:t>
      </w:r>
    </w:p>
    <w:p w14:paraId="75BE4B68" w14:textId="77777777" w:rsidR="003C3D6D" w:rsidRPr="001F6057" w:rsidRDefault="003C3D6D" w:rsidP="005217DB">
      <w:pPr>
        <w:contextualSpacing/>
        <w:jc w:val="both"/>
        <w:rPr>
          <w:sz w:val="28"/>
          <w:szCs w:val="28"/>
          <w:lang w:val="es-ES"/>
        </w:rPr>
      </w:pPr>
    </w:p>
    <w:p w14:paraId="205FBBF6" w14:textId="77777777" w:rsidR="003C3D6D" w:rsidRPr="001F6057" w:rsidRDefault="003C3D6D" w:rsidP="005217DB">
      <w:pPr>
        <w:pStyle w:val="Prrafodelista"/>
        <w:numPr>
          <w:ilvl w:val="0"/>
          <w:numId w:val="27"/>
        </w:numPr>
        <w:ind w:left="0" w:firstLine="0"/>
        <w:jc w:val="both"/>
        <w:rPr>
          <w:sz w:val="28"/>
          <w:szCs w:val="28"/>
          <w:lang w:val="es-ES"/>
        </w:rPr>
      </w:pPr>
      <w:r w:rsidRPr="001F6057">
        <w:rPr>
          <w:sz w:val="28"/>
          <w:szCs w:val="28"/>
          <w:lang w:val="es-ES"/>
        </w:rPr>
        <w:t xml:space="preserve">A partir del contexto descrito, el interviniente hizo alusión al artículo 28 de la Ley 1454 de 2011 (orgánica de ordenamiento territorial) y resaltó que, de acuerdo con su parágrafo, los municipios son titulares de cualquier competencia que no esté atribuida expresamente a los departamentos o a la Nación. En esa medida, sugiere que las disposiciones cuestionadas no vulneran la reserva de ley orgánica, pues la gestión ambiental no es un asunto que le corresponda exclusivamente al Estado central. Esto ya que el sistema ambiental es descentralizado, democrático y participativo. </w:t>
      </w:r>
    </w:p>
    <w:p w14:paraId="13BA847E" w14:textId="77777777" w:rsidR="003C3D6D" w:rsidRPr="001F6057" w:rsidRDefault="003C3D6D" w:rsidP="005217DB">
      <w:pPr>
        <w:contextualSpacing/>
        <w:jc w:val="both"/>
        <w:rPr>
          <w:sz w:val="28"/>
          <w:szCs w:val="28"/>
          <w:lang w:val="es-ES"/>
        </w:rPr>
      </w:pPr>
    </w:p>
    <w:p w14:paraId="75798B1F" w14:textId="77777777" w:rsidR="003C3D6D" w:rsidRPr="001F6057" w:rsidRDefault="003C3D6D" w:rsidP="005217DB">
      <w:pPr>
        <w:pStyle w:val="Prrafodelista"/>
        <w:numPr>
          <w:ilvl w:val="0"/>
          <w:numId w:val="27"/>
        </w:numPr>
        <w:ind w:left="0" w:firstLine="0"/>
        <w:jc w:val="both"/>
        <w:rPr>
          <w:sz w:val="28"/>
          <w:szCs w:val="28"/>
          <w:lang w:val="es-ES"/>
        </w:rPr>
      </w:pPr>
      <w:r w:rsidRPr="001F6057">
        <w:rPr>
          <w:sz w:val="28"/>
          <w:szCs w:val="28"/>
          <w:lang w:val="es-ES"/>
        </w:rPr>
        <w:t>Así, lo que el legislador realizó con la Ley 99 de 1993 fue distribuir funciones en materia ambiental en cabeza de distintos actores, entre los que se encuentran tanto las entidades territoriales (y los grandes centros urbanos), como las corporaciones autónomas regionales, bajo el marco del Sistema Nacional Ambiental. Lo propio ocurre con la Ley 1454 de 2011.</w:t>
      </w:r>
    </w:p>
    <w:p w14:paraId="52DB0AB0" w14:textId="77777777" w:rsidR="003C3D6D" w:rsidRPr="001F6057" w:rsidRDefault="003C3D6D" w:rsidP="005217DB">
      <w:pPr>
        <w:contextualSpacing/>
        <w:jc w:val="both"/>
        <w:rPr>
          <w:sz w:val="28"/>
          <w:szCs w:val="28"/>
          <w:lang w:val="es-ES"/>
        </w:rPr>
      </w:pPr>
    </w:p>
    <w:p w14:paraId="3835E777" w14:textId="3CEF6594" w:rsidR="003C3D6D" w:rsidRPr="001F6057" w:rsidRDefault="003C3D6D" w:rsidP="005217DB">
      <w:pPr>
        <w:pStyle w:val="Prrafodelista"/>
        <w:numPr>
          <w:ilvl w:val="0"/>
          <w:numId w:val="27"/>
        </w:numPr>
        <w:ind w:left="0" w:firstLine="0"/>
        <w:jc w:val="both"/>
        <w:rPr>
          <w:sz w:val="28"/>
          <w:szCs w:val="28"/>
          <w:lang w:val="es-ES"/>
        </w:rPr>
      </w:pPr>
      <w:r w:rsidRPr="001F6057">
        <w:rPr>
          <w:sz w:val="28"/>
          <w:szCs w:val="28"/>
          <w:lang w:val="es-ES"/>
        </w:rPr>
        <w:lastRenderedPageBreak/>
        <w:t>A continuación, el interviniente se refirió al mencionado SINA y señaló que se trata de un escenario en el que se orientan las políticas públicas de protección ambiental, en un marco de cooperación entre los distintos actores</w:t>
      </w:r>
      <w:r w:rsidR="004A01FE" w:rsidRPr="001F6057">
        <w:rPr>
          <w:sz w:val="28"/>
          <w:szCs w:val="28"/>
          <w:lang w:val="es-ES"/>
        </w:rPr>
        <w:t xml:space="preserve"> involucrados</w:t>
      </w:r>
      <w:r w:rsidRPr="001F6057">
        <w:rPr>
          <w:sz w:val="28"/>
          <w:szCs w:val="28"/>
          <w:lang w:val="es-ES"/>
        </w:rPr>
        <w:t xml:space="preserve">. En seguida, describió las características de las corporaciones autónomas regionales, a saber, la autonomía administrativa u orgánica, financiera y patrimonial, y política y funcional. En esa medida, señaló que las competencias que la ley les atribuyó a esas corporaciones no pueden diluirse </w:t>
      </w:r>
      <w:r w:rsidR="004A01FE" w:rsidRPr="001F6057">
        <w:rPr>
          <w:sz w:val="28"/>
          <w:szCs w:val="28"/>
          <w:lang w:val="es-ES"/>
        </w:rPr>
        <w:t>con</w:t>
      </w:r>
      <w:r w:rsidRPr="001F6057">
        <w:rPr>
          <w:sz w:val="28"/>
          <w:szCs w:val="28"/>
          <w:lang w:val="es-ES"/>
        </w:rPr>
        <w:t xml:space="preserve"> las decisiones de los entes territoriales, pues ello derribaría el carácter autónomo y especializado de las CAR. </w:t>
      </w:r>
      <w:r w:rsidR="004A01FE" w:rsidRPr="001F6057">
        <w:rPr>
          <w:sz w:val="28"/>
          <w:szCs w:val="28"/>
          <w:lang w:val="es-ES"/>
        </w:rPr>
        <w:t>Esto</w:t>
      </w:r>
      <w:r w:rsidRPr="001F6057">
        <w:rPr>
          <w:sz w:val="28"/>
          <w:szCs w:val="28"/>
          <w:lang w:val="es-ES"/>
        </w:rPr>
        <w:t>, por cuanto las decisiones de esos órganos se adoptan con base en criterios técnicos que atienden un enfoque regional y especializado en el manejo de los recursos naturales.</w:t>
      </w:r>
    </w:p>
    <w:p w14:paraId="06FD9ECB" w14:textId="77777777" w:rsidR="003C3D6D" w:rsidRPr="001F6057" w:rsidRDefault="003C3D6D" w:rsidP="005217DB">
      <w:pPr>
        <w:contextualSpacing/>
        <w:jc w:val="both"/>
        <w:rPr>
          <w:sz w:val="28"/>
          <w:szCs w:val="28"/>
          <w:lang w:val="es-ES"/>
        </w:rPr>
      </w:pPr>
    </w:p>
    <w:p w14:paraId="4AC18E10" w14:textId="1FF92BAB" w:rsidR="003C3D6D" w:rsidRPr="001F6057" w:rsidRDefault="003C3D6D" w:rsidP="005217DB">
      <w:pPr>
        <w:pStyle w:val="Prrafodelista"/>
        <w:numPr>
          <w:ilvl w:val="0"/>
          <w:numId w:val="27"/>
        </w:numPr>
        <w:ind w:left="0" w:firstLine="0"/>
        <w:jc w:val="both"/>
        <w:rPr>
          <w:sz w:val="28"/>
          <w:szCs w:val="28"/>
          <w:lang w:val="es-ES"/>
        </w:rPr>
      </w:pPr>
      <w:r w:rsidRPr="001F6057">
        <w:rPr>
          <w:sz w:val="28"/>
          <w:szCs w:val="28"/>
          <w:lang w:val="es-ES"/>
        </w:rPr>
        <w:t>Por último, abordó las características de las entidades territoriales (departamentos, municipios y distritos) y destacó la importancia de los principios de concurrencia, colaboración y subsidiariedad entre los distintos actores a los cuales les corresponde la protección, conservación y salvaguarda del ambiente y los recursos naturales. Ello, en pro del bienestar de la población y la sostenibilidad del entorno natural.</w:t>
      </w:r>
    </w:p>
    <w:p w14:paraId="12661901" w14:textId="77777777" w:rsidR="004A01FE" w:rsidRPr="001F6057" w:rsidRDefault="004A01FE" w:rsidP="005217DB">
      <w:pPr>
        <w:pStyle w:val="Prrafodelista"/>
        <w:rPr>
          <w:sz w:val="28"/>
          <w:szCs w:val="28"/>
          <w:lang w:val="es-ES"/>
        </w:rPr>
      </w:pPr>
    </w:p>
    <w:p w14:paraId="6BD4FFE0" w14:textId="4550B546" w:rsidR="00175EDD" w:rsidRPr="001F6057" w:rsidRDefault="00175EDD" w:rsidP="005217DB">
      <w:pPr>
        <w:pStyle w:val="Prrafodelista"/>
        <w:numPr>
          <w:ilvl w:val="0"/>
          <w:numId w:val="27"/>
        </w:numPr>
        <w:ind w:left="0" w:firstLine="0"/>
        <w:jc w:val="both"/>
        <w:rPr>
          <w:sz w:val="28"/>
          <w:szCs w:val="28"/>
          <w:lang w:val="es-ES"/>
        </w:rPr>
      </w:pPr>
      <w:r w:rsidRPr="001F6057">
        <w:rPr>
          <w:b/>
          <w:bCs/>
          <w:sz w:val="28"/>
          <w:szCs w:val="28"/>
          <w:lang w:val="es-ES"/>
        </w:rPr>
        <w:t xml:space="preserve">Asociación Colombiana de Ciudades Capitales. </w:t>
      </w:r>
      <w:r w:rsidRPr="001F6057">
        <w:rPr>
          <w:sz w:val="28"/>
          <w:szCs w:val="28"/>
          <w:lang w:val="es-ES"/>
        </w:rPr>
        <w:t>A través de oficio del 1 de abril de 2025</w:t>
      </w:r>
      <w:r w:rsidR="00D440C0" w:rsidRPr="001F6057">
        <w:rPr>
          <w:rStyle w:val="Refdenotaalpie"/>
          <w:sz w:val="28"/>
          <w:lang w:val="es-ES"/>
        </w:rPr>
        <w:footnoteReference w:id="28"/>
      </w:r>
      <w:r w:rsidRPr="001F6057">
        <w:rPr>
          <w:sz w:val="28"/>
          <w:szCs w:val="28"/>
          <w:lang w:val="es-ES"/>
        </w:rPr>
        <w:t xml:space="preserve">, Everaldo Lamprea Montealegre, en su calidad de apoderado y director jurídico de la Asociación Colombiana de Ciudades Capitales </w:t>
      </w:r>
      <w:r w:rsidR="0039508E" w:rsidRPr="001F6057">
        <w:rPr>
          <w:sz w:val="28"/>
          <w:szCs w:val="28"/>
          <w:lang w:val="es-ES"/>
        </w:rPr>
        <w:t>-</w:t>
      </w:r>
      <w:proofErr w:type="spellStart"/>
      <w:r w:rsidRPr="001F6057">
        <w:rPr>
          <w:sz w:val="28"/>
          <w:szCs w:val="28"/>
          <w:lang w:val="es-ES"/>
        </w:rPr>
        <w:t>Asocapitales</w:t>
      </w:r>
      <w:proofErr w:type="spellEnd"/>
      <w:r w:rsidRPr="001F6057">
        <w:rPr>
          <w:sz w:val="28"/>
          <w:szCs w:val="28"/>
          <w:lang w:val="es-ES"/>
        </w:rPr>
        <w:t xml:space="preserve">, allegó su intervención a este trámite. Le sugirió a la Corporación que declaré la </w:t>
      </w:r>
      <w:proofErr w:type="spellStart"/>
      <w:r w:rsidRPr="001F6057">
        <w:rPr>
          <w:sz w:val="28"/>
          <w:szCs w:val="28"/>
          <w:lang w:val="es-ES"/>
        </w:rPr>
        <w:t>exequibilidad</w:t>
      </w:r>
      <w:proofErr w:type="spellEnd"/>
      <w:r w:rsidRPr="001F6057">
        <w:rPr>
          <w:sz w:val="28"/>
          <w:szCs w:val="28"/>
          <w:lang w:val="es-ES"/>
        </w:rPr>
        <w:t xml:space="preserve"> de los artículos demandados, pues estos no vulneran la reserva de ley orgánica. </w:t>
      </w:r>
    </w:p>
    <w:p w14:paraId="656927D6" w14:textId="77777777" w:rsidR="00175EDD" w:rsidRPr="001F6057" w:rsidRDefault="00175EDD" w:rsidP="005217DB">
      <w:pPr>
        <w:contextualSpacing/>
        <w:jc w:val="both"/>
        <w:rPr>
          <w:sz w:val="28"/>
          <w:szCs w:val="28"/>
          <w:lang w:val="es-ES"/>
        </w:rPr>
      </w:pPr>
    </w:p>
    <w:p w14:paraId="0E2A3980" w14:textId="77777777" w:rsidR="00175EDD" w:rsidRPr="001F6057" w:rsidRDefault="00175EDD" w:rsidP="005217DB">
      <w:pPr>
        <w:pStyle w:val="Prrafodelista"/>
        <w:numPr>
          <w:ilvl w:val="0"/>
          <w:numId w:val="27"/>
        </w:numPr>
        <w:ind w:left="0" w:firstLine="0"/>
        <w:jc w:val="both"/>
        <w:rPr>
          <w:sz w:val="28"/>
          <w:szCs w:val="28"/>
          <w:lang w:val="es-ES"/>
        </w:rPr>
      </w:pPr>
      <w:r w:rsidRPr="001F6057">
        <w:rPr>
          <w:sz w:val="28"/>
          <w:szCs w:val="28"/>
          <w:lang w:val="es-ES"/>
        </w:rPr>
        <w:t>El interviniente precisó que, de acuerdo con la Sentencia C-600A de 1995, la distribución de competencias entre la Nación y las entidades territoriales es, en principio, una materia reservada de la ley orgánica. Sin embargo, esa regla admite dos excepciones: (i) cuando la Constitución asigna directamente competencias a las entidades territoriales, lo cual permite su desarrollo a través de leyes ordinarias, y (</w:t>
      </w:r>
      <w:proofErr w:type="spellStart"/>
      <w:r w:rsidRPr="001F6057">
        <w:rPr>
          <w:sz w:val="28"/>
          <w:szCs w:val="28"/>
          <w:lang w:val="es-ES"/>
        </w:rPr>
        <w:t>ii</w:t>
      </w:r>
      <w:proofErr w:type="spellEnd"/>
      <w:r w:rsidRPr="001F6057">
        <w:rPr>
          <w:sz w:val="28"/>
          <w:szCs w:val="28"/>
          <w:lang w:val="es-ES"/>
        </w:rPr>
        <w:t xml:space="preserve">) cuando hay una ley orgánica que establece principios generales de distribución de competencias lo cual permite que una ley ordinaria las precise. </w:t>
      </w:r>
    </w:p>
    <w:p w14:paraId="04ECA78A" w14:textId="77777777" w:rsidR="00175EDD" w:rsidRPr="001F6057" w:rsidRDefault="00175EDD" w:rsidP="005217DB">
      <w:pPr>
        <w:contextualSpacing/>
        <w:jc w:val="both"/>
        <w:rPr>
          <w:sz w:val="28"/>
          <w:szCs w:val="28"/>
          <w:lang w:val="es-ES"/>
        </w:rPr>
      </w:pPr>
    </w:p>
    <w:p w14:paraId="05E409EA" w14:textId="3316B509" w:rsidR="00175EDD" w:rsidRPr="001F6057" w:rsidRDefault="00175EDD" w:rsidP="005217DB">
      <w:pPr>
        <w:pStyle w:val="Prrafodelista"/>
        <w:numPr>
          <w:ilvl w:val="0"/>
          <w:numId w:val="27"/>
        </w:numPr>
        <w:ind w:left="0" w:firstLine="0"/>
        <w:jc w:val="both"/>
        <w:rPr>
          <w:sz w:val="28"/>
          <w:szCs w:val="28"/>
          <w:lang w:val="es-ES"/>
        </w:rPr>
      </w:pPr>
      <w:r w:rsidRPr="001F6057">
        <w:rPr>
          <w:sz w:val="28"/>
          <w:szCs w:val="28"/>
          <w:lang w:val="es-ES"/>
        </w:rPr>
        <w:t xml:space="preserve">Por otra parte, </w:t>
      </w:r>
      <w:r w:rsidR="00D440C0" w:rsidRPr="001F6057">
        <w:rPr>
          <w:sz w:val="28"/>
          <w:szCs w:val="28"/>
          <w:lang w:val="es-ES"/>
        </w:rPr>
        <w:t>indicó</w:t>
      </w:r>
      <w:r w:rsidRPr="001F6057">
        <w:rPr>
          <w:sz w:val="28"/>
          <w:szCs w:val="28"/>
          <w:lang w:val="es-ES"/>
        </w:rPr>
        <w:t xml:space="preserve"> que la Constitución señala que la gestión ambiental no es un aspecto de competencia exclusiva de la Nación, sino que también abarca a las entidades territoriales. Según el interviniente, los artículos 79, 80, 288, 311 y 315 de la Constitución le confieren a los municipios y distritos distintas competencias </w:t>
      </w:r>
      <w:r w:rsidR="00D440C0" w:rsidRPr="001F6057">
        <w:rPr>
          <w:sz w:val="28"/>
          <w:szCs w:val="28"/>
          <w:lang w:val="es-ES"/>
        </w:rPr>
        <w:t>en materia</w:t>
      </w:r>
      <w:r w:rsidRPr="001F6057">
        <w:rPr>
          <w:sz w:val="28"/>
          <w:szCs w:val="28"/>
          <w:lang w:val="es-ES"/>
        </w:rPr>
        <w:t xml:space="preserve"> </w:t>
      </w:r>
      <w:r w:rsidR="00D440C0" w:rsidRPr="001F6057">
        <w:rPr>
          <w:sz w:val="28"/>
          <w:szCs w:val="28"/>
          <w:lang w:val="es-ES"/>
        </w:rPr>
        <w:t>de</w:t>
      </w:r>
      <w:r w:rsidRPr="001F6057">
        <w:rPr>
          <w:sz w:val="28"/>
          <w:szCs w:val="28"/>
          <w:lang w:val="es-ES"/>
        </w:rPr>
        <w:t xml:space="preserve"> protección ambiental y desarrollo sostenible, bajo </w:t>
      </w:r>
      <w:r w:rsidR="00D440C0" w:rsidRPr="001F6057">
        <w:rPr>
          <w:sz w:val="28"/>
          <w:szCs w:val="28"/>
          <w:lang w:val="es-ES"/>
        </w:rPr>
        <w:t>un</w:t>
      </w:r>
      <w:r w:rsidRPr="001F6057">
        <w:rPr>
          <w:sz w:val="28"/>
          <w:szCs w:val="28"/>
          <w:lang w:val="es-ES"/>
        </w:rPr>
        <w:t xml:space="preserve"> marco de autonomía </w:t>
      </w:r>
      <w:r w:rsidR="00D440C0" w:rsidRPr="001F6057">
        <w:rPr>
          <w:sz w:val="28"/>
          <w:szCs w:val="28"/>
          <w:lang w:val="es-ES"/>
        </w:rPr>
        <w:t>para</w:t>
      </w:r>
      <w:r w:rsidRPr="001F6057">
        <w:rPr>
          <w:sz w:val="28"/>
          <w:szCs w:val="28"/>
          <w:lang w:val="es-ES"/>
        </w:rPr>
        <w:t xml:space="preserve"> las entidades territoriales (Sentencia C-554 de 2007). Así, lo que realizan las disposiciones atacadas, al pertenecer a leyes ordinarias, es desarrollar competencias en materia ambiental que la Constitución ya les asignó a los grandes centros urbanos, como entes territoriales. Aunado a lo anterior, los artículos cuestionados se enmarcan en el artículo 313 de la Constitución, el cual faculta a los concejos municipales para expedir normas de protección ambiental dentro de sus jurisdicciones.</w:t>
      </w:r>
    </w:p>
    <w:p w14:paraId="185D1301" w14:textId="77777777" w:rsidR="00175EDD" w:rsidRPr="001F6057" w:rsidRDefault="00175EDD" w:rsidP="005217DB">
      <w:pPr>
        <w:contextualSpacing/>
        <w:jc w:val="both"/>
        <w:rPr>
          <w:sz w:val="28"/>
          <w:szCs w:val="28"/>
          <w:lang w:val="es-ES"/>
        </w:rPr>
      </w:pPr>
    </w:p>
    <w:p w14:paraId="45AEBB4B" w14:textId="77777777" w:rsidR="00175EDD" w:rsidRPr="001F6057" w:rsidRDefault="00175EDD" w:rsidP="005217DB">
      <w:pPr>
        <w:pStyle w:val="Prrafodelista"/>
        <w:numPr>
          <w:ilvl w:val="0"/>
          <w:numId w:val="27"/>
        </w:numPr>
        <w:ind w:left="0" w:firstLine="0"/>
        <w:jc w:val="both"/>
        <w:rPr>
          <w:sz w:val="28"/>
          <w:szCs w:val="28"/>
          <w:lang w:val="es-ES"/>
        </w:rPr>
      </w:pPr>
      <w:r w:rsidRPr="001F6057">
        <w:rPr>
          <w:sz w:val="28"/>
          <w:szCs w:val="28"/>
          <w:lang w:val="es-ES"/>
        </w:rPr>
        <w:lastRenderedPageBreak/>
        <w:t xml:space="preserve">Para el caso particular del artículo 214 de la Ley 1450 de 2011, el interviniente precisó que, de conformidad con el artículo 339 de la Constitución, los planes nacionales de desarrollo pueden regular materias ambientales, siempre que su contenido se ajuste a los principios de sostenibilidad, descentralización y coordinación entre los distintos estamentos del Estado. </w:t>
      </w:r>
    </w:p>
    <w:p w14:paraId="5B541359" w14:textId="77777777" w:rsidR="00175EDD" w:rsidRPr="001F6057" w:rsidRDefault="00175EDD" w:rsidP="005217DB">
      <w:pPr>
        <w:contextualSpacing/>
        <w:jc w:val="both"/>
        <w:rPr>
          <w:sz w:val="28"/>
          <w:szCs w:val="28"/>
          <w:lang w:val="es-ES"/>
        </w:rPr>
      </w:pPr>
    </w:p>
    <w:p w14:paraId="437714C6" w14:textId="62D62E99" w:rsidR="00175EDD" w:rsidRPr="001F6057" w:rsidRDefault="00175EDD" w:rsidP="005217DB">
      <w:pPr>
        <w:pStyle w:val="Prrafodelista"/>
        <w:numPr>
          <w:ilvl w:val="0"/>
          <w:numId w:val="27"/>
        </w:numPr>
        <w:ind w:left="0" w:firstLine="0"/>
        <w:jc w:val="both"/>
        <w:rPr>
          <w:sz w:val="28"/>
          <w:szCs w:val="28"/>
          <w:lang w:val="es-ES"/>
        </w:rPr>
      </w:pPr>
      <w:r w:rsidRPr="001F6057">
        <w:rPr>
          <w:sz w:val="28"/>
          <w:szCs w:val="28"/>
          <w:lang w:val="es-ES"/>
        </w:rPr>
        <w:t xml:space="preserve">El apoderado de </w:t>
      </w:r>
      <w:proofErr w:type="spellStart"/>
      <w:r w:rsidRPr="001F6057">
        <w:rPr>
          <w:sz w:val="28"/>
          <w:szCs w:val="28"/>
          <w:lang w:val="es-ES"/>
        </w:rPr>
        <w:t>Asocapitales</w:t>
      </w:r>
      <w:proofErr w:type="spellEnd"/>
      <w:r w:rsidRPr="001F6057">
        <w:rPr>
          <w:sz w:val="28"/>
          <w:szCs w:val="28"/>
          <w:lang w:val="es-ES"/>
        </w:rPr>
        <w:t xml:space="preserve"> terminó su intervención refiriéndose a la importancia de las autoridades ambientales urbanas. Destacó que su labor no es solo importante para la protección y conservación de los recursos naturales en las urbes, sino que también incide en la planeación territorial, la calidad de vida de los habitantes de un municipio y </w:t>
      </w:r>
      <w:r w:rsidR="00D440C0" w:rsidRPr="001F6057">
        <w:rPr>
          <w:sz w:val="28"/>
          <w:szCs w:val="28"/>
          <w:lang w:val="es-ES"/>
        </w:rPr>
        <w:t xml:space="preserve">en </w:t>
      </w:r>
      <w:r w:rsidRPr="001F6057">
        <w:rPr>
          <w:sz w:val="28"/>
          <w:szCs w:val="28"/>
          <w:lang w:val="es-ES"/>
        </w:rPr>
        <w:t>el cumplimiento de los objetivos de desarrollo sostenible. Bajo ese marco trajo ejemplos del manejo ambiental que realizan ciudades como Bogotá, Medellín, Cali, Barranquilla</w:t>
      </w:r>
      <w:r w:rsidR="00D440C0" w:rsidRPr="001F6057">
        <w:rPr>
          <w:sz w:val="28"/>
          <w:szCs w:val="28"/>
          <w:lang w:val="es-ES"/>
        </w:rPr>
        <w:t xml:space="preserve"> y</w:t>
      </w:r>
      <w:r w:rsidRPr="001F6057">
        <w:rPr>
          <w:sz w:val="28"/>
          <w:szCs w:val="28"/>
          <w:lang w:val="es-ES"/>
        </w:rPr>
        <w:t xml:space="preserve"> Cartagena. </w:t>
      </w:r>
    </w:p>
    <w:p w14:paraId="4C43D952" w14:textId="77777777" w:rsidR="00D440C0" w:rsidRPr="001F6057" w:rsidRDefault="00D440C0" w:rsidP="005217DB">
      <w:pPr>
        <w:pStyle w:val="Prrafodelista"/>
        <w:rPr>
          <w:sz w:val="28"/>
          <w:szCs w:val="28"/>
          <w:lang w:val="es-ES"/>
        </w:rPr>
      </w:pPr>
    </w:p>
    <w:p w14:paraId="7BEFB309" w14:textId="4B39A2C7" w:rsidR="00D440C0" w:rsidRPr="001F6057" w:rsidRDefault="00D440C0" w:rsidP="005217DB">
      <w:pPr>
        <w:pStyle w:val="Prrafodelista"/>
        <w:numPr>
          <w:ilvl w:val="0"/>
          <w:numId w:val="27"/>
        </w:numPr>
        <w:ind w:left="0" w:firstLine="0"/>
        <w:jc w:val="both"/>
        <w:rPr>
          <w:sz w:val="28"/>
          <w:szCs w:val="28"/>
          <w:lang w:val="es-ES"/>
        </w:rPr>
      </w:pPr>
      <w:r w:rsidRPr="001F6057">
        <w:rPr>
          <w:b/>
          <w:bCs/>
          <w:sz w:val="28"/>
          <w:szCs w:val="28"/>
          <w:lang w:val="es-ES"/>
        </w:rPr>
        <w:t xml:space="preserve">Universidad de la Sabana. </w:t>
      </w:r>
      <w:r w:rsidRPr="001F6057">
        <w:rPr>
          <w:sz w:val="28"/>
          <w:szCs w:val="28"/>
          <w:lang w:val="es-ES"/>
        </w:rPr>
        <w:t>Por medio de comunicación del 1º de abril de 2025</w:t>
      </w:r>
      <w:r w:rsidRPr="001F6057">
        <w:rPr>
          <w:rStyle w:val="Refdenotaalpie"/>
          <w:sz w:val="28"/>
          <w:szCs w:val="28"/>
          <w:lang w:val="es-ES"/>
        </w:rPr>
        <w:footnoteReference w:id="29"/>
      </w:r>
      <w:r w:rsidRPr="001F6057">
        <w:rPr>
          <w:sz w:val="28"/>
          <w:szCs w:val="28"/>
          <w:lang w:val="es-ES"/>
        </w:rPr>
        <w:t>, Antonio Alejandro Barrero, María Paula Cáceres Hernández, Juan Felipe Benavides Hernández, Danna Valentina Romero Garzón, María Camila Ordóñez Sandoval y Ana Gabriela Puentes Carvajal, el primero como tutor y los demás a título de estudiantes, presentaron intervención en nombre de la Universidad de la Sabana. Le sugirieron a la Corte que se declare inhibida para pronunciarse respecto de los cargos que no se refieren a la violación de los artículos 151 y 288 de la Constitución; y que declare inexequibles las disposiciones atacadas, por violación del principio de reserva de ley orgánica.</w:t>
      </w:r>
    </w:p>
    <w:p w14:paraId="35B46139" w14:textId="77777777" w:rsidR="00D440C0" w:rsidRPr="001F6057" w:rsidRDefault="00D440C0" w:rsidP="005217DB">
      <w:pPr>
        <w:contextualSpacing/>
        <w:jc w:val="both"/>
        <w:rPr>
          <w:sz w:val="28"/>
          <w:szCs w:val="28"/>
          <w:lang w:val="es-ES"/>
        </w:rPr>
      </w:pPr>
    </w:p>
    <w:p w14:paraId="64029269" w14:textId="7D4784E4" w:rsidR="00D440C0" w:rsidRPr="001F6057" w:rsidRDefault="00D440C0" w:rsidP="005217DB">
      <w:pPr>
        <w:pStyle w:val="Prrafodelista"/>
        <w:numPr>
          <w:ilvl w:val="0"/>
          <w:numId w:val="27"/>
        </w:numPr>
        <w:ind w:left="0" w:firstLine="0"/>
        <w:jc w:val="both"/>
        <w:rPr>
          <w:sz w:val="28"/>
          <w:szCs w:val="28"/>
          <w:lang w:val="es-ES"/>
        </w:rPr>
      </w:pPr>
      <w:r w:rsidRPr="001F6057">
        <w:rPr>
          <w:sz w:val="28"/>
          <w:szCs w:val="28"/>
          <w:lang w:val="es-ES"/>
        </w:rPr>
        <w:t>En lo que respecta a los planteamientos de la demanda referentes a la violación de la reserva de ley orgánica, los intervinientes señalaron que una ley que pertenece a esa categoría requiere una mayoría legislativa calificada para su aprobación. También anotaron que su objeto es establecer las reglas a las que se sujeta la actividad legislativa. Bajo ese marco, señalaron que las disposiciones atacadas son inexequibles pues en ellas se asignan competencias normativas y no normativas, lo cual tiene reserva de ley orgánica, de acuerdo con lo dispuesto en los artículos 151 y 288 de la Constitución.</w:t>
      </w:r>
    </w:p>
    <w:p w14:paraId="70607992" w14:textId="77777777" w:rsidR="00F44F1E" w:rsidRPr="001F6057" w:rsidRDefault="00F44F1E" w:rsidP="005217DB">
      <w:pPr>
        <w:pStyle w:val="Prrafodelista"/>
        <w:kinsoku w:val="0"/>
        <w:overflowPunct w:val="0"/>
        <w:autoSpaceDE w:val="0"/>
        <w:autoSpaceDN w:val="0"/>
        <w:adjustRightInd w:val="0"/>
        <w:ind w:left="0"/>
        <w:jc w:val="both"/>
        <w:rPr>
          <w:color w:val="000000" w:themeColor="text1"/>
          <w:sz w:val="28"/>
          <w:szCs w:val="28"/>
          <w:lang w:val="es-ES"/>
        </w:rPr>
      </w:pPr>
    </w:p>
    <w:p w14:paraId="2D071881" w14:textId="3799282F" w:rsidR="007F667B" w:rsidRPr="001F6057" w:rsidRDefault="007F667B" w:rsidP="005217DB">
      <w:pPr>
        <w:contextualSpacing/>
        <w:jc w:val="both"/>
        <w:rPr>
          <w:b/>
          <w:bCs/>
          <w:color w:val="000000" w:themeColor="text1"/>
          <w:sz w:val="28"/>
          <w:szCs w:val="28"/>
          <w:lang w:val="es-ES"/>
        </w:rPr>
      </w:pPr>
      <w:r w:rsidRPr="001F6057">
        <w:rPr>
          <w:b/>
          <w:bCs/>
          <w:color w:val="000000" w:themeColor="text1"/>
          <w:sz w:val="28"/>
          <w:szCs w:val="28"/>
          <w:lang w:val="es-ES"/>
        </w:rPr>
        <w:t>Concepto de</w:t>
      </w:r>
      <w:r w:rsidR="00BC2185" w:rsidRPr="001F6057">
        <w:rPr>
          <w:b/>
          <w:bCs/>
          <w:color w:val="000000" w:themeColor="text1"/>
          <w:sz w:val="28"/>
          <w:szCs w:val="28"/>
          <w:lang w:val="es-ES"/>
        </w:rPr>
        <w:t xml:space="preserve">l </w:t>
      </w:r>
      <w:r w:rsidR="00A9508D" w:rsidRPr="001F6057">
        <w:rPr>
          <w:b/>
          <w:bCs/>
          <w:color w:val="000000" w:themeColor="text1"/>
          <w:sz w:val="28"/>
          <w:szCs w:val="28"/>
          <w:lang w:val="es-ES"/>
        </w:rPr>
        <w:t>p</w:t>
      </w:r>
      <w:r w:rsidR="00BC2185" w:rsidRPr="001F6057">
        <w:rPr>
          <w:b/>
          <w:bCs/>
          <w:color w:val="000000" w:themeColor="text1"/>
          <w:sz w:val="28"/>
          <w:szCs w:val="28"/>
          <w:lang w:val="es-ES"/>
        </w:rPr>
        <w:t>rocurador</w:t>
      </w:r>
      <w:r w:rsidR="00080F93" w:rsidRPr="001F6057">
        <w:rPr>
          <w:b/>
          <w:bCs/>
          <w:color w:val="000000" w:themeColor="text1"/>
          <w:sz w:val="28"/>
          <w:szCs w:val="28"/>
          <w:lang w:val="es-ES"/>
        </w:rPr>
        <w:t xml:space="preserve"> </w:t>
      </w:r>
      <w:r w:rsidR="00EA25D2" w:rsidRPr="001F6057">
        <w:rPr>
          <w:b/>
          <w:bCs/>
          <w:color w:val="000000" w:themeColor="text1"/>
          <w:sz w:val="28"/>
          <w:szCs w:val="28"/>
          <w:lang w:val="es-ES"/>
        </w:rPr>
        <w:t>g</w:t>
      </w:r>
      <w:r w:rsidRPr="001F6057">
        <w:rPr>
          <w:b/>
          <w:bCs/>
          <w:color w:val="000000" w:themeColor="text1"/>
          <w:sz w:val="28"/>
          <w:szCs w:val="28"/>
          <w:lang w:val="es-ES"/>
        </w:rPr>
        <w:t>eneral de la Nación</w:t>
      </w:r>
    </w:p>
    <w:p w14:paraId="0443C8A9" w14:textId="77777777" w:rsidR="007F667B" w:rsidRPr="001F6057" w:rsidRDefault="007F667B" w:rsidP="005217DB">
      <w:pPr>
        <w:contextualSpacing/>
        <w:jc w:val="both"/>
        <w:rPr>
          <w:color w:val="000000" w:themeColor="text1"/>
          <w:sz w:val="28"/>
          <w:szCs w:val="28"/>
          <w:lang w:val="es-ES"/>
        </w:rPr>
      </w:pPr>
    </w:p>
    <w:p w14:paraId="0AA9E466" w14:textId="1C2A1980" w:rsidR="00AD3469" w:rsidRPr="001F6057" w:rsidRDefault="00A40DEB"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El </w:t>
      </w:r>
      <w:r w:rsidR="00AD3469" w:rsidRPr="001F6057">
        <w:rPr>
          <w:color w:val="000000" w:themeColor="text1"/>
          <w:sz w:val="28"/>
          <w:szCs w:val="28"/>
          <w:lang w:val="es-ES"/>
        </w:rPr>
        <w:t xml:space="preserve">señor procurador general de la Nación, Gregorio Eljach Pacheco, le solicitó a esta Corporación que </w:t>
      </w:r>
      <w:r w:rsidR="00646DDF" w:rsidRPr="001F6057">
        <w:rPr>
          <w:color w:val="000000" w:themeColor="text1"/>
          <w:sz w:val="28"/>
          <w:szCs w:val="28"/>
          <w:lang w:val="es-ES"/>
        </w:rPr>
        <w:t xml:space="preserve">se </w:t>
      </w:r>
      <w:r w:rsidR="00AD3469" w:rsidRPr="001F6057">
        <w:rPr>
          <w:color w:val="000000" w:themeColor="text1"/>
          <w:sz w:val="28"/>
          <w:szCs w:val="28"/>
          <w:lang w:val="es-ES"/>
        </w:rPr>
        <w:t>declare</w:t>
      </w:r>
      <w:r w:rsidR="00646DDF" w:rsidRPr="001F6057">
        <w:rPr>
          <w:color w:val="000000" w:themeColor="text1"/>
          <w:sz w:val="28"/>
          <w:szCs w:val="28"/>
          <w:lang w:val="es-ES"/>
        </w:rPr>
        <w:t>n</w:t>
      </w:r>
      <w:r w:rsidR="00AD3469" w:rsidRPr="001F6057">
        <w:rPr>
          <w:color w:val="000000" w:themeColor="text1"/>
          <w:sz w:val="28"/>
          <w:szCs w:val="28"/>
          <w:lang w:val="es-ES"/>
        </w:rPr>
        <w:t xml:space="preserve"> exequibles los artículos demandados</w:t>
      </w:r>
      <w:r w:rsidR="00AD3469" w:rsidRPr="001F6057">
        <w:rPr>
          <w:rStyle w:val="Refdenotaalpie"/>
          <w:color w:val="000000" w:themeColor="text1"/>
          <w:sz w:val="28"/>
          <w:lang w:val="es-ES"/>
        </w:rPr>
        <w:footnoteReference w:id="30"/>
      </w:r>
      <w:r w:rsidR="00AD3469" w:rsidRPr="001F6057">
        <w:rPr>
          <w:color w:val="000000" w:themeColor="text1"/>
          <w:sz w:val="28"/>
          <w:szCs w:val="28"/>
          <w:lang w:val="es-ES"/>
        </w:rPr>
        <w:t>.</w:t>
      </w:r>
      <w:r w:rsidR="005478EA" w:rsidRPr="001F6057">
        <w:rPr>
          <w:color w:val="000000" w:themeColor="text1"/>
          <w:sz w:val="28"/>
          <w:szCs w:val="28"/>
          <w:lang w:val="es-ES"/>
        </w:rPr>
        <w:t xml:space="preserve"> </w:t>
      </w:r>
      <w:r w:rsidR="00671FFE" w:rsidRPr="001F6057">
        <w:rPr>
          <w:color w:val="000000" w:themeColor="text1"/>
          <w:sz w:val="28"/>
          <w:szCs w:val="28"/>
          <w:lang w:val="es-ES"/>
        </w:rPr>
        <w:t xml:space="preserve">En primer lugar, </w:t>
      </w:r>
      <w:r w:rsidR="005478EA" w:rsidRPr="001F6057">
        <w:rPr>
          <w:color w:val="000000" w:themeColor="text1"/>
          <w:sz w:val="28"/>
          <w:szCs w:val="28"/>
          <w:lang w:val="es-ES"/>
        </w:rPr>
        <w:t>s</w:t>
      </w:r>
      <w:r w:rsidR="00671FFE" w:rsidRPr="001F6057">
        <w:rPr>
          <w:color w:val="000000" w:themeColor="text1"/>
          <w:sz w:val="28"/>
          <w:szCs w:val="28"/>
          <w:lang w:val="es-ES"/>
        </w:rPr>
        <w:t>e refirió a la competencia de la Corte Constitucional para abordar la demanda de inconstitucionalidad. Anotó que, en efecto, esta Corte es competente en virtud de lo dispuesto en numeral 4º de</w:t>
      </w:r>
      <w:r w:rsidR="005478EA" w:rsidRPr="001F6057">
        <w:rPr>
          <w:color w:val="000000" w:themeColor="text1"/>
          <w:sz w:val="28"/>
          <w:szCs w:val="28"/>
          <w:lang w:val="es-ES"/>
        </w:rPr>
        <w:t>l</w:t>
      </w:r>
      <w:r w:rsidR="00671FFE" w:rsidRPr="001F6057">
        <w:rPr>
          <w:color w:val="000000" w:themeColor="text1"/>
          <w:sz w:val="28"/>
          <w:szCs w:val="28"/>
          <w:lang w:val="es-ES"/>
        </w:rPr>
        <w:t xml:space="preserve"> artículo</w:t>
      </w:r>
      <w:r w:rsidR="005478EA" w:rsidRPr="001F6057">
        <w:rPr>
          <w:color w:val="000000" w:themeColor="text1"/>
          <w:sz w:val="28"/>
          <w:szCs w:val="28"/>
          <w:lang w:val="es-ES"/>
        </w:rPr>
        <w:t xml:space="preserve"> </w:t>
      </w:r>
      <w:r w:rsidR="00671FFE" w:rsidRPr="001F6057">
        <w:rPr>
          <w:color w:val="000000" w:themeColor="text1"/>
          <w:sz w:val="28"/>
          <w:szCs w:val="28"/>
          <w:lang w:val="es-ES"/>
        </w:rPr>
        <w:t xml:space="preserve">241 de la Constitución. Se refirió puntualmente a la vigencia del artículo 214 de la Ley 1450 de 2011, pues esa ley es contentiva del Plan Nacional de Desarrollo 2010-2014 el cual tiene una naturaleza temporal. Señaló que la Ley 2294 de 2023, mediante la </w:t>
      </w:r>
      <w:r w:rsidR="005478EA" w:rsidRPr="001F6057">
        <w:rPr>
          <w:color w:val="000000" w:themeColor="text1"/>
          <w:sz w:val="28"/>
          <w:szCs w:val="28"/>
          <w:lang w:val="es-ES"/>
        </w:rPr>
        <w:t xml:space="preserve">cual se </w:t>
      </w:r>
      <w:r w:rsidR="00671FFE" w:rsidRPr="001F6057">
        <w:rPr>
          <w:color w:val="000000" w:themeColor="text1"/>
          <w:sz w:val="28"/>
          <w:szCs w:val="28"/>
          <w:lang w:val="es-ES"/>
        </w:rPr>
        <w:t>expidió el Plan Nacional de Desarrollo 2022-</w:t>
      </w:r>
      <w:r w:rsidR="00671FFE" w:rsidRPr="001F6057">
        <w:rPr>
          <w:color w:val="000000" w:themeColor="text1"/>
          <w:sz w:val="28"/>
          <w:szCs w:val="28"/>
          <w:lang w:val="es-ES"/>
        </w:rPr>
        <w:lastRenderedPageBreak/>
        <w:t xml:space="preserve">2026 derogó expresamente los artículos 15, 41, 44, 45, 46, 50, 105, 137, 144, 146, 165 y 179 de la Ley 1450 de 2011 y precisó en su artículo 372 que los artículos de la Ley 1450 de 2011 que no hubieran sido expresamente derogados continuaban vigentes. En consecuencia, concluyó que el artículo 214 de la Ley 1450 de 2011 se encuentra vigente pues no ha sido expresamente derogado. Por tal motivo, esta Corte tiene competencia para estudiar su constitucionalidad. </w:t>
      </w:r>
    </w:p>
    <w:p w14:paraId="1248DB8F" w14:textId="77777777" w:rsidR="00671FFE" w:rsidRPr="001F6057" w:rsidRDefault="00671FFE" w:rsidP="005217DB">
      <w:pPr>
        <w:contextualSpacing/>
        <w:rPr>
          <w:color w:val="000000" w:themeColor="text1"/>
          <w:sz w:val="28"/>
          <w:szCs w:val="28"/>
          <w:lang w:val="es-ES"/>
        </w:rPr>
      </w:pPr>
    </w:p>
    <w:p w14:paraId="4D6762DF" w14:textId="31C646B2" w:rsidR="00671FFE" w:rsidRPr="001F6057" w:rsidRDefault="00671FFE"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En segundo lugar, el procurador general abordó, a título de cuestión previa, la existencia de cosa juzgada respecto de lo planteado en la demanda. Señaló que, en su concepto, no ha operado la cosa juzgada </w:t>
      </w:r>
      <w:r w:rsidR="00C27D97" w:rsidRPr="001F6057">
        <w:rPr>
          <w:color w:val="000000" w:themeColor="text1"/>
          <w:sz w:val="28"/>
          <w:szCs w:val="28"/>
          <w:lang w:val="es-ES"/>
        </w:rPr>
        <w:t>sobre</w:t>
      </w:r>
      <w:r w:rsidRPr="001F6057">
        <w:rPr>
          <w:color w:val="000000" w:themeColor="text1"/>
          <w:sz w:val="28"/>
          <w:szCs w:val="28"/>
          <w:lang w:val="es-ES"/>
        </w:rPr>
        <w:t xml:space="preserve"> el cargo admitido en la demanda porque la Sentencia C-1340 de 2000 delimitó los efectos de </w:t>
      </w:r>
      <w:r w:rsidR="00C27D97" w:rsidRPr="001F6057">
        <w:rPr>
          <w:color w:val="000000" w:themeColor="text1"/>
          <w:sz w:val="28"/>
          <w:szCs w:val="28"/>
          <w:lang w:val="es-ES"/>
        </w:rPr>
        <w:t>esa figura</w:t>
      </w:r>
      <w:r w:rsidRPr="001F6057">
        <w:rPr>
          <w:color w:val="000000" w:themeColor="text1"/>
          <w:sz w:val="28"/>
          <w:szCs w:val="28"/>
          <w:lang w:val="es-ES"/>
        </w:rPr>
        <w:t xml:space="preserve"> a un cargo global o genérico por violación de la reserva de ley orgánica, sobre el artículo 66 de la Ley 99 de 1993. En contraste, </w:t>
      </w:r>
      <w:r w:rsidR="00C27D97" w:rsidRPr="001F6057">
        <w:rPr>
          <w:color w:val="000000" w:themeColor="text1"/>
          <w:sz w:val="28"/>
          <w:szCs w:val="28"/>
          <w:lang w:val="es-ES"/>
        </w:rPr>
        <w:t xml:space="preserve">en </w:t>
      </w:r>
      <w:r w:rsidRPr="001F6057">
        <w:rPr>
          <w:color w:val="000000" w:themeColor="text1"/>
          <w:sz w:val="28"/>
          <w:szCs w:val="28"/>
          <w:lang w:val="es-ES"/>
        </w:rPr>
        <w:t xml:space="preserve">la presente acción de inconstitucionalidad se plantearon argumentos que, de forma específica, acusan de </w:t>
      </w:r>
      <w:proofErr w:type="spellStart"/>
      <w:r w:rsidRPr="001F6057">
        <w:rPr>
          <w:color w:val="000000" w:themeColor="text1"/>
          <w:sz w:val="28"/>
          <w:szCs w:val="28"/>
          <w:lang w:val="es-ES"/>
        </w:rPr>
        <w:t>inexequibilidad</w:t>
      </w:r>
      <w:proofErr w:type="spellEnd"/>
      <w:r w:rsidRPr="001F6057">
        <w:rPr>
          <w:color w:val="000000" w:themeColor="text1"/>
          <w:sz w:val="28"/>
          <w:szCs w:val="28"/>
          <w:lang w:val="es-ES"/>
        </w:rPr>
        <w:t xml:space="preserve"> cada una de las funciones de las CAR que le</w:t>
      </w:r>
      <w:r w:rsidR="00C27D97" w:rsidRPr="001F6057">
        <w:rPr>
          <w:color w:val="000000" w:themeColor="text1"/>
          <w:sz w:val="28"/>
          <w:szCs w:val="28"/>
          <w:lang w:val="es-ES"/>
        </w:rPr>
        <w:t>s</w:t>
      </w:r>
      <w:r w:rsidRPr="001F6057">
        <w:rPr>
          <w:color w:val="000000" w:themeColor="text1"/>
          <w:sz w:val="28"/>
          <w:szCs w:val="28"/>
          <w:lang w:val="es-ES"/>
        </w:rPr>
        <w:t xml:space="preserve"> fueron </w:t>
      </w:r>
      <w:r w:rsidR="005478EA" w:rsidRPr="001F6057">
        <w:rPr>
          <w:color w:val="000000" w:themeColor="text1"/>
          <w:sz w:val="28"/>
          <w:szCs w:val="28"/>
          <w:lang w:val="es-ES"/>
        </w:rPr>
        <w:t>asignadas</w:t>
      </w:r>
      <w:r w:rsidRPr="001F6057">
        <w:rPr>
          <w:color w:val="000000" w:themeColor="text1"/>
          <w:sz w:val="28"/>
          <w:szCs w:val="28"/>
          <w:lang w:val="es-ES"/>
        </w:rPr>
        <w:t xml:space="preserve"> a las entidades territoriales.</w:t>
      </w:r>
    </w:p>
    <w:p w14:paraId="01D3BD8A" w14:textId="77777777" w:rsidR="00C27D97" w:rsidRPr="001F6057" w:rsidRDefault="00C27D97" w:rsidP="005217DB">
      <w:pPr>
        <w:pStyle w:val="Prrafodelista"/>
        <w:rPr>
          <w:color w:val="000000" w:themeColor="text1"/>
          <w:sz w:val="28"/>
          <w:szCs w:val="28"/>
          <w:lang w:val="es-ES"/>
        </w:rPr>
      </w:pPr>
    </w:p>
    <w:p w14:paraId="011EFD37" w14:textId="3ECE535A" w:rsidR="00C27D97" w:rsidRPr="001F6057" w:rsidRDefault="00C27D97"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En tercer lugar, sugirió el siguiente problema jurídico: “¿los artículos 55 y 66 de la Ley 99 de 1993, y el artículo 214 de la Ley 1450 de 2011 desconocen la reserva de ley orgánica, consagrada en los artículos 151 y 288 de la Constitución Política, al asignar funciones ambientales a los municipios, distritos, áreas metropolitanas y establecimientos públicos que desempeñan funciones ambientales de Barranquilla, Santa Marta y Cartagena? Esto, en tanto el Legislador otorgó dichas facultades a través de leyes ordinarias.”</w:t>
      </w:r>
      <w:r w:rsidRPr="001F6057">
        <w:rPr>
          <w:rStyle w:val="Refdenotaalpie"/>
          <w:color w:val="000000" w:themeColor="text1"/>
          <w:sz w:val="28"/>
          <w:lang w:val="es-ES"/>
        </w:rPr>
        <w:footnoteReference w:id="31"/>
      </w:r>
      <w:r w:rsidR="002E64FE" w:rsidRPr="001F6057">
        <w:rPr>
          <w:color w:val="000000" w:themeColor="text1"/>
          <w:sz w:val="28"/>
          <w:szCs w:val="28"/>
          <w:lang w:val="es-ES"/>
        </w:rPr>
        <w:t xml:space="preserve"> Para absolver esa pregunta se refirió al mandato de protección ambiental del Estado, al alcance de la reserva de ley orgánica y por último planteó una solución al caso concreto. </w:t>
      </w:r>
    </w:p>
    <w:p w14:paraId="4DEE5768" w14:textId="77777777" w:rsidR="002E64FE" w:rsidRPr="001F6057" w:rsidRDefault="002E64FE" w:rsidP="005217DB">
      <w:pPr>
        <w:pStyle w:val="Prrafodelista"/>
        <w:rPr>
          <w:color w:val="000000" w:themeColor="text1"/>
          <w:sz w:val="28"/>
          <w:szCs w:val="28"/>
          <w:lang w:val="es-ES"/>
        </w:rPr>
      </w:pPr>
    </w:p>
    <w:p w14:paraId="6BD10D0B" w14:textId="69386031" w:rsidR="002E64FE" w:rsidRPr="001F6057" w:rsidRDefault="002E64FE"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En lo concerniente al mandato de protección ambiental del Estado, el señor procurador indicó que esta es una promesa de la Constitución Política de 1991, la cual reconoce que el amparo del patrimonio ecológico es un interés superior, por la relación que guarda con el derecho a la vida y, en general para la existencia de la humanidad presente y futura. Así, la salvaguarda del ambiente es simultáneamente un principio</w:t>
      </w:r>
      <w:r w:rsidR="00E12ACE" w:rsidRPr="001F6057">
        <w:rPr>
          <w:color w:val="000000" w:themeColor="text1"/>
          <w:sz w:val="28"/>
          <w:szCs w:val="28"/>
          <w:lang w:val="es-ES"/>
        </w:rPr>
        <w:t xml:space="preserve">, un derecho fundamental y uno colectivo, cuya responsabilidad les corresponde al Estado y a los particulares. </w:t>
      </w:r>
    </w:p>
    <w:p w14:paraId="539D9FC7" w14:textId="77777777" w:rsidR="00E12ACE" w:rsidRPr="001F6057" w:rsidRDefault="00E12ACE" w:rsidP="005217DB">
      <w:pPr>
        <w:pStyle w:val="Prrafodelista"/>
        <w:rPr>
          <w:color w:val="000000" w:themeColor="text1"/>
          <w:sz w:val="28"/>
          <w:szCs w:val="28"/>
          <w:lang w:val="es-ES"/>
        </w:rPr>
      </w:pPr>
    </w:p>
    <w:p w14:paraId="514B5F8E" w14:textId="685D3D66" w:rsidR="00E12ACE" w:rsidRPr="001F6057" w:rsidRDefault="00E12ACE"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El anotado mandato de protección ambiental obliga al Estado a que adopte medidas dirigidas a su conservación, en línea con el desarrollo económico y social. Ello incluye </w:t>
      </w:r>
      <w:r w:rsidR="008A3201" w:rsidRPr="001F6057">
        <w:rPr>
          <w:color w:val="000000" w:themeColor="text1"/>
          <w:sz w:val="28"/>
          <w:szCs w:val="28"/>
          <w:lang w:val="es-ES"/>
        </w:rPr>
        <w:t>acciones</w:t>
      </w:r>
      <w:r w:rsidRPr="001F6057">
        <w:rPr>
          <w:color w:val="000000" w:themeColor="text1"/>
          <w:sz w:val="28"/>
          <w:szCs w:val="28"/>
          <w:lang w:val="es-ES"/>
        </w:rPr>
        <w:t xml:space="preserve"> de prevención, salvaguarda y control de factores de riesgo (Sentencia C-300 de 2021). También señaló que la Constitución establece responsabilidades en la materia a cargo del Estado sin especificar, en algunos casos, a cuál órgano o entidad le corresponde cumplirlas. Al respecto precisó que la responsabilidad de amparar el ambiente radica, </w:t>
      </w:r>
      <w:r w:rsidRPr="001F6057">
        <w:rPr>
          <w:i/>
          <w:iCs/>
          <w:color w:val="000000" w:themeColor="text1"/>
          <w:sz w:val="28"/>
          <w:szCs w:val="28"/>
          <w:lang w:val="es-ES"/>
        </w:rPr>
        <w:t>prima facie</w:t>
      </w:r>
      <w:r w:rsidRPr="001F6057">
        <w:rPr>
          <w:color w:val="000000" w:themeColor="text1"/>
          <w:sz w:val="28"/>
          <w:szCs w:val="28"/>
          <w:lang w:val="es-ES"/>
        </w:rPr>
        <w:t>, en el Estado central, a partir de los artículos 268, 277, 333, 334 de la Constitución (Sentencia C-535 de 1996), los cuales “plantea</w:t>
      </w:r>
      <w:r w:rsidR="005478EA" w:rsidRPr="001F6057">
        <w:rPr>
          <w:color w:val="000000" w:themeColor="text1"/>
          <w:sz w:val="28"/>
          <w:szCs w:val="28"/>
          <w:lang w:val="es-ES"/>
        </w:rPr>
        <w:t>n</w:t>
      </w:r>
      <w:r w:rsidRPr="001F6057">
        <w:rPr>
          <w:color w:val="000000" w:themeColor="text1"/>
          <w:sz w:val="28"/>
          <w:szCs w:val="28"/>
          <w:lang w:val="es-ES"/>
        </w:rPr>
        <w:t xml:space="preserve"> una gestión unitaria y nacional del medio ambiente”</w:t>
      </w:r>
      <w:r w:rsidRPr="001F6057">
        <w:rPr>
          <w:rStyle w:val="Refdenotaalpie"/>
          <w:color w:val="000000" w:themeColor="text1"/>
          <w:sz w:val="28"/>
          <w:lang w:val="es-ES"/>
        </w:rPr>
        <w:footnoteReference w:id="32"/>
      </w:r>
      <w:r w:rsidRPr="001F6057">
        <w:rPr>
          <w:color w:val="000000" w:themeColor="text1"/>
          <w:sz w:val="28"/>
          <w:szCs w:val="28"/>
          <w:lang w:val="es-ES"/>
        </w:rPr>
        <w:t>.</w:t>
      </w:r>
    </w:p>
    <w:p w14:paraId="17D1C4F3" w14:textId="77777777" w:rsidR="003E0F05" w:rsidRPr="001F6057" w:rsidRDefault="003E0F05" w:rsidP="005217DB">
      <w:pPr>
        <w:contextualSpacing/>
        <w:rPr>
          <w:color w:val="000000" w:themeColor="text1"/>
          <w:sz w:val="28"/>
          <w:szCs w:val="28"/>
          <w:lang w:val="es-ES"/>
        </w:rPr>
      </w:pPr>
    </w:p>
    <w:p w14:paraId="5A555CB0" w14:textId="6FE7515D" w:rsidR="003E0F05" w:rsidRPr="001F6057" w:rsidRDefault="003E0F05"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lastRenderedPageBreak/>
        <w:t xml:space="preserve">Sin perjuicio de lo anterior, el señor procurador precisó que hay otros artículos de la Constitución que consagran responsabilidades en materia ambiental </w:t>
      </w:r>
      <w:r w:rsidR="005478EA" w:rsidRPr="001F6057">
        <w:rPr>
          <w:color w:val="000000" w:themeColor="text1"/>
          <w:sz w:val="28"/>
          <w:szCs w:val="28"/>
          <w:lang w:val="es-ES"/>
        </w:rPr>
        <w:t>en</w:t>
      </w:r>
      <w:r w:rsidRPr="001F6057">
        <w:rPr>
          <w:color w:val="000000" w:themeColor="text1"/>
          <w:sz w:val="28"/>
          <w:szCs w:val="28"/>
          <w:lang w:val="es-ES"/>
        </w:rPr>
        <w:t xml:space="preserve"> órganos que no hacen parte del Estado central. Por ejemplo, indicó que hay una interpretación consolidad</w:t>
      </w:r>
      <w:r w:rsidR="005478EA" w:rsidRPr="001F6057">
        <w:rPr>
          <w:color w:val="000000" w:themeColor="text1"/>
          <w:sz w:val="28"/>
          <w:szCs w:val="28"/>
          <w:lang w:val="es-ES"/>
        </w:rPr>
        <w:t>a</w:t>
      </w:r>
      <w:r w:rsidRPr="001F6057">
        <w:rPr>
          <w:color w:val="000000" w:themeColor="text1"/>
          <w:sz w:val="28"/>
          <w:szCs w:val="28"/>
          <w:lang w:val="es-ES"/>
        </w:rPr>
        <w:t xml:space="preserve"> según la cual los numerales 2º y 11 del artículo 300, así como los numerales 9º y 10º del artículo 313 precisan que las asambleas departamentales y los con</w:t>
      </w:r>
      <w:r w:rsidR="008A3201" w:rsidRPr="001F6057">
        <w:rPr>
          <w:color w:val="000000" w:themeColor="text1"/>
          <w:sz w:val="28"/>
          <w:szCs w:val="28"/>
          <w:lang w:val="es-ES"/>
        </w:rPr>
        <w:t>c</w:t>
      </w:r>
      <w:r w:rsidRPr="001F6057">
        <w:rPr>
          <w:color w:val="000000" w:themeColor="text1"/>
          <w:sz w:val="28"/>
          <w:szCs w:val="28"/>
          <w:lang w:val="es-ES"/>
        </w:rPr>
        <w:t>ejos municipales “están facultados para expedir normas sobre el medio ambiente, respectivamente”</w:t>
      </w:r>
      <w:r w:rsidR="00622F33" w:rsidRPr="001F6057">
        <w:rPr>
          <w:rStyle w:val="Refdenotaalpie"/>
          <w:color w:val="000000" w:themeColor="text1"/>
          <w:sz w:val="28"/>
          <w:lang w:val="es-ES"/>
        </w:rPr>
        <w:footnoteReference w:id="33"/>
      </w:r>
      <w:r w:rsidRPr="001F6057">
        <w:rPr>
          <w:color w:val="000000" w:themeColor="text1"/>
          <w:sz w:val="28"/>
          <w:szCs w:val="28"/>
          <w:lang w:val="es-ES"/>
        </w:rPr>
        <w:t>.</w:t>
      </w:r>
    </w:p>
    <w:p w14:paraId="75DF0250" w14:textId="77777777" w:rsidR="00622F33" w:rsidRPr="001F6057" w:rsidRDefault="00622F33" w:rsidP="005217DB">
      <w:pPr>
        <w:pStyle w:val="Prrafodelista"/>
        <w:rPr>
          <w:color w:val="000000" w:themeColor="text1"/>
          <w:sz w:val="28"/>
          <w:szCs w:val="28"/>
          <w:lang w:val="es-ES"/>
        </w:rPr>
      </w:pPr>
    </w:p>
    <w:p w14:paraId="3185D23B" w14:textId="76525E90" w:rsidR="00622F33" w:rsidRPr="001F6057" w:rsidRDefault="00622F33"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A partir de lo expuesto, el procurador general dijo que el sistema de protección ambiental en Colombia tiene las siguientes características. Primero, tiene un diseño funcionalmente abierto, lo que quiere decir que las competencias </w:t>
      </w:r>
      <w:r w:rsidR="005478EA" w:rsidRPr="001F6057">
        <w:rPr>
          <w:color w:val="000000" w:themeColor="text1"/>
          <w:sz w:val="28"/>
          <w:szCs w:val="28"/>
          <w:lang w:val="es-ES"/>
        </w:rPr>
        <w:t>de</w:t>
      </w:r>
      <w:r w:rsidRPr="001F6057">
        <w:rPr>
          <w:color w:val="000000" w:themeColor="text1"/>
          <w:sz w:val="28"/>
          <w:szCs w:val="28"/>
          <w:lang w:val="es-ES"/>
        </w:rPr>
        <w:t xml:space="preserve"> las entidades territoriales, las comunidades indígenas, las CAR y el Estado central concurren para cumplir ese deber constitucional. En tal sentido esos actores deben actuar coordinadamente para proteger eficiente, económica y céleremente los recursos naturales. Segundo, en virtud del principio de Estado unitario, la protección del ambiente es un asunto de interés nacional, por lo que la coordinación de la política ambiental está a cargo del nivel central del Estado con el fin de </w:t>
      </w:r>
      <w:r w:rsidR="005478EA" w:rsidRPr="001F6057">
        <w:rPr>
          <w:color w:val="000000" w:themeColor="text1"/>
          <w:sz w:val="28"/>
          <w:szCs w:val="28"/>
          <w:lang w:val="es-ES"/>
        </w:rPr>
        <w:t>que haya</w:t>
      </w:r>
      <w:r w:rsidRPr="001F6057">
        <w:rPr>
          <w:color w:val="000000" w:themeColor="text1"/>
          <w:sz w:val="28"/>
          <w:szCs w:val="28"/>
          <w:lang w:val="es-ES"/>
        </w:rPr>
        <w:t xml:space="preserve"> una política en la materia que sea homogénea y coherente. Tercero, las entidades territoriales son importante</w:t>
      </w:r>
      <w:r w:rsidR="00CB0FBE" w:rsidRPr="001F6057">
        <w:rPr>
          <w:color w:val="000000" w:themeColor="text1"/>
          <w:sz w:val="28"/>
          <w:szCs w:val="28"/>
          <w:lang w:val="es-ES"/>
        </w:rPr>
        <w:t>s</w:t>
      </w:r>
      <w:r w:rsidRPr="001F6057">
        <w:rPr>
          <w:color w:val="000000" w:themeColor="text1"/>
          <w:sz w:val="28"/>
          <w:szCs w:val="28"/>
          <w:lang w:val="es-ES"/>
        </w:rPr>
        <w:t xml:space="preserve"> para lograr ese mandato de protección, por lo que ejercen sus funciones en la materia en línea con las directrices nacionales</w:t>
      </w:r>
      <w:r w:rsidR="00CB0FBE" w:rsidRPr="001F6057">
        <w:rPr>
          <w:color w:val="000000" w:themeColor="text1"/>
          <w:sz w:val="28"/>
          <w:szCs w:val="28"/>
          <w:lang w:val="es-ES"/>
        </w:rPr>
        <w:t>,</w:t>
      </w:r>
      <w:r w:rsidRPr="001F6057">
        <w:rPr>
          <w:color w:val="000000" w:themeColor="text1"/>
          <w:sz w:val="28"/>
          <w:szCs w:val="28"/>
          <w:lang w:val="es-ES"/>
        </w:rPr>
        <w:t xml:space="preserve"> per</w:t>
      </w:r>
      <w:r w:rsidR="00CB0FBE" w:rsidRPr="001F6057">
        <w:rPr>
          <w:color w:val="000000" w:themeColor="text1"/>
          <w:sz w:val="28"/>
          <w:szCs w:val="28"/>
          <w:lang w:val="es-ES"/>
        </w:rPr>
        <w:t>o</w:t>
      </w:r>
      <w:r w:rsidRPr="001F6057">
        <w:rPr>
          <w:color w:val="000000" w:themeColor="text1"/>
          <w:sz w:val="28"/>
          <w:szCs w:val="28"/>
          <w:lang w:val="es-ES"/>
        </w:rPr>
        <w:t xml:space="preserve"> con autonomía en el manejo de las funciones asignadas (Sentencias C-894 de 2003 y C-462 de 2008). </w:t>
      </w:r>
    </w:p>
    <w:p w14:paraId="06E8AAA1" w14:textId="77777777" w:rsidR="00245174" w:rsidRPr="001F6057" w:rsidRDefault="00245174" w:rsidP="005217DB">
      <w:pPr>
        <w:contextualSpacing/>
        <w:rPr>
          <w:color w:val="000000" w:themeColor="text1"/>
          <w:sz w:val="28"/>
          <w:szCs w:val="28"/>
          <w:lang w:val="es-ES"/>
        </w:rPr>
      </w:pPr>
    </w:p>
    <w:p w14:paraId="40513846" w14:textId="3BCE467E" w:rsidR="00245174" w:rsidRPr="001F6057" w:rsidRDefault="006A0E44"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Posteriormente, el señor procurador aludió que, como el Constituyente no precisó el reparto de competencias ambientales entre los distintos órganos del Estado, la Corte Constitucional estableció unos criterios para determinar a cuál estamento le corresponde una función particular. El primer criterio es el político administrativo, en tal sentido, de acuerdo con la jurisprudencia de esta Corporación, hay un ámbito de protección medioambiental acorde con la división política del territorio y con la diversidad del país (Sentencia C-894 de 2003). Así, la responsabilidad del Estado central en cuanto a la protección del ambiente debe armonizarse con el principio de descentralización y las competencias propias de las entidades territoriales en la materia.</w:t>
      </w:r>
    </w:p>
    <w:p w14:paraId="2B9751A6" w14:textId="77777777" w:rsidR="006A0E44" w:rsidRPr="001F6057" w:rsidRDefault="006A0E44" w:rsidP="005217DB">
      <w:pPr>
        <w:contextualSpacing/>
        <w:rPr>
          <w:color w:val="000000" w:themeColor="text1"/>
          <w:sz w:val="28"/>
          <w:szCs w:val="28"/>
          <w:lang w:val="es-ES"/>
        </w:rPr>
      </w:pPr>
    </w:p>
    <w:p w14:paraId="2B3EE3DB" w14:textId="5E868773" w:rsidR="0057054D" w:rsidRPr="001F6057" w:rsidRDefault="006A0E44"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El segundo criterio es el de especialización funcional a partir de ecosistemas regionales. Este criterio parte de la organización del territorio en unidades geográficas y ecológicas (Sentencia C-894 de 2003). Así, “para que la protección del medio ambiente sea efectiva, el sistema mediante el que se lleva a cabo debe tener en consideración, además de un criterio territorial de naturaleza política, uno de carácter técnico, que corresponda a la naturaleza específica de cada ecosistema en el cual los asentamientos humanos llevan a cabo sus actividades”</w:t>
      </w:r>
      <w:r w:rsidRPr="001F6057">
        <w:rPr>
          <w:rStyle w:val="Refdenotaalpie"/>
          <w:color w:val="000000" w:themeColor="text1"/>
          <w:sz w:val="28"/>
          <w:lang w:val="es-ES"/>
        </w:rPr>
        <w:footnoteReference w:id="34"/>
      </w:r>
      <w:r w:rsidRPr="001F6057">
        <w:rPr>
          <w:color w:val="000000" w:themeColor="text1"/>
          <w:sz w:val="28"/>
          <w:szCs w:val="28"/>
          <w:lang w:val="es-ES"/>
        </w:rPr>
        <w:t>.</w:t>
      </w:r>
      <w:r w:rsidR="0057054D" w:rsidRPr="001F6057">
        <w:rPr>
          <w:color w:val="000000" w:themeColor="text1"/>
          <w:sz w:val="28"/>
          <w:szCs w:val="28"/>
          <w:lang w:val="es-ES"/>
        </w:rPr>
        <w:t xml:space="preserve"> Con ese parámetro de base</w:t>
      </w:r>
      <w:r w:rsidR="00CB0FBE" w:rsidRPr="001F6057">
        <w:rPr>
          <w:color w:val="000000" w:themeColor="text1"/>
          <w:sz w:val="28"/>
          <w:szCs w:val="28"/>
          <w:lang w:val="es-ES"/>
        </w:rPr>
        <w:t xml:space="preserve">, </w:t>
      </w:r>
      <w:r w:rsidR="0057054D" w:rsidRPr="001F6057">
        <w:rPr>
          <w:color w:val="000000" w:themeColor="text1"/>
          <w:sz w:val="28"/>
          <w:szCs w:val="28"/>
          <w:lang w:val="es-ES"/>
        </w:rPr>
        <w:t>el señor procurador</w:t>
      </w:r>
      <w:r w:rsidR="00CB0FBE" w:rsidRPr="001F6057">
        <w:rPr>
          <w:color w:val="000000" w:themeColor="text1"/>
          <w:sz w:val="28"/>
          <w:szCs w:val="28"/>
          <w:lang w:val="es-ES"/>
        </w:rPr>
        <w:t xml:space="preserve"> afirmó que</w:t>
      </w:r>
      <w:r w:rsidR="0057054D" w:rsidRPr="001F6057">
        <w:rPr>
          <w:color w:val="000000" w:themeColor="text1"/>
          <w:sz w:val="28"/>
          <w:szCs w:val="28"/>
          <w:lang w:val="es-ES"/>
        </w:rPr>
        <w:t xml:space="preserve"> la Constitución Política de 1991 conservó a las CAR en la estructura del Estado, como órganos encargados de la preservación de los ecosistemas regionales. Por último, indicó que ese criterio no solo debe obedecer a parámetros técnicos o naturales sino también a factores culturales y políticos desde una concepción comprehensiva de la ecología. </w:t>
      </w:r>
    </w:p>
    <w:p w14:paraId="702D61F5" w14:textId="77777777" w:rsidR="0062021A" w:rsidRPr="001F6057" w:rsidRDefault="0062021A" w:rsidP="005217DB">
      <w:pPr>
        <w:pStyle w:val="Prrafodelista"/>
        <w:ind w:left="0"/>
        <w:jc w:val="both"/>
        <w:rPr>
          <w:color w:val="000000" w:themeColor="text1"/>
          <w:sz w:val="28"/>
          <w:szCs w:val="28"/>
          <w:lang w:val="es-ES"/>
        </w:rPr>
      </w:pPr>
    </w:p>
    <w:p w14:paraId="284A04F6" w14:textId="3275F189" w:rsidR="0057054D" w:rsidRPr="001F6057" w:rsidRDefault="0057054D"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En cuanto al alcance de la reserva de ley orgánica, el </w:t>
      </w:r>
      <w:r w:rsidR="00AA3A98" w:rsidRPr="001F6057">
        <w:rPr>
          <w:color w:val="000000" w:themeColor="text1"/>
          <w:sz w:val="28"/>
          <w:szCs w:val="28"/>
          <w:lang w:val="es-ES"/>
        </w:rPr>
        <w:t xml:space="preserve">señor </w:t>
      </w:r>
      <w:r w:rsidRPr="001F6057">
        <w:rPr>
          <w:color w:val="000000" w:themeColor="text1"/>
          <w:sz w:val="28"/>
          <w:szCs w:val="28"/>
          <w:lang w:val="es-ES"/>
        </w:rPr>
        <w:t>procurador indicó que se trata de una tipología especial de cuerpo normativo que, para asegurar la estabilidad en el sistema jurídico, requiere para su aprobación la mayoría absoluta de los votos de los miembros de las dos cámaras que integran el Congreso. Precisó que, de acuerdo con el artículo 151 de la Constitución, tienen reserva de ley orgánica, entre otros temas, la asignación de competencias normativas a las entidades territoriales (Sentencia C-600A de 1995).</w:t>
      </w:r>
      <w:r w:rsidR="00693ECA" w:rsidRPr="001F6057">
        <w:rPr>
          <w:color w:val="000000" w:themeColor="text1"/>
          <w:sz w:val="28"/>
          <w:szCs w:val="28"/>
          <w:lang w:val="es-ES"/>
        </w:rPr>
        <w:t xml:space="preserve"> De acuerdo con la vista fiscal, “…el tribunal constitucional admite que esta regla no es absoluta, pues no toda asignación de competencias a las entidades territoriales y a la </w:t>
      </w:r>
      <w:r w:rsidR="00885221" w:rsidRPr="001F6057">
        <w:rPr>
          <w:color w:val="000000" w:themeColor="text1"/>
          <w:sz w:val="28"/>
          <w:szCs w:val="28"/>
          <w:lang w:val="es-ES"/>
        </w:rPr>
        <w:t>Nación</w:t>
      </w:r>
      <w:r w:rsidR="00693ECA" w:rsidRPr="001F6057">
        <w:rPr>
          <w:color w:val="000000" w:themeColor="text1"/>
          <w:sz w:val="28"/>
          <w:szCs w:val="28"/>
          <w:lang w:val="es-ES"/>
        </w:rPr>
        <w:t xml:space="preserve"> debe efectuarse a través de una ley orgánica”</w:t>
      </w:r>
      <w:r w:rsidR="00693ECA" w:rsidRPr="001F6057">
        <w:rPr>
          <w:rStyle w:val="Refdenotaalpie"/>
          <w:color w:val="000000" w:themeColor="text1"/>
          <w:sz w:val="28"/>
          <w:lang w:val="es-ES"/>
        </w:rPr>
        <w:footnoteReference w:id="35"/>
      </w:r>
      <w:r w:rsidR="00693ECA" w:rsidRPr="001F6057">
        <w:rPr>
          <w:color w:val="000000" w:themeColor="text1"/>
          <w:sz w:val="28"/>
          <w:szCs w:val="28"/>
          <w:lang w:val="es-ES"/>
        </w:rPr>
        <w:t>. A partir de ello, citó la Sentencia C-600A de 1995 en la cual se precisa que la ley ordinaria puede desarrollar un asunto de ley orgánica con base en las prescripciones generales de la Constitución. A su turno, es posible que haya una ley orgánica que se limite a establecer principios generales de competencias entre la Nación y las entidades territoriales por lo que, con base en esa norma orgánica, la ley ordinaria puede establecer competencias específicas.</w:t>
      </w:r>
      <w:r w:rsidR="00693ECA" w:rsidRPr="001F6057">
        <w:rPr>
          <w:rStyle w:val="Refdenotaalpie"/>
          <w:color w:val="000000" w:themeColor="text1"/>
          <w:sz w:val="28"/>
          <w:lang w:val="es-ES"/>
        </w:rPr>
        <w:footnoteReference w:id="36"/>
      </w:r>
      <w:r w:rsidR="00693ECA" w:rsidRPr="001F6057">
        <w:rPr>
          <w:color w:val="000000" w:themeColor="text1"/>
          <w:sz w:val="28"/>
          <w:szCs w:val="28"/>
          <w:lang w:val="es-ES"/>
        </w:rPr>
        <w:t xml:space="preserve"> Lo anterior, además, para impedir que la autoridad central asuma competencias que constitucionalmente les corresponden a las autoridades territoriales.</w:t>
      </w:r>
    </w:p>
    <w:p w14:paraId="423BA1D3" w14:textId="77777777" w:rsidR="00693ECA" w:rsidRPr="001F6057" w:rsidRDefault="00693ECA" w:rsidP="005217DB">
      <w:pPr>
        <w:pStyle w:val="Prrafodelista"/>
        <w:ind w:left="0"/>
        <w:jc w:val="both"/>
        <w:rPr>
          <w:color w:val="000000" w:themeColor="text1"/>
          <w:sz w:val="28"/>
          <w:szCs w:val="28"/>
          <w:lang w:val="es-ES"/>
        </w:rPr>
      </w:pPr>
    </w:p>
    <w:p w14:paraId="14E0D3A2" w14:textId="59BACE9E" w:rsidR="00693ECA" w:rsidRPr="001F6057" w:rsidRDefault="00693ECA"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Con base en las consideraciones resumidas, el señor procurador abordó lo planteado en la demanda para mencionar que no está llamad</w:t>
      </w:r>
      <w:r w:rsidR="00CB0FBE" w:rsidRPr="001F6057">
        <w:rPr>
          <w:color w:val="000000" w:themeColor="text1"/>
          <w:sz w:val="28"/>
          <w:szCs w:val="28"/>
          <w:lang w:val="es-ES"/>
        </w:rPr>
        <w:t>a</w:t>
      </w:r>
      <w:r w:rsidRPr="001F6057">
        <w:rPr>
          <w:color w:val="000000" w:themeColor="text1"/>
          <w:sz w:val="28"/>
          <w:szCs w:val="28"/>
          <w:lang w:val="es-ES"/>
        </w:rPr>
        <w:t xml:space="preserve"> a prosperar. Esto por cuanto, de acuerdo con la Sentencia C-1340 de 2000, el sistema constitucional de protección del ambiente tie</w:t>
      </w:r>
      <w:r w:rsidR="006D1094" w:rsidRPr="001F6057">
        <w:rPr>
          <w:color w:val="000000" w:themeColor="text1"/>
          <w:sz w:val="28"/>
          <w:szCs w:val="28"/>
          <w:lang w:val="es-ES"/>
        </w:rPr>
        <w:t xml:space="preserve">ne un diseño funcionalmente abierto, en el que concurren tanto la Nación como las entidades territoriales. Así, no se vulnera la reserva de ley orgánica, pues la Constitución de 1991 consagra normas generales que otorgan competencias en materia ambiental a los entes territoriales, lo cual habilita su distribución mediante una ley ordinaria. </w:t>
      </w:r>
      <w:r w:rsidR="0001287F" w:rsidRPr="001F6057">
        <w:rPr>
          <w:color w:val="000000" w:themeColor="text1"/>
          <w:sz w:val="28"/>
          <w:szCs w:val="28"/>
          <w:lang w:val="es-ES"/>
        </w:rPr>
        <w:t>Lo anterior, pues la reserva de ley orgánica no es un mandato absoluto que se exija en casos en los que la Constitución o una ley orgánica</w:t>
      </w:r>
      <w:r w:rsidR="00863E61" w:rsidRPr="001F6057">
        <w:rPr>
          <w:color w:val="000000" w:themeColor="text1"/>
          <w:sz w:val="28"/>
          <w:szCs w:val="28"/>
          <w:lang w:val="es-ES"/>
        </w:rPr>
        <w:t xml:space="preserve"> </w:t>
      </w:r>
      <w:r w:rsidR="0001287F" w:rsidRPr="001F6057">
        <w:rPr>
          <w:color w:val="000000" w:themeColor="text1"/>
          <w:sz w:val="28"/>
          <w:szCs w:val="28"/>
          <w:lang w:val="es-ES"/>
        </w:rPr>
        <w:t xml:space="preserve">señalan mandatos generales que orientan al legislador ordinario. </w:t>
      </w:r>
    </w:p>
    <w:p w14:paraId="4950BC34" w14:textId="77777777" w:rsidR="0001287F" w:rsidRPr="001F6057" w:rsidRDefault="0001287F" w:rsidP="005217DB">
      <w:pPr>
        <w:contextualSpacing/>
        <w:rPr>
          <w:color w:val="000000" w:themeColor="text1"/>
          <w:sz w:val="28"/>
          <w:szCs w:val="28"/>
          <w:lang w:val="es-ES"/>
        </w:rPr>
      </w:pPr>
    </w:p>
    <w:p w14:paraId="1BD21D96" w14:textId="71BFD235" w:rsidR="0045301B" w:rsidRPr="001F6057" w:rsidRDefault="0001287F"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Para el procurador</w:t>
      </w:r>
      <w:r w:rsidR="001271B1" w:rsidRPr="001F6057">
        <w:rPr>
          <w:color w:val="000000" w:themeColor="text1"/>
          <w:sz w:val="28"/>
          <w:szCs w:val="28"/>
          <w:lang w:val="es-ES"/>
        </w:rPr>
        <w:t xml:space="preserve"> general</w:t>
      </w:r>
      <w:r w:rsidRPr="001F6057">
        <w:rPr>
          <w:color w:val="000000" w:themeColor="text1"/>
          <w:sz w:val="28"/>
          <w:szCs w:val="28"/>
          <w:lang w:val="es-ES"/>
        </w:rPr>
        <w:t xml:space="preserve"> “</w:t>
      </w:r>
      <w:r w:rsidRPr="001F6057">
        <w:rPr>
          <w:sz w:val="28"/>
          <w:szCs w:val="28"/>
          <w:lang w:val="es-ES"/>
        </w:rPr>
        <w:t>exigir que la Constitución fije todo el ámbito competencial de las entidades territoriales en materia ambiental, implica un vaciamiento de las competencias del legislador ordinario. Además, una regulación con ese nivel de detalle contradice la naturaleza misma de las leyes orgánicas. En palabras de la Corte, ese tipo de ley ‘se caracteriza por no entrar en los detalles y precisiones, toda vez que, si lo hace, estaría petrificando el ejercicio de la actividad legislativa y vaciando de contenido las competencias del legislador ordinario’”</w:t>
      </w:r>
      <w:r w:rsidRPr="001F6057">
        <w:rPr>
          <w:rStyle w:val="Refdenotaalpie"/>
          <w:sz w:val="28"/>
          <w:lang w:val="es-ES"/>
        </w:rPr>
        <w:footnoteReference w:id="37"/>
      </w:r>
      <w:r w:rsidR="00D67092" w:rsidRPr="001F6057">
        <w:rPr>
          <w:sz w:val="28"/>
          <w:szCs w:val="28"/>
          <w:lang w:val="es-ES"/>
        </w:rPr>
        <w:t xml:space="preserve">. </w:t>
      </w:r>
      <w:r w:rsidR="0062021A" w:rsidRPr="001F6057">
        <w:rPr>
          <w:sz w:val="28"/>
          <w:szCs w:val="28"/>
          <w:lang w:val="es-ES"/>
        </w:rPr>
        <w:t>Por ende</w:t>
      </w:r>
      <w:r w:rsidR="00D67092" w:rsidRPr="001F6057">
        <w:rPr>
          <w:sz w:val="28"/>
          <w:szCs w:val="28"/>
          <w:lang w:val="es-ES"/>
        </w:rPr>
        <w:t xml:space="preserve">, si la Constitución ya precisa una distribución de competencias entre la Nación y las entidades territoriales, no es necesario que se haga un nuevo reparto competencial </w:t>
      </w:r>
      <w:r w:rsidR="0062021A" w:rsidRPr="001F6057">
        <w:rPr>
          <w:sz w:val="28"/>
          <w:szCs w:val="28"/>
          <w:lang w:val="es-ES"/>
        </w:rPr>
        <w:t>en</w:t>
      </w:r>
      <w:r w:rsidR="00D67092" w:rsidRPr="001F6057">
        <w:rPr>
          <w:sz w:val="28"/>
          <w:szCs w:val="28"/>
          <w:lang w:val="es-ES"/>
        </w:rPr>
        <w:t xml:space="preserve"> una ley orgánica. </w:t>
      </w:r>
      <w:r w:rsidR="0062021A" w:rsidRPr="001F6057">
        <w:rPr>
          <w:sz w:val="28"/>
          <w:szCs w:val="28"/>
          <w:lang w:val="es-ES"/>
        </w:rPr>
        <w:t>Así</w:t>
      </w:r>
      <w:r w:rsidR="00D67092" w:rsidRPr="001F6057">
        <w:rPr>
          <w:sz w:val="28"/>
          <w:szCs w:val="28"/>
          <w:lang w:val="es-ES"/>
        </w:rPr>
        <w:t xml:space="preserve"> las normas acusadas, al fijar competencias de tipo ambiental en ciertos entes territoriales, no desconocen la reserva de ley orgánica pues la misma Constitución establece facultades en la materia para los aludidos entes. En otras palabras, las competencias otorgadas en los artículos atacados son el desarrollo de un </w:t>
      </w:r>
      <w:r w:rsidR="00D67092" w:rsidRPr="001F6057">
        <w:rPr>
          <w:sz w:val="28"/>
          <w:szCs w:val="28"/>
          <w:lang w:val="es-ES"/>
        </w:rPr>
        <w:lastRenderedPageBreak/>
        <w:t>mandato general de la Constitución en cuanto a la protección del ambiente, en cabeza de los departamentos y municipios.</w:t>
      </w:r>
    </w:p>
    <w:p w14:paraId="6E66888E" w14:textId="77777777" w:rsidR="00010617" w:rsidRPr="001F6057" w:rsidRDefault="00010617" w:rsidP="005217DB">
      <w:pPr>
        <w:contextualSpacing/>
        <w:jc w:val="both"/>
        <w:rPr>
          <w:sz w:val="28"/>
          <w:szCs w:val="28"/>
          <w:lang w:val="es-ES"/>
        </w:rPr>
      </w:pPr>
    </w:p>
    <w:p w14:paraId="32FEBD85" w14:textId="77777777" w:rsidR="00AA3A98" w:rsidRPr="001F6057" w:rsidRDefault="00AA3A98" w:rsidP="005217DB">
      <w:pPr>
        <w:contextualSpacing/>
        <w:jc w:val="both"/>
        <w:rPr>
          <w:sz w:val="28"/>
          <w:szCs w:val="28"/>
          <w:lang w:val="es-ES"/>
        </w:rPr>
      </w:pPr>
    </w:p>
    <w:p w14:paraId="4ADB4DF7" w14:textId="2190C12C" w:rsidR="00010617" w:rsidRPr="001F6057" w:rsidRDefault="00010617" w:rsidP="005217DB">
      <w:pPr>
        <w:pStyle w:val="Prrafodelista"/>
        <w:numPr>
          <w:ilvl w:val="0"/>
          <w:numId w:val="5"/>
        </w:numPr>
        <w:kinsoku w:val="0"/>
        <w:overflowPunct w:val="0"/>
        <w:autoSpaceDE w:val="0"/>
        <w:autoSpaceDN w:val="0"/>
        <w:adjustRightInd w:val="0"/>
        <w:ind w:left="0" w:firstLine="0"/>
        <w:jc w:val="both"/>
        <w:rPr>
          <w:b/>
          <w:bCs/>
          <w:color w:val="000000" w:themeColor="text1"/>
          <w:sz w:val="28"/>
          <w:szCs w:val="28"/>
          <w:lang w:val="es-ES"/>
        </w:rPr>
      </w:pPr>
      <w:r w:rsidRPr="001F6057">
        <w:rPr>
          <w:b/>
          <w:bCs/>
          <w:color w:val="000000" w:themeColor="text1"/>
          <w:sz w:val="28"/>
          <w:szCs w:val="28"/>
          <w:lang w:val="es-ES"/>
        </w:rPr>
        <w:t>CONSIDERACIONES</w:t>
      </w:r>
    </w:p>
    <w:p w14:paraId="0B974CCB" w14:textId="77777777" w:rsidR="00010617" w:rsidRPr="001F6057" w:rsidRDefault="00010617" w:rsidP="005217DB">
      <w:pPr>
        <w:pStyle w:val="Prrafodelista"/>
        <w:kinsoku w:val="0"/>
        <w:overflowPunct w:val="0"/>
        <w:autoSpaceDE w:val="0"/>
        <w:autoSpaceDN w:val="0"/>
        <w:adjustRightInd w:val="0"/>
        <w:ind w:left="0"/>
        <w:jc w:val="both"/>
        <w:rPr>
          <w:b/>
          <w:bCs/>
          <w:color w:val="000000" w:themeColor="text1"/>
          <w:sz w:val="28"/>
          <w:szCs w:val="28"/>
          <w:lang w:val="es-ES"/>
        </w:rPr>
      </w:pPr>
    </w:p>
    <w:p w14:paraId="63513395" w14:textId="20230F12" w:rsidR="00010617" w:rsidRPr="001F6057" w:rsidRDefault="00010617" w:rsidP="005217DB">
      <w:pPr>
        <w:pStyle w:val="Prrafodelista"/>
        <w:numPr>
          <w:ilvl w:val="0"/>
          <w:numId w:val="25"/>
        </w:numPr>
        <w:kinsoku w:val="0"/>
        <w:overflowPunct w:val="0"/>
        <w:autoSpaceDE w:val="0"/>
        <w:autoSpaceDN w:val="0"/>
        <w:adjustRightInd w:val="0"/>
        <w:ind w:hanging="720"/>
        <w:jc w:val="both"/>
        <w:rPr>
          <w:b/>
          <w:bCs/>
          <w:color w:val="000000" w:themeColor="text1"/>
          <w:sz w:val="28"/>
          <w:szCs w:val="28"/>
          <w:lang w:val="es-ES"/>
        </w:rPr>
      </w:pPr>
      <w:r w:rsidRPr="001F6057">
        <w:rPr>
          <w:b/>
          <w:bCs/>
          <w:color w:val="000000" w:themeColor="text1"/>
          <w:sz w:val="28"/>
          <w:szCs w:val="28"/>
          <w:lang w:val="es-ES"/>
        </w:rPr>
        <w:t>Competencia</w:t>
      </w:r>
    </w:p>
    <w:p w14:paraId="013AE3E4" w14:textId="77777777" w:rsidR="00010617" w:rsidRPr="001F6057" w:rsidRDefault="00010617" w:rsidP="005217DB">
      <w:pPr>
        <w:kinsoku w:val="0"/>
        <w:overflowPunct w:val="0"/>
        <w:autoSpaceDE w:val="0"/>
        <w:autoSpaceDN w:val="0"/>
        <w:adjustRightInd w:val="0"/>
        <w:contextualSpacing/>
        <w:jc w:val="both"/>
        <w:rPr>
          <w:color w:val="000000" w:themeColor="text1"/>
          <w:sz w:val="28"/>
          <w:szCs w:val="28"/>
          <w:lang w:val="es-ES"/>
        </w:rPr>
      </w:pPr>
    </w:p>
    <w:p w14:paraId="24653DEC" w14:textId="4EC39138" w:rsidR="00010617" w:rsidRPr="001F6057" w:rsidRDefault="00010617"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En virtud de lo dispuesto en el artículo 241.4 de la Constitución Política de 1991, la Sala Plena de esta Corporación es competente para resolver la demanda de inconstitucionalidad presentada en contra de </w:t>
      </w:r>
      <w:r w:rsidRPr="001F6057">
        <w:rPr>
          <w:sz w:val="28"/>
          <w:szCs w:val="28"/>
          <w:lang w:val="es-ES"/>
        </w:rPr>
        <w:t>los artículos 55 y 66 de la Ley 99 de 1993 y el artículo 214 de la Ley 1450 de 2011.</w:t>
      </w:r>
    </w:p>
    <w:p w14:paraId="7393EFE8" w14:textId="77777777" w:rsidR="00010617" w:rsidRPr="001F6057" w:rsidRDefault="00010617" w:rsidP="005217DB">
      <w:pPr>
        <w:pStyle w:val="Prrafodelista"/>
        <w:ind w:left="0"/>
        <w:jc w:val="both"/>
        <w:rPr>
          <w:color w:val="000000" w:themeColor="text1"/>
          <w:sz w:val="28"/>
          <w:szCs w:val="28"/>
          <w:lang w:val="es-ES"/>
        </w:rPr>
      </w:pPr>
    </w:p>
    <w:p w14:paraId="1013EAA8" w14:textId="77777777" w:rsidR="00010617" w:rsidRPr="001F6057" w:rsidRDefault="00010617" w:rsidP="005217DB">
      <w:pPr>
        <w:pStyle w:val="Prrafodelista"/>
        <w:ind w:left="0"/>
        <w:jc w:val="both"/>
        <w:rPr>
          <w:color w:val="000000" w:themeColor="text1"/>
          <w:sz w:val="28"/>
          <w:szCs w:val="28"/>
          <w:lang w:val="es-ES"/>
        </w:rPr>
      </w:pPr>
    </w:p>
    <w:p w14:paraId="0DDB96FF" w14:textId="6EA36DDC" w:rsidR="00A03628" w:rsidRPr="001F6057" w:rsidRDefault="00A03628" w:rsidP="005217DB">
      <w:pPr>
        <w:pStyle w:val="Prrafodelista"/>
        <w:numPr>
          <w:ilvl w:val="0"/>
          <w:numId w:val="25"/>
        </w:numPr>
        <w:kinsoku w:val="0"/>
        <w:overflowPunct w:val="0"/>
        <w:autoSpaceDE w:val="0"/>
        <w:autoSpaceDN w:val="0"/>
        <w:adjustRightInd w:val="0"/>
        <w:ind w:hanging="720"/>
        <w:jc w:val="both"/>
        <w:rPr>
          <w:b/>
          <w:bCs/>
          <w:color w:val="000000" w:themeColor="text1"/>
          <w:sz w:val="28"/>
          <w:szCs w:val="28"/>
          <w:lang w:val="es-ES"/>
        </w:rPr>
      </w:pPr>
      <w:r w:rsidRPr="001F6057">
        <w:rPr>
          <w:b/>
          <w:bCs/>
          <w:color w:val="000000" w:themeColor="text1"/>
          <w:sz w:val="28"/>
          <w:szCs w:val="28"/>
          <w:lang w:val="es-ES"/>
        </w:rPr>
        <w:t>Metodología de la decisión</w:t>
      </w:r>
    </w:p>
    <w:p w14:paraId="2558C19B" w14:textId="77777777" w:rsidR="00A03628" w:rsidRPr="001F6057" w:rsidRDefault="00A03628" w:rsidP="005217DB">
      <w:pPr>
        <w:kinsoku w:val="0"/>
        <w:overflowPunct w:val="0"/>
        <w:autoSpaceDE w:val="0"/>
        <w:autoSpaceDN w:val="0"/>
        <w:adjustRightInd w:val="0"/>
        <w:contextualSpacing/>
        <w:jc w:val="both"/>
        <w:rPr>
          <w:b/>
          <w:bCs/>
          <w:color w:val="000000" w:themeColor="text1"/>
          <w:sz w:val="28"/>
          <w:szCs w:val="28"/>
          <w:lang w:val="es-ES"/>
        </w:rPr>
      </w:pPr>
    </w:p>
    <w:p w14:paraId="4268FF7C" w14:textId="3B7FA960" w:rsidR="00A03628" w:rsidRPr="001F6057" w:rsidRDefault="00A03628"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La Corte Constitucional ha establecido en su jurisprudencia</w:t>
      </w:r>
      <w:r w:rsidR="00FD1073" w:rsidRPr="001F6057">
        <w:rPr>
          <w:rStyle w:val="Refdenotaalpie"/>
          <w:color w:val="000000" w:themeColor="text1"/>
          <w:sz w:val="28"/>
          <w:lang w:val="es-ES"/>
        </w:rPr>
        <w:footnoteReference w:id="38"/>
      </w:r>
      <w:r w:rsidRPr="001F6057">
        <w:rPr>
          <w:color w:val="000000" w:themeColor="text1"/>
          <w:sz w:val="28"/>
          <w:szCs w:val="28"/>
          <w:lang w:val="es-ES"/>
        </w:rPr>
        <w:t xml:space="preserve"> que el estudio de una demanda de inconstitucionalidad puede efectuarse de manera escalonada ante circunstancias como la presente en la que, por una parte, hay dudas respecto de la aptitud definitiva de la demanda y, por otra, las circunstancias que rodean al caso sugieren la configuración de la cosa juzgada. Ante este escenario, la Corporación ha señalado que corresponde entonces, en primer lugar, establecer si </w:t>
      </w:r>
      <w:r w:rsidR="006301B2" w:rsidRPr="001F6057">
        <w:rPr>
          <w:color w:val="000000" w:themeColor="text1"/>
          <w:sz w:val="28"/>
          <w:szCs w:val="28"/>
          <w:lang w:val="es-ES"/>
        </w:rPr>
        <w:t xml:space="preserve">el o los cargos formulados en la acción de inconstitucionalidad reúnen o no los presupuestos para provocar una decisión de fondo o si lo que corresponde es proferir un fallo inhibitorio. En segundo lugar, si la censura supera los criterios de admisibilidad, ahí le corresponde a esta Corte determinar si, sobre lo planteado en la demanda, operó o no la cosa juzgada. </w:t>
      </w:r>
    </w:p>
    <w:p w14:paraId="66B7731B" w14:textId="77777777" w:rsidR="006301B2" w:rsidRPr="001F6057" w:rsidRDefault="006301B2" w:rsidP="005217DB">
      <w:pPr>
        <w:pStyle w:val="Prrafodelista"/>
        <w:ind w:left="0"/>
        <w:jc w:val="both"/>
        <w:rPr>
          <w:color w:val="000000" w:themeColor="text1"/>
          <w:sz w:val="28"/>
          <w:szCs w:val="28"/>
          <w:lang w:val="es-ES"/>
        </w:rPr>
      </w:pPr>
    </w:p>
    <w:p w14:paraId="33B9F3A2" w14:textId="77777777" w:rsidR="00FD1073" w:rsidRPr="001F6057" w:rsidRDefault="006301B2"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Al respecto, cabe destacar la Sentencia C-278 de 2025, en la que esta Corte abordó primero “si la demanda tiene o no aptitud sustancial” para luego constatar si “se ha configurado el fenómeno de la cosa juzgada constitucional respecto de la norma demandada.”. En un mismo sentido, la Sentencia C-</w:t>
      </w:r>
      <w:r w:rsidR="00FD1073" w:rsidRPr="001F6057">
        <w:rPr>
          <w:color w:val="000000" w:themeColor="text1"/>
          <w:sz w:val="28"/>
          <w:szCs w:val="28"/>
          <w:lang w:val="es-ES"/>
        </w:rPr>
        <w:t xml:space="preserve">069 del mismo año precisó en sus consideraciones que a la Sala Plena le correspondía resolver dos cuestiones previas, en este orden “la aptitud de la acusación formulada y la configuración o no del fenómeno de la cosa juzgada constitucional.” </w:t>
      </w:r>
    </w:p>
    <w:p w14:paraId="7FC45D16" w14:textId="77777777" w:rsidR="00FD1073" w:rsidRPr="001F6057" w:rsidRDefault="00FD1073" w:rsidP="005217DB">
      <w:pPr>
        <w:pStyle w:val="Prrafodelista"/>
        <w:rPr>
          <w:color w:val="000000" w:themeColor="text1"/>
          <w:sz w:val="28"/>
          <w:szCs w:val="28"/>
          <w:lang w:val="es-ES"/>
        </w:rPr>
      </w:pPr>
    </w:p>
    <w:p w14:paraId="0FF95DB4" w14:textId="3548F0BF" w:rsidR="006301B2" w:rsidRPr="001F6057" w:rsidRDefault="00FD1073"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Así, la presente providencia estudiará </w:t>
      </w:r>
      <w:r w:rsidR="00482B3D" w:rsidRPr="001F6057">
        <w:rPr>
          <w:color w:val="000000" w:themeColor="text1"/>
          <w:sz w:val="28"/>
          <w:szCs w:val="28"/>
          <w:lang w:val="es-ES"/>
        </w:rPr>
        <w:t>una</w:t>
      </w:r>
      <w:r w:rsidRPr="001F6057">
        <w:rPr>
          <w:color w:val="000000" w:themeColor="text1"/>
          <w:sz w:val="28"/>
          <w:szCs w:val="28"/>
          <w:lang w:val="es-ES"/>
        </w:rPr>
        <w:t xml:space="preserve"> </w:t>
      </w:r>
      <w:r w:rsidR="00482B3D" w:rsidRPr="001F6057">
        <w:rPr>
          <w:color w:val="000000" w:themeColor="text1"/>
          <w:sz w:val="28"/>
          <w:szCs w:val="28"/>
          <w:lang w:val="es-ES"/>
        </w:rPr>
        <w:t>primera</w:t>
      </w:r>
      <w:r w:rsidRPr="001F6057">
        <w:rPr>
          <w:color w:val="000000" w:themeColor="text1"/>
          <w:sz w:val="28"/>
          <w:szCs w:val="28"/>
          <w:lang w:val="es-ES"/>
        </w:rPr>
        <w:t xml:space="preserve"> cuestión previa referente a la aptitud del cargo admitido de la acción pública de inconstitucionalidad y, si ese cargo </w:t>
      </w:r>
      <w:r w:rsidR="003B1DA4" w:rsidRPr="001F6057">
        <w:rPr>
          <w:color w:val="000000" w:themeColor="text1"/>
          <w:sz w:val="28"/>
          <w:szCs w:val="28"/>
          <w:lang w:val="es-ES"/>
        </w:rPr>
        <w:t>supera</w:t>
      </w:r>
      <w:r w:rsidRPr="001F6057">
        <w:rPr>
          <w:color w:val="000000" w:themeColor="text1"/>
          <w:sz w:val="28"/>
          <w:szCs w:val="28"/>
          <w:lang w:val="es-ES"/>
        </w:rPr>
        <w:t xml:space="preserve"> </w:t>
      </w:r>
      <w:r w:rsidR="003B1DA4" w:rsidRPr="001F6057">
        <w:rPr>
          <w:color w:val="000000" w:themeColor="text1"/>
          <w:sz w:val="28"/>
          <w:szCs w:val="28"/>
          <w:lang w:val="es-ES"/>
        </w:rPr>
        <w:t>tal</w:t>
      </w:r>
      <w:r w:rsidRPr="001F6057">
        <w:rPr>
          <w:color w:val="000000" w:themeColor="text1"/>
          <w:sz w:val="28"/>
          <w:szCs w:val="28"/>
          <w:lang w:val="es-ES"/>
        </w:rPr>
        <w:t xml:space="preserve"> análisis, a continuación, se abordará </w:t>
      </w:r>
      <w:r w:rsidR="00482B3D" w:rsidRPr="001F6057">
        <w:rPr>
          <w:color w:val="000000" w:themeColor="text1"/>
          <w:sz w:val="28"/>
          <w:szCs w:val="28"/>
          <w:lang w:val="es-ES"/>
        </w:rPr>
        <w:t>una segunda cuestión previa</w:t>
      </w:r>
      <w:r w:rsidRPr="001F6057">
        <w:rPr>
          <w:color w:val="000000" w:themeColor="text1"/>
          <w:sz w:val="28"/>
          <w:szCs w:val="28"/>
          <w:lang w:val="es-ES"/>
        </w:rPr>
        <w:t xml:space="preserve"> </w:t>
      </w:r>
      <w:r w:rsidR="00482B3D" w:rsidRPr="001F6057">
        <w:rPr>
          <w:color w:val="000000" w:themeColor="text1"/>
          <w:sz w:val="28"/>
          <w:szCs w:val="28"/>
          <w:lang w:val="es-ES"/>
        </w:rPr>
        <w:t>para precisar si, para</w:t>
      </w:r>
      <w:r w:rsidRPr="001F6057">
        <w:rPr>
          <w:color w:val="000000" w:themeColor="text1"/>
          <w:sz w:val="28"/>
          <w:szCs w:val="28"/>
          <w:lang w:val="es-ES"/>
        </w:rPr>
        <w:t xml:space="preserve"> la censura planteada</w:t>
      </w:r>
      <w:r w:rsidR="00482B3D" w:rsidRPr="001F6057">
        <w:rPr>
          <w:color w:val="000000" w:themeColor="text1"/>
          <w:sz w:val="28"/>
          <w:szCs w:val="28"/>
          <w:lang w:val="es-ES"/>
        </w:rPr>
        <w:t>,</w:t>
      </w:r>
      <w:r w:rsidRPr="001F6057">
        <w:rPr>
          <w:color w:val="000000" w:themeColor="text1"/>
          <w:sz w:val="28"/>
          <w:szCs w:val="28"/>
          <w:lang w:val="es-ES"/>
        </w:rPr>
        <w:t xml:space="preserve"> se configura o no la cosa juzgada constitucional.</w:t>
      </w:r>
      <w:r w:rsidR="00482B3D" w:rsidRPr="001F6057">
        <w:rPr>
          <w:color w:val="000000" w:themeColor="text1"/>
          <w:sz w:val="28"/>
          <w:szCs w:val="28"/>
          <w:lang w:val="es-ES"/>
        </w:rPr>
        <w:t xml:space="preserve"> Solo </w:t>
      </w:r>
      <w:r w:rsidR="003B1DA4" w:rsidRPr="001F6057">
        <w:rPr>
          <w:color w:val="000000" w:themeColor="text1"/>
          <w:sz w:val="28"/>
          <w:szCs w:val="28"/>
          <w:lang w:val="es-ES"/>
        </w:rPr>
        <w:t>después</w:t>
      </w:r>
      <w:r w:rsidR="00482B3D" w:rsidRPr="001F6057">
        <w:rPr>
          <w:color w:val="000000" w:themeColor="text1"/>
          <w:sz w:val="28"/>
          <w:szCs w:val="28"/>
          <w:lang w:val="es-ES"/>
        </w:rPr>
        <w:t xml:space="preserve"> </w:t>
      </w:r>
      <w:r w:rsidR="003B1DA4" w:rsidRPr="001F6057">
        <w:rPr>
          <w:color w:val="000000" w:themeColor="text1"/>
          <w:sz w:val="28"/>
          <w:szCs w:val="28"/>
          <w:lang w:val="es-ES"/>
        </w:rPr>
        <w:t>del análisis descrito</w:t>
      </w:r>
      <w:r w:rsidR="00482B3D" w:rsidRPr="001F6057">
        <w:rPr>
          <w:color w:val="000000" w:themeColor="text1"/>
          <w:sz w:val="28"/>
          <w:szCs w:val="28"/>
          <w:lang w:val="es-ES"/>
        </w:rPr>
        <w:t xml:space="preserve">, se </w:t>
      </w:r>
      <w:r w:rsidR="003B1DA4" w:rsidRPr="001F6057">
        <w:rPr>
          <w:color w:val="000000" w:themeColor="text1"/>
          <w:sz w:val="28"/>
          <w:szCs w:val="28"/>
          <w:lang w:val="es-ES"/>
        </w:rPr>
        <w:t>podría evaluar</w:t>
      </w:r>
      <w:r w:rsidR="00482B3D" w:rsidRPr="001F6057">
        <w:rPr>
          <w:color w:val="000000" w:themeColor="text1"/>
          <w:sz w:val="28"/>
          <w:szCs w:val="28"/>
          <w:lang w:val="es-ES"/>
        </w:rPr>
        <w:t xml:space="preserve"> si las disposiciones demandadas vulneran los artículos 151 y 288 de la Constitución Política, alusivos a la reserva de ley orgánica. De ser el caso, en esa sección, la Sala formulará el problema jurídico de fondo, determinará el esquema para solucionarlo y resolverá el caso concreto.  </w:t>
      </w:r>
    </w:p>
    <w:p w14:paraId="120FC9D7" w14:textId="77777777" w:rsidR="00FD1073" w:rsidRPr="001F6057" w:rsidRDefault="00FD1073" w:rsidP="005217DB">
      <w:pPr>
        <w:pStyle w:val="Prrafodelista"/>
        <w:ind w:left="0"/>
        <w:jc w:val="both"/>
        <w:rPr>
          <w:color w:val="000000" w:themeColor="text1"/>
          <w:sz w:val="28"/>
          <w:szCs w:val="28"/>
          <w:lang w:val="es-ES"/>
        </w:rPr>
      </w:pPr>
    </w:p>
    <w:p w14:paraId="262AD5CD" w14:textId="77777777" w:rsidR="00A03628" w:rsidRPr="001F6057" w:rsidRDefault="00A03628" w:rsidP="005217DB">
      <w:pPr>
        <w:pStyle w:val="Prrafodelista"/>
        <w:ind w:left="0"/>
        <w:jc w:val="both"/>
        <w:rPr>
          <w:color w:val="000000" w:themeColor="text1"/>
          <w:sz w:val="28"/>
          <w:szCs w:val="28"/>
          <w:lang w:val="es-ES"/>
        </w:rPr>
      </w:pPr>
    </w:p>
    <w:p w14:paraId="6BB8B3F7" w14:textId="3504A285" w:rsidR="00922E90" w:rsidRPr="001F6057" w:rsidRDefault="00010617" w:rsidP="005217DB">
      <w:pPr>
        <w:pStyle w:val="Prrafodelista"/>
        <w:numPr>
          <w:ilvl w:val="0"/>
          <w:numId w:val="25"/>
        </w:numPr>
        <w:kinsoku w:val="0"/>
        <w:overflowPunct w:val="0"/>
        <w:autoSpaceDE w:val="0"/>
        <w:autoSpaceDN w:val="0"/>
        <w:adjustRightInd w:val="0"/>
        <w:ind w:hanging="720"/>
        <w:jc w:val="both"/>
        <w:rPr>
          <w:b/>
          <w:bCs/>
          <w:color w:val="000000" w:themeColor="text1"/>
          <w:sz w:val="28"/>
          <w:szCs w:val="28"/>
          <w:lang w:val="es-ES"/>
        </w:rPr>
      </w:pPr>
      <w:r w:rsidRPr="001F6057">
        <w:rPr>
          <w:b/>
          <w:bCs/>
          <w:color w:val="000000" w:themeColor="text1"/>
          <w:sz w:val="28"/>
          <w:szCs w:val="28"/>
          <w:lang w:val="es-ES"/>
        </w:rPr>
        <w:lastRenderedPageBreak/>
        <w:t xml:space="preserve">Cuestión previa: </w:t>
      </w:r>
      <w:r w:rsidR="00922E90" w:rsidRPr="001F6057">
        <w:rPr>
          <w:b/>
          <w:bCs/>
          <w:color w:val="000000" w:themeColor="text1"/>
          <w:sz w:val="28"/>
          <w:szCs w:val="28"/>
          <w:lang w:val="es-ES"/>
        </w:rPr>
        <w:t>aptitud de la demanda</w:t>
      </w:r>
    </w:p>
    <w:p w14:paraId="0F414D8B" w14:textId="2065B55C" w:rsidR="00922E90" w:rsidRPr="001F6057" w:rsidRDefault="00922E90" w:rsidP="005217DB">
      <w:pPr>
        <w:kinsoku w:val="0"/>
        <w:overflowPunct w:val="0"/>
        <w:autoSpaceDE w:val="0"/>
        <w:autoSpaceDN w:val="0"/>
        <w:adjustRightInd w:val="0"/>
        <w:contextualSpacing/>
        <w:jc w:val="both"/>
        <w:rPr>
          <w:b/>
          <w:bCs/>
          <w:color w:val="000000" w:themeColor="text1"/>
          <w:sz w:val="28"/>
          <w:szCs w:val="28"/>
          <w:lang w:val="es-ES"/>
        </w:rPr>
      </w:pPr>
    </w:p>
    <w:p w14:paraId="1596AA77" w14:textId="492BB1F0" w:rsidR="00922E90" w:rsidRPr="001F6057" w:rsidRDefault="00922E90"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La Corte Constitucional ha establecido que el trámite de admisión de una demanda y el estudio de su aptitud sustantiva son etapas diferentes dentro del ejercicio de control abstracto que está a su cargo</w:t>
      </w:r>
      <w:r w:rsidR="008F71A6" w:rsidRPr="001F6057">
        <w:rPr>
          <w:rStyle w:val="Refdenotaalpie"/>
          <w:color w:val="000000" w:themeColor="text1"/>
          <w:sz w:val="28"/>
          <w:lang w:val="es-ES"/>
        </w:rPr>
        <w:footnoteReference w:id="39"/>
      </w:r>
      <w:r w:rsidRPr="001F6057">
        <w:rPr>
          <w:color w:val="000000" w:themeColor="text1"/>
          <w:sz w:val="28"/>
          <w:szCs w:val="28"/>
          <w:lang w:val="es-ES"/>
        </w:rPr>
        <w:t xml:space="preserve">. Lo anterior </w:t>
      </w:r>
      <w:r w:rsidR="003B1DA4" w:rsidRPr="001F6057">
        <w:rPr>
          <w:color w:val="000000" w:themeColor="text1"/>
          <w:sz w:val="28"/>
          <w:szCs w:val="28"/>
          <w:lang w:val="es-ES"/>
        </w:rPr>
        <w:t>significa</w:t>
      </w:r>
      <w:r w:rsidRPr="001F6057">
        <w:rPr>
          <w:color w:val="000000" w:themeColor="text1"/>
          <w:sz w:val="28"/>
          <w:szCs w:val="28"/>
          <w:lang w:val="es-ES"/>
        </w:rPr>
        <w:t xml:space="preserve"> que, aunque una demanda puede ser admitida por el despacho sustanciador, ello no le impide a la Sala Plena </w:t>
      </w:r>
      <w:r w:rsidR="003B1DA4" w:rsidRPr="001F6057">
        <w:rPr>
          <w:color w:val="000000" w:themeColor="text1"/>
          <w:sz w:val="28"/>
          <w:szCs w:val="28"/>
          <w:lang w:val="es-ES"/>
        </w:rPr>
        <w:t>realizar</w:t>
      </w:r>
      <w:r w:rsidRPr="001F6057">
        <w:rPr>
          <w:color w:val="000000" w:themeColor="text1"/>
          <w:sz w:val="28"/>
          <w:szCs w:val="28"/>
          <w:lang w:val="es-ES"/>
        </w:rPr>
        <w:t xml:space="preserve"> un examen posterior sobre la aptitud de los cargos ya admitidos, dirigidos a cuestionar la constitucionalidad de una disposición.</w:t>
      </w:r>
    </w:p>
    <w:p w14:paraId="14B522F2" w14:textId="77777777" w:rsidR="00922E90" w:rsidRPr="001F6057" w:rsidRDefault="00922E90" w:rsidP="005217DB">
      <w:pPr>
        <w:pStyle w:val="Prrafodelista"/>
        <w:ind w:left="0"/>
        <w:jc w:val="both"/>
        <w:rPr>
          <w:color w:val="000000" w:themeColor="text1"/>
          <w:sz w:val="28"/>
          <w:szCs w:val="28"/>
          <w:lang w:val="es-ES"/>
        </w:rPr>
      </w:pPr>
    </w:p>
    <w:p w14:paraId="6B1F5CA9" w14:textId="56C024C0" w:rsidR="008F71A6" w:rsidRPr="001F6057" w:rsidRDefault="00922E90"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Así, aunque el proceso de inconstitucionalidad inicia o se activa con la presentación de la demanda, este se nutre con las diversas intervenciones y conceptos que se reciben</w:t>
      </w:r>
      <w:r w:rsidR="003B1DA4" w:rsidRPr="001F6057">
        <w:rPr>
          <w:color w:val="000000" w:themeColor="text1"/>
          <w:sz w:val="28"/>
          <w:szCs w:val="28"/>
          <w:lang w:val="es-ES"/>
        </w:rPr>
        <w:t xml:space="preserve"> y con el debate que se da al interior de la Sala Plena de esta Corte</w:t>
      </w:r>
      <w:r w:rsidRPr="001F6057">
        <w:rPr>
          <w:color w:val="000000" w:themeColor="text1"/>
          <w:sz w:val="28"/>
          <w:szCs w:val="28"/>
          <w:lang w:val="es-ES"/>
        </w:rPr>
        <w:t>. Con todo, es en la providencia en la que se adopta la decisión que pone a fin al proceso de control abstracto, la etapa procesal en la que se de</w:t>
      </w:r>
      <w:r w:rsidR="003A002F" w:rsidRPr="001F6057">
        <w:rPr>
          <w:color w:val="000000" w:themeColor="text1"/>
          <w:sz w:val="28"/>
          <w:szCs w:val="28"/>
          <w:lang w:val="es-ES"/>
        </w:rPr>
        <w:t>termina</w:t>
      </w:r>
      <w:r w:rsidRPr="001F6057">
        <w:rPr>
          <w:color w:val="000000" w:themeColor="text1"/>
          <w:sz w:val="28"/>
          <w:szCs w:val="28"/>
          <w:lang w:val="es-ES"/>
        </w:rPr>
        <w:t xml:space="preserve"> definitivamente sobre la aptitud de un cargo </w:t>
      </w:r>
      <w:r w:rsidR="008F71A6" w:rsidRPr="001F6057">
        <w:rPr>
          <w:color w:val="000000" w:themeColor="text1"/>
          <w:sz w:val="28"/>
          <w:szCs w:val="28"/>
          <w:lang w:val="es-ES"/>
        </w:rPr>
        <w:t xml:space="preserve">para provocar una decisión de mérito de esta Corporación. Por tal razón, las decisiones adoptadas en los autos admisorios no constituyen posturas inmutables que </w:t>
      </w:r>
      <w:r w:rsidR="003B1DA4" w:rsidRPr="001F6057">
        <w:rPr>
          <w:color w:val="000000" w:themeColor="text1"/>
          <w:sz w:val="28"/>
          <w:szCs w:val="28"/>
          <w:lang w:val="es-ES"/>
        </w:rPr>
        <w:t xml:space="preserve">le </w:t>
      </w:r>
      <w:r w:rsidR="008F71A6" w:rsidRPr="001F6057">
        <w:rPr>
          <w:color w:val="000000" w:themeColor="text1"/>
          <w:sz w:val="28"/>
          <w:szCs w:val="28"/>
          <w:lang w:val="es-ES"/>
        </w:rPr>
        <w:t>impiden a la Sala Plena pronunciarse sobre la entidad de la controversia constituciona</w:t>
      </w:r>
      <w:r w:rsidR="003B1DA4" w:rsidRPr="001F6057">
        <w:rPr>
          <w:color w:val="000000" w:themeColor="text1"/>
          <w:sz w:val="28"/>
          <w:szCs w:val="28"/>
          <w:lang w:val="es-ES"/>
        </w:rPr>
        <w:t>l</w:t>
      </w:r>
      <w:r w:rsidR="008F71A6" w:rsidRPr="001F6057">
        <w:rPr>
          <w:color w:val="000000" w:themeColor="text1"/>
          <w:sz w:val="28"/>
          <w:szCs w:val="28"/>
          <w:lang w:val="es-ES"/>
        </w:rPr>
        <w:t xml:space="preserve"> que se propone, atribución que se ejerce de manera oficiosa o a partir de lo expresado por alguno de los intervinientes</w:t>
      </w:r>
      <w:r w:rsidR="003B1DA4" w:rsidRPr="001F6057">
        <w:rPr>
          <w:color w:val="000000" w:themeColor="text1"/>
          <w:sz w:val="28"/>
          <w:szCs w:val="28"/>
          <w:lang w:val="es-ES"/>
        </w:rPr>
        <w:t xml:space="preserve"> o del procurador general de la Nación</w:t>
      </w:r>
      <w:r w:rsidR="008F71A6" w:rsidRPr="001F6057">
        <w:rPr>
          <w:color w:val="000000" w:themeColor="text1"/>
          <w:sz w:val="28"/>
          <w:szCs w:val="28"/>
          <w:lang w:val="es-ES"/>
        </w:rPr>
        <w:t>.</w:t>
      </w:r>
    </w:p>
    <w:p w14:paraId="1C163941" w14:textId="77777777" w:rsidR="00A10C50" w:rsidRPr="001F6057" w:rsidRDefault="00A10C50" w:rsidP="005217DB">
      <w:pPr>
        <w:contextualSpacing/>
        <w:rPr>
          <w:color w:val="000000" w:themeColor="text1"/>
          <w:sz w:val="28"/>
          <w:szCs w:val="28"/>
          <w:lang w:val="es-ES"/>
        </w:rPr>
      </w:pPr>
    </w:p>
    <w:p w14:paraId="1EB18A60" w14:textId="7E45589C" w:rsidR="00A10C50" w:rsidRPr="001F6057" w:rsidRDefault="00F210D2"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Como se anotó, así lo ha reconocido la jurisprudencia de la Corte Constitucional, al señalar que</w:t>
      </w:r>
      <w:r w:rsidR="003B1DA4" w:rsidRPr="001F6057">
        <w:rPr>
          <w:color w:val="000000" w:themeColor="text1"/>
          <w:sz w:val="28"/>
          <w:szCs w:val="28"/>
          <w:lang w:val="es-ES"/>
        </w:rPr>
        <w:t>,</w:t>
      </w:r>
      <w:r w:rsidRPr="001F6057">
        <w:rPr>
          <w:color w:val="000000" w:themeColor="text1"/>
          <w:sz w:val="28"/>
          <w:szCs w:val="28"/>
          <w:lang w:val="es-ES"/>
        </w:rPr>
        <w:t xml:space="preserve"> aunque “durante el trámite de una acción pública de inconstitucionalidad han sido admitidos ciertos cargos, ello no impide o es óbice para que se verifique posteriormente su aptitud y vocación para proferir un fallo de mérito”</w:t>
      </w:r>
      <w:r w:rsidRPr="001F6057">
        <w:rPr>
          <w:rStyle w:val="Refdenotaalpie"/>
          <w:color w:val="000000" w:themeColor="text1"/>
          <w:sz w:val="28"/>
          <w:lang w:val="es-ES"/>
        </w:rPr>
        <w:footnoteReference w:id="40"/>
      </w:r>
      <w:r w:rsidRPr="001F6057">
        <w:rPr>
          <w:color w:val="000000" w:themeColor="text1"/>
          <w:sz w:val="28"/>
          <w:szCs w:val="28"/>
          <w:lang w:val="es-ES"/>
        </w:rPr>
        <w:t xml:space="preserve">. </w:t>
      </w:r>
      <w:r w:rsidR="003B1DA4" w:rsidRPr="001F6057">
        <w:rPr>
          <w:color w:val="000000" w:themeColor="text1"/>
          <w:sz w:val="28"/>
          <w:szCs w:val="28"/>
          <w:lang w:val="es-ES"/>
        </w:rPr>
        <w:t xml:space="preserve">En esa línea, </w:t>
      </w:r>
      <w:r w:rsidRPr="001F6057">
        <w:rPr>
          <w:color w:val="000000" w:themeColor="text1"/>
          <w:sz w:val="28"/>
          <w:szCs w:val="28"/>
          <w:lang w:val="es-ES"/>
        </w:rPr>
        <w:t>la Sentencia C-128 de 2023 indicó textualmente lo siguiente:</w:t>
      </w:r>
    </w:p>
    <w:p w14:paraId="4A3068BF" w14:textId="77777777" w:rsidR="00F210D2" w:rsidRPr="001F6057" w:rsidRDefault="00F210D2" w:rsidP="005217DB">
      <w:pPr>
        <w:pStyle w:val="Prrafodelista"/>
        <w:pBdr>
          <w:top w:val="nil"/>
          <w:left w:val="nil"/>
          <w:bottom w:val="nil"/>
          <w:right w:val="nil"/>
          <w:between w:val="nil"/>
        </w:pBdr>
        <w:autoSpaceDE w:val="0"/>
        <w:autoSpaceDN w:val="0"/>
        <w:adjustRightInd w:val="0"/>
        <w:ind w:left="284" w:right="333"/>
        <w:jc w:val="both"/>
        <w:rPr>
          <w:color w:val="000000" w:themeColor="text1"/>
          <w:lang w:val="es-ES"/>
        </w:rPr>
      </w:pPr>
    </w:p>
    <w:p w14:paraId="703F079A" w14:textId="3B7711BE" w:rsidR="00F210D2" w:rsidRPr="001F6057" w:rsidRDefault="00F210D2" w:rsidP="005217DB">
      <w:pPr>
        <w:pStyle w:val="Prrafodelista"/>
        <w:pBdr>
          <w:top w:val="nil"/>
          <w:left w:val="nil"/>
          <w:bottom w:val="nil"/>
          <w:right w:val="nil"/>
          <w:between w:val="nil"/>
        </w:pBdr>
        <w:autoSpaceDE w:val="0"/>
        <w:autoSpaceDN w:val="0"/>
        <w:adjustRightInd w:val="0"/>
        <w:ind w:left="284" w:right="333"/>
        <w:jc w:val="both"/>
        <w:rPr>
          <w:color w:val="000000" w:themeColor="text1"/>
          <w:lang w:val="es-ES"/>
        </w:rPr>
      </w:pPr>
      <w:r w:rsidRPr="001F6057">
        <w:rPr>
          <w:color w:val="000000" w:themeColor="text1"/>
          <w:lang w:val="es-ES"/>
        </w:rPr>
        <w:t xml:space="preserve">“(…) [La] jurisprudencia de la Corte ha sido pacífica al destacar que, sin perjuicio de que en el auto admisorio de la demanda se haya realizado un juicio sobre su aptitud [de la acción de inconstitucionalidad], la Sala Plena está facultada para realizar un nuevo examen de procedibilidad en la sentencia. Lo anterior, por cuanto en este estadio del análisis es posible tener una apreciación más compleja de la controversia planteada por el accionante, cuestión que está dada, entre otras cosas, por la opinión y el concepto de los intervinientes, de los expertos, de la señora Procuradora General de la Nación y desde luego de los </w:t>
      </w:r>
      <w:r w:rsidR="000A14AF" w:rsidRPr="001F6057">
        <w:rPr>
          <w:color w:val="000000" w:themeColor="text1"/>
          <w:lang w:val="es-ES"/>
        </w:rPr>
        <w:t>magistrado</w:t>
      </w:r>
      <w:r w:rsidRPr="001F6057">
        <w:rPr>
          <w:color w:val="000000" w:themeColor="text1"/>
          <w:lang w:val="es-ES"/>
        </w:rPr>
        <w:t>s y magistradas que integran el pleno de la Corporación.”</w:t>
      </w:r>
    </w:p>
    <w:p w14:paraId="330FBF0F" w14:textId="77777777" w:rsidR="008F71A6" w:rsidRPr="001F6057" w:rsidRDefault="008F71A6" w:rsidP="005217DB">
      <w:pPr>
        <w:contextualSpacing/>
        <w:rPr>
          <w:color w:val="000000" w:themeColor="text1"/>
          <w:sz w:val="28"/>
          <w:szCs w:val="28"/>
          <w:lang w:val="es-ES"/>
        </w:rPr>
      </w:pPr>
    </w:p>
    <w:p w14:paraId="7B6B7A65" w14:textId="1F615B62" w:rsidR="00F210D2" w:rsidRPr="001F6057" w:rsidRDefault="00F210D2"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En </w:t>
      </w:r>
      <w:r w:rsidR="00EA1E3B" w:rsidRPr="001F6057">
        <w:rPr>
          <w:color w:val="000000" w:themeColor="text1"/>
          <w:sz w:val="28"/>
          <w:szCs w:val="28"/>
          <w:lang w:val="es-ES"/>
        </w:rPr>
        <w:t>suma</w:t>
      </w:r>
      <w:r w:rsidR="00F40BBA" w:rsidRPr="001F6057">
        <w:rPr>
          <w:color w:val="000000" w:themeColor="text1"/>
          <w:sz w:val="28"/>
          <w:szCs w:val="28"/>
          <w:lang w:val="es-ES"/>
        </w:rPr>
        <w:t>,</w:t>
      </w:r>
      <w:r w:rsidR="00EA1E3B" w:rsidRPr="001F6057">
        <w:rPr>
          <w:color w:val="000000" w:themeColor="text1"/>
          <w:sz w:val="28"/>
          <w:szCs w:val="28"/>
          <w:lang w:val="es-ES"/>
        </w:rPr>
        <w:t xml:space="preserve"> </w:t>
      </w:r>
      <w:r w:rsidRPr="001F6057">
        <w:rPr>
          <w:color w:val="000000" w:themeColor="text1"/>
          <w:sz w:val="28"/>
          <w:szCs w:val="28"/>
          <w:lang w:val="es-ES"/>
        </w:rPr>
        <w:t xml:space="preserve">la Sala Plena </w:t>
      </w:r>
      <w:r w:rsidR="00EA1E3B" w:rsidRPr="001F6057">
        <w:rPr>
          <w:color w:val="000000" w:themeColor="text1"/>
          <w:sz w:val="28"/>
          <w:szCs w:val="28"/>
          <w:lang w:val="es-ES"/>
        </w:rPr>
        <w:t xml:space="preserve">se encuentra facultada para examinar, en esta etapa procesal, si el cargo admitido previamente reúne o no los criterios para su estudio de fondo. En efecto, aunque la admisión inicial activa el proceso de inconstitucionalidad y supone una primera valoración de la censura, ello no vincula de manera definitiva a la Sala Plena, la cual puede –de manera oficiosa o a partir de las intervenciones recibidas– realizar un </w:t>
      </w:r>
      <w:r w:rsidR="00F40BBA" w:rsidRPr="001F6057">
        <w:rPr>
          <w:color w:val="000000" w:themeColor="text1"/>
          <w:sz w:val="28"/>
          <w:szCs w:val="28"/>
          <w:lang w:val="es-ES"/>
        </w:rPr>
        <w:t xml:space="preserve">nuevo </w:t>
      </w:r>
      <w:r w:rsidR="00EA1E3B" w:rsidRPr="001F6057">
        <w:rPr>
          <w:color w:val="000000" w:themeColor="text1"/>
          <w:sz w:val="28"/>
          <w:szCs w:val="28"/>
          <w:lang w:val="es-ES"/>
        </w:rPr>
        <w:t>y más completo</w:t>
      </w:r>
      <w:r w:rsidR="00F40BBA" w:rsidRPr="001F6057">
        <w:rPr>
          <w:color w:val="000000" w:themeColor="text1"/>
          <w:sz w:val="28"/>
          <w:szCs w:val="28"/>
          <w:lang w:val="es-ES"/>
        </w:rPr>
        <w:t xml:space="preserve"> análisis</w:t>
      </w:r>
      <w:r w:rsidR="00EA1E3B" w:rsidRPr="001F6057">
        <w:rPr>
          <w:color w:val="000000" w:themeColor="text1"/>
          <w:sz w:val="28"/>
          <w:szCs w:val="28"/>
          <w:lang w:val="es-ES"/>
        </w:rPr>
        <w:t xml:space="preserve"> sobre la idoneidad del cargo, nutrido por los conceptos de los intervinientes, de</w:t>
      </w:r>
      <w:r w:rsidR="00A9508D" w:rsidRPr="001F6057">
        <w:rPr>
          <w:color w:val="000000" w:themeColor="text1"/>
          <w:sz w:val="28"/>
          <w:szCs w:val="28"/>
          <w:lang w:val="es-ES"/>
        </w:rPr>
        <w:t xml:space="preserve">l procurador general de </w:t>
      </w:r>
      <w:r w:rsidR="00EA1E3B" w:rsidRPr="001F6057">
        <w:rPr>
          <w:color w:val="000000" w:themeColor="text1"/>
          <w:sz w:val="28"/>
          <w:szCs w:val="28"/>
          <w:lang w:val="es-ES"/>
        </w:rPr>
        <w:t xml:space="preserve">la Nación y </w:t>
      </w:r>
      <w:r w:rsidR="00EA1E3B" w:rsidRPr="001F6057">
        <w:rPr>
          <w:color w:val="000000" w:themeColor="text1"/>
          <w:sz w:val="28"/>
          <w:szCs w:val="28"/>
          <w:lang w:val="es-ES"/>
        </w:rPr>
        <w:lastRenderedPageBreak/>
        <w:t>por la deliberación del pleno</w:t>
      </w:r>
      <w:r w:rsidR="00EA1E3B" w:rsidRPr="001F6057">
        <w:rPr>
          <w:rStyle w:val="Refdenotaalpie"/>
          <w:color w:val="000000" w:themeColor="text1"/>
          <w:sz w:val="28"/>
          <w:lang w:val="es-ES"/>
        </w:rPr>
        <w:footnoteReference w:id="41"/>
      </w:r>
      <w:r w:rsidR="00EA1E3B" w:rsidRPr="001F6057">
        <w:rPr>
          <w:color w:val="000000" w:themeColor="text1"/>
          <w:sz w:val="28"/>
          <w:szCs w:val="28"/>
          <w:lang w:val="es-ES"/>
        </w:rPr>
        <w:t xml:space="preserve">. Por ello, las decisiones adoptadas en autos admisorios no son inmutables ni impiden que, al momento de decidir, la Corte determine si el reproche formulado tiene la entidad suficiente para provocar un pronunciamiento de mérito, tal como lo ha reconocido de forma reiterada su jurisprudencia. </w:t>
      </w:r>
    </w:p>
    <w:p w14:paraId="67F0E679" w14:textId="77777777" w:rsidR="00F210D2" w:rsidRPr="001F6057" w:rsidRDefault="00F210D2" w:rsidP="005217DB">
      <w:pPr>
        <w:pStyle w:val="Prrafodelista"/>
        <w:ind w:left="0"/>
        <w:jc w:val="both"/>
        <w:rPr>
          <w:color w:val="000000" w:themeColor="text1"/>
          <w:sz w:val="28"/>
          <w:szCs w:val="28"/>
          <w:lang w:val="es-ES"/>
        </w:rPr>
      </w:pPr>
    </w:p>
    <w:p w14:paraId="559E4025" w14:textId="6383CC53" w:rsidR="008F71A6" w:rsidRPr="001F6057" w:rsidRDefault="008F71A6"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A partir de las consideraciones anteriores, la Sala pasará a evaluar la aptitud del único cargo admitido en el presente proceso, referente a la violación del principio de reserva de ley orgánica consagrado en los artículos </w:t>
      </w:r>
      <w:r w:rsidRPr="001F6057">
        <w:rPr>
          <w:sz w:val="28"/>
          <w:szCs w:val="28"/>
          <w:lang w:val="es-ES"/>
        </w:rPr>
        <w:t>151 y 288 de la Constitución.</w:t>
      </w:r>
    </w:p>
    <w:p w14:paraId="1D130AC0" w14:textId="77777777" w:rsidR="008F71A6" w:rsidRPr="001F6057" w:rsidRDefault="008F71A6" w:rsidP="005217DB">
      <w:pPr>
        <w:pStyle w:val="Prrafodelista"/>
        <w:rPr>
          <w:color w:val="000000" w:themeColor="text1"/>
          <w:sz w:val="28"/>
          <w:szCs w:val="28"/>
          <w:lang w:val="es-ES"/>
        </w:rPr>
      </w:pPr>
    </w:p>
    <w:p w14:paraId="1AC89BF0" w14:textId="460E139C" w:rsidR="008F71A6" w:rsidRPr="001F6057" w:rsidRDefault="008F71A6"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De manera general, la Sala Plena recuerda que el artículo 2º del Decreto 2067 de 1991 consagra los requisitos que deben cumplir las demandas de inconstitucionalidad para su admisión</w:t>
      </w:r>
      <w:r w:rsidRPr="001F6057">
        <w:rPr>
          <w:rStyle w:val="Refdenotaalpie"/>
          <w:color w:val="000000" w:themeColor="text1"/>
          <w:sz w:val="28"/>
          <w:lang w:val="es-ES"/>
        </w:rPr>
        <w:footnoteReference w:id="42"/>
      </w:r>
      <w:r w:rsidRPr="001F6057">
        <w:rPr>
          <w:color w:val="000000" w:themeColor="text1"/>
          <w:sz w:val="28"/>
          <w:szCs w:val="28"/>
          <w:lang w:val="es-ES"/>
        </w:rPr>
        <w:t>. En concreto, esa norma exige que el accionante refiera: (i) las normas que se acusan de inconstitucionales, con la debida transcripción de su texto por cualquier medio; (</w:t>
      </w:r>
      <w:proofErr w:type="spellStart"/>
      <w:r w:rsidRPr="001F6057">
        <w:rPr>
          <w:color w:val="000000" w:themeColor="text1"/>
          <w:sz w:val="28"/>
          <w:szCs w:val="28"/>
          <w:lang w:val="es-ES"/>
        </w:rPr>
        <w:t>ii</w:t>
      </w:r>
      <w:proofErr w:type="spellEnd"/>
      <w:r w:rsidRPr="001F6057">
        <w:rPr>
          <w:color w:val="000000" w:themeColor="text1"/>
          <w:sz w:val="28"/>
          <w:szCs w:val="28"/>
          <w:lang w:val="es-ES"/>
        </w:rPr>
        <w:t>) las disposiciones de la Constitución que se estiman vulneradas; (</w:t>
      </w:r>
      <w:proofErr w:type="spellStart"/>
      <w:r w:rsidRPr="001F6057">
        <w:rPr>
          <w:color w:val="000000" w:themeColor="text1"/>
          <w:sz w:val="28"/>
          <w:szCs w:val="28"/>
          <w:lang w:val="es-ES"/>
        </w:rPr>
        <w:t>iii</w:t>
      </w:r>
      <w:proofErr w:type="spellEnd"/>
      <w:r w:rsidRPr="001F6057">
        <w:rPr>
          <w:color w:val="000000" w:themeColor="text1"/>
          <w:sz w:val="28"/>
          <w:szCs w:val="28"/>
          <w:lang w:val="es-ES"/>
        </w:rPr>
        <w:t>) los argumentos a partir de los cuales se estima que las normas censuradas desconocen el ordenamiento constitucional; (</w:t>
      </w:r>
      <w:proofErr w:type="spellStart"/>
      <w:r w:rsidRPr="001F6057">
        <w:rPr>
          <w:color w:val="000000" w:themeColor="text1"/>
          <w:sz w:val="28"/>
          <w:szCs w:val="28"/>
          <w:lang w:val="es-ES"/>
        </w:rPr>
        <w:t>iv</w:t>
      </w:r>
      <w:proofErr w:type="spellEnd"/>
      <w:r w:rsidRPr="001F6057">
        <w:rPr>
          <w:color w:val="000000" w:themeColor="text1"/>
          <w:sz w:val="28"/>
          <w:szCs w:val="28"/>
          <w:lang w:val="es-ES"/>
        </w:rPr>
        <w:t>) cuando se trate de un vicio en el procedimiento legislativo, que se aclare cuál es el trámite respectivo establecido en la Constitución para la expedición de la norma y la manera en la que este se quebrantó, y (v) la razón por la cual la Corte Constitucional es competente para pronunciarse sobre la demanda. Aunado a los anteriores criterios, esta Corte ha precisado que</w:t>
      </w:r>
      <w:r w:rsidR="005C1F80" w:rsidRPr="001F6057">
        <w:rPr>
          <w:color w:val="000000" w:themeColor="text1"/>
          <w:sz w:val="28"/>
          <w:szCs w:val="28"/>
          <w:lang w:val="es-ES"/>
        </w:rPr>
        <w:t>,</w:t>
      </w:r>
      <w:r w:rsidRPr="001F6057">
        <w:rPr>
          <w:color w:val="000000" w:themeColor="text1"/>
          <w:sz w:val="28"/>
          <w:szCs w:val="28"/>
          <w:lang w:val="es-ES"/>
        </w:rPr>
        <w:t xml:space="preserve"> quien </w:t>
      </w:r>
      <w:proofErr w:type="gramStart"/>
      <w:r w:rsidRPr="001F6057">
        <w:rPr>
          <w:color w:val="000000" w:themeColor="text1"/>
          <w:sz w:val="28"/>
          <w:szCs w:val="28"/>
          <w:lang w:val="es-ES"/>
        </w:rPr>
        <w:t>presente</w:t>
      </w:r>
      <w:proofErr w:type="gramEnd"/>
      <w:r w:rsidRPr="001F6057">
        <w:rPr>
          <w:color w:val="000000" w:themeColor="text1"/>
          <w:sz w:val="28"/>
          <w:szCs w:val="28"/>
          <w:lang w:val="es-ES"/>
        </w:rPr>
        <w:t xml:space="preserve"> una acción pública de inconstitucionalidad, (vi) debe acreditar su calidad de ciudadano colombiano en ejercicio, de acuerdo con los artículos 40 y 241 de la Constitución. </w:t>
      </w:r>
    </w:p>
    <w:p w14:paraId="0297DB60" w14:textId="77777777" w:rsidR="00462185" w:rsidRPr="001F6057" w:rsidRDefault="00462185" w:rsidP="005217DB">
      <w:pPr>
        <w:pStyle w:val="Prrafodelista"/>
        <w:ind w:left="0"/>
        <w:jc w:val="both"/>
        <w:rPr>
          <w:color w:val="000000" w:themeColor="text1"/>
          <w:sz w:val="28"/>
          <w:szCs w:val="28"/>
          <w:lang w:val="es-ES"/>
        </w:rPr>
      </w:pPr>
    </w:p>
    <w:p w14:paraId="1A592989" w14:textId="79F0C4E9" w:rsidR="00462185" w:rsidRPr="001F6057" w:rsidRDefault="00462185"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De manera puntual, esta Corte ha sido consistente en establecer que los cargos </w:t>
      </w:r>
      <w:r w:rsidR="00F40BBA" w:rsidRPr="001F6057">
        <w:rPr>
          <w:color w:val="000000" w:themeColor="text1"/>
          <w:sz w:val="28"/>
          <w:szCs w:val="28"/>
          <w:lang w:val="es-ES"/>
        </w:rPr>
        <w:t>–</w:t>
      </w:r>
      <w:r w:rsidRPr="001F6057">
        <w:rPr>
          <w:color w:val="000000" w:themeColor="text1"/>
          <w:sz w:val="28"/>
          <w:szCs w:val="28"/>
          <w:lang w:val="es-ES"/>
        </w:rPr>
        <w:t>los argumentos o las razones de inconstitucionalidad</w:t>
      </w:r>
      <w:r w:rsidR="00F40BBA" w:rsidRPr="001F6057">
        <w:rPr>
          <w:color w:val="000000" w:themeColor="text1"/>
          <w:sz w:val="28"/>
          <w:szCs w:val="28"/>
          <w:lang w:val="es-ES"/>
        </w:rPr>
        <w:t xml:space="preserve"> </w:t>
      </w:r>
      <w:r w:rsidRPr="001F6057">
        <w:rPr>
          <w:color w:val="000000" w:themeColor="text1"/>
          <w:sz w:val="28"/>
          <w:szCs w:val="28"/>
          <w:lang w:val="es-ES"/>
        </w:rPr>
        <w:t>que constituyen el concepto de la violación</w:t>
      </w:r>
      <w:r w:rsidR="00F40BBA" w:rsidRPr="001F6057">
        <w:rPr>
          <w:color w:val="000000" w:themeColor="text1"/>
          <w:sz w:val="28"/>
          <w:szCs w:val="28"/>
          <w:lang w:val="es-ES"/>
        </w:rPr>
        <w:t>–</w:t>
      </w:r>
      <w:r w:rsidRPr="001F6057">
        <w:rPr>
          <w:color w:val="000000" w:themeColor="text1"/>
          <w:sz w:val="28"/>
          <w:szCs w:val="28"/>
          <w:lang w:val="es-ES"/>
        </w:rPr>
        <w:t xml:space="preserve"> formulados en contra de una disposición de rango legal deben ser: (i) </w:t>
      </w:r>
      <w:r w:rsidRPr="001F6057">
        <w:rPr>
          <w:i/>
          <w:iCs/>
          <w:color w:val="000000" w:themeColor="text1"/>
          <w:sz w:val="28"/>
          <w:szCs w:val="28"/>
          <w:lang w:val="es-ES"/>
        </w:rPr>
        <w:t>claros</w:t>
      </w:r>
      <w:r w:rsidRPr="001F6057">
        <w:rPr>
          <w:color w:val="000000" w:themeColor="text1"/>
          <w:sz w:val="28"/>
          <w:szCs w:val="28"/>
          <w:lang w:val="es-ES"/>
        </w:rPr>
        <w:t>, lo cual quiere decir que exista un hilo conductor en lo planteado que permita comprender su contenido y las razones en las que se justifica</w:t>
      </w:r>
      <w:r w:rsidR="00F40BBA" w:rsidRPr="001F6057">
        <w:rPr>
          <w:color w:val="000000" w:themeColor="text1"/>
          <w:sz w:val="28"/>
          <w:szCs w:val="28"/>
          <w:lang w:val="es-ES"/>
        </w:rPr>
        <w:t xml:space="preserve"> la acusación</w:t>
      </w:r>
      <w:r w:rsidRPr="001F6057">
        <w:rPr>
          <w:color w:val="000000" w:themeColor="text1"/>
          <w:sz w:val="28"/>
          <w:szCs w:val="28"/>
          <w:lang w:val="es-ES"/>
        </w:rPr>
        <w:t>; (</w:t>
      </w:r>
      <w:proofErr w:type="spellStart"/>
      <w:r w:rsidRPr="001F6057">
        <w:rPr>
          <w:color w:val="000000" w:themeColor="text1"/>
          <w:sz w:val="28"/>
          <w:szCs w:val="28"/>
          <w:lang w:val="es-ES"/>
        </w:rPr>
        <w:t>ii</w:t>
      </w:r>
      <w:proofErr w:type="spellEnd"/>
      <w:r w:rsidRPr="001F6057">
        <w:rPr>
          <w:color w:val="000000" w:themeColor="text1"/>
          <w:sz w:val="28"/>
          <w:szCs w:val="28"/>
          <w:lang w:val="es-ES"/>
        </w:rPr>
        <w:t xml:space="preserve">) </w:t>
      </w:r>
      <w:r w:rsidRPr="001F6057">
        <w:rPr>
          <w:i/>
          <w:iCs/>
          <w:color w:val="000000" w:themeColor="text1"/>
          <w:sz w:val="28"/>
          <w:szCs w:val="28"/>
          <w:lang w:val="es-ES"/>
        </w:rPr>
        <w:t>ciertos</w:t>
      </w:r>
      <w:r w:rsidRPr="001F6057">
        <w:rPr>
          <w:color w:val="000000" w:themeColor="text1"/>
          <w:sz w:val="28"/>
          <w:szCs w:val="28"/>
          <w:lang w:val="es-ES"/>
        </w:rPr>
        <w:t xml:space="preserve">, lo cual implica que la censura recaiga sobre una proposición jurídica </w:t>
      </w:r>
      <w:r w:rsidR="007E7EE0" w:rsidRPr="001F6057">
        <w:rPr>
          <w:color w:val="000000" w:themeColor="text1"/>
          <w:sz w:val="28"/>
          <w:szCs w:val="28"/>
          <w:lang w:val="es-ES"/>
        </w:rPr>
        <w:t>real y existente, esto es, una norma de la que se pueda extraer su lectura literal, sistemática o evolutiva; (</w:t>
      </w:r>
      <w:proofErr w:type="spellStart"/>
      <w:r w:rsidR="007E7EE0" w:rsidRPr="001F6057">
        <w:rPr>
          <w:color w:val="000000" w:themeColor="text1"/>
          <w:sz w:val="28"/>
          <w:szCs w:val="28"/>
          <w:lang w:val="es-ES"/>
        </w:rPr>
        <w:t>iii</w:t>
      </w:r>
      <w:proofErr w:type="spellEnd"/>
      <w:r w:rsidR="007E7EE0" w:rsidRPr="001F6057">
        <w:rPr>
          <w:color w:val="000000" w:themeColor="text1"/>
          <w:sz w:val="28"/>
          <w:szCs w:val="28"/>
          <w:lang w:val="es-ES"/>
        </w:rPr>
        <w:t xml:space="preserve">) </w:t>
      </w:r>
      <w:r w:rsidR="007E7EE0" w:rsidRPr="001F6057">
        <w:rPr>
          <w:i/>
          <w:iCs/>
          <w:color w:val="000000" w:themeColor="text1"/>
          <w:sz w:val="28"/>
          <w:szCs w:val="28"/>
          <w:lang w:val="es-ES"/>
        </w:rPr>
        <w:t>específicos</w:t>
      </w:r>
      <w:r w:rsidR="007E7EE0" w:rsidRPr="001F6057">
        <w:rPr>
          <w:color w:val="000000" w:themeColor="text1"/>
          <w:sz w:val="28"/>
          <w:szCs w:val="28"/>
          <w:lang w:val="es-ES"/>
        </w:rPr>
        <w:t>, pues el accionante debe precisar la manera en la que la norma vulnera la Constitución a partir de, al menos, un cargo concreto</w:t>
      </w:r>
      <w:r w:rsidR="00312627" w:rsidRPr="001F6057">
        <w:rPr>
          <w:sz w:val="28"/>
          <w:szCs w:val="28"/>
          <w:lang w:val="es-ES"/>
        </w:rPr>
        <w:t xml:space="preserve">, por lo que </w:t>
      </w:r>
      <w:r w:rsidR="00312627" w:rsidRPr="001F6057">
        <w:rPr>
          <w:color w:val="000000" w:themeColor="text1"/>
          <w:sz w:val="28"/>
          <w:szCs w:val="28"/>
          <w:lang w:val="es-ES"/>
        </w:rPr>
        <w:t>no son admisibles los argumentos vagos, indeterminados, indirectos, abstractos y globales que no guardan relación concreta y directa con las disposiciones que se acusan</w:t>
      </w:r>
      <w:r w:rsidR="007E7EE0" w:rsidRPr="001F6057">
        <w:rPr>
          <w:color w:val="000000" w:themeColor="text1"/>
          <w:sz w:val="28"/>
          <w:szCs w:val="28"/>
          <w:lang w:val="es-ES"/>
        </w:rPr>
        <w:t>; (</w:t>
      </w:r>
      <w:proofErr w:type="spellStart"/>
      <w:r w:rsidR="007E7EE0" w:rsidRPr="001F6057">
        <w:rPr>
          <w:color w:val="000000" w:themeColor="text1"/>
          <w:sz w:val="28"/>
          <w:szCs w:val="28"/>
          <w:lang w:val="es-ES"/>
        </w:rPr>
        <w:t>iv</w:t>
      </w:r>
      <w:proofErr w:type="spellEnd"/>
      <w:r w:rsidR="007E7EE0" w:rsidRPr="001F6057">
        <w:rPr>
          <w:color w:val="000000" w:themeColor="text1"/>
          <w:sz w:val="28"/>
          <w:szCs w:val="28"/>
          <w:lang w:val="es-ES"/>
        </w:rPr>
        <w:t xml:space="preserve">) </w:t>
      </w:r>
      <w:r w:rsidR="007E7EE0" w:rsidRPr="001F6057">
        <w:rPr>
          <w:i/>
          <w:iCs/>
          <w:color w:val="000000" w:themeColor="text1"/>
          <w:sz w:val="28"/>
          <w:szCs w:val="28"/>
          <w:lang w:val="es-ES"/>
        </w:rPr>
        <w:t>pertinentes</w:t>
      </w:r>
      <w:r w:rsidR="007E7EE0" w:rsidRPr="001F6057">
        <w:rPr>
          <w:color w:val="000000" w:themeColor="text1"/>
          <w:sz w:val="28"/>
          <w:szCs w:val="28"/>
          <w:lang w:val="es-ES"/>
        </w:rPr>
        <w:t xml:space="preserve">, lo </w:t>
      </w:r>
      <w:r w:rsidR="00F40BBA" w:rsidRPr="001F6057">
        <w:rPr>
          <w:color w:val="000000" w:themeColor="text1"/>
          <w:sz w:val="28"/>
          <w:szCs w:val="28"/>
          <w:lang w:val="es-ES"/>
        </w:rPr>
        <w:t>que</w:t>
      </w:r>
      <w:r w:rsidR="007E7EE0" w:rsidRPr="001F6057">
        <w:rPr>
          <w:color w:val="000000" w:themeColor="text1"/>
          <w:sz w:val="28"/>
          <w:szCs w:val="28"/>
          <w:lang w:val="es-ES"/>
        </w:rPr>
        <w:t xml:space="preserve"> conlleva que la censura que se expresa se funde en una </w:t>
      </w:r>
      <w:r w:rsidR="00B66B29" w:rsidRPr="001F6057">
        <w:rPr>
          <w:color w:val="000000" w:themeColor="text1"/>
          <w:sz w:val="28"/>
          <w:szCs w:val="28"/>
          <w:lang w:val="es-ES"/>
        </w:rPr>
        <w:t xml:space="preserve">verdadera razón de inconstitucionalidad y no en apreciaciones subjetivas del demandante que no se derivan de la norma objeto de censura, y (v) </w:t>
      </w:r>
      <w:r w:rsidR="00B66B29" w:rsidRPr="001F6057">
        <w:rPr>
          <w:i/>
          <w:iCs/>
          <w:color w:val="000000" w:themeColor="text1"/>
          <w:sz w:val="28"/>
          <w:szCs w:val="28"/>
          <w:lang w:val="es-ES"/>
        </w:rPr>
        <w:t>suficientes</w:t>
      </w:r>
      <w:r w:rsidR="00B66B29" w:rsidRPr="001F6057">
        <w:rPr>
          <w:color w:val="000000" w:themeColor="text1"/>
          <w:sz w:val="28"/>
          <w:szCs w:val="28"/>
          <w:lang w:val="es-ES"/>
        </w:rPr>
        <w:t xml:space="preserve">, lo cual implica que </w:t>
      </w:r>
      <w:r w:rsidR="006E5803" w:rsidRPr="001F6057">
        <w:rPr>
          <w:color w:val="000000" w:themeColor="text1"/>
          <w:sz w:val="28"/>
          <w:szCs w:val="28"/>
          <w:lang w:val="es-ES"/>
        </w:rPr>
        <w:t xml:space="preserve">los argumentos que constituyen el concepto de la violación tengan la entidad o el alcance persuasivo </w:t>
      </w:r>
      <w:r w:rsidR="006E5803" w:rsidRPr="001F6057">
        <w:rPr>
          <w:color w:val="000000" w:themeColor="text1"/>
          <w:sz w:val="28"/>
          <w:szCs w:val="28"/>
          <w:lang w:val="es-ES"/>
        </w:rPr>
        <w:lastRenderedPageBreak/>
        <w:t>necesarios para sembrar un mínimo de duda sobre la constitucionalidad de la disposición que se ataca</w:t>
      </w:r>
      <w:r w:rsidR="006E5803" w:rsidRPr="001F6057">
        <w:rPr>
          <w:rStyle w:val="Refdenotaalpie"/>
          <w:color w:val="000000" w:themeColor="text1"/>
          <w:sz w:val="28"/>
          <w:lang w:val="es-ES"/>
        </w:rPr>
        <w:footnoteReference w:id="43"/>
      </w:r>
      <w:r w:rsidR="006E5803" w:rsidRPr="001F6057">
        <w:rPr>
          <w:color w:val="000000" w:themeColor="text1"/>
          <w:sz w:val="28"/>
          <w:szCs w:val="28"/>
          <w:lang w:val="es-ES"/>
        </w:rPr>
        <w:t>.</w:t>
      </w:r>
    </w:p>
    <w:p w14:paraId="5331A5EA" w14:textId="77777777" w:rsidR="006E5803" w:rsidRPr="001F6057" w:rsidRDefault="006E5803" w:rsidP="005217DB">
      <w:pPr>
        <w:pStyle w:val="Prrafodelista"/>
        <w:ind w:left="0"/>
        <w:jc w:val="both"/>
        <w:rPr>
          <w:color w:val="000000" w:themeColor="text1"/>
          <w:sz w:val="28"/>
          <w:szCs w:val="28"/>
          <w:lang w:val="es-ES"/>
        </w:rPr>
      </w:pPr>
    </w:p>
    <w:p w14:paraId="61B57C38" w14:textId="7FA01D68" w:rsidR="006E5803" w:rsidRPr="001F6057" w:rsidRDefault="006E5803"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A partir de los parámetros descritos, la Sala Plena estima que el cargo por violación del principio de reserva de ley orgánica admitido en este proceso no reúne </w:t>
      </w:r>
      <w:r w:rsidR="00F40BBA" w:rsidRPr="001F6057">
        <w:rPr>
          <w:color w:val="000000" w:themeColor="text1"/>
          <w:sz w:val="28"/>
          <w:szCs w:val="28"/>
          <w:lang w:val="es-ES"/>
        </w:rPr>
        <w:t xml:space="preserve">los criterios de </w:t>
      </w:r>
      <w:r w:rsidR="00F40BBA" w:rsidRPr="001F6057">
        <w:rPr>
          <w:i/>
          <w:iCs/>
          <w:color w:val="000000" w:themeColor="text1"/>
          <w:sz w:val="28"/>
          <w:szCs w:val="28"/>
          <w:lang w:val="es-ES"/>
        </w:rPr>
        <w:t>especificidad</w:t>
      </w:r>
      <w:r w:rsidR="00F40BBA" w:rsidRPr="001F6057">
        <w:rPr>
          <w:color w:val="000000" w:themeColor="text1"/>
          <w:sz w:val="28"/>
          <w:szCs w:val="28"/>
          <w:lang w:val="es-ES"/>
        </w:rPr>
        <w:t xml:space="preserve">, </w:t>
      </w:r>
      <w:r w:rsidR="00F40BBA" w:rsidRPr="001F6057">
        <w:rPr>
          <w:i/>
          <w:iCs/>
          <w:color w:val="000000" w:themeColor="text1"/>
          <w:sz w:val="28"/>
          <w:szCs w:val="28"/>
          <w:lang w:val="es-ES"/>
        </w:rPr>
        <w:t>pertinencia</w:t>
      </w:r>
      <w:r w:rsidR="00F40BBA" w:rsidRPr="001F6057">
        <w:rPr>
          <w:color w:val="000000" w:themeColor="text1"/>
          <w:sz w:val="28"/>
          <w:szCs w:val="28"/>
          <w:lang w:val="es-ES"/>
        </w:rPr>
        <w:t xml:space="preserve"> y </w:t>
      </w:r>
      <w:r w:rsidR="00F40BBA" w:rsidRPr="001F6057">
        <w:rPr>
          <w:i/>
          <w:iCs/>
          <w:color w:val="000000" w:themeColor="text1"/>
          <w:sz w:val="28"/>
          <w:szCs w:val="28"/>
          <w:lang w:val="es-ES"/>
        </w:rPr>
        <w:t>suficiencia</w:t>
      </w:r>
      <w:r w:rsidR="00F40BBA" w:rsidRPr="001F6057">
        <w:rPr>
          <w:color w:val="000000" w:themeColor="text1"/>
          <w:sz w:val="28"/>
          <w:szCs w:val="28"/>
          <w:lang w:val="es-ES"/>
        </w:rPr>
        <w:t xml:space="preserve"> </w:t>
      </w:r>
      <w:r w:rsidRPr="001F6057">
        <w:rPr>
          <w:color w:val="000000" w:themeColor="text1"/>
          <w:sz w:val="28"/>
          <w:szCs w:val="28"/>
          <w:lang w:val="es-ES"/>
        </w:rPr>
        <w:t xml:space="preserve">y, por ende, ese planteamiento no puede ser objeto de un pronunciamiento de mérito por parte de esta Corporación. A continuación, se efectúa un análisis detallado de los cinco criterios anotados. </w:t>
      </w:r>
    </w:p>
    <w:p w14:paraId="7E8AA881" w14:textId="77777777" w:rsidR="006E5803" w:rsidRPr="001F6057" w:rsidRDefault="006E5803" w:rsidP="005217DB">
      <w:pPr>
        <w:pStyle w:val="Prrafodelista"/>
        <w:rPr>
          <w:color w:val="000000" w:themeColor="text1"/>
          <w:sz w:val="28"/>
          <w:szCs w:val="28"/>
          <w:lang w:val="es-ES"/>
        </w:rPr>
      </w:pPr>
    </w:p>
    <w:p w14:paraId="356B5FEE" w14:textId="077D1943" w:rsidR="00255EF7" w:rsidRPr="001F6057" w:rsidRDefault="00255EF7" w:rsidP="00255EF7">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Previo al análisis advertido, esta Corte expresa que las disposiciones demandadas por los actores pertenecen a leyes diferentes, con características propias. Por una parte, los artículos </w:t>
      </w:r>
      <w:r w:rsidRPr="001F6057">
        <w:rPr>
          <w:sz w:val="28"/>
          <w:szCs w:val="28"/>
          <w:lang w:val="es-ES"/>
        </w:rPr>
        <w:t>55 y 66 hacen parte de la Ley 99 de 1993, mediante la cual se creó el hoy Ministerio de Ambiente y Desarrollo Sostenible, se reordenó el sector público encargado de la gestión y conservación del ambiente y los recursos naturales y se organizó el Sistema Nacional Ambiental –SINA. Por otra parte, el artículo 214 se encuentra en la Ley 1450 de 2011, correspondiente al Plan Nacional de Desarrollo 2010-2014</w:t>
      </w:r>
      <w:r w:rsidR="00DC7CBE" w:rsidRPr="001F6057">
        <w:rPr>
          <w:rStyle w:val="Refdenotaalpie"/>
          <w:sz w:val="28"/>
          <w:lang w:val="es-ES"/>
        </w:rPr>
        <w:footnoteReference w:id="44"/>
      </w:r>
      <w:r w:rsidRPr="001F6057">
        <w:rPr>
          <w:sz w:val="28"/>
          <w:szCs w:val="28"/>
          <w:lang w:val="es-ES"/>
        </w:rPr>
        <w:t>.</w:t>
      </w:r>
    </w:p>
    <w:p w14:paraId="678B0FE1" w14:textId="77777777" w:rsidR="00255EF7" w:rsidRPr="001F6057" w:rsidRDefault="00255EF7" w:rsidP="00255EF7">
      <w:pPr>
        <w:pStyle w:val="Prrafodelista"/>
        <w:rPr>
          <w:color w:val="000000" w:themeColor="text1"/>
          <w:sz w:val="28"/>
          <w:szCs w:val="28"/>
          <w:lang w:val="es-ES"/>
        </w:rPr>
      </w:pPr>
    </w:p>
    <w:p w14:paraId="682A6960" w14:textId="10234E64" w:rsidR="00255EF7" w:rsidRPr="001F6057" w:rsidRDefault="00255EF7" w:rsidP="00255EF7">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No obstante la diferencia advertida, la Sala Plena analizará de manera conjunta la aptitud del cargo por violación de la reserva de ley orgánica, porque: (i) si bien los accionantes formularon sus reparos contra artículos que pertenecen a leyes diferentes, su censura es la misma, a saber, que </w:t>
      </w:r>
      <w:r w:rsidR="00100C9F" w:rsidRPr="001F6057">
        <w:rPr>
          <w:color w:val="000000" w:themeColor="text1"/>
          <w:sz w:val="28"/>
          <w:szCs w:val="28"/>
          <w:lang w:val="es-ES"/>
        </w:rPr>
        <w:t>todas las disposiciones atacadas vulneran la anotada reserva de ley orgánica; (</w:t>
      </w:r>
      <w:proofErr w:type="spellStart"/>
      <w:r w:rsidR="00100C9F" w:rsidRPr="001F6057">
        <w:rPr>
          <w:color w:val="000000" w:themeColor="text1"/>
          <w:sz w:val="28"/>
          <w:szCs w:val="28"/>
          <w:lang w:val="es-ES"/>
        </w:rPr>
        <w:t>ii</w:t>
      </w:r>
      <w:proofErr w:type="spellEnd"/>
      <w:r w:rsidR="00100C9F" w:rsidRPr="001F6057">
        <w:rPr>
          <w:color w:val="000000" w:themeColor="text1"/>
          <w:sz w:val="28"/>
          <w:szCs w:val="28"/>
          <w:lang w:val="es-ES"/>
        </w:rPr>
        <w:t xml:space="preserve">) aunque </w:t>
      </w:r>
      <w:r w:rsidRPr="001F6057">
        <w:rPr>
          <w:color w:val="000000" w:themeColor="text1"/>
          <w:sz w:val="28"/>
          <w:szCs w:val="28"/>
          <w:lang w:val="es-ES"/>
        </w:rPr>
        <w:t>los actores dedican un capítulo separado</w:t>
      </w:r>
      <w:r w:rsidR="00100C9F" w:rsidRPr="001F6057">
        <w:rPr>
          <w:color w:val="000000" w:themeColor="text1"/>
          <w:sz w:val="28"/>
          <w:szCs w:val="28"/>
          <w:lang w:val="es-ES"/>
        </w:rPr>
        <w:t xml:space="preserve"> para el artículo 214 de la Ley 1450 de 2011</w:t>
      </w:r>
      <w:r w:rsidRPr="001F6057">
        <w:rPr>
          <w:color w:val="000000" w:themeColor="text1"/>
          <w:sz w:val="28"/>
          <w:szCs w:val="28"/>
          <w:lang w:val="es-ES"/>
        </w:rPr>
        <w:t xml:space="preserve">, su </w:t>
      </w:r>
      <w:r w:rsidR="00100C9F" w:rsidRPr="001F6057">
        <w:rPr>
          <w:color w:val="000000" w:themeColor="text1"/>
          <w:sz w:val="28"/>
          <w:szCs w:val="28"/>
          <w:lang w:val="es-ES"/>
        </w:rPr>
        <w:t>planteamiento se restringe</w:t>
      </w:r>
      <w:r w:rsidRPr="001F6057">
        <w:rPr>
          <w:color w:val="000000" w:themeColor="text1"/>
          <w:sz w:val="28"/>
          <w:szCs w:val="28"/>
          <w:lang w:val="es-ES"/>
        </w:rPr>
        <w:t xml:space="preserve"> </w:t>
      </w:r>
      <w:r w:rsidR="00100C9F" w:rsidRPr="001F6057">
        <w:rPr>
          <w:color w:val="000000" w:themeColor="text1"/>
          <w:sz w:val="28"/>
          <w:szCs w:val="28"/>
          <w:lang w:val="es-ES"/>
        </w:rPr>
        <w:t>a</w:t>
      </w:r>
      <w:r w:rsidRPr="001F6057">
        <w:rPr>
          <w:color w:val="000000" w:themeColor="text1"/>
          <w:sz w:val="28"/>
          <w:szCs w:val="28"/>
          <w:lang w:val="es-ES"/>
        </w:rPr>
        <w:t xml:space="preserve"> remitir</w:t>
      </w:r>
      <w:r w:rsidR="00100C9F" w:rsidRPr="001F6057">
        <w:rPr>
          <w:color w:val="000000" w:themeColor="text1"/>
          <w:sz w:val="28"/>
          <w:szCs w:val="28"/>
          <w:lang w:val="es-ES"/>
        </w:rPr>
        <w:t>se</w:t>
      </w:r>
      <w:r w:rsidRPr="001F6057">
        <w:rPr>
          <w:color w:val="000000" w:themeColor="text1"/>
          <w:sz w:val="28"/>
          <w:szCs w:val="28"/>
          <w:lang w:val="es-ES"/>
        </w:rPr>
        <w:t xml:space="preserve"> a los mismos argumentos esgrimidos contra las disposiciones demandadas de la Ley 99 y en recordar que </w:t>
      </w:r>
      <w:r w:rsidR="00100C9F" w:rsidRPr="001F6057">
        <w:rPr>
          <w:color w:val="000000" w:themeColor="text1"/>
          <w:sz w:val="28"/>
          <w:szCs w:val="28"/>
          <w:lang w:val="es-ES"/>
        </w:rPr>
        <w:t>una ley aprobatoria de un plan nacional de desarrollo</w:t>
      </w:r>
      <w:r w:rsidRPr="001F6057">
        <w:rPr>
          <w:color w:val="000000" w:themeColor="text1"/>
          <w:sz w:val="28"/>
          <w:szCs w:val="28"/>
          <w:lang w:val="es-ES"/>
        </w:rPr>
        <w:t xml:space="preserve"> es</w:t>
      </w:r>
      <w:r w:rsidR="00100C9F" w:rsidRPr="001F6057">
        <w:rPr>
          <w:color w:val="000000" w:themeColor="text1"/>
          <w:sz w:val="28"/>
          <w:szCs w:val="28"/>
          <w:lang w:val="es-ES"/>
        </w:rPr>
        <w:t xml:space="preserve"> de tipo</w:t>
      </w:r>
      <w:r w:rsidRPr="001F6057">
        <w:rPr>
          <w:color w:val="000000" w:themeColor="text1"/>
          <w:sz w:val="28"/>
          <w:szCs w:val="28"/>
          <w:lang w:val="es-ES"/>
        </w:rPr>
        <w:t xml:space="preserve"> ordinari</w:t>
      </w:r>
      <w:r w:rsidR="00100C9F" w:rsidRPr="001F6057">
        <w:rPr>
          <w:color w:val="000000" w:themeColor="text1"/>
          <w:sz w:val="28"/>
          <w:szCs w:val="28"/>
          <w:lang w:val="es-ES"/>
        </w:rPr>
        <w:t>o</w:t>
      </w:r>
      <w:r w:rsidRPr="001F6057">
        <w:rPr>
          <w:color w:val="000000" w:themeColor="text1"/>
          <w:sz w:val="28"/>
          <w:szCs w:val="28"/>
          <w:lang w:val="es-ES"/>
        </w:rPr>
        <w:t>,</w:t>
      </w:r>
      <w:r w:rsidR="00100C9F" w:rsidRPr="001F6057">
        <w:rPr>
          <w:color w:val="000000" w:themeColor="text1"/>
          <w:sz w:val="28"/>
          <w:szCs w:val="28"/>
          <w:lang w:val="es-ES"/>
        </w:rPr>
        <w:t xml:space="preserve"> y (</w:t>
      </w:r>
      <w:proofErr w:type="spellStart"/>
      <w:r w:rsidR="00100C9F" w:rsidRPr="001F6057">
        <w:rPr>
          <w:color w:val="000000" w:themeColor="text1"/>
          <w:sz w:val="28"/>
          <w:szCs w:val="28"/>
          <w:lang w:val="es-ES"/>
        </w:rPr>
        <w:t>iii</w:t>
      </w:r>
      <w:proofErr w:type="spellEnd"/>
      <w:r w:rsidR="00100C9F" w:rsidRPr="001F6057">
        <w:rPr>
          <w:color w:val="000000" w:themeColor="text1"/>
          <w:sz w:val="28"/>
          <w:szCs w:val="28"/>
          <w:lang w:val="es-ES"/>
        </w:rPr>
        <w:t>)</w:t>
      </w:r>
      <w:r w:rsidRPr="001F6057">
        <w:rPr>
          <w:color w:val="000000" w:themeColor="text1"/>
          <w:sz w:val="28"/>
          <w:szCs w:val="28"/>
          <w:lang w:val="es-ES"/>
        </w:rPr>
        <w:t xml:space="preserve"> </w:t>
      </w:r>
      <w:r w:rsidR="00100C9F" w:rsidRPr="001F6057">
        <w:rPr>
          <w:color w:val="000000" w:themeColor="text1"/>
          <w:sz w:val="28"/>
          <w:szCs w:val="28"/>
          <w:lang w:val="es-ES"/>
        </w:rPr>
        <w:t>los demandantes no construyen un</w:t>
      </w:r>
      <w:r w:rsidRPr="001F6057">
        <w:rPr>
          <w:color w:val="000000" w:themeColor="text1"/>
          <w:sz w:val="28"/>
          <w:szCs w:val="28"/>
          <w:lang w:val="es-ES"/>
        </w:rPr>
        <w:t xml:space="preserve"> puente analítico con los elementos propios del artículo 214</w:t>
      </w:r>
      <w:r w:rsidR="00100C9F" w:rsidRPr="001F6057">
        <w:rPr>
          <w:color w:val="000000" w:themeColor="text1"/>
          <w:sz w:val="28"/>
          <w:szCs w:val="28"/>
          <w:lang w:val="es-ES"/>
        </w:rPr>
        <w:t xml:space="preserve"> para construir un cargo específico de violación de la reserva de ley orgánica, para el contenido normativo de esa disposición</w:t>
      </w:r>
      <w:r w:rsidRPr="001F6057">
        <w:rPr>
          <w:color w:val="000000" w:themeColor="text1"/>
          <w:sz w:val="28"/>
          <w:szCs w:val="28"/>
          <w:lang w:val="es-ES"/>
        </w:rPr>
        <w:t xml:space="preserve">: gestión integral del recurso hídrico en el perímetro urbano, referencia a afluentes de ríos principales de subzonas hidrográficas, humedales y acuíferos, y remisión al mapa del IDEAM. Ausente esa individualización, </w:t>
      </w:r>
      <w:r w:rsidR="00100C9F" w:rsidRPr="001F6057">
        <w:rPr>
          <w:color w:val="000000" w:themeColor="text1"/>
          <w:sz w:val="28"/>
          <w:szCs w:val="28"/>
          <w:lang w:val="es-ES"/>
        </w:rPr>
        <w:t>corresponde entonces analizar integralmente el cargo por violación de la reserva de ley orgánica para todas las disposiciones cuestionadas en la demanda de inconstitucionalidad</w:t>
      </w:r>
      <w:r w:rsidR="004A6AB1" w:rsidRPr="001F6057">
        <w:rPr>
          <w:rStyle w:val="Refdenotaalpie"/>
          <w:color w:val="000000" w:themeColor="text1"/>
          <w:sz w:val="28"/>
          <w:lang w:val="es-ES"/>
        </w:rPr>
        <w:footnoteReference w:id="45"/>
      </w:r>
      <w:r w:rsidR="00100C9F" w:rsidRPr="001F6057">
        <w:rPr>
          <w:color w:val="000000" w:themeColor="text1"/>
          <w:sz w:val="28"/>
          <w:szCs w:val="28"/>
          <w:lang w:val="es-ES"/>
        </w:rPr>
        <w:t>.</w:t>
      </w:r>
    </w:p>
    <w:p w14:paraId="73EDDFCA" w14:textId="77777777" w:rsidR="00255EF7" w:rsidRPr="001F6057" w:rsidRDefault="00255EF7" w:rsidP="00255EF7">
      <w:pPr>
        <w:rPr>
          <w:color w:val="000000" w:themeColor="text1"/>
          <w:sz w:val="28"/>
          <w:szCs w:val="28"/>
          <w:lang w:val="es-ES"/>
        </w:rPr>
      </w:pPr>
    </w:p>
    <w:p w14:paraId="4BE72BDD" w14:textId="6CA18972" w:rsidR="006E5803" w:rsidRPr="001F6057" w:rsidRDefault="00255EF7"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lastRenderedPageBreak/>
        <w:t>Habiendo abordado lo anterior, e</w:t>
      </w:r>
      <w:r w:rsidR="00F40BBA" w:rsidRPr="001F6057">
        <w:rPr>
          <w:color w:val="000000" w:themeColor="text1"/>
          <w:sz w:val="28"/>
          <w:szCs w:val="28"/>
          <w:lang w:val="es-ES"/>
        </w:rPr>
        <w:t xml:space="preserve">sta Sala </w:t>
      </w:r>
      <w:r w:rsidRPr="001F6057">
        <w:rPr>
          <w:color w:val="000000" w:themeColor="text1"/>
          <w:sz w:val="28"/>
          <w:szCs w:val="28"/>
          <w:lang w:val="es-ES"/>
        </w:rPr>
        <w:t>estima</w:t>
      </w:r>
      <w:r w:rsidR="00F40BBA" w:rsidRPr="001F6057">
        <w:rPr>
          <w:color w:val="000000" w:themeColor="text1"/>
          <w:sz w:val="28"/>
          <w:szCs w:val="28"/>
          <w:lang w:val="es-ES"/>
        </w:rPr>
        <w:t xml:space="preserve"> </w:t>
      </w:r>
      <w:r w:rsidR="006E5803" w:rsidRPr="001F6057">
        <w:rPr>
          <w:color w:val="000000" w:themeColor="text1"/>
          <w:sz w:val="28"/>
          <w:szCs w:val="28"/>
          <w:lang w:val="es-ES"/>
        </w:rPr>
        <w:t xml:space="preserve">que el cargo formulado en contra de los artículos 55 y 66 de la Ley 99 de 1993 y 214 de la Ley 1450 de 2011 </w:t>
      </w:r>
      <w:r w:rsidR="00F40BBA" w:rsidRPr="001F6057">
        <w:rPr>
          <w:color w:val="000000" w:themeColor="text1"/>
          <w:sz w:val="28"/>
          <w:szCs w:val="28"/>
          <w:lang w:val="es-ES"/>
        </w:rPr>
        <w:t xml:space="preserve">acredita el supuesto de </w:t>
      </w:r>
      <w:r w:rsidR="00F40BBA" w:rsidRPr="001F6057">
        <w:rPr>
          <w:b/>
          <w:bCs/>
          <w:i/>
          <w:iCs/>
          <w:color w:val="000000" w:themeColor="text1"/>
          <w:sz w:val="28"/>
          <w:szCs w:val="28"/>
          <w:lang w:val="es-ES"/>
        </w:rPr>
        <w:t>claridad</w:t>
      </w:r>
      <w:r w:rsidR="006E5803" w:rsidRPr="001F6057">
        <w:rPr>
          <w:color w:val="000000" w:themeColor="text1"/>
          <w:sz w:val="28"/>
          <w:szCs w:val="28"/>
          <w:lang w:val="es-ES"/>
        </w:rPr>
        <w:t>. Esto pues</w:t>
      </w:r>
      <w:r w:rsidR="00F40BBA" w:rsidRPr="001F6057">
        <w:rPr>
          <w:color w:val="000000" w:themeColor="text1"/>
          <w:sz w:val="28"/>
          <w:szCs w:val="28"/>
          <w:lang w:val="es-ES"/>
        </w:rPr>
        <w:t>,</w:t>
      </w:r>
      <w:r w:rsidR="006E5803" w:rsidRPr="001F6057">
        <w:rPr>
          <w:color w:val="000000" w:themeColor="text1"/>
          <w:sz w:val="28"/>
          <w:szCs w:val="28"/>
          <w:lang w:val="es-ES"/>
        </w:rPr>
        <w:t xml:space="preserve"> de l</w:t>
      </w:r>
      <w:r w:rsidR="00F40BBA" w:rsidRPr="001F6057">
        <w:rPr>
          <w:color w:val="000000" w:themeColor="text1"/>
          <w:sz w:val="28"/>
          <w:szCs w:val="28"/>
          <w:lang w:val="es-ES"/>
        </w:rPr>
        <w:t xml:space="preserve">o planteado sobre este cargo por los demandantes, </w:t>
      </w:r>
      <w:r w:rsidR="006E5803" w:rsidRPr="001F6057">
        <w:rPr>
          <w:color w:val="000000" w:themeColor="text1"/>
          <w:sz w:val="28"/>
          <w:szCs w:val="28"/>
          <w:lang w:val="es-ES"/>
        </w:rPr>
        <w:t xml:space="preserve">se entiende que lo que reprochan es la vulneración del principio de reserva de ley orgánica establecido en los artículos 151 y 288 de la Constitución, </w:t>
      </w:r>
      <w:r w:rsidR="00F40BBA" w:rsidRPr="001F6057">
        <w:rPr>
          <w:color w:val="000000" w:themeColor="text1"/>
          <w:sz w:val="28"/>
          <w:szCs w:val="28"/>
          <w:lang w:val="es-ES"/>
        </w:rPr>
        <w:t>ya que</w:t>
      </w:r>
      <w:r w:rsidR="006E5803" w:rsidRPr="001F6057">
        <w:rPr>
          <w:color w:val="000000" w:themeColor="text1"/>
          <w:sz w:val="28"/>
          <w:szCs w:val="28"/>
          <w:lang w:val="es-ES"/>
        </w:rPr>
        <w:t xml:space="preserve"> las normas </w:t>
      </w:r>
      <w:r w:rsidR="00F40BBA" w:rsidRPr="001F6057">
        <w:rPr>
          <w:color w:val="000000" w:themeColor="text1"/>
          <w:sz w:val="28"/>
          <w:szCs w:val="28"/>
          <w:lang w:val="es-ES"/>
        </w:rPr>
        <w:t>citadas</w:t>
      </w:r>
      <w:r w:rsidR="006E5803" w:rsidRPr="001F6057">
        <w:rPr>
          <w:color w:val="000000" w:themeColor="text1"/>
          <w:sz w:val="28"/>
          <w:szCs w:val="28"/>
          <w:lang w:val="es-ES"/>
        </w:rPr>
        <w:t xml:space="preserve"> </w:t>
      </w:r>
      <w:r w:rsidR="00F40BBA" w:rsidRPr="001F6057">
        <w:rPr>
          <w:color w:val="000000" w:themeColor="text1"/>
          <w:sz w:val="28"/>
          <w:szCs w:val="28"/>
          <w:lang w:val="es-ES"/>
        </w:rPr>
        <w:t>asignan y distribuyen</w:t>
      </w:r>
      <w:r w:rsidR="006E5803" w:rsidRPr="001F6057">
        <w:rPr>
          <w:color w:val="000000" w:themeColor="text1"/>
          <w:sz w:val="28"/>
          <w:szCs w:val="28"/>
          <w:lang w:val="es-ES"/>
        </w:rPr>
        <w:t xml:space="preserve"> competencias a </w:t>
      </w:r>
      <w:r w:rsidR="00F40BBA" w:rsidRPr="001F6057">
        <w:rPr>
          <w:color w:val="000000" w:themeColor="text1"/>
          <w:sz w:val="28"/>
          <w:szCs w:val="28"/>
          <w:lang w:val="es-ES"/>
        </w:rPr>
        <w:t xml:space="preserve">ciertas </w:t>
      </w:r>
      <w:r w:rsidR="006E5803" w:rsidRPr="001F6057">
        <w:rPr>
          <w:color w:val="000000" w:themeColor="text1"/>
          <w:sz w:val="28"/>
          <w:szCs w:val="28"/>
          <w:lang w:val="es-ES"/>
        </w:rPr>
        <w:t xml:space="preserve">entidades territoriales, </w:t>
      </w:r>
      <w:r w:rsidR="00F40BBA" w:rsidRPr="001F6057">
        <w:rPr>
          <w:color w:val="000000" w:themeColor="text1"/>
          <w:sz w:val="28"/>
          <w:szCs w:val="28"/>
          <w:lang w:val="es-ES"/>
        </w:rPr>
        <w:t>lo cual está</w:t>
      </w:r>
      <w:r w:rsidR="006E5803" w:rsidRPr="001F6057">
        <w:rPr>
          <w:color w:val="000000" w:themeColor="text1"/>
          <w:sz w:val="28"/>
          <w:szCs w:val="28"/>
          <w:lang w:val="es-ES"/>
        </w:rPr>
        <w:t xml:space="preserve"> contenido en leyes de tipo ordinario </w:t>
      </w:r>
      <w:r w:rsidR="00F40BBA" w:rsidRPr="001F6057">
        <w:rPr>
          <w:color w:val="000000" w:themeColor="text1"/>
          <w:sz w:val="28"/>
          <w:szCs w:val="28"/>
          <w:lang w:val="es-ES"/>
        </w:rPr>
        <w:t xml:space="preserve">(las mencionadas) </w:t>
      </w:r>
      <w:r w:rsidR="006E5803" w:rsidRPr="001F6057">
        <w:rPr>
          <w:color w:val="000000" w:themeColor="text1"/>
          <w:sz w:val="28"/>
          <w:szCs w:val="28"/>
          <w:lang w:val="es-ES"/>
        </w:rPr>
        <w:t xml:space="preserve">y no orgánico. </w:t>
      </w:r>
    </w:p>
    <w:p w14:paraId="7C0CFAC5" w14:textId="77777777" w:rsidR="006E5803" w:rsidRPr="001F6057" w:rsidRDefault="006E5803" w:rsidP="005217DB">
      <w:pPr>
        <w:pStyle w:val="Prrafodelista"/>
        <w:ind w:left="0"/>
        <w:rPr>
          <w:color w:val="000000" w:themeColor="text1"/>
          <w:sz w:val="28"/>
          <w:szCs w:val="28"/>
          <w:lang w:val="es-ES"/>
        </w:rPr>
      </w:pPr>
    </w:p>
    <w:p w14:paraId="6C4A0E98" w14:textId="7426C2A0" w:rsidR="005217DB" w:rsidRPr="001F6057" w:rsidRDefault="005217DB"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Esta Corte considera que el cargo formulado satisface el requisito de </w:t>
      </w:r>
      <w:r w:rsidRPr="001F6057">
        <w:rPr>
          <w:b/>
          <w:bCs/>
          <w:i/>
          <w:iCs/>
          <w:color w:val="000000" w:themeColor="text1"/>
          <w:sz w:val="28"/>
          <w:szCs w:val="28"/>
          <w:lang w:val="es-ES"/>
        </w:rPr>
        <w:t>certeza</w:t>
      </w:r>
      <w:r w:rsidRPr="001F6057">
        <w:rPr>
          <w:color w:val="000000" w:themeColor="text1"/>
          <w:sz w:val="28"/>
          <w:szCs w:val="28"/>
          <w:lang w:val="es-ES"/>
        </w:rPr>
        <w:t>, en la medida en que la acusación se dirige contra proposiciones jurídicas reales y efectivamente contenidas en las disposiciones demandadas, y no contra interpretaciones subjetivas elaboradas por los accionantes. En efecto, los artículos 55 y 66 de la Ley 99 de 1993, así como el artículo 214 de la Ley 1450 de 2011, asignan de manera expresa funciones y competencias en materia ambiental a los grandes centros urbanos allí previstos. Por consiguiente, el reproche de inconstitucionalidad se fundamenta en el contenido normativo y en los efectos jurídicos de las normas acusadas, y no en inferencias ajenas a su texto ni en disposiciones distintas a las sometidas a control. En ese sentido, el entendimiento que los demandantes atribuyen al sentido deóntico de las normas cuestionadas resulta verificable y cierto</w:t>
      </w:r>
      <w:r w:rsidR="00DC7CBE" w:rsidRPr="001F6057">
        <w:rPr>
          <w:color w:val="000000" w:themeColor="text1"/>
          <w:sz w:val="28"/>
          <w:szCs w:val="28"/>
          <w:lang w:val="es-ES"/>
        </w:rPr>
        <w:t>.</w:t>
      </w:r>
    </w:p>
    <w:p w14:paraId="32F24AD1" w14:textId="77777777" w:rsidR="00DC7CBE" w:rsidRPr="001F6057" w:rsidRDefault="00DC7CBE" w:rsidP="00DC7CBE">
      <w:pPr>
        <w:contextualSpacing/>
        <w:rPr>
          <w:color w:val="000000" w:themeColor="text1"/>
          <w:sz w:val="28"/>
          <w:szCs w:val="28"/>
          <w:lang w:val="es-ES"/>
        </w:rPr>
      </w:pPr>
    </w:p>
    <w:p w14:paraId="0021C527" w14:textId="0D6CA483" w:rsidR="00DC7CBE" w:rsidRPr="001F6057" w:rsidRDefault="00DC7CBE" w:rsidP="00DC7CBE">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Ahora, contrario a lo que ocurre con los criterios anteriormente estudiados de </w:t>
      </w:r>
      <w:r w:rsidRPr="001F6057">
        <w:rPr>
          <w:i/>
          <w:iCs/>
          <w:color w:val="000000" w:themeColor="text1"/>
          <w:sz w:val="28"/>
          <w:szCs w:val="28"/>
          <w:lang w:val="es-ES"/>
        </w:rPr>
        <w:t>claridad</w:t>
      </w:r>
      <w:r w:rsidRPr="001F6057">
        <w:rPr>
          <w:color w:val="000000" w:themeColor="text1"/>
          <w:sz w:val="28"/>
          <w:szCs w:val="28"/>
          <w:lang w:val="es-ES"/>
        </w:rPr>
        <w:t xml:space="preserve"> y </w:t>
      </w:r>
      <w:r w:rsidRPr="001F6057">
        <w:rPr>
          <w:i/>
          <w:iCs/>
          <w:color w:val="000000" w:themeColor="text1"/>
          <w:sz w:val="28"/>
          <w:szCs w:val="28"/>
          <w:lang w:val="es-ES"/>
        </w:rPr>
        <w:t>certeza</w:t>
      </w:r>
      <w:r w:rsidRPr="001F6057">
        <w:rPr>
          <w:color w:val="000000" w:themeColor="text1"/>
          <w:sz w:val="28"/>
          <w:szCs w:val="28"/>
          <w:lang w:val="es-ES"/>
        </w:rPr>
        <w:t xml:space="preserve">, la Sala Plena estima que el cargo propuesto en la demanda no es </w:t>
      </w:r>
      <w:r w:rsidRPr="001F6057">
        <w:rPr>
          <w:i/>
          <w:iCs/>
          <w:color w:val="000000" w:themeColor="text1"/>
          <w:sz w:val="28"/>
          <w:szCs w:val="28"/>
          <w:lang w:val="es-ES"/>
        </w:rPr>
        <w:t>específico</w:t>
      </w:r>
      <w:r w:rsidRPr="001F6057">
        <w:rPr>
          <w:color w:val="000000" w:themeColor="text1"/>
          <w:sz w:val="28"/>
          <w:szCs w:val="28"/>
          <w:lang w:val="es-ES"/>
        </w:rPr>
        <w:t xml:space="preserve">, </w:t>
      </w:r>
      <w:r w:rsidRPr="001F6057">
        <w:rPr>
          <w:i/>
          <w:iCs/>
          <w:color w:val="000000" w:themeColor="text1"/>
          <w:sz w:val="28"/>
          <w:szCs w:val="28"/>
          <w:lang w:val="es-ES"/>
        </w:rPr>
        <w:t>pertinente</w:t>
      </w:r>
      <w:r w:rsidRPr="001F6057">
        <w:rPr>
          <w:color w:val="000000" w:themeColor="text1"/>
          <w:sz w:val="28"/>
          <w:szCs w:val="28"/>
          <w:lang w:val="es-ES"/>
        </w:rPr>
        <w:t xml:space="preserve"> ni </w:t>
      </w:r>
      <w:r w:rsidRPr="001F6057">
        <w:rPr>
          <w:i/>
          <w:iCs/>
          <w:color w:val="000000" w:themeColor="text1"/>
          <w:sz w:val="28"/>
          <w:szCs w:val="28"/>
          <w:lang w:val="es-ES"/>
        </w:rPr>
        <w:t>suficiente</w:t>
      </w:r>
      <w:r w:rsidRPr="001F6057">
        <w:rPr>
          <w:color w:val="000000" w:themeColor="text1"/>
          <w:sz w:val="28"/>
          <w:szCs w:val="28"/>
          <w:lang w:val="es-ES"/>
        </w:rPr>
        <w:t>, como se enuncia a continuación.</w:t>
      </w:r>
    </w:p>
    <w:p w14:paraId="6591FAFD" w14:textId="77777777" w:rsidR="00627BC1" w:rsidRPr="001F6057" w:rsidRDefault="00627BC1" w:rsidP="005217DB">
      <w:pPr>
        <w:pStyle w:val="Prrafodelista"/>
        <w:ind w:left="0"/>
        <w:rPr>
          <w:color w:val="000000" w:themeColor="text1"/>
          <w:sz w:val="28"/>
          <w:szCs w:val="28"/>
          <w:lang w:val="es-ES"/>
        </w:rPr>
      </w:pPr>
    </w:p>
    <w:p w14:paraId="5BE87DBB" w14:textId="3245BDB5" w:rsidR="00F917A7" w:rsidRPr="001F6057" w:rsidRDefault="00473691" w:rsidP="00F917A7">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En relación con la </w:t>
      </w:r>
      <w:r w:rsidRPr="001F6057">
        <w:rPr>
          <w:b/>
          <w:bCs/>
          <w:i/>
          <w:iCs/>
          <w:color w:val="000000" w:themeColor="text1"/>
          <w:sz w:val="28"/>
          <w:szCs w:val="28"/>
          <w:lang w:val="es-ES"/>
        </w:rPr>
        <w:t>especificidad</w:t>
      </w:r>
      <w:r w:rsidRPr="001F6057">
        <w:rPr>
          <w:color w:val="000000" w:themeColor="text1"/>
          <w:sz w:val="28"/>
          <w:szCs w:val="28"/>
          <w:lang w:val="es-ES"/>
        </w:rPr>
        <w:t xml:space="preserve">, </w:t>
      </w:r>
      <w:r w:rsidR="00657336" w:rsidRPr="001F6057">
        <w:rPr>
          <w:color w:val="000000" w:themeColor="text1"/>
          <w:sz w:val="28"/>
          <w:szCs w:val="28"/>
          <w:lang w:val="es-ES"/>
        </w:rPr>
        <w:t xml:space="preserve">la Corte advierte que el cargo formulado por los demandantes no configura en sentido estricto una acusación de inconstitucionalidad </w:t>
      </w:r>
      <w:r w:rsidR="00F917A7" w:rsidRPr="001F6057">
        <w:rPr>
          <w:color w:val="000000" w:themeColor="text1"/>
          <w:sz w:val="28"/>
          <w:szCs w:val="28"/>
          <w:lang w:val="es-ES"/>
        </w:rPr>
        <w:t>concret</w:t>
      </w:r>
      <w:r w:rsidR="00DC7CBE" w:rsidRPr="001F6057">
        <w:rPr>
          <w:color w:val="000000" w:themeColor="text1"/>
          <w:sz w:val="28"/>
          <w:szCs w:val="28"/>
          <w:lang w:val="es-ES"/>
        </w:rPr>
        <w:t>a</w:t>
      </w:r>
      <w:r w:rsidR="00F917A7" w:rsidRPr="001F6057">
        <w:rPr>
          <w:color w:val="000000" w:themeColor="text1"/>
          <w:sz w:val="28"/>
          <w:szCs w:val="28"/>
          <w:lang w:val="es-ES"/>
        </w:rPr>
        <w:t xml:space="preserve"> </w:t>
      </w:r>
      <w:r w:rsidR="00657336" w:rsidRPr="001F6057">
        <w:rPr>
          <w:color w:val="000000" w:themeColor="text1"/>
          <w:sz w:val="28"/>
          <w:szCs w:val="28"/>
          <w:lang w:val="es-ES"/>
        </w:rPr>
        <w:t>por violación de la reserva de ley orgánica.</w:t>
      </w:r>
      <w:r w:rsidR="00F917A7" w:rsidRPr="001F6057">
        <w:rPr>
          <w:color w:val="000000" w:themeColor="text1"/>
          <w:sz w:val="28"/>
          <w:szCs w:val="28"/>
          <w:lang w:val="es-ES"/>
        </w:rPr>
        <w:t xml:space="preserve"> Al respecto, la Sala recuerda que este supuesto exige que los accionantes planteen una oposición objetiva y verificable entre lo que se arguye en la demanda</w:t>
      </w:r>
      <w:r w:rsidR="00DC7CBE" w:rsidRPr="001F6057">
        <w:rPr>
          <w:color w:val="000000" w:themeColor="text1"/>
          <w:sz w:val="28"/>
          <w:szCs w:val="28"/>
          <w:lang w:val="es-ES"/>
        </w:rPr>
        <w:t xml:space="preserve"> respecto de las normas atacadas</w:t>
      </w:r>
      <w:r w:rsidR="00F917A7" w:rsidRPr="001F6057">
        <w:rPr>
          <w:color w:val="000000" w:themeColor="text1"/>
          <w:sz w:val="28"/>
          <w:szCs w:val="28"/>
          <w:lang w:val="es-ES"/>
        </w:rPr>
        <w:t xml:space="preserve"> y el texto constitucional, por lo que no son admisibles argumentos vagos, indeterminados, indirectos, abstractos o globales</w:t>
      </w:r>
      <w:r w:rsidR="00F917A7" w:rsidRPr="001F6057">
        <w:rPr>
          <w:rStyle w:val="Refdenotaalpie"/>
          <w:color w:val="000000" w:themeColor="text1"/>
          <w:sz w:val="28"/>
          <w:lang w:val="es-ES"/>
        </w:rPr>
        <w:footnoteReference w:id="46"/>
      </w:r>
      <w:r w:rsidR="00F917A7" w:rsidRPr="001F6057">
        <w:rPr>
          <w:color w:val="000000" w:themeColor="text1"/>
          <w:sz w:val="28"/>
          <w:szCs w:val="28"/>
          <w:lang w:val="es-ES"/>
        </w:rPr>
        <w:t>.</w:t>
      </w:r>
    </w:p>
    <w:p w14:paraId="2733AC63" w14:textId="77777777" w:rsidR="00657336" w:rsidRPr="001F6057" w:rsidRDefault="00657336" w:rsidP="005217DB">
      <w:pPr>
        <w:pStyle w:val="Prrafodelista"/>
        <w:ind w:left="0"/>
        <w:jc w:val="both"/>
        <w:rPr>
          <w:color w:val="000000" w:themeColor="text1"/>
          <w:sz w:val="28"/>
          <w:szCs w:val="28"/>
          <w:lang w:val="es-ES"/>
        </w:rPr>
      </w:pPr>
    </w:p>
    <w:p w14:paraId="134BF1EF" w14:textId="63B3C546" w:rsidR="00627BC1" w:rsidRPr="001F6057" w:rsidRDefault="00B21886" w:rsidP="00627BC1">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E</w:t>
      </w:r>
      <w:r w:rsidR="003D689D">
        <w:rPr>
          <w:color w:val="000000" w:themeColor="text1"/>
          <w:sz w:val="28"/>
          <w:szCs w:val="28"/>
          <w:lang w:val="es-ES"/>
        </w:rPr>
        <w:t>n este caso</w:t>
      </w:r>
      <w:r w:rsidRPr="001F6057">
        <w:rPr>
          <w:color w:val="000000" w:themeColor="text1"/>
          <w:sz w:val="28"/>
          <w:szCs w:val="28"/>
          <w:lang w:val="es-ES"/>
        </w:rPr>
        <w:t xml:space="preserve"> l</w:t>
      </w:r>
      <w:r w:rsidR="00657336" w:rsidRPr="001F6057">
        <w:rPr>
          <w:color w:val="000000" w:themeColor="text1"/>
          <w:sz w:val="28"/>
          <w:szCs w:val="28"/>
          <w:lang w:val="es-ES"/>
        </w:rPr>
        <w:t xml:space="preserve">os actores </w:t>
      </w:r>
      <w:r w:rsidR="00F917A7" w:rsidRPr="001F6057">
        <w:rPr>
          <w:color w:val="000000" w:themeColor="text1"/>
          <w:sz w:val="28"/>
          <w:szCs w:val="28"/>
          <w:lang w:val="es-ES"/>
        </w:rPr>
        <w:t>plantearon una argumentación global y abstracta</w:t>
      </w:r>
      <w:r w:rsidR="00657336" w:rsidRPr="001F6057">
        <w:rPr>
          <w:color w:val="000000" w:themeColor="text1"/>
          <w:sz w:val="28"/>
          <w:szCs w:val="28"/>
          <w:lang w:val="es-ES"/>
        </w:rPr>
        <w:t>,</w:t>
      </w:r>
      <w:r w:rsidR="00F917A7" w:rsidRPr="001F6057">
        <w:rPr>
          <w:color w:val="000000" w:themeColor="text1"/>
          <w:sz w:val="28"/>
          <w:szCs w:val="28"/>
          <w:lang w:val="es-ES"/>
        </w:rPr>
        <w:t xml:space="preserve"> </w:t>
      </w:r>
      <w:r w:rsidRPr="001F6057">
        <w:rPr>
          <w:color w:val="000000" w:themeColor="text1"/>
          <w:sz w:val="28"/>
          <w:szCs w:val="28"/>
          <w:lang w:val="es-ES"/>
        </w:rPr>
        <w:t>en la que se</w:t>
      </w:r>
      <w:r w:rsidR="00657336" w:rsidRPr="001F6057">
        <w:rPr>
          <w:color w:val="000000" w:themeColor="text1"/>
          <w:sz w:val="28"/>
          <w:szCs w:val="28"/>
          <w:lang w:val="es-ES"/>
        </w:rPr>
        <w:t xml:space="preserve"> limitan a enumerar las funciones </w:t>
      </w:r>
      <w:r w:rsidR="00F917A7" w:rsidRPr="001F6057">
        <w:rPr>
          <w:color w:val="000000" w:themeColor="text1"/>
          <w:sz w:val="28"/>
          <w:szCs w:val="28"/>
          <w:lang w:val="es-ES"/>
        </w:rPr>
        <w:t>establecidas</w:t>
      </w:r>
      <w:r w:rsidR="00657336" w:rsidRPr="001F6057">
        <w:rPr>
          <w:color w:val="000000" w:themeColor="text1"/>
          <w:sz w:val="28"/>
          <w:szCs w:val="28"/>
          <w:lang w:val="es-ES"/>
        </w:rPr>
        <w:t xml:space="preserve"> en los artículos 55 y 66 de la Ley 99 de 1993 y en el artículo 214 de la Ley 1450 de 2011, para luego afirmar </w:t>
      </w:r>
      <w:r w:rsidR="00657336" w:rsidRPr="001F6057">
        <w:rPr>
          <w:i/>
          <w:iCs/>
          <w:color w:val="000000" w:themeColor="text1"/>
          <w:sz w:val="28"/>
          <w:szCs w:val="28"/>
          <w:lang w:val="es-ES"/>
        </w:rPr>
        <w:t>en bloque</w:t>
      </w:r>
      <w:r w:rsidR="00657336" w:rsidRPr="001F6057">
        <w:rPr>
          <w:color w:val="000000" w:themeColor="text1"/>
          <w:sz w:val="28"/>
          <w:szCs w:val="28"/>
          <w:lang w:val="es-ES"/>
        </w:rPr>
        <w:t xml:space="preserve"> que esas atribuciones no </w:t>
      </w:r>
      <w:r w:rsidR="00627BC1" w:rsidRPr="001F6057">
        <w:rPr>
          <w:color w:val="000000" w:themeColor="text1"/>
          <w:sz w:val="28"/>
          <w:szCs w:val="28"/>
          <w:lang w:val="es-ES"/>
        </w:rPr>
        <w:t xml:space="preserve">se </w:t>
      </w:r>
      <w:r w:rsidR="00657336" w:rsidRPr="001F6057">
        <w:rPr>
          <w:color w:val="000000" w:themeColor="text1"/>
          <w:sz w:val="28"/>
          <w:szCs w:val="28"/>
          <w:lang w:val="es-ES"/>
        </w:rPr>
        <w:t xml:space="preserve">derivan de la Constitución ni de una ley orgánica </w:t>
      </w:r>
      <w:r w:rsidR="00627BC1" w:rsidRPr="001F6057">
        <w:rPr>
          <w:color w:val="000000" w:themeColor="text1"/>
          <w:sz w:val="28"/>
          <w:szCs w:val="28"/>
          <w:lang w:val="es-ES"/>
        </w:rPr>
        <w:t xml:space="preserve">por lo que </w:t>
      </w:r>
      <w:r w:rsidR="00657336" w:rsidRPr="001F6057">
        <w:rPr>
          <w:color w:val="000000" w:themeColor="text1"/>
          <w:sz w:val="28"/>
          <w:szCs w:val="28"/>
          <w:lang w:val="es-ES"/>
        </w:rPr>
        <w:t xml:space="preserve">debieron </w:t>
      </w:r>
      <w:r w:rsidR="00627BC1" w:rsidRPr="001F6057">
        <w:rPr>
          <w:color w:val="000000" w:themeColor="text1"/>
          <w:sz w:val="28"/>
          <w:szCs w:val="28"/>
          <w:lang w:val="es-ES"/>
        </w:rPr>
        <w:t>consagrarse</w:t>
      </w:r>
      <w:r w:rsidR="00657336" w:rsidRPr="001F6057">
        <w:rPr>
          <w:color w:val="000000" w:themeColor="text1"/>
          <w:sz w:val="28"/>
          <w:szCs w:val="28"/>
          <w:lang w:val="es-ES"/>
        </w:rPr>
        <w:t xml:space="preserve"> </w:t>
      </w:r>
      <w:r w:rsidR="00627BC1" w:rsidRPr="001F6057">
        <w:rPr>
          <w:color w:val="000000" w:themeColor="text1"/>
          <w:sz w:val="28"/>
          <w:szCs w:val="28"/>
          <w:lang w:val="es-ES"/>
        </w:rPr>
        <w:t>en</w:t>
      </w:r>
      <w:r w:rsidR="00657336" w:rsidRPr="001F6057">
        <w:rPr>
          <w:color w:val="000000" w:themeColor="text1"/>
          <w:sz w:val="28"/>
          <w:szCs w:val="28"/>
          <w:lang w:val="es-ES"/>
        </w:rPr>
        <w:t xml:space="preserve"> una ley de esa naturaleza.</w:t>
      </w:r>
    </w:p>
    <w:p w14:paraId="4749ABE0" w14:textId="77777777" w:rsidR="00627BC1" w:rsidRPr="001F6057" w:rsidRDefault="00627BC1" w:rsidP="00627BC1">
      <w:pPr>
        <w:pStyle w:val="Prrafodelista"/>
        <w:ind w:left="0"/>
        <w:jc w:val="both"/>
        <w:rPr>
          <w:color w:val="000000" w:themeColor="text1"/>
          <w:sz w:val="28"/>
          <w:szCs w:val="28"/>
          <w:lang w:val="es-ES"/>
        </w:rPr>
      </w:pPr>
    </w:p>
    <w:p w14:paraId="7F407EA7" w14:textId="4CA85487" w:rsidR="006C4CB4" w:rsidRPr="001F6057" w:rsidRDefault="00627BC1"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Así, e</w:t>
      </w:r>
      <w:r w:rsidR="00657336" w:rsidRPr="001F6057">
        <w:rPr>
          <w:color w:val="000000" w:themeColor="text1"/>
          <w:sz w:val="28"/>
          <w:szCs w:val="28"/>
          <w:lang w:val="es-ES"/>
        </w:rPr>
        <w:t>l cargo</w:t>
      </w:r>
      <w:r w:rsidRPr="001F6057">
        <w:rPr>
          <w:color w:val="000000" w:themeColor="text1"/>
          <w:sz w:val="28"/>
          <w:szCs w:val="28"/>
          <w:lang w:val="es-ES"/>
        </w:rPr>
        <w:t xml:space="preserve"> </w:t>
      </w:r>
      <w:r w:rsidR="00657336" w:rsidRPr="001F6057">
        <w:rPr>
          <w:color w:val="000000" w:themeColor="text1"/>
          <w:sz w:val="28"/>
          <w:szCs w:val="28"/>
          <w:lang w:val="es-ES"/>
        </w:rPr>
        <w:t>carece de la individualización requerida</w:t>
      </w:r>
      <w:r w:rsidR="003D4EB0" w:rsidRPr="001F6057">
        <w:rPr>
          <w:color w:val="000000" w:themeColor="text1"/>
          <w:sz w:val="28"/>
          <w:szCs w:val="28"/>
          <w:lang w:val="es-ES"/>
        </w:rPr>
        <w:t xml:space="preserve"> y se sustenta en apreciaciones vagas y globales sobre </w:t>
      </w:r>
      <w:r w:rsidR="005955E7" w:rsidRPr="001F6057">
        <w:rPr>
          <w:color w:val="000000" w:themeColor="text1"/>
          <w:sz w:val="28"/>
          <w:szCs w:val="28"/>
          <w:lang w:val="es-ES"/>
        </w:rPr>
        <w:t>el deber ser de las disposiciones acusadas</w:t>
      </w:r>
      <w:r w:rsidR="00657336" w:rsidRPr="001F6057">
        <w:rPr>
          <w:color w:val="000000" w:themeColor="text1"/>
          <w:sz w:val="28"/>
          <w:szCs w:val="28"/>
          <w:lang w:val="es-ES"/>
        </w:rPr>
        <w:t xml:space="preserve">. No se explica, por ejemplo, cómo el inciso primero del artículo 66, al disponer que los municipios ejercerán dentro del perímetro urbano las mismas funciones de las corporaciones autónomas regionales, implica una redistribución competencial vedada al legislador ordinario. Tampoco se construye un puente argumentativo entre el texto demandado y el parámetro constitucional, sino que se ofrecen opiniones generales sobre </w:t>
      </w:r>
      <w:r w:rsidR="006C4CB4" w:rsidRPr="001F6057">
        <w:rPr>
          <w:color w:val="000000" w:themeColor="text1"/>
          <w:sz w:val="28"/>
          <w:szCs w:val="28"/>
          <w:lang w:val="es-ES"/>
        </w:rPr>
        <w:lastRenderedPageBreak/>
        <w:t>el contenido de las disposiciones demandadas</w:t>
      </w:r>
      <w:r w:rsidR="00B21886" w:rsidRPr="001F6057">
        <w:rPr>
          <w:color w:val="000000" w:themeColor="text1"/>
          <w:sz w:val="28"/>
          <w:szCs w:val="28"/>
          <w:lang w:val="es-ES"/>
        </w:rPr>
        <w:t>,</w:t>
      </w:r>
      <w:r w:rsidR="006C4CB4" w:rsidRPr="001F6057">
        <w:rPr>
          <w:color w:val="000000" w:themeColor="text1"/>
          <w:sz w:val="28"/>
          <w:szCs w:val="28"/>
          <w:lang w:val="es-ES"/>
        </w:rPr>
        <w:t xml:space="preserve"> reprochando el hecho de </w:t>
      </w:r>
      <w:r w:rsidR="00B21886" w:rsidRPr="001F6057">
        <w:rPr>
          <w:color w:val="000000" w:themeColor="text1"/>
          <w:sz w:val="28"/>
          <w:szCs w:val="28"/>
          <w:lang w:val="es-ES"/>
        </w:rPr>
        <w:t xml:space="preserve">que </w:t>
      </w:r>
      <w:r w:rsidR="006C4CB4" w:rsidRPr="001F6057">
        <w:rPr>
          <w:color w:val="000000" w:themeColor="text1"/>
          <w:sz w:val="28"/>
          <w:szCs w:val="28"/>
          <w:lang w:val="es-ES"/>
        </w:rPr>
        <w:t xml:space="preserve">las entidades </w:t>
      </w:r>
      <w:r w:rsidR="00B21886" w:rsidRPr="001F6057">
        <w:rPr>
          <w:color w:val="000000" w:themeColor="text1"/>
          <w:sz w:val="28"/>
          <w:szCs w:val="28"/>
          <w:lang w:val="es-ES"/>
        </w:rPr>
        <w:t xml:space="preserve">territoriales </w:t>
      </w:r>
      <w:r w:rsidR="006C4CB4" w:rsidRPr="001F6057">
        <w:rPr>
          <w:color w:val="000000" w:themeColor="text1"/>
          <w:sz w:val="28"/>
          <w:szCs w:val="28"/>
          <w:lang w:val="es-ES"/>
        </w:rPr>
        <w:t>a las que estas se refieren</w:t>
      </w:r>
      <w:r w:rsidR="00B21886" w:rsidRPr="001F6057">
        <w:rPr>
          <w:color w:val="000000" w:themeColor="text1"/>
          <w:sz w:val="28"/>
          <w:szCs w:val="28"/>
          <w:lang w:val="es-ES"/>
        </w:rPr>
        <w:t xml:space="preserve"> </w:t>
      </w:r>
      <w:r w:rsidR="006C4CB4" w:rsidRPr="001F6057">
        <w:rPr>
          <w:color w:val="000000" w:themeColor="text1"/>
          <w:sz w:val="28"/>
          <w:szCs w:val="28"/>
          <w:lang w:val="es-ES"/>
        </w:rPr>
        <w:t>ejerzan ciertas funciones ambientales en su jurisdicción.</w:t>
      </w:r>
    </w:p>
    <w:p w14:paraId="0CE89275" w14:textId="77777777" w:rsidR="003602D8" w:rsidRPr="001F6057" w:rsidRDefault="003602D8" w:rsidP="003602D8">
      <w:pPr>
        <w:jc w:val="both"/>
        <w:rPr>
          <w:color w:val="000000" w:themeColor="text1"/>
          <w:sz w:val="28"/>
          <w:szCs w:val="28"/>
          <w:lang w:val="es-ES"/>
        </w:rPr>
      </w:pPr>
    </w:p>
    <w:p w14:paraId="060E6EE6" w14:textId="02FC94E5" w:rsidR="00391E2B" w:rsidRPr="001F6057" w:rsidRDefault="003602D8" w:rsidP="003602D8">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Por otra parte, los actores procuran diferenciar su planteamiento del estudiado en la Sentencia C-1340 de 2000, al presentar una tabla con observaciones sobre distintas funciones ambientales</w:t>
      </w:r>
      <w:r w:rsidR="006C4CB4" w:rsidRPr="001F6057">
        <w:rPr>
          <w:color w:val="000000" w:themeColor="text1"/>
          <w:sz w:val="28"/>
          <w:szCs w:val="28"/>
          <w:lang w:val="es-ES"/>
        </w:rPr>
        <w:t>.</w:t>
      </w:r>
      <w:r w:rsidRPr="001F6057">
        <w:rPr>
          <w:color w:val="000000" w:themeColor="text1"/>
          <w:sz w:val="28"/>
          <w:szCs w:val="28"/>
          <w:lang w:val="es-ES"/>
        </w:rPr>
        <w:t xml:space="preserve"> </w:t>
      </w:r>
      <w:r w:rsidR="006C4CB4" w:rsidRPr="001F6057">
        <w:rPr>
          <w:color w:val="000000" w:themeColor="text1"/>
          <w:sz w:val="28"/>
          <w:szCs w:val="28"/>
          <w:lang w:val="es-ES"/>
        </w:rPr>
        <w:t>L</w:t>
      </w:r>
      <w:r w:rsidRPr="001F6057">
        <w:rPr>
          <w:color w:val="000000" w:themeColor="text1"/>
          <w:sz w:val="28"/>
          <w:szCs w:val="28"/>
          <w:lang w:val="es-ES"/>
        </w:rPr>
        <w:t xml:space="preserve">o cierto es que en el fondo reproducen la misma falencia: los reproches no trascienden del plano valorativo </w:t>
      </w:r>
      <w:r w:rsidR="00F40CD9" w:rsidRPr="001F6057">
        <w:rPr>
          <w:color w:val="000000" w:themeColor="text1"/>
          <w:sz w:val="28"/>
          <w:szCs w:val="28"/>
          <w:lang w:val="es-ES"/>
        </w:rPr>
        <w:t xml:space="preserve">abstracto </w:t>
      </w:r>
      <w:r w:rsidRPr="001F6057">
        <w:rPr>
          <w:color w:val="000000" w:themeColor="text1"/>
          <w:sz w:val="28"/>
          <w:szCs w:val="28"/>
          <w:lang w:val="es-ES"/>
        </w:rPr>
        <w:t xml:space="preserve">y no se convierten en razones de inconstitucionalidad susceptibles de ser examinadas </w:t>
      </w:r>
      <w:r w:rsidR="00F40CD9" w:rsidRPr="001F6057">
        <w:rPr>
          <w:color w:val="000000" w:themeColor="text1"/>
          <w:sz w:val="28"/>
          <w:szCs w:val="28"/>
          <w:lang w:val="es-ES"/>
        </w:rPr>
        <w:t>de mérito</w:t>
      </w:r>
      <w:r w:rsidRPr="001F6057">
        <w:rPr>
          <w:color w:val="000000" w:themeColor="text1"/>
          <w:sz w:val="28"/>
          <w:szCs w:val="28"/>
          <w:lang w:val="es-ES"/>
        </w:rPr>
        <w:t>.</w:t>
      </w:r>
      <w:r w:rsidR="00F40CD9" w:rsidRPr="001F6057">
        <w:rPr>
          <w:color w:val="000000" w:themeColor="text1"/>
          <w:sz w:val="28"/>
          <w:szCs w:val="28"/>
          <w:lang w:val="es-ES"/>
        </w:rPr>
        <w:t xml:space="preserve"> </w:t>
      </w:r>
      <w:r w:rsidRPr="001F6057">
        <w:rPr>
          <w:color w:val="000000" w:themeColor="text1"/>
          <w:sz w:val="28"/>
          <w:szCs w:val="28"/>
          <w:lang w:val="es-ES"/>
        </w:rPr>
        <w:t>Al respecto, cabe recordar que, de acuerdo que en la Sentencia C-1340 de 2000</w:t>
      </w:r>
      <w:r w:rsidR="00B21886" w:rsidRPr="001F6057">
        <w:rPr>
          <w:color w:val="000000" w:themeColor="text1"/>
          <w:sz w:val="28"/>
          <w:szCs w:val="28"/>
          <w:lang w:val="es-ES"/>
        </w:rPr>
        <w:t>,</w:t>
      </w:r>
      <w:r w:rsidRPr="001F6057">
        <w:rPr>
          <w:color w:val="000000" w:themeColor="text1"/>
          <w:sz w:val="28"/>
          <w:szCs w:val="28"/>
          <w:lang w:val="es-ES"/>
        </w:rPr>
        <w:t xml:space="preserve"> la Corte limitó los efectos de la </w:t>
      </w:r>
      <w:proofErr w:type="spellStart"/>
      <w:r w:rsidRPr="001F6057">
        <w:rPr>
          <w:color w:val="000000" w:themeColor="text1"/>
          <w:sz w:val="28"/>
          <w:szCs w:val="28"/>
          <w:lang w:val="es-ES"/>
        </w:rPr>
        <w:t>exequibilidad</w:t>
      </w:r>
      <w:proofErr w:type="spellEnd"/>
      <w:r w:rsidRPr="001F6057">
        <w:rPr>
          <w:color w:val="000000" w:themeColor="text1"/>
          <w:sz w:val="28"/>
          <w:szCs w:val="28"/>
          <w:lang w:val="es-ES"/>
        </w:rPr>
        <w:t xml:space="preserve"> porque entonces se formuló un ataque global y no se controvirtieron funciones concretas. </w:t>
      </w:r>
    </w:p>
    <w:p w14:paraId="72C119D6" w14:textId="77777777" w:rsidR="00391E2B" w:rsidRPr="001F6057" w:rsidRDefault="00391E2B" w:rsidP="006C4CB4">
      <w:pPr>
        <w:rPr>
          <w:color w:val="000000" w:themeColor="text1"/>
          <w:sz w:val="28"/>
          <w:szCs w:val="28"/>
          <w:lang w:val="es-ES"/>
        </w:rPr>
      </w:pPr>
    </w:p>
    <w:p w14:paraId="4A5592E8" w14:textId="1D3D0547" w:rsidR="00391E2B" w:rsidRPr="001F6057" w:rsidRDefault="00391E2B" w:rsidP="00391E2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En efecto, la Sentencia C-1340 de 2000 estableció que: </w:t>
      </w:r>
      <w:r w:rsidRPr="001F6057">
        <w:rPr>
          <w:color w:val="000000"/>
          <w:sz w:val="28"/>
          <w:szCs w:val="28"/>
          <w:shd w:val="clear" w:color="auto" w:fill="FFFFFF"/>
          <w:lang w:val="es-ES"/>
        </w:rPr>
        <w:t xml:space="preserve">“…si en materia ambiental la propia Constitución señala un cierto reparto competencial entre los distintos niveles gubernamentales, entonces nada se opone a que una ley ordinaria proceda a desarrollar y precisar esas funciones de las distintas entidades territoriales conferidas directamente por la Carta. Por consiguiente, </w:t>
      </w:r>
      <w:r w:rsidRPr="001F6057">
        <w:rPr>
          <w:b/>
          <w:bCs/>
          <w:color w:val="000000"/>
          <w:sz w:val="28"/>
          <w:szCs w:val="28"/>
          <w:shd w:val="clear" w:color="auto" w:fill="FFFFFF"/>
          <w:lang w:val="es-ES"/>
        </w:rPr>
        <w:t>el mero hecho de que las disposiciones acusadas señalen competencias ambientales a los departamentos, municipios, distritos y grandes centros urbanos no implica obligatoriamente que esas normas hayan desconocido la reserva de ley orgánica</w:t>
      </w:r>
      <w:r w:rsidRPr="001F6057">
        <w:rPr>
          <w:color w:val="000000"/>
          <w:sz w:val="28"/>
          <w:szCs w:val="28"/>
          <w:shd w:val="clear" w:color="auto" w:fill="FFFFFF"/>
          <w:lang w:val="es-ES"/>
        </w:rPr>
        <w:t xml:space="preserve"> y sean inconstitucionales, por cuanto, se repite, </w:t>
      </w:r>
      <w:r w:rsidRPr="001F6057">
        <w:rPr>
          <w:b/>
          <w:bCs/>
          <w:color w:val="000000"/>
          <w:sz w:val="28"/>
          <w:szCs w:val="28"/>
          <w:shd w:val="clear" w:color="auto" w:fill="FFFFFF"/>
          <w:lang w:val="es-ES"/>
        </w:rPr>
        <w:t>la Carta misma establece competencias territoriales en esta materia</w:t>
      </w:r>
      <w:r w:rsidRPr="001F6057">
        <w:rPr>
          <w:color w:val="000000"/>
          <w:sz w:val="28"/>
          <w:szCs w:val="28"/>
          <w:shd w:val="clear" w:color="auto" w:fill="FFFFFF"/>
          <w:lang w:val="es-ES"/>
        </w:rPr>
        <w:t>. Por consiguiente, el cargo general de los actores por violación de la reserva de ley orgánica carece de sustento.” Negrilla añadida.</w:t>
      </w:r>
    </w:p>
    <w:p w14:paraId="6AE55B1F" w14:textId="77777777" w:rsidR="00391E2B" w:rsidRPr="001F6057" w:rsidRDefault="00391E2B" w:rsidP="00391E2B">
      <w:pPr>
        <w:pStyle w:val="Prrafodelista"/>
        <w:rPr>
          <w:color w:val="000000" w:themeColor="text1"/>
          <w:sz w:val="28"/>
          <w:szCs w:val="28"/>
          <w:lang w:val="es-ES"/>
        </w:rPr>
      </w:pPr>
    </w:p>
    <w:p w14:paraId="09FAC24C" w14:textId="5153D70B" w:rsidR="003602D8" w:rsidRPr="001F6057" w:rsidRDefault="00391E2B" w:rsidP="00391E2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A partir de esa</w:t>
      </w:r>
      <w:r w:rsidR="003602D8" w:rsidRPr="001F6057">
        <w:rPr>
          <w:color w:val="000000" w:themeColor="text1"/>
          <w:sz w:val="28"/>
          <w:szCs w:val="28"/>
          <w:lang w:val="es-ES"/>
        </w:rPr>
        <w:t xml:space="preserve"> </w:t>
      </w:r>
      <w:r w:rsidR="003602D8" w:rsidRPr="001F6057">
        <w:rPr>
          <w:i/>
          <w:iCs/>
          <w:color w:val="000000" w:themeColor="text1"/>
          <w:sz w:val="28"/>
          <w:szCs w:val="28"/>
          <w:lang w:val="es-ES"/>
        </w:rPr>
        <w:t>ratio</w:t>
      </w:r>
      <w:r w:rsidR="003602D8" w:rsidRPr="001F6057">
        <w:rPr>
          <w:color w:val="000000" w:themeColor="text1"/>
          <w:sz w:val="28"/>
          <w:szCs w:val="28"/>
          <w:lang w:val="es-ES"/>
        </w:rPr>
        <w:t xml:space="preserve">, </w:t>
      </w:r>
      <w:r w:rsidRPr="001F6057">
        <w:rPr>
          <w:color w:val="000000" w:themeColor="text1"/>
          <w:sz w:val="28"/>
          <w:szCs w:val="28"/>
          <w:lang w:val="es-ES"/>
        </w:rPr>
        <w:t xml:space="preserve">los accionantes </w:t>
      </w:r>
      <w:r w:rsidR="003602D8" w:rsidRPr="001F6057">
        <w:rPr>
          <w:color w:val="000000" w:themeColor="text1"/>
          <w:sz w:val="28"/>
          <w:szCs w:val="28"/>
          <w:lang w:val="es-ES"/>
        </w:rPr>
        <w:t xml:space="preserve">alegan que hoy sí presentan observaciones “específicas” mediante una tabla que confronta </w:t>
      </w:r>
      <w:r w:rsidRPr="001F6057">
        <w:rPr>
          <w:color w:val="000000" w:themeColor="text1"/>
          <w:sz w:val="28"/>
          <w:szCs w:val="28"/>
          <w:lang w:val="es-ES"/>
        </w:rPr>
        <w:t xml:space="preserve">las </w:t>
      </w:r>
      <w:r w:rsidR="003602D8" w:rsidRPr="001F6057">
        <w:rPr>
          <w:color w:val="000000" w:themeColor="text1"/>
          <w:sz w:val="28"/>
          <w:szCs w:val="28"/>
          <w:lang w:val="es-ES"/>
        </w:rPr>
        <w:t xml:space="preserve">funciones </w:t>
      </w:r>
      <w:r w:rsidRPr="001F6057">
        <w:rPr>
          <w:color w:val="000000" w:themeColor="text1"/>
          <w:sz w:val="28"/>
          <w:szCs w:val="28"/>
          <w:lang w:val="es-ES"/>
        </w:rPr>
        <w:t>consagradas</w:t>
      </w:r>
      <w:r w:rsidR="003602D8" w:rsidRPr="001F6057">
        <w:rPr>
          <w:color w:val="000000" w:themeColor="text1"/>
          <w:sz w:val="28"/>
          <w:szCs w:val="28"/>
          <w:lang w:val="es-ES"/>
        </w:rPr>
        <w:t xml:space="preserve"> en el artículo 31 de la Ley 99 de 1993 para las CAR con lo que, a su juicio, podrían o no hacer los entes territoriales a la luz de los artículos 55</w:t>
      </w:r>
      <w:r w:rsidR="006C4CB4" w:rsidRPr="001F6057">
        <w:rPr>
          <w:color w:val="000000" w:themeColor="text1"/>
          <w:sz w:val="28"/>
          <w:szCs w:val="28"/>
          <w:lang w:val="es-ES"/>
        </w:rPr>
        <w:t>,</w:t>
      </w:r>
      <w:r w:rsidR="003602D8" w:rsidRPr="001F6057">
        <w:rPr>
          <w:color w:val="000000" w:themeColor="text1"/>
          <w:sz w:val="28"/>
          <w:szCs w:val="28"/>
          <w:lang w:val="es-ES"/>
        </w:rPr>
        <w:t xml:space="preserve"> 66</w:t>
      </w:r>
      <w:r w:rsidR="006C4CB4" w:rsidRPr="001F6057">
        <w:rPr>
          <w:color w:val="000000" w:themeColor="text1"/>
          <w:sz w:val="28"/>
          <w:szCs w:val="28"/>
          <w:lang w:val="es-ES"/>
        </w:rPr>
        <w:t xml:space="preserve"> y 214</w:t>
      </w:r>
      <w:r w:rsidRPr="001F6057">
        <w:rPr>
          <w:color w:val="000000" w:themeColor="text1"/>
          <w:sz w:val="28"/>
          <w:szCs w:val="28"/>
          <w:lang w:val="es-ES"/>
        </w:rPr>
        <w:t xml:space="preserve"> demandados</w:t>
      </w:r>
      <w:r w:rsidR="003602D8" w:rsidRPr="001F6057">
        <w:rPr>
          <w:color w:val="000000" w:themeColor="text1"/>
          <w:sz w:val="28"/>
          <w:szCs w:val="28"/>
          <w:lang w:val="es-ES"/>
        </w:rPr>
        <w:t>.</w:t>
      </w:r>
    </w:p>
    <w:p w14:paraId="73FC9FB1" w14:textId="77777777" w:rsidR="003602D8" w:rsidRPr="001F6057" w:rsidRDefault="003602D8" w:rsidP="003602D8">
      <w:pPr>
        <w:pStyle w:val="Prrafodelista"/>
        <w:ind w:left="0"/>
        <w:jc w:val="both"/>
        <w:rPr>
          <w:color w:val="000000" w:themeColor="text1"/>
          <w:sz w:val="28"/>
          <w:szCs w:val="28"/>
          <w:lang w:val="es-ES"/>
        </w:rPr>
      </w:pPr>
    </w:p>
    <w:p w14:paraId="3D875172" w14:textId="197BBB16" w:rsidR="003602D8" w:rsidRPr="001F6057" w:rsidRDefault="003602D8" w:rsidP="003602D8">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Ese planteamiento, sin embargo, no supera los estándares de especificidad por tres razones estructurales. </w:t>
      </w:r>
      <w:r w:rsidR="006C4CB4" w:rsidRPr="001F6057">
        <w:rPr>
          <w:i/>
          <w:iCs/>
          <w:color w:val="000000" w:themeColor="text1"/>
          <w:sz w:val="28"/>
          <w:szCs w:val="28"/>
          <w:lang w:val="es-ES"/>
        </w:rPr>
        <w:t>Primero</w:t>
      </w:r>
      <w:r w:rsidRPr="001F6057">
        <w:rPr>
          <w:color w:val="000000" w:themeColor="text1"/>
          <w:sz w:val="28"/>
          <w:szCs w:val="28"/>
          <w:lang w:val="es-ES"/>
        </w:rPr>
        <w:t>, aun cuando</w:t>
      </w:r>
      <w:r w:rsidR="006C4CB4" w:rsidRPr="001F6057">
        <w:rPr>
          <w:color w:val="000000" w:themeColor="text1"/>
          <w:sz w:val="28"/>
          <w:szCs w:val="28"/>
          <w:lang w:val="es-ES"/>
        </w:rPr>
        <w:t xml:space="preserve"> la tabla</w:t>
      </w:r>
      <w:r w:rsidRPr="001F6057">
        <w:rPr>
          <w:color w:val="000000" w:themeColor="text1"/>
          <w:sz w:val="28"/>
          <w:szCs w:val="28"/>
          <w:lang w:val="es-ES"/>
        </w:rPr>
        <w:t xml:space="preserve"> contrasta las funciones de las CAR, </w:t>
      </w:r>
      <w:r w:rsidR="006C4CB4" w:rsidRPr="001F6057">
        <w:rPr>
          <w:color w:val="000000" w:themeColor="text1"/>
          <w:sz w:val="28"/>
          <w:szCs w:val="28"/>
          <w:lang w:val="es-ES"/>
        </w:rPr>
        <w:t>esta no</w:t>
      </w:r>
      <w:r w:rsidRPr="001F6057">
        <w:rPr>
          <w:color w:val="000000" w:themeColor="text1"/>
          <w:sz w:val="28"/>
          <w:szCs w:val="28"/>
          <w:lang w:val="es-ES"/>
        </w:rPr>
        <w:t xml:space="preserve"> enfrenta la cláusula legal que condiciona el haz competencial local a lo “aplicable al medio ambiente urbano” y al “perímetro urbano”, ni demuestra por qué esa técnica de remisión funcional reconfigura el diseño orgánico de competencias entre Nación y entidades territoriales. </w:t>
      </w:r>
      <w:r w:rsidR="006C4CB4" w:rsidRPr="001F6057">
        <w:rPr>
          <w:i/>
          <w:iCs/>
          <w:color w:val="000000" w:themeColor="text1"/>
          <w:sz w:val="28"/>
          <w:szCs w:val="28"/>
          <w:lang w:val="es-ES"/>
        </w:rPr>
        <w:t>Segundo</w:t>
      </w:r>
      <w:r w:rsidRPr="001F6057">
        <w:rPr>
          <w:color w:val="000000" w:themeColor="text1"/>
          <w:sz w:val="28"/>
          <w:szCs w:val="28"/>
          <w:lang w:val="es-ES"/>
        </w:rPr>
        <w:t>, varios argumentos cambian de parámetro y derivan a reproches bajo los artículos 79 y 80 de la Constitución o a referencias de política global, lo cual es insuficiente e impertinente para un cargo cuyo núcleo declarado es la reserva de ley orgánica.</w:t>
      </w:r>
    </w:p>
    <w:p w14:paraId="0B4C5DE8" w14:textId="77777777" w:rsidR="003602D8" w:rsidRPr="001F6057" w:rsidRDefault="003602D8" w:rsidP="003602D8">
      <w:pPr>
        <w:pStyle w:val="Prrafodelista"/>
        <w:ind w:left="0"/>
        <w:jc w:val="both"/>
        <w:rPr>
          <w:color w:val="000000" w:themeColor="text1"/>
          <w:sz w:val="28"/>
          <w:szCs w:val="28"/>
          <w:lang w:val="es-ES"/>
        </w:rPr>
      </w:pPr>
    </w:p>
    <w:p w14:paraId="0BBB3872" w14:textId="2E1E4D2E" w:rsidR="003602D8" w:rsidRPr="001F6057" w:rsidRDefault="003602D8" w:rsidP="003602D8">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La propia tabla evidencia el problema. Frente a la función 1 del artículo 31 (“ejecutar políticas, planes y programas nacionales”), los demandantes afirman que es “bastante amplia” y que los entes territoriales “podrían” desarrollar actividades “siempre que” se enmarquen en la Constitución y las leyes orgánicas. Esto no es un juicio de inconstitucionalidad sino una cauta conjetura abstracta sobre una posible </w:t>
      </w:r>
      <w:r w:rsidRPr="001F6057">
        <w:rPr>
          <w:color w:val="000000" w:themeColor="text1"/>
          <w:sz w:val="28"/>
          <w:szCs w:val="28"/>
          <w:lang w:val="es-ES"/>
        </w:rPr>
        <w:lastRenderedPageBreak/>
        <w:t xml:space="preserve">compatibilidad que no identifica ningún choque normativo con los artículos 151 o 288 de la Constitución. </w:t>
      </w:r>
    </w:p>
    <w:p w14:paraId="28711281" w14:textId="77777777" w:rsidR="003602D8" w:rsidRPr="001F6057" w:rsidRDefault="003602D8" w:rsidP="003602D8">
      <w:pPr>
        <w:pStyle w:val="Prrafodelista"/>
        <w:ind w:left="0"/>
        <w:jc w:val="both"/>
        <w:rPr>
          <w:color w:val="000000" w:themeColor="text1"/>
          <w:sz w:val="28"/>
          <w:szCs w:val="28"/>
          <w:lang w:val="es-ES"/>
        </w:rPr>
      </w:pPr>
    </w:p>
    <w:p w14:paraId="14DFB555" w14:textId="0B8819F0" w:rsidR="003602D8" w:rsidRPr="001F6057" w:rsidRDefault="003602D8" w:rsidP="003602D8">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Frente a la función 2 (“ejercer la función de máxima autoridad ambiental”), la tabla concluye de manera apodíctica que “NO es posible” su desarrollo por los entes territoriales porque ni la Constitución ni las leyes orgánicas les asignan funciones ambientales, salvo los numerales 7</w:t>
      </w:r>
      <w:r w:rsidR="00E64AFA" w:rsidRPr="001F6057">
        <w:rPr>
          <w:color w:val="000000" w:themeColor="text1"/>
          <w:sz w:val="28"/>
          <w:szCs w:val="28"/>
          <w:lang w:val="es-ES"/>
        </w:rPr>
        <w:t>º</w:t>
      </w:r>
      <w:r w:rsidRPr="001F6057">
        <w:rPr>
          <w:color w:val="000000" w:themeColor="text1"/>
          <w:sz w:val="28"/>
          <w:szCs w:val="28"/>
          <w:lang w:val="es-ES"/>
        </w:rPr>
        <w:t xml:space="preserve"> y 9</w:t>
      </w:r>
      <w:r w:rsidR="00E64AFA" w:rsidRPr="001F6057">
        <w:rPr>
          <w:color w:val="000000" w:themeColor="text1"/>
          <w:sz w:val="28"/>
          <w:szCs w:val="28"/>
          <w:lang w:val="es-ES"/>
        </w:rPr>
        <w:t>º</w:t>
      </w:r>
      <w:r w:rsidRPr="001F6057">
        <w:rPr>
          <w:color w:val="000000" w:themeColor="text1"/>
          <w:sz w:val="28"/>
          <w:szCs w:val="28"/>
          <w:lang w:val="es-ES"/>
        </w:rPr>
        <w:t xml:space="preserve"> del artículo 313</w:t>
      </w:r>
      <w:r w:rsidR="00E64AFA" w:rsidRPr="001F6057">
        <w:rPr>
          <w:color w:val="000000" w:themeColor="text1"/>
          <w:sz w:val="28"/>
          <w:szCs w:val="28"/>
          <w:lang w:val="es-ES"/>
        </w:rPr>
        <w:t xml:space="preserve"> superior</w:t>
      </w:r>
      <w:r w:rsidRPr="001F6057">
        <w:rPr>
          <w:color w:val="000000" w:themeColor="text1"/>
          <w:sz w:val="28"/>
          <w:szCs w:val="28"/>
          <w:lang w:val="es-ES"/>
        </w:rPr>
        <w:t>. Falta aquí la bisagra argumentativa entre la premisa y el parámetro: no se muestra que los artículos 55</w:t>
      </w:r>
      <w:r w:rsidR="00E64AFA" w:rsidRPr="001F6057">
        <w:rPr>
          <w:color w:val="000000" w:themeColor="text1"/>
          <w:sz w:val="28"/>
          <w:szCs w:val="28"/>
          <w:lang w:val="es-ES"/>
        </w:rPr>
        <w:t xml:space="preserve"> o</w:t>
      </w:r>
      <w:r w:rsidRPr="001F6057">
        <w:rPr>
          <w:color w:val="000000" w:themeColor="text1"/>
          <w:sz w:val="28"/>
          <w:szCs w:val="28"/>
          <w:lang w:val="es-ES"/>
        </w:rPr>
        <w:t xml:space="preserve"> 66 atribuían a los entes territoriales la calidad orgánica de “máxima autoridad ambiental”, ni se explica por qué el mandato de “ejercer […] las mismas funciones […] en lo aplicable al medio ambiente urbano” equivale a conferirles esa calidad institucional en términos del artículo 288</w:t>
      </w:r>
      <w:r w:rsidR="00E64AFA" w:rsidRPr="001F6057">
        <w:rPr>
          <w:color w:val="000000" w:themeColor="text1"/>
          <w:sz w:val="28"/>
          <w:szCs w:val="28"/>
          <w:lang w:val="es-ES"/>
        </w:rPr>
        <w:t xml:space="preserve"> de la Constitución</w:t>
      </w:r>
      <w:r w:rsidRPr="001F6057">
        <w:rPr>
          <w:color w:val="000000" w:themeColor="text1"/>
          <w:sz w:val="28"/>
          <w:szCs w:val="28"/>
          <w:lang w:val="es-ES"/>
        </w:rPr>
        <w:t xml:space="preserve">. En otras palabras, se asume la conclusión, pero no se demuestra la asignación orgánica ni se identifica el aparte legal que la efectuaría. La remisión al artículo 313, por lo demás, sólo prueba que hay competencias expresas de los concejos en </w:t>
      </w:r>
      <w:r w:rsidR="000B2FF0" w:rsidRPr="001F6057">
        <w:rPr>
          <w:color w:val="000000" w:themeColor="text1"/>
          <w:sz w:val="28"/>
          <w:szCs w:val="28"/>
          <w:lang w:val="es-ES"/>
        </w:rPr>
        <w:t xml:space="preserve">materias relativas al uso del </w:t>
      </w:r>
      <w:r w:rsidRPr="001F6057">
        <w:rPr>
          <w:color w:val="000000" w:themeColor="text1"/>
          <w:sz w:val="28"/>
          <w:szCs w:val="28"/>
          <w:lang w:val="es-ES"/>
        </w:rPr>
        <w:t>suelo y</w:t>
      </w:r>
      <w:r w:rsidR="000B2FF0" w:rsidRPr="001F6057">
        <w:rPr>
          <w:color w:val="000000" w:themeColor="text1"/>
          <w:sz w:val="28"/>
          <w:szCs w:val="28"/>
          <w:lang w:val="es-ES"/>
        </w:rPr>
        <w:t xml:space="preserve"> el</w:t>
      </w:r>
      <w:r w:rsidRPr="001F6057">
        <w:rPr>
          <w:color w:val="000000" w:themeColor="text1"/>
          <w:sz w:val="28"/>
          <w:szCs w:val="28"/>
          <w:lang w:val="es-ES"/>
        </w:rPr>
        <w:t xml:space="preserve"> patrimonio ecológico, no que el legislador carezca de todo margen de desarrollo para </w:t>
      </w:r>
      <w:r w:rsidR="000B2FF0" w:rsidRPr="001F6057">
        <w:rPr>
          <w:color w:val="000000" w:themeColor="text1"/>
          <w:sz w:val="28"/>
          <w:szCs w:val="28"/>
          <w:lang w:val="es-ES"/>
        </w:rPr>
        <w:t>asignar</w:t>
      </w:r>
      <w:r w:rsidRPr="001F6057">
        <w:rPr>
          <w:color w:val="000000" w:themeColor="text1"/>
          <w:sz w:val="28"/>
          <w:szCs w:val="28"/>
          <w:lang w:val="es-ES"/>
        </w:rPr>
        <w:t xml:space="preserve"> funciones administrativas ambientales urbanas conforme al artículo 288</w:t>
      </w:r>
      <w:r w:rsidR="00385E38" w:rsidRPr="001F6057">
        <w:rPr>
          <w:color w:val="000000" w:themeColor="text1"/>
          <w:sz w:val="28"/>
          <w:szCs w:val="28"/>
          <w:lang w:val="es-ES"/>
        </w:rPr>
        <w:t xml:space="preserve"> </w:t>
      </w:r>
      <w:r w:rsidR="00E64AFA" w:rsidRPr="001F6057">
        <w:rPr>
          <w:color w:val="000000" w:themeColor="text1"/>
          <w:sz w:val="28"/>
          <w:szCs w:val="28"/>
          <w:lang w:val="es-ES"/>
        </w:rPr>
        <w:t>antes anotado</w:t>
      </w:r>
      <w:r w:rsidRPr="001F6057">
        <w:rPr>
          <w:color w:val="000000" w:themeColor="text1"/>
          <w:sz w:val="28"/>
          <w:szCs w:val="28"/>
          <w:lang w:val="es-ES"/>
        </w:rPr>
        <w:t xml:space="preserve">. </w:t>
      </w:r>
    </w:p>
    <w:p w14:paraId="653C48E1" w14:textId="77777777" w:rsidR="003602D8" w:rsidRPr="001F6057" w:rsidRDefault="003602D8" w:rsidP="003602D8">
      <w:pPr>
        <w:pStyle w:val="Prrafodelista"/>
        <w:ind w:left="0"/>
        <w:jc w:val="both"/>
        <w:rPr>
          <w:color w:val="000000" w:themeColor="text1"/>
          <w:sz w:val="28"/>
          <w:szCs w:val="28"/>
          <w:lang w:val="es-ES"/>
        </w:rPr>
      </w:pPr>
    </w:p>
    <w:p w14:paraId="54C4D91F" w14:textId="0189582F" w:rsidR="003602D8" w:rsidRPr="001F6057" w:rsidRDefault="003602D8" w:rsidP="003602D8">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El mismo patrón se repite con la función 4 del artículo 31, relativa a la coordinación de planes y proyectos del SINA. La tabla despliega razonamientos análogos y globales frente a funciones de coordinación y de armonización en otros numerales: concluye que “deben ser supramunicipales” porque afectarían a otras entidades, y porque asignarlas localmente pondría en riesgo lo</w:t>
      </w:r>
      <w:r w:rsidR="0038108D" w:rsidRPr="001F6057">
        <w:rPr>
          <w:color w:val="000000" w:themeColor="text1"/>
          <w:sz w:val="28"/>
          <w:szCs w:val="28"/>
          <w:lang w:val="es-ES"/>
        </w:rPr>
        <w:t xml:space="preserve"> dispuesto en materia ambiental en los</w:t>
      </w:r>
      <w:r w:rsidRPr="001F6057">
        <w:rPr>
          <w:color w:val="000000" w:themeColor="text1"/>
          <w:sz w:val="28"/>
          <w:szCs w:val="28"/>
          <w:lang w:val="es-ES"/>
        </w:rPr>
        <w:t xml:space="preserve"> artículos 79 y 80 de la Constitución. Esas proposiciones expresan un criterio abstracto de diseño institucional o de alcance territorial, pero no un argumento de reserva orgánica que identifique con precisión el paso de “desarrollo legal” a “asignación orgánica” y su colisión con los artículos 151 y 288 de la Constitución. Claramente la objeción reposa en </w:t>
      </w:r>
      <w:r w:rsidR="00385E38" w:rsidRPr="001F6057">
        <w:rPr>
          <w:color w:val="000000" w:themeColor="text1"/>
          <w:sz w:val="28"/>
          <w:szCs w:val="28"/>
          <w:lang w:val="es-ES"/>
        </w:rPr>
        <w:t>una interpretación abstracta e indirecta de la</w:t>
      </w:r>
      <w:r w:rsidR="0038108D" w:rsidRPr="001F6057">
        <w:rPr>
          <w:color w:val="000000" w:themeColor="text1"/>
          <w:sz w:val="28"/>
          <w:szCs w:val="28"/>
          <w:lang w:val="es-ES"/>
        </w:rPr>
        <w:t>s</w:t>
      </w:r>
      <w:r w:rsidR="00385E38" w:rsidRPr="001F6057">
        <w:rPr>
          <w:color w:val="000000" w:themeColor="text1"/>
          <w:sz w:val="28"/>
          <w:szCs w:val="28"/>
          <w:lang w:val="es-ES"/>
        </w:rPr>
        <w:t xml:space="preserve"> norma</w:t>
      </w:r>
      <w:r w:rsidR="0038108D" w:rsidRPr="001F6057">
        <w:rPr>
          <w:color w:val="000000" w:themeColor="text1"/>
          <w:sz w:val="28"/>
          <w:szCs w:val="28"/>
          <w:lang w:val="es-ES"/>
        </w:rPr>
        <w:t>s cuestionadas</w:t>
      </w:r>
      <w:r w:rsidRPr="001F6057">
        <w:rPr>
          <w:color w:val="000000" w:themeColor="text1"/>
          <w:sz w:val="28"/>
          <w:szCs w:val="28"/>
          <w:lang w:val="es-ES"/>
        </w:rPr>
        <w:t>, mas no en su carácter orgánico u ordinario.</w:t>
      </w:r>
    </w:p>
    <w:p w14:paraId="61A39CF3" w14:textId="77777777" w:rsidR="00F40CD9" w:rsidRPr="001F6057" w:rsidRDefault="00F40CD9" w:rsidP="00255EF7">
      <w:pPr>
        <w:rPr>
          <w:color w:val="000000" w:themeColor="text1"/>
          <w:sz w:val="28"/>
          <w:szCs w:val="28"/>
          <w:lang w:val="es-ES"/>
        </w:rPr>
      </w:pPr>
    </w:p>
    <w:p w14:paraId="36512274" w14:textId="201597D6" w:rsidR="00F40CD9" w:rsidRPr="001F6057" w:rsidRDefault="00F40CD9" w:rsidP="00F40CD9">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Aunado a lo anterior, la Sala no pasa por alto que los accionantes omitieron abordar en su demanda lo establecido en el parágrafo 1º del artículo 28 de la Ley 1454 de 2011 “[p]</w:t>
      </w:r>
      <w:proofErr w:type="spellStart"/>
      <w:r w:rsidRPr="001F6057">
        <w:rPr>
          <w:color w:val="000000" w:themeColor="text1"/>
          <w:sz w:val="28"/>
          <w:szCs w:val="28"/>
          <w:lang w:val="es-ES"/>
        </w:rPr>
        <w:t>or</w:t>
      </w:r>
      <w:proofErr w:type="spellEnd"/>
      <w:r w:rsidRPr="001F6057">
        <w:rPr>
          <w:color w:val="000000" w:themeColor="text1"/>
          <w:sz w:val="28"/>
          <w:szCs w:val="28"/>
          <w:lang w:val="es-ES"/>
        </w:rPr>
        <w:t xml:space="preserve"> la cual si dictan normas orgánicas sobre ordenamiento territorial y se modifican otras disposiciones”. Según ese parágrafo, “[l]os municipios son titulares de cualquier competencia que no esté atribuida expresamente a los departamentos o a la Nación”. La ausencia de consideración de una norma como esta pone de presente el carácter global e indirecto de la censura de los demandantes, respecto de la violación de la reserva de ley orgánica.</w:t>
      </w:r>
    </w:p>
    <w:p w14:paraId="6DCC052F" w14:textId="77777777" w:rsidR="003602D8" w:rsidRPr="001F6057" w:rsidRDefault="003602D8" w:rsidP="003602D8">
      <w:pPr>
        <w:pStyle w:val="Prrafodelista"/>
        <w:ind w:left="0"/>
        <w:jc w:val="both"/>
        <w:rPr>
          <w:color w:val="000000" w:themeColor="text1"/>
          <w:sz w:val="28"/>
          <w:szCs w:val="28"/>
          <w:lang w:val="es-ES"/>
        </w:rPr>
      </w:pPr>
    </w:p>
    <w:p w14:paraId="46EFDB74" w14:textId="5772CF94" w:rsidR="003602D8" w:rsidRPr="001F6057" w:rsidRDefault="003602D8" w:rsidP="0038108D">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En conclusión, l</w:t>
      </w:r>
      <w:r w:rsidR="0038108D" w:rsidRPr="001F6057">
        <w:rPr>
          <w:color w:val="000000" w:themeColor="text1"/>
          <w:sz w:val="28"/>
          <w:szCs w:val="28"/>
          <w:lang w:val="es-ES"/>
        </w:rPr>
        <w:t>o manifestado en la</w:t>
      </w:r>
      <w:r w:rsidRPr="001F6057">
        <w:rPr>
          <w:color w:val="000000" w:themeColor="text1"/>
          <w:sz w:val="28"/>
          <w:szCs w:val="28"/>
          <w:lang w:val="es-ES"/>
        </w:rPr>
        <w:t xml:space="preserve"> tabla </w:t>
      </w:r>
      <w:r w:rsidR="0038108D" w:rsidRPr="001F6057">
        <w:rPr>
          <w:color w:val="000000" w:themeColor="text1"/>
          <w:sz w:val="28"/>
          <w:szCs w:val="28"/>
          <w:lang w:val="es-ES"/>
        </w:rPr>
        <w:t xml:space="preserve">incluida en la demanda </w:t>
      </w:r>
      <w:r w:rsidRPr="001F6057">
        <w:rPr>
          <w:color w:val="000000" w:themeColor="text1"/>
          <w:sz w:val="28"/>
          <w:szCs w:val="28"/>
          <w:lang w:val="es-ES"/>
        </w:rPr>
        <w:t xml:space="preserve">no satisface los requisitos que exige el criterio de especificidad. El cargo no identifica, para cada disposición acusada, el aparte normativo concreto que configuraría una distribución orgánica; no ancla el reproche en los artículos 151 y 288 con una oposición puntual y verificable; sustituye el parámetro </w:t>
      </w:r>
      <w:r w:rsidR="0038108D" w:rsidRPr="001F6057">
        <w:rPr>
          <w:color w:val="000000" w:themeColor="text1"/>
          <w:sz w:val="28"/>
          <w:szCs w:val="28"/>
          <w:lang w:val="es-ES"/>
        </w:rPr>
        <w:t xml:space="preserve">de control </w:t>
      </w:r>
      <w:r w:rsidRPr="001F6057">
        <w:rPr>
          <w:color w:val="000000" w:themeColor="text1"/>
          <w:sz w:val="28"/>
          <w:szCs w:val="28"/>
          <w:lang w:val="es-ES"/>
        </w:rPr>
        <w:t>por alusiones a los artículos 79 y 80</w:t>
      </w:r>
      <w:r w:rsidR="0038108D" w:rsidRPr="001F6057">
        <w:rPr>
          <w:color w:val="000000" w:themeColor="text1"/>
          <w:sz w:val="28"/>
          <w:szCs w:val="28"/>
          <w:lang w:val="es-ES"/>
        </w:rPr>
        <w:t xml:space="preserve"> de la Constitución. </w:t>
      </w:r>
      <w:r w:rsidRPr="001F6057">
        <w:rPr>
          <w:color w:val="000000" w:themeColor="text1"/>
          <w:sz w:val="28"/>
          <w:szCs w:val="28"/>
          <w:lang w:val="es-ES"/>
        </w:rPr>
        <w:t>Todo ello conduce</w:t>
      </w:r>
      <w:r w:rsidR="00DC7CBE" w:rsidRPr="001F6057">
        <w:rPr>
          <w:color w:val="000000" w:themeColor="text1"/>
          <w:sz w:val="28"/>
          <w:szCs w:val="28"/>
          <w:lang w:val="es-ES"/>
        </w:rPr>
        <w:t xml:space="preserve"> </w:t>
      </w:r>
      <w:r w:rsidRPr="001F6057">
        <w:rPr>
          <w:color w:val="000000" w:themeColor="text1"/>
          <w:sz w:val="28"/>
          <w:szCs w:val="28"/>
          <w:lang w:val="es-ES"/>
        </w:rPr>
        <w:t>a una decisión inhibitoria.</w:t>
      </w:r>
    </w:p>
    <w:p w14:paraId="56B968C8" w14:textId="77777777" w:rsidR="00F40CD9" w:rsidRPr="001F6057" w:rsidRDefault="00F40CD9" w:rsidP="00DC7CBE">
      <w:pPr>
        <w:rPr>
          <w:color w:val="000000" w:themeColor="text1"/>
          <w:sz w:val="28"/>
          <w:szCs w:val="28"/>
          <w:lang w:val="es-ES"/>
        </w:rPr>
      </w:pPr>
    </w:p>
    <w:p w14:paraId="21F5A9C8" w14:textId="5569E5AD" w:rsidR="00F40CD9" w:rsidRPr="001F6057" w:rsidRDefault="00F40CD9" w:rsidP="00F40CD9">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lastRenderedPageBreak/>
        <w:t>En relación con la</w:t>
      </w:r>
      <w:r w:rsidRPr="001F6057">
        <w:rPr>
          <w:i/>
          <w:iCs/>
          <w:color w:val="000000" w:themeColor="text1"/>
          <w:sz w:val="28"/>
          <w:szCs w:val="28"/>
          <w:lang w:val="es-ES"/>
        </w:rPr>
        <w:t xml:space="preserve"> </w:t>
      </w:r>
      <w:r w:rsidRPr="001F6057">
        <w:rPr>
          <w:b/>
          <w:bCs/>
          <w:i/>
          <w:iCs/>
          <w:color w:val="000000" w:themeColor="text1"/>
          <w:sz w:val="28"/>
          <w:szCs w:val="28"/>
          <w:lang w:val="es-ES"/>
        </w:rPr>
        <w:t>pertinencia</w:t>
      </w:r>
      <w:r w:rsidRPr="001F6057">
        <w:rPr>
          <w:color w:val="000000" w:themeColor="text1"/>
          <w:sz w:val="28"/>
          <w:szCs w:val="28"/>
          <w:lang w:val="es-ES"/>
        </w:rPr>
        <w:t xml:space="preserve">, esta Sala estima que el cargo por violación del principio de reserva de ley orgánica propuesto tampoco cumple con este criterio. Sobre </w:t>
      </w:r>
      <w:r w:rsidR="0038108D" w:rsidRPr="001F6057">
        <w:rPr>
          <w:color w:val="000000" w:themeColor="text1"/>
          <w:sz w:val="28"/>
          <w:szCs w:val="28"/>
          <w:lang w:val="es-ES"/>
        </w:rPr>
        <w:t>dicho</w:t>
      </w:r>
      <w:r w:rsidRPr="001F6057">
        <w:rPr>
          <w:color w:val="000000" w:themeColor="text1"/>
          <w:sz w:val="28"/>
          <w:szCs w:val="28"/>
          <w:lang w:val="es-ES"/>
        </w:rPr>
        <w:t xml:space="preserve"> </w:t>
      </w:r>
      <w:r w:rsidR="0038108D" w:rsidRPr="001F6057">
        <w:rPr>
          <w:color w:val="000000" w:themeColor="text1"/>
          <w:sz w:val="28"/>
          <w:szCs w:val="28"/>
          <w:lang w:val="es-ES"/>
        </w:rPr>
        <w:t>supuesto</w:t>
      </w:r>
      <w:r w:rsidRPr="001F6057">
        <w:rPr>
          <w:color w:val="000000" w:themeColor="text1"/>
          <w:sz w:val="28"/>
          <w:szCs w:val="28"/>
          <w:lang w:val="es-ES"/>
        </w:rPr>
        <w:t>, cabe recordar que este conlleva la necesidad de presentar un reproche de naturaleza constitucional –derivado del texto de la Constitución–, que no se soporte en razones de orden legal, personal, doctrinal o de conveniencia</w:t>
      </w:r>
      <w:r w:rsidRPr="001F6057">
        <w:rPr>
          <w:rStyle w:val="Refdenotaalpie"/>
          <w:color w:val="000000" w:themeColor="text1"/>
          <w:sz w:val="28"/>
          <w:lang w:val="es-ES"/>
        </w:rPr>
        <w:footnoteReference w:id="47"/>
      </w:r>
      <w:r w:rsidRPr="001F6057">
        <w:rPr>
          <w:color w:val="000000" w:themeColor="text1"/>
          <w:sz w:val="28"/>
          <w:szCs w:val="28"/>
          <w:lang w:val="es-ES"/>
        </w:rPr>
        <w:t xml:space="preserve">. </w:t>
      </w:r>
    </w:p>
    <w:p w14:paraId="687F316D" w14:textId="77777777" w:rsidR="00F40CD9" w:rsidRPr="001F6057" w:rsidRDefault="00F40CD9" w:rsidP="00F40CD9">
      <w:pPr>
        <w:rPr>
          <w:color w:val="000000" w:themeColor="text1"/>
          <w:sz w:val="28"/>
          <w:szCs w:val="28"/>
          <w:lang w:val="es-ES"/>
        </w:rPr>
      </w:pPr>
    </w:p>
    <w:p w14:paraId="7297FF48" w14:textId="77777777" w:rsidR="00F40CD9" w:rsidRPr="001F6057" w:rsidRDefault="00F40CD9" w:rsidP="00F40CD9">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En </w:t>
      </w:r>
      <w:r w:rsidRPr="001F6057">
        <w:rPr>
          <w:i/>
          <w:iCs/>
          <w:color w:val="000000" w:themeColor="text1"/>
          <w:sz w:val="28"/>
          <w:szCs w:val="28"/>
          <w:lang w:val="es-ES"/>
        </w:rPr>
        <w:t>primer lugar</w:t>
      </w:r>
      <w:r w:rsidRPr="001F6057">
        <w:rPr>
          <w:color w:val="000000" w:themeColor="text1"/>
          <w:sz w:val="28"/>
          <w:szCs w:val="28"/>
          <w:lang w:val="es-ES"/>
        </w:rPr>
        <w:t>, como se advierte del recuento de la demanda, los actores centran su argumento en una premisa base, común a su censura respecto de todos los artículos que atacan: un cargo genérico de violación del principio de reserva de ley orgánica. Concluyen lo anterior, al señalar que la Constitución misma no realiza una asignación o distribución de competencias a las entidades territoriales en materia ambiental.</w:t>
      </w:r>
    </w:p>
    <w:p w14:paraId="4C296172" w14:textId="77777777" w:rsidR="00F40CD9" w:rsidRPr="001F6057" w:rsidRDefault="00F40CD9" w:rsidP="00F40CD9">
      <w:pPr>
        <w:pStyle w:val="Prrafodelista"/>
        <w:ind w:left="0"/>
        <w:rPr>
          <w:color w:val="000000" w:themeColor="text1"/>
          <w:sz w:val="28"/>
          <w:szCs w:val="28"/>
          <w:lang w:val="es-ES"/>
        </w:rPr>
      </w:pPr>
    </w:p>
    <w:p w14:paraId="6A8C28A7" w14:textId="77777777" w:rsidR="00F40CD9" w:rsidRPr="001F6057" w:rsidRDefault="00F40CD9" w:rsidP="00F40CD9">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En efecto, en la demanda de inconstitucionalidad se afirma que: “[s]e considera que las funciones encargadas a los entes territoriales municipales, distritos y áreas metropolitanas en cuestión a través de los artículos ya revisados, no son desarrollos de normas establecidas en la Construcción y mucho menos de las fijadas para la fecha por una ley orgánica, luego es dable concluir que en este caso se requería por parte del legislador haber realizado este reparto funcional a través de una ley orgánica y no de una ordinaria, tal como lo es la Ley 99 de 1993.”</w:t>
      </w:r>
      <w:r w:rsidRPr="001F6057">
        <w:rPr>
          <w:rStyle w:val="Refdenotaalpie"/>
          <w:color w:val="000000" w:themeColor="text1"/>
          <w:sz w:val="28"/>
          <w:lang w:val="es-ES"/>
        </w:rPr>
        <w:footnoteReference w:id="48"/>
      </w:r>
    </w:p>
    <w:p w14:paraId="1E00917F" w14:textId="77777777" w:rsidR="00F40CD9" w:rsidRPr="001F6057" w:rsidRDefault="00F40CD9" w:rsidP="00F40CD9">
      <w:pPr>
        <w:contextualSpacing/>
        <w:rPr>
          <w:color w:val="000000" w:themeColor="text1"/>
          <w:sz w:val="28"/>
          <w:szCs w:val="28"/>
          <w:lang w:val="es-ES"/>
        </w:rPr>
      </w:pPr>
    </w:p>
    <w:p w14:paraId="16DA6E29" w14:textId="77777777" w:rsidR="00F40CD9" w:rsidRPr="001F6057" w:rsidRDefault="00F40CD9" w:rsidP="00F40CD9">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Los accionantes también señalan que:</w:t>
      </w:r>
    </w:p>
    <w:p w14:paraId="54C0D723" w14:textId="77777777" w:rsidR="00F40CD9" w:rsidRPr="001F6057" w:rsidRDefault="00F40CD9" w:rsidP="00F40CD9">
      <w:pPr>
        <w:pStyle w:val="Prrafodelista"/>
        <w:rPr>
          <w:color w:val="000000" w:themeColor="text1"/>
          <w:sz w:val="28"/>
          <w:szCs w:val="28"/>
          <w:lang w:val="es-ES"/>
        </w:rPr>
      </w:pPr>
    </w:p>
    <w:p w14:paraId="050A350E" w14:textId="77777777" w:rsidR="00F40CD9" w:rsidRPr="001F6057" w:rsidRDefault="00F40CD9" w:rsidP="00F40CD9">
      <w:pPr>
        <w:pStyle w:val="Prrafodelista"/>
        <w:pBdr>
          <w:top w:val="nil"/>
          <w:left w:val="nil"/>
          <w:bottom w:val="nil"/>
          <w:right w:val="nil"/>
          <w:between w:val="nil"/>
        </w:pBdr>
        <w:autoSpaceDE w:val="0"/>
        <w:autoSpaceDN w:val="0"/>
        <w:adjustRightInd w:val="0"/>
        <w:ind w:left="284" w:right="333"/>
        <w:jc w:val="both"/>
        <w:rPr>
          <w:color w:val="000000" w:themeColor="text1"/>
          <w:lang w:val="es-ES"/>
        </w:rPr>
      </w:pPr>
      <w:r w:rsidRPr="001F6057">
        <w:rPr>
          <w:color w:val="000000" w:themeColor="text1"/>
          <w:lang w:val="es-ES"/>
        </w:rPr>
        <w:t xml:space="preserve">“Es diáfano que </w:t>
      </w:r>
      <w:r w:rsidRPr="001F6057">
        <w:rPr>
          <w:b/>
          <w:bCs/>
          <w:color w:val="000000" w:themeColor="text1"/>
          <w:lang w:val="es-ES"/>
        </w:rPr>
        <w:t>el constituyente no le otorgó a los municipios función ambiental alguna</w:t>
      </w:r>
      <w:r w:rsidRPr="001F6057">
        <w:rPr>
          <w:color w:val="000000" w:themeColor="text1"/>
          <w:lang w:val="es-ES"/>
        </w:rPr>
        <w:t xml:space="preserve">, tal como así lo hacen las normas que están siendo demandadas, </w:t>
      </w:r>
      <w:r w:rsidRPr="001F6057">
        <w:rPr>
          <w:b/>
          <w:bCs/>
          <w:color w:val="000000" w:themeColor="text1"/>
          <w:lang w:val="es-ES"/>
        </w:rPr>
        <w:t>por lo cual este tipo de nuevas funciones no pueden entenderse como derivadas o desarrolladas a partir de los preceptos constitucionales que rigen nuestro Estado colombiano</w:t>
      </w:r>
      <w:r w:rsidRPr="001F6057">
        <w:rPr>
          <w:color w:val="000000" w:themeColor="text1"/>
          <w:lang w:val="es-ES"/>
        </w:rPr>
        <w:t>, luego su asignación por parte del legislador debería proceder vía ley orgánica, tal como así como lo establecen el (sic) artículo 151 y 288 de la Constitución Política, de cuya lectura es evidente que la asignación de competencias normativas a las entidades territoriales o la distribución de estas entre dichas entidades y la Nación, debe hacerse a través de la expedición de una ley orgánica.”</w:t>
      </w:r>
      <w:r w:rsidRPr="001F6057">
        <w:rPr>
          <w:vertAlign w:val="superscript"/>
          <w:lang w:val="es-ES"/>
        </w:rPr>
        <w:footnoteReference w:id="49"/>
      </w:r>
      <w:r w:rsidRPr="001F6057">
        <w:rPr>
          <w:color w:val="000000" w:themeColor="text1"/>
          <w:lang w:val="es-ES"/>
        </w:rPr>
        <w:t xml:space="preserve"> Negrilla añadida.</w:t>
      </w:r>
    </w:p>
    <w:p w14:paraId="73A21DAB" w14:textId="77777777" w:rsidR="00F40CD9" w:rsidRPr="001F6057" w:rsidRDefault="00F40CD9" w:rsidP="00F40CD9">
      <w:pPr>
        <w:pStyle w:val="Prrafodelista"/>
        <w:rPr>
          <w:color w:val="000000" w:themeColor="text1"/>
          <w:sz w:val="28"/>
          <w:szCs w:val="28"/>
          <w:lang w:val="es-ES"/>
        </w:rPr>
      </w:pPr>
    </w:p>
    <w:p w14:paraId="2D59232E" w14:textId="77777777" w:rsidR="00F40CD9" w:rsidRPr="001F6057" w:rsidRDefault="00F40CD9" w:rsidP="00F40CD9">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A renglón seguido, señalan lo siguiente:</w:t>
      </w:r>
    </w:p>
    <w:p w14:paraId="4FA77181" w14:textId="77777777" w:rsidR="00F40CD9" w:rsidRPr="001F6057" w:rsidRDefault="00F40CD9" w:rsidP="00F40CD9">
      <w:pPr>
        <w:pStyle w:val="Prrafodelista"/>
        <w:rPr>
          <w:color w:val="000000" w:themeColor="text1"/>
          <w:sz w:val="28"/>
          <w:szCs w:val="28"/>
          <w:lang w:val="es-ES"/>
        </w:rPr>
      </w:pPr>
    </w:p>
    <w:p w14:paraId="65BA3AE0" w14:textId="77777777" w:rsidR="00F40CD9" w:rsidRPr="001F6057" w:rsidRDefault="00F40CD9" w:rsidP="00F40CD9">
      <w:pPr>
        <w:pStyle w:val="Prrafodelista"/>
        <w:pBdr>
          <w:top w:val="nil"/>
          <w:left w:val="nil"/>
          <w:bottom w:val="nil"/>
          <w:right w:val="nil"/>
          <w:between w:val="nil"/>
        </w:pBdr>
        <w:autoSpaceDE w:val="0"/>
        <w:autoSpaceDN w:val="0"/>
        <w:adjustRightInd w:val="0"/>
        <w:ind w:left="284" w:right="333"/>
        <w:jc w:val="both"/>
        <w:rPr>
          <w:color w:val="000000" w:themeColor="text1"/>
          <w:lang w:val="es-ES"/>
        </w:rPr>
      </w:pPr>
      <w:r w:rsidRPr="001F6057">
        <w:rPr>
          <w:color w:val="000000" w:themeColor="text1"/>
          <w:lang w:val="es-ES"/>
        </w:rPr>
        <w:t xml:space="preserve">“Ahora bien, </w:t>
      </w:r>
      <w:r w:rsidRPr="001F6057">
        <w:rPr>
          <w:b/>
          <w:bCs/>
          <w:color w:val="000000" w:themeColor="text1"/>
          <w:lang w:val="es-ES"/>
        </w:rPr>
        <w:t>en gracia de discusión</w:t>
      </w:r>
      <w:r w:rsidRPr="001F6057">
        <w:rPr>
          <w:color w:val="000000" w:themeColor="text1"/>
          <w:lang w:val="es-ES"/>
        </w:rPr>
        <w:t>, debe indicarse que en el espectro de las entidades territoriales objeto de estudio, existen dos funciones que podrían interpretarse son de índole ambiental dado que se relacionan con algunos recursos naturales como el suelo y al concepto de patrimonio ecológico, las cuales le fueron asignadas a los concejos municipales directamente y no a la entidad territorial como tal, siendo estas las enunciadas en los numerales 7 y 9 del artículo 313 constitucional y que corresponden a:</w:t>
      </w:r>
    </w:p>
    <w:p w14:paraId="34719B7C" w14:textId="77777777" w:rsidR="00F40CD9" w:rsidRPr="001F6057" w:rsidRDefault="00F40CD9" w:rsidP="00F40CD9">
      <w:pPr>
        <w:pStyle w:val="Prrafodelista"/>
        <w:pBdr>
          <w:top w:val="nil"/>
          <w:left w:val="nil"/>
          <w:bottom w:val="nil"/>
          <w:right w:val="nil"/>
          <w:between w:val="nil"/>
        </w:pBdr>
        <w:autoSpaceDE w:val="0"/>
        <w:autoSpaceDN w:val="0"/>
        <w:adjustRightInd w:val="0"/>
        <w:ind w:left="284" w:right="333"/>
        <w:jc w:val="both"/>
        <w:rPr>
          <w:color w:val="000000" w:themeColor="text1"/>
          <w:lang w:val="es-ES"/>
        </w:rPr>
      </w:pPr>
    </w:p>
    <w:p w14:paraId="0566C469" w14:textId="77777777" w:rsidR="00F40CD9" w:rsidRPr="001F6057" w:rsidRDefault="00F40CD9" w:rsidP="00F40CD9">
      <w:pPr>
        <w:pStyle w:val="Prrafodelista"/>
        <w:pBdr>
          <w:top w:val="nil"/>
          <w:left w:val="nil"/>
          <w:bottom w:val="nil"/>
          <w:right w:val="nil"/>
          <w:between w:val="nil"/>
        </w:pBdr>
        <w:autoSpaceDE w:val="0"/>
        <w:autoSpaceDN w:val="0"/>
        <w:adjustRightInd w:val="0"/>
        <w:ind w:left="851" w:right="333"/>
        <w:jc w:val="both"/>
        <w:rPr>
          <w:color w:val="000000" w:themeColor="text1"/>
          <w:lang w:val="es-ES"/>
        </w:rPr>
      </w:pPr>
      <w:r w:rsidRPr="001F6057">
        <w:rPr>
          <w:color w:val="000000" w:themeColor="text1"/>
          <w:lang w:val="es-ES"/>
        </w:rPr>
        <w:t>“i) Reglamentar los usos del suelo, dentro de los límites que fije la ley.</w:t>
      </w:r>
    </w:p>
    <w:p w14:paraId="528993E2" w14:textId="77777777" w:rsidR="00F40CD9" w:rsidRPr="001F6057" w:rsidRDefault="00F40CD9" w:rsidP="00F40CD9">
      <w:pPr>
        <w:pStyle w:val="Prrafodelista"/>
        <w:pBdr>
          <w:top w:val="nil"/>
          <w:left w:val="nil"/>
          <w:bottom w:val="nil"/>
          <w:right w:val="nil"/>
          <w:between w:val="nil"/>
        </w:pBdr>
        <w:autoSpaceDE w:val="0"/>
        <w:autoSpaceDN w:val="0"/>
        <w:adjustRightInd w:val="0"/>
        <w:ind w:left="851" w:right="333"/>
        <w:jc w:val="both"/>
        <w:rPr>
          <w:color w:val="000000" w:themeColor="text1"/>
          <w:lang w:val="es-ES"/>
        </w:rPr>
      </w:pPr>
      <w:proofErr w:type="spellStart"/>
      <w:r w:rsidRPr="001F6057">
        <w:rPr>
          <w:color w:val="000000" w:themeColor="text1"/>
          <w:lang w:val="es-ES"/>
        </w:rPr>
        <w:t>ii</w:t>
      </w:r>
      <w:proofErr w:type="spellEnd"/>
      <w:r w:rsidRPr="001F6057">
        <w:rPr>
          <w:color w:val="000000" w:themeColor="text1"/>
          <w:lang w:val="es-ES"/>
        </w:rPr>
        <w:t>) Ejercer la vigilancia y control de las actividades relacionadas con la construcción y enajenación de inmuebles destinados a vivienda.</w:t>
      </w:r>
    </w:p>
    <w:p w14:paraId="02FB3799" w14:textId="77777777" w:rsidR="00F40CD9" w:rsidRPr="001F6057" w:rsidRDefault="00F40CD9" w:rsidP="00F40CD9">
      <w:pPr>
        <w:pStyle w:val="Prrafodelista"/>
        <w:pBdr>
          <w:top w:val="nil"/>
          <w:left w:val="nil"/>
          <w:bottom w:val="nil"/>
          <w:right w:val="nil"/>
          <w:between w:val="nil"/>
        </w:pBdr>
        <w:autoSpaceDE w:val="0"/>
        <w:autoSpaceDN w:val="0"/>
        <w:adjustRightInd w:val="0"/>
        <w:ind w:left="851" w:right="333"/>
        <w:jc w:val="both"/>
        <w:rPr>
          <w:color w:val="000000" w:themeColor="text1"/>
          <w:lang w:val="es-ES"/>
        </w:rPr>
      </w:pPr>
      <w:proofErr w:type="spellStart"/>
      <w:r w:rsidRPr="001F6057">
        <w:rPr>
          <w:color w:val="000000" w:themeColor="text1"/>
          <w:lang w:val="es-ES"/>
        </w:rPr>
        <w:lastRenderedPageBreak/>
        <w:t>iii</w:t>
      </w:r>
      <w:proofErr w:type="spellEnd"/>
      <w:r w:rsidRPr="001F6057">
        <w:rPr>
          <w:color w:val="000000" w:themeColor="text1"/>
          <w:lang w:val="es-ES"/>
        </w:rPr>
        <w:t>) Dictar las normas necesarias para el control la preservación y defensa del patrimonio ecológico y cultural del municipio.</w:t>
      </w:r>
    </w:p>
    <w:p w14:paraId="7A908AAC" w14:textId="77777777" w:rsidR="00F40CD9" w:rsidRPr="001F6057" w:rsidRDefault="00F40CD9" w:rsidP="00F40CD9">
      <w:pPr>
        <w:pStyle w:val="Prrafodelista"/>
        <w:pBdr>
          <w:top w:val="nil"/>
          <w:left w:val="nil"/>
          <w:bottom w:val="nil"/>
          <w:right w:val="nil"/>
          <w:between w:val="nil"/>
        </w:pBdr>
        <w:autoSpaceDE w:val="0"/>
        <w:autoSpaceDN w:val="0"/>
        <w:adjustRightInd w:val="0"/>
        <w:ind w:left="284" w:right="333"/>
        <w:jc w:val="both"/>
        <w:rPr>
          <w:color w:val="000000" w:themeColor="text1"/>
          <w:lang w:val="es-ES"/>
        </w:rPr>
      </w:pPr>
    </w:p>
    <w:p w14:paraId="1624DB21" w14:textId="77777777" w:rsidR="00F40CD9" w:rsidRPr="001F6057" w:rsidRDefault="00F40CD9" w:rsidP="00F40CD9">
      <w:pPr>
        <w:pStyle w:val="Prrafodelista"/>
        <w:pBdr>
          <w:top w:val="nil"/>
          <w:left w:val="nil"/>
          <w:bottom w:val="nil"/>
          <w:right w:val="nil"/>
          <w:between w:val="nil"/>
        </w:pBdr>
        <w:autoSpaceDE w:val="0"/>
        <w:autoSpaceDN w:val="0"/>
        <w:adjustRightInd w:val="0"/>
        <w:ind w:left="284" w:right="333"/>
        <w:jc w:val="both"/>
        <w:rPr>
          <w:color w:val="000000" w:themeColor="text1"/>
          <w:lang w:val="es-ES"/>
        </w:rPr>
      </w:pPr>
      <w:r w:rsidRPr="001F6057">
        <w:rPr>
          <w:color w:val="000000" w:themeColor="text1"/>
          <w:lang w:val="es-ES"/>
        </w:rPr>
        <w:t>“Sobre el particular, es importante destacar que si bien los concejos municipales hacen parte de la organización administrativa de los municipios, distritos y áreas metropolitanas, la asignación de funciones a estas corporaciones político-administrativas de elección popular no debería entenderse como una asignación de funciones directa a la entidad territorial a partir de la cual el legislador ordinario [podría] ampliar su espectro para asignarle funciones ambientales a los entes territoriales, tal como son las de los artículos 55 y 66 de la Ley 99 de 1993, máxime cuando las otorgadas por estas normas exceden en su alcance a las que el constituyente le otorgó específicamente a los concejos municipales en los numerales 7 y 9 del artículo 313 de la Constitución Política.”</w:t>
      </w:r>
      <w:r w:rsidRPr="001F6057">
        <w:rPr>
          <w:rStyle w:val="Refdenotaalpie"/>
          <w:color w:val="000000" w:themeColor="text1"/>
          <w:lang w:val="es-ES"/>
        </w:rPr>
        <w:footnoteReference w:id="50"/>
      </w:r>
    </w:p>
    <w:p w14:paraId="1EF747F3" w14:textId="77777777" w:rsidR="00F40CD9" w:rsidRPr="001F6057" w:rsidRDefault="00F40CD9" w:rsidP="00F40CD9">
      <w:pPr>
        <w:contextualSpacing/>
        <w:jc w:val="both"/>
        <w:rPr>
          <w:color w:val="000000" w:themeColor="text1"/>
          <w:sz w:val="28"/>
          <w:szCs w:val="28"/>
          <w:lang w:val="es-ES"/>
        </w:rPr>
      </w:pPr>
    </w:p>
    <w:p w14:paraId="0F8FE948" w14:textId="6F9DE6EB" w:rsidR="00F40CD9" w:rsidRPr="001F6057" w:rsidRDefault="00F40CD9" w:rsidP="00F40CD9">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A partir de las citas textuales anteriores, se observa que el cargo no es pertinente pues: (i) parte de una postura subjetiva de los accionantes, según la cual la Constitución no realizó ninguna distribución o asignación de competencias en materia ambiental, por lo que una ley ordinaria no puede desarrollar esa materia, y (</w:t>
      </w:r>
      <w:proofErr w:type="spellStart"/>
      <w:r w:rsidRPr="001F6057">
        <w:rPr>
          <w:color w:val="000000" w:themeColor="text1"/>
          <w:sz w:val="28"/>
          <w:szCs w:val="28"/>
          <w:lang w:val="es-ES"/>
        </w:rPr>
        <w:t>ii</w:t>
      </w:r>
      <w:proofErr w:type="spellEnd"/>
      <w:r w:rsidRPr="001F6057">
        <w:rPr>
          <w:color w:val="000000" w:themeColor="text1"/>
          <w:sz w:val="28"/>
          <w:szCs w:val="28"/>
          <w:lang w:val="es-ES"/>
        </w:rPr>
        <w:t>) las funciones que menciona la Constitución para los concejos municipales y que guardan relación con aspectos ambientales, sólo se predican de esas corporaciones y no de la entidad territorial municipal</w:t>
      </w:r>
      <w:r w:rsidR="003B6C68" w:rsidRPr="001F6057">
        <w:rPr>
          <w:color w:val="000000" w:themeColor="text1"/>
          <w:sz w:val="28"/>
          <w:szCs w:val="28"/>
          <w:lang w:val="es-ES"/>
        </w:rPr>
        <w:t xml:space="preserve"> correspondiente</w:t>
      </w:r>
      <w:r w:rsidRPr="001F6057">
        <w:rPr>
          <w:color w:val="000000" w:themeColor="text1"/>
          <w:sz w:val="28"/>
          <w:szCs w:val="28"/>
          <w:lang w:val="es-ES"/>
        </w:rPr>
        <w:t xml:space="preserve">. </w:t>
      </w:r>
    </w:p>
    <w:p w14:paraId="1EF524E2" w14:textId="77777777" w:rsidR="00F40CD9" w:rsidRPr="001F6057" w:rsidRDefault="00F40CD9" w:rsidP="00F40CD9">
      <w:pPr>
        <w:pStyle w:val="Prrafodelista"/>
        <w:ind w:left="0"/>
        <w:jc w:val="both"/>
        <w:rPr>
          <w:color w:val="000000" w:themeColor="text1"/>
          <w:sz w:val="28"/>
          <w:szCs w:val="28"/>
          <w:lang w:val="es-ES"/>
        </w:rPr>
      </w:pPr>
    </w:p>
    <w:p w14:paraId="3D94AEA5" w14:textId="77777777" w:rsidR="00F40CD9" w:rsidRPr="001F6057" w:rsidRDefault="00F40CD9" w:rsidP="00F40CD9">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Al respecto, cabe recordar que la Sentencia C-</w:t>
      </w:r>
      <w:r w:rsidRPr="001F6057">
        <w:rPr>
          <w:color w:val="2D2D2D"/>
          <w:sz w:val="28"/>
          <w:szCs w:val="28"/>
          <w:lang w:val="es-ES"/>
        </w:rPr>
        <w:t>1340 de 2000, que estudió específicamente el artículo 66 de la Ley 99 de 1993, estableció que, contrario a lo dicho por los accionantes, la Constitución sí realiza una asignación y distribución de competencias en materia ambiental a las entidades territoriales. Veamos:</w:t>
      </w:r>
    </w:p>
    <w:p w14:paraId="0BFCC0CB" w14:textId="77777777" w:rsidR="00F40CD9" w:rsidRPr="001F6057" w:rsidRDefault="00F40CD9" w:rsidP="00F40CD9">
      <w:pPr>
        <w:ind w:left="284" w:right="333"/>
        <w:contextualSpacing/>
        <w:jc w:val="both"/>
        <w:rPr>
          <w:color w:val="000000" w:themeColor="text1"/>
          <w:lang w:val="es-ES"/>
        </w:rPr>
      </w:pPr>
    </w:p>
    <w:p w14:paraId="7A7CDED8" w14:textId="77777777" w:rsidR="00F40CD9" w:rsidRPr="001F6057" w:rsidRDefault="00F40CD9" w:rsidP="00F40CD9">
      <w:pPr>
        <w:shd w:val="clear" w:color="auto" w:fill="FFFFFF"/>
        <w:ind w:left="284" w:right="333"/>
        <w:contextualSpacing/>
        <w:jc w:val="both"/>
        <w:textAlignment w:val="baseline"/>
        <w:rPr>
          <w:color w:val="2D2D2D"/>
          <w:lang w:val="es-ES"/>
        </w:rPr>
      </w:pPr>
      <w:r w:rsidRPr="001F6057">
        <w:rPr>
          <w:color w:val="000000"/>
          <w:lang w:val="es-ES"/>
        </w:rPr>
        <w:t xml:space="preserve">“Ahora bien, </w:t>
      </w:r>
      <w:r w:rsidRPr="001F6057">
        <w:rPr>
          <w:b/>
          <w:bCs/>
          <w:color w:val="000000"/>
          <w:lang w:val="es-ES"/>
        </w:rPr>
        <w:t>en materia ambiental, la propia Constitución establece claramente ciertos repartos competenciales</w:t>
      </w:r>
      <w:r w:rsidRPr="001F6057">
        <w:rPr>
          <w:color w:val="000000"/>
          <w:lang w:val="es-ES"/>
        </w:rPr>
        <w:t>, tal y como esta Corte lo había precisado anteriormente, cuando dijo al respecto:</w:t>
      </w:r>
    </w:p>
    <w:p w14:paraId="237E0007" w14:textId="77777777" w:rsidR="00F40CD9" w:rsidRPr="001F6057" w:rsidRDefault="00F40CD9" w:rsidP="00F40CD9">
      <w:pPr>
        <w:shd w:val="clear" w:color="auto" w:fill="FFFFFF"/>
        <w:ind w:left="284" w:right="333"/>
        <w:contextualSpacing/>
        <w:jc w:val="both"/>
        <w:textAlignment w:val="baseline"/>
        <w:rPr>
          <w:color w:val="2D2D2D"/>
          <w:lang w:val="es-ES"/>
        </w:rPr>
      </w:pPr>
      <w:r w:rsidRPr="001F6057">
        <w:rPr>
          <w:color w:val="000000"/>
          <w:lang w:val="es-ES"/>
        </w:rPr>
        <w:t> </w:t>
      </w:r>
    </w:p>
    <w:p w14:paraId="33D3D440" w14:textId="77777777" w:rsidR="00F40CD9" w:rsidRPr="001F6057" w:rsidRDefault="00F40CD9" w:rsidP="00F40CD9">
      <w:pPr>
        <w:shd w:val="clear" w:color="auto" w:fill="FFFFFF"/>
        <w:ind w:left="567" w:right="616"/>
        <w:contextualSpacing/>
        <w:jc w:val="both"/>
        <w:textAlignment w:val="baseline"/>
        <w:rPr>
          <w:color w:val="2D2D2D"/>
          <w:lang w:val="es-ES"/>
        </w:rPr>
      </w:pPr>
      <w:r w:rsidRPr="001F6057">
        <w:rPr>
          <w:color w:val="000000"/>
          <w:lang w:val="es-ES"/>
        </w:rPr>
        <w:t xml:space="preserve">‘En principio, su carácter global e integrado y la interdependencia de los distintos ecosistemas hacen del medio ambiente un asunto de interés nacional, y por lo tanto la responsabilidad en esta materia está radicada prima facie en el Estado central (CP. </w:t>
      </w:r>
      <w:proofErr w:type="spellStart"/>
      <w:r w:rsidRPr="001F6057">
        <w:rPr>
          <w:color w:val="000000"/>
          <w:lang w:val="es-ES"/>
        </w:rPr>
        <w:t>arts</w:t>
      </w:r>
      <w:proofErr w:type="spellEnd"/>
      <w:r w:rsidRPr="001F6057">
        <w:rPr>
          <w:color w:val="000000"/>
          <w:lang w:val="es-ES"/>
        </w:rPr>
        <w:t xml:space="preserve"> 79 inc. 2 y 80). Así es obligación del Estado proteger las riquezas naturales de la Nación (CP. art. 8). El derecho a gozar de un medio ambiente sano es un derecho constitucional exigible a través de diversas vías judiciales (CP art. 79). La ley delimitará el alcance de la libertad económica cuando así lo exija el interés social, el ambiente y el patrimonio cultural de la Nación (C.P. art. 333). La dirección general de la economía está a cargo del Estado, quien intervendrá, por mandato de la ley, en la explotación de los recursos naturales y en el uso del suelo, entre otros. (CP art. 334). El bienestar general y el mejoramiento de la calidad de vida de la población son finalidades sociales del Estado. Será objetivo fundamental de su actividad la solución de las necesidades insatisfechas de salud, de educación, de saneamiento ambiental y de agua potable (CP. art. 366). A su vez, la Constitución impone en esta materia ciertas obligaciones a cargo de algunas autoridades nacionales.  Así, dentro de las atribuciones del Contralor General de la Nación está la de presentar al Congreso de la República informes sobre el estado de los recursos naturales y del ambiente (CP art. 268), y es función del Procurador defender los intereses colectivos, y en especial el ambiente (CP art. 277 </w:t>
      </w:r>
      <w:proofErr w:type="spellStart"/>
      <w:r w:rsidRPr="001F6057">
        <w:rPr>
          <w:color w:val="000000"/>
          <w:lang w:val="es-ES"/>
        </w:rPr>
        <w:t>ord</w:t>
      </w:r>
      <w:proofErr w:type="spellEnd"/>
      <w:r w:rsidRPr="001F6057">
        <w:rPr>
          <w:color w:val="000000"/>
          <w:lang w:val="es-ES"/>
        </w:rPr>
        <w:t xml:space="preserve"> 4º).</w:t>
      </w:r>
    </w:p>
    <w:p w14:paraId="60826E92" w14:textId="77777777" w:rsidR="00F40CD9" w:rsidRPr="001F6057" w:rsidRDefault="00F40CD9" w:rsidP="00F40CD9">
      <w:pPr>
        <w:shd w:val="clear" w:color="auto" w:fill="FFFFFF"/>
        <w:ind w:left="567" w:right="616"/>
        <w:contextualSpacing/>
        <w:jc w:val="both"/>
        <w:textAlignment w:val="baseline"/>
        <w:rPr>
          <w:color w:val="2D2D2D"/>
          <w:lang w:val="es-ES"/>
        </w:rPr>
      </w:pPr>
      <w:r w:rsidRPr="001F6057">
        <w:rPr>
          <w:color w:val="000000"/>
          <w:lang w:val="es-ES"/>
        </w:rPr>
        <w:t> </w:t>
      </w:r>
    </w:p>
    <w:p w14:paraId="06D8B048" w14:textId="77777777" w:rsidR="00F40CD9" w:rsidRPr="001F6057" w:rsidRDefault="00F40CD9" w:rsidP="00F40CD9">
      <w:pPr>
        <w:shd w:val="clear" w:color="auto" w:fill="FFFFFF"/>
        <w:ind w:left="567" w:right="616"/>
        <w:contextualSpacing/>
        <w:jc w:val="both"/>
        <w:textAlignment w:val="baseline"/>
        <w:rPr>
          <w:color w:val="2D2D2D"/>
          <w:lang w:val="es-ES"/>
        </w:rPr>
      </w:pPr>
      <w:r w:rsidRPr="001F6057">
        <w:rPr>
          <w:color w:val="000000"/>
          <w:lang w:val="es-ES"/>
        </w:rPr>
        <w:lastRenderedPageBreak/>
        <w:t xml:space="preserve">‘Estos artículos plantean una forma de gestión unitaria y nacional del medio ambiente.  Sin embargo, la Constitución ecológica contiene preceptos que sugieren que el medio ambiente es un asunto compartido por los órdenes nacional, departamental y municipal. Así, corresponde a las asambleas departamentales la expedición de disposiciones relacionadas con el ambiente (CP. art. 300). Es atribución del concejo municipal reglamentar el uso del suelo y dictar las normas necesarias para el control, la preservación y defensa del patrimonio ecológico y cultural del municipio (CP. art. 313). La Corporación Autónoma Regional del Río Grande de la Magdalena está encargada de la preservación del medio ambiente (CP. art. 331). Los departamentos y municipios ubicados en zonas fronterizas pueden adelantar directamente con las entidades territoriales limítrofes del país vecino programas de cooperación e integración dirigidos a la preservación del ambiente (CP. art. 289). Y, finalmente, corresponde a los gobiernos de los territorios indígenas velar por la preservación de los recursos naturales (CP art. 330 </w:t>
      </w:r>
      <w:proofErr w:type="spellStart"/>
      <w:r w:rsidRPr="001F6057">
        <w:rPr>
          <w:color w:val="000000"/>
          <w:lang w:val="es-ES"/>
        </w:rPr>
        <w:t>ord</w:t>
      </w:r>
      <w:proofErr w:type="spellEnd"/>
      <w:r w:rsidRPr="001F6057">
        <w:rPr>
          <w:color w:val="000000"/>
          <w:lang w:val="es-ES"/>
        </w:rPr>
        <w:t xml:space="preserve"> 5º).</w:t>
      </w:r>
    </w:p>
    <w:p w14:paraId="41EF7A72" w14:textId="77777777" w:rsidR="00F40CD9" w:rsidRPr="001F6057" w:rsidRDefault="00F40CD9" w:rsidP="00F40CD9">
      <w:pPr>
        <w:shd w:val="clear" w:color="auto" w:fill="FFFFFF"/>
        <w:ind w:left="567" w:right="616"/>
        <w:contextualSpacing/>
        <w:jc w:val="both"/>
        <w:textAlignment w:val="baseline"/>
        <w:rPr>
          <w:color w:val="2D2D2D"/>
          <w:lang w:val="es-ES"/>
        </w:rPr>
      </w:pPr>
      <w:r w:rsidRPr="001F6057">
        <w:rPr>
          <w:color w:val="000000"/>
          <w:lang w:val="es-ES"/>
        </w:rPr>
        <w:t> </w:t>
      </w:r>
    </w:p>
    <w:p w14:paraId="1B393B69" w14:textId="77777777" w:rsidR="00F40CD9" w:rsidRPr="001F6057" w:rsidRDefault="00F40CD9" w:rsidP="00F40CD9">
      <w:pPr>
        <w:shd w:val="clear" w:color="auto" w:fill="FFFFFF"/>
        <w:ind w:left="567" w:right="616"/>
        <w:contextualSpacing/>
        <w:jc w:val="both"/>
        <w:textAlignment w:val="baseline"/>
        <w:rPr>
          <w:color w:val="2D2D2D"/>
          <w:lang w:val="es-ES"/>
        </w:rPr>
      </w:pPr>
      <w:r w:rsidRPr="001F6057">
        <w:rPr>
          <w:color w:val="000000"/>
          <w:lang w:val="es-ES"/>
        </w:rPr>
        <w:t>“Por consiguiente, en relación con el medio ambiente, existen materias de interés nacional, así como asuntos meramente locales, tal y como la Corte ya lo había establecido en la sentencia C-305 de 1995 cuando señaló que "si bien es cierto existen problemas que no desbordan el marco ambiental de carácter local (por ejemplo, los efectos producidos por algunas clases de ruidos). También lo es, y en alto grado, la existencia de aspectos ambientales que afectan el interés nacional y el interés global (V.gr, es predicable el concepto de un sólo sistema de aguas).</w:t>
      </w:r>
      <w:r w:rsidRPr="001F6057">
        <w:rPr>
          <w:rStyle w:val="Refdenotaalpie"/>
          <w:color w:val="000000"/>
          <w:szCs w:val="24"/>
          <w:lang w:val="es-ES"/>
        </w:rPr>
        <w:footnoteReference w:id="51"/>
      </w:r>
      <w:r w:rsidRPr="001F6057">
        <w:rPr>
          <w:color w:val="000000"/>
          <w:lang w:val="es-ES"/>
        </w:rPr>
        <w:t>’</w:t>
      </w:r>
    </w:p>
    <w:p w14:paraId="7DA8F65E" w14:textId="77777777" w:rsidR="00F40CD9" w:rsidRPr="001F6057" w:rsidRDefault="00F40CD9" w:rsidP="00F40CD9">
      <w:pPr>
        <w:shd w:val="clear" w:color="auto" w:fill="FFFFFF"/>
        <w:ind w:left="284" w:right="333"/>
        <w:contextualSpacing/>
        <w:jc w:val="both"/>
        <w:textAlignment w:val="baseline"/>
        <w:rPr>
          <w:color w:val="2D2D2D"/>
          <w:lang w:val="es-ES"/>
        </w:rPr>
      </w:pPr>
      <w:r w:rsidRPr="001F6057">
        <w:rPr>
          <w:color w:val="000000"/>
          <w:lang w:val="es-ES"/>
        </w:rPr>
        <w:t> </w:t>
      </w:r>
    </w:p>
    <w:p w14:paraId="56008270" w14:textId="77777777" w:rsidR="00F40CD9" w:rsidRPr="001F6057" w:rsidRDefault="00F40CD9" w:rsidP="00F40CD9">
      <w:pPr>
        <w:shd w:val="clear" w:color="auto" w:fill="FFFFFF"/>
        <w:ind w:left="284" w:right="333"/>
        <w:contextualSpacing/>
        <w:jc w:val="both"/>
        <w:textAlignment w:val="baseline"/>
        <w:rPr>
          <w:color w:val="000000"/>
          <w:lang w:val="es-ES"/>
        </w:rPr>
      </w:pPr>
      <w:r w:rsidRPr="001F6057">
        <w:rPr>
          <w:color w:val="000000"/>
          <w:lang w:val="es-ES"/>
        </w:rPr>
        <w:t xml:space="preserve">“8- Conforme a lo anterior, </w:t>
      </w:r>
      <w:r w:rsidRPr="001F6057">
        <w:rPr>
          <w:b/>
          <w:bCs/>
          <w:color w:val="000000"/>
          <w:lang w:val="es-ES"/>
        </w:rPr>
        <w:t>si en materia ambiental la propia Constitución señala un cierto reparto competencial entre los distintos niveles gubernamentales, entonces nada se opone a que una ley ordinaria proceda a desarrollar y precisar esas funciones de las distintas entidades territoriales conferidas directamente por la Carta</w:t>
      </w:r>
      <w:r w:rsidRPr="001F6057">
        <w:rPr>
          <w:color w:val="000000"/>
          <w:lang w:val="es-ES"/>
        </w:rPr>
        <w:t>. Por consiguiente, el mero hecho de que las disposiciones acusadas señalen competencias ambientales a los departamentos, municipios, distritos y grandes centros urbanos no implica obligatoriamente que esas normas hayan desconocido la reserva de ley orgánica y sean inconstitucionales, por cuanto, se repite, la Carta misma establece competencias territoriales en esta materia. Por consiguiente, el cargo general de los actores por violación de la reserva de ley orgánica carece de sustento.”</w:t>
      </w:r>
    </w:p>
    <w:p w14:paraId="6C98DA20" w14:textId="77777777" w:rsidR="00F40CD9" w:rsidRPr="001F6057" w:rsidRDefault="00F40CD9" w:rsidP="00F40CD9">
      <w:pPr>
        <w:shd w:val="clear" w:color="auto" w:fill="FFFFFF"/>
        <w:ind w:left="284" w:right="333"/>
        <w:contextualSpacing/>
        <w:jc w:val="both"/>
        <w:textAlignment w:val="baseline"/>
        <w:rPr>
          <w:color w:val="2D2D2D"/>
          <w:lang w:val="es-ES"/>
        </w:rPr>
      </w:pPr>
      <w:r w:rsidRPr="001F6057">
        <w:rPr>
          <w:color w:val="000000"/>
          <w:lang w:val="es-ES"/>
        </w:rPr>
        <w:t>Negrilla añadida.</w:t>
      </w:r>
    </w:p>
    <w:p w14:paraId="3EF4FCDB" w14:textId="77777777" w:rsidR="00F40CD9" w:rsidRPr="001F6057" w:rsidRDefault="00F40CD9" w:rsidP="00F40CD9">
      <w:pPr>
        <w:contextualSpacing/>
        <w:jc w:val="both"/>
        <w:rPr>
          <w:color w:val="000000" w:themeColor="text1"/>
          <w:sz w:val="28"/>
          <w:szCs w:val="28"/>
          <w:lang w:val="es-ES"/>
        </w:rPr>
      </w:pPr>
    </w:p>
    <w:p w14:paraId="5795215E" w14:textId="77777777" w:rsidR="00F40CD9" w:rsidRPr="001F6057" w:rsidRDefault="00F40CD9" w:rsidP="00F40CD9">
      <w:pPr>
        <w:pStyle w:val="Prrafodelista"/>
        <w:numPr>
          <w:ilvl w:val="0"/>
          <w:numId w:val="27"/>
        </w:numPr>
        <w:ind w:left="0" w:firstLine="0"/>
        <w:jc w:val="both"/>
        <w:rPr>
          <w:color w:val="2D2D2D"/>
          <w:sz w:val="28"/>
          <w:szCs w:val="28"/>
          <w:lang w:val="es-ES"/>
        </w:rPr>
      </w:pPr>
      <w:r w:rsidRPr="001F6057">
        <w:rPr>
          <w:color w:val="2D2D2D"/>
          <w:sz w:val="28"/>
          <w:szCs w:val="28"/>
          <w:lang w:val="es-ES"/>
        </w:rPr>
        <w:t>Cabe destacar que lo expresado en la Sentencia C-1340 de 2000 en relación con que la Constitución sí les confiere directamente a las entidades territoriales competencias en materia ambiental ha sido reiterado en jurisprudencia posterior. Por ejemplo, la Sentencia C-093 de 2002 (al citar a la Sentencia C-1069 de 2001) indicó que “esta Corporación ha señado que la Constitución confiere, en varios de sus artículos ‘funciones ambientales a los distintos niveles territoriales’”.</w:t>
      </w:r>
    </w:p>
    <w:p w14:paraId="0F2DFBC0" w14:textId="77777777" w:rsidR="00F40CD9" w:rsidRPr="001F6057" w:rsidRDefault="00F40CD9" w:rsidP="00F40CD9">
      <w:pPr>
        <w:pStyle w:val="Prrafodelista"/>
        <w:rPr>
          <w:color w:val="2D2D2D"/>
          <w:sz w:val="28"/>
          <w:szCs w:val="28"/>
          <w:lang w:val="es-ES"/>
        </w:rPr>
      </w:pPr>
    </w:p>
    <w:p w14:paraId="721FBE1A" w14:textId="77777777" w:rsidR="00F40CD9" w:rsidRPr="001F6057" w:rsidRDefault="00F40CD9" w:rsidP="00F40CD9">
      <w:pPr>
        <w:pStyle w:val="Prrafodelista"/>
        <w:numPr>
          <w:ilvl w:val="0"/>
          <w:numId w:val="27"/>
        </w:numPr>
        <w:ind w:left="0" w:firstLine="0"/>
        <w:jc w:val="both"/>
        <w:rPr>
          <w:color w:val="2D2D2D"/>
          <w:sz w:val="28"/>
          <w:szCs w:val="28"/>
          <w:lang w:val="es-ES"/>
        </w:rPr>
      </w:pPr>
      <w:r w:rsidRPr="001F6057">
        <w:rPr>
          <w:color w:val="2D2D2D"/>
          <w:sz w:val="28"/>
          <w:szCs w:val="28"/>
          <w:lang w:val="es-ES"/>
        </w:rPr>
        <w:t>En jurisprudencia más reciente, esta Corte ha hecho énfasis en la importancia que tienen las competencias ambientales que la Constitución les asigna directamente a las entidades territoriales. Por ejemplo, la Sentencia C-554 de 2007 indicó lo siguiente “[e]</w:t>
      </w:r>
      <w:proofErr w:type="spellStart"/>
      <w:r w:rsidRPr="001F6057">
        <w:rPr>
          <w:color w:val="2D2D2D"/>
          <w:sz w:val="28"/>
          <w:szCs w:val="28"/>
          <w:lang w:val="es-ES"/>
        </w:rPr>
        <w:t>sta</w:t>
      </w:r>
      <w:proofErr w:type="spellEnd"/>
      <w:r w:rsidRPr="001F6057">
        <w:rPr>
          <w:color w:val="2D2D2D"/>
          <w:sz w:val="28"/>
          <w:szCs w:val="28"/>
          <w:lang w:val="es-ES"/>
        </w:rPr>
        <w:t xml:space="preserve"> corporación ha señalado que en materia ambiental, con los propósitos de dar una protección integral y coherente a los recursos naturales y de armonizar los principios de Estado unitario y de autonomía de las entidades territoriales y de las corporaciones autónomas regionales, concurren en el orden constitucional las competencias de la Nación y las de dichos organismos, de modo que le corresponde al legislador dictar la </w:t>
      </w:r>
      <w:r w:rsidRPr="001F6057">
        <w:rPr>
          <w:color w:val="2D2D2D"/>
          <w:sz w:val="28"/>
          <w:szCs w:val="28"/>
          <w:lang w:val="es-ES"/>
        </w:rPr>
        <w:lastRenderedPageBreak/>
        <w:t>normatividad básica nacional y les corresponde a las corporaciones autónomas regionales y a las entidades territoriales dictar la normatividad complementaria o adicional propia de la región, departamento, distrito, municipio o territorio indígena respectivo, en desarrollo de la gestión de sus intereses y de acuerdo con sus condiciones y necesidades particulares.”</w:t>
      </w:r>
    </w:p>
    <w:p w14:paraId="46CCE4FB" w14:textId="77777777" w:rsidR="00F40CD9" w:rsidRPr="001F6057" w:rsidRDefault="00F40CD9" w:rsidP="00F40CD9">
      <w:pPr>
        <w:pStyle w:val="Prrafodelista"/>
        <w:rPr>
          <w:color w:val="2D2D2D"/>
          <w:sz w:val="28"/>
          <w:szCs w:val="28"/>
          <w:lang w:val="es-ES"/>
        </w:rPr>
      </w:pPr>
    </w:p>
    <w:p w14:paraId="3D793C7D" w14:textId="77777777" w:rsidR="00F40CD9" w:rsidRPr="001F6057" w:rsidRDefault="00F40CD9" w:rsidP="00F40CD9">
      <w:pPr>
        <w:pStyle w:val="Prrafodelista"/>
        <w:numPr>
          <w:ilvl w:val="0"/>
          <w:numId w:val="27"/>
        </w:numPr>
        <w:ind w:left="0" w:firstLine="0"/>
        <w:jc w:val="both"/>
        <w:rPr>
          <w:color w:val="2D2D2D"/>
          <w:sz w:val="28"/>
          <w:szCs w:val="28"/>
          <w:lang w:val="es-ES"/>
        </w:rPr>
      </w:pPr>
      <w:r w:rsidRPr="001F6057">
        <w:rPr>
          <w:color w:val="2D2D2D"/>
          <w:sz w:val="28"/>
          <w:szCs w:val="28"/>
          <w:lang w:val="es-ES"/>
        </w:rPr>
        <w:t>Asimismo, la Sentencia C-124 de 2014 señaló: “[l]a regulación sobre ordenamiento territorial atañe a aspectos que resultan esenciales para la vida de los pobladores del distrito o municipio, sea que estos se encuentren en un área urbana, suburbana o rural. La función de ordenamiento territorial, y dentro de ella con especial relevancia la de determinar los usos del suelo, afectan aspectos axiales a la vida en comunidad y llegan a determinar el modelo de desarrollo y, por consiguiente, las condiciones de vida en aspectos como el económico, el social, el cultural, el ambiental, el urbanístico, entre otros.”</w:t>
      </w:r>
    </w:p>
    <w:p w14:paraId="6F124FF0" w14:textId="77777777" w:rsidR="00F40CD9" w:rsidRPr="001F6057" w:rsidRDefault="00F40CD9" w:rsidP="00F40CD9">
      <w:pPr>
        <w:pStyle w:val="Prrafodelista"/>
        <w:rPr>
          <w:color w:val="2D2D2D"/>
          <w:sz w:val="28"/>
          <w:szCs w:val="28"/>
          <w:lang w:val="es-ES"/>
        </w:rPr>
      </w:pPr>
    </w:p>
    <w:p w14:paraId="2C91A3CC" w14:textId="77777777" w:rsidR="00F40CD9" w:rsidRPr="001F6057" w:rsidRDefault="00F40CD9" w:rsidP="00F40CD9">
      <w:pPr>
        <w:pStyle w:val="Prrafodelista"/>
        <w:numPr>
          <w:ilvl w:val="0"/>
          <w:numId w:val="27"/>
        </w:numPr>
        <w:ind w:left="0" w:firstLine="0"/>
        <w:jc w:val="both"/>
        <w:rPr>
          <w:color w:val="2D2D2D"/>
          <w:sz w:val="28"/>
          <w:szCs w:val="28"/>
          <w:lang w:val="es-ES"/>
        </w:rPr>
      </w:pPr>
      <w:r w:rsidRPr="001F6057">
        <w:rPr>
          <w:color w:val="2D2D2D"/>
          <w:sz w:val="28"/>
          <w:szCs w:val="28"/>
          <w:lang w:val="es-ES"/>
        </w:rPr>
        <w:t>A su turno, la Sentencia C-035 de 2016 precisó que: “[a]</w:t>
      </w:r>
      <w:proofErr w:type="spellStart"/>
      <w:r w:rsidRPr="001F6057">
        <w:rPr>
          <w:color w:val="2D2D2D"/>
          <w:sz w:val="28"/>
          <w:szCs w:val="28"/>
          <w:lang w:val="es-ES"/>
        </w:rPr>
        <w:t>corde</w:t>
      </w:r>
      <w:proofErr w:type="spellEnd"/>
      <w:r w:rsidRPr="001F6057">
        <w:rPr>
          <w:color w:val="2D2D2D"/>
          <w:sz w:val="28"/>
          <w:szCs w:val="28"/>
          <w:lang w:val="es-ES"/>
        </w:rPr>
        <w:t xml:space="preserve"> con lo anterior, la libertad del Legislador para determinar la distribución de competencias entre uno y otro nivel competencial no puede obviar las expresas atribuciones reconocidas a los municipios por las precitadas disposiciones constitucionales. Ello implica que la legislación</w:t>
      </w:r>
      <w:r w:rsidRPr="001F6057">
        <w:rPr>
          <w:b/>
          <w:bCs/>
          <w:color w:val="2D2D2D"/>
          <w:sz w:val="28"/>
          <w:szCs w:val="28"/>
          <w:lang w:val="es-ES"/>
        </w:rPr>
        <w:t> </w:t>
      </w:r>
      <w:r w:rsidRPr="001F6057">
        <w:rPr>
          <w:color w:val="2D2D2D"/>
          <w:sz w:val="28"/>
          <w:szCs w:val="28"/>
          <w:lang w:val="es-ES"/>
        </w:rPr>
        <w:t>no puede desconocer que, cualquiera que sea la distribución competencial que establezca, la misma no puede anular el contenido específico del principio de autonomía territorial que se manifiesta en la posibilidad de que los municipios reglamenten los usos del suelo dentro de su respectivo territorio.”</w:t>
      </w:r>
    </w:p>
    <w:p w14:paraId="6A459B74" w14:textId="77777777" w:rsidR="00F40CD9" w:rsidRPr="001F6057" w:rsidRDefault="00F40CD9" w:rsidP="00F40CD9">
      <w:pPr>
        <w:pStyle w:val="Prrafodelista"/>
        <w:rPr>
          <w:color w:val="2D2D2D"/>
          <w:sz w:val="28"/>
          <w:szCs w:val="28"/>
          <w:lang w:val="es-ES"/>
        </w:rPr>
      </w:pPr>
    </w:p>
    <w:p w14:paraId="0B69A2E3" w14:textId="17B0BEFC" w:rsidR="00F40CD9" w:rsidRPr="001F6057" w:rsidRDefault="00F40CD9" w:rsidP="00F40CD9">
      <w:pPr>
        <w:pStyle w:val="Prrafodelista"/>
        <w:numPr>
          <w:ilvl w:val="0"/>
          <w:numId w:val="27"/>
        </w:numPr>
        <w:ind w:left="0" w:firstLine="0"/>
        <w:jc w:val="both"/>
        <w:rPr>
          <w:color w:val="2D2D2D"/>
          <w:sz w:val="28"/>
          <w:szCs w:val="28"/>
          <w:lang w:val="es-ES"/>
        </w:rPr>
      </w:pPr>
      <w:r w:rsidRPr="001F6057">
        <w:rPr>
          <w:color w:val="2D2D2D"/>
          <w:sz w:val="28"/>
          <w:szCs w:val="28"/>
          <w:lang w:val="es-ES"/>
        </w:rPr>
        <w:t xml:space="preserve">En suma, contrario a lo manifestado por los accionantes, esta Corte ha reconocido en su jurisprudencia que la Constitución sí les asignó a las entidades territoriales competencias de tipo ambiental, las cuales son de gran importancia pues guardan relación con su autonomía y con las condiciones de vida de quienes habitan en cada una de esas jurisdicciones. Todo lo anterior conduce entonces a la impertinencia del cargo por violación del principio de reserva de ley orgánica, pues este se cimenta en una premisa que es una apreciación subjetiva de los accionantes: que la Constitución no asigna ni distribuye competencias en materia ambiental a las entidades territoriales. </w:t>
      </w:r>
    </w:p>
    <w:p w14:paraId="6E9A8799" w14:textId="77777777" w:rsidR="00F40CD9" w:rsidRPr="001F6057" w:rsidRDefault="00F40CD9" w:rsidP="00F40CD9">
      <w:pPr>
        <w:pStyle w:val="Prrafodelista"/>
        <w:rPr>
          <w:color w:val="2D2D2D"/>
          <w:sz w:val="28"/>
          <w:szCs w:val="28"/>
          <w:lang w:val="es-ES"/>
        </w:rPr>
      </w:pPr>
    </w:p>
    <w:p w14:paraId="3950EE12" w14:textId="5D7EA9B2" w:rsidR="00F40CD9" w:rsidRPr="001F6057" w:rsidRDefault="00F40CD9" w:rsidP="00F40CD9">
      <w:pPr>
        <w:pStyle w:val="Prrafodelista"/>
        <w:numPr>
          <w:ilvl w:val="0"/>
          <w:numId w:val="27"/>
        </w:numPr>
        <w:ind w:left="0" w:firstLine="0"/>
        <w:jc w:val="both"/>
        <w:rPr>
          <w:color w:val="2D2D2D"/>
          <w:sz w:val="28"/>
          <w:szCs w:val="28"/>
          <w:lang w:val="es-ES"/>
        </w:rPr>
      </w:pPr>
      <w:r w:rsidRPr="001F6057">
        <w:rPr>
          <w:color w:val="2D2D2D"/>
          <w:sz w:val="28"/>
          <w:szCs w:val="28"/>
          <w:lang w:val="es-ES"/>
        </w:rPr>
        <w:t xml:space="preserve">En </w:t>
      </w:r>
      <w:r w:rsidRPr="001F6057">
        <w:rPr>
          <w:i/>
          <w:iCs/>
          <w:color w:val="000000" w:themeColor="text1"/>
          <w:sz w:val="28"/>
          <w:szCs w:val="28"/>
          <w:lang w:val="es-ES"/>
        </w:rPr>
        <w:t>segundo lugar</w:t>
      </w:r>
      <w:r w:rsidRPr="001F6057">
        <w:rPr>
          <w:color w:val="000000" w:themeColor="text1"/>
          <w:sz w:val="28"/>
          <w:szCs w:val="28"/>
          <w:lang w:val="es-ES"/>
        </w:rPr>
        <w:t xml:space="preserve">, los accionantes ataron el cargo de violación del principio de reserva de ley orgánica a </w:t>
      </w:r>
      <w:r w:rsidR="003B6C68" w:rsidRPr="001F6057">
        <w:rPr>
          <w:color w:val="000000" w:themeColor="text1"/>
          <w:sz w:val="28"/>
          <w:szCs w:val="28"/>
          <w:lang w:val="es-ES"/>
        </w:rPr>
        <w:t>otra</w:t>
      </w:r>
      <w:r w:rsidRPr="001F6057">
        <w:rPr>
          <w:color w:val="000000" w:themeColor="text1"/>
          <w:sz w:val="28"/>
          <w:szCs w:val="28"/>
          <w:lang w:val="es-ES"/>
        </w:rPr>
        <w:t xml:space="preserve"> postura subjetiva o interpretación propia, cual es, que son las corporaciones autónomas regionales los únicos órganos llamados por la Constitución a ejercer funciones en materia ambiental, por lo que ello les está vedado a las entidades territoriales. </w:t>
      </w:r>
    </w:p>
    <w:p w14:paraId="70C9FB2F" w14:textId="77777777" w:rsidR="00F40CD9" w:rsidRPr="001F6057" w:rsidRDefault="00F40CD9" w:rsidP="00F40CD9">
      <w:pPr>
        <w:pStyle w:val="Prrafodelista"/>
        <w:rPr>
          <w:color w:val="000000" w:themeColor="text1"/>
          <w:sz w:val="28"/>
          <w:szCs w:val="28"/>
          <w:lang w:val="es-ES"/>
        </w:rPr>
      </w:pPr>
    </w:p>
    <w:p w14:paraId="0FB62154" w14:textId="77777777" w:rsidR="00F40CD9" w:rsidRPr="001F6057" w:rsidRDefault="00F40CD9" w:rsidP="00F40CD9">
      <w:pPr>
        <w:pStyle w:val="Prrafodelista"/>
        <w:numPr>
          <w:ilvl w:val="0"/>
          <w:numId w:val="27"/>
        </w:numPr>
        <w:ind w:left="0" w:firstLine="0"/>
        <w:jc w:val="both"/>
        <w:rPr>
          <w:color w:val="2D2D2D"/>
          <w:sz w:val="28"/>
          <w:szCs w:val="28"/>
          <w:lang w:val="es-ES"/>
        </w:rPr>
      </w:pPr>
      <w:r w:rsidRPr="001F6057">
        <w:rPr>
          <w:color w:val="000000" w:themeColor="text1"/>
          <w:sz w:val="28"/>
          <w:szCs w:val="28"/>
          <w:lang w:val="es-ES"/>
        </w:rPr>
        <w:t>Por ejemplo, los demandantes enuncian que “</w:t>
      </w:r>
      <w:r w:rsidRPr="001F6057">
        <w:rPr>
          <w:color w:val="2D2D2D"/>
          <w:sz w:val="28"/>
          <w:szCs w:val="28"/>
          <w:lang w:val="es-ES"/>
        </w:rPr>
        <w:t xml:space="preserve">resulta un tanto ingenuo considerar que los entes territoriales pueden al igual que las </w:t>
      </w:r>
      <w:proofErr w:type="spellStart"/>
      <w:r w:rsidRPr="001F6057">
        <w:rPr>
          <w:color w:val="2D2D2D"/>
          <w:sz w:val="28"/>
          <w:szCs w:val="28"/>
          <w:lang w:val="es-ES"/>
        </w:rPr>
        <w:t>CAR’s</w:t>
      </w:r>
      <w:proofErr w:type="spellEnd"/>
      <w:r w:rsidRPr="001F6057">
        <w:rPr>
          <w:color w:val="2D2D2D"/>
          <w:sz w:val="28"/>
          <w:szCs w:val="28"/>
          <w:lang w:val="es-ES"/>
        </w:rPr>
        <w:t xml:space="preserve">, entes autónomos e independientes, actuar con total objetividad frente al manejo y administración de los recursos naturales de su territorio, cuando de por medio se encuentran prioridades diferentes a la de conservación de la naturaleza o pensar que ante la necesidad de una licencia ambiental para determinado proyecto con impacto ambiental y respaldo institucional esto último pudiera ser un obstáculo para que el mismo municipio le </w:t>
      </w:r>
      <w:r w:rsidRPr="001F6057">
        <w:rPr>
          <w:color w:val="2D2D2D"/>
          <w:sz w:val="28"/>
          <w:szCs w:val="28"/>
          <w:lang w:val="es-ES"/>
        </w:rPr>
        <w:lastRenderedPageBreak/>
        <w:t>otorgue dicha licencia y mucho menos que cuando en virtud del desarrollo de dicho proyecto se presente una infracción ambiental, sea el mismo municipio que otorgó previamente la licencia ambiental, el que ahora desarrolle la función de control, seguimiento, investigación y sanción con plena autonomía.”</w:t>
      </w:r>
      <w:r w:rsidRPr="001F6057">
        <w:rPr>
          <w:rStyle w:val="Refdenotaalpie"/>
          <w:color w:val="2D2D2D"/>
          <w:sz w:val="28"/>
          <w:lang w:val="es-ES"/>
        </w:rPr>
        <w:footnoteReference w:id="52"/>
      </w:r>
    </w:p>
    <w:p w14:paraId="59295287" w14:textId="77777777" w:rsidR="00F40CD9" w:rsidRPr="001F6057" w:rsidRDefault="00F40CD9" w:rsidP="00F40CD9">
      <w:pPr>
        <w:pStyle w:val="Prrafodelista"/>
        <w:rPr>
          <w:color w:val="2D2D2D"/>
          <w:sz w:val="28"/>
          <w:szCs w:val="28"/>
          <w:lang w:val="es-ES"/>
        </w:rPr>
      </w:pPr>
    </w:p>
    <w:p w14:paraId="214FFC08" w14:textId="77777777" w:rsidR="00F40CD9" w:rsidRPr="001F6057" w:rsidRDefault="00F40CD9" w:rsidP="00F40CD9">
      <w:pPr>
        <w:pStyle w:val="Prrafodelista"/>
        <w:numPr>
          <w:ilvl w:val="0"/>
          <w:numId w:val="27"/>
        </w:numPr>
        <w:ind w:left="0" w:firstLine="0"/>
        <w:jc w:val="both"/>
        <w:rPr>
          <w:color w:val="2D2D2D"/>
          <w:sz w:val="28"/>
          <w:szCs w:val="28"/>
          <w:lang w:val="es-ES"/>
        </w:rPr>
      </w:pPr>
      <w:r w:rsidRPr="001F6057">
        <w:rPr>
          <w:color w:val="2D2D2D"/>
          <w:sz w:val="28"/>
          <w:szCs w:val="28"/>
          <w:lang w:val="es-ES"/>
        </w:rPr>
        <w:t>Posteriormente, los actores señalan lo siguiente en su demanda, para justificar la supuesta vulneración del principio de reserva de ley orgánica al que aluden los artículos 151 y 288 de la Constitución. Se enfocan, sin embargo y como se indicó anteriormente, en argumentar su postura según la cual son las corporaciones autónomas regionales las llamadas a ejercen las funciones ambientales que se asignan a ciertas entidades territoriales en las disposiciones censuradas:</w:t>
      </w:r>
    </w:p>
    <w:p w14:paraId="14848378" w14:textId="77777777" w:rsidR="00F40CD9" w:rsidRPr="001F6057" w:rsidRDefault="00F40CD9" w:rsidP="00F40CD9">
      <w:pPr>
        <w:pStyle w:val="Prrafodelista"/>
        <w:rPr>
          <w:color w:val="2D2D2D"/>
          <w:sz w:val="28"/>
          <w:szCs w:val="28"/>
          <w:lang w:val="es-ES"/>
        </w:rPr>
      </w:pPr>
    </w:p>
    <w:p w14:paraId="3AB44DCA" w14:textId="77777777" w:rsidR="00F40CD9" w:rsidRPr="001F6057" w:rsidRDefault="00F40CD9" w:rsidP="00F40CD9">
      <w:pPr>
        <w:shd w:val="clear" w:color="auto" w:fill="FFFFFF"/>
        <w:ind w:left="284" w:right="333"/>
        <w:contextualSpacing/>
        <w:jc w:val="both"/>
        <w:textAlignment w:val="baseline"/>
        <w:rPr>
          <w:color w:val="000000"/>
          <w:lang w:val="es-ES"/>
        </w:rPr>
      </w:pPr>
      <w:r w:rsidRPr="001F6057">
        <w:rPr>
          <w:color w:val="000000"/>
          <w:lang w:val="es-ES"/>
        </w:rPr>
        <w:t xml:space="preserve">“Aunado a lo anterior, </w:t>
      </w:r>
      <w:r w:rsidRPr="001F6057">
        <w:rPr>
          <w:b/>
          <w:bCs/>
          <w:color w:val="000000"/>
          <w:lang w:val="es-ES"/>
        </w:rPr>
        <w:t xml:space="preserve">es importante enfatizar que la asignación a los entes territoriales de funciones ambientales idénticas a las que se encuentran a cargo de las </w:t>
      </w:r>
      <w:proofErr w:type="spellStart"/>
      <w:r w:rsidRPr="001F6057">
        <w:rPr>
          <w:b/>
          <w:bCs/>
          <w:color w:val="000000"/>
          <w:lang w:val="es-ES"/>
        </w:rPr>
        <w:t>CAR’s</w:t>
      </w:r>
      <w:proofErr w:type="spellEnd"/>
      <w:r w:rsidRPr="001F6057">
        <w:rPr>
          <w:b/>
          <w:bCs/>
          <w:color w:val="000000"/>
          <w:lang w:val="es-ES"/>
        </w:rPr>
        <w:t xml:space="preserve"> va en total contravía de los presupuestos constitucionales de los artículos 79 y 80 de la Carta Política</w:t>
      </w:r>
      <w:r w:rsidRPr="001F6057">
        <w:rPr>
          <w:color w:val="000000"/>
          <w:lang w:val="es-ES"/>
        </w:rPr>
        <w:t xml:space="preserve">, pues como se mencionada se terminaría dando al traste con la integralidad del SINA y del manejo y gestión de los recursos naturales que deben realizar las autoridades ambientales autónomas independientes y especializadas que han sido creadas por legislador para tales efectos, tal como es el caso de las </w:t>
      </w:r>
      <w:proofErr w:type="spellStart"/>
      <w:r w:rsidRPr="001F6057">
        <w:rPr>
          <w:color w:val="000000"/>
          <w:lang w:val="es-ES"/>
        </w:rPr>
        <w:t>CAR’s</w:t>
      </w:r>
      <w:proofErr w:type="spellEnd"/>
      <w:r w:rsidRPr="001F6057">
        <w:rPr>
          <w:color w:val="000000"/>
          <w:lang w:val="es-ES"/>
        </w:rPr>
        <w:t>, aspecto que tiene la vocación de derivar en una nula planeación en la gestión y administración de los recursos naturales presentes en los territorios de los entes territoriales, en un aumento de las presiones ambientales sobre dicho territorio y en una administración de los recursos naturales alejada de la técnica y de los objetivos de conservación ambientales que le permiten al Estado colombiano garantizar el derecho a un ambiente sano para todos los ciudadanos (…)</w:t>
      </w:r>
    </w:p>
    <w:p w14:paraId="321904E4" w14:textId="77777777" w:rsidR="00F40CD9" w:rsidRPr="001F6057" w:rsidRDefault="00F40CD9" w:rsidP="00F40CD9">
      <w:pPr>
        <w:shd w:val="clear" w:color="auto" w:fill="FFFFFF"/>
        <w:ind w:left="284" w:right="333"/>
        <w:contextualSpacing/>
        <w:jc w:val="both"/>
        <w:textAlignment w:val="baseline"/>
        <w:rPr>
          <w:color w:val="000000"/>
          <w:lang w:val="es-ES"/>
        </w:rPr>
      </w:pPr>
      <w:r w:rsidRPr="001F6057">
        <w:rPr>
          <w:color w:val="000000"/>
          <w:lang w:val="es-ES"/>
        </w:rPr>
        <w:br/>
        <w:t xml:space="preserve">“Con lo anterior, </w:t>
      </w:r>
      <w:r w:rsidRPr="001F6057">
        <w:rPr>
          <w:b/>
          <w:bCs/>
          <w:color w:val="000000"/>
          <w:lang w:val="es-ES"/>
        </w:rPr>
        <w:t xml:space="preserve">es claro las </w:t>
      </w:r>
      <w:proofErr w:type="spellStart"/>
      <w:r w:rsidRPr="001F6057">
        <w:rPr>
          <w:b/>
          <w:bCs/>
          <w:color w:val="000000"/>
          <w:lang w:val="es-ES"/>
        </w:rPr>
        <w:t>CAR’s</w:t>
      </w:r>
      <w:proofErr w:type="spellEnd"/>
      <w:r w:rsidRPr="001F6057">
        <w:rPr>
          <w:b/>
          <w:bCs/>
          <w:color w:val="000000"/>
          <w:lang w:val="es-ES"/>
        </w:rPr>
        <w:t xml:space="preserve"> son autoridades ambientales especializadas en materia medioambiental y cumplen su labor bajo un régimen de autonomía e independencia</w:t>
      </w:r>
      <w:r w:rsidRPr="001F6057">
        <w:rPr>
          <w:color w:val="000000"/>
          <w:lang w:val="es-ES"/>
        </w:rPr>
        <w:t xml:space="preserve">, la cual puede abarcar más de un municipio y más de un departamento, dado que muchos de los asuntos de esta materia no pueden restringirse a los límites geográficos y político administrativos de los entes territoriales y mucho menos a los que definen su perímetro urbano, con lo cual si bien no se desconoce que estos entes territoriales pueden aportar de manera importante a la protección y conservación ambiental, su actuación debe estar coordinada con las entidades de carácter nacional como son las </w:t>
      </w:r>
      <w:proofErr w:type="spellStart"/>
      <w:r w:rsidRPr="001F6057">
        <w:rPr>
          <w:color w:val="000000"/>
          <w:lang w:val="es-ES"/>
        </w:rPr>
        <w:t>CAR’s</w:t>
      </w:r>
      <w:proofErr w:type="spellEnd"/>
      <w:r w:rsidRPr="001F6057">
        <w:rPr>
          <w:color w:val="000000"/>
          <w:lang w:val="es-ES"/>
        </w:rPr>
        <w:t>, pues son estas finalmente las que ejercen como máxima autoridad ambiental en los territorios bajo su jurisdicción.</w:t>
      </w:r>
    </w:p>
    <w:p w14:paraId="04DD75C0" w14:textId="77777777" w:rsidR="00F40CD9" w:rsidRPr="001F6057" w:rsidRDefault="00F40CD9" w:rsidP="00F40CD9">
      <w:pPr>
        <w:shd w:val="clear" w:color="auto" w:fill="FFFFFF"/>
        <w:ind w:left="284" w:right="333"/>
        <w:contextualSpacing/>
        <w:jc w:val="both"/>
        <w:textAlignment w:val="baseline"/>
        <w:rPr>
          <w:color w:val="000000"/>
          <w:lang w:val="es-ES"/>
        </w:rPr>
      </w:pPr>
    </w:p>
    <w:p w14:paraId="3EFAEED6" w14:textId="77777777" w:rsidR="00F40CD9" w:rsidRPr="001F6057" w:rsidRDefault="00F40CD9" w:rsidP="00F40CD9">
      <w:pPr>
        <w:shd w:val="clear" w:color="auto" w:fill="FFFFFF"/>
        <w:ind w:left="284" w:right="333"/>
        <w:contextualSpacing/>
        <w:jc w:val="both"/>
        <w:textAlignment w:val="baseline"/>
        <w:rPr>
          <w:color w:val="000000"/>
          <w:lang w:val="es-ES"/>
        </w:rPr>
      </w:pPr>
      <w:r w:rsidRPr="001F6057">
        <w:rPr>
          <w:color w:val="000000"/>
          <w:lang w:val="es-ES"/>
        </w:rPr>
        <w:t xml:space="preserve">“Lo anteriormente expuesto, </w:t>
      </w:r>
      <w:r w:rsidRPr="001F6057">
        <w:rPr>
          <w:b/>
          <w:bCs/>
          <w:color w:val="000000"/>
          <w:lang w:val="es-ES"/>
        </w:rPr>
        <w:t xml:space="preserve">constituye una justificativa importante para afirmar que los entes territoriales municipales, distritales y las áreas metropolitanas, no pueden ejercer muchas de las funciones que el legislador les ha encomendado a las </w:t>
      </w:r>
      <w:proofErr w:type="spellStart"/>
      <w:r w:rsidRPr="001F6057">
        <w:rPr>
          <w:b/>
          <w:bCs/>
          <w:color w:val="000000"/>
          <w:lang w:val="es-ES"/>
        </w:rPr>
        <w:t>CAR’s</w:t>
      </w:r>
      <w:proofErr w:type="spellEnd"/>
      <w:r w:rsidRPr="001F6057">
        <w:rPr>
          <w:color w:val="000000"/>
          <w:lang w:val="es-ES"/>
        </w:rPr>
        <w:t>, pues las mismas exceden la limitación geográfica que las normas demandadas le han establecido, siendo esta el medio ambiente urbano.”</w:t>
      </w:r>
      <w:r w:rsidRPr="001F6057">
        <w:rPr>
          <w:rStyle w:val="Refdenotaalpie"/>
          <w:color w:val="000000"/>
          <w:lang w:val="es-ES"/>
        </w:rPr>
        <w:footnoteReference w:id="53"/>
      </w:r>
      <w:r w:rsidRPr="001F6057">
        <w:rPr>
          <w:color w:val="000000"/>
          <w:lang w:val="es-ES"/>
        </w:rPr>
        <w:t xml:space="preserve"> Negrilla añadida.</w:t>
      </w:r>
    </w:p>
    <w:p w14:paraId="3BA96866" w14:textId="77777777" w:rsidR="00F40CD9" w:rsidRPr="001F6057" w:rsidRDefault="00F40CD9" w:rsidP="00F40CD9">
      <w:pPr>
        <w:contextualSpacing/>
        <w:jc w:val="both"/>
        <w:rPr>
          <w:color w:val="000000" w:themeColor="text1"/>
          <w:sz w:val="28"/>
          <w:szCs w:val="28"/>
          <w:lang w:val="es-ES"/>
        </w:rPr>
      </w:pPr>
    </w:p>
    <w:p w14:paraId="6D16F708" w14:textId="00027F08" w:rsidR="00F40CD9" w:rsidRPr="001F6057" w:rsidRDefault="00F40CD9" w:rsidP="00F40CD9">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Así, para la Sala Plena, los actores parten de una apreciación subjetiva o propia respecto de la violación del principio de reserva de ley orgánica que proponen, pues atan ese argumento inexorablemente a un concepto propio: que la configuración de la anotada vulneración implica de suyo que las corporaciones autónomas regionales sean los órganos que ejerzan las funciones ambientales que la ley les asignó a ciertas entidades territoriales.</w:t>
      </w:r>
      <w:r w:rsidR="003B6C68" w:rsidRPr="001F6057">
        <w:rPr>
          <w:color w:val="000000" w:themeColor="text1"/>
          <w:sz w:val="28"/>
          <w:szCs w:val="28"/>
          <w:lang w:val="es-ES"/>
        </w:rPr>
        <w:t xml:space="preserve"> Este argumento es, además contradictorio, pues los actores reconocen que algunas de las funciones </w:t>
      </w:r>
      <w:r w:rsidR="00B645FC" w:rsidRPr="001F6057">
        <w:rPr>
          <w:color w:val="000000" w:themeColor="text1"/>
          <w:sz w:val="28"/>
          <w:szCs w:val="28"/>
          <w:lang w:val="es-ES"/>
        </w:rPr>
        <w:t xml:space="preserve">ambientales </w:t>
      </w:r>
      <w:r w:rsidR="003B6C68" w:rsidRPr="001F6057">
        <w:rPr>
          <w:color w:val="000000" w:themeColor="text1"/>
          <w:sz w:val="28"/>
          <w:szCs w:val="28"/>
          <w:lang w:val="es-ES"/>
        </w:rPr>
        <w:t xml:space="preserve">de las corporaciones autónomas </w:t>
      </w:r>
      <w:r w:rsidR="003B6C68" w:rsidRPr="001F6057">
        <w:rPr>
          <w:color w:val="000000" w:themeColor="text1"/>
          <w:sz w:val="28"/>
          <w:szCs w:val="28"/>
          <w:lang w:val="es-ES"/>
        </w:rPr>
        <w:lastRenderedPageBreak/>
        <w:t xml:space="preserve">regionales sí pueden ejercerse por parte de las entidades territoriales, tal y como se desprende del último párrafo citado en precedencia. Esto, por demás, supone una contradicción de estirpe legal que no constitucional, pues las funciones ambientales de las CAR y de las entidades territoriales a las que se refieren las disposiciones ambientales se encuentran </w:t>
      </w:r>
      <w:r w:rsidR="00B645FC" w:rsidRPr="001F6057">
        <w:rPr>
          <w:color w:val="000000" w:themeColor="text1"/>
          <w:sz w:val="28"/>
          <w:szCs w:val="28"/>
          <w:lang w:val="es-ES"/>
        </w:rPr>
        <w:t xml:space="preserve">evidentemente en normas de tipo legal, esto es, las mismas leyes a las que pertenecen los artículos atacados en la demanda. </w:t>
      </w:r>
    </w:p>
    <w:p w14:paraId="2C5A2211" w14:textId="77777777" w:rsidR="00B645FC" w:rsidRPr="001F6057" w:rsidRDefault="00B645FC" w:rsidP="00B645FC">
      <w:pPr>
        <w:pStyle w:val="Prrafodelista"/>
        <w:ind w:left="0"/>
        <w:jc w:val="both"/>
        <w:rPr>
          <w:color w:val="000000" w:themeColor="text1"/>
          <w:sz w:val="28"/>
          <w:szCs w:val="28"/>
          <w:lang w:val="es-ES"/>
        </w:rPr>
      </w:pPr>
    </w:p>
    <w:p w14:paraId="1E430754" w14:textId="031F2C00" w:rsidR="00B645FC" w:rsidRPr="001F6057" w:rsidRDefault="00751F1F" w:rsidP="00F40CD9">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En </w:t>
      </w:r>
      <w:r w:rsidRPr="001F6057">
        <w:rPr>
          <w:i/>
          <w:iCs/>
          <w:color w:val="000000" w:themeColor="text1"/>
          <w:sz w:val="28"/>
          <w:szCs w:val="28"/>
          <w:lang w:val="es-ES"/>
        </w:rPr>
        <w:t>tercer lugar</w:t>
      </w:r>
      <w:r w:rsidRPr="001F6057">
        <w:rPr>
          <w:color w:val="000000" w:themeColor="text1"/>
          <w:sz w:val="28"/>
          <w:szCs w:val="28"/>
          <w:lang w:val="es-ES"/>
        </w:rPr>
        <w:t>, los argumentos que los accionantes plantean en la tabla que acompaña a la demanda también exponen que su censura no parte de un reproche constitucional, sino que responde a razones de tipo legal, de conveniencia o subjetivo.</w:t>
      </w:r>
    </w:p>
    <w:p w14:paraId="26CD7CB9" w14:textId="77777777" w:rsidR="00751F1F" w:rsidRPr="001F6057" w:rsidRDefault="00751F1F" w:rsidP="00751F1F">
      <w:pPr>
        <w:pStyle w:val="Prrafodelista"/>
        <w:rPr>
          <w:color w:val="000000" w:themeColor="text1"/>
          <w:sz w:val="28"/>
          <w:szCs w:val="28"/>
          <w:lang w:val="es-ES"/>
        </w:rPr>
      </w:pPr>
    </w:p>
    <w:p w14:paraId="46554A9E" w14:textId="6C71D73E" w:rsidR="00751F1F" w:rsidRPr="001F6057" w:rsidRDefault="00751F1F" w:rsidP="00751F1F">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En efecto, la tabla se centra en valorar si los grandes centros urbanos “deberían” o “no deberían” ejercer funciones por razones de conveniencia técnica, alcance supramunicipal o riesgos de captura, en lugar de identificar el segmento textual de los artículos 55, 66 o 214 que configure una asignación o distribución competencial materialmente orgánica y explicar su contradicción con los artículos 151 y 288 de la Constitución.</w:t>
      </w:r>
    </w:p>
    <w:p w14:paraId="511C78D2" w14:textId="77777777" w:rsidR="00751F1F" w:rsidRPr="001F6057" w:rsidRDefault="00751F1F" w:rsidP="00751F1F">
      <w:pPr>
        <w:pStyle w:val="Prrafodelista"/>
        <w:ind w:left="0"/>
        <w:jc w:val="both"/>
        <w:rPr>
          <w:color w:val="000000" w:themeColor="text1"/>
          <w:sz w:val="28"/>
          <w:szCs w:val="28"/>
          <w:lang w:val="es-ES"/>
        </w:rPr>
      </w:pPr>
    </w:p>
    <w:p w14:paraId="4C53FFEF" w14:textId="4843440B" w:rsidR="00751F1F" w:rsidRPr="001F6057" w:rsidRDefault="00751F1F" w:rsidP="00751F1F">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Lo argüido sobre la función 9 (“otorgar concesiones, permisos, autorizaciones y licencias ambientales”) es paradigmática del desenfoque del parámetro. En lugar de explicar por qué el artículo 55, al habilitar licencias “dentro del perímetro urbano”, o el artículo 66, al remitir a “las mismas funciones […] en lo aplicable al medio ambiente urbano”, realizan una distribución orgánica vedada al legislador ordinario, los actores alegan que los municipios “no son autoridad ambiental”, que carecen de “autonomía, independencia y experticia técnica”, que los permisos forestales impactan el clima global conforme a la “Agenda 2030” y que, además, la Corte declaró inconstitucional la caza y la pesca deportiva. Se trata de valoraciones subjetivas, de conveniencia y de citas normativas ajenas al parámetro invocado. Nada se dice del nexo entre el verbo rector legal y los artículos 151 o 288, ni de por qué, pese a la cláusula de aplicabilidad urbana, el legislador habría transformado la arquitectura orgánica de competencias. </w:t>
      </w:r>
    </w:p>
    <w:p w14:paraId="4D8E4007" w14:textId="77777777" w:rsidR="00751F1F" w:rsidRPr="001F6057" w:rsidRDefault="00751F1F" w:rsidP="00751F1F">
      <w:pPr>
        <w:pStyle w:val="Prrafodelista"/>
        <w:ind w:left="0"/>
        <w:jc w:val="both"/>
        <w:rPr>
          <w:color w:val="000000" w:themeColor="text1"/>
          <w:sz w:val="28"/>
          <w:szCs w:val="28"/>
          <w:lang w:val="es-ES"/>
        </w:rPr>
      </w:pPr>
    </w:p>
    <w:p w14:paraId="653B1BF7" w14:textId="39433CF3" w:rsidR="00751F1F" w:rsidRPr="001F6057" w:rsidRDefault="00751F1F" w:rsidP="00751F1F">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La tabla también recurre a argumentos que, por su propia naturaleza, no pueden satisfacer la carga de pertinencia. Por ejemplo, sostener que fijar límites permisibles de emisiones “no puede” ser función municipal porque “se refiere a aire, agua y suelo” no confronta el texto legal que condiciona la competencia al medio ambiente urbano ni el estándar constitucional de reserva orgánica; es un reproche personal y subjetivo sobre materias técnicas que desplaza el debate al plano de idoneidad y “mejor localización jurídica” de funciones. Lo mismo ocurre con lo argumentado sobre cuencas hidrográficas y obras de riego: se invoca el “sistema único de aguas” o el interés nacional para concluir que la competencia debe ser supramunicipal, pero no se identifica la regla constitucional que impediría al legislador radicar, en el perímetro urbano, competencias administrativas operativas, ni se explica por qué esa radicación equivaldría a una nueva distribución orgánica prohibida. </w:t>
      </w:r>
    </w:p>
    <w:p w14:paraId="27ACC140" w14:textId="77777777" w:rsidR="00751F1F" w:rsidRPr="001F6057" w:rsidRDefault="00751F1F" w:rsidP="00751F1F">
      <w:pPr>
        <w:pStyle w:val="Prrafodelista"/>
        <w:ind w:left="0"/>
        <w:jc w:val="both"/>
        <w:rPr>
          <w:color w:val="000000" w:themeColor="text1"/>
          <w:sz w:val="28"/>
          <w:szCs w:val="28"/>
          <w:lang w:val="es-ES"/>
        </w:rPr>
      </w:pPr>
    </w:p>
    <w:p w14:paraId="74D72EA3" w14:textId="57963316" w:rsidR="00751F1F" w:rsidRPr="001F6057" w:rsidRDefault="00751F1F" w:rsidP="00751F1F">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A ello se suma un problema metodológico de</w:t>
      </w:r>
      <w:r w:rsidR="00E0175D" w:rsidRPr="001F6057">
        <w:rPr>
          <w:color w:val="000000" w:themeColor="text1"/>
          <w:sz w:val="28"/>
          <w:szCs w:val="28"/>
          <w:lang w:val="es-ES"/>
        </w:rPr>
        <w:t>l</w:t>
      </w:r>
      <w:r w:rsidRPr="001F6057">
        <w:rPr>
          <w:color w:val="000000" w:themeColor="text1"/>
          <w:sz w:val="28"/>
          <w:szCs w:val="28"/>
          <w:lang w:val="es-ES"/>
        </w:rPr>
        <w:t xml:space="preserve"> objeto de control. Buena parte de la tabla no contrasta el contenido específico de los artículos 55, 66 o 214, sino que parte </w:t>
      </w:r>
      <w:r w:rsidRPr="001F6057">
        <w:rPr>
          <w:color w:val="000000" w:themeColor="text1"/>
          <w:sz w:val="28"/>
          <w:szCs w:val="28"/>
          <w:lang w:val="es-ES"/>
        </w:rPr>
        <w:lastRenderedPageBreak/>
        <w:t xml:space="preserve">de las funciones del artículo 31 de la Ley 99 de 1993 para deducir que los municipios “no podrían” ejercerlas. El salto lógico consiste en equiparar la remisión del artículo 66 a “las mismas funciones […] en lo aplicable al medio ambiente urbano” con una traslación automática de todas las potestades del artículo 31, incluyendo calificaciones orgánicas como la de “máxima autoridad ambiental”. Ese es precisamente el tipo de acusación general que la Corte descartó en la C-1340 de 2000 y que justificó la cosa juzgada relativa: si se estima que un verbo rector concreto traspasa la frontera del desarrollo legal y entra en la órbita de la distribución orgánica, hay que identificarlo, citarlo y explicar su choque con la Constitución. La tabla no lo hace. </w:t>
      </w:r>
    </w:p>
    <w:p w14:paraId="59A6052D" w14:textId="77777777" w:rsidR="00751F1F" w:rsidRPr="001F6057" w:rsidRDefault="00751F1F" w:rsidP="00751F1F">
      <w:pPr>
        <w:pStyle w:val="Prrafodelista"/>
        <w:rPr>
          <w:color w:val="000000" w:themeColor="text1"/>
          <w:sz w:val="28"/>
          <w:szCs w:val="28"/>
          <w:lang w:val="es-ES"/>
        </w:rPr>
      </w:pPr>
    </w:p>
    <w:p w14:paraId="0A7F888B" w14:textId="5D25DDF0" w:rsidR="00751F1F" w:rsidRPr="001F6057" w:rsidRDefault="00751F1F" w:rsidP="00751F1F">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 xml:space="preserve">En suma, la Sala Plena considera que el cargo adolece de pertinencia pues: (i) no demuestra una oposición normativa entre los artículos 151 y 288 de la Constitución y las disposiciones atacadas, pues parte de opiniones de orden institucional </w:t>
      </w:r>
      <w:r w:rsidR="00C43441" w:rsidRPr="001F6057">
        <w:rPr>
          <w:color w:val="000000" w:themeColor="text1"/>
          <w:sz w:val="28"/>
          <w:szCs w:val="28"/>
          <w:lang w:val="es-ES"/>
        </w:rPr>
        <w:t>y subjetivo sobre la idoneidad de las corporaciones autónomas regionales para el manejo ambiental, frente a los municipios y distritos; (</w:t>
      </w:r>
      <w:proofErr w:type="spellStart"/>
      <w:r w:rsidR="00C43441" w:rsidRPr="001F6057">
        <w:rPr>
          <w:color w:val="000000" w:themeColor="text1"/>
          <w:sz w:val="28"/>
          <w:szCs w:val="28"/>
          <w:lang w:val="es-ES"/>
        </w:rPr>
        <w:t>ii</w:t>
      </w:r>
      <w:proofErr w:type="spellEnd"/>
      <w:r w:rsidR="00C43441" w:rsidRPr="001F6057">
        <w:rPr>
          <w:color w:val="000000" w:themeColor="text1"/>
          <w:sz w:val="28"/>
          <w:szCs w:val="28"/>
          <w:lang w:val="es-ES"/>
        </w:rPr>
        <w:t>) por ello, los argumentos de los accionantes no versan sobre la reserva de ley orgánica, sino que parte de su postura propia para cuestionar la capacidad técnica, la autonomía e intereses locales de las entidades territoriales para afirmar que estas no deberían tener competencias en materia ambiental, y (</w:t>
      </w:r>
      <w:proofErr w:type="spellStart"/>
      <w:r w:rsidR="00C43441" w:rsidRPr="001F6057">
        <w:rPr>
          <w:color w:val="000000" w:themeColor="text1"/>
          <w:sz w:val="28"/>
          <w:szCs w:val="28"/>
          <w:lang w:val="es-ES"/>
        </w:rPr>
        <w:t>iii</w:t>
      </w:r>
      <w:proofErr w:type="spellEnd"/>
      <w:r w:rsidR="00C43441" w:rsidRPr="001F6057">
        <w:rPr>
          <w:color w:val="000000" w:themeColor="text1"/>
          <w:sz w:val="28"/>
          <w:szCs w:val="28"/>
          <w:lang w:val="es-ES"/>
        </w:rPr>
        <w:t xml:space="preserve">) el cargo se soporta en citas o referencias ajenas al parámetro de constitucionalidad estudiado. </w:t>
      </w:r>
    </w:p>
    <w:p w14:paraId="1827C083" w14:textId="77777777" w:rsidR="00F40CD9" w:rsidRPr="001F6057" w:rsidRDefault="00F40CD9" w:rsidP="005217DB">
      <w:pPr>
        <w:pStyle w:val="Prrafodelista"/>
        <w:ind w:left="0"/>
        <w:jc w:val="both"/>
        <w:rPr>
          <w:color w:val="000000" w:themeColor="text1"/>
          <w:sz w:val="28"/>
          <w:szCs w:val="28"/>
          <w:lang w:val="es-ES"/>
        </w:rPr>
      </w:pPr>
    </w:p>
    <w:p w14:paraId="4ABE4DCA" w14:textId="46997A93" w:rsidR="00627BC1" w:rsidRPr="001F6057" w:rsidRDefault="00332BF0"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Así, p</w:t>
      </w:r>
      <w:r w:rsidR="00627BC1" w:rsidRPr="001F6057">
        <w:rPr>
          <w:color w:val="000000" w:themeColor="text1"/>
          <w:sz w:val="28"/>
          <w:szCs w:val="28"/>
          <w:lang w:val="es-ES"/>
        </w:rPr>
        <w:t>ara la Sala,</w:t>
      </w:r>
      <w:r w:rsidR="00657336" w:rsidRPr="001F6057">
        <w:rPr>
          <w:color w:val="000000" w:themeColor="text1"/>
          <w:sz w:val="28"/>
          <w:szCs w:val="28"/>
          <w:lang w:val="es-ES"/>
        </w:rPr>
        <w:t xml:space="preserve"> el razonamiento </w:t>
      </w:r>
      <w:r w:rsidR="00751F1F" w:rsidRPr="001F6057">
        <w:rPr>
          <w:color w:val="000000" w:themeColor="text1"/>
          <w:sz w:val="28"/>
          <w:szCs w:val="28"/>
          <w:lang w:val="es-ES"/>
        </w:rPr>
        <w:t>en el que se soporta el cargo</w:t>
      </w:r>
      <w:r w:rsidR="00657336" w:rsidRPr="001F6057">
        <w:rPr>
          <w:color w:val="000000" w:themeColor="text1"/>
          <w:sz w:val="28"/>
          <w:szCs w:val="28"/>
          <w:lang w:val="es-ES"/>
        </w:rPr>
        <w:t xml:space="preserve"> no versa propiamente sobre la reserva de ley orgánica, sino que expresa valoraciones </w:t>
      </w:r>
      <w:r w:rsidR="00751F1F" w:rsidRPr="001F6057">
        <w:rPr>
          <w:color w:val="000000" w:themeColor="text1"/>
          <w:sz w:val="28"/>
          <w:szCs w:val="28"/>
          <w:lang w:val="es-ES"/>
        </w:rPr>
        <w:t>subjetivas</w:t>
      </w:r>
      <w:r w:rsidR="00657336" w:rsidRPr="001F6057">
        <w:rPr>
          <w:color w:val="000000" w:themeColor="text1"/>
          <w:sz w:val="28"/>
          <w:szCs w:val="28"/>
          <w:lang w:val="es-ES"/>
        </w:rPr>
        <w:t xml:space="preserve"> acerca de la capacidad técnica, la autonomía política o los intereses locales de las entidades territoriales. Estas apreciaciones, aunque relevantes en un debate de política pública, no son suficientes para estructurar un cargo de inconstitucionalidad, pues no identifican con precisión la contradicción normativa que se predica entre la disposición acusada y el parámetro superior.</w:t>
      </w:r>
      <w:r w:rsidR="00751F1F" w:rsidRPr="001F6057">
        <w:rPr>
          <w:color w:val="000000" w:themeColor="text1"/>
          <w:sz w:val="28"/>
          <w:szCs w:val="28"/>
          <w:lang w:val="es-ES"/>
        </w:rPr>
        <w:t xml:space="preserve"> Por ende, el cargo incumple el criterio de pertinencia.</w:t>
      </w:r>
    </w:p>
    <w:p w14:paraId="02802A2B" w14:textId="77777777" w:rsidR="00627BC1" w:rsidRPr="001F6057" w:rsidRDefault="00627BC1" w:rsidP="005217DB">
      <w:pPr>
        <w:pStyle w:val="Prrafodelista"/>
        <w:ind w:left="0"/>
        <w:jc w:val="both"/>
        <w:rPr>
          <w:color w:val="000000" w:themeColor="text1"/>
          <w:sz w:val="28"/>
          <w:szCs w:val="28"/>
          <w:lang w:val="es-ES"/>
        </w:rPr>
      </w:pPr>
    </w:p>
    <w:p w14:paraId="481082DD" w14:textId="724795E3" w:rsidR="002A534A" w:rsidRPr="001F6057" w:rsidRDefault="002A534A" w:rsidP="005217DB">
      <w:pPr>
        <w:pStyle w:val="Prrafodelista"/>
        <w:numPr>
          <w:ilvl w:val="0"/>
          <w:numId w:val="27"/>
        </w:numPr>
        <w:ind w:left="0" w:firstLine="0"/>
        <w:jc w:val="both"/>
        <w:rPr>
          <w:sz w:val="28"/>
          <w:szCs w:val="28"/>
          <w:lang w:val="es-ES" w:eastAsia="es-CO"/>
        </w:rPr>
      </w:pPr>
      <w:r w:rsidRPr="001F6057">
        <w:rPr>
          <w:sz w:val="28"/>
          <w:szCs w:val="28"/>
          <w:lang w:val="es-ES" w:eastAsia="es-CO"/>
        </w:rPr>
        <w:t xml:space="preserve">Ahora bien, además de carecer de especificidad y pertinencia, el cargo tampoco cumple con el requisito de </w:t>
      </w:r>
      <w:r w:rsidRPr="001F6057">
        <w:rPr>
          <w:b/>
          <w:bCs/>
          <w:sz w:val="28"/>
          <w:szCs w:val="28"/>
          <w:lang w:val="es-ES" w:eastAsia="es-CO"/>
        </w:rPr>
        <w:t>suficiencia</w:t>
      </w:r>
      <w:r w:rsidRPr="001F6057">
        <w:rPr>
          <w:sz w:val="28"/>
          <w:szCs w:val="28"/>
          <w:lang w:val="es-ES" w:eastAsia="es-CO"/>
        </w:rPr>
        <w:t>. Según la jurisprudencia de esta Corte, la suficiencia supone que la demanda contenga los elementos de juicio mínimos</w:t>
      </w:r>
      <w:r w:rsidR="00332BF0" w:rsidRPr="001F6057">
        <w:rPr>
          <w:sz w:val="28"/>
          <w:szCs w:val="28"/>
          <w:lang w:val="es-ES" w:eastAsia="es-CO"/>
        </w:rPr>
        <w:t xml:space="preserve"> </w:t>
      </w:r>
      <w:r w:rsidRPr="001F6057">
        <w:rPr>
          <w:sz w:val="28"/>
          <w:szCs w:val="28"/>
          <w:lang w:val="es-ES" w:eastAsia="es-CO"/>
        </w:rPr>
        <w:t>que permitan iniciar un proceso real de control constitucional, en la medida en que generen una duda razonable acerca de la validez de la norma acusada frente a la Carta. No basta, por tanto, con exponer apreciaciones generales</w:t>
      </w:r>
      <w:r w:rsidR="00332BF0" w:rsidRPr="001F6057">
        <w:rPr>
          <w:sz w:val="28"/>
          <w:szCs w:val="28"/>
          <w:lang w:val="es-ES" w:eastAsia="es-CO"/>
        </w:rPr>
        <w:t>, subjetivas, abstractas</w:t>
      </w:r>
      <w:r w:rsidRPr="001F6057">
        <w:rPr>
          <w:sz w:val="28"/>
          <w:szCs w:val="28"/>
          <w:lang w:val="es-ES" w:eastAsia="es-CO"/>
        </w:rPr>
        <w:t xml:space="preserve"> o con reiterar afirmaciones sin respaldo normativo; es necesario aportar un razonamiento que tenga un alcance persuasivo</w:t>
      </w:r>
      <w:r w:rsidR="00332BF0" w:rsidRPr="001F6057">
        <w:rPr>
          <w:sz w:val="28"/>
          <w:szCs w:val="28"/>
          <w:lang w:val="es-ES" w:eastAsia="es-CO"/>
        </w:rPr>
        <w:t>.</w:t>
      </w:r>
    </w:p>
    <w:p w14:paraId="4A7232B2" w14:textId="77777777" w:rsidR="00036CE5" w:rsidRPr="001F6057" w:rsidRDefault="00036CE5" w:rsidP="005217DB">
      <w:pPr>
        <w:pStyle w:val="Prrafodelista"/>
        <w:ind w:left="0"/>
        <w:jc w:val="both"/>
        <w:rPr>
          <w:sz w:val="28"/>
          <w:szCs w:val="28"/>
          <w:lang w:val="es-ES" w:eastAsia="es-CO"/>
        </w:rPr>
      </w:pPr>
    </w:p>
    <w:p w14:paraId="3C7932F3" w14:textId="022ED18F" w:rsidR="002A534A" w:rsidRPr="001F6057" w:rsidRDefault="002A534A" w:rsidP="005217DB">
      <w:pPr>
        <w:pStyle w:val="Prrafodelista"/>
        <w:numPr>
          <w:ilvl w:val="0"/>
          <w:numId w:val="27"/>
        </w:numPr>
        <w:ind w:left="0" w:firstLine="0"/>
        <w:jc w:val="both"/>
        <w:rPr>
          <w:sz w:val="28"/>
          <w:szCs w:val="28"/>
          <w:lang w:val="es-ES" w:eastAsia="es-CO"/>
        </w:rPr>
      </w:pPr>
      <w:r w:rsidRPr="001F6057">
        <w:rPr>
          <w:sz w:val="28"/>
          <w:szCs w:val="28"/>
          <w:lang w:val="es-ES" w:eastAsia="es-CO"/>
        </w:rPr>
        <w:t>En el presente caso, la demanda no satisface ese estándar. Los actores construyen su reproche sobre la premisa de que la Constitución no confirió función ambiental alguna a los municipios y distritos</w:t>
      </w:r>
      <w:r w:rsidR="00332BF0" w:rsidRPr="001F6057">
        <w:rPr>
          <w:sz w:val="28"/>
          <w:szCs w:val="28"/>
          <w:lang w:val="es-ES" w:eastAsia="es-CO"/>
        </w:rPr>
        <w:t xml:space="preserve"> (y por ende a los grandes centros urbanos)</w:t>
      </w:r>
      <w:r w:rsidRPr="001F6057">
        <w:rPr>
          <w:sz w:val="28"/>
          <w:szCs w:val="28"/>
          <w:lang w:val="es-ES" w:eastAsia="es-CO"/>
        </w:rPr>
        <w:t>, y que por ello cualquier asignación de competencias en esta materia debía hacerse a través de ley orgánica. Sin embargo,</w:t>
      </w:r>
      <w:r w:rsidR="00036CE5" w:rsidRPr="001F6057">
        <w:rPr>
          <w:sz w:val="28"/>
          <w:szCs w:val="28"/>
          <w:lang w:val="es-ES" w:eastAsia="es-CO"/>
        </w:rPr>
        <w:t xml:space="preserve"> </w:t>
      </w:r>
      <w:r w:rsidR="00332BF0" w:rsidRPr="001F6057">
        <w:rPr>
          <w:sz w:val="28"/>
          <w:szCs w:val="28"/>
          <w:lang w:val="es-ES" w:eastAsia="es-CO"/>
        </w:rPr>
        <w:t>–</w:t>
      </w:r>
      <w:r w:rsidR="00036CE5" w:rsidRPr="001F6057">
        <w:rPr>
          <w:sz w:val="28"/>
          <w:szCs w:val="28"/>
          <w:lang w:val="es-ES" w:eastAsia="es-CO"/>
        </w:rPr>
        <w:t>como se expuso previamente</w:t>
      </w:r>
      <w:r w:rsidR="00332BF0" w:rsidRPr="001F6057">
        <w:rPr>
          <w:sz w:val="28"/>
          <w:szCs w:val="28"/>
          <w:lang w:val="es-ES" w:eastAsia="es-CO"/>
        </w:rPr>
        <w:t>–</w:t>
      </w:r>
      <w:r w:rsidRPr="001F6057">
        <w:rPr>
          <w:sz w:val="28"/>
          <w:szCs w:val="28"/>
          <w:lang w:val="es-ES" w:eastAsia="es-CO"/>
        </w:rPr>
        <w:t xml:space="preserve"> esa afirmación no solo carece de desarrollo argumentativo suficiente, sino que contradice abiertamente la </w:t>
      </w:r>
      <w:r w:rsidRPr="001F6057">
        <w:rPr>
          <w:i/>
          <w:iCs/>
          <w:sz w:val="28"/>
          <w:szCs w:val="28"/>
          <w:lang w:val="es-ES" w:eastAsia="es-CO"/>
        </w:rPr>
        <w:t xml:space="preserve">ratio </w:t>
      </w:r>
      <w:proofErr w:type="spellStart"/>
      <w:r w:rsidRPr="001F6057">
        <w:rPr>
          <w:i/>
          <w:iCs/>
          <w:sz w:val="28"/>
          <w:szCs w:val="28"/>
          <w:lang w:val="es-ES" w:eastAsia="es-CO"/>
        </w:rPr>
        <w:t>decidendi</w:t>
      </w:r>
      <w:proofErr w:type="spellEnd"/>
      <w:r w:rsidRPr="001F6057">
        <w:rPr>
          <w:i/>
          <w:iCs/>
          <w:sz w:val="28"/>
          <w:szCs w:val="28"/>
          <w:lang w:val="es-ES" w:eastAsia="es-CO"/>
        </w:rPr>
        <w:t xml:space="preserve"> </w:t>
      </w:r>
      <w:r w:rsidRPr="001F6057">
        <w:rPr>
          <w:sz w:val="28"/>
          <w:szCs w:val="28"/>
          <w:lang w:val="es-ES" w:eastAsia="es-CO"/>
        </w:rPr>
        <w:t>de la Sentencia C-1340 de 2000, providencia que constituye el precedente aplicable en esta controversia.</w:t>
      </w:r>
    </w:p>
    <w:p w14:paraId="2A5E863D" w14:textId="77777777" w:rsidR="00036CE5" w:rsidRPr="001F6057" w:rsidRDefault="00036CE5" w:rsidP="005217DB">
      <w:pPr>
        <w:pStyle w:val="Prrafodelista"/>
        <w:ind w:left="0"/>
        <w:jc w:val="both"/>
        <w:rPr>
          <w:sz w:val="28"/>
          <w:szCs w:val="28"/>
          <w:lang w:val="es-ES" w:eastAsia="es-CO"/>
        </w:rPr>
      </w:pPr>
    </w:p>
    <w:p w14:paraId="10A465E1" w14:textId="6643EA35" w:rsidR="002A534A" w:rsidRPr="001F6057" w:rsidRDefault="00332BF0" w:rsidP="005217DB">
      <w:pPr>
        <w:pStyle w:val="Prrafodelista"/>
        <w:numPr>
          <w:ilvl w:val="0"/>
          <w:numId w:val="27"/>
        </w:numPr>
        <w:ind w:left="0" w:firstLine="0"/>
        <w:jc w:val="both"/>
        <w:rPr>
          <w:sz w:val="28"/>
          <w:szCs w:val="28"/>
          <w:lang w:val="es-ES" w:eastAsia="es-CO"/>
        </w:rPr>
      </w:pPr>
      <w:r w:rsidRPr="001F6057">
        <w:rPr>
          <w:sz w:val="28"/>
          <w:szCs w:val="28"/>
          <w:lang w:val="es-ES" w:eastAsia="es-CO"/>
        </w:rPr>
        <w:t>Como se expuso previamente,</w:t>
      </w:r>
      <w:r w:rsidR="002A534A" w:rsidRPr="001F6057">
        <w:rPr>
          <w:sz w:val="28"/>
          <w:szCs w:val="28"/>
          <w:lang w:val="es-ES" w:eastAsia="es-CO"/>
        </w:rPr>
        <w:t xml:space="preserve"> en </w:t>
      </w:r>
      <w:r w:rsidRPr="001F6057">
        <w:rPr>
          <w:sz w:val="28"/>
          <w:szCs w:val="28"/>
          <w:lang w:val="es-ES" w:eastAsia="es-CO"/>
        </w:rPr>
        <w:t>esa</w:t>
      </w:r>
      <w:r w:rsidR="002A534A" w:rsidRPr="001F6057">
        <w:rPr>
          <w:sz w:val="28"/>
          <w:szCs w:val="28"/>
          <w:lang w:val="es-ES" w:eastAsia="es-CO"/>
        </w:rPr>
        <w:t xml:space="preserve"> sentencia la Corte fue explícita en señalar que, en materia ambiental, la propia Constitución consagra un reparto básico de competencias entre los distintos niveles territoriales, lo cual habilita al legislador ordinario para desarrollarlas y precisarlas. Por consiguiente, el hecho de que una ley ordinaria asignara funciones ambientales a los municipios y distritos no implicaba, por sí mismo, una infracción de la reserva de ley orgánica. Lejos de reconocer esta doctrina, los actores la vacían de contenido, pues sostienen exactamente lo contrario: que cualquier asignación ambiental a los entes territoriales es inconstitucional si no proviene de una ley orgánica.</w:t>
      </w:r>
    </w:p>
    <w:p w14:paraId="7FFC450D" w14:textId="77777777" w:rsidR="009F6AD8" w:rsidRPr="001F6057" w:rsidRDefault="009F6AD8" w:rsidP="005217DB">
      <w:pPr>
        <w:pStyle w:val="Prrafodelista"/>
        <w:ind w:left="0"/>
        <w:jc w:val="both"/>
        <w:rPr>
          <w:sz w:val="28"/>
          <w:szCs w:val="28"/>
          <w:lang w:val="es-ES" w:eastAsia="es-CO"/>
        </w:rPr>
      </w:pPr>
    </w:p>
    <w:p w14:paraId="0DE514CD" w14:textId="0E37BC7C" w:rsidR="002A534A" w:rsidRPr="001F6057" w:rsidRDefault="002A534A" w:rsidP="005217DB">
      <w:pPr>
        <w:pStyle w:val="Prrafodelista"/>
        <w:numPr>
          <w:ilvl w:val="0"/>
          <w:numId w:val="27"/>
        </w:numPr>
        <w:ind w:left="0" w:firstLine="0"/>
        <w:jc w:val="both"/>
        <w:rPr>
          <w:sz w:val="28"/>
          <w:szCs w:val="28"/>
          <w:lang w:val="es-ES" w:eastAsia="es-CO"/>
        </w:rPr>
      </w:pPr>
      <w:r w:rsidRPr="001F6057">
        <w:rPr>
          <w:sz w:val="28"/>
          <w:szCs w:val="28"/>
          <w:lang w:val="es-ES" w:eastAsia="es-CO"/>
        </w:rPr>
        <w:t xml:space="preserve">Esta contradicción convierte el cargo en insuficiente, porque en vez de aportar razones que susciten una duda mínima sobre la constitucionalidad de los artículos 55 y 66 de la Ley 99 de 1993 y 214 de la Ley 1450 de 2011, los demandantes reproducen un argumento ya </w:t>
      </w:r>
      <w:r w:rsidR="00332BF0" w:rsidRPr="001F6057">
        <w:rPr>
          <w:sz w:val="28"/>
          <w:szCs w:val="28"/>
          <w:lang w:val="es-ES" w:eastAsia="es-CO"/>
        </w:rPr>
        <w:t>descartado</w:t>
      </w:r>
      <w:r w:rsidRPr="001F6057">
        <w:rPr>
          <w:sz w:val="28"/>
          <w:szCs w:val="28"/>
          <w:lang w:val="es-ES" w:eastAsia="es-CO"/>
        </w:rPr>
        <w:t xml:space="preserve"> por la jurisprudencia. Así, el escrito no aporta un fundamento autónomo que permita abrir un juicio de </w:t>
      </w:r>
      <w:proofErr w:type="spellStart"/>
      <w:r w:rsidRPr="001F6057">
        <w:rPr>
          <w:sz w:val="28"/>
          <w:szCs w:val="28"/>
          <w:lang w:val="es-ES" w:eastAsia="es-CO"/>
        </w:rPr>
        <w:t>inexequibilidad</w:t>
      </w:r>
      <w:proofErr w:type="spellEnd"/>
      <w:r w:rsidRPr="001F6057">
        <w:rPr>
          <w:sz w:val="28"/>
          <w:szCs w:val="28"/>
          <w:lang w:val="es-ES" w:eastAsia="es-CO"/>
        </w:rPr>
        <w:t>, sino que insiste en un entendimiento expresamente descartado por esta Cor</w:t>
      </w:r>
      <w:r w:rsidR="009F6AD8" w:rsidRPr="001F6057">
        <w:rPr>
          <w:sz w:val="28"/>
          <w:szCs w:val="28"/>
          <w:lang w:val="es-ES" w:eastAsia="es-CO"/>
        </w:rPr>
        <w:t>te</w:t>
      </w:r>
      <w:r w:rsidRPr="001F6057">
        <w:rPr>
          <w:sz w:val="28"/>
          <w:szCs w:val="28"/>
          <w:lang w:val="es-ES" w:eastAsia="es-CO"/>
        </w:rPr>
        <w:t>.</w:t>
      </w:r>
    </w:p>
    <w:p w14:paraId="27E33333" w14:textId="77777777" w:rsidR="009F6AD8" w:rsidRPr="001F6057" w:rsidRDefault="009F6AD8" w:rsidP="005217DB">
      <w:pPr>
        <w:pStyle w:val="Prrafodelista"/>
        <w:ind w:left="0"/>
        <w:jc w:val="both"/>
        <w:rPr>
          <w:sz w:val="28"/>
          <w:szCs w:val="28"/>
          <w:lang w:val="es-ES" w:eastAsia="es-CO"/>
        </w:rPr>
      </w:pPr>
    </w:p>
    <w:p w14:paraId="285BA875" w14:textId="6AB0FEA4" w:rsidR="002A534A" w:rsidRPr="001F6057" w:rsidRDefault="002A534A" w:rsidP="005217DB">
      <w:pPr>
        <w:pStyle w:val="Prrafodelista"/>
        <w:numPr>
          <w:ilvl w:val="0"/>
          <w:numId w:val="27"/>
        </w:numPr>
        <w:ind w:left="0" w:firstLine="0"/>
        <w:jc w:val="both"/>
        <w:rPr>
          <w:sz w:val="28"/>
          <w:szCs w:val="28"/>
          <w:lang w:val="es-ES" w:eastAsia="es-CO"/>
        </w:rPr>
      </w:pPr>
      <w:r w:rsidRPr="001F6057">
        <w:rPr>
          <w:sz w:val="28"/>
          <w:szCs w:val="28"/>
          <w:lang w:val="es-ES" w:eastAsia="es-CO"/>
        </w:rPr>
        <w:t>En suma, el cargo carece de suficiencia porque: (i) no expone elementos de juicio que ilustren de manera persuasiva la presunta vulneración de</w:t>
      </w:r>
      <w:r w:rsidR="00646DDF" w:rsidRPr="001F6057">
        <w:rPr>
          <w:sz w:val="28"/>
          <w:szCs w:val="28"/>
          <w:lang w:val="es-ES" w:eastAsia="es-CO"/>
        </w:rPr>
        <w:t xml:space="preserve"> </w:t>
      </w:r>
      <w:r w:rsidRPr="001F6057">
        <w:rPr>
          <w:sz w:val="28"/>
          <w:szCs w:val="28"/>
          <w:lang w:val="es-ES" w:eastAsia="es-CO"/>
        </w:rPr>
        <w:t>l</w:t>
      </w:r>
      <w:r w:rsidR="00646DDF" w:rsidRPr="001F6057">
        <w:rPr>
          <w:sz w:val="28"/>
          <w:szCs w:val="28"/>
          <w:lang w:val="es-ES" w:eastAsia="es-CO"/>
        </w:rPr>
        <w:t>os</w:t>
      </w:r>
      <w:r w:rsidRPr="001F6057">
        <w:rPr>
          <w:sz w:val="28"/>
          <w:szCs w:val="28"/>
          <w:lang w:val="es-ES" w:eastAsia="es-CO"/>
        </w:rPr>
        <w:t xml:space="preserve"> artículo</w:t>
      </w:r>
      <w:r w:rsidR="00646DDF" w:rsidRPr="001F6057">
        <w:rPr>
          <w:sz w:val="28"/>
          <w:szCs w:val="28"/>
          <w:lang w:val="es-ES" w:eastAsia="es-CO"/>
        </w:rPr>
        <w:t>s 151 y</w:t>
      </w:r>
      <w:r w:rsidRPr="001F6057">
        <w:rPr>
          <w:sz w:val="28"/>
          <w:szCs w:val="28"/>
          <w:lang w:val="es-ES" w:eastAsia="es-CO"/>
        </w:rPr>
        <w:t xml:space="preserve"> 288</w:t>
      </w:r>
      <w:r w:rsidR="00646DDF" w:rsidRPr="001F6057">
        <w:rPr>
          <w:sz w:val="28"/>
          <w:szCs w:val="28"/>
          <w:lang w:val="es-ES" w:eastAsia="es-CO"/>
        </w:rPr>
        <w:t xml:space="preserve"> de la Constitución</w:t>
      </w:r>
      <w:r w:rsidR="00332BF0" w:rsidRPr="001F6057">
        <w:rPr>
          <w:sz w:val="28"/>
          <w:szCs w:val="28"/>
          <w:lang w:val="es-ES" w:eastAsia="es-CO"/>
        </w:rPr>
        <w:t>, tal y como se precisó en el análisis de especificidad y pertinencia</w:t>
      </w:r>
      <w:r w:rsidRPr="001F6057">
        <w:rPr>
          <w:sz w:val="28"/>
          <w:szCs w:val="28"/>
          <w:lang w:val="es-ES" w:eastAsia="es-CO"/>
        </w:rPr>
        <w:t>; (</w:t>
      </w:r>
      <w:proofErr w:type="spellStart"/>
      <w:r w:rsidRPr="001F6057">
        <w:rPr>
          <w:sz w:val="28"/>
          <w:szCs w:val="28"/>
          <w:lang w:val="es-ES" w:eastAsia="es-CO"/>
        </w:rPr>
        <w:t>ii</w:t>
      </w:r>
      <w:proofErr w:type="spellEnd"/>
      <w:r w:rsidRPr="001F6057">
        <w:rPr>
          <w:sz w:val="28"/>
          <w:szCs w:val="28"/>
          <w:lang w:val="es-ES" w:eastAsia="es-CO"/>
        </w:rPr>
        <w:t>) se construye sobre una premisa incompatible con el precedente aplicable, en lugar de demostrar su eventual inaplicabilidad</w:t>
      </w:r>
      <w:r w:rsidR="00332BF0" w:rsidRPr="001F6057">
        <w:rPr>
          <w:sz w:val="28"/>
          <w:szCs w:val="28"/>
          <w:lang w:val="es-ES" w:eastAsia="es-CO"/>
        </w:rPr>
        <w:t>,</w:t>
      </w:r>
      <w:r w:rsidRPr="001F6057">
        <w:rPr>
          <w:sz w:val="28"/>
          <w:szCs w:val="28"/>
          <w:lang w:val="es-ES" w:eastAsia="es-CO"/>
        </w:rPr>
        <w:t xml:space="preserve"> y (</w:t>
      </w:r>
      <w:proofErr w:type="spellStart"/>
      <w:r w:rsidRPr="001F6057">
        <w:rPr>
          <w:sz w:val="28"/>
          <w:szCs w:val="28"/>
          <w:lang w:val="es-ES" w:eastAsia="es-CO"/>
        </w:rPr>
        <w:t>iii</w:t>
      </w:r>
      <w:proofErr w:type="spellEnd"/>
      <w:r w:rsidRPr="001F6057">
        <w:rPr>
          <w:sz w:val="28"/>
          <w:szCs w:val="28"/>
          <w:lang w:val="es-ES" w:eastAsia="es-CO"/>
        </w:rPr>
        <w:t>) no logra suscitar una mínima duda sobre la validez constitucional de las normas acusadas.</w:t>
      </w:r>
    </w:p>
    <w:p w14:paraId="70C972F8" w14:textId="77777777" w:rsidR="004F40C7" w:rsidRPr="001F6057" w:rsidRDefault="004F40C7" w:rsidP="004F40C7">
      <w:pPr>
        <w:pStyle w:val="Prrafodelista"/>
        <w:rPr>
          <w:sz w:val="28"/>
          <w:szCs w:val="28"/>
          <w:lang w:val="es-ES" w:eastAsia="es-CO"/>
        </w:rPr>
      </w:pPr>
    </w:p>
    <w:p w14:paraId="00008805" w14:textId="2513E03C" w:rsidR="004F40C7" w:rsidRPr="001F6057" w:rsidRDefault="004F40C7" w:rsidP="005217DB">
      <w:pPr>
        <w:pStyle w:val="Prrafodelista"/>
        <w:numPr>
          <w:ilvl w:val="0"/>
          <w:numId w:val="27"/>
        </w:numPr>
        <w:ind w:left="0" w:firstLine="0"/>
        <w:jc w:val="both"/>
        <w:rPr>
          <w:sz w:val="28"/>
          <w:szCs w:val="28"/>
          <w:lang w:val="es-ES" w:eastAsia="es-CO"/>
        </w:rPr>
      </w:pPr>
      <w:r w:rsidRPr="001F6057">
        <w:rPr>
          <w:sz w:val="28"/>
          <w:szCs w:val="28"/>
          <w:lang w:val="es-ES" w:eastAsia="es-CO"/>
        </w:rPr>
        <w:t xml:space="preserve">Por último, la Sala Plena destaca que el principio </w:t>
      </w:r>
      <w:r w:rsidRPr="001F6057">
        <w:rPr>
          <w:i/>
          <w:iCs/>
          <w:sz w:val="28"/>
          <w:szCs w:val="28"/>
          <w:lang w:val="es-ES" w:eastAsia="es-CO"/>
        </w:rPr>
        <w:t xml:space="preserve">pro </w:t>
      </w:r>
      <w:proofErr w:type="spellStart"/>
      <w:r w:rsidRPr="001F6057">
        <w:rPr>
          <w:i/>
          <w:iCs/>
          <w:sz w:val="28"/>
          <w:szCs w:val="28"/>
          <w:lang w:val="es-ES" w:eastAsia="es-CO"/>
        </w:rPr>
        <w:t>actione</w:t>
      </w:r>
      <w:proofErr w:type="spellEnd"/>
      <w:r w:rsidRPr="001F6057">
        <w:rPr>
          <w:sz w:val="28"/>
          <w:szCs w:val="28"/>
          <w:lang w:val="es-ES" w:eastAsia="es-CO"/>
        </w:rPr>
        <w:t>, aplicable a las acciones públicas de inconstitucionalidad, implica que el rigor que esta Corte le imprime al estudio de los cargos de una demanda no puede convertirse en un método de apreciación tan estricto que haga nugatorio el derecho político de los ciudadanos a censurar disposiciones de rango legal y a obtener un fallo de mérito. También comporta que, ante la duda sobre el cumplimiento de las condiciones mínimas de argumentación de un cargo (los criterios de aptitud), la Corporación se esfuerce –dentro de los límites del ordenamiento– por proferir una decisión de fondo</w:t>
      </w:r>
      <w:r w:rsidRPr="001F6057">
        <w:rPr>
          <w:rStyle w:val="Refdenotaalpie"/>
          <w:sz w:val="28"/>
          <w:lang w:val="es-ES"/>
        </w:rPr>
        <w:footnoteReference w:id="54"/>
      </w:r>
      <w:r w:rsidRPr="001F6057">
        <w:rPr>
          <w:sz w:val="28"/>
          <w:szCs w:val="28"/>
          <w:lang w:val="es-ES" w:eastAsia="es-CO"/>
        </w:rPr>
        <w:t xml:space="preserve">. </w:t>
      </w:r>
    </w:p>
    <w:p w14:paraId="2F6ED7D9" w14:textId="77777777" w:rsidR="004F40C7" w:rsidRPr="001F6057" w:rsidRDefault="004F40C7" w:rsidP="004F40C7">
      <w:pPr>
        <w:pStyle w:val="Prrafodelista"/>
        <w:rPr>
          <w:sz w:val="28"/>
          <w:szCs w:val="28"/>
          <w:lang w:val="es-ES" w:eastAsia="es-CO"/>
        </w:rPr>
      </w:pPr>
    </w:p>
    <w:p w14:paraId="3E5F804A" w14:textId="4E1318CA" w:rsidR="004F40C7" w:rsidRPr="001F6057" w:rsidRDefault="004F40C7" w:rsidP="005217DB">
      <w:pPr>
        <w:pStyle w:val="Prrafodelista"/>
        <w:numPr>
          <w:ilvl w:val="0"/>
          <w:numId w:val="27"/>
        </w:numPr>
        <w:ind w:left="0" w:firstLine="0"/>
        <w:jc w:val="both"/>
        <w:rPr>
          <w:sz w:val="28"/>
          <w:szCs w:val="28"/>
          <w:lang w:val="es-ES" w:eastAsia="es-CO"/>
        </w:rPr>
      </w:pPr>
      <w:r w:rsidRPr="001F6057">
        <w:rPr>
          <w:sz w:val="28"/>
          <w:szCs w:val="28"/>
          <w:lang w:val="es-ES" w:eastAsia="es-CO"/>
        </w:rPr>
        <w:t xml:space="preserve">Sin embargo, </w:t>
      </w:r>
      <w:r w:rsidR="00A64258" w:rsidRPr="001F6057">
        <w:rPr>
          <w:sz w:val="28"/>
          <w:szCs w:val="28"/>
          <w:lang w:val="es-ES" w:eastAsia="es-CO"/>
        </w:rPr>
        <w:t xml:space="preserve">la aplicación del principio </w:t>
      </w:r>
      <w:r w:rsidR="00A64258" w:rsidRPr="001F6057">
        <w:rPr>
          <w:i/>
          <w:iCs/>
          <w:sz w:val="28"/>
          <w:szCs w:val="28"/>
          <w:lang w:val="es-ES" w:eastAsia="es-CO"/>
        </w:rPr>
        <w:t xml:space="preserve">pro </w:t>
      </w:r>
      <w:proofErr w:type="spellStart"/>
      <w:r w:rsidR="00A64258" w:rsidRPr="001F6057">
        <w:rPr>
          <w:i/>
          <w:iCs/>
          <w:sz w:val="28"/>
          <w:szCs w:val="28"/>
          <w:lang w:val="es-ES" w:eastAsia="es-CO"/>
        </w:rPr>
        <w:t>actione</w:t>
      </w:r>
      <w:proofErr w:type="spellEnd"/>
      <w:r w:rsidR="00A64258" w:rsidRPr="001F6057">
        <w:rPr>
          <w:sz w:val="28"/>
          <w:szCs w:val="28"/>
          <w:lang w:val="es-ES" w:eastAsia="es-CO"/>
        </w:rPr>
        <w:t xml:space="preserve"> no </w:t>
      </w:r>
      <w:r w:rsidR="00C3385A" w:rsidRPr="001F6057">
        <w:rPr>
          <w:sz w:val="28"/>
          <w:szCs w:val="28"/>
          <w:lang w:val="es-ES" w:eastAsia="es-CO"/>
        </w:rPr>
        <w:t>“habilita a la Corte para corregir o aclarar equívocos, aspectos confusos o ambigüedades que surjan de las demandas.”</w:t>
      </w:r>
      <w:r w:rsidR="00C3385A" w:rsidRPr="001F6057">
        <w:rPr>
          <w:rStyle w:val="Refdenotaalpie"/>
          <w:sz w:val="28"/>
          <w:lang w:val="es-ES"/>
        </w:rPr>
        <w:footnoteReference w:id="55"/>
      </w:r>
      <w:r w:rsidR="00C3385A" w:rsidRPr="001F6057">
        <w:rPr>
          <w:sz w:val="28"/>
          <w:szCs w:val="28"/>
          <w:lang w:val="es-ES" w:eastAsia="es-CO"/>
        </w:rPr>
        <w:t>. En tal sentido, “[n]o es posible sustituir al demandante como si se tratara de un control oficioso y, en esa medida, la aplicación del principio exige la existencia de un núcleo argumentativo básico y preciso… ‘la Corte no puede llegar al extremo de suplantar al actor en la formulación de los cargos, ni determinar por sí misma (…) el concepto de la violación de las normas que ante ella se acusan como infringidas…’</w:t>
      </w:r>
      <w:r w:rsidR="00C3385A" w:rsidRPr="001F6057">
        <w:rPr>
          <w:rStyle w:val="Refdenotaalpie"/>
          <w:sz w:val="28"/>
          <w:lang w:val="es-ES"/>
        </w:rPr>
        <w:footnoteReference w:id="56"/>
      </w:r>
      <w:r w:rsidR="00C3385A" w:rsidRPr="001F6057">
        <w:rPr>
          <w:sz w:val="28"/>
          <w:szCs w:val="28"/>
          <w:lang w:val="es-ES" w:eastAsia="es-CO"/>
        </w:rPr>
        <w:t>.”</w:t>
      </w:r>
      <w:r w:rsidR="00C3385A" w:rsidRPr="001F6057">
        <w:rPr>
          <w:rStyle w:val="Refdenotaalpie"/>
          <w:sz w:val="28"/>
          <w:lang w:val="es-ES"/>
        </w:rPr>
        <w:footnoteReference w:id="57"/>
      </w:r>
    </w:p>
    <w:p w14:paraId="38A05FDD" w14:textId="77777777" w:rsidR="00C3385A" w:rsidRPr="001F6057" w:rsidRDefault="00C3385A" w:rsidP="00C3385A">
      <w:pPr>
        <w:pStyle w:val="Prrafodelista"/>
        <w:rPr>
          <w:sz w:val="28"/>
          <w:szCs w:val="28"/>
          <w:lang w:val="es-ES" w:eastAsia="es-CO"/>
        </w:rPr>
      </w:pPr>
    </w:p>
    <w:p w14:paraId="03A15E94" w14:textId="071FED50" w:rsidR="000B622E" w:rsidRPr="001F6057" w:rsidRDefault="000B622E" w:rsidP="000B622E">
      <w:pPr>
        <w:pStyle w:val="Prrafodelista"/>
        <w:numPr>
          <w:ilvl w:val="0"/>
          <w:numId w:val="27"/>
        </w:numPr>
        <w:ind w:left="0" w:firstLine="0"/>
        <w:jc w:val="both"/>
        <w:rPr>
          <w:sz w:val="28"/>
          <w:szCs w:val="28"/>
          <w:lang w:val="es-ES" w:eastAsia="es-CO"/>
        </w:rPr>
      </w:pPr>
      <w:r w:rsidRPr="001F6057">
        <w:rPr>
          <w:sz w:val="28"/>
          <w:szCs w:val="28"/>
          <w:lang w:val="es-ES" w:eastAsia="es-CO"/>
        </w:rPr>
        <w:lastRenderedPageBreak/>
        <w:t xml:space="preserve">A partir de lo expuesto, la Corte Constitucional estima que, aun bajo la aplicación del principio </w:t>
      </w:r>
      <w:r w:rsidRPr="001F6057">
        <w:rPr>
          <w:i/>
          <w:iCs/>
          <w:sz w:val="28"/>
          <w:szCs w:val="28"/>
          <w:lang w:val="es-ES" w:eastAsia="es-CO"/>
        </w:rPr>
        <w:t xml:space="preserve">pro </w:t>
      </w:r>
      <w:proofErr w:type="spellStart"/>
      <w:r w:rsidRPr="001F6057">
        <w:rPr>
          <w:i/>
          <w:iCs/>
          <w:sz w:val="28"/>
          <w:szCs w:val="28"/>
          <w:lang w:val="es-ES" w:eastAsia="es-CO"/>
        </w:rPr>
        <w:t>actione</w:t>
      </w:r>
      <w:proofErr w:type="spellEnd"/>
      <w:r w:rsidRPr="001F6057">
        <w:rPr>
          <w:sz w:val="28"/>
          <w:szCs w:val="28"/>
          <w:lang w:val="es-ES" w:eastAsia="es-CO"/>
        </w:rPr>
        <w:t>, no hay lugar a admitir el cargo formulado por violación del principio de reserva de ley orgánica, porque el reproche carece de un núcleo argumentativo mínimo que permita a la Corporación adelantar un control de constitucionalidad real y no conjetural. Como se desprende del análisis previo, la demanda no identifica con precisión los apartes normativos concretos que configurarían una asignación o distribución competencial materialmente orgánica, ni construye una oposición normativa verificable frente a los artículos 151 y 288 de la Constitución. En lugar de ello, el cargo se edifica sobre valoraciones generales, apreciaciones de conveniencia institucional (la supuesta función exc</w:t>
      </w:r>
      <w:r w:rsidR="00A84593" w:rsidRPr="001F6057">
        <w:rPr>
          <w:sz w:val="28"/>
          <w:szCs w:val="28"/>
          <w:lang w:val="es-ES" w:eastAsia="es-CO"/>
        </w:rPr>
        <w:t>l</w:t>
      </w:r>
      <w:r w:rsidRPr="001F6057">
        <w:rPr>
          <w:sz w:val="28"/>
          <w:szCs w:val="28"/>
          <w:lang w:val="es-ES" w:eastAsia="es-CO"/>
        </w:rPr>
        <w:t>usiva en materia ambiental de las CAR) y una premisa reiteradamente desvirtuada por la jurisprudencia constitucional, según la cual la Constitución no habría asignado competencias ambientales a las entidades territoriales. Esta forma de argumentación impide, incluso bajo un criterio flexible, que surja una duda razonable sobre la validez constitucional de las disposiciones acusadas, pues el reproche no trasciende del plano valorativo por lo que no logra activar el juicio abstracto de constitucionalidad.</w:t>
      </w:r>
    </w:p>
    <w:p w14:paraId="272F2516" w14:textId="77777777" w:rsidR="000B622E" w:rsidRPr="001F6057" w:rsidRDefault="000B622E" w:rsidP="000B622E">
      <w:pPr>
        <w:jc w:val="both"/>
        <w:rPr>
          <w:sz w:val="28"/>
          <w:szCs w:val="28"/>
          <w:lang w:val="es-ES" w:eastAsia="es-CO"/>
        </w:rPr>
      </w:pPr>
    </w:p>
    <w:p w14:paraId="60B60ECF" w14:textId="6CEFDFAD" w:rsidR="000B622E" w:rsidRPr="001F6057" w:rsidRDefault="000B622E" w:rsidP="000B622E">
      <w:pPr>
        <w:pStyle w:val="Prrafodelista"/>
        <w:numPr>
          <w:ilvl w:val="0"/>
          <w:numId w:val="27"/>
        </w:numPr>
        <w:ind w:left="0" w:firstLine="0"/>
        <w:jc w:val="both"/>
        <w:rPr>
          <w:sz w:val="28"/>
          <w:szCs w:val="28"/>
          <w:lang w:val="es-ES" w:eastAsia="es-CO"/>
        </w:rPr>
      </w:pPr>
      <w:r w:rsidRPr="001F6057">
        <w:rPr>
          <w:sz w:val="28"/>
          <w:szCs w:val="28"/>
          <w:lang w:val="es-ES" w:eastAsia="es-CO"/>
        </w:rPr>
        <w:t xml:space="preserve">Adicionalmente, el principio </w:t>
      </w:r>
      <w:r w:rsidRPr="001F6057">
        <w:rPr>
          <w:i/>
          <w:iCs/>
          <w:sz w:val="28"/>
          <w:szCs w:val="28"/>
          <w:lang w:val="es-ES" w:eastAsia="es-CO"/>
        </w:rPr>
        <w:t xml:space="preserve">pro </w:t>
      </w:r>
      <w:proofErr w:type="spellStart"/>
      <w:r w:rsidRPr="001F6057">
        <w:rPr>
          <w:i/>
          <w:iCs/>
          <w:sz w:val="28"/>
          <w:szCs w:val="28"/>
          <w:lang w:val="es-ES" w:eastAsia="es-CO"/>
        </w:rPr>
        <w:t>actione</w:t>
      </w:r>
      <w:proofErr w:type="spellEnd"/>
      <w:r w:rsidRPr="001F6057">
        <w:rPr>
          <w:sz w:val="28"/>
          <w:szCs w:val="28"/>
          <w:lang w:val="es-ES" w:eastAsia="es-CO"/>
        </w:rPr>
        <w:t xml:space="preserve"> no le permite a la Corte suplir las deficiencias estructurales de un cargo ni a reconstruir, a partir de inferencias propias, una acusación que el demandante no formuló de manera clara y precisa. Tal como lo ha señalado la jurisprudencia, este principio exige la existencia de un mínimo argumentativo que permita identificar el concepto de la violación, sin que ello comporte sustituir al actor o transformar el control rogado en uno oficioso. En este caso, la ausencia de individualización del reproche, la falta de anclaje normativo en el parámetro constitucional invocado y la reiteración de argumentos ya descartados por el precedente aplicable conducen a un escenario en el que esta Corte, para pronunciarse de fondo, tendría que corregir, completar o redefinir el alcance del cargo. Ese ejercicio excede los límites del principio </w:t>
      </w:r>
      <w:r w:rsidRPr="001F6057">
        <w:rPr>
          <w:i/>
          <w:iCs/>
          <w:sz w:val="28"/>
          <w:szCs w:val="28"/>
          <w:lang w:val="es-ES" w:eastAsia="es-CO"/>
        </w:rPr>
        <w:t xml:space="preserve">pro </w:t>
      </w:r>
      <w:proofErr w:type="spellStart"/>
      <w:r w:rsidRPr="001F6057">
        <w:rPr>
          <w:i/>
          <w:iCs/>
          <w:sz w:val="28"/>
          <w:szCs w:val="28"/>
          <w:lang w:val="es-ES" w:eastAsia="es-CO"/>
        </w:rPr>
        <w:t>actione</w:t>
      </w:r>
      <w:proofErr w:type="spellEnd"/>
      <w:r w:rsidRPr="001F6057">
        <w:rPr>
          <w:sz w:val="28"/>
          <w:szCs w:val="28"/>
          <w:lang w:val="es-ES" w:eastAsia="es-CO"/>
        </w:rPr>
        <w:t xml:space="preserve"> y comprometería la naturaleza misma del control abstracto. </w:t>
      </w:r>
    </w:p>
    <w:p w14:paraId="407A355B" w14:textId="77777777" w:rsidR="002A534A" w:rsidRPr="001F6057" w:rsidRDefault="002A534A" w:rsidP="005217DB">
      <w:pPr>
        <w:pStyle w:val="Prrafodelista"/>
        <w:ind w:left="0"/>
        <w:jc w:val="both"/>
        <w:rPr>
          <w:color w:val="000000" w:themeColor="text1"/>
          <w:sz w:val="28"/>
          <w:szCs w:val="28"/>
          <w:lang w:val="es-ES"/>
        </w:rPr>
      </w:pPr>
    </w:p>
    <w:p w14:paraId="664ED667" w14:textId="6D597051" w:rsidR="00DA04EC" w:rsidRPr="001F6057" w:rsidRDefault="00872E8D" w:rsidP="005217DB">
      <w:pPr>
        <w:pStyle w:val="Prrafodelista"/>
        <w:numPr>
          <w:ilvl w:val="0"/>
          <w:numId w:val="27"/>
        </w:numPr>
        <w:ind w:left="0" w:firstLine="0"/>
        <w:jc w:val="both"/>
        <w:rPr>
          <w:color w:val="000000" w:themeColor="text1"/>
          <w:sz w:val="28"/>
          <w:szCs w:val="28"/>
          <w:lang w:val="es-ES"/>
        </w:rPr>
      </w:pPr>
      <w:r w:rsidRPr="001F6057">
        <w:rPr>
          <w:color w:val="000000" w:themeColor="text1"/>
          <w:sz w:val="28"/>
          <w:szCs w:val="28"/>
          <w:lang w:val="es-ES"/>
        </w:rPr>
        <w:t>Por las razones expuestas, la Corte</w:t>
      </w:r>
      <w:r w:rsidR="000B622E" w:rsidRPr="001F6057">
        <w:rPr>
          <w:color w:val="000000" w:themeColor="text1"/>
          <w:sz w:val="28"/>
          <w:szCs w:val="28"/>
          <w:lang w:val="es-ES"/>
        </w:rPr>
        <w:t xml:space="preserve"> Constitucional</w:t>
      </w:r>
      <w:r w:rsidRPr="001F6057">
        <w:rPr>
          <w:color w:val="000000" w:themeColor="text1"/>
          <w:sz w:val="28"/>
          <w:szCs w:val="28"/>
          <w:lang w:val="es-ES"/>
        </w:rPr>
        <w:t xml:space="preserve"> se inhibe de emitir pronunciamiento de fondo sobre </w:t>
      </w:r>
      <w:r w:rsidR="00F367E6" w:rsidRPr="001F6057">
        <w:rPr>
          <w:color w:val="000000" w:themeColor="text1"/>
          <w:sz w:val="28"/>
          <w:szCs w:val="28"/>
          <w:lang w:val="es-ES"/>
        </w:rPr>
        <w:t>el</w:t>
      </w:r>
      <w:r w:rsidRPr="001F6057">
        <w:rPr>
          <w:color w:val="000000" w:themeColor="text1"/>
          <w:sz w:val="28"/>
          <w:szCs w:val="28"/>
          <w:lang w:val="es-ES"/>
        </w:rPr>
        <w:t xml:space="preserve"> cargo por violación de la reserva de ley orgánica formulado contra los artículos 55 y 66 de la Ley 99 de 1993 y el artículo 214 de la Ley 1450 de 2011.</w:t>
      </w:r>
    </w:p>
    <w:p w14:paraId="18350134" w14:textId="77777777" w:rsidR="00010617" w:rsidRPr="001F6057" w:rsidRDefault="00010617" w:rsidP="005217DB">
      <w:pPr>
        <w:contextualSpacing/>
        <w:jc w:val="both"/>
        <w:rPr>
          <w:color w:val="2D2D2D"/>
          <w:sz w:val="28"/>
          <w:szCs w:val="28"/>
          <w:lang w:val="es-ES"/>
        </w:rPr>
      </w:pPr>
    </w:p>
    <w:p w14:paraId="73042C55" w14:textId="77777777" w:rsidR="00576464" w:rsidRPr="001F6057" w:rsidRDefault="00576464" w:rsidP="005217DB">
      <w:pPr>
        <w:contextualSpacing/>
        <w:jc w:val="both"/>
        <w:rPr>
          <w:color w:val="000000" w:themeColor="text1"/>
          <w:sz w:val="28"/>
          <w:szCs w:val="28"/>
          <w:lang w:val="es-ES"/>
        </w:rPr>
      </w:pPr>
    </w:p>
    <w:p w14:paraId="38C68FED" w14:textId="0BDDDCE0" w:rsidR="00010617" w:rsidRPr="001F6057" w:rsidRDefault="00010617" w:rsidP="005217DB">
      <w:pPr>
        <w:pStyle w:val="Prrafodelista"/>
        <w:numPr>
          <w:ilvl w:val="0"/>
          <w:numId w:val="5"/>
        </w:numPr>
        <w:kinsoku w:val="0"/>
        <w:overflowPunct w:val="0"/>
        <w:autoSpaceDE w:val="0"/>
        <w:autoSpaceDN w:val="0"/>
        <w:adjustRightInd w:val="0"/>
        <w:ind w:left="0" w:firstLine="0"/>
        <w:jc w:val="both"/>
        <w:rPr>
          <w:b/>
          <w:bCs/>
          <w:color w:val="000000" w:themeColor="text1"/>
          <w:sz w:val="28"/>
          <w:szCs w:val="28"/>
          <w:lang w:val="es-ES"/>
        </w:rPr>
      </w:pPr>
      <w:r w:rsidRPr="001F6057">
        <w:rPr>
          <w:b/>
          <w:bCs/>
          <w:color w:val="000000" w:themeColor="text1"/>
          <w:sz w:val="28"/>
          <w:szCs w:val="28"/>
          <w:lang w:val="es-ES"/>
        </w:rPr>
        <w:t>DECISIÓN</w:t>
      </w:r>
    </w:p>
    <w:p w14:paraId="1AEB3EC6" w14:textId="77777777" w:rsidR="00010617" w:rsidRPr="001F6057" w:rsidRDefault="00010617" w:rsidP="005217DB">
      <w:pPr>
        <w:kinsoku w:val="0"/>
        <w:overflowPunct w:val="0"/>
        <w:autoSpaceDE w:val="0"/>
        <w:autoSpaceDN w:val="0"/>
        <w:adjustRightInd w:val="0"/>
        <w:contextualSpacing/>
        <w:jc w:val="both"/>
        <w:rPr>
          <w:color w:val="000000" w:themeColor="text1"/>
          <w:sz w:val="28"/>
          <w:szCs w:val="28"/>
          <w:lang w:val="es-ES"/>
        </w:rPr>
      </w:pPr>
    </w:p>
    <w:p w14:paraId="69467D2C" w14:textId="703533AC" w:rsidR="00010617" w:rsidRPr="001F6057" w:rsidRDefault="00010617" w:rsidP="005217DB">
      <w:pPr>
        <w:kinsoku w:val="0"/>
        <w:overflowPunct w:val="0"/>
        <w:autoSpaceDE w:val="0"/>
        <w:autoSpaceDN w:val="0"/>
        <w:adjustRightInd w:val="0"/>
        <w:contextualSpacing/>
        <w:jc w:val="both"/>
        <w:rPr>
          <w:color w:val="000000" w:themeColor="text1"/>
          <w:sz w:val="28"/>
          <w:szCs w:val="28"/>
          <w:lang w:val="es-ES"/>
        </w:rPr>
      </w:pPr>
      <w:r w:rsidRPr="001F6057">
        <w:rPr>
          <w:color w:val="000000" w:themeColor="text1"/>
          <w:sz w:val="28"/>
          <w:szCs w:val="28"/>
          <w:lang w:val="es-ES"/>
        </w:rPr>
        <w:t>En mérito de lo expuesto, la Sala Plena de la Corte Constitucional, administrando justicia en nombre del pueblo y por mandato de la Constitución,</w:t>
      </w:r>
    </w:p>
    <w:p w14:paraId="226FBFC4" w14:textId="77777777" w:rsidR="00010617" w:rsidRPr="001F6057" w:rsidRDefault="00010617" w:rsidP="005217DB">
      <w:pPr>
        <w:kinsoku w:val="0"/>
        <w:overflowPunct w:val="0"/>
        <w:autoSpaceDE w:val="0"/>
        <w:autoSpaceDN w:val="0"/>
        <w:adjustRightInd w:val="0"/>
        <w:contextualSpacing/>
        <w:jc w:val="both"/>
        <w:rPr>
          <w:color w:val="000000" w:themeColor="text1"/>
          <w:sz w:val="28"/>
          <w:szCs w:val="28"/>
          <w:lang w:val="es-ES"/>
        </w:rPr>
      </w:pPr>
    </w:p>
    <w:p w14:paraId="4643CD4B" w14:textId="77777777" w:rsidR="00FD1ECB" w:rsidRPr="001F6057" w:rsidRDefault="00FD1ECB" w:rsidP="005217DB">
      <w:pPr>
        <w:kinsoku w:val="0"/>
        <w:overflowPunct w:val="0"/>
        <w:autoSpaceDE w:val="0"/>
        <w:autoSpaceDN w:val="0"/>
        <w:adjustRightInd w:val="0"/>
        <w:contextualSpacing/>
        <w:jc w:val="both"/>
        <w:rPr>
          <w:color w:val="000000" w:themeColor="text1"/>
          <w:sz w:val="28"/>
          <w:szCs w:val="28"/>
          <w:lang w:val="es-ES"/>
        </w:rPr>
      </w:pPr>
    </w:p>
    <w:p w14:paraId="306A533D" w14:textId="77777777" w:rsidR="00CF4BE1" w:rsidRDefault="00CF4BE1" w:rsidP="005217DB">
      <w:pPr>
        <w:kinsoku w:val="0"/>
        <w:overflowPunct w:val="0"/>
        <w:autoSpaceDE w:val="0"/>
        <w:autoSpaceDN w:val="0"/>
        <w:adjustRightInd w:val="0"/>
        <w:contextualSpacing/>
        <w:jc w:val="center"/>
        <w:rPr>
          <w:b/>
          <w:bCs/>
          <w:color w:val="000000" w:themeColor="text1"/>
          <w:sz w:val="28"/>
          <w:szCs w:val="28"/>
          <w:lang w:val="es-ES"/>
        </w:rPr>
      </w:pPr>
    </w:p>
    <w:p w14:paraId="20C05961" w14:textId="77777777" w:rsidR="00CF4BE1" w:rsidRDefault="00CF4BE1" w:rsidP="005217DB">
      <w:pPr>
        <w:kinsoku w:val="0"/>
        <w:overflowPunct w:val="0"/>
        <w:autoSpaceDE w:val="0"/>
        <w:autoSpaceDN w:val="0"/>
        <w:adjustRightInd w:val="0"/>
        <w:contextualSpacing/>
        <w:jc w:val="center"/>
        <w:rPr>
          <w:b/>
          <w:bCs/>
          <w:color w:val="000000" w:themeColor="text1"/>
          <w:sz w:val="28"/>
          <w:szCs w:val="28"/>
          <w:lang w:val="es-ES"/>
        </w:rPr>
      </w:pPr>
    </w:p>
    <w:p w14:paraId="21284EB4" w14:textId="77777777" w:rsidR="00CF4BE1" w:rsidRDefault="00CF4BE1" w:rsidP="005217DB">
      <w:pPr>
        <w:kinsoku w:val="0"/>
        <w:overflowPunct w:val="0"/>
        <w:autoSpaceDE w:val="0"/>
        <w:autoSpaceDN w:val="0"/>
        <w:adjustRightInd w:val="0"/>
        <w:contextualSpacing/>
        <w:jc w:val="center"/>
        <w:rPr>
          <w:b/>
          <w:bCs/>
          <w:color w:val="000000" w:themeColor="text1"/>
          <w:sz w:val="28"/>
          <w:szCs w:val="28"/>
          <w:lang w:val="es-ES"/>
        </w:rPr>
      </w:pPr>
    </w:p>
    <w:p w14:paraId="5A65F8C8" w14:textId="77777777" w:rsidR="00CF4BE1" w:rsidRDefault="00CF4BE1" w:rsidP="005217DB">
      <w:pPr>
        <w:kinsoku w:val="0"/>
        <w:overflowPunct w:val="0"/>
        <w:autoSpaceDE w:val="0"/>
        <w:autoSpaceDN w:val="0"/>
        <w:adjustRightInd w:val="0"/>
        <w:contextualSpacing/>
        <w:jc w:val="center"/>
        <w:rPr>
          <w:b/>
          <w:bCs/>
          <w:color w:val="000000" w:themeColor="text1"/>
          <w:sz w:val="28"/>
          <w:szCs w:val="28"/>
          <w:lang w:val="es-ES"/>
        </w:rPr>
      </w:pPr>
    </w:p>
    <w:p w14:paraId="43A77CB3" w14:textId="22601081" w:rsidR="00010617" w:rsidRPr="001F6057" w:rsidRDefault="00010617" w:rsidP="005217DB">
      <w:pPr>
        <w:kinsoku w:val="0"/>
        <w:overflowPunct w:val="0"/>
        <w:autoSpaceDE w:val="0"/>
        <w:autoSpaceDN w:val="0"/>
        <w:adjustRightInd w:val="0"/>
        <w:contextualSpacing/>
        <w:jc w:val="center"/>
        <w:rPr>
          <w:b/>
          <w:bCs/>
          <w:color w:val="000000" w:themeColor="text1"/>
          <w:sz w:val="28"/>
          <w:szCs w:val="28"/>
          <w:lang w:val="es-ES"/>
        </w:rPr>
      </w:pPr>
      <w:r w:rsidRPr="001F6057">
        <w:rPr>
          <w:b/>
          <w:bCs/>
          <w:color w:val="000000" w:themeColor="text1"/>
          <w:sz w:val="28"/>
          <w:szCs w:val="28"/>
          <w:lang w:val="es-ES"/>
        </w:rPr>
        <w:lastRenderedPageBreak/>
        <w:t>RESUELVE</w:t>
      </w:r>
    </w:p>
    <w:p w14:paraId="456B0CE5" w14:textId="77777777" w:rsidR="00010617" w:rsidRPr="001F6057" w:rsidRDefault="00010617" w:rsidP="005217DB">
      <w:pPr>
        <w:kinsoku w:val="0"/>
        <w:overflowPunct w:val="0"/>
        <w:autoSpaceDE w:val="0"/>
        <w:autoSpaceDN w:val="0"/>
        <w:adjustRightInd w:val="0"/>
        <w:contextualSpacing/>
        <w:jc w:val="both"/>
        <w:rPr>
          <w:color w:val="000000" w:themeColor="text1"/>
          <w:sz w:val="28"/>
          <w:szCs w:val="28"/>
          <w:lang w:val="es-ES"/>
        </w:rPr>
      </w:pPr>
    </w:p>
    <w:p w14:paraId="31459F62" w14:textId="77777777" w:rsidR="00FD1ECB" w:rsidRPr="001F6057" w:rsidRDefault="00FD1ECB" w:rsidP="005217DB">
      <w:pPr>
        <w:kinsoku w:val="0"/>
        <w:overflowPunct w:val="0"/>
        <w:autoSpaceDE w:val="0"/>
        <w:autoSpaceDN w:val="0"/>
        <w:adjustRightInd w:val="0"/>
        <w:contextualSpacing/>
        <w:jc w:val="both"/>
        <w:rPr>
          <w:color w:val="000000" w:themeColor="text1"/>
          <w:sz w:val="28"/>
          <w:szCs w:val="28"/>
          <w:lang w:val="es-ES"/>
        </w:rPr>
      </w:pPr>
    </w:p>
    <w:p w14:paraId="7B023CE6" w14:textId="3BE03B83" w:rsidR="00752B9E" w:rsidRPr="001F6057" w:rsidRDefault="00752B9E" w:rsidP="005217DB">
      <w:pPr>
        <w:kinsoku w:val="0"/>
        <w:overflowPunct w:val="0"/>
        <w:autoSpaceDE w:val="0"/>
        <w:autoSpaceDN w:val="0"/>
        <w:adjustRightInd w:val="0"/>
        <w:contextualSpacing/>
        <w:jc w:val="both"/>
        <w:rPr>
          <w:b/>
          <w:bCs/>
          <w:color w:val="000000" w:themeColor="text1"/>
          <w:sz w:val="28"/>
          <w:szCs w:val="28"/>
          <w:lang w:val="es-ES"/>
        </w:rPr>
      </w:pPr>
      <w:r w:rsidRPr="001F6057">
        <w:rPr>
          <w:b/>
          <w:bCs/>
          <w:color w:val="000000" w:themeColor="text1"/>
          <w:sz w:val="28"/>
          <w:szCs w:val="28"/>
          <w:lang w:val="es-ES"/>
        </w:rPr>
        <w:t xml:space="preserve">INHIBIRSE </w:t>
      </w:r>
      <w:r w:rsidRPr="001F6057">
        <w:rPr>
          <w:color w:val="000000" w:themeColor="text1"/>
          <w:sz w:val="28"/>
          <w:szCs w:val="28"/>
          <w:lang w:val="es-ES"/>
        </w:rPr>
        <w:t>de proferir</w:t>
      </w:r>
      <w:r w:rsidRPr="001F6057">
        <w:rPr>
          <w:b/>
          <w:bCs/>
          <w:color w:val="000000" w:themeColor="text1"/>
          <w:sz w:val="28"/>
          <w:szCs w:val="28"/>
          <w:lang w:val="es-ES"/>
        </w:rPr>
        <w:t xml:space="preserve"> </w:t>
      </w:r>
      <w:r w:rsidRPr="001F6057">
        <w:rPr>
          <w:color w:val="000000" w:themeColor="text1"/>
          <w:sz w:val="28"/>
          <w:szCs w:val="28"/>
          <w:lang w:val="es-ES"/>
        </w:rPr>
        <w:t>una decisión de mérito respecto de los</w:t>
      </w:r>
      <w:r w:rsidRPr="001F6057">
        <w:rPr>
          <w:b/>
          <w:bCs/>
          <w:color w:val="000000" w:themeColor="text1"/>
          <w:sz w:val="28"/>
          <w:szCs w:val="28"/>
          <w:lang w:val="es-ES"/>
        </w:rPr>
        <w:t xml:space="preserve"> </w:t>
      </w:r>
      <w:r w:rsidRPr="001F6057">
        <w:rPr>
          <w:sz w:val="28"/>
          <w:szCs w:val="28"/>
          <w:lang w:val="es-ES"/>
        </w:rPr>
        <w:t>artículos 55 y 66 de la Ley 99 de 1993 “[p]</w:t>
      </w:r>
      <w:proofErr w:type="spellStart"/>
      <w:r w:rsidRPr="001F6057">
        <w:rPr>
          <w:sz w:val="28"/>
          <w:szCs w:val="28"/>
          <w:lang w:val="es-ES"/>
        </w:rPr>
        <w:t>or</w:t>
      </w:r>
      <w:proofErr w:type="spellEnd"/>
      <w:r w:rsidRPr="001F6057">
        <w:rPr>
          <w:sz w:val="28"/>
          <w:szCs w:val="28"/>
          <w:lang w:val="es-ES"/>
        </w:rPr>
        <w:t xml:space="preserve"> la cual se crea el Ministerio del Medio Ambiente, se reordena el Sector Público encargado de la gestión y conservación del medio ambiente y los recursos naturales renovables, se organiza el Sistema Nacional Ambiental, SINA y se dictan otras disposiciones” y el artículo 214 de la Ley 1450 de 2011 “[p]</w:t>
      </w:r>
      <w:proofErr w:type="spellStart"/>
      <w:r w:rsidRPr="001F6057">
        <w:rPr>
          <w:sz w:val="28"/>
          <w:szCs w:val="28"/>
          <w:lang w:val="es-ES"/>
        </w:rPr>
        <w:t>or</w:t>
      </w:r>
      <w:proofErr w:type="spellEnd"/>
      <w:r w:rsidRPr="001F6057">
        <w:rPr>
          <w:sz w:val="28"/>
          <w:szCs w:val="28"/>
          <w:lang w:val="es-ES"/>
        </w:rPr>
        <w:t xml:space="preserve"> la cual se expide el Plan Nacional de Desarrollo, 2010-2014”, por ineptitud sustantiva del cargo analizado en esta providencia. </w:t>
      </w:r>
    </w:p>
    <w:p w14:paraId="68AE0A4A" w14:textId="77777777" w:rsidR="00752B9E" w:rsidRDefault="00752B9E" w:rsidP="005217DB">
      <w:pPr>
        <w:kinsoku w:val="0"/>
        <w:overflowPunct w:val="0"/>
        <w:autoSpaceDE w:val="0"/>
        <w:autoSpaceDN w:val="0"/>
        <w:adjustRightInd w:val="0"/>
        <w:contextualSpacing/>
        <w:jc w:val="both"/>
        <w:rPr>
          <w:b/>
          <w:bCs/>
          <w:color w:val="000000" w:themeColor="text1"/>
          <w:sz w:val="28"/>
          <w:szCs w:val="28"/>
          <w:lang w:val="es-ES"/>
        </w:rPr>
      </w:pPr>
    </w:p>
    <w:p w14:paraId="35DA3C26" w14:textId="77777777" w:rsidR="001248E6" w:rsidRDefault="001248E6" w:rsidP="005217DB">
      <w:pPr>
        <w:kinsoku w:val="0"/>
        <w:overflowPunct w:val="0"/>
        <w:autoSpaceDE w:val="0"/>
        <w:autoSpaceDN w:val="0"/>
        <w:adjustRightInd w:val="0"/>
        <w:contextualSpacing/>
        <w:jc w:val="both"/>
        <w:rPr>
          <w:b/>
          <w:bCs/>
          <w:color w:val="000000" w:themeColor="text1"/>
          <w:sz w:val="28"/>
          <w:szCs w:val="28"/>
          <w:lang w:val="es-ES"/>
        </w:rPr>
      </w:pPr>
    </w:p>
    <w:p w14:paraId="5A37DCFC" w14:textId="77777777" w:rsidR="001248E6" w:rsidRPr="001F6057" w:rsidRDefault="001248E6" w:rsidP="005217DB">
      <w:pPr>
        <w:kinsoku w:val="0"/>
        <w:overflowPunct w:val="0"/>
        <w:autoSpaceDE w:val="0"/>
        <w:autoSpaceDN w:val="0"/>
        <w:adjustRightInd w:val="0"/>
        <w:contextualSpacing/>
        <w:jc w:val="both"/>
        <w:rPr>
          <w:b/>
          <w:bCs/>
          <w:color w:val="000000" w:themeColor="text1"/>
          <w:sz w:val="28"/>
          <w:szCs w:val="28"/>
          <w:lang w:val="es-ES"/>
        </w:rPr>
      </w:pPr>
    </w:p>
    <w:p w14:paraId="7EBE6746" w14:textId="698CF165" w:rsidR="00FA2A9A" w:rsidRP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JORGE ENRIQUE IBÁÑEZ NAJAR</w:t>
      </w:r>
    </w:p>
    <w:p w14:paraId="1AB9D721" w14:textId="667EDF08" w:rsid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Presidente</w:t>
      </w:r>
    </w:p>
    <w:p w14:paraId="3A5EA6BF"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2D2F0DF2"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2E556D3F" w14:textId="77777777" w:rsidR="001248E6" w:rsidRPr="00FA2A9A" w:rsidRDefault="001248E6" w:rsidP="00FA2A9A">
      <w:pPr>
        <w:kinsoku w:val="0"/>
        <w:overflowPunct w:val="0"/>
        <w:autoSpaceDE w:val="0"/>
        <w:autoSpaceDN w:val="0"/>
        <w:adjustRightInd w:val="0"/>
        <w:contextualSpacing/>
        <w:jc w:val="center"/>
        <w:rPr>
          <w:color w:val="000000" w:themeColor="text1"/>
          <w:sz w:val="28"/>
          <w:szCs w:val="28"/>
          <w:lang w:val="es-ES"/>
        </w:rPr>
      </w:pPr>
    </w:p>
    <w:p w14:paraId="7C9374C6" w14:textId="3FF3D8C0" w:rsidR="00FA2A9A" w:rsidRP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NATALIA ÁNGEL CABO</w:t>
      </w:r>
    </w:p>
    <w:p w14:paraId="3538484C" w14:textId="4B3A5976" w:rsid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Magistrada</w:t>
      </w:r>
    </w:p>
    <w:p w14:paraId="03DAF580"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2C4FB787"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0D6263C4" w14:textId="77777777" w:rsidR="001248E6" w:rsidRPr="00FA2A9A" w:rsidRDefault="001248E6" w:rsidP="00FA2A9A">
      <w:pPr>
        <w:kinsoku w:val="0"/>
        <w:overflowPunct w:val="0"/>
        <w:autoSpaceDE w:val="0"/>
        <w:autoSpaceDN w:val="0"/>
        <w:adjustRightInd w:val="0"/>
        <w:contextualSpacing/>
        <w:jc w:val="center"/>
        <w:rPr>
          <w:color w:val="000000" w:themeColor="text1"/>
          <w:sz w:val="28"/>
          <w:szCs w:val="28"/>
          <w:lang w:val="es-ES"/>
        </w:rPr>
      </w:pPr>
    </w:p>
    <w:p w14:paraId="7B48FA18" w14:textId="39AF59C3" w:rsidR="00FA2A9A" w:rsidRP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HECTOR ALFONSO CARVAJAL LONDOÑO</w:t>
      </w:r>
    </w:p>
    <w:p w14:paraId="58C78646" w14:textId="797716A6" w:rsid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Magistrado</w:t>
      </w:r>
    </w:p>
    <w:p w14:paraId="3BEC28E1"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1EDC8EB4"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5F0705F9" w14:textId="77777777" w:rsidR="001248E6" w:rsidRPr="00FA2A9A" w:rsidRDefault="001248E6" w:rsidP="00FA2A9A">
      <w:pPr>
        <w:kinsoku w:val="0"/>
        <w:overflowPunct w:val="0"/>
        <w:autoSpaceDE w:val="0"/>
        <w:autoSpaceDN w:val="0"/>
        <w:adjustRightInd w:val="0"/>
        <w:contextualSpacing/>
        <w:jc w:val="center"/>
        <w:rPr>
          <w:color w:val="000000" w:themeColor="text1"/>
          <w:sz w:val="28"/>
          <w:szCs w:val="28"/>
          <w:lang w:val="es-ES"/>
        </w:rPr>
      </w:pPr>
    </w:p>
    <w:p w14:paraId="78B0EE17" w14:textId="36AAF166" w:rsidR="00FA2A9A" w:rsidRP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JUAN CARLOS CORTÉS GONZÁLEZ</w:t>
      </w:r>
    </w:p>
    <w:p w14:paraId="583D4A30" w14:textId="4253F3B8" w:rsid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Magistrado</w:t>
      </w:r>
    </w:p>
    <w:p w14:paraId="77060A28"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1DCCCD1F"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113B9F5C" w14:textId="77777777" w:rsidR="001248E6" w:rsidRPr="00FA2A9A" w:rsidRDefault="001248E6" w:rsidP="00FA2A9A">
      <w:pPr>
        <w:kinsoku w:val="0"/>
        <w:overflowPunct w:val="0"/>
        <w:autoSpaceDE w:val="0"/>
        <w:autoSpaceDN w:val="0"/>
        <w:adjustRightInd w:val="0"/>
        <w:contextualSpacing/>
        <w:jc w:val="center"/>
        <w:rPr>
          <w:color w:val="000000" w:themeColor="text1"/>
          <w:sz w:val="28"/>
          <w:szCs w:val="28"/>
          <w:lang w:val="es-ES"/>
        </w:rPr>
      </w:pPr>
    </w:p>
    <w:p w14:paraId="3AEB18B1" w14:textId="681F094D" w:rsidR="00FA2A9A" w:rsidRP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LINA MARCELA ESCOBAR MARTÍNEZ</w:t>
      </w:r>
    </w:p>
    <w:p w14:paraId="7A86ED2D" w14:textId="2545BE9A" w:rsid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Magistrada</w:t>
      </w:r>
    </w:p>
    <w:p w14:paraId="0FBC887B"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172240FA"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21869939" w14:textId="77777777" w:rsidR="001248E6" w:rsidRPr="00FA2A9A" w:rsidRDefault="001248E6" w:rsidP="00FA2A9A">
      <w:pPr>
        <w:kinsoku w:val="0"/>
        <w:overflowPunct w:val="0"/>
        <w:autoSpaceDE w:val="0"/>
        <w:autoSpaceDN w:val="0"/>
        <w:adjustRightInd w:val="0"/>
        <w:contextualSpacing/>
        <w:jc w:val="center"/>
        <w:rPr>
          <w:color w:val="000000" w:themeColor="text1"/>
          <w:sz w:val="28"/>
          <w:szCs w:val="28"/>
          <w:lang w:val="es-ES"/>
        </w:rPr>
      </w:pPr>
    </w:p>
    <w:p w14:paraId="3ACF4B61" w14:textId="3D8B9D0F" w:rsidR="00FA2A9A" w:rsidRP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VLADIMIR FERNÁNDEZ ANDRADE</w:t>
      </w:r>
    </w:p>
    <w:p w14:paraId="7DF14F4D" w14:textId="2D7C2ECA" w:rsidR="00FA2A9A" w:rsidRP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Magistrado</w:t>
      </w:r>
    </w:p>
    <w:p w14:paraId="3E2A24CB" w14:textId="71D24CFF" w:rsid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Con impedimento aceptado</w:t>
      </w:r>
    </w:p>
    <w:p w14:paraId="7514FC0A"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05DF41C5"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2EBA37CC" w14:textId="77777777" w:rsidR="001248E6" w:rsidRPr="00FA2A9A" w:rsidRDefault="001248E6" w:rsidP="00FA2A9A">
      <w:pPr>
        <w:kinsoku w:val="0"/>
        <w:overflowPunct w:val="0"/>
        <w:autoSpaceDE w:val="0"/>
        <w:autoSpaceDN w:val="0"/>
        <w:adjustRightInd w:val="0"/>
        <w:contextualSpacing/>
        <w:jc w:val="center"/>
        <w:rPr>
          <w:color w:val="000000" w:themeColor="text1"/>
          <w:sz w:val="28"/>
          <w:szCs w:val="28"/>
          <w:lang w:val="es-ES"/>
        </w:rPr>
      </w:pPr>
    </w:p>
    <w:p w14:paraId="47445E09" w14:textId="24D84CE6" w:rsidR="00FA2A9A" w:rsidRP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PAOLA ANDREA MENESES MOSQUERA</w:t>
      </w:r>
    </w:p>
    <w:p w14:paraId="59E63169" w14:textId="6F026A2D" w:rsid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Magistrada</w:t>
      </w:r>
    </w:p>
    <w:p w14:paraId="1AE960A8"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26B49094"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48E62A8B" w14:textId="77777777" w:rsidR="001248E6" w:rsidRPr="00FA2A9A" w:rsidRDefault="001248E6" w:rsidP="00FA2A9A">
      <w:pPr>
        <w:kinsoku w:val="0"/>
        <w:overflowPunct w:val="0"/>
        <w:autoSpaceDE w:val="0"/>
        <w:autoSpaceDN w:val="0"/>
        <w:adjustRightInd w:val="0"/>
        <w:contextualSpacing/>
        <w:jc w:val="center"/>
        <w:rPr>
          <w:color w:val="000000" w:themeColor="text1"/>
          <w:sz w:val="28"/>
          <w:szCs w:val="28"/>
          <w:lang w:val="es-ES"/>
        </w:rPr>
      </w:pPr>
    </w:p>
    <w:p w14:paraId="67E53FF6" w14:textId="60D39D47" w:rsidR="00FA2A9A" w:rsidRP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MIGUEL POLO ROSERO</w:t>
      </w:r>
    </w:p>
    <w:p w14:paraId="39030519" w14:textId="43E75B3C" w:rsid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Magistrado</w:t>
      </w:r>
    </w:p>
    <w:p w14:paraId="78F0C1BC"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46CE5482"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598D1D10" w14:textId="77777777" w:rsidR="001248E6" w:rsidRPr="00FA2A9A" w:rsidRDefault="001248E6" w:rsidP="00FA2A9A">
      <w:pPr>
        <w:kinsoku w:val="0"/>
        <w:overflowPunct w:val="0"/>
        <w:autoSpaceDE w:val="0"/>
        <w:autoSpaceDN w:val="0"/>
        <w:adjustRightInd w:val="0"/>
        <w:contextualSpacing/>
        <w:jc w:val="center"/>
        <w:rPr>
          <w:color w:val="000000" w:themeColor="text1"/>
          <w:sz w:val="28"/>
          <w:szCs w:val="28"/>
          <w:lang w:val="es-ES"/>
        </w:rPr>
      </w:pPr>
    </w:p>
    <w:p w14:paraId="006C6542" w14:textId="59754022" w:rsidR="00FA2A9A" w:rsidRP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JOSE FERNANDO REYES CUARTAS</w:t>
      </w:r>
    </w:p>
    <w:p w14:paraId="0A131FB8" w14:textId="1AB49D1A" w:rsid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Magistrado</w:t>
      </w:r>
    </w:p>
    <w:p w14:paraId="56FBE0C9"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39751056" w14:textId="77777777" w:rsidR="001248E6" w:rsidRDefault="001248E6" w:rsidP="00FA2A9A">
      <w:pPr>
        <w:kinsoku w:val="0"/>
        <w:overflowPunct w:val="0"/>
        <w:autoSpaceDE w:val="0"/>
        <w:autoSpaceDN w:val="0"/>
        <w:adjustRightInd w:val="0"/>
        <w:contextualSpacing/>
        <w:jc w:val="center"/>
        <w:rPr>
          <w:color w:val="000000" w:themeColor="text1"/>
          <w:sz w:val="28"/>
          <w:szCs w:val="28"/>
          <w:lang w:val="es-ES"/>
        </w:rPr>
      </w:pPr>
    </w:p>
    <w:p w14:paraId="408A20C8" w14:textId="77777777" w:rsidR="001248E6" w:rsidRPr="00FA2A9A" w:rsidRDefault="001248E6" w:rsidP="00FA2A9A">
      <w:pPr>
        <w:kinsoku w:val="0"/>
        <w:overflowPunct w:val="0"/>
        <w:autoSpaceDE w:val="0"/>
        <w:autoSpaceDN w:val="0"/>
        <w:adjustRightInd w:val="0"/>
        <w:contextualSpacing/>
        <w:jc w:val="center"/>
        <w:rPr>
          <w:color w:val="000000" w:themeColor="text1"/>
          <w:sz w:val="28"/>
          <w:szCs w:val="28"/>
          <w:lang w:val="es-ES"/>
        </w:rPr>
      </w:pPr>
    </w:p>
    <w:p w14:paraId="58C42B7E" w14:textId="78C5591C" w:rsidR="00FA2A9A" w:rsidRP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ANDREA LILIANA ROMERO LOPEZ</w:t>
      </w:r>
    </w:p>
    <w:p w14:paraId="5304746D" w14:textId="6CF34A5E" w:rsidR="00FA2A9A" w:rsidRPr="00FA2A9A" w:rsidRDefault="00FA2A9A" w:rsidP="00FA2A9A">
      <w:pPr>
        <w:kinsoku w:val="0"/>
        <w:overflowPunct w:val="0"/>
        <w:autoSpaceDE w:val="0"/>
        <w:autoSpaceDN w:val="0"/>
        <w:adjustRightInd w:val="0"/>
        <w:contextualSpacing/>
        <w:jc w:val="center"/>
        <w:rPr>
          <w:color w:val="000000" w:themeColor="text1"/>
          <w:sz w:val="28"/>
          <w:szCs w:val="28"/>
          <w:lang w:val="es-ES"/>
        </w:rPr>
      </w:pPr>
      <w:r w:rsidRPr="00FA2A9A">
        <w:rPr>
          <w:color w:val="000000" w:themeColor="text1"/>
          <w:sz w:val="28"/>
          <w:szCs w:val="28"/>
          <w:lang w:val="es-ES"/>
        </w:rPr>
        <w:t>Secretaria General</w:t>
      </w:r>
    </w:p>
    <w:sectPr w:rsidR="00FA2A9A" w:rsidRPr="00FA2A9A" w:rsidSect="00173CBF">
      <w:headerReference w:type="default" r:id="rId9"/>
      <w:footerReference w:type="even" r:id="rId10"/>
      <w:footerReference w:type="default" r:id="rId11"/>
      <w:pgSz w:w="12240" w:h="18720" w:code="14"/>
      <w:pgMar w:top="2268" w:right="1134" w:bottom="1418" w:left="1418" w:header="851" w:footer="102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D2A65" w14:textId="77777777" w:rsidR="0072457C" w:rsidRDefault="0072457C" w:rsidP="00BC3D95">
      <w:r>
        <w:separator/>
      </w:r>
    </w:p>
  </w:endnote>
  <w:endnote w:type="continuationSeparator" w:id="0">
    <w:p w14:paraId="56750AFB" w14:textId="77777777" w:rsidR="0072457C" w:rsidRDefault="0072457C" w:rsidP="00BC3D95">
      <w:r>
        <w:continuationSeparator/>
      </w:r>
    </w:p>
  </w:endnote>
  <w:endnote w:type="continuationNotice" w:id="1">
    <w:p w14:paraId="3BEEDA5C" w14:textId="77777777" w:rsidR="0072457C" w:rsidRDefault="007245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441C2" w14:textId="6FBE5BAA" w:rsidR="00AB2769" w:rsidRDefault="00AB2769" w:rsidP="002C440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1692BF5E" w14:textId="77777777" w:rsidR="00AB2769" w:rsidRDefault="00AB2769" w:rsidP="00AB276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sz w:val="24"/>
        <w:szCs w:val="24"/>
      </w:rPr>
      <w:id w:val="-976448763"/>
      <w:docPartObj>
        <w:docPartGallery w:val="Page Numbers (Bottom of Page)"/>
        <w:docPartUnique/>
      </w:docPartObj>
    </w:sdtPr>
    <w:sdtContent>
      <w:p w14:paraId="597305AE" w14:textId="0165AF17" w:rsidR="00AB2769" w:rsidRPr="007E2487" w:rsidRDefault="00AB2769" w:rsidP="002C4409">
        <w:pPr>
          <w:pStyle w:val="Piedepgina"/>
          <w:framePr w:wrap="none" w:vAnchor="text" w:hAnchor="margin" w:xAlign="right" w:y="1"/>
          <w:rPr>
            <w:rStyle w:val="Nmerodepgina"/>
            <w:sz w:val="24"/>
            <w:szCs w:val="24"/>
          </w:rPr>
        </w:pPr>
        <w:r w:rsidRPr="007E2487">
          <w:rPr>
            <w:rStyle w:val="Nmerodepgina"/>
            <w:sz w:val="24"/>
            <w:szCs w:val="24"/>
          </w:rPr>
          <w:fldChar w:fldCharType="begin"/>
        </w:r>
        <w:r w:rsidRPr="007E2487">
          <w:rPr>
            <w:rStyle w:val="Nmerodepgina"/>
            <w:sz w:val="24"/>
            <w:szCs w:val="24"/>
          </w:rPr>
          <w:instrText xml:space="preserve"> PAGE </w:instrText>
        </w:r>
        <w:r w:rsidRPr="007E2487">
          <w:rPr>
            <w:rStyle w:val="Nmerodepgina"/>
            <w:sz w:val="24"/>
            <w:szCs w:val="24"/>
          </w:rPr>
          <w:fldChar w:fldCharType="separate"/>
        </w:r>
        <w:r w:rsidRPr="007E2487">
          <w:rPr>
            <w:rStyle w:val="Nmerodepgina"/>
            <w:noProof/>
            <w:sz w:val="24"/>
            <w:szCs w:val="24"/>
          </w:rPr>
          <w:t>1</w:t>
        </w:r>
        <w:r w:rsidRPr="007E2487">
          <w:rPr>
            <w:rStyle w:val="Nmerodepgina"/>
            <w:sz w:val="24"/>
            <w:szCs w:val="24"/>
          </w:rPr>
          <w:fldChar w:fldCharType="end"/>
        </w:r>
      </w:p>
    </w:sdtContent>
  </w:sdt>
  <w:p w14:paraId="6329E640" w14:textId="77777777" w:rsidR="00AB2769" w:rsidRPr="007E2487" w:rsidRDefault="00AB2769" w:rsidP="00AB2769">
    <w:pPr>
      <w:pStyle w:val="Piedepgina"/>
      <w:ind w:right="360"/>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21C2D" w14:textId="77777777" w:rsidR="0072457C" w:rsidRDefault="0072457C" w:rsidP="00BC3D95">
      <w:r>
        <w:separator/>
      </w:r>
    </w:p>
  </w:footnote>
  <w:footnote w:type="continuationSeparator" w:id="0">
    <w:p w14:paraId="01DDA1E7" w14:textId="77777777" w:rsidR="0072457C" w:rsidRDefault="0072457C" w:rsidP="00BC3D95">
      <w:r>
        <w:continuationSeparator/>
      </w:r>
    </w:p>
  </w:footnote>
  <w:footnote w:type="continuationNotice" w:id="1">
    <w:p w14:paraId="3954F1CB" w14:textId="77777777" w:rsidR="0072457C" w:rsidRDefault="0072457C"/>
  </w:footnote>
  <w:footnote w:id="2">
    <w:p w14:paraId="7A0B7AAA" w14:textId="655E26BE" w:rsidR="0022033C" w:rsidRPr="003D689D" w:rsidRDefault="0022033C" w:rsidP="00C42AE0">
      <w:pPr>
        <w:pStyle w:val="Textonotapie"/>
        <w:contextualSpacing/>
        <w:jc w:val="both"/>
      </w:pPr>
      <w:r w:rsidRPr="003D689D">
        <w:rPr>
          <w:rStyle w:val="Refdenotaalpie"/>
        </w:rPr>
        <w:footnoteRef/>
      </w:r>
      <w:r w:rsidRPr="003D689D">
        <w:t xml:space="preserve"> </w:t>
      </w:r>
      <w:bookmarkStart w:id="0" w:name="_Hlk206875001"/>
      <w:r w:rsidR="00C42AE0" w:rsidRPr="003D689D">
        <w:t xml:space="preserve">Expediente digital D-16.231, </w:t>
      </w:r>
      <w:hyperlink r:id="rId1" w:tgtFrame="_blank" w:history="1">
        <w:r w:rsidR="00C42AE0" w:rsidRPr="003D689D">
          <w:rPr>
            <w:rStyle w:val="Hipervnculo"/>
          </w:rPr>
          <w:t>Demanda ciudadana</w:t>
        </w:r>
      </w:hyperlink>
      <w:r w:rsidR="00C42AE0" w:rsidRPr="003D689D">
        <w:t>.</w:t>
      </w:r>
      <w:bookmarkEnd w:id="0"/>
    </w:p>
  </w:footnote>
  <w:footnote w:id="3">
    <w:p w14:paraId="3F9508D6" w14:textId="45EDBA82" w:rsidR="0022033C" w:rsidRPr="003D689D" w:rsidRDefault="0022033C" w:rsidP="00B26739">
      <w:pPr>
        <w:pStyle w:val="Textonotapie"/>
        <w:contextualSpacing/>
        <w:jc w:val="both"/>
      </w:pPr>
      <w:r w:rsidRPr="003D689D">
        <w:rPr>
          <w:rStyle w:val="Refdenotaalpie"/>
        </w:rPr>
        <w:footnoteRef/>
      </w:r>
      <w:r w:rsidRPr="003D689D">
        <w:t xml:space="preserve"> </w:t>
      </w:r>
      <w:r w:rsidR="00FD4A82" w:rsidRPr="003D689D">
        <w:t>Adicionalmente</w:t>
      </w:r>
      <w:r w:rsidR="004367FE" w:rsidRPr="003D689D">
        <w:t xml:space="preserve">, dicha providencia ordenó: </w:t>
      </w:r>
      <w:r w:rsidR="004367FE" w:rsidRPr="003D689D">
        <w:rPr>
          <w:bCs/>
        </w:rPr>
        <w:t>(</w:t>
      </w:r>
      <w:proofErr w:type="spellStart"/>
      <w:r w:rsidR="004367FE" w:rsidRPr="003D689D">
        <w:rPr>
          <w:bCs/>
        </w:rPr>
        <w:t>iv</w:t>
      </w:r>
      <w:proofErr w:type="spellEnd"/>
      <w:r w:rsidR="004367FE" w:rsidRPr="003D689D">
        <w:rPr>
          <w:bCs/>
        </w:rPr>
        <w:t xml:space="preserve">) comunicar sobre el inicio de este proceso a los </w:t>
      </w:r>
      <w:r w:rsidR="004367FE" w:rsidRPr="003D689D">
        <w:t>presidentes del Senado de la República y de la Cámara de Representantes, al Presidente de la República, al Ministerio de Agricultura y Desarrollo Rural, al Ministerio del Interior, al Ministerio de Ambiente y Desarrollo Sostenible y al Departamento Nacional de Planeación para que, si lo consideraban pertinente, intervinieran en el presente asunto dentro de los diez (10) días siguientes al recibo de la comunicación respectiva, indicando las razones que, en su criterio, justifican la constitucionalidad de la disposición demandada; (v) fijar en lista el asunto de la referencia por el término de diez (10) días con el fin de permitir a los ciudadanos defender o impugnar la norma objeto de control, en la forma prevista en el artículo 7º del Decreto 2067 de 1991; (vi) correr traslado del presente proceso a la Procuraduría General de la Nación, conforme al artículo 7º del Decreto 2067 de 1991, y (vii) de acuerdo con lo consagrado en el artículo 13 del Decreto 2067 de 1991, invitar a entidades, organizaciones y expertos para que, dentro de los diez (10) días siguientes al recibo de la comunicación correspondiente, si lo estimaban pertinente, conceptuaran sobre los aspectos que estimaran relevantes para esta controversia</w:t>
      </w:r>
      <w:r w:rsidR="001550DC" w:rsidRPr="003D689D">
        <w:t>.</w:t>
      </w:r>
      <w:r w:rsidR="004367FE" w:rsidRPr="003D689D">
        <w:t xml:space="preserve"> </w:t>
      </w:r>
      <w:r w:rsidRPr="003D689D">
        <w:t xml:space="preserve">La invitación se extendió: </w:t>
      </w:r>
      <w:r w:rsidRPr="003D689D">
        <w:rPr>
          <w:lang w:val="es-ES"/>
        </w:rPr>
        <w:t xml:space="preserve">al </w:t>
      </w:r>
      <w:r w:rsidRPr="003D689D">
        <w:t>Ministerio de Justicia y del Derecho, a la Agencia Nacional de Defensa Jurídica del Estado, la Federación Colombiana de Municipios, a la Federación Nacional de Departamentos, a la Confederación Nacional de Concejos y Concejales de Colombia (CONFENACOL), a la Asociación Colombiana de Ciudades Capitales (ASOCAPITALES), a la Asociación de Corporaciones Autónomas Regionales – ASOCARS, a las Alcaldías de las ciudades de Bogotá, Medellín, Cali, Barranquilla y Cartagena, al Centro de Estudios de Derecho, Justicia y Sociedad (DEJUSTICIA), a Transparencia por Colombia, a la Academia Colombiana de Jurisprudencia y al Centro de Estudios Socio jurídicos Latinoamericanos. También a la Corporación Autónoma Regional de la Orinoquía (CORPORINOQUIA), a la Corporación Autónoma Regional del Guavio (CORPOGUAVIO), a la Corporación Autónoma Regional del Alto Magdalena (CAM), a la Corporación Autónoma Regional del Canal del Dique (CARDIQUE), a la Corporación Autónoma Regional de Risaralda (CARDER), a la Corporación Autónoma Regional de Boyacá (CORPOBOYACA), a la Corporación Autónoma Regional de Sucre (CARSUCRE), a la Corporación Autónoma Regional Rionegro Nare (CORNARE), a la Corporación Autónoma Regional para la Defensa de la Meseta de Bucaramanga (CDMB), a la Corporación Autónoma Regional de Antioquia (CORANTIOQUIA), a la Corporación Autónoma Regional del Valle del Cauca (CVC), a la Corporación Autónoma Regional de Santander (CAS), a la Corporación Autónoma Regional del Magdalena (CORPAMAG), a la Corporación Autónoma Regional de Caldas (CORPOCALDAS), a la Corporación Autónoma Regional de Chivor (CORPOCHIVOR), a la Corporación Autónoma Regional del Cesar (CORPOCESAR), a la Corporación Autónoma Regional de la Guajira (CORPOGUAJIRA), a la Corporación Autónoma Regional de Nariño (CORPONARIÑO), a la Corporación Autónoma Regional de la Frontera Norte (CORPONOR), a la Corporación Autónoma Regional del Tolima (CORTOLIMA), a la Corporación Autónoma Regional del Atlantico (CRA), a la Corporación Autonóma Regional del Cauca (CRC), a la Corporación Autónoma Regional del Quindío (CRQ), a la Corporación Autónoma Regional del Sur de Bolívar (CSB) y a la Corporación Autónoma Regional de los Valles del Sinú y San Jorge (CVS). Asimismo, las Facultades de Derecho de las Universidades de Caldas, Externado de Colombia, del Rosario, de la Sabana, Pedagógica y Tecnológica de Colombia (sede Tunja), Nacional de Colombia, de Antioquia, del Valle, de Cartagena, de Nariño, de Santander (Campus Cúcuta), del Cauca, de Boyacá, ICESI, de los Andes, Javeriana de Bogotá, Javeriana de Cali, Santo Tomás, EAFIT, del Norte y Pontificia Bolivariana; y en calidad de expertos a Luis Fernando Macías Gómez, Gloria Lucía Álvarez Pinzón, Ángela María Amaya Arias, Óscar Darío Amaya Navas, Eduardo Behrentz, Álvaro Hernando Cardona González, Juan David Chavarriaga Gómez, Álvaro Osorio Sierra, José Manuel Sandoval y a Carolina Montes Cortés.</w:t>
      </w:r>
    </w:p>
  </w:footnote>
  <w:footnote w:id="4">
    <w:p w14:paraId="1A861A3D" w14:textId="4C1B8F0D" w:rsidR="00E17245" w:rsidRPr="003D689D" w:rsidRDefault="00E17245" w:rsidP="00B26739">
      <w:pPr>
        <w:pStyle w:val="Textonotapie"/>
        <w:contextualSpacing/>
        <w:jc w:val="both"/>
      </w:pPr>
      <w:r w:rsidRPr="003D689D">
        <w:rPr>
          <w:rStyle w:val="Refdenotaalpie"/>
        </w:rPr>
        <w:footnoteRef/>
      </w:r>
      <w:r w:rsidRPr="003D689D">
        <w:t xml:space="preserve"> Diario Oficial No. 41.146 del 22 de diciembre de 1993.</w:t>
      </w:r>
    </w:p>
  </w:footnote>
  <w:footnote w:id="5">
    <w:p w14:paraId="1E7E2CEA" w14:textId="19E96F46" w:rsidR="00B25916" w:rsidRPr="003D689D" w:rsidRDefault="00B25916" w:rsidP="00B26739">
      <w:pPr>
        <w:pStyle w:val="Textonotapie"/>
        <w:contextualSpacing/>
        <w:jc w:val="both"/>
      </w:pPr>
      <w:r w:rsidRPr="003D689D">
        <w:rPr>
          <w:rStyle w:val="Refdenotaalpie"/>
        </w:rPr>
        <w:footnoteRef/>
      </w:r>
      <w:r w:rsidRPr="003D689D">
        <w:t xml:space="preserve"> Diario Oficial No. 48.102 del 16 de junio de 2011. </w:t>
      </w:r>
    </w:p>
  </w:footnote>
  <w:footnote w:id="6">
    <w:p w14:paraId="6875460B" w14:textId="6801376A" w:rsidR="003404A4" w:rsidRPr="003D689D" w:rsidRDefault="003404A4" w:rsidP="00B26739">
      <w:pPr>
        <w:pStyle w:val="Textonotapie"/>
        <w:contextualSpacing/>
        <w:jc w:val="both"/>
      </w:pPr>
      <w:r w:rsidRPr="003D689D">
        <w:rPr>
          <w:rStyle w:val="Refdenotaalpie"/>
        </w:rPr>
        <w:footnoteRef/>
      </w:r>
      <w:r w:rsidRPr="003D689D">
        <w:t xml:space="preserve"> Expediente digital D-16.231</w:t>
      </w:r>
      <w:r w:rsidR="00DA1333" w:rsidRPr="003D689D">
        <w:t>,</w:t>
      </w:r>
      <w:r w:rsidRPr="003D689D">
        <w:t xml:space="preserve"> </w:t>
      </w:r>
      <w:r w:rsidR="004E299B" w:rsidRPr="003D689D">
        <w:t>“</w:t>
      </w:r>
      <w:hyperlink r:id="rId2" w:tgtFrame="_blank" w:history="1">
        <w:r w:rsidR="00C42AE0" w:rsidRPr="003D689D">
          <w:rPr>
            <w:rStyle w:val="Hipervnculo"/>
          </w:rPr>
          <w:t>Demanda ciudadana</w:t>
        </w:r>
      </w:hyperlink>
      <w:r w:rsidR="004E299B" w:rsidRPr="003D689D">
        <w:t>”</w:t>
      </w:r>
      <w:r w:rsidR="00C42AE0" w:rsidRPr="003D689D">
        <w:t>.</w:t>
      </w:r>
    </w:p>
  </w:footnote>
  <w:footnote w:id="7">
    <w:p w14:paraId="6FF2D849" w14:textId="0E85FA3D" w:rsidR="00927437" w:rsidRPr="003D689D" w:rsidRDefault="00927437" w:rsidP="00B26739">
      <w:pPr>
        <w:pStyle w:val="Textonotapie"/>
        <w:contextualSpacing/>
        <w:jc w:val="both"/>
      </w:pPr>
      <w:r w:rsidRPr="003D689D">
        <w:rPr>
          <w:rStyle w:val="Refdenotaalpie"/>
        </w:rPr>
        <w:footnoteRef/>
      </w:r>
      <w:r w:rsidRPr="003D689D">
        <w:t xml:space="preserve"> </w:t>
      </w:r>
      <w:r w:rsidRPr="003D689D">
        <w:rPr>
          <w:i/>
          <w:iCs/>
        </w:rPr>
        <w:t>Ibidem</w:t>
      </w:r>
      <w:r w:rsidRPr="003D689D">
        <w:t>, p. 45.</w:t>
      </w:r>
    </w:p>
  </w:footnote>
  <w:footnote w:id="8">
    <w:p w14:paraId="273580D7" w14:textId="3DD08748" w:rsidR="00AB7EDB" w:rsidRPr="003D689D" w:rsidRDefault="00AB7EDB" w:rsidP="00B26739">
      <w:pPr>
        <w:pStyle w:val="Textonotapie"/>
        <w:contextualSpacing/>
        <w:jc w:val="both"/>
      </w:pPr>
      <w:r w:rsidRPr="003D689D">
        <w:rPr>
          <w:rStyle w:val="Refdenotaalpie"/>
        </w:rPr>
        <w:footnoteRef/>
      </w:r>
      <w:r w:rsidRPr="003D689D">
        <w:t xml:space="preserve"> </w:t>
      </w:r>
      <w:r w:rsidR="00071C38" w:rsidRPr="003D689D">
        <w:rPr>
          <w:i/>
          <w:iCs/>
        </w:rPr>
        <w:t>Ibidem</w:t>
      </w:r>
      <w:r w:rsidR="00071C38" w:rsidRPr="003D689D">
        <w:t>, p. 12.</w:t>
      </w:r>
    </w:p>
  </w:footnote>
  <w:footnote w:id="9">
    <w:p w14:paraId="54BFAEAF" w14:textId="287C181C" w:rsidR="00071C38" w:rsidRPr="003D689D" w:rsidRDefault="00071C38" w:rsidP="00B26739">
      <w:pPr>
        <w:pStyle w:val="Textonotapie"/>
        <w:contextualSpacing/>
        <w:jc w:val="both"/>
      </w:pPr>
      <w:r w:rsidRPr="003D689D">
        <w:rPr>
          <w:rStyle w:val="Refdenotaalpie"/>
        </w:rPr>
        <w:footnoteRef/>
      </w:r>
      <w:r w:rsidRPr="003D689D">
        <w:t xml:space="preserve"> </w:t>
      </w:r>
      <w:r w:rsidRPr="003D689D">
        <w:rPr>
          <w:i/>
          <w:iCs/>
        </w:rPr>
        <w:t>Ibidem</w:t>
      </w:r>
      <w:r w:rsidRPr="003D689D">
        <w:t>, p. 13.</w:t>
      </w:r>
    </w:p>
  </w:footnote>
  <w:footnote w:id="10">
    <w:p w14:paraId="76ED6B73" w14:textId="376C8591" w:rsidR="0052412F" w:rsidRPr="003D689D" w:rsidRDefault="0052412F" w:rsidP="00B26739">
      <w:pPr>
        <w:pStyle w:val="Textonotapie"/>
        <w:contextualSpacing/>
        <w:jc w:val="both"/>
      </w:pPr>
      <w:r w:rsidRPr="003D689D">
        <w:rPr>
          <w:rStyle w:val="Refdenotaalpie"/>
        </w:rPr>
        <w:footnoteRef/>
      </w:r>
      <w:r w:rsidRPr="003D689D">
        <w:t xml:space="preserve"> </w:t>
      </w:r>
      <w:r w:rsidRPr="003D689D">
        <w:rPr>
          <w:i/>
          <w:iCs/>
        </w:rPr>
        <w:t>Ibidem</w:t>
      </w:r>
      <w:r w:rsidRPr="003D689D">
        <w:t>, pp. 14 y 15.</w:t>
      </w:r>
    </w:p>
  </w:footnote>
  <w:footnote w:id="11">
    <w:p w14:paraId="280A9545" w14:textId="77777777" w:rsidR="006B7096" w:rsidRPr="003D689D" w:rsidRDefault="006B7096" w:rsidP="006B7096">
      <w:pPr>
        <w:pStyle w:val="Textonotapie"/>
        <w:contextualSpacing/>
        <w:jc w:val="both"/>
      </w:pPr>
      <w:r w:rsidRPr="003D689D">
        <w:rPr>
          <w:rStyle w:val="Refdenotaalpie"/>
        </w:rPr>
        <w:footnoteRef/>
      </w:r>
      <w:r w:rsidRPr="003D689D">
        <w:t xml:space="preserve"> </w:t>
      </w:r>
      <w:r w:rsidRPr="003D689D">
        <w:rPr>
          <w:i/>
          <w:iCs/>
        </w:rPr>
        <w:t>Ibidem</w:t>
      </w:r>
      <w:r w:rsidRPr="003D689D">
        <w:t>, p. 8.</w:t>
      </w:r>
    </w:p>
  </w:footnote>
  <w:footnote w:id="12">
    <w:p w14:paraId="390D4000" w14:textId="77777777" w:rsidR="006B7096" w:rsidRPr="003D689D" w:rsidRDefault="006B7096" w:rsidP="006B7096">
      <w:pPr>
        <w:pStyle w:val="Textonotapie"/>
        <w:contextualSpacing/>
        <w:jc w:val="both"/>
      </w:pPr>
      <w:r w:rsidRPr="003D689D">
        <w:rPr>
          <w:rStyle w:val="Refdenotaalpie"/>
        </w:rPr>
        <w:footnoteRef/>
      </w:r>
      <w:r w:rsidRPr="003D689D">
        <w:t xml:space="preserve"> </w:t>
      </w:r>
      <w:r w:rsidRPr="003D689D">
        <w:rPr>
          <w:i/>
          <w:iCs/>
        </w:rPr>
        <w:t>Ibidem</w:t>
      </w:r>
      <w:r w:rsidRPr="003D689D">
        <w:t>, p. 10.</w:t>
      </w:r>
    </w:p>
  </w:footnote>
  <w:footnote w:id="13">
    <w:p w14:paraId="4C06D68C" w14:textId="7B101102" w:rsidR="00934A1D" w:rsidRPr="003D689D" w:rsidRDefault="00934A1D" w:rsidP="00B26739">
      <w:pPr>
        <w:pStyle w:val="Textonotapie"/>
        <w:contextualSpacing/>
        <w:jc w:val="both"/>
      </w:pPr>
      <w:r w:rsidRPr="003D689D">
        <w:rPr>
          <w:rStyle w:val="Refdenotaalpie"/>
        </w:rPr>
        <w:footnoteRef/>
      </w:r>
      <w:r w:rsidRPr="003D689D">
        <w:t xml:space="preserve"> De acuerdo con el informe allegado por la Secretaría General de la Corte Constitucional</w:t>
      </w:r>
      <w:r w:rsidR="0045301B" w:rsidRPr="003D689D">
        <w:t xml:space="preserve"> del 7 de mayo de 2025</w:t>
      </w:r>
      <w:r w:rsidRPr="003D689D">
        <w:t xml:space="preserve">, se recibieron de forma extemporánea las intervenciones de la Alcaldía Mayor de Bogotá, una intervención adicional del Ministerio de Ambiente y Desarrollo Sostenible, de la Corporación Autónoma Regional para la Defensa de la Meseta de Bucaramanga </w:t>
      </w:r>
      <w:r w:rsidR="00466226" w:rsidRPr="003D689D">
        <w:t>-</w:t>
      </w:r>
      <w:r w:rsidRPr="003D689D">
        <w:t xml:space="preserve">CDMB (en dos oportunidades), de la Asociación de Corporaciones Autónomas Regionales y de Desarrollo Sostenible </w:t>
      </w:r>
      <w:r w:rsidR="00466226" w:rsidRPr="003D689D">
        <w:t>-</w:t>
      </w:r>
      <w:r w:rsidRPr="003D689D">
        <w:t xml:space="preserve">ASOCARS y de la Corporación Autónoma Regional de Chivor </w:t>
      </w:r>
      <w:r w:rsidR="00466226" w:rsidRPr="003D689D">
        <w:t>-</w:t>
      </w:r>
      <w:r w:rsidRPr="003D689D">
        <w:t>Corpochivor.</w:t>
      </w:r>
    </w:p>
  </w:footnote>
  <w:footnote w:id="14">
    <w:p w14:paraId="35354A37" w14:textId="6CC8429E" w:rsidR="00594FC8" w:rsidRPr="003D689D" w:rsidRDefault="00594FC8" w:rsidP="00BB6F8D">
      <w:pPr>
        <w:pStyle w:val="Textonotapie"/>
        <w:jc w:val="both"/>
      </w:pPr>
      <w:r w:rsidRPr="003D689D">
        <w:rPr>
          <w:rStyle w:val="Refdenotaalpie"/>
        </w:rPr>
        <w:footnoteRef/>
      </w:r>
      <w:r w:rsidRPr="003D689D">
        <w:t xml:space="preserve"> </w:t>
      </w:r>
      <w:r w:rsidR="00BB6F8D" w:rsidRPr="003D689D">
        <w:t xml:space="preserve">El artículo 11 del Decreto 2067 de 1991 establece que, en el auto admisorio, se ordenará la comunicación del inicio del proceso de inconstitucionalidad al presidente de la República o al presidente del Congreso, según el caso y, además, a los organismos o entidades que hubieran participado en la elaboración o expedición de la norma objeto de censura. Esto para que, si lo estimaren oportuno, presenten por escrito dentro de los 10 días siguientes, las razones que justifican la constitucionalidad de las normas sometidas a control. </w:t>
      </w:r>
    </w:p>
  </w:footnote>
  <w:footnote w:id="15">
    <w:p w14:paraId="1A26CEBD" w14:textId="72FCAD77" w:rsidR="006B06E8" w:rsidRPr="003D689D" w:rsidRDefault="006B06E8" w:rsidP="00B26739">
      <w:pPr>
        <w:pStyle w:val="Textonotapie"/>
        <w:contextualSpacing/>
        <w:jc w:val="both"/>
      </w:pPr>
      <w:r w:rsidRPr="003D689D">
        <w:rPr>
          <w:rStyle w:val="Refdenotaalpie"/>
        </w:rPr>
        <w:footnoteRef/>
      </w:r>
      <w:r w:rsidRPr="003D689D">
        <w:t xml:space="preserve"> Intervención de Jhon Mario Carvajal Sanabria, apoderado especial del Ministerio de Ambiente y Desarrollo Sostenible (Nación). Se allegaron tres archivos con intervenciones a nombre del anotado ministerio, dos el 1</w:t>
      </w:r>
      <w:r w:rsidR="00BF2D82" w:rsidRPr="003D689D">
        <w:t>º</w:t>
      </w:r>
      <w:r w:rsidRPr="003D689D">
        <w:t xml:space="preserve"> de abril y una el día 2 del mismo mes y año. Se resume el texto presentado el 1</w:t>
      </w:r>
      <w:r w:rsidR="00BF2D82" w:rsidRPr="003D689D">
        <w:t>º</w:t>
      </w:r>
      <w:r w:rsidRPr="003D689D">
        <w:t xml:space="preserve"> de abril, pues fue este el que se envió dentro del término oportuno. Expediente digital D-16.231</w:t>
      </w:r>
      <w:r w:rsidR="001269BF" w:rsidRPr="003D689D">
        <w:t xml:space="preserve">, </w:t>
      </w:r>
      <w:r w:rsidR="00617A82" w:rsidRPr="003D689D">
        <w:t>“</w:t>
      </w:r>
      <w:hyperlink r:id="rId3" w:tgtFrame="_blank" w:history="1">
        <w:r w:rsidR="00617A82" w:rsidRPr="003D689D">
          <w:rPr>
            <w:rStyle w:val="Hipervnculo"/>
          </w:rPr>
          <w:t>Conceptos e Intervenciones</w:t>
        </w:r>
      </w:hyperlink>
      <w:r w:rsidR="00617A82" w:rsidRPr="003D689D">
        <w:t>”.</w:t>
      </w:r>
    </w:p>
  </w:footnote>
  <w:footnote w:id="16">
    <w:p w14:paraId="7B80DD58" w14:textId="6D284264" w:rsidR="00045038" w:rsidRPr="003D689D" w:rsidRDefault="00045038" w:rsidP="00045038">
      <w:pPr>
        <w:pStyle w:val="Textonotapie"/>
        <w:jc w:val="both"/>
      </w:pPr>
      <w:r w:rsidRPr="003D689D">
        <w:rPr>
          <w:rStyle w:val="Refdenotaalpie"/>
        </w:rPr>
        <w:footnoteRef/>
      </w:r>
      <w:r w:rsidRPr="003D689D">
        <w:t xml:space="preserve"> De acuerdo con </w:t>
      </w:r>
      <w:r w:rsidR="00594FC8" w:rsidRPr="003D689D">
        <w:t xml:space="preserve">lo señalado en </w:t>
      </w:r>
      <w:r w:rsidRPr="003D689D">
        <w:t>el artículo 7º del Decreto 2067 de 1991, durante el término de fijación en lista del proceso de inconstitucionalidad (10 días) cualquier ciudadano puede impugnar o defender las normas acusadas</w:t>
      </w:r>
      <w:r w:rsidR="00594FC8" w:rsidRPr="003D689D">
        <w:t xml:space="preserve"> en la demanda.</w:t>
      </w:r>
    </w:p>
  </w:footnote>
  <w:footnote w:id="17">
    <w:p w14:paraId="0A2834B6" w14:textId="1C87B535" w:rsidR="006B06E8" w:rsidRPr="003D689D" w:rsidRDefault="006B06E8" w:rsidP="00B26739">
      <w:pPr>
        <w:pStyle w:val="Textonotapie"/>
        <w:contextualSpacing/>
        <w:jc w:val="both"/>
      </w:pPr>
      <w:r w:rsidRPr="003D689D">
        <w:rPr>
          <w:rStyle w:val="Refdenotaalpie"/>
        </w:rPr>
        <w:footnoteRef/>
      </w:r>
      <w:r w:rsidRPr="003D689D">
        <w:t xml:space="preserve"> </w:t>
      </w:r>
      <w:r w:rsidR="007276CB" w:rsidRPr="003D689D">
        <w:t xml:space="preserve">Expediente digital D-16.231. </w:t>
      </w:r>
      <w:r w:rsidRPr="003D689D">
        <w:t>Intervención de Maren Sofía Cortés Gómez, en calidad de estudiante del Consultorio Jurídico de la Universidad San Buenaventura</w:t>
      </w:r>
      <w:r w:rsidR="007276CB" w:rsidRPr="003D689D">
        <w:t>, “</w:t>
      </w:r>
      <w:hyperlink r:id="rId4" w:tgtFrame="_blank" w:history="1">
        <w:r w:rsidR="007276CB" w:rsidRPr="003D689D">
          <w:rPr>
            <w:rStyle w:val="Hipervnculo"/>
          </w:rPr>
          <w:t>Intervención ciudadana</w:t>
        </w:r>
      </w:hyperlink>
      <w:r w:rsidR="007276CB" w:rsidRPr="003D689D">
        <w:t>”.</w:t>
      </w:r>
      <w:r w:rsidRPr="003D689D">
        <w:t xml:space="preserve"> </w:t>
      </w:r>
    </w:p>
  </w:footnote>
  <w:footnote w:id="18">
    <w:p w14:paraId="437AD80C" w14:textId="67A63B25" w:rsidR="006B06E8" w:rsidRPr="003D689D" w:rsidRDefault="006B06E8" w:rsidP="00B26739">
      <w:pPr>
        <w:pStyle w:val="Textonotapie"/>
        <w:contextualSpacing/>
        <w:jc w:val="both"/>
      </w:pPr>
      <w:r w:rsidRPr="003D689D">
        <w:rPr>
          <w:rStyle w:val="Refdenotaalpie"/>
        </w:rPr>
        <w:footnoteRef/>
      </w:r>
      <w:r w:rsidRPr="003D689D">
        <w:t xml:space="preserve"> </w:t>
      </w:r>
      <w:r w:rsidR="00CE0B05" w:rsidRPr="003D689D">
        <w:t xml:space="preserve">Expediente digital D-16.231. </w:t>
      </w:r>
      <w:r w:rsidRPr="003D689D">
        <w:t>Intervención de Andrés Camilo Guitérrez Buitrago y Ronald Steven Camargo Rey, integrantes del Consultorio Jurídico III de la Universidad de San Buenaventura</w:t>
      </w:r>
      <w:r w:rsidR="00CE0B05" w:rsidRPr="003D689D">
        <w:t>, “</w:t>
      </w:r>
      <w:hyperlink r:id="rId5" w:tgtFrame="_blank" w:history="1">
        <w:r w:rsidR="00CE0B05" w:rsidRPr="003D689D">
          <w:rPr>
            <w:rStyle w:val="Hipervnculo"/>
          </w:rPr>
          <w:t>Interve</w:t>
        </w:r>
        <w:r w:rsidR="002C5FAC" w:rsidRPr="003D689D">
          <w:rPr>
            <w:rStyle w:val="Hipervnculo"/>
          </w:rPr>
          <w:t>n</w:t>
        </w:r>
        <w:r w:rsidR="00CE0B05" w:rsidRPr="003D689D">
          <w:rPr>
            <w:rStyle w:val="Hipervnculo"/>
          </w:rPr>
          <w:t>ción ciudadana</w:t>
        </w:r>
      </w:hyperlink>
      <w:r w:rsidR="00CE0B05" w:rsidRPr="003D689D">
        <w:t>”.</w:t>
      </w:r>
      <w:r w:rsidRPr="003D689D">
        <w:t xml:space="preserve"> </w:t>
      </w:r>
    </w:p>
  </w:footnote>
  <w:footnote w:id="19">
    <w:p w14:paraId="7DF139A3" w14:textId="2E8C6092" w:rsidR="0017063B" w:rsidRPr="003D689D" w:rsidRDefault="0017063B" w:rsidP="00B26739">
      <w:pPr>
        <w:pStyle w:val="Textonotapie"/>
        <w:contextualSpacing/>
        <w:jc w:val="both"/>
      </w:pPr>
      <w:r w:rsidRPr="003D689D">
        <w:rPr>
          <w:rStyle w:val="Refdenotaalpie"/>
        </w:rPr>
        <w:footnoteRef/>
      </w:r>
      <w:r w:rsidRPr="003D689D">
        <w:t xml:space="preserve"> </w:t>
      </w:r>
      <w:r w:rsidR="00CE0B05" w:rsidRPr="003D689D">
        <w:t xml:space="preserve">Expediente digital D-16.231. </w:t>
      </w:r>
      <w:r w:rsidRPr="003D689D">
        <w:t>Intervención de Mauricio Rodríguez Gómez, director general del Establecimiento Público Ambiental de Cartagena – EPA</w:t>
      </w:r>
      <w:r w:rsidR="00617A82" w:rsidRPr="003D689D">
        <w:t>, “</w:t>
      </w:r>
      <w:hyperlink r:id="rId6" w:tgtFrame="_blank" w:history="1">
        <w:r w:rsidR="00617A82" w:rsidRPr="003D689D">
          <w:rPr>
            <w:rStyle w:val="Hipervnculo"/>
          </w:rPr>
          <w:t>Conceptos e Intervenciones</w:t>
        </w:r>
      </w:hyperlink>
      <w:r w:rsidR="00617A82" w:rsidRPr="003D689D">
        <w:t>”.</w:t>
      </w:r>
      <w:r w:rsidRPr="003D689D">
        <w:t xml:space="preserve"> </w:t>
      </w:r>
    </w:p>
  </w:footnote>
  <w:footnote w:id="20">
    <w:p w14:paraId="4537E61B" w14:textId="614C5FA1" w:rsidR="00BB6F8D" w:rsidRPr="003D689D" w:rsidRDefault="00BB6F8D" w:rsidP="00BB6F8D">
      <w:pPr>
        <w:pStyle w:val="Textonotapie"/>
        <w:jc w:val="both"/>
      </w:pPr>
      <w:r w:rsidRPr="003D689D">
        <w:rPr>
          <w:rStyle w:val="Refdenotaalpie"/>
        </w:rPr>
        <w:footnoteRef/>
      </w:r>
      <w:r w:rsidRPr="003D689D">
        <w:t xml:space="preserve"> El artículo 13 del Decreto 2067 de 1991 dispone que el </w:t>
      </w:r>
      <w:r w:rsidR="000A14AF" w:rsidRPr="003D689D">
        <w:t>magistrado</w:t>
      </w:r>
      <w:r w:rsidRPr="003D689D">
        <w:t xml:space="preserve"> sustanciador podrá invitar a entidades públicas, a organizaciones privadas y a expertos en la materia</w:t>
      </w:r>
      <w:r w:rsidR="00F45B83" w:rsidRPr="003D689D">
        <w:t xml:space="preserve"> sobre </w:t>
      </w:r>
      <w:r w:rsidRPr="003D689D">
        <w:t xml:space="preserve">el tema de la demanda de inconstitucionalidad. Esto, con el propósito de que, si así lo deciden, presenten por escrito su concepto </w:t>
      </w:r>
      <w:r w:rsidR="00F45B83" w:rsidRPr="003D689D">
        <w:t>con los puntos relevantes que consideren para la elaboración del proyecto de sentencia.</w:t>
      </w:r>
    </w:p>
  </w:footnote>
  <w:footnote w:id="21">
    <w:p w14:paraId="49848F4E" w14:textId="4063822A" w:rsidR="00920040" w:rsidRPr="003D689D" w:rsidRDefault="00920040" w:rsidP="00B26739">
      <w:pPr>
        <w:pStyle w:val="Textonotapie"/>
        <w:contextualSpacing/>
        <w:jc w:val="both"/>
      </w:pPr>
      <w:r w:rsidRPr="003D689D">
        <w:rPr>
          <w:rStyle w:val="Refdenotaalpie"/>
        </w:rPr>
        <w:footnoteRef/>
      </w:r>
      <w:r w:rsidR="00BB6F8D" w:rsidRPr="003D689D">
        <w:t xml:space="preserve"> </w:t>
      </w:r>
      <w:r w:rsidR="002C5FAC" w:rsidRPr="003D689D">
        <w:t xml:space="preserve">Expediente digital D-16.231. </w:t>
      </w:r>
      <w:r w:rsidRPr="003D689D">
        <w:t>Intervención de Gilberto Toro Giraldo, director de la Federación Colombiana de Municipios</w:t>
      </w:r>
      <w:r w:rsidR="005B7393" w:rsidRPr="003D689D">
        <w:t xml:space="preserve">, </w:t>
      </w:r>
      <w:r w:rsidR="0074667E" w:rsidRPr="003D689D">
        <w:t>“</w:t>
      </w:r>
      <w:hyperlink r:id="rId7" w:tgtFrame="_blank" w:history="1">
        <w:r w:rsidR="0074667E" w:rsidRPr="003D689D">
          <w:rPr>
            <w:rStyle w:val="Hipervnculo"/>
          </w:rPr>
          <w:t>Intervención - Federación Colombiana de Municipios</w:t>
        </w:r>
      </w:hyperlink>
      <w:r w:rsidR="0074667E" w:rsidRPr="003D689D">
        <w:t>”</w:t>
      </w:r>
      <w:r w:rsidRPr="003D689D">
        <w:t>.</w:t>
      </w:r>
    </w:p>
  </w:footnote>
  <w:footnote w:id="22">
    <w:p w14:paraId="7D7A89AF" w14:textId="77777777" w:rsidR="00920040" w:rsidRPr="003D689D" w:rsidRDefault="00920040" w:rsidP="00B26739">
      <w:pPr>
        <w:pStyle w:val="Textonotapie"/>
        <w:contextualSpacing/>
        <w:jc w:val="both"/>
      </w:pPr>
      <w:r w:rsidRPr="003D689D">
        <w:rPr>
          <w:rStyle w:val="Refdenotaalpie"/>
        </w:rPr>
        <w:footnoteRef/>
      </w:r>
      <w:r w:rsidRPr="003D689D">
        <w:t xml:space="preserve"> </w:t>
      </w:r>
      <w:r w:rsidRPr="003D689D">
        <w:rPr>
          <w:i/>
          <w:iCs/>
        </w:rPr>
        <w:t>Ibidem</w:t>
      </w:r>
      <w:r w:rsidRPr="003D689D">
        <w:t>, p. 4.</w:t>
      </w:r>
    </w:p>
  </w:footnote>
  <w:footnote w:id="23">
    <w:p w14:paraId="39B0B746" w14:textId="4A7E08F8" w:rsidR="00065669" w:rsidRPr="003D689D" w:rsidRDefault="00065669" w:rsidP="002C5FAC">
      <w:pPr>
        <w:pStyle w:val="Textonotapie"/>
        <w:contextualSpacing/>
        <w:jc w:val="both"/>
      </w:pPr>
      <w:r w:rsidRPr="003D689D">
        <w:rPr>
          <w:rStyle w:val="Refdenotaalpie"/>
        </w:rPr>
        <w:footnoteRef/>
      </w:r>
      <w:r w:rsidRPr="003D689D">
        <w:t xml:space="preserve"> </w:t>
      </w:r>
      <w:r w:rsidR="002C5FAC" w:rsidRPr="003D689D">
        <w:t xml:space="preserve">Expediente digital D-16.231. </w:t>
      </w:r>
      <w:r w:rsidRPr="003D689D">
        <w:t xml:space="preserve">Intervención de Fabián Díaz Hernández, en nombre propio y como apoderado especial de la Corporación Autónoma Regional de Santander </w:t>
      </w:r>
      <w:r w:rsidR="002C5FAC" w:rsidRPr="003D689D">
        <w:t>-</w:t>
      </w:r>
      <w:r w:rsidRPr="003D689D">
        <w:t>CAS</w:t>
      </w:r>
      <w:r w:rsidR="0074667E" w:rsidRPr="003D689D">
        <w:t>, “</w:t>
      </w:r>
      <w:hyperlink r:id="rId8" w:tgtFrame="_blank" w:history="1">
        <w:r w:rsidR="0074667E" w:rsidRPr="003D689D">
          <w:rPr>
            <w:rStyle w:val="Hipervnculo"/>
          </w:rPr>
          <w:t>Conceptos e Intervenciones</w:t>
        </w:r>
      </w:hyperlink>
      <w:r w:rsidR="0074667E" w:rsidRPr="003D689D">
        <w:t>”</w:t>
      </w:r>
      <w:r w:rsidRPr="003D689D">
        <w:t xml:space="preserve">. Se recibieron dos intervenciones en nombre de la anotada corporación, suscritas por la misma persona, por lo que se resumen la última de las misivas recibidas. </w:t>
      </w:r>
    </w:p>
  </w:footnote>
  <w:footnote w:id="24">
    <w:p w14:paraId="4B73BF76" w14:textId="77777777" w:rsidR="00065669" w:rsidRPr="003D689D" w:rsidRDefault="00065669" w:rsidP="00B26739">
      <w:pPr>
        <w:pStyle w:val="Textonotapie"/>
        <w:contextualSpacing/>
        <w:jc w:val="both"/>
      </w:pPr>
      <w:r w:rsidRPr="003D689D">
        <w:rPr>
          <w:rStyle w:val="Refdenotaalpie"/>
        </w:rPr>
        <w:footnoteRef/>
      </w:r>
      <w:r w:rsidRPr="003D689D">
        <w:t xml:space="preserve"> </w:t>
      </w:r>
      <w:r w:rsidRPr="003D689D">
        <w:rPr>
          <w:i/>
          <w:iCs/>
        </w:rPr>
        <w:t>Ibidem</w:t>
      </w:r>
      <w:r w:rsidRPr="003D689D">
        <w:t>, p. 12. El interviniente se refirió a los cargos de la demanda, distintos al de la reserva de ley orgánica, que no fueron admitidos, por lo que no hay lugar a su resumen.</w:t>
      </w:r>
    </w:p>
  </w:footnote>
  <w:footnote w:id="25">
    <w:p w14:paraId="2072998C" w14:textId="40D36469" w:rsidR="001132FF" w:rsidRPr="003D689D" w:rsidRDefault="001132FF" w:rsidP="00B26739">
      <w:pPr>
        <w:pStyle w:val="Textonotapie"/>
        <w:contextualSpacing/>
        <w:jc w:val="both"/>
      </w:pPr>
      <w:r w:rsidRPr="003D689D">
        <w:rPr>
          <w:rStyle w:val="Refdenotaalpie"/>
        </w:rPr>
        <w:footnoteRef/>
      </w:r>
      <w:r w:rsidRPr="003D689D">
        <w:t xml:space="preserve"> </w:t>
      </w:r>
      <w:r w:rsidR="002C5FAC" w:rsidRPr="003D689D">
        <w:t xml:space="preserve">Expediente digital D-16.231. </w:t>
      </w:r>
      <w:r w:rsidRPr="003D689D">
        <w:t xml:space="preserve">Intervención de </w:t>
      </w:r>
      <w:r w:rsidRPr="003D689D">
        <w:rPr>
          <w:lang w:val="es-ES"/>
        </w:rPr>
        <w:t>Milton José Pereira Blanco, en calidad de jefe de la Oficina Asesora Jurídica de la Alcaldía Mayor de Cartagena</w:t>
      </w:r>
      <w:r w:rsidR="00C26579" w:rsidRPr="003D689D">
        <w:rPr>
          <w:lang w:val="es-ES"/>
        </w:rPr>
        <w:t>, “</w:t>
      </w:r>
      <w:hyperlink r:id="rId9" w:tgtFrame="_blank" w:history="1">
        <w:r w:rsidR="00C26579" w:rsidRPr="003D689D">
          <w:rPr>
            <w:rStyle w:val="Hipervnculo"/>
          </w:rPr>
          <w:t>Conceptos e Intervenciones</w:t>
        </w:r>
      </w:hyperlink>
      <w:r w:rsidR="00C26579" w:rsidRPr="003D689D">
        <w:rPr>
          <w:lang w:val="es-ES"/>
        </w:rPr>
        <w:t>”</w:t>
      </w:r>
      <w:r w:rsidRPr="003D689D">
        <w:rPr>
          <w:lang w:val="es-ES"/>
        </w:rPr>
        <w:t xml:space="preserve">. </w:t>
      </w:r>
    </w:p>
  </w:footnote>
  <w:footnote w:id="26">
    <w:p w14:paraId="3FF87B42" w14:textId="065852EF" w:rsidR="008F0596" w:rsidRPr="003D689D" w:rsidRDefault="008F0596" w:rsidP="00B26739">
      <w:pPr>
        <w:pStyle w:val="Textonotapie"/>
        <w:contextualSpacing/>
        <w:jc w:val="both"/>
      </w:pPr>
      <w:r w:rsidRPr="003D689D">
        <w:rPr>
          <w:rStyle w:val="Refdenotaalpie"/>
        </w:rPr>
        <w:footnoteRef/>
      </w:r>
      <w:r w:rsidRPr="003D689D">
        <w:t xml:space="preserve"> </w:t>
      </w:r>
      <w:r w:rsidR="002C5FAC" w:rsidRPr="003D689D">
        <w:t xml:space="preserve">Expediente digital D-16.231. </w:t>
      </w:r>
      <w:r w:rsidRPr="003D689D">
        <w:t>Intervención de Carolina Montes Cortés, directora del Departamento de Derecho del Medio Ambiente de la Facultad de Derecho de la Universidad Externado de Colombia</w:t>
      </w:r>
      <w:r w:rsidR="00C26579" w:rsidRPr="003D689D">
        <w:t>, “</w:t>
      </w:r>
      <w:hyperlink r:id="rId10" w:tgtFrame="_blank" w:history="1">
        <w:r w:rsidR="00C26579" w:rsidRPr="003D689D">
          <w:rPr>
            <w:rStyle w:val="Hipervnculo"/>
          </w:rPr>
          <w:t>Conceptos e Intervenciones</w:t>
        </w:r>
      </w:hyperlink>
      <w:r w:rsidR="00C26579" w:rsidRPr="003D689D">
        <w:t>”</w:t>
      </w:r>
      <w:r w:rsidRPr="003D689D">
        <w:t xml:space="preserve">. </w:t>
      </w:r>
    </w:p>
  </w:footnote>
  <w:footnote w:id="27">
    <w:p w14:paraId="7E73DE1D" w14:textId="0702902C" w:rsidR="003C3D6D" w:rsidRPr="003D689D" w:rsidRDefault="003C3D6D" w:rsidP="00B26739">
      <w:pPr>
        <w:pStyle w:val="Textonotapie"/>
        <w:contextualSpacing/>
        <w:jc w:val="both"/>
      </w:pPr>
      <w:r w:rsidRPr="003D689D">
        <w:rPr>
          <w:rStyle w:val="Refdenotaalpie"/>
        </w:rPr>
        <w:footnoteRef/>
      </w:r>
      <w:r w:rsidRPr="003D689D">
        <w:t xml:space="preserve"> Intervención de Gilberto Augusto Blanco Zúñiga, apoderado especial de la Corporación Autónoma Regional del Valle del Cauca </w:t>
      </w:r>
      <w:r w:rsidR="00C26579" w:rsidRPr="003D689D">
        <w:t>-</w:t>
      </w:r>
      <w:r w:rsidRPr="003D689D">
        <w:t>CVC. Expediente digital D-16.231</w:t>
      </w:r>
      <w:r w:rsidR="00C26579" w:rsidRPr="003D689D">
        <w:t>, “</w:t>
      </w:r>
      <w:hyperlink r:id="rId11" w:tgtFrame="_blank" w:history="1">
        <w:r w:rsidR="00C26579" w:rsidRPr="003D689D">
          <w:rPr>
            <w:rStyle w:val="Hipervnculo"/>
          </w:rPr>
          <w:t>Conceptos e Intervenciones</w:t>
        </w:r>
      </w:hyperlink>
      <w:r w:rsidR="00C26579" w:rsidRPr="003D689D">
        <w:t>”.</w:t>
      </w:r>
    </w:p>
  </w:footnote>
  <w:footnote w:id="28">
    <w:p w14:paraId="2FF3ADBA" w14:textId="76E46EBD" w:rsidR="00D440C0" w:rsidRPr="003D689D" w:rsidRDefault="00D440C0" w:rsidP="00B26739">
      <w:pPr>
        <w:pStyle w:val="Textonotapie"/>
        <w:contextualSpacing/>
        <w:jc w:val="both"/>
      </w:pPr>
      <w:r w:rsidRPr="003D689D">
        <w:rPr>
          <w:rStyle w:val="Refdenotaalpie"/>
        </w:rPr>
        <w:footnoteRef/>
      </w:r>
      <w:r w:rsidRPr="003D689D">
        <w:t xml:space="preserve"> </w:t>
      </w:r>
      <w:r w:rsidR="00C26579" w:rsidRPr="003D689D">
        <w:t xml:space="preserve">Expediente digital D-16.231. </w:t>
      </w:r>
      <w:r w:rsidRPr="003D689D">
        <w:t xml:space="preserve">Intervención de Everaldo Lamprea Montealegre, como apoderado y director jurídico de la Asociación Colombiana de Ciudades Capitales </w:t>
      </w:r>
      <w:r w:rsidR="00C26579" w:rsidRPr="003D689D">
        <w:t>-</w:t>
      </w:r>
      <w:r w:rsidRPr="003D689D">
        <w:t>Asocapitales</w:t>
      </w:r>
      <w:r w:rsidR="00C26579" w:rsidRPr="003D689D">
        <w:t xml:space="preserve">, </w:t>
      </w:r>
      <w:r w:rsidR="003669FA" w:rsidRPr="003D689D">
        <w:t>“</w:t>
      </w:r>
      <w:hyperlink r:id="rId12" w:tgtFrame="_blank" w:history="1">
        <w:r w:rsidR="003669FA" w:rsidRPr="003D689D">
          <w:rPr>
            <w:rStyle w:val="Hipervnculo"/>
          </w:rPr>
          <w:t>Conceptos e Intervenciones</w:t>
        </w:r>
      </w:hyperlink>
      <w:r w:rsidR="003669FA" w:rsidRPr="003D689D">
        <w:t>”</w:t>
      </w:r>
      <w:r w:rsidRPr="003D689D">
        <w:t xml:space="preserve">. </w:t>
      </w:r>
    </w:p>
  </w:footnote>
  <w:footnote w:id="29">
    <w:p w14:paraId="347120AC" w14:textId="4CC52F03" w:rsidR="00FA1AB6" w:rsidRPr="003D689D" w:rsidRDefault="00D440C0" w:rsidP="00B26739">
      <w:pPr>
        <w:pStyle w:val="Textonotapie"/>
        <w:contextualSpacing/>
        <w:jc w:val="both"/>
        <w:rPr>
          <w:lang w:val="es-ES"/>
        </w:rPr>
      </w:pPr>
      <w:r w:rsidRPr="003D689D">
        <w:rPr>
          <w:rStyle w:val="Refdenotaalpie"/>
        </w:rPr>
        <w:footnoteRef/>
      </w:r>
      <w:r w:rsidR="003669FA" w:rsidRPr="003D689D">
        <w:t xml:space="preserve"> </w:t>
      </w:r>
      <w:r w:rsidR="003669FA" w:rsidRPr="003D689D">
        <w:rPr>
          <w:lang w:val="es-ES"/>
        </w:rPr>
        <w:t xml:space="preserve">Expediente digital D-16.231. </w:t>
      </w:r>
      <w:r w:rsidRPr="003D689D">
        <w:t xml:space="preserve">Intervención de </w:t>
      </w:r>
      <w:r w:rsidRPr="003D689D">
        <w:rPr>
          <w:lang w:val="es-ES"/>
        </w:rPr>
        <w:t>Antonio Alejandro Barrero, María Paula Cáceres Hernández, Juan Felipe Benavides Hernández, Danna Valentina Romero Garzón, María Camila Ordóñez Sandoval y Ana Gabriela Puentes Carvajal, en nombre de la Universidad de la Sabana</w:t>
      </w:r>
      <w:r w:rsidR="003669FA" w:rsidRPr="003D689D">
        <w:rPr>
          <w:lang w:val="es-ES"/>
        </w:rPr>
        <w:t>, “</w:t>
      </w:r>
      <w:hyperlink r:id="rId13" w:tgtFrame="_blank" w:history="1">
        <w:r w:rsidR="003669FA" w:rsidRPr="003D689D">
          <w:rPr>
            <w:rStyle w:val="Hipervnculo"/>
          </w:rPr>
          <w:t>Conceptos e Intervenciones</w:t>
        </w:r>
      </w:hyperlink>
      <w:r w:rsidR="003669FA" w:rsidRPr="003D689D">
        <w:rPr>
          <w:lang w:val="es-ES"/>
        </w:rPr>
        <w:t>”.</w:t>
      </w:r>
    </w:p>
  </w:footnote>
  <w:footnote w:id="30">
    <w:p w14:paraId="1593ABCA" w14:textId="1B07F36A" w:rsidR="00AD3469" w:rsidRPr="003D689D" w:rsidRDefault="00AD3469" w:rsidP="00B26739">
      <w:pPr>
        <w:pStyle w:val="Textonotapie"/>
        <w:contextualSpacing/>
        <w:jc w:val="both"/>
      </w:pPr>
      <w:r w:rsidRPr="003D689D">
        <w:rPr>
          <w:rStyle w:val="Refdenotaalpie"/>
        </w:rPr>
        <w:footnoteRef/>
      </w:r>
      <w:r w:rsidRPr="003D689D">
        <w:t xml:space="preserve"> Concepto de la Procuraduría General de la Nación, contenido en el expediente digital D-1</w:t>
      </w:r>
      <w:r w:rsidR="003669FA" w:rsidRPr="003D689D">
        <w:t>6.231</w:t>
      </w:r>
      <w:r w:rsidR="00C70E3D" w:rsidRPr="003D689D">
        <w:t>, “</w:t>
      </w:r>
      <w:hyperlink r:id="rId14" w:tgtFrame="_blank" w:history="1">
        <w:r w:rsidR="00C70E3D" w:rsidRPr="003D689D">
          <w:rPr>
            <w:rStyle w:val="Hipervnculo"/>
          </w:rPr>
          <w:t>Concepto - Procurador General de la Nación</w:t>
        </w:r>
      </w:hyperlink>
      <w:r w:rsidR="00C70E3D" w:rsidRPr="003D689D">
        <w:t>”</w:t>
      </w:r>
      <w:r w:rsidRPr="003D689D">
        <w:t>.</w:t>
      </w:r>
    </w:p>
  </w:footnote>
  <w:footnote w:id="31">
    <w:p w14:paraId="33AC903B" w14:textId="59B42ECF" w:rsidR="00C27D97" w:rsidRPr="003D689D" w:rsidRDefault="00C27D97" w:rsidP="00B26739">
      <w:pPr>
        <w:pStyle w:val="Textonotapie"/>
        <w:contextualSpacing/>
        <w:jc w:val="both"/>
      </w:pPr>
      <w:r w:rsidRPr="003D689D">
        <w:rPr>
          <w:rStyle w:val="Refdenotaalpie"/>
        </w:rPr>
        <w:footnoteRef/>
      </w:r>
      <w:r w:rsidRPr="003D689D">
        <w:t xml:space="preserve"> </w:t>
      </w:r>
      <w:r w:rsidRPr="003D689D">
        <w:rPr>
          <w:i/>
          <w:iCs/>
        </w:rPr>
        <w:t>Ibidem</w:t>
      </w:r>
      <w:r w:rsidRPr="003D689D">
        <w:t>, p 6.</w:t>
      </w:r>
    </w:p>
  </w:footnote>
  <w:footnote w:id="32">
    <w:p w14:paraId="17AD232C" w14:textId="11A2800A" w:rsidR="00E12ACE" w:rsidRPr="003D689D" w:rsidRDefault="00E12ACE" w:rsidP="00B26739">
      <w:pPr>
        <w:pStyle w:val="Textonotapie"/>
        <w:contextualSpacing/>
        <w:jc w:val="both"/>
      </w:pPr>
      <w:r w:rsidRPr="003D689D">
        <w:rPr>
          <w:rStyle w:val="Refdenotaalpie"/>
        </w:rPr>
        <w:footnoteRef/>
      </w:r>
      <w:r w:rsidRPr="003D689D">
        <w:t xml:space="preserve"> </w:t>
      </w:r>
      <w:r w:rsidRPr="003D689D">
        <w:rPr>
          <w:i/>
          <w:iCs/>
        </w:rPr>
        <w:t>Ibidem</w:t>
      </w:r>
      <w:r w:rsidRPr="003D689D">
        <w:t xml:space="preserve">. </w:t>
      </w:r>
      <w:r w:rsidRPr="003D689D">
        <w:rPr>
          <w:i/>
          <w:iCs/>
        </w:rPr>
        <w:t>Cfr</w:t>
      </w:r>
      <w:r w:rsidRPr="003D689D">
        <w:t>., Sentencia C</w:t>
      </w:r>
      <w:r w:rsidR="003E0F05" w:rsidRPr="003D689D">
        <w:t>-535 de 1996.</w:t>
      </w:r>
    </w:p>
  </w:footnote>
  <w:footnote w:id="33">
    <w:p w14:paraId="4C9E470F" w14:textId="4C751C52" w:rsidR="00622F33" w:rsidRPr="003D689D" w:rsidRDefault="00622F33" w:rsidP="00B26739">
      <w:pPr>
        <w:pStyle w:val="Textonotapie"/>
        <w:contextualSpacing/>
        <w:jc w:val="both"/>
      </w:pPr>
      <w:r w:rsidRPr="003D689D">
        <w:rPr>
          <w:rStyle w:val="Refdenotaalpie"/>
        </w:rPr>
        <w:footnoteRef/>
      </w:r>
      <w:r w:rsidRPr="003D689D">
        <w:t xml:space="preserve"> </w:t>
      </w:r>
      <w:r w:rsidRPr="003D689D">
        <w:rPr>
          <w:i/>
          <w:iCs/>
        </w:rPr>
        <w:t>Ibidem</w:t>
      </w:r>
      <w:r w:rsidRPr="003D689D">
        <w:t>, p 6.</w:t>
      </w:r>
    </w:p>
  </w:footnote>
  <w:footnote w:id="34">
    <w:p w14:paraId="53766BB2" w14:textId="6DA08589" w:rsidR="006A0E44" w:rsidRPr="003D689D" w:rsidRDefault="006A0E44" w:rsidP="00B26739">
      <w:pPr>
        <w:pStyle w:val="Textonotapie"/>
        <w:contextualSpacing/>
        <w:jc w:val="both"/>
      </w:pPr>
      <w:r w:rsidRPr="003D689D">
        <w:rPr>
          <w:rStyle w:val="Refdenotaalpie"/>
        </w:rPr>
        <w:footnoteRef/>
      </w:r>
      <w:r w:rsidRPr="003D689D">
        <w:t xml:space="preserve"> </w:t>
      </w:r>
      <w:r w:rsidRPr="003D689D">
        <w:rPr>
          <w:i/>
          <w:iCs/>
        </w:rPr>
        <w:t>Ibidem</w:t>
      </w:r>
      <w:r w:rsidRPr="003D689D">
        <w:t xml:space="preserve">, p 9. </w:t>
      </w:r>
      <w:r w:rsidRPr="003D689D">
        <w:rPr>
          <w:i/>
          <w:iCs/>
        </w:rPr>
        <w:t>Cfr</w:t>
      </w:r>
      <w:r w:rsidRPr="003D689D">
        <w:t>., Sentencia C-894 de 2003.</w:t>
      </w:r>
    </w:p>
  </w:footnote>
  <w:footnote w:id="35">
    <w:p w14:paraId="0B340932" w14:textId="6E42E208" w:rsidR="00693ECA" w:rsidRPr="003D689D" w:rsidRDefault="00693ECA" w:rsidP="00B26739">
      <w:pPr>
        <w:pStyle w:val="Textonotapie"/>
        <w:contextualSpacing/>
        <w:jc w:val="both"/>
      </w:pPr>
      <w:r w:rsidRPr="003D689D">
        <w:rPr>
          <w:rStyle w:val="Refdenotaalpie"/>
        </w:rPr>
        <w:footnoteRef/>
      </w:r>
      <w:r w:rsidRPr="003D689D">
        <w:t xml:space="preserve"> </w:t>
      </w:r>
      <w:r w:rsidRPr="003D689D">
        <w:rPr>
          <w:i/>
          <w:iCs/>
        </w:rPr>
        <w:t>Ibidem</w:t>
      </w:r>
      <w:r w:rsidRPr="003D689D">
        <w:t>, p 11.</w:t>
      </w:r>
    </w:p>
  </w:footnote>
  <w:footnote w:id="36">
    <w:p w14:paraId="50543002" w14:textId="130461D2" w:rsidR="00693ECA" w:rsidRPr="003D689D" w:rsidRDefault="00693ECA" w:rsidP="00B26739">
      <w:pPr>
        <w:pStyle w:val="Textonotapie"/>
        <w:contextualSpacing/>
        <w:jc w:val="both"/>
      </w:pPr>
      <w:r w:rsidRPr="003D689D">
        <w:rPr>
          <w:rStyle w:val="Refdenotaalpie"/>
        </w:rPr>
        <w:footnoteRef/>
      </w:r>
      <w:r w:rsidRPr="003D689D">
        <w:t xml:space="preserve"> </w:t>
      </w:r>
      <w:r w:rsidRPr="003D689D">
        <w:rPr>
          <w:i/>
          <w:iCs/>
        </w:rPr>
        <w:t>Ibidem</w:t>
      </w:r>
      <w:r w:rsidRPr="003D689D">
        <w:t xml:space="preserve">. </w:t>
      </w:r>
      <w:r w:rsidRPr="003D689D">
        <w:rPr>
          <w:i/>
          <w:iCs/>
        </w:rPr>
        <w:t>Cfr</w:t>
      </w:r>
      <w:r w:rsidRPr="003D689D">
        <w:t>., Sentencia C-894 de 2003.</w:t>
      </w:r>
    </w:p>
  </w:footnote>
  <w:footnote w:id="37">
    <w:p w14:paraId="2FFDC814" w14:textId="08065521" w:rsidR="0001287F" w:rsidRPr="003D689D" w:rsidRDefault="0001287F" w:rsidP="00B26739">
      <w:pPr>
        <w:pStyle w:val="Textonotapie"/>
        <w:contextualSpacing/>
        <w:jc w:val="both"/>
      </w:pPr>
      <w:r w:rsidRPr="003D689D">
        <w:rPr>
          <w:rStyle w:val="Refdenotaalpie"/>
        </w:rPr>
        <w:footnoteRef/>
      </w:r>
      <w:r w:rsidRPr="003D689D">
        <w:t xml:space="preserve"> </w:t>
      </w:r>
      <w:r w:rsidRPr="003D689D">
        <w:rPr>
          <w:i/>
          <w:iCs/>
        </w:rPr>
        <w:t>Ibidem</w:t>
      </w:r>
      <w:r w:rsidRPr="003D689D">
        <w:t xml:space="preserve">, p. 14 </w:t>
      </w:r>
      <w:r w:rsidRPr="003D689D">
        <w:rPr>
          <w:i/>
          <w:iCs/>
        </w:rPr>
        <w:t>Cfr</w:t>
      </w:r>
      <w:r w:rsidRPr="003D689D">
        <w:t>., Sentencia C-494 de 2015.</w:t>
      </w:r>
    </w:p>
  </w:footnote>
  <w:footnote w:id="38">
    <w:p w14:paraId="2B918A1D" w14:textId="75F3EE0C" w:rsidR="00FD1073" w:rsidRPr="003D689D" w:rsidRDefault="00FD1073">
      <w:pPr>
        <w:pStyle w:val="Textonotapie"/>
      </w:pPr>
      <w:r w:rsidRPr="003D689D">
        <w:rPr>
          <w:rStyle w:val="Refdenotaalpie"/>
        </w:rPr>
        <w:footnoteRef/>
      </w:r>
      <w:r w:rsidRPr="003D689D">
        <w:t xml:space="preserve"> </w:t>
      </w:r>
      <w:r w:rsidRPr="003D689D">
        <w:rPr>
          <w:i/>
          <w:iCs/>
        </w:rPr>
        <w:t>Cfr.,</w:t>
      </w:r>
      <w:r w:rsidRPr="003D689D">
        <w:t xml:space="preserve"> Corte Constitucional, sentencias C-278, C-197 y C-069 de 2025 y C-513, C-288, C-050 y C-034 de 2024.</w:t>
      </w:r>
    </w:p>
  </w:footnote>
  <w:footnote w:id="39">
    <w:p w14:paraId="72DCA4E7" w14:textId="62724828" w:rsidR="008F71A6" w:rsidRPr="003D689D" w:rsidRDefault="008F71A6" w:rsidP="00B26739">
      <w:pPr>
        <w:pStyle w:val="Textonotapie"/>
        <w:jc w:val="both"/>
        <w:rPr>
          <w:lang w:val="pt-PT"/>
        </w:rPr>
      </w:pPr>
      <w:r w:rsidRPr="003D689D">
        <w:rPr>
          <w:rStyle w:val="Refdenotaalpie"/>
        </w:rPr>
        <w:footnoteRef/>
      </w:r>
      <w:r w:rsidRPr="003D689D">
        <w:t xml:space="preserve"> </w:t>
      </w:r>
      <w:r w:rsidRPr="003D689D">
        <w:rPr>
          <w:i/>
          <w:iCs/>
        </w:rPr>
        <w:t>Cfr.,</w:t>
      </w:r>
      <w:r w:rsidRPr="003D689D">
        <w:t xml:space="preserve"> Corte Constitucional, sentencias </w:t>
      </w:r>
      <w:r w:rsidRPr="003D689D">
        <w:rPr>
          <w:lang w:val="pt-PT"/>
        </w:rPr>
        <w:t>C-623 de 2008, C-894 de 2009, C-055 de 2013, C-281 de 2013, C-031 de 2014, C-688 de 2017, C-263 de 2019, C-233 de 2021, C-335 de 2021 y C-009 de 2023, entre otras.</w:t>
      </w:r>
    </w:p>
  </w:footnote>
  <w:footnote w:id="40">
    <w:p w14:paraId="0FE75958" w14:textId="321B272B" w:rsidR="00F210D2" w:rsidRPr="003D689D" w:rsidRDefault="00F210D2">
      <w:pPr>
        <w:pStyle w:val="Textonotapie"/>
      </w:pPr>
      <w:r w:rsidRPr="003D689D">
        <w:rPr>
          <w:rStyle w:val="Refdenotaalpie"/>
        </w:rPr>
        <w:footnoteRef/>
      </w:r>
      <w:r w:rsidRPr="003D689D">
        <w:t xml:space="preserve"> Corte Constitucional, Sentencia C-112 de 2025.</w:t>
      </w:r>
    </w:p>
  </w:footnote>
  <w:footnote w:id="41">
    <w:p w14:paraId="48A6CD97" w14:textId="23E72C84" w:rsidR="00EA1E3B" w:rsidRPr="003D689D" w:rsidRDefault="00EA1E3B" w:rsidP="00EA1E3B">
      <w:pPr>
        <w:pStyle w:val="Textonotapie"/>
        <w:jc w:val="both"/>
      </w:pPr>
      <w:r w:rsidRPr="003D689D">
        <w:rPr>
          <w:rStyle w:val="Refdenotaalpie"/>
        </w:rPr>
        <w:footnoteRef/>
      </w:r>
      <w:r w:rsidRPr="003D689D">
        <w:t xml:space="preserve"> Sobre este punto, cabe señalar que en el concepto allegado por la Universidad de la Sabana se planteó la necesidad de proferir una decisión inhibitoria. Sin embargo, ese planteamiento se circunscribió exclusivamente a los cargos de la demanda que no se refieren al desconocimiento de la reserva de ley orgánica (vulneración de los artículos 151 y 288 de la Constitución); para </w:t>
      </w:r>
      <w:r w:rsidR="00DA24A0" w:rsidRPr="003D689D">
        <w:t>dicha</w:t>
      </w:r>
      <w:r w:rsidRPr="003D689D">
        <w:t xml:space="preserve"> censura puntual esa casa de estudios propuso que la</w:t>
      </w:r>
      <w:r w:rsidR="00DA24A0" w:rsidRPr="003D689D">
        <w:t xml:space="preserve">s disposiciones atacadas fueran declaradas inexequibles, en línea con lo planteado por los demandantes. </w:t>
      </w:r>
    </w:p>
  </w:footnote>
  <w:footnote w:id="42">
    <w:p w14:paraId="056CA2C5" w14:textId="464400F0" w:rsidR="008F71A6" w:rsidRPr="003D689D" w:rsidRDefault="008F71A6" w:rsidP="00B26739">
      <w:pPr>
        <w:pStyle w:val="Textonotapie"/>
        <w:jc w:val="both"/>
      </w:pPr>
      <w:r w:rsidRPr="003D689D">
        <w:rPr>
          <w:rStyle w:val="Refdenotaalpie"/>
        </w:rPr>
        <w:footnoteRef/>
      </w:r>
      <w:r w:rsidRPr="003D689D">
        <w:t xml:space="preserve"> </w:t>
      </w:r>
      <w:r w:rsidR="00462185" w:rsidRPr="003D689D">
        <w:t>Los parámetros aquí expuestos se basan en lo expresado por la Corte Constitucional en los autos 242 de 2015 y 1005 y 1006 de 2024.</w:t>
      </w:r>
    </w:p>
  </w:footnote>
  <w:footnote w:id="43">
    <w:p w14:paraId="565A39A4" w14:textId="0B821486" w:rsidR="006E5803" w:rsidRPr="003D689D" w:rsidRDefault="006E5803" w:rsidP="00B26739">
      <w:pPr>
        <w:pStyle w:val="Textonotapie"/>
        <w:jc w:val="both"/>
      </w:pPr>
      <w:r w:rsidRPr="003D689D">
        <w:rPr>
          <w:rStyle w:val="Refdenotaalpie"/>
        </w:rPr>
        <w:footnoteRef/>
      </w:r>
      <w:r w:rsidRPr="003D689D">
        <w:t xml:space="preserve"> </w:t>
      </w:r>
      <w:r w:rsidRPr="003D689D">
        <w:rPr>
          <w:i/>
          <w:iCs/>
        </w:rPr>
        <w:t>Cfr</w:t>
      </w:r>
      <w:r w:rsidRPr="003D689D">
        <w:t xml:space="preserve">., Corte Constitucional, </w:t>
      </w:r>
      <w:r w:rsidR="00476736" w:rsidRPr="003D689D">
        <w:t>s</w:t>
      </w:r>
      <w:r w:rsidRPr="003D689D">
        <w:t>entencia</w:t>
      </w:r>
      <w:r w:rsidR="00476736" w:rsidRPr="003D689D">
        <w:t>s</w:t>
      </w:r>
      <w:r w:rsidRPr="003D689D">
        <w:t xml:space="preserve"> C-</w:t>
      </w:r>
      <w:r w:rsidR="00476736" w:rsidRPr="003D689D">
        <w:t>1</w:t>
      </w:r>
      <w:r w:rsidRPr="003D689D">
        <w:t xml:space="preserve">97 de 2025, </w:t>
      </w:r>
      <w:r w:rsidR="00476736" w:rsidRPr="003D689D">
        <w:t>C-513 de 2024, C-138 de 2023, C-303 de 2021, C-623 de 2008, entre muchas otras.</w:t>
      </w:r>
    </w:p>
  </w:footnote>
  <w:footnote w:id="44">
    <w:p w14:paraId="653ECD92" w14:textId="26D2EA70" w:rsidR="00DC7CBE" w:rsidRPr="003D689D" w:rsidRDefault="00DC7CBE" w:rsidP="00DC7CBE">
      <w:pPr>
        <w:pStyle w:val="Textonotapie"/>
        <w:jc w:val="both"/>
      </w:pPr>
      <w:r w:rsidRPr="003D689D">
        <w:rPr>
          <w:rStyle w:val="Refdenotaalpie"/>
        </w:rPr>
        <w:footnoteRef/>
      </w:r>
      <w:r w:rsidRPr="003D689D">
        <w:t xml:space="preserve"> Respecto la vigencia del artículo 214 de la Ley 1450 de 2011, cabe destacar que por disposición expresa del artículo 372 de la Ley 2294 de 2023, esa disposición se encuentra vigente. En efecto, el inciso segundo del aludido artículo 372 señala que: “[l]os artículos de las Leyes 812 de 2003, 1151 de 2007, 1450 de 2011, 1753 de 2015 y 1955 de 2019 no derogados expresamente en el siguiente inciso o por otras leyes, continuarán vigentes hasta que sean derogados o modificados por norma posterior”. Una regla semejante se encuentra en el artículo 267 de la Ley 1753 de 2015 y en el artículo 336 de la Ley 1955 de 2019.</w:t>
      </w:r>
    </w:p>
  </w:footnote>
  <w:footnote w:id="45">
    <w:p w14:paraId="7D191A1C" w14:textId="4356687B" w:rsidR="004A6AB1" w:rsidRPr="003D689D" w:rsidRDefault="004A6AB1" w:rsidP="004A6AB1">
      <w:pPr>
        <w:pStyle w:val="Textonotapie"/>
        <w:jc w:val="both"/>
        <w:rPr>
          <w:lang w:val="es-ES"/>
        </w:rPr>
      </w:pPr>
      <w:r w:rsidRPr="003D689D">
        <w:rPr>
          <w:rStyle w:val="Refdenotaalpie"/>
        </w:rPr>
        <w:footnoteRef/>
      </w:r>
      <w:r w:rsidRPr="003D689D">
        <w:t xml:space="preserve"> </w:t>
      </w:r>
      <w:r w:rsidRPr="003D689D">
        <w:rPr>
          <w:lang w:val="es-ES"/>
        </w:rPr>
        <w:t xml:space="preserve">Aunado a lo expuesto, cabe destacar que el texto del inciso primero del artículo 214 de la Ley 1450 de 2011 hace una remisión expresa al artículo 66 de la Ley 99 de 1993, en los siguientes términos: “[l]os Grandes Centros Urbanos previstos en el artículo 66 </w:t>
      </w:r>
      <w:r w:rsidRPr="003D689D">
        <w:t>de la Ley 99 de 1993 y los establecimientos públicos que desempeñan funciones ambientales en los Distritos de Barranquilla, Santa Marta y Cartagena, ejercerán dentro del perímetro urbano las mismas funciones atribuidas a las Corporaciones Autónomas Regionales y de Desarrollo Sostenible en lo que respecta a la protección y conservación del medio ambiente, con excepción de la elaboración de los planes de ordenación y manejo de cuencas hidrográficas.”</w:t>
      </w:r>
    </w:p>
    <w:p w14:paraId="3583001C" w14:textId="470BA7BF" w:rsidR="004A6AB1" w:rsidRPr="003D689D" w:rsidRDefault="004A6AB1">
      <w:pPr>
        <w:pStyle w:val="Textonotapie"/>
        <w:rPr>
          <w:lang w:val="es-ES"/>
        </w:rPr>
      </w:pPr>
    </w:p>
  </w:footnote>
  <w:footnote w:id="46">
    <w:p w14:paraId="012C56F0" w14:textId="77777777" w:rsidR="00F917A7" w:rsidRPr="003D689D" w:rsidRDefault="00F917A7" w:rsidP="00F917A7">
      <w:pPr>
        <w:pStyle w:val="Textonotapie"/>
      </w:pPr>
      <w:r w:rsidRPr="003D689D">
        <w:rPr>
          <w:rStyle w:val="Refdenotaalpie"/>
        </w:rPr>
        <w:footnoteRef/>
      </w:r>
      <w:r w:rsidRPr="003D689D">
        <w:t xml:space="preserve"> </w:t>
      </w:r>
      <w:r w:rsidRPr="003D689D">
        <w:rPr>
          <w:i/>
          <w:iCs/>
        </w:rPr>
        <w:t>Cfr</w:t>
      </w:r>
      <w:r w:rsidRPr="003D689D">
        <w:t>., Corte Constitucional, sentencias C-197 de 2025 y C-623 de 2008, entre otras.</w:t>
      </w:r>
    </w:p>
  </w:footnote>
  <w:footnote w:id="47">
    <w:p w14:paraId="250FCFEA" w14:textId="1F95129B" w:rsidR="00F40CD9" w:rsidRPr="003D689D" w:rsidRDefault="00F40CD9" w:rsidP="00F40CD9">
      <w:pPr>
        <w:pStyle w:val="Textonotapie"/>
      </w:pPr>
      <w:r w:rsidRPr="003D689D">
        <w:rPr>
          <w:rStyle w:val="Refdenotaalpie"/>
        </w:rPr>
        <w:footnoteRef/>
      </w:r>
      <w:r w:rsidRPr="003D689D">
        <w:t xml:space="preserve"> </w:t>
      </w:r>
      <w:r w:rsidRPr="003D689D">
        <w:rPr>
          <w:i/>
          <w:iCs/>
        </w:rPr>
        <w:t>Cfr</w:t>
      </w:r>
      <w:r w:rsidRPr="003D689D">
        <w:t>., Corte Constitucional, Sentencia C-197</w:t>
      </w:r>
      <w:r w:rsidR="00C43441" w:rsidRPr="003D689D">
        <w:t xml:space="preserve">, C-181, C-102 y C-097 </w:t>
      </w:r>
      <w:r w:rsidRPr="003D689D">
        <w:t>de 2025, entre otras.</w:t>
      </w:r>
    </w:p>
  </w:footnote>
  <w:footnote w:id="48">
    <w:p w14:paraId="6AA80DF6" w14:textId="77777777" w:rsidR="00F40CD9" w:rsidRPr="003D689D" w:rsidRDefault="00F40CD9" w:rsidP="00F40CD9">
      <w:pPr>
        <w:pStyle w:val="Textonotapie"/>
        <w:jc w:val="both"/>
      </w:pPr>
      <w:r w:rsidRPr="003D689D">
        <w:rPr>
          <w:rStyle w:val="Refdenotaalpie"/>
        </w:rPr>
        <w:footnoteRef/>
      </w:r>
      <w:r w:rsidRPr="003D689D">
        <w:t xml:space="preserve"> Expediente digital D-16.231., </w:t>
      </w:r>
      <w:hyperlink r:id="rId15" w:tgtFrame="_blank" w:history="1">
        <w:r w:rsidRPr="003D689D">
          <w:rPr>
            <w:rStyle w:val="Hipervnculo"/>
          </w:rPr>
          <w:t>Demanda ciudadana</w:t>
        </w:r>
      </w:hyperlink>
      <w:r w:rsidRPr="003D689D">
        <w:t>, p. 13.</w:t>
      </w:r>
    </w:p>
  </w:footnote>
  <w:footnote w:id="49">
    <w:p w14:paraId="4C2C7AEC" w14:textId="77777777" w:rsidR="00F40CD9" w:rsidRPr="003D689D" w:rsidRDefault="00F40CD9" w:rsidP="00F40CD9">
      <w:pPr>
        <w:pStyle w:val="Textonotapie"/>
        <w:jc w:val="both"/>
      </w:pPr>
      <w:r w:rsidRPr="003D689D">
        <w:rPr>
          <w:rStyle w:val="Refdenotaalpie"/>
        </w:rPr>
        <w:footnoteRef/>
      </w:r>
      <w:r w:rsidRPr="003D689D">
        <w:t xml:space="preserve"> </w:t>
      </w:r>
      <w:r w:rsidRPr="003D689D">
        <w:rPr>
          <w:i/>
          <w:iCs/>
        </w:rPr>
        <w:t>Ibidem</w:t>
      </w:r>
      <w:r w:rsidRPr="003D689D">
        <w:t>, p. 13.</w:t>
      </w:r>
    </w:p>
  </w:footnote>
  <w:footnote w:id="50">
    <w:p w14:paraId="6174806E" w14:textId="77777777" w:rsidR="00F40CD9" w:rsidRPr="003D689D" w:rsidRDefault="00F40CD9" w:rsidP="00F40CD9">
      <w:pPr>
        <w:pStyle w:val="Textonotapie"/>
        <w:jc w:val="both"/>
      </w:pPr>
      <w:r w:rsidRPr="003D689D">
        <w:rPr>
          <w:rStyle w:val="Refdenotaalpie"/>
        </w:rPr>
        <w:footnoteRef/>
      </w:r>
      <w:r w:rsidRPr="003D689D">
        <w:t xml:space="preserve"> Ibidem, pp. 13 y 14.</w:t>
      </w:r>
    </w:p>
  </w:footnote>
  <w:footnote w:id="51">
    <w:p w14:paraId="4D6FEDDA" w14:textId="77777777" w:rsidR="00F40CD9" w:rsidRPr="003D689D" w:rsidRDefault="00F40CD9" w:rsidP="00F40CD9">
      <w:pPr>
        <w:pStyle w:val="Textonotapie"/>
        <w:jc w:val="both"/>
      </w:pPr>
      <w:r w:rsidRPr="003D689D">
        <w:rPr>
          <w:rStyle w:val="Refdenotaalpie"/>
        </w:rPr>
        <w:footnoteRef/>
      </w:r>
      <w:r w:rsidRPr="003D689D">
        <w:t xml:space="preserve"> Corte Constitucional. Sentencia C-535 de 1996. </w:t>
      </w:r>
    </w:p>
  </w:footnote>
  <w:footnote w:id="52">
    <w:p w14:paraId="5A04A1A1" w14:textId="77777777" w:rsidR="00F40CD9" w:rsidRPr="003D689D" w:rsidRDefault="00F40CD9" w:rsidP="00F40CD9">
      <w:pPr>
        <w:pStyle w:val="Textonotapie"/>
        <w:jc w:val="both"/>
      </w:pPr>
      <w:r w:rsidRPr="003D689D">
        <w:rPr>
          <w:rStyle w:val="Refdenotaalpie"/>
        </w:rPr>
        <w:footnoteRef/>
      </w:r>
      <w:r w:rsidRPr="003D689D">
        <w:t xml:space="preserve"> Expediente digital D-16.231., “</w:t>
      </w:r>
      <w:hyperlink r:id="rId16" w:tgtFrame="_blank" w:history="1">
        <w:r w:rsidRPr="003D689D">
          <w:rPr>
            <w:rStyle w:val="Hipervnculo"/>
          </w:rPr>
          <w:t>Demanda ciudadana</w:t>
        </w:r>
      </w:hyperlink>
      <w:r w:rsidRPr="003D689D">
        <w:t xml:space="preserve">”, p. 15. </w:t>
      </w:r>
    </w:p>
  </w:footnote>
  <w:footnote w:id="53">
    <w:p w14:paraId="7EB98ABB" w14:textId="77777777" w:rsidR="00F40CD9" w:rsidRPr="003D689D" w:rsidRDefault="00F40CD9" w:rsidP="00F40CD9">
      <w:pPr>
        <w:pStyle w:val="Textonotapie"/>
        <w:jc w:val="both"/>
      </w:pPr>
      <w:r w:rsidRPr="003D689D">
        <w:rPr>
          <w:rStyle w:val="Refdenotaalpie"/>
        </w:rPr>
        <w:footnoteRef/>
      </w:r>
      <w:r w:rsidRPr="003D689D">
        <w:t xml:space="preserve"> </w:t>
      </w:r>
      <w:r w:rsidRPr="003D689D">
        <w:rPr>
          <w:i/>
          <w:iCs/>
        </w:rPr>
        <w:t>Ibidem</w:t>
      </w:r>
      <w:r w:rsidRPr="003D689D">
        <w:t>, pp. 16-17.</w:t>
      </w:r>
    </w:p>
  </w:footnote>
  <w:footnote w:id="54">
    <w:p w14:paraId="068E1C24" w14:textId="54CFA60D" w:rsidR="004F40C7" w:rsidRPr="003D689D" w:rsidRDefault="004F40C7">
      <w:pPr>
        <w:pStyle w:val="Textonotapie"/>
      </w:pPr>
      <w:r w:rsidRPr="003D689D">
        <w:rPr>
          <w:rStyle w:val="Refdenotaalpie"/>
        </w:rPr>
        <w:footnoteRef/>
      </w:r>
      <w:r w:rsidRPr="003D689D">
        <w:t xml:space="preserve"> </w:t>
      </w:r>
      <w:r w:rsidRPr="003D689D">
        <w:rPr>
          <w:i/>
          <w:iCs/>
        </w:rPr>
        <w:t>Cfr</w:t>
      </w:r>
      <w:r w:rsidRPr="003D689D">
        <w:t>., Corte Constitucional, sentencias C-292 de 2019 y C-1052 de 2001, entre varias otras.</w:t>
      </w:r>
    </w:p>
  </w:footnote>
  <w:footnote w:id="55">
    <w:p w14:paraId="4DAACFBA" w14:textId="4A7107D4" w:rsidR="00C3385A" w:rsidRPr="003D689D" w:rsidRDefault="00C3385A">
      <w:pPr>
        <w:pStyle w:val="Textonotapie"/>
      </w:pPr>
      <w:r w:rsidRPr="003D689D">
        <w:rPr>
          <w:rStyle w:val="Refdenotaalpie"/>
        </w:rPr>
        <w:footnoteRef/>
      </w:r>
      <w:r w:rsidRPr="003D689D">
        <w:t xml:space="preserve"> Corte Constitucional, Sentencia C-292 de 2019.</w:t>
      </w:r>
    </w:p>
  </w:footnote>
  <w:footnote w:id="56">
    <w:p w14:paraId="4B346E45" w14:textId="131880D2" w:rsidR="00C3385A" w:rsidRPr="003D689D" w:rsidRDefault="00C3385A">
      <w:pPr>
        <w:pStyle w:val="Textonotapie"/>
      </w:pPr>
      <w:r w:rsidRPr="003D689D">
        <w:rPr>
          <w:rStyle w:val="Refdenotaalpie"/>
        </w:rPr>
        <w:footnoteRef/>
      </w:r>
      <w:r w:rsidRPr="003D689D">
        <w:t xml:space="preserve"> Corte Constitucional, Sentencia C-520 de 2006.</w:t>
      </w:r>
    </w:p>
  </w:footnote>
  <w:footnote w:id="57">
    <w:p w14:paraId="7BCAD35B" w14:textId="227A6003" w:rsidR="00C3385A" w:rsidRPr="00C3385A" w:rsidRDefault="00C3385A">
      <w:pPr>
        <w:pStyle w:val="Textonotapie"/>
      </w:pPr>
      <w:r w:rsidRPr="003D689D">
        <w:rPr>
          <w:rStyle w:val="Refdenotaalpie"/>
        </w:rPr>
        <w:footnoteRef/>
      </w:r>
      <w:r w:rsidRPr="003D689D">
        <w:t xml:space="preserve"> Corte Constitucional, Sentencia C-292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E1DCB" w14:textId="56A6171A" w:rsidR="00CE33AA" w:rsidRDefault="00CE33AA" w:rsidP="00FE5834">
    <w:pPr>
      <w:pStyle w:val="Encabezado"/>
      <w:jc w:val="right"/>
      <w:rPr>
        <w:i/>
        <w:iCs/>
        <w:sz w:val="20"/>
        <w:lang w:val="es-ES"/>
      </w:rPr>
    </w:pPr>
    <w:r>
      <w:rPr>
        <w:i/>
        <w:iCs/>
        <w:sz w:val="20"/>
        <w:lang w:val="es-ES"/>
      </w:rPr>
      <w:t>Sentencia C-</w:t>
    </w:r>
    <w:r w:rsidR="0068447F">
      <w:rPr>
        <w:i/>
        <w:iCs/>
        <w:sz w:val="20"/>
        <w:lang w:val="es-ES"/>
      </w:rPr>
      <w:t>365</w:t>
    </w:r>
    <w:r>
      <w:rPr>
        <w:i/>
        <w:iCs/>
        <w:sz w:val="20"/>
        <w:lang w:val="es-ES"/>
      </w:rPr>
      <w:t xml:space="preserve"> de 2025</w:t>
    </w:r>
  </w:p>
  <w:p w14:paraId="4110FBC1" w14:textId="6B01CA63" w:rsidR="00FE5834" w:rsidRPr="0083719E" w:rsidRDefault="00FE5834" w:rsidP="00FE5834">
    <w:pPr>
      <w:pStyle w:val="Encabezado"/>
      <w:jc w:val="right"/>
      <w:rPr>
        <w:i/>
        <w:iCs/>
        <w:sz w:val="20"/>
        <w:lang w:val="es-ES"/>
      </w:rPr>
    </w:pPr>
    <w:r w:rsidRPr="0083719E">
      <w:rPr>
        <w:i/>
        <w:iCs/>
        <w:sz w:val="20"/>
        <w:lang w:val="es-ES"/>
      </w:rPr>
      <w:t>Expediente D-1</w:t>
    </w:r>
    <w:r w:rsidR="002634B7">
      <w:rPr>
        <w:i/>
        <w:iCs/>
        <w:sz w:val="20"/>
        <w:lang w:val="es-ES"/>
      </w:rPr>
      <w:t>6</w:t>
    </w:r>
    <w:r w:rsidR="00BB7FAF">
      <w:rPr>
        <w:i/>
        <w:iCs/>
        <w:sz w:val="20"/>
        <w:lang w:val="es-ES"/>
      </w:rPr>
      <w:t>.</w:t>
    </w:r>
    <w:r w:rsidR="003404A4">
      <w:rPr>
        <w:i/>
        <w:iCs/>
        <w:sz w:val="20"/>
        <w:lang w:val="es-ES"/>
      </w:rPr>
      <w:t>231</w:t>
    </w:r>
  </w:p>
  <w:p w14:paraId="1B7FB10B" w14:textId="03F59C03" w:rsidR="00D130CB" w:rsidRDefault="00FE5834" w:rsidP="00AE16F8">
    <w:pPr>
      <w:pStyle w:val="Encabezado"/>
      <w:jc w:val="right"/>
      <w:rPr>
        <w:i/>
        <w:iCs/>
        <w:sz w:val="20"/>
        <w:lang w:val="es-ES"/>
      </w:rPr>
    </w:pPr>
    <w:r w:rsidRPr="0083719E">
      <w:rPr>
        <w:i/>
        <w:iCs/>
        <w:sz w:val="20"/>
        <w:lang w:val="es-ES"/>
      </w:rPr>
      <w:t>M.P. Jorge Enrique Ibáñez Najar</w:t>
    </w:r>
  </w:p>
  <w:p w14:paraId="53DA5642" w14:textId="77777777" w:rsidR="0068447F" w:rsidRDefault="0068447F" w:rsidP="00AE16F8">
    <w:pPr>
      <w:pStyle w:val="Encabezado"/>
      <w:jc w:val="right"/>
      <w:rPr>
        <w:i/>
        <w:iCs/>
        <w:sz w:val="20"/>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278E"/>
    <w:multiLevelType w:val="multilevel"/>
    <w:tmpl w:val="5EE052F4"/>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2330398"/>
    <w:multiLevelType w:val="hybridMultilevel"/>
    <w:tmpl w:val="2DA800CC"/>
    <w:lvl w:ilvl="0" w:tplc="3C7E1AA6">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0C4D42"/>
    <w:multiLevelType w:val="multilevel"/>
    <w:tmpl w:val="22020B04"/>
    <w:lvl w:ilvl="0">
      <w:start w:val="1"/>
      <w:numFmt w:val="decimal"/>
      <w:lvlText w:val="%1."/>
      <w:lvlJc w:val="left"/>
      <w:pPr>
        <w:ind w:left="0" w:firstLine="0"/>
      </w:pPr>
      <w:rPr>
        <w:b/>
        <w:i w:val="0"/>
        <w:color w:val="000000"/>
        <w:sz w:val="28"/>
        <w:szCs w:val="28"/>
        <w:u w:val="none"/>
        <w:vertAlign w:val="baseline"/>
      </w:r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15:restartNumberingAfterBreak="0">
    <w:nsid w:val="05D577D9"/>
    <w:multiLevelType w:val="hybridMultilevel"/>
    <w:tmpl w:val="0D887EC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0D598D"/>
    <w:multiLevelType w:val="hybridMultilevel"/>
    <w:tmpl w:val="5B80AF00"/>
    <w:lvl w:ilvl="0" w:tplc="8B90B39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792733"/>
    <w:multiLevelType w:val="hybridMultilevel"/>
    <w:tmpl w:val="0B8A1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415EAF"/>
    <w:multiLevelType w:val="hybridMultilevel"/>
    <w:tmpl w:val="D774398A"/>
    <w:lvl w:ilvl="0" w:tplc="9F4A7C6C">
      <w:start w:val="3"/>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3232A7"/>
    <w:multiLevelType w:val="hybridMultilevel"/>
    <w:tmpl w:val="A65ED49E"/>
    <w:lvl w:ilvl="0" w:tplc="59E2C284">
      <w:start w:val="1"/>
      <w:numFmt w:val="decimal"/>
      <w:lvlText w:val="%1."/>
      <w:lvlJc w:val="left"/>
      <w:pPr>
        <w:ind w:left="0" w:firstLine="0"/>
      </w:pPr>
      <w:rPr>
        <w:rFonts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B659BA"/>
    <w:multiLevelType w:val="hybridMultilevel"/>
    <w:tmpl w:val="FFFFFFFF"/>
    <w:lvl w:ilvl="0" w:tplc="31FE26CE">
      <w:start w:val="1"/>
      <w:numFmt w:val="decimal"/>
      <w:suff w:val="space"/>
      <w:lvlText w:val="%1."/>
      <w:lvlJc w:val="left"/>
      <w:rPr>
        <w:rFonts w:cs="Times New Roman" w:hint="default"/>
        <w:b w:val="0"/>
        <w:bCs/>
        <w:i w:val="0"/>
        <w:iCs w:val="0"/>
      </w:rPr>
    </w:lvl>
    <w:lvl w:ilvl="1" w:tplc="FDAEC370">
      <w:start w:val="1"/>
      <w:numFmt w:val="lowerRoman"/>
      <w:suff w:val="space"/>
      <w:lvlText w:val="(%2)"/>
      <w:lvlJc w:val="left"/>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29E4A25"/>
    <w:multiLevelType w:val="hybridMultilevel"/>
    <w:tmpl w:val="B6C4EA52"/>
    <w:lvl w:ilvl="0" w:tplc="CC9AEB70">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DB55DB"/>
    <w:multiLevelType w:val="hybridMultilevel"/>
    <w:tmpl w:val="03F885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7E58BA"/>
    <w:multiLevelType w:val="hybridMultilevel"/>
    <w:tmpl w:val="827086BE"/>
    <w:lvl w:ilvl="0" w:tplc="C7D2690C">
      <w:start w:val="1"/>
      <w:numFmt w:val="bullet"/>
      <w:lvlText w:val="-"/>
      <w:lvlJc w:val="left"/>
      <w:pPr>
        <w:ind w:left="720" w:hanging="360"/>
      </w:pPr>
      <w:rPr>
        <w:rFonts w:ascii="Times New Roman" w:eastAsia="Times New Roman" w:hAnsi="Times New Roman" w:cs="Times New Roman" w:hint="default"/>
        <w:b w:val="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DA301C2"/>
    <w:multiLevelType w:val="multilevel"/>
    <w:tmpl w:val="ECDC7CEC"/>
    <w:lvl w:ilvl="0">
      <w:start w:val="1"/>
      <w:numFmt w:val="decimal"/>
      <w:lvlText w:val="%1."/>
      <w:lvlJc w:val="left"/>
      <w:pPr>
        <w:ind w:left="720" w:hanging="360"/>
      </w:pPr>
    </w:lvl>
    <w:lvl w:ilvl="1">
      <w:start w:val="1"/>
      <w:numFmt w:val="decimal"/>
      <w:isLgl/>
      <w:lvlText w:val="%1.%2."/>
      <w:lvlJc w:val="left"/>
      <w:pPr>
        <w:ind w:left="1080" w:hanging="7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2160" w:hanging="180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520" w:hanging="2160"/>
      </w:pPr>
      <w:rPr>
        <w:rFonts w:eastAsia="Times New Roman" w:hint="default"/>
      </w:rPr>
    </w:lvl>
  </w:abstractNum>
  <w:abstractNum w:abstractNumId="13" w15:restartNumberingAfterBreak="0">
    <w:nsid w:val="2F866A13"/>
    <w:multiLevelType w:val="hybridMultilevel"/>
    <w:tmpl w:val="7F9C036C"/>
    <w:lvl w:ilvl="0" w:tplc="A664F058">
      <w:start w:val="1"/>
      <w:numFmt w:val="decimal"/>
      <w:lvlText w:val="%1."/>
      <w:lvlJc w:val="left"/>
      <w:pPr>
        <w:ind w:left="720" w:hanging="360"/>
      </w:pPr>
      <w:rPr>
        <w:rFonts w:ascii="Times New Roman" w:hAnsi="Times New Roman" w:cs="Times New Roman" w:hint="default"/>
        <w:b/>
        <w:bCs/>
        <w:i w:val="0"/>
        <w:iCs w:val="0"/>
        <w:sz w:val="28"/>
        <w:szCs w:val="28"/>
        <w:lang w:val="es-E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EE79EB"/>
    <w:multiLevelType w:val="hybridMultilevel"/>
    <w:tmpl w:val="DF6E007E"/>
    <w:lvl w:ilvl="0" w:tplc="C3CA9F54">
      <w:start w:val="1"/>
      <w:numFmt w:val="none"/>
      <w:lvlText w:val="PRIMERO."/>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44342"/>
    <w:multiLevelType w:val="hybridMultilevel"/>
    <w:tmpl w:val="FEFA4586"/>
    <w:lvl w:ilvl="0" w:tplc="C3CA9F54">
      <w:start w:val="1"/>
      <w:numFmt w:val="none"/>
      <w:lvlText w:val="PRIMERO."/>
      <w:lvlJc w:val="left"/>
      <w:pPr>
        <w:ind w:left="0" w:firstLine="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6D2026"/>
    <w:multiLevelType w:val="hybridMultilevel"/>
    <w:tmpl w:val="B0D8F404"/>
    <w:lvl w:ilvl="0" w:tplc="E7DED38E">
      <w:start w:val="1"/>
      <w:numFmt w:val="decimal"/>
      <w:lvlText w:val="%1."/>
      <w:lvlJc w:val="left"/>
      <w:pPr>
        <w:ind w:left="501" w:hanging="360"/>
      </w:pPr>
      <w:rPr>
        <w:rFonts w:ascii="Times New Roman" w:hAnsi="Times New Roman" w:cs="Times New Roman" w:hint="default"/>
        <w:b/>
        <w:bCs w:val="0"/>
        <w:i w:val="0"/>
        <w:iCs w:val="0"/>
        <w:sz w:val="28"/>
        <w:szCs w:val="28"/>
      </w:rPr>
    </w:lvl>
    <w:lvl w:ilvl="1" w:tplc="D85E4296">
      <w:start w:val="1"/>
      <w:numFmt w:val="lowerLetter"/>
      <w:lvlText w:val="%2."/>
      <w:lvlJc w:val="left"/>
      <w:pPr>
        <w:ind w:left="1440" w:hanging="360"/>
      </w:pPr>
      <w:rPr>
        <w:b/>
        <w:bCs w:val="0"/>
        <w:i w:val="0"/>
        <w:i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540333CC"/>
    <w:multiLevelType w:val="hybridMultilevel"/>
    <w:tmpl w:val="750CF1A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9100CE"/>
    <w:multiLevelType w:val="hybridMultilevel"/>
    <w:tmpl w:val="0BCCCCAC"/>
    <w:lvl w:ilvl="0" w:tplc="73666A88">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352FEA"/>
    <w:multiLevelType w:val="multilevel"/>
    <w:tmpl w:val="96E0832E"/>
    <w:lvl w:ilvl="0">
      <w:start w:val="1"/>
      <w:numFmt w:val="decimal"/>
      <w:lvlText w:val="%1."/>
      <w:lvlJc w:val="left"/>
      <w:pPr>
        <w:ind w:left="644" w:hanging="360"/>
      </w:pPr>
      <w:rPr>
        <w:rFonts w:ascii="Times New Roman" w:hAnsi="Times New Roman" w:cs="Times New Roman" w:hint="default"/>
        <w:b/>
        <w:bCs/>
        <w:i w:val="0"/>
        <w:iCs w:val="0"/>
        <w:sz w:val="28"/>
        <w:szCs w:val="28"/>
        <w:lang w:val="es-CO"/>
      </w:rPr>
    </w:lvl>
    <w:lvl w:ilvl="1">
      <w:start w:val="2"/>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20" w15:restartNumberingAfterBreak="0">
    <w:nsid w:val="64672180"/>
    <w:multiLevelType w:val="hybridMultilevel"/>
    <w:tmpl w:val="2B8E36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4B5AB7"/>
    <w:multiLevelType w:val="hybridMultilevel"/>
    <w:tmpl w:val="E9D087A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B1329B"/>
    <w:multiLevelType w:val="hybridMultilevel"/>
    <w:tmpl w:val="74C410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494A14"/>
    <w:multiLevelType w:val="hybridMultilevel"/>
    <w:tmpl w:val="0128C272"/>
    <w:lvl w:ilvl="0" w:tplc="061CE436">
      <w:start w:val="1"/>
      <w:numFmt w:val="decimal"/>
      <w:lvlText w:val="%1."/>
      <w:lvlJc w:val="left"/>
      <w:pPr>
        <w:ind w:left="720" w:hanging="360"/>
      </w:pPr>
      <w:rPr>
        <w:rFonts w:hint="default"/>
        <w:b/>
        <w:bCs/>
        <w:i w:val="0"/>
        <w:iCs w:val="0"/>
        <w:sz w:val="28"/>
        <w:szCs w:val="28"/>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61F4504"/>
    <w:multiLevelType w:val="hybridMultilevel"/>
    <w:tmpl w:val="E6643A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0E4F55"/>
    <w:multiLevelType w:val="hybridMultilevel"/>
    <w:tmpl w:val="8106663A"/>
    <w:styleLink w:val="Estiloimportado2"/>
    <w:lvl w:ilvl="0" w:tplc="5006612A">
      <w:start w:val="1"/>
      <w:numFmt w:val="decimal"/>
      <w:lvlText w:val="%1."/>
      <w:lvlJc w:val="left"/>
      <w:pPr>
        <w:ind w:left="708" w:hanging="708"/>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1" w:tplc="10BA0242">
      <w:start w:val="1"/>
      <w:numFmt w:val="lowerLetter"/>
      <w:lvlText w:val="%2."/>
      <w:lvlJc w:val="left"/>
      <w:pPr>
        <w:ind w:left="684" w:hanging="684"/>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2" w:tplc="118A32DE">
      <w:start w:val="1"/>
      <w:numFmt w:val="lowerRoman"/>
      <w:lvlText w:val="%3."/>
      <w:lvlJc w:val="left"/>
      <w:pPr>
        <w:ind w:left="732" w:hanging="62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3" w:tplc="B42C93F8">
      <w:start w:val="1"/>
      <w:numFmt w:val="decimal"/>
      <w:lvlText w:val="%4."/>
      <w:lvlJc w:val="left"/>
      <w:pPr>
        <w:ind w:left="1452" w:hanging="636"/>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4" w:tplc="1C3EF106">
      <w:start w:val="1"/>
      <w:numFmt w:val="lowerLetter"/>
      <w:lvlText w:val="%5."/>
      <w:lvlJc w:val="left"/>
      <w:pPr>
        <w:ind w:left="2172" w:hanging="612"/>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5" w:tplc="1D70BA7C">
      <w:start w:val="1"/>
      <w:numFmt w:val="lowerRoman"/>
      <w:lvlText w:val="%6."/>
      <w:lvlJc w:val="left"/>
      <w:pPr>
        <w:ind w:left="2892" w:hanging="548"/>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6" w:tplc="969C54F4">
      <w:start w:val="1"/>
      <w:numFmt w:val="decimal"/>
      <w:lvlText w:val="%7."/>
      <w:lvlJc w:val="left"/>
      <w:pPr>
        <w:ind w:left="3612" w:hanging="564"/>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7" w:tplc="78A836DA">
      <w:start w:val="1"/>
      <w:numFmt w:val="lowerLetter"/>
      <w:lvlText w:val="%8."/>
      <w:lvlJc w:val="left"/>
      <w:pPr>
        <w:ind w:left="4332" w:hanging="54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8" w:tplc="A3580052">
      <w:start w:val="1"/>
      <w:numFmt w:val="lowerRoman"/>
      <w:lvlText w:val="%9."/>
      <w:lvlJc w:val="left"/>
      <w:pPr>
        <w:ind w:left="5052" w:hanging="476"/>
      </w:pPr>
      <w:rPr>
        <w:rFonts w:hAnsi="Arial Unicode MS"/>
        <w:i/>
        <w:iCs/>
        <w:caps w:val="0"/>
        <w:smallCaps w:val="0"/>
        <w:strike w:val="0"/>
        <w:dstrike w:val="0"/>
        <w:outline w:val="0"/>
        <w:emboss w:val="0"/>
        <w:imprint w:val="0"/>
        <w:color w:val="000000"/>
        <w:spacing w:val="0"/>
        <w:w w:val="100"/>
        <w:kern w:val="0"/>
        <w:position w:val="0"/>
        <w:highlight w:val="none"/>
        <w:vertAlign w:val="baseline"/>
      </w:rPr>
    </w:lvl>
  </w:abstractNum>
  <w:abstractNum w:abstractNumId="26" w15:restartNumberingAfterBreak="0">
    <w:nsid w:val="7CDA77C0"/>
    <w:multiLevelType w:val="hybridMultilevel"/>
    <w:tmpl w:val="7772E0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8096804">
    <w:abstractNumId w:val="19"/>
  </w:num>
  <w:num w:numId="2" w16cid:durableId="722409055">
    <w:abstractNumId w:val="21"/>
  </w:num>
  <w:num w:numId="3" w16cid:durableId="2097434507">
    <w:abstractNumId w:val="18"/>
  </w:num>
  <w:num w:numId="4" w16cid:durableId="225990480">
    <w:abstractNumId w:val="25"/>
  </w:num>
  <w:num w:numId="5" w16cid:durableId="855388510">
    <w:abstractNumId w:val="4"/>
  </w:num>
  <w:num w:numId="6" w16cid:durableId="50228808">
    <w:abstractNumId w:val="2"/>
  </w:num>
  <w:num w:numId="7" w16cid:durableId="1673142181">
    <w:abstractNumId w:val="6"/>
  </w:num>
  <w:num w:numId="8" w16cid:durableId="2022123047">
    <w:abstractNumId w:val="23"/>
  </w:num>
  <w:num w:numId="9" w16cid:durableId="974606003">
    <w:abstractNumId w:val="8"/>
  </w:num>
  <w:num w:numId="10" w16cid:durableId="1896622035">
    <w:abstractNumId w:val="13"/>
  </w:num>
  <w:num w:numId="11" w16cid:durableId="162282111">
    <w:abstractNumId w:val="3"/>
  </w:num>
  <w:num w:numId="12" w16cid:durableId="1614022542">
    <w:abstractNumId w:val="16"/>
  </w:num>
  <w:num w:numId="13" w16cid:durableId="1394355205">
    <w:abstractNumId w:val="11"/>
  </w:num>
  <w:num w:numId="14" w16cid:durableId="122162740">
    <w:abstractNumId w:val="7"/>
  </w:num>
  <w:num w:numId="15" w16cid:durableId="1336573494">
    <w:abstractNumId w:val="26"/>
  </w:num>
  <w:num w:numId="16" w16cid:durableId="1667853750">
    <w:abstractNumId w:val="17"/>
  </w:num>
  <w:num w:numId="17" w16cid:durableId="1038503533">
    <w:abstractNumId w:val="24"/>
  </w:num>
  <w:num w:numId="18" w16cid:durableId="1967806343">
    <w:abstractNumId w:val="5"/>
  </w:num>
  <w:num w:numId="19" w16cid:durableId="587929938">
    <w:abstractNumId w:val="12"/>
  </w:num>
  <w:num w:numId="20" w16cid:durableId="1978872194">
    <w:abstractNumId w:val="0"/>
  </w:num>
  <w:num w:numId="21" w16cid:durableId="896623105">
    <w:abstractNumId w:val="15"/>
  </w:num>
  <w:num w:numId="22" w16cid:durableId="1611165240">
    <w:abstractNumId w:val="14"/>
  </w:num>
  <w:num w:numId="23" w16cid:durableId="859706962">
    <w:abstractNumId w:val="10"/>
  </w:num>
  <w:num w:numId="24" w16cid:durableId="617881503">
    <w:abstractNumId w:val="22"/>
  </w:num>
  <w:num w:numId="25" w16cid:durableId="1603418352">
    <w:abstractNumId w:val="20"/>
  </w:num>
  <w:num w:numId="26" w16cid:durableId="483013208">
    <w:abstractNumId w:val="9"/>
  </w:num>
  <w:num w:numId="27" w16cid:durableId="200030275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D95"/>
    <w:rsid w:val="0000074A"/>
    <w:rsid w:val="00000A23"/>
    <w:rsid w:val="00000B19"/>
    <w:rsid w:val="000013A1"/>
    <w:rsid w:val="000018E3"/>
    <w:rsid w:val="00001D47"/>
    <w:rsid w:val="000029BA"/>
    <w:rsid w:val="0000304E"/>
    <w:rsid w:val="00003090"/>
    <w:rsid w:val="0000365E"/>
    <w:rsid w:val="0000386B"/>
    <w:rsid w:val="00003E37"/>
    <w:rsid w:val="000042AA"/>
    <w:rsid w:val="000044AD"/>
    <w:rsid w:val="00004643"/>
    <w:rsid w:val="00004BF6"/>
    <w:rsid w:val="00004C6F"/>
    <w:rsid w:val="00004CA6"/>
    <w:rsid w:val="000050AB"/>
    <w:rsid w:val="00005156"/>
    <w:rsid w:val="000051DC"/>
    <w:rsid w:val="00005593"/>
    <w:rsid w:val="00005A99"/>
    <w:rsid w:val="00006373"/>
    <w:rsid w:val="00006553"/>
    <w:rsid w:val="00006670"/>
    <w:rsid w:val="000071C9"/>
    <w:rsid w:val="00007274"/>
    <w:rsid w:val="000077E0"/>
    <w:rsid w:val="00007B91"/>
    <w:rsid w:val="00007CE2"/>
    <w:rsid w:val="00007E91"/>
    <w:rsid w:val="00007F58"/>
    <w:rsid w:val="0001039B"/>
    <w:rsid w:val="00010617"/>
    <w:rsid w:val="000108DF"/>
    <w:rsid w:val="00010A23"/>
    <w:rsid w:val="00010D20"/>
    <w:rsid w:val="00010E96"/>
    <w:rsid w:val="0001142C"/>
    <w:rsid w:val="00011DF7"/>
    <w:rsid w:val="00012099"/>
    <w:rsid w:val="0001216B"/>
    <w:rsid w:val="0001257C"/>
    <w:rsid w:val="0001287F"/>
    <w:rsid w:val="00012A73"/>
    <w:rsid w:val="0001334B"/>
    <w:rsid w:val="00013358"/>
    <w:rsid w:val="0001343B"/>
    <w:rsid w:val="0001346A"/>
    <w:rsid w:val="000134FA"/>
    <w:rsid w:val="00013A95"/>
    <w:rsid w:val="00013BCC"/>
    <w:rsid w:val="00013FAD"/>
    <w:rsid w:val="000146B6"/>
    <w:rsid w:val="00014A61"/>
    <w:rsid w:val="00014ADA"/>
    <w:rsid w:val="00014B4A"/>
    <w:rsid w:val="00014CA1"/>
    <w:rsid w:val="00014F7F"/>
    <w:rsid w:val="0001526A"/>
    <w:rsid w:val="00015285"/>
    <w:rsid w:val="00015819"/>
    <w:rsid w:val="00015C6E"/>
    <w:rsid w:val="00015E93"/>
    <w:rsid w:val="00016126"/>
    <w:rsid w:val="00016465"/>
    <w:rsid w:val="000165A4"/>
    <w:rsid w:val="0001689A"/>
    <w:rsid w:val="000168F8"/>
    <w:rsid w:val="0001701A"/>
    <w:rsid w:val="0001764E"/>
    <w:rsid w:val="0002010A"/>
    <w:rsid w:val="000201E8"/>
    <w:rsid w:val="0002091E"/>
    <w:rsid w:val="000209F9"/>
    <w:rsid w:val="00020C41"/>
    <w:rsid w:val="000219F0"/>
    <w:rsid w:val="00021CC0"/>
    <w:rsid w:val="00021FCA"/>
    <w:rsid w:val="00022060"/>
    <w:rsid w:val="0002231A"/>
    <w:rsid w:val="000224EC"/>
    <w:rsid w:val="00022C3A"/>
    <w:rsid w:val="00022D72"/>
    <w:rsid w:val="00022D8D"/>
    <w:rsid w:val="000231F4"/>
    <w:rsid w:val="0002355C"/>
    <w:rsid w:val="000237A1"/>
    <w:rsid w:val="000238F5"/>
    <w:rsid w:val="00024070"/>
    <w:rsid w:val="00024091"/>
    <w:rsid w:val="00024513"/>
    <w:rsid w:val="00024869"/>
    <w:rsid w:val="00024BA3"/>
    <w:rsid w:val="0002546A"/>
    <w:rsid w:val="000255E5"/>
    <w:rsid w:val="0002567A"/>
    <w:rsid w:val="00025846"/>
    <w:rsid w:val="00025B5B"/>
    <w:rsid w:val="00025C2A"/>
    <w:rsid w:val="00025E96"/>
    <w:rsid w:val="000261BB"/>
    <w:rsid w:val="000264BF"/>
    <w:rsid w:val="00026759"/>
    <w:rsid w:val="00026CF8"/>
    <w:rsid w:val="00027213"/>
    <w:rsid w:val="00027357"/>
    <w:rsid w:val="000278F0"/>
    <w:rsid w:val="00027E66"/>
    <w:rsid w:val="0003032E"/>
    <w:rsid w:val="00030A85"/>
    <w:rsid w:val="00030E63"/>
    <w:rsid w:val="0003139C"/>
    <w:rsid w:val="000316D8"/>
    <w:rsid w:val="00031716"/>
    <w:rsid w:val="0003181A"/>
    <w:rsid w:val="00031955"/>
    <w:rsid w:val="000320C5"/>
    <w:rsid w:val="00032D4B"/>
    <w:rsid w:val="00033160"/>
    <w:rsid w:val="000337A3"/>
    <w:rsid w:val="000340DF"/>
    <w:rsid w:val="00034127"/>
    <w:rsid w:val="00034361"/>
    <w:rsid w:val="00034D95"/>
    <w:rsid w:val="00034DB8"/>
    <w:rsid w:val="00034E60"/>
    <w:rsid w:val="000351D5"/>
    <w:rsid w:val="000353CD"/>
    <w:rsid w:val="00035775"/>
    <w:rsid w:val="00036375"/>
    <w:rsid w:val="00036474"/>
    <w:rsid w:val="0003679A"/>
    <w:rsid w:val="00036CE5"/>
    <w:rsid w:val="00036DC0"/>
    <w:rsid w:val="00037282"/>
    <w:rsid w:val="000379F1"/>
    <w:rsid w:val="00037DB6"/>
    <w:rsid w:val="0004023B"/>
    <w:rsid w:val="00040FCF"/>
    <w:rsid w:val="000410FE"/>
    <w:rsid w:val="000418BE"/>
    <w:rsid w:val="00041BBA"/>
    <w:rsid w:val="00041E82"/>
    <w:rsid w:val="00041EEC"/>
    <w:rsid w:val="00042131"/>
    <w:rsid w:val="00042538"/>
    <w:rsid w:val="000425EA"/>
    <w:rsid w:val="00042637"/>
    <w:rsid w:val="00042824"/>
    <w:rsid w:val="000429E1"/>
    <w:rsid w:val="00043195"/>
    <w:rsid w:val="00043431"/>
    <w:rsid w:val="00043D3E"/>
    <w:rsid w:val="00043DF4"/>
    <w:rsid w:val="000443C1"/>
    <w:rsid w:val="000443CE"/>
    <w:rsid w:val="00044B3D"/>
    <w:rsid w:val="00044CB7"/>
    <w:rsid w:val="00044FCE"/>
    <w:rsid w:val="00045038"/>
    <w:rsid w:val="000450DB"/>
    <w:rsid w:val="000452B2"/>
    <w:rsid w:val="000457A9"/>
    <w:rsid w:val="00045825"/>
    <w:rsid w:val="00045DAC"/>
    <w:rsid w:val="00045DE6"/>
    <w:rsid w:val="00045DFB"/>
    <w:rsid w:val="00045F7D"/>
    <w:rsid w:val="00045FB7"/>
    <w:rsid w:val="00046218"/>
    <w:rsid w:val="000468A0"/>
    <w:rsid w:val="000468A6"/>
    <w:rsid w:val="000469D9"/>
    <w:rsid w:val="00046FF9"/>
    <w:rsid w:val="00047162"/>
    <w:rsid w:val="000471B5"/>
    <w:rsid w:val="0004766B"/>
    <w:rsid w:val="000501AC"/>
    <w:rsid w:val="000504E1"/>
    <w:rsid w:val="00050643"/>
    <w:rsid w:val="00050ECC"/>
    <w:rsid w:val="00050EF7"/>
    <w:rsid w:val="000518E7"/>
    <w:rsid w:val="00051B43"/>
    <w:rsid w:val="0005225D"/>
    <w:rsid w:val="000526E1"/>
    <w:rsid w:val="00052B8E"/>
    <w:rsid w:val="00052FF4"/>
    <w:rsid w:val="000531B8"/>
    <w:rsid w:val="00053560"/>
    <w:rsid w:val="00053731"/>
    <w:rsid w:val="00053C68"/>
    <w:rsid w:val="00054B2B"/>
    <w:rsid w:val="00055021"/>
    <w:rsid w:val="00055049"/>
    <w:rsid w:val="00055560"/>
    <w:rsid w:val="00056374"/>
    <w:rsid w:val="0005659F"/>
    <w:rsid w:val="000566E7"/>
    <w:rsid w:val="0005683B"/>
    <w:rsid w:val="00056938"/>
    <w:rsid w:val="00056C2F"/>
    <w:rsid w:val="00056CA4"/>
    <w:rsid w:val="000570C4"/>
    <w:rsid w:val="00057720"/>
    <w:rsid w:val="00057E20"/>
    <w:rsid w:val="0006022A"/>
    <w:rsid w:val="00060264"/>
    <w:rsid w:val="000604F0"/>
    <w:rsid w:val="00060880"/>
    <w:rsid w:val="00060CFE"/>
    <w:rsid w:val="000612E8"/>
    <w:rsid w:val="000613DA"/>
    <w:rsid w:val="0006160A"/>
    <w:rsid w:val="00061BA2"/>
    <w:rsid w:val="000621C5"/>
    <w:rsid w:val="0006230A"/>
    <w:rsid w:val="00062920"/>
    <w:rsid w:val="00062D39"/>
    <w:rsid w:val="00062DA6"/>
    <w:rsid w:val="00062E80"/>
    <w:rsid w:val="00063563"/>
    <w:rsid w:val="000635C2"/>
    <w:rsid w:val="000636BD"/>
    <w:rsid w:val="000640CE"/>
    <w:rsid w:val="000641A9"/>
    <w:rsid w:val="00064413"/>
    <w:rsid w:val="00064E9A"/>
    <w:rsid w:val="000650CF"/>
    <w:rsid w:val="000653D5"/>
    <w:rsid w:val="00065669"/>
    <w:rsid w:val="00065768"/>
    <w:rsid w:val="00065C59"/>
    <w:rsid w:val="00065D7E"/>
    <w:rsid w:val="000662F0"/>
    <w:rsid w:val="00066A40"/>
    <w:rsid w:val="00066EB2"/>
    <w:rsid w:val="000676F9"/>
    <w:rsid w:val="00067809"/>
    <w:rsid w:val="00067922"/>
    <w:rsid w:val="00067CC7"/>
    <w:rsid w:val="000702F1"/>
    <w:rsid w:val="000707DC"/>
    <w:rsid w:val="00070FA6"/>
    <w:rsid w:val="00071066"/>
    <w:rsid w:val="00071285"/>
    <w:rsid w:val="0007137D"/>
    <w:rsid w:val="00071B38"/>
    <w:rsid w:val="00071B5A"/>
    <w:rsid w:val="00071BBC"/>
    <w:rsid w:val="00071C38"/>
    <w:rsid w:val="00072138"/>
    <w:rsid w:val="000722FF"/>
    <w:rsid w:val="000726A2"/>
    <w:rsid w:val="00072E17"/>
    <w:rsid w:val="000733BE"/>
    <w:rsid w:val="00073612"/>
    <w:rsid w:val="00073B60"/>
    <w:rsid w:val="00073BBD"/>
    <w:rsid w:val="00073FA7"/>
    <w:rsid w:val="00074768"/>
    <w:rsid w:val="0007480C"/>
    <w:rsid w:val="00074C2A"/>
    <w:rsid w:val="00075297"/>
    <w:rsid w:val="000753AE"/>
    <w:rsid w:val="0007599F"/>
    <w:rsid w:val="00075BCD"/>
    <w:rsid w:val="00075C16"/>
    <w:rsid w:val="00076A44"/>
    <w:rsid w:val="000772DF"/>
    <w:rsid w:val="00077B2C"/>
    <w:rsid w:val="00077CC3"/>
    <w:rsid w:val="00077CE5"/>
    <w:rsid w:val="00077D34"/>
    <w:rsid w:val="00080041"/>
    <w:rsid w:val="0008052E"/>
    <w:rsid w:val="000805BB"/>
    <w:rsid w:val="000808BD"/>
    <w:rsid w:val="000809F1"/>
    <w:rsid w:val="00080C2A"/>
    <w:rsid w:val="00080E53"/>
    <w:rsid w:val="00080F93"/>
    <w:rsid w:val="00081526"/>
    <w:rsid w:val="000818BE"/>
    <w:rsid w:val="0008194D"/>
    <w:rsid w:val="00081953"/>
    <w:rsid w:val="00081B7E"/>
    <w:rsid w:val="0008202A"/>
    <w:rsid w:val="000820CC"/>
    <w:rsid w:val="00082165"/>
    <w:rsid w:val="000824F0"/>
    <w:rsid w:val="0008273B"/>
    <w:rsid w:val="000827F4"/>
    <w:rsid w:val="0008283E"/>
    <w:rsid w:val="00082D4A"/>
    <w:rsid w:val="00083721"/>
    <w:rsid w:val="0008377B"/>
    <w:rsid w:val="00084373"/>
    <w:rsid w:val="000843E1"/>
    <w:rsid w:val="0008441B"/>
    <w:rsid w:val="0008445B"/>
    <w:rsid w:val="00084851"/>
    <w:rsid w:val="00084C55"/>
    <w:rsid w:val="0008567E"/>
    <w:rsid w:val="000859CC"/>
    <w:rsid w:val="00085A28"/>
    <w:rsid w:val="00085CB3"/>
    <w:rsid w:val="0008653A"/>
    <w:rsid w:val="00086638"/>
    <w:rsid w:val="0008744B"/>
    <w:rsid w:val="00087974"/>
    <w:rsid w:val="00090316"/>
    <w:rsid w:val="00090C77"/>
    <w:rsid w:val="000917F8"/>
    <w:rsid w:val="0009199F"/>
    <w:rsid w:val="000921FA"/>
    <w:rsid w:val="000926E0"/>
    <w:rsid w:val="0009294C"/>
    <w:rsid w:val="00093088"/>
    <w:rsid w:val="000931B9"/>
    <w:rsid w:val="00093445"/>
    <w:rsid w:val="000936F5"/>
    <w:rsid w:val="00093B10"/>
    <w:rsid w:val="00093CF3"/>
    <w:rsid w:val="00093EA6"/>
    <w:rsid w:val="00094707"/>
    <w:rsid w:val="000951E9"/>
    <w:rsid w:val="000957F1"/>
    <w:rsid w:val="00095AF2"/>
    <w:rsid w:val="0009605E"/>
    <w:rsid w:val="00096197"/>
    <w:rsid w:val="00096590"/>
    <w:rsid w:val="000966AA"/>
    <w:rsid w:val="0009738A"/>
    <w:rsid w:val="000973A0"/>
    <w:rsid w:val="00097798"/>
    <w:rsid w:val="000A0052"/>
    <w:rsid w:val="000A077B"/>
    <w:rsid w:val="000A0877"/>
    <w:rsid w:val="000A1255"/>
    <w:rsid w:val="000A12B8"/>
    <w:rsid w:val="000A14AF"/>
    <w:rsid w:val="000A14C1"/>
    <w:rsid w:val="000A1663"/>
    <w:rsid w:val="000A1974"/>
    <w:rsid w:val="000A19DD"/>
    <w:rsid w:val="000A2531"/>
    <w:rsid w:val="000A27C1"/>
    <w:rsid w:val="000A2DE7"/>
    <w:rsid w:val="000A33F7"/>
    <w:rsid w:val="000A3BF9"/>
    <w:rsid w:val="000A3E66"/>
    <w:rsid w:val="000A4858"/>
    <w:rsid w:val="000A509C"/>
    <w:rsid w:val="000A5467"/>
    <w:rsid w:val="000A6301"/>
    <w:rsid w:val="000A67FE"/>
    <w:rsid w:val="000A68E6"/>
    <w:rsid w:val="000A6944"/>
    <w:rsid w:val="000A74C9"/>
    <w:rsid w:val="000A7A5B"/>
    <w:rsid w:val="000A7C10"/>
    <w:rsid w:val="000B0572"/>
    <w:rsid w:val="000B0928"/>
    <w:rsid w:val="000B09F3"/>
    <w:rsid w:val="000B0AD0"/>
    <w:rsid w:val="000B0B01"/>
    <w:rsid w:val="000B0F23"/>
    <w:rsid w:val="000B0FFA"/>
    <w:rsid w:val="000B1CDC"/>
    <w:rsid w:val="000B1D0B"/>
    <w:rsid w:val="000B2233"/>
    <w:rsid w:val="000B29BF"/>
    <w:rsid w:val="000B2A1F"/>
    <w:rsid w:val="000B2A96"/>
    <w:rsid w:val="000B2AF5"/>
    <w:rsid w:val="000B2CDD"/>
    <w:rsid w:val="000B2FF0"/>
    <w:rsid w:val="000B33C1"/>
    <w:rsid w:val="000B351A"/>
    <w:rsid w:val="000B3548"/>
    <w:rsid w:val="000B3780"/>
    <w:rsid w:val="000B3854"/>
    <w:rsid w:val="000B3969"/>
    <w:rsid w:val="000B3CDC"/>
    <w:rsid w:val="000B40C7"/>
    <w:rsid w:val="000B41CA"/>
    <w:rsid w:val="000B4294"/>
    <w:rsid w:val="000B45CE"/>
    <w:rsid w:val="000B4613"/>
    <w:rsid w:val="000B4962"/>
    <w:rsid w:val="000B4D20"/>
    <w:rsid w:val="000B4FEB"/>
    <w:rsid w:val="000B5119"/>
    <w:rsid w:val="000B519F"/>
    <w:rsid w:val="000B51E6"/>
    <w:rsid w:val="000B5796"/>
    <w:rsid w:val="000B5B14"/>
    <w:rsid w:val="000B5BE7"/>
    <w:rsid w:val="000B5D17"/>
    <w:rsid w:val="000B61B5"/>
    <w:rsid w:val="000B622E"/>
    <w:rsid w:val="000B65E9"/>
    <w:rsid w:val="000B675F"/>
    <w:rsid w:val="000B6771"/>
    <w:rsid w:val="000B685B"/>
    <w:rsid w:val="000B699A"/>
    <w:rsid w:val="000B6A2B"/>
    <w:rsid w:val="000B6B27"/>
    <w:rsid w:val="000B6BC7"/>
    <w:rsid w:val="000B730F"/>
    <w:rsid w:val="000B7585"/>
    <w:rsid w:val="000B758C"/>
    <w:rsid w:val="000B7A8F"/>
    <w:rsid w:val="000B7EFB"/>
    <w:rsid w:val="000C021A"/>
    <w:rsid w:val="000C064E"/>
    <w:rsid w:val="000C08EF"/>
    <w:rsid w:val="000C0ED4"/>
    <w:rsid w:val="000C1267"/>
    <w:rsid w:val="000C170A"/>
    <w:rsid w:val="000C1E84"/>
    <w:rsid w:val="000C224B"/>
    <w:rsid w:val="000C25D2"/>
    <w:rsid w:val="000C2736"/>
    <w:rsid w:val="000C2866"/>
    <w:rsid w:val="000C287F"/>
    <w:rsid w:val="000C3390"/>
    <w:rsid w:val="000C3CAB"/>
    <w:rsid w:val="000C434C"/>
    <w:rsid w:val="000C436E"/>
    <w:rsid w:val="000C45FC"/>
    <w:rsid w:val="000C4B96"/>
    <w:rsid w:val="000C5CC0"/>
    <w:rsid w:val="000C6559"/>
    <w:rsid w:val="000C68AB"/>
    <w:rsid w:val="000C6A04"/>
    <w:rsid w:val="000C6A81"/>
    <w:rsid w:val="000C6D45"/>
    <w:rsid w:val="000C704A"/>
    <w:rsid w:val="000C7D04"/>
    <w:rsid w:val="000D031B"/>
    <w:rsid w:val="000D0416"/>
    <w:rsid w:val="000D0BE0"/>
    <w:rsid w:val="000D0C6D"/>
    <w:rsid w:val="000D127E"/>
    <w:rsid w:val="000D1D11"/>
    <w:rsid w:val="000D1E86"/>
    <w:rsid w:val="000D232C"/>
    <w:rsid w:val="000D3422"/>
    <w:rsid w:val="000D381D"/>
    <w:rsid w:val="000D3D09"/>
    <w:rsid w:val="000D4010"/>
    <w:rsid w:val="000D4137"/>
    <w:rsid w:val="000D43AE"/>
    <w:rsid w:val="000D44AD"/>
    <w:rsid w:val="000D491B"/>
    <w:rsid w:val="000D494E"/>
    <w:rsid w:val="000D4AC9"/>
    <w:rsid w:val="000D4AFA"/>
    <w:rsid w:val="000D4BDA"/>
    <w:rsid w:val="000D52E4"/>
    <w:rsid w:val="000D5882"/>
    <w:rsid w:val="000D58E6"/>
    <w:rsid w:val="000D5B43"/>
    <w:rsid w:val="000D5C20"/>
    <w:rsid w:val="000D5DE2"/>
    <w:rsid w:val="000D642C"/>
    <w:rsid w:val="000D68F7"/>
    <w:rsid w:val="000D7377"/>
    <w:rsid w:val="000D77D0"/>
    <w:rsid w:val="000D7805"/>
    <w:rsid w:val="000D793F"/>
    <w:rsid w:val="000D7E74"/>
    <w:rsid w:val="000D7F12"/>
    <w:rsid w:val="000D7F64"/>
    <w:rsid w:val="000E04A1"/>
    <w:rsid w:val="000E0D7A"/>
    <w:rsid w:val="000E12C1"/>
    <w:rsid w:val="000E17E6"/>
    <w:rsid w:val="000E194E"/>
    <w:rsid w:val="000E19F9"/>
    <w:rsid w:val="000E1ABA"/>
    <w:rsid w:val="000E1B60"/>
    <w:rsid w:val="000E1BEE"/>
    <w:rsid w:val="000E1C49"/>
    <w:rsid w:val="000E1C74"/>
    <w:rsid w:val="000E1DAD"/>
    <w:rsid w:val="000E26AA"/>
    <w:rsid w:val="000E27A3"/>
    <w:rsid w:val="000E2C42"/>
    <w:rsid w:val="000E2D32"/>
    <w:rsid w:val="000E3211"/>
    <w:rsid w:val="000E3998"/>
    <w:rsid w:val="000E39EF"/>
    <w:rsid w:val="000E3C2C"/>
    <w:rsid w:val="000E3C2F"/>
    <w:rsid w:val="000E41FC"/>
    <w:rsid w:val="000E492E"/>
    <w:rsid w:val="000E4970"/>
    <w:rsid w:val="000E4DB4"/>
    <w:rsid w:val="000E52D9"/>
    <w:rsid w:val="000E5A82"/>
    <w:rsid w:val="000E5D36"/>
    <w:rsid w:val="000E5FD3"/>
    <w:rsid w:val="000E618F"/>
    <w:rsid w:val="000E61F0"/>
    <w:rsid w:val="000E626A"/>
    <w:rsid w:val="000E6A93"/>
    <w:rsid w:val="000E6CE6"/>
    <w:rsid w:val="000F029B"/>
    <w:rsid w:val="000F093F"/>
    <w:rsid w:val="000F1000"/>
    <w:rsid w:val="000F1030"/>
    <w:rsid w:val="000F1423"/>
    <w:rsid w:val="000F143D"/>
    <w:rsid w:val="000F1A77"/>
    <w:rsid w:val="000F22DD"/>
    <w:rsid w:val="000F2817"/>
    <w:rsid w:val="000F2E45"/>
    <w:rsid w:val="000F2FF5"/>
    <w:rsid w:val="000F3159"/>
    <w:rsid w:val="000F34AF"/>
    <w:rsid w:val="000F3AA6"/>
    <w:rsid w:val="000F3D5F"/>
    <w:rsid w:val="000F46AB"/>
    <w:rsid w:val="000F4731"/>
    <w:rsid w:val="000F480A"/>
    <w:rsid w:val="000F53FA"/>
    <w:rsid w:val="000F550B"/>
    <w:rsid w:val="000F56AD"/>
    <w:rsid w:val="000F5724"/>
    <w:rsid w:val="000F58C7"/>
    <w:rsid w:val="000F58D3"/>
    <w:rsid w:val="000F5A83"/>
    <w:rsid w:val="000F63E1"/>
    <w:rsid w:val="000F66AF"/>
    <w:rsid w:val="000F678F"/>
    <w:rsid w:val="000F6A59"/>
    <w:rsid w:val="000F6C3D"/>
    <w:rsid w:val="000F6CBB"/>
    <w:rsid w:val="000F765F"/>
    <w:rsid w:val="000F788C"/>
    <w:rsid w:val="000F78E0"/>
    <w:rsid w:val="000F79A0"/>
    <w:rsid w:val="000F7B14"/>
    <w:rsid w:val="0010029C"/>
    <w:rsid w:val="001005BD"/>
    <w:rsid w:val="001005F8"/>
    <w:rsid w:val="0010061C"/>
    <w:rsid w:val="001007F3"/>
    <w:rsid w:val="00100820"/>
    <w:rsid w:val="00100BB1"/>
    <w:rsid w:val="00100C9F"/>
    <w:rsid w:val="00100EA3"/>
    <w:rsid w:val="00100EFF"/>
    <w:rsid w:val="00100FDC"/>
    <w:rsid w:val="001011B0"/>
    <w:rsid w:val="00101C8F"/>
    <w:rsid w:val="00101E0A"/>
    <w:rsid w:val="00101FEE"/>
    <w:rsid w:val="00102228"/>
    <w:rsid w:val="00102279"/>
    <w:rsid w:val="0010287D"/>
    <w:rsid w:val="00102CD4"/>
    <w:rsid w:val="00102EF1"/>
    <w:rsid w:val="00102FD1"/>
    <w:rsid w:val="0010358E"/>
    <w:rsid w:val="001037CA"/>
    <w:rsid w:val="001039A1"/>
    <w:rsid w:val="00103B25"/>
    <w:rsid w:val="00103FA9"/>
    <w:rsid w:val="00104395"/>
    <w:rsid w:val="001043BB"/>
    <w:rsid w:val="00104619"/>
    <w:rsid w:val="001049D3"/>
    <w:rsid w:val="00104ACD"/>
    <w:rsid w:val="001051D7"/>
    <w:rsid w:val="00105474"/>
    <w:rsid w:val="00105B13"/>
    <w:rsid w:val="00105B99"/>
    <w:rsid w:val="001061F9"/>
    <w:rsid w:val="001062EA"/>
    <w:rsid w:val="00106665"/>
    <w:rsid w:val="00106700"/>
    <w:rsid w:val="00106F20"/>
    <w:rsid w:val="0010725C"/>
    <w:rsid w:val="00110826"/>
    <w:rsid w:val="001108DA"/>
    <w:rsid w:val="00110BA8"/>
    <w:rsid w:val="00110F7B"/>
    <w:rsid w:val="0011142A"/>
    <w:rsid w:val="00111597"/>
    <w:rsid w:val="001117EE"/>
    <w:rsid w:val="00111B67"/>
    <w:rsid w:val="00111B77"/>
    <w:rsid w:val="00112465"/>
    <w:rsid w:val="00112716"/>
    <w:rsid w:val="00112909"/>
    <w:rsid w:val="00112A79"/>
    <w:rsid w:val="00112A91"/>
    <w:rsid w:val="0011317C"/>
    <w:rsid w:val="001132E1"/>
    <w:rsid w:val="001132FF"/>
    <w:rsid w:val="0011375C"/>
    <w:rsid w:val="001139F2"/>
    <w:rsid w:val="00114D7A"/>
    <w:rsid w:val="00114DC7"/>
    <w:rsid w:val="001151CD"/>
    <w:rsid w:val="0011537D"/>
    <w:rsid w:val="00115CFF"/>
    <w:rsid w:val="00115E7B"/>
    <w:rsid w:val="00115E92"/>
    <w:rsid w:val="001161E8"/>
    <w:rsid w:val="00116221"/>
    <w:rsid w:val="001163B6"/>
    <w:rsid w:val="0011653F"/>
    <w:rsid w:val="00116E3A"/>
    <w:rsid w:val="00116E7E"/>
    <w:rsid w:val="00116EE1"/>
    <w:rsid w:val="001171A9"/>
    <w:rsid w:val="001172B7"/>
    <w:rsid w:val="001174C3"/>
    <w:rsid w:val="00117C5D"/>
    <w:rsid w:val="00120BB9"/>
    <w:rsid w:val="001214E4"/>
    <w:rsid w:val="00122352"/>
    <w:rsid w:val="001224AC"/>
    <w:rsid w:val="001233BF"/>
    <w:rsid w:val="00123473"/>
    <w:rsid w:val="001234D6"/>
    <w:rsid w:val="00123621"/>
    <w:rsid w:val="001238F1"/>
    <w:rsid w:val="00123D84"/>
    <w:rsid w:val="001248E6"/>
    <w:rsid w:val="00124E68"/>
    <w:rsid w:val="001256CE"/>
    <w:rsid w:val="001257B5"/>
    <w:rsid w:val="00125866"/>
    <w:rsid w:val="00125F78"/>
    <w:rsid w:val="00125F8A"/>
    <w:rsid w:val="0012628B"/>
    <w:rsid w:val="00126372"/>
    <w:rsid w:val="001269BF"/>
    <w:rsid w:val="00126FBF"/>
    <w:rsid w:val="00127096"/>
    <w:rsid w:val="001271B1"/>
    <w:rsid w:val="00127267"/>
    <w:rsid w:val="001272DB"/>
    <w:rsid w:val="0012785B"/>
    <w:rsid w:val="0012787F"/>
    <w:rsid w:val="00127C55"/>
    <w:rsid w:val="00127CBB"/>
    <w:rsid w:val="001304EB"/>
    <w:rsid w:val="00130F16"/>
    <w:rsid w:val="001310FD"/>
    <w:rsid w:val="00131DE7"/>
    <w:rsid w:val="00131F88"/>
    <w:rsid w:val="00133050"/>
    <w:rsid w:val="00133752"/>
    <w:rsid w:val="00133829"/>
    <w:rsid w:val="00133B94"/>
    <w:rsid w:val="00133C5A"/>
    <w:rsid w:val="00133DC9"/>
    <w:rsid w:val="00133FFE"/>
    <w:rsid w:val="00134136"/>
    <w:rsid w:val="00134D03"/>
    <w:rsid w:val="00135268"/>
    <w:rsid w:val="00135392"/>
    <w:rsid w:val="00135630"/>
    <w:rsid w:val="00135A47"/>
    <w:rsid w:val="00135B8D"/>
    <w:rsid w:val="00135C7B"/>
    <w:rsid w:val="00135DB1"/>
    <w:rsid w:val="00135F05"/>
    <w:rsid w:val="00136089"/>
    <w:rsid w:val="00136759"/>
    <w:rsid w:val="001369E1"/>
    <w:rsid w:val="00136C6D"/>
    <w:rsid w:val="001373EA"/>
    <w:rsid w:val="001375C6"/>
    <w:rsid w:val="001376E7"/>
    <w:rsid w:val="00137CDE"/>
    <w:rsid w:val="0014001D"/>
    <w:rsid w:val="001404E0"/>
    <w:rsid w:val="00140540"/>
    <w:rsid w:val="00140ABE"/>
    <w:rsid w:val="00140B9A"/>
    <w:rsid w:val="00140E1A"/>
    <w:rsid w:val="00141B22"/>
    <w:rsid w:val="0014213F"/>
    <w:rsid w:val="00142182"/>
    <w:rsid w:val="00142586"/>
    <w:rsid w:val="0014290F"/>
    <w:rsid w:val="0014341B"/>
    <w:rsid w:val="0014379E"/>
    <w:rsid w:val="0014397D"/>
    <w:rsid w:val="001440A1"/>
    <w:rsid w:val="00144495"/>
    <w:rsid w:val="0014451F"/>
    <w:rsid w:val="0014477B"/>
    <w:rsid w:val="00144937"/>
    <w:rsid w:val="00144A2D"/>
    <w:rsid w:val="001450D4"/>
    <w:rsid w:val="0014560D"/>
    <w:rsid w:val="0014585E"/>
    <w:rsid w:val="0014592D"/>
    <w:rsid w:val="00145B71"/>
    <w:rsid w:val="00145E5B"/>
    <w:rsid w:val="00146A57"/>
    <w:rsid w:val="00146CED"/>
    <w:rsid w:val="00147641"/>
    <w:rsid w:val="0014788D"/>
    <w:rsid w:val="00147965"/>
    <w:rsid w:val="00147A8D"/>
    <w:rsid w:val="00147E3E"/>
    <w:rsid w:val="00147F26"/>
    <w:rsid w:val="001504A0"/>
    <w:rsid w:val="00150B75"/>
    <w:rsid w:val="00150BED"/>
    <w:rsid w:val="00150C02"/>
    <w:rsid w:val="00151143"/>
    <w:rsid w:val="0015175D"/>
    <w:rsid w:val="0015176D"/>
    <w:rsid w:val="0015184E"/>
    <w:rsid w:val="0015198D"/>
    <w:rsid w:val="00151BF3"/>
    <w:rsid w:val="00151C89"/>
    <w:rsid w:val="001520E7"/>
    <w:rsid w:val="0015281A"/>
    <w:rsid w:val="00152DB3"/>
    <w:rsid w:val="0015313A"/>
    <w:rsid w:val="001534AD"/>
    <w:rsid w:val="00153503"/>
    <w:rsid w:val="001537CA"/>
    <w:rsid w:val="00153A49"/>
    <w:rsid w:val="00153B4E"/>
    <w:rsid w:val="00153E65"/>
    <w:rsid w:val="00153EE2"/>
    <w:rsid w:val="00154277"/>
    <w:rsid w:val="00154282"/>
    <w:rsid w:val="001547DF"/>
    <w:rsid w:val="0015497E"/>
    <w:rsid w:val="00154B7D"/>
    <w:rsid w:val="00154F37"/>
    <w:rsid w:val="001550DC"/>
    <w:rsid w:val="0015599F"/>
    <w:rsid w:val="001562C9"/>
    <w:rsid w:val="001562CD"/>
    <w:rsid w:val="00156345"/>
    <w:rsid w:val="00156515"/>
    <w:rsid w:val="00156616"/>
    <w:rsid w:val="00156D7C"/>
    <w:rsid w:val="00157B48"/>
    <w:rsid w:val="00157F2C"/>
    <w:rsid w:val="001604ED"/>
    <w:rsid w:val="0016099C"/>
    <w:rsid w:val="0016110F"/>
    <w:rsid w:val="001613B9"/>
    <w:rsid w:val="001614BB"/>
    <w:rsid w:val="00161A98"/>
    <w:rsid w:val="00161B12"/>
    <w:rsid w:val="00161F91"/>
    <w:rsid w:val="0016219C"/>
    <w:rsid w:val="0016293A"/>
    <w:rsid w:val="00163214"/>
    <w:rsid w:val="0016339A"/>
    <w:rsid w:val="00163AAB"/>
    <w:rsid w:val="00164683"/>
    <w:rsid w:val="00164B3C"/>
    <w:rsid w:val="00164C82"/>
    <w:rsid w:val="0016539B"/>
    <w:rsid w:val="001655FB"/>
    <w:rsid w:val="00165D9B"/>
    <w:rsid w:val="00165EA0"/>
    <w:rsid w:val="0016624A"/>
    <w:rsid w:val="00166332"/>
    <w:rsid w:val="00166404"/>
    <w:rsid w:val="00166A4A"/>
    <w:rsid w:val="00166C49"/>
    <w:rsid w:val="0016722F"/>
    <w:rsid w:val="00170014"/>
    <w:rsid w:val="0017063B"/>
    <w:rsid w:val="00170B13"/>
    <w:rsid w:val="00170D6C"/>
    <w:rsid w:val="00171543"/>
    <w:rsid w:val="001716B3"/>
    <w:rsid w:val="00171B3B"/>
    <w:rsid w:val="00171FB1"/>
    <w:rsid w:val="001723AC"/>
    <w:rsid w:val="0017299F"/>
    <w:rsid w:val="00172A4A"/>
    <w:rsid w:val="00172AF2"/>
    <w:rsid w:val="00172B9F"/>
    <w:rsid w:val="00173CBF"/>
    <w:rsid w:val="0017400D"/>
    <w:rsid w:val="00174744"/>
    <w:rsid w:val="001748B3"/>
    <w:rsid w:val="001748C2"/>
    <w:rsid w:val="00174EC8"/>
    <w:rsid w:val="001754FB"/>
    <w:rsid w:val="00175EDD"/>
    <w:rsid w:val="00175F9A"/>
    <w:rsid w:val="0017608D"/>
    <w:rsid w:val="00176352"/>
    <w:rsid w:val="00176467"/>
    <w:rsid w:val="0017684C"/>
    <w:rsid w:val="00176B3B"/>
    <w:rsid w:val="00176CD1"/>
    <w:rsid w:val="00176D30"/>
    <w:rsid w:val="00176F75"/>
    <w:rsid w:val="001770F5"/>
    <w:rsid w:val="001771CE"/>
    <w:rsid w:val="0017743A"/>
    <w:rsid w:val="00180291"/>
    <w:rsid w:val="00180430"/>
    <w:rsid w:val="00180571"/>
    <w:rsid w:val="001812F2"/>
    <w:rsid w:val="0018185A"/>
    <w:rsid w:val="001819E2"/>
    <w:rsid w:val="00181A7B"/>
    <w:rsid w:val="00181E5D"/>
    <w:rsid w:val="00181E74"/>
    <w:rsid w:val="001820A3"/>
    <w:rsid w:val="00182341"/>
    <w:rsid w:val="001824AB"/>
    <w:rsid w:val="0018254E"/>
    <w:rsid w:val="001829D3"/>
    <w:rsid w:val="00182DAC"/>
    <w:rsid w:val="00182DC5"/>
    <w:rsid w:val="0018302B"/>
    <w:rsid w:val="00183438"/>
    <w:rsid w:val="001836C1"/>
    <w:rsid w:val="00184258"/>
    <w:rsid w:val="001843A7"/>
    <w:rsid w:val="0018470C"/>
    <w:rsid w:val="0018488D"/>
    <w:rsid w:val="001850B4"/>
    <w:rsid w:val="0018519B"/>
    <w:rsid w:val="00185660"/>
    <w:rsid w:val="00185A45"/>
    <w:rsid w:val="00185ACB"/>
    <w:rsid w:val="00185C6D"/>
    <w:rsid w:val="001861F7"/>
    <w:rsid w:val="00186B19"/>
    <w:rsid w:val="00187022"/>
    <w:rsid w:val="0018722E"/>
    <w:rsid w:val="00187383"/>
    <w:rsid w:val="001901F1"/>
    <w:rsid w:val="00190362"/>
    <w:rsid w:val="00190B01"/>
    <w:rsid w:val="00190D4C"/>
    <w:rsid w:val="001911EC"/>
    <w:rsid w:val="001912AC"/>
    <w:rsid w:val="00191393"/>
    <w:rsid w:val="001913A8"/>
    <w:rsid w:val="001915EF"/>
    <w:rsid w:val="0019162B"/>
    <w:rsid w:val="0019164B"/>
    <w:rsid w:val="00191FBE"/>
    <w:rsid w:val="00192976"/>
    <w:rsid w:val="00192BF4"/>
    <w:rsid w:val="00192D45"/>
    <w:rsid w:val="001931D7"/>
    <w:rsid w:val="001933C3"/>
    <w:rsid w:val="00193420"/>
    <w:rsid w:val="00193576"/>
    <w:rsid w:val="00193B5A"/>
    <w:rsid w:val="00194043"/>
    <w:rsid w:val="00194151"/>
    <w:rsid w:val="001946DF"/>
    <w:rsid w:val="00195127"/>
    <w:rsid w:val="00195128"/>
    <w:rsid w:val="00195351"/>
    <w:rsid w:val="001955D2"/>
    <w:rsid w:val="001956F5"/>
    <w:rsid w:val="0019580B"/>
    <w:rsid w:val="001958CD"/>
    <w:rsid w:val="00195A08"/>
    <w:rsid w:val="00195EF7"/>
    <w:rsid w:val="00196336"/>
    <w:rsid w:val="001963C9"/>
    <w:rsid w:val="001969DE"/>
    <w:rsid w:val="00196DDA"/>
    <w:rsid w:val="0019718B"/>
    <w:rsid w:val="00197210"/>
    <w:rsid w:val="001974C7"/>
    <w:rsid w:val="0019756F"/>
    <w:rsid w:val="00197784"/>
    <w:rsid w:val="00197791"/>
    <w:rsid w:val="001979CC"/>
    <w:rsid w:val="001A00A2"/>
    <w:rsid w:val="001A083E"/>
    <w:rsid w:val="001A168D"/>
    <w:rsid w:val="001A16B8"/>
    <w:rsid w:val="001A19D4"/>
    <w:rsid w:val="001A2575"/>
    <w:rsid w:val="001A26A5"/>
    <w:rsid w:val="001A28EA"/>
    <w:rsid w:val="001A2917"/>
    <w:rsid w:val="001A2A1A"/>
    <w:rsid w:val="001A2F58"/>
    <w:rsid w:val="001A311F"/>
    <w:rsid w:val="001A346D"/>
    <w:rsid w:val="001A3490"/>
    <w:rsid w:val="001A3ADC"/>
    <w:rsid w:val="001A3E06"/>
    <w:rsid w:val="001A3F5E"/>
    <w:rsid w:val="001A4583"/>
    <w:rsid w:val="001A49B5"/>
    <w:rsid w:val="001A4BF8"/>
    <w:rsid w:val="001A4E6A"/>
    <w:rsid w:val="001A508B"/>
    <w:rsid w:val="001A57AC"/>
    <w:rsid w:val="001A5B90"/>
    <w:rsid w:val="001A64D0"/>
    <w:rsid w:val="001A6706"/>
    <w:rsid w:val="001A69D0"/>
    <w:rsid w:val="001A6BCD"/>
    <w:rsid w:val="001A6C53"/>
    <w:rsid w:val="001A709F"/>
    <w:rsid w:val="001A7A6E"/>
    <w:rsid w:val="001A7C59"/>
    <w:rsid w:val="001A7D16"/>
    <w:rsid w:val="001B00F6"/>
    <w:rsid w:val="001B0527"/>
    <w:rsid w:val="001B07CD"/>
    <w:rsid w:val="001B08EA"/>
    <w:rsid w:val="001B0E2E"/>
    <w:rsid w:val="001B0F2D"/>
    <w:rsid w:val="001B1C4D"/>
    <w:rsid w:val="001B1E73"/>
    <w:rsid w:val="001B1F19"/>
    <w:rsid w:val="001B1F2F"/>
    <w:rsid w:val="001B2320"/>
    <w:rsid w:val="001B2457"/>
    <w:rsid w:val="001B2796"/>
    <w:rsid w:val="001B27A5"/>
    <w:rsid w:val="001B2A81"/>
    <w:rsid w:val="001B2F7E"/>
    <w:rsid w:val="001B3EE3"/>
    <w:rsid w:val="001B4421"/>
    <w:rsid w:val="001B493D"/>
    <w:rsid w:val="001B4E7E"/>
    <w:rsid w:val="001B4F71"/>
    <w:rsid w:val="001B51CE"/>
    <w:rsid w:val="001B51F9"/>
    <w:rsid w:val="001B540B"/>
    <w:rsid w:val="001B5770"/>
    <w:rsid w:val="001B5777"/>
    <w:rsid w:val="001B5986"/>
    <w:rsid w:val="001B5A68"/>
    <w:rsid w:val="001B5C5F"/>
    <w:rsid w:val="001B5E10"/>
    <w:rsid w:val="001B62BC"/>
    <w:rsid w:val="001B6A45"/>
    <w:rsid w:val="001B6AFD"/>
    <w:rsid w:val="001B6E73"/>
    <w:rsid w:val="001B71FB"/>
    <w:rsid w:val="001B7602"/>
    <w:rsid w:val="001B77B2"/>
    <w:rsid w:val="001B7F13"/>
    <w:rsid w:val="001C0405"/>
    <w:rsid w:val="001C071B"/>
    <w:rsid w:val="001C0A3A"/>
    <w:rsid w:val="001C1331"/>
    <w:rsid w:val="001C1852"/>
    <w:rsid w:val="001C215E"/>
    <w:rsid w:val="001C2241"/>
    <w:rsid w:val="001C2E4B"/>
    <w:rsid w:val="001C3848"/>
    <w:rsid w:val="001C3905"/>
    <w:rsid w:val="001C4295"/>
    <w:rsid w:val="001C45BB"/>
    <w:rsid w:val="001C509E"/>
    <w:rsid w:val="001C5943"/>
    <w:rsid w:val="001C59DB"/>
    <w:rsid w:val="001C653B"/>
    <w:rsid w:val="001C6B46"/>
    <w:rsid w:val="001C6D78"/>
    <w:rsid w:val="001C72E5"/>
    <w:rsid w:val="001C7343"/>
    <w:rsid w:val="001C77A1"/>
    <w:rsid w:val="001C7975"/>
    <w:rsid w:val="001C7B88"/>
    <w:rsid w:val="001D00B2"/>
    <w:rsid w:val="001D0124"/>
    <w:rsid w:val="001D0886"/>
    <w:rsid w:val="001D0945"/>
    <w:rsid w:val="001D0CCE"/>
    <w:rsid w:val="001D0F9F"/>
    <w:rsid w:val="001D0FC5"/>
    <w:rsid w:val="001D1CD3"/>
    <w:rsid w:val="001D1E43"/>
    <w:rsid w:val="001D1F33"/>
    <w:rsid w:val="001D1FEF"/>
    <w:rsid w:val="001D21ED"/>
    <w:rsid w:val="001D28FC"/>
    <w:rsid w:val="001D33AD"/>
    <w:rsid w:val="001D356A"/>
    <w:rsid w:val="001D3D21"/>
    <w:rsid w:val="001D3DA1"/>
    <w:rsid w:val="001D473D"/>
    <w:rsid w:val="001D4CD2"/>
    <w:rsid w:val="001D4D81"/>
    <w:rsid w:val="001D513A"/>
    <w:rsid w:val="001D5482"/>
    <w:rsid w:val="001D5A35"/>
    <w:rsid w:val="001D5DD7"/>
    <w:rsid w:val="001D63A7"/>
    <w:rsid w:val="001D6FA1"/>
    <w:rsid w:val="001D74A0"/>
    <w:rsid w:val="001D7535"/>
    <w:rsid w:val="001D7BBD"/>
    <w:rsid w:val="001D7D19"/>
    <w:rsid w:val="001D7E09"/>
    <w:rsid w:val="001E02C5"/>
    <w:rsid w:val="001E0577"/>
    <w:rsid w:val="001E0635"/>
    <w:rsid w:val="001E0775"/>
    <w:rsid w:val="001E0B2E"/>
    <w:rsid w:val="001E0B8F"/>
    <w:rsid w:val="001E0BDC"/>
    <w:rsid w:val="001E1077"/>
    <w:rsid w:val="001E1B3E"/>
    <w:rsid w:val="001E1DC9"/>
    <w:rsid w:val="001E207D"/>
    <w:rsid w:val="001E226F"/>
    <w:rsid w:val="001E229B"/>
    <w:rsid w:val="001E2703"/>
    <w:rsid w:val="001E2C44"/>
    <w:rsid w:val="001E2D99"/>
    <w:rsid w:val="001E2E79"/>
    <w:rsid w:val="001E2F2D"/>
    <w:rsid w:val="001E3144"/>
    <w:rsid w:val="001E3171"/>
    <w:rsid w:val="001E3922"/>
    <w:rsid w:val="001E4845"/>
    <w:rsid w:val="001E5977"/>
    <w:rsid w:val="001E5A62"/>
    <w:rsid w:val="001E61C0"/>
    <w:rsid w:val="001E6837"/>
    <w:rsid w:val="001E689E"/>
    <w:rsid w:val="001E690D"/>
    <w:rsid w:val="001E692B"/>
    <w:rsid w:val="001E6B0E"/>
    <w:rsid w:val="001E6EA3"/>
    <w:rsid w:val="001E70AE"/>
    <w:rsid w:val="001E76EC"/>
    <w:rsid w:val="001E7AFB"/>
    <w:rsid w:val="001E7D01"/>
    <w:rsid w:val="001F0016"/>
    <w:rsid w:val="001F0245"/>
    <w:rsid w:val="001F03B0"/>
    <w:rsid w:val="001F03E1"/>
    <w:rsid w:val="001F0521"/>
    <w:rsid w:val="001F0583"/>
    <w:rsid w:val="001F06E3"/>
    <w:rsid w:val="001F0C71"/>
    <w:rsid w:val="001F0F41"/>
    <w:rsid w:val="001F10A4"/>
    <w:rsid w:val="001F1765"/>
    <w:rsid w:val="001F1DC3"/>
    <w:rsid w:val="001F22E5"/>
    <w:rsid w:val="001F2502"/>
    <w:rsid w:val="001F283D"/>
    <w:rsid w:val="001F297E"/>
    <w:rsid w:val="001F2A22"/>
    <w:rsid w:val="001F30D1"/>
    <w:rsid w:val="001F3719"/>
    <w:rsid w:val="001F37A4"/>
    <w:rsid w:val="001F3B8C"/>
    <w:rsid w:val="001F4688"/>
    <w:rsid w:val="001F47F3"/>
    <w:rsid w:val="001F522A"/>
    <w:rsid w:val="001F525F"/>
    <w:rsid w:val="001F538F"/>
    <w:rsid w:val="001F55C4"/>
    <w:rsid w:val="001F57AF"/>
    <w:rsid w:val="001F6057"/>
    <w:rsid w:val="001F6E2F"/>
    <w:rsid w:val="001F7351"/>
    <w:rsid w:val="001F74DC"/>
    <w:rsid w:val="001F7537"/>
    <w:rsid w:val="001F7AC1"/>
    <w:rsid w:val="001F7AEC"/>
    <w:rsid w:val="001F7C79"/>
    <w:rsid w:val="0020086B"/>
    <w:rsid w:val="00200942"/>
    <w:rsid w:val="00200F77"/>
    <w:rsid w:val="00200FA8"/>
    <w:rsid w:val="002010C4"/>
    <w:rsid w:val="0020203D"/>
    <w:rsid w:val="002023A4"/>
    <w:rsid w:val="00202467"/>
    <w:rsid w:val="0020253B"/>
    <w:rsid w:val="0020295F"/>
    <w:rsid w:val="00202DAC"/>
    <w:rsid w:val="00203075"/>
    <w:rsid w:val="002030D9"/>
    <w:rsid w:val="0020316E"/>
    <w:rsid w:val="00203791"/>
    <w:rsid w:val="002037AA"/>
    <w:rsid w:val="002038D5"/>
    <w:rsid w:val="0020392D"/>
    <w:rsid w:val="00203A2F"/>
    <w:rsid w:val="00203B61"/>
    <w:rsid w:val="00203DC2"/>
    <w:rsid w:val="00203EB1"/>
    <w:rsid w:val="0020417B"/>
    <w:rsid w:val="0020496D"/>
    <w:rsid w:val="00204BB3"/>
    <w:rsid w:val="00204FE9"/>
    <w:rsid w:val="0020517A"/>
    <w:rsid w:val="00205599"/>
    <w:rsid w:val="00205856"/>
    <w:rsid w:val="00206056"/>
    <w:rsid w:val="0020645A"/>
    <w:rsid w:val="002066C7"/>
    <w:rsid w:val="0020682F"/>
    <w:rsid w:val="00206CC4"/>
    <w:rsid w:val="00207139"/>
    <w:rsid w:val="002077C9"/>
    <w:rsid w:val="00207987"/>
    <w:rsid w:val="00210188"/>
    <w:rsid w:val="0021064F"/>
    <w:rsid w:val="0021071B"/>
    <w:rsid w:val="002107C6"/>
    <w:rsid w:val="002108B2"/>
    <w:rsid w:val="00210CC2"/>
    <w:rsid w:val="00210F83"/>
    <w:rsid w:val="00211258"/>
    <w:rsid w:val="00211C36"/>
    <w:rsid w:val="0021216B"/>
    <w:rsid w:val="002122CD"/>
    <w:rsid w:val="0021267B"/>
    <w:rsid w:val="00212FA4"/>
    <w:rsid w:val="00213149"/>
    <w:rsid w:val="002142F8"/>
    <w:rsid w:val="0021462F"/>
    <w:rsid w:val="002146C1"/>
    <w:rsid w:val="002148F7"/>
    <w:rsid w:val="00214BF9"/>
    <w:rsid w:val="00214FB3"/>
    <w:rsid w:val="002156A1"/>
    <w:rsid w:val="0021583B"/>
    <w:rsid w:val="00215C24"/>
    <w:rsid w:val="00215DAA"/>
    <w:rsid w:val="00216A79"/>
    <w:rsid w:val="00216C93"/>
    <w:rsid w:val="00216E86"/>
    <w:rsid w:val="00217537"/>
    <w:rsid w:val="002177A8"/>
    <w:rsid w:val="00217CC3"/>
    <w:rsid w:val="00220176"/>
    <w:rsid w:val="002202F4"/>
    <w:rsid w:val="0022033C"/>
    <w:rsid w:val="00220747"/>
    <w:rsid w:val="002214F4"/>
    <w:rsid w:val="00221612"/>
    <w:rsid w:val="00221AB2"/>
    <w:rsid w:val="00221E90"/>
    <w:rsid w:val="0022209E"/>
    <w:rsid w:val="002221E5"/>
    <w:rsid w:val="00222A3A"/>
    <w:rsid w:val="00222B4F"/>
    <w:rsid w:val="002232D4"/>
    <w:rsid w:val="002238B1"/>
    <w:rsid w:val="002239FA"/>
    <w:rsid w:val="00223D20"/>
    <w:rsid w:val="00224450"/>
    <w:rsid w:val="0022464D"/>
    <w:rsid w:val="00224730"/>
    <w:rsid w:val="00224A37"/>
    <w:rsid w:val="00224FAD"/>
    <w:rsid w:val="002253C9"/>
    <w:rsid w:val="00225506"/>
    <w:rsid w:val="002255AF"/>
    <w:rsid w:val="00225848"/>
    <w:rsid w:val="00225CFB"/>
    <w:rsid w:val="00226281"/>
    <w:rsid w:val="00226431"/>
    <w:rsid w:val="00226ACA"/>
    <w:rsid w:val="00226ED8"/>
    <w:rsid w:val="00226F75"/>
    <w:rsid w:val="00227188"/>
    <w:rsid w:val="0022765C"/>
    <w:rsid w:val="00227AAA"/>
    <w:rsid w:val="00227CB1"/>
    <w:rsid w:val="00227E1D"/>
    <w:rsid w:val="002303EB"/>
    <w:rsid w:val="00230457"/>
    <w:rsid w:val="002313FD"/>
    <w:rsid w:val="002317B1"/>
    <w:rsid w:val="0023217D"/>
    <w:rsid w:val="0023266C"/>
    <w:rsid w:val="00232987"/>
    <w:rsid w:val="00233B39"/>
    <w:rsid w:val="002347C1"/>
    <w:rsid w:val="00234AA3"/>
    <w:rsid w:val="00235A0F"/>
    <w:rsid w:val="00235BD4"/>
    <w:rsid w:val="0023623B"/>
    <w:rsid w:val="00236B39"/>
    <w:rsid w:val="00236BA6"/>
    <w:rsid w:val="00236DCB"/>
    <w:rsid w:val="0023709E"/>
    <w:rsid w:val="00237115"/>
    <w:rsid w:val="002404F3"/>
    <w:rsid w:val="0024061E"/>
    <w:rsid w:val="002407C0"/>
    <w:rsid w:val="0024201F"/>
    <w:rsid w:val="00242677"/>
    <w:rsid w:val="002426FB"/>
    <w:rsid w:val="00242946"/>
    <w:rsid w:val="00242CFB"/>
    <w:rsid w:val="00242D4C"/>
    <w:rsid w:val="00243CAE"/>
    <w:rsid w:val="00243DC7"/>
    <w:rsid w:val="002443C4"/>
    <w:rsid w:val="00244F23"/>
    <w:rsid w:val="0024514F"/>
    <w:rsid w:val="00245174"/>
    <w:rsid w:val="0024593C"/>
    <w:rsid w:val="00245AC7"/>
    <w:rsid w:val="00245B6F"/>
    <w:rsid w:val="002460B2"/>
    <w:rsid w:val="00246234"/>
    <w:rsid w:val="0024675D"/>
    <w:rsid w:val="00246E47"/>
    <w:rsid w:val="002472D8"/>
    <w:rsid w:val="0024785D"/>
    <w:rsid w:val="00247BEF"/>
    <w:rsid w:val="00247C99"/>
    <w:rsid w:val="00247F7D"/>
    <w:rsid w:val="0025007C"/>
    <w:rsid w:val="0025055A"/>
    <w:rsid w:val="00250C8D"/>
    <w:rsid w:val="002512EC"/>
    <w:rsid w:val="002517B0"/>
    <w:rsid w:val="00251956"/>
    <w:rsid w:val="00251ADE"/>
    <w:rsid w:val="00251C1B"/>
    <w:rsid w:val="00251D0E"/>
    <w:rsid w:val="00252119"/>
    <w:rsid w:val="002527AB"/>
    <w:rsid w:val="002529B2"/>
    <w:rsid w:val="002530D4"/>
    <w:rsid w:val="002534E4"/>
    <w:rsid w:val="0025358A"/>
    <w:rsid w:val="00253723"/>
    <w:rsid w:val="00254851"/>
    <w:rsid w:val="0025485A"/>
    <w:rsid w:val="0025487B"/>
    <w:rsid w:val="002550E4"/>
    <w:rsid w:val="0025547F"/>
    <w:rsid w:val="0025575B"/>
    <w:rsid w:val="00255898"/>
    <w:rsid w:val="00255EF7"/>
    <w:rsid w:val="002565B7"/>
    <w:rsid w:val="00256650"/>
    <w:rsid w:val="00256B89"/>
    <w:rsid w:val="00256D68"/>
    <w:rsid w:val="00257069"/>
    <w:rsid w:val="0025734B"/>
    <w:rsid w:val="002576D5"/>
    <w:rsid w:val="00257B15"/>
    <w:rsid w:val="00257B99"/>
    <w:rsid w:val="00257BA9"/>
    <w:rsid w:val="0026002B"/>
    <w:rsid w:val="00260374"/>
    <w:rsid w:val="002603D1"/>
    <w:rsid w:val="0026069A"/>
    <w:rsid w:val="00260778"/>
    <w:rsid w:val="002608BB"/>
    <w:rsid w:val="00260AC8"/>
    <w:rsid w:val="00260CAC"/>
    <w:rsid w:val="002611FD"/>
    <w:rsid w:val="00261763"/>
    <w:rsid w:val="002617B3"/>
    <w:rsid w:val="00261D5C"/>
    <w:rsid w:val="002624D6"/>
    <w:rsid w:val="002625B2"/>
    <w:rsid w:val="00262AAF"/>
    <w:rsid w:val="00263153"/>
    <w:rsid w:val="00263263"/>
    <w:rsid w:val="002634B7"/>
    <w:rsid w:val="00263664"/>
    <w:rsid w:val="00263AEF"/>
    <w:rsid w:val="00263E6A"/>
    <w:rsid w:val="00264837"/>
    <w:rsid w:val="00264903"/>
    <w:rsid w:val="002649BB"/>
    <w:rsid w:val="00264B57"/>
    <w:rsid w:val="00264B80"/>
    <w:rsid w:val="002651AD"/>
    <w:rsid w:val="002655A4"/>
    <w:rsid w:val="0026596B"/>
    <w:rsid w:val="00266003"/>
    <w:rsid w:val="0026624D"/>
    <w:rsid w:val="0026665C"/>
    <w:rsid w:val="002669C4"/>
    <w:rsid w:val="002669E3"/>
    <w:rsid w:val="00266DB9"/>
    <w:rsid w:val="00266EF8"/>
    <w:rsid w:val="00267C31"/>
    <w:rsid w:val="00267EE0"/>
    <w:rsid w:val="00267F69"/>
    <w:rsid w:val="002701BD"/>
    <w:rsid w:val="002703FD"/>
    <w:rsid w:val="00270522"/>
    <w:rsid w:val="002705E6"/>
    <w:rsid w:val="002708F2"/>
    <w:rsid w:val="00270D6C"/>
    <w:rsid w:val="002710D7"/>
    <w:rsid w:val="0027119E"/>
    <w:rsid w:val="0027134C"/>
    <w:rsid w:val="002717E8"/>
    <w:rsid w:val="00271A9A"/>
    <w:rsid w:val="00271CC4"/>
    <w:rsid w:val="00271F17"/>
    <w:rsid w:val="0027216C"/>
    <w:rsid w:val="00272171"/>
    <w:rsid w:val="0027226C"/>
    <w:rsid w:val="00272799"/>
    <w:rsid w:val="00272C96"/>
    <w:rsid w:val="00272D63"/>
    <w:rsid w:val="00272D82"/>
    <w:rsid w:val="00272E65"/>
    <w:rsid w:val="0027346D"/>
    <w:rsid w:val="00273BA1"/>
    <w:rsid w:val="00273C35"/>
    <w:rsid w:val="00273F1E"/>
    <w:rsid w:val="0027434F"/>
    <w:rsid w:val="002744A5"/>
    <w:rsid w:val="00274B67"/>
    <w:rsid w:val="00274C2F"/>
    <w:rsid w:val="00274CE4"/>
    <w:rsid w:val="00275797"/>
    <w:rsid w:val="00275DD4"/>
    <w:rsid w:val="00275E03"/>
    <w:rsid w:val="00277555"/>
    <w:rsid w:val="00277761"/>
    <w:rsid w:val="0027783D"/>
    <w:rsid w:val="002778CE"/>
    <w:rsid w:val="00277D08"/>
    <w:rsid w:val="0028028A"/>
    <w:rsid w:val="002804E2"/>
    <w:rsid w:val="002807AD"/>
    <w:rsid w:val="0028089C"/>
    <w:rsid w:val="00280C7E"/>
    <w:rsid w:val="00280C89"/>
    <w:rsid w:val="00281003"/>
    <w:rsid w:val="00281212"/>
    <w:rsid w:val="0028127C"/>
    <w:rsid w:val="00281710"/>
    <w:rsid w:val="002817D3"/>
    <w:rsid w:val="00281CDB"/>
    <w:rsid w:val="00281F77"/>
    <w:rsid w:val="00282380"/>
    <w:rsid w:val="0028268D"/>
    <w:rsid w:val="002827F1"/>
    <w:rsid w:val="0028298B"/>
    <w:rsid w:val="00282A63"/>
    <w:rsid w:val="002833CF"/>
    <w:rsid w:val="002837B9"/>
    <w:rsid w:val="00283E57"/>
    <w:rsid w:val="00283EAF"/>
    <w:rsid w:val="002848CB"/>
    <w:rsid w:val="002850CA"/>
    <w:rsid w:val="002852AF"/>
    <w:rsid w:val="00285B0F"/>
    <w:rsid w:val="00285E0C"/>
    <w:rsid w:val="002863AB"/>
    <w:rsid w:val="00286468"/>
    <w:rsid w:val="002865D2"/>
    <w:rsid w:val="00286AF4"/>
    <w:rsid w:val="00286E39"/>
    <w:rsid w:val="00286E9D"/>
    <w:rsid w:val="00287193"/>
    <w:rsid w:val="002872A6"/>
    <w:rsid w:val="002872D1"/>
    <w:rsid w:val="00287985"/>
    <w:rsid w:val="002902FC"/>
    <w:rsid w:val="0029032C"/>
    <w:rsid w:val="00290901"/>
    <w:rsid w:val="00290A52"/>
    <w:rsid w:val="00290F8B"/>
    <w:rsid w:val="0029145E"/>
    <w:rsid w:val="0029164F"/>
    <w:rsid w:val="00291964"/>
    <w:rsid w:val="002919EC"/>
    <w:rsid w:val="00291A01"/>
    <w:rsid w:val="00291E6C"/>
    <w:rsid w:val="00292143"/>
    <w:rsid w:val="002923B0"/>
    <w:rsid w:val="0029272B"/>
    <w:rsid w:val="00292866"/>
    <w:rsid w:val="002928D2"/>
    <w:rsid w:val="00292FB8"/>
    <w:rsid w:val="00293652"/>
    <w:rsid w:val="0029391A"/>
    <w:rsid w:val="00293C9A"/>
    <w:rsid w:val="00294209"/>
    <w:rsid w:val="002943CB"/>
    <w:rsid w:val="00294597"/>
    <w:rsid w:val="002947E5"/>
    <w:rsid w:val="00294990"/>
    <w:rsid w:val="00294CC9"/>
    <w:rsid w:val="0029502E"/>
    <w:rsid w:val="0029577B"/>
    <w:rsid w:val="002959AA"/>
    <w:rsid w:val="002959EE"/>
    <w:rsid w:val="00295DE0"/>
    <w:rsid w:val="002967FB"/>
    <w:rsid w:val="00296BD9"/>
    <w:rsid w:val="00297217"/>
    <w:rsid w:val="00297762"/>
    <w:rsid w:val="002A0340"/>
    <w:rsid w:val="002A0651"/>
    <w:rsid w:val="002A0738"/>
    <w:rsid w:val="002A075B"/>
    <w:rsid w:val="002A0C19"/>
    <w:rsid w:val="002A1181"/>
    <w:rsid w:val="002A185C"/>
    <w:rsid w:val="002A1B0E"/>
    <w:rsid w:val="002A1BBD"/>
    <w:rsid w:val="002A1C31"/>
    <w:rsid w:val="002A1D6E"/>
    <w:rsid w:val="002A1F07"/>
    <w:rsid w:val="002A223E"/>
    <w:rsid w:val="002A22AF"/>
    <w:rsid w:val="002A23CB"/>
    <w:rsid w:val="002A2B42"/>
    <w:rsid w:val="002A3484"/>
    <w:rsid w:val="002A358F"/>
    <w:rsid w:val="002A36B3"/>
    <w:rsid w:val="002A377B"/>
    <w:rsid w:val="002A37E7"/>
    <w:rsid w:val="002A3D10"/>
    <w:rsid w:val="002A4062"/>
    <w:rsid w:val="002A412C"/>
    <w:rsid w:val="002A41C5"/>
    <w:rsid w:val="002A4403"/>
    <w:rsid w:val="002A451B"/>
    <w:rsid w:val="002A4A66"/>
    <w:rsid w:val="002A4D8A"/>
    <w:rsid w:val="002A4F12"/>
    <w:rsid w:val="002A534A"/>
    <w:rsid w:val="002A5662"/>
    <w:rsid w:val="002A5B34"/>
    <w:rsid w:val="002A5BED"/>
    <w:rsid w:val="002A5E2F"/>
    <w:rsid w:val="002A62B3"/>
    <w:rsid w:val="002A6516"/>
    <w:rsid w:val="002A65FE"/>
    <w:rsid w:val="002A685D"/>
    <w:rsid w:val="002A6884"/>
    <w:rsid w:val="002A6C10"/>
    <w:rsid w:val="002A6E57"/>
    <w:rsid w:val="002A76B0"/>
    <w:rsid w:val="002A77C1"/>
    <w:rsid w:val="002A78E5"/>
    <w:rsid w:val="002A7B85"/>
    <w:rsid w:val="002B0140"/>
    <w:rsid w:val="002B01E8"/>
    <w:rsid w:val="002B045B"/>
    <w:rsid w:val="002B064A"/>
    <w:rsid w:val="002B0712"/>
    <w:rsid w:val="002B09D1"/>
    <w:rsid w:val="002B0DFA"/>
    <w:rsid w:val="002B0F63"/>
    <w:rsid w:val="002B11FC"/>
    <w:rsid w:val="002B1491"/>
    <w:rsid w:val="002B14C7"/>
    <w:rsid w:val="002B15C8"/>
    <w:rsid w:val="002B1958"/>
    <w:rsid w:val="002B19C6"/>
    <w:rsid w:val="002B1D57"/>
    <w:rsid w:val="002B1E5B"/>
    <w:rsid w:val="002B1EBC"/>
    <w:rsid w:val="002B20F5"/>
    <w:rsid w:val="002B22C3"/>
    <w:rsid w:val="002B3775"/>
    <w:rsid w:val="002B37B1"/>
    <w:rsid w:val="002B3CD5"/>
    <w:rsid w:val="002B3FE4"/>
    <w:rsid w:val="002B3FF1"/>
    <w:rsid w:val="002B40BD"/>
    <w:rsid w:val="002B48F7"/>
    <w:rsid w:val="002B49AE"/>
    <w:rsid w:val="002B4EF2"/>
    <w:rsid w:val="002B53D8"/>
    <w:rsid w:val="002B5945"/>
    <w:rsid w:val="002B59AD"/>
    <w:rsid w:val="002B5AC4"/>
    <w:rsid w:val="002B5C4A"/>
    <w:rsid w:val="002B5C78"/>
    <w:rsid w:val="002B64B6"/>
    <w:rsid w:val="002B64F6"/>
    <w:rsid w:val="002B6A7E"/>
    <w:rsid w:val="002B6F08"/>
    <w:rsid w:val="002B73E1"/>
    <w:rsid w:val="002B744B"/>
    <w:rsid w:val="002B74DC"/>
    <w:rsid w:val="002B7756"/>
    <w:rsid w:val="002B7A22"/>
    <w:rsid w:val="002B7CE1"/>
    <w:rsid w:val="002B7D2F"/>
    <w:rsid w:val="002C14D0"/>
    <w:rsid w:val="002C1CEC"/>
    <w:rsid w:val="002C2BFF"/>
    <w:rsid w:val="002C3063"/>
    <w:rsid w:val="002C3134"/>
    <w:rsid w:val="002C3700"/>
    <w:rsid w:val="002C37DD"/>
    <w:rsid w:val="002C38CA"/>
    <w:rsid w:val="002C3F6E"/>
    <w:rsid w:val="002C42BB"/>
    <w:rsid w:val="002C4409"/>
    <w:rsid w:val="002C4B76"/>
    <w:rsid w:val="002C4F4E"/>
    <w:rsid w:val="002C5125"/>
    <w:rsid w:val="002C5C18"/>
    <w:rsid w:val="002C5E09"/>
    <w:rsid w:val="002C5FAC"/>
    <w:rsid w:val="002C61DF"/>
    <w:rsid w:val="002C62CF"/>
    <w:rsid w:val="002C63A6"/>
    <w:rsid w:val="002C641D"/>
    <w:rsid w:val="002C6EEB"/>
    <w:rsid w:val="002C6F51"/>
    <w:rsid w:val="002C76DE"/>
    <w:rsid w:val="002D007C"/>
    <w:rsid w:val="002D01BF"/>
    <w:rsid w:val="002D0212"/>
    <w:rsid w:val="002D02D9"/>
    <w:rsid w:val="002D0921"/>
    <w:rsid w:val="002D10C8"/>
    <w:rsid w:val="002D111B"/>
    <w:rsid w:val="002D20BF"/>
    <w:rsid w:val="002D2227"/>
    <w:rsid w:val="002D260B"/>
    <w:rsid w:val="002D2676"/>
    <w:rsid w:val="002D2BEB"/>
    <w:rsid w:val="002D2D6D"/>
    <w:rsid w:val="002D39AD"/>
    <w:rsid w:val="002D3A5E"/>
    <w:rsid w:val="002D3ADA"/>
    <w:rsid w:val="002D3E22"/>
    <w:rsid w:val="002D43E1"/>
    <w:rsid w:val="002D450B"/>
    <w:rsid w:val="002D4A39"/>
    <w:rsid w:val="002D4D85"/>
    <w:rsid w:val="002D4E63"/>
    <w:rsid w:val="002D58EA"/>
    <w:rsid w:val="002D5D2E"/>
    <w:rsid w:val="002D61DF"/>
    <w:rsid w:val="002D6336"/>
    <w:rsid w:val="002D63FD"/>
    <w:rsid w:val="002D6513"/>
    <w:rsid w:val="002D6618"/>
    <w:rsid w:val="002D6DF6"/>
    <w:rsid w:val="002D7ACC"/>
    <w:rsid w:val="002E0779"/>
    <w:rsid w:val="002E0C81"/>
    <w:rsid w:val="002E0CD9"/>
    <w:rsid w:val="002E10D9"/>
    <w:rsid w:val="002E1105"/>
    <w:rsid w:val="002E125F"/>
    <w:rsid w:val="002E1364"/>
    <w:rsid w:val="002E16E6"/>
    <w:rsid w:val="002E19B8"/>
    <w:rsid w:val="002E1B29"/>
    <w:rsid w:val="002E218F"/>
    <w:rsid w:val="002E22A1"/>
    <w:rsid w:val="002E2BBA"/>
    <w:rsid w:val="002E3135"/>
    <w:rsid w:val="002E3A5D"/>
    <w:rsid w:val="002E3D18"/>
    <w:rsid w:val="002E3E86"/>
    <w:rsid w:val="002E45CC"/>
    <w:rsid w:val="002E4EB0"/>
    <w:rsid w:val="002E4FCE"/>
    <w:rsid w:val="002E5091"/>
    <w:rsid w:val="002E5D68"/>
    <w:rsid w:val="002E6377"/>
    <w:rsid w:val="002E64FE"/>
    <w:rsid w:val="002E692F"/>
    <w:rsid w:val="002E7241"/>
    <w:rsid w:val="002E748D"/>
    <w:rsid w:val="002E7B13"/>
    <w:rsid w:val="002F02AB"/>
    <w:rsid w:val="002F05EE"/>
    <w:rsid w:val="002F0A39"/>
    <w:rsid w:val="002F110F"/>
    <w:rsid w:val="002F1469"/>
    <w:rsid w:val="002F1694"/>
    <w:rsid w:val="002F2057"/>
    <w:rsid w:val="002F2063"/>
    <w:rsid w:val="002F20EC"/>
    <w:rsid w:val="002F2192"/>
    <w:rsid w:val="002F275A"/>
    <w:rsid w:val="002F3288"/>
    <w:rsid w:val="002F35C8"/>
    <w:rsid w:val="002F386A"/>
    <w:rsid w:val="002F3A9C"/>
    <w:rsid w:val="002F47B2"/>
    <w:rsid w:val="002F48DB"/>
    <w:rsid w:val="002F4DAD"/>
    <w:rsid w:val="002F4E08"/>
    <w:rsid w:val="002F4E9A"/>
    <w:rsid w:val="002F4F39"/>
    <w:rsid w:val="002F508D"/>
    <w:rsid w:val="002F53F7"/>
    <w:rsid w:val="002F5C54"/>
    <w:rsid w:val="002F65B3"/>
    <w:rsid w:val="002F689C"/>
    <w:rsid w:val="002F767A"/>
    <w:rsid w:val="002F7BA7"/>
    <w:rsid w:val="002F7CF4"/>
    <w:rsid w:val="002F7F3F"/>
    <w:rsid w:val="003004ED"/>
    <w:rsid w:val="003005FF"/>
    <w:rsid w:val="00300EA1"/>
    <w:rsid w:val="00301366"/>
    <w:rsid w:val="00302001"/>
    <w:rsid w:val="0030230E"/>
    <w:rsid w:val="003026AE"/>
    <w:rsid w:val="00302E17"/>
    <w:rsid w:val="00303599"/>
    <w:rsid w:val="00303CDE"/>
    <w:rsid w:val="00304121"/>
    <w:rsid w:val="00304479"/>
    <w:rsid w:val="00304548"/>
    <w:rsid w:val="00304A74"/>
    <w:rsid w:val="00304CDC"/>
    <w:rsid w:val="003050F2"/>
    <w:rsid w:val="003055A1"/>
    <w:rsid w:val="00305B1A"/>
    <w:rsid w:val="00305F43"/>
    <w:rsid w:val="003066FA"/>
    <w:rsid w:val="0030673C"/>
    <w:rsid w:val="0030699F"/>
    <w:rsid w:val="00306D09"/>
    <w:rsid w:val="00306E9A"/>
    <w:rsid w:val="003071E9"/>
    <w:rsid w:val="0030796A"/>
    <w:rsid w:val="003079E0"/>
    <w:rsid w:val="00307A21"/>
    <w:rsid w:val="00307B79"/>
    <w:rsid w:val="00307FE5"/>
    <w:rsid w:val="003102AE"/>
    <w:rsid w:val="00310353"/>
    <w:rsid w:val="0031050C"/>
    <w:rsid w:val="0031083E"/>
    <w:rsid w:val="00310A75"/>
    <w:rsid w:val="00310AFF"/>
    <w:rsid w:val="00310BB7"/>
    <w:rsid w:val="00310EBD"/>
    <w:rsid w:val="00310ED9"/>
    <w:rsid w:val="00310EE5"/>
    <w:rsid w:val="0031120C"/>
    <w:rsid w:val="003113C0"/>
    <w:rsid w:val="003113F3"/>
    <w:rsid w:val="00311545"/>
    <w:rsid w:val="0031154C"/>
    <w:rsid w:val="0031154E"/>
    <w:rsid w:val="003115AF"/>
    <w:rsid w:val="003120A5"/>
    <w:rsid w:val="00312627"/>
    <w:rsid w:val="00312862"/>
    <w:rsid w:val="00313384"/>
    <w:rsid w:val="00313EFB"/>
    <w:rsid w:val="003141DF"/>
    <w:rsid w:val="0031462A"/>
    <w:rsid w:val="0031472F"/>
    <w:rsid w:val="00314D1B"/>
    <w:rsid w:val="00314F39"/>
    <w:rsid w:val="003151E6"/>
    <w:rsid w:val="003155D8"/>
    <w:rsid w:val="0031560B"/>
    <w:rsid w:val="003159C4"/>
    <w:rsid w:val="00316033"/>
    <w:rsid w:val="003164C9"/>
    <w:rsid w:val="00316698"/>
    <w:rsid w:val="00316A9E"/>
    <w:rsid w:val="003170CE"/>
    <w:rsid w:val="00317116"/>
    <w:rsid w:val="0031732E"/>
    <w:rsid w:val="003174D6"/>
    <w:rsid w:val="0031758F"/>
    <w:rsid w:val="00317682"/>
    <w:rsid w:val="003178FE"/>
    <w:rsid w:val="00320DEE"/>
    <w:rsid w:val="00321181"/>
    <w:rsid w:val="00321908"/>
    <w:rsid w:val="00321A16"/>
    <w:rsid w:val="00321EA4"/>
    <w:rsid w:val="00321EB6"/>
    <w:rsid w:val="00321FCB"/>
    <w:rsid w:val="00322002"/>
    <w:rsid w:val="0032222E"/>
    <w:rsid w:val="00322435"/>
    <w:rsid w:val="00322992"/>
    <w:rsid w:val="00323599"/>
    <w:rsid w:val="00323EDB"/>
    <w:rsid w:val="003240D3"/>
    <w:rsid w:val="00324152"/>
    <w:rsid w:val="00324C2E"/>
    <w:rsid w:val="00324C7E"/>
    <w:rsid w:val="003253A7"/>
    <w:rsid w:val="00325567"/>
    <w:rsid w:val="003256F1"/>
    <w:rsid w:val="00325EE7"/>
    <w:rsid w:val="0032624C"/>
    <w:rsid w:val="00326759"/>
    <w:rsid w:val="00326DC3"/>
    <w:rsid w:val="00327311"/>
    <w:rsid w:val="00327361"/>
    <w:rsid w:val="00327663"/>
    <w:rsid w:val="0032786F"/>
    <w:rsid w:val="0033071F"/>
    <w:rsid w:val="003307EF"/>
    <w:rsid w:val="003315D9"/>
    <w:rsid w:val="003319A2"/>
    <w:rsid w:val="003319FB"/>
    <w:rsid w:val="00331A6A"/>
    <w:rsid w:val="00331BC7"/>
    <w:rsid w:val="00331C9D"/>
    <w:rsid w:val="00331D21"/>
    <w:rsid w:val="0033232A"/>
    <w:rsid w:val="00332BF0"/>
    <w:rsid w:val="00332D22"/>
    <w:rsid w:val="00332E73"/>
    <w:rsid w:val="00332E90"/>
    <w:rsid w:val="003331E6"/>
    <w:rsid w:val="003332D6"/>
    <w:rsid w:val="0033365F"/>
    <w:rsid w:val="00333B2B"/>
    <w:rsid w:val="00333F24"/>
    <w:rsid w:val="0033417C"/>
    <w:rsid w:val="003345EE"/>
    <w:rsid w:val="00334EC0"/>
    <w:rsid w:val="00335153"/>
    <w:rsid w:val="00335824"/>
    <w:rsid w:val="00335B3C"/>
    <w:rsid w:val="00335C16"/>
    <w:rsid w:val="00335DDA"/>
    <w:rsid w:val="00336197"/>
    <w:rsid w:val="00336244"/>
    <w:rsid w:val="0033651B"/>
    <w:rsid w:val="00336557"/>
    <w:rsid w:val="003368D1"/>
    <w:rsid w:val="003369B7"/>
    <w:rsid w:val="00337774"/>
    <w:rsid w:val="003404A4"/>
    <w:rsid w:val="00340770"/>
    <w:rsid w:val="00340D4F"/>
    <w:rsid w:val="00340FD4"/>
    <w:rsid w:val="0034130B"/>
    <w:rsid w:val="00341E80"/>
    <w:rsid w:val="00342208"/>
    <w:rsid w:val="003423A7"/>
    <w:rsid w:val="00342A56"/>
    <w:rsid w:val="00342DB8"/>
    <w:rsid w:val="00342F2D"/>
    <w:rsid w:val="003430A8"/>
    <w:rsid w:val="003432FE"/>
    <w:rsid w:val="003433CB"/>
    <w:rsid w:val="00343966"/>
    <w:rsid w:val="003439D0"/>
    <w:rsid w:val="00343BC8"/>
    <w:rsid w:val="00343E06"/>
    <w:rsid w:val="00343EA5"/>
    <w:rsid w:val="0034448B"/>
    <w:rsid w:val="003445AE"/>
    <w:rsid w:val="00345519"/>
    <w:rsid w:val="003456D3"/>
    <w:rsid w:val="003464A9"/>
    <w:rsid w:val="003468F3"/>
    <w:rsid w:val="00346CA9"/>
    <w:rsid w:val="0034700C"/>
    <w:rsid w:val="003474EB"/>
    <w:rsid w:val="00347B6D"/>
    <w:rsid w:val="00347F11"/>
    <w:rsid w:val="003512D0"/>
    <w:rsid w:val="00351377"/>
    <w:rsid w:val="003513BF"/>
    <w:rsid w:val="00351B6F"/>
    <w:rsid w:val="003526BF"/>
    <w:rsid w:val="00352B06"/>
    <w:rsid w:val="00352E0C"/>
    <w:rsid w:val="00352EBF"/>
    <w:rsid w:val="00352FBC"/>
    <w:rsid w:val="00353C19"/>
    <w:rsid w:val="00354259"/>
    <w:rsid w:val="0035440C"/>
    <w:rsid w:val="0035471F"/>
    <w:rsid w:val="003548A5"/>
    <w:rsid w:val="0035496D"/>
    <w:rsid w:val="003552E1"/>
    <w:rsid w:val="00355521"/>
    <w:rsid w:val="003555E9"/>
    <w:rsid w:val="00355A02"/>
    <w:rsid w:val="00355A23"/>
    <w:rsid w:val="00355A65"/>
    <w:rsid w:val="00355D22"/>
    <w:rsid w:val="0035607A"/>
    <w:rsid w:val="003560DB"/>
    <w:rsid w:val="00357775"/>
    <w:rsid w:val="00357853"/>
    <w:rsid w:val="00357943"/>
    <w:rsid w:val="003602D8"/>
    <w:rsid w:val="003603F8"/>
    <w:rsid w:val="003604E6"/>
    <w:rsid w:val="00360629"/>
    <w:rsid w:val="00360692"/>
    <w:rsid w:val="00360C23"/>
    <w:rsid w:val="00360EF3"/>
    <w:rsid w:val="003611F9"/>
    <w:rsid w:val="003618BF"/>
    <w:rsid w:val="00361E0A"/>
    <w:rsid w:val="00361E4B"/>
    <w:rsid w:val="0036246C"/>
    <w:rsid w:val="0036280F"/>
    <w:rsid w:val="00362E57"/>
    <w:rsid w:val="00363355"/>
    <w:rsid w:val="00363683"/>
    <w:rsid w:val="00364768"/>
    <w:rsid w:val="00364939"/>
    <w:rsid w:val="00364ACC"/>
    <w:rsid w:val="00364E92"/>
    <w:rsid w:val="0036501D"/>
    <w:rsid w:val="003653FB"/>
    <w:rsid w:val="003658F7"/>
    <w:rsid w:val="003658F9"/>
    <w:rsid w:val="00365A68"/>
    <w:rsid w:val="00365D5B"/>
    <w:rsid w:val="00365D79"/>
    <w:rsid w:val="0036606C"/>
    <w:rsid w:val="003660FF"/>
    <w:rsid w:val="0036617D"/>
    <w:rsid w:val="00366358"/>
    <w:rsid w:val="003669FA"/>
    <w:rsid w:val="00366D64"/>
    <w:rsid w:val="00367886"/>
    <w:rsid w:val="00367BF3"/>
    <w:rsid w:val="0037007C"/>
    <w:rsid w:val="00370100"/>
    <w:rsid w:val="0037032B"/>
    <w:rsid w:val="00370416"/>
    <w:rsid w:val="003705D5"/>
    <w:rsid w:val="00370FCC"/>
    <w:rsid w:val="003713CA"/>
    <w:rsid w:val="00371676"/>
    <w:rsid w:val="003718E4"/>
    <w:rsid w:val="003721F0"/>
    <w:rsid w:val="003729C6"/>
    <w:rsid w:val="00372D1E"/>
    <w:rsid w:val="00373190"/>
    <w:rsid w:val="00373849"/>
    <w:rsid w:val="003739A7"/>
    <w:rsid w:val="003739B4"/>
    <w:rsid w:val="00373A48"/>
    <w:rsid w:val="00373C65"/>
    <w:rsid w:val="003743C5"/>
    <w:rsid w:val="003746F4"/>
    <w:rsid w:val="0037475E"/>
    <w:rsid w:val="003747A3"/>
    <w:rsid w:val="003748DF"/>
    <w:rsid w:val="00375473"/>
    <w:rsid w:val="003757C1"/>
    <w:rsid w:val="00375879"/>
    <w:rsid w:val="00375D0E"/>
    <w:rsid w:val="00375DFC"/>
    <w:rsid w:val="00375EDD"/>
    <w:rsid w:val="00375F49"/>
    <w:rsid w:val="00375F85"/>
    <w:rsid w:val="00376693"/>
    <w:rsid w:val="0037677A"/>
    <w:rsid w:val="003767A4"/>
    <w:rsid w:val="00376803"/>
    <w:rsid w:val="00376AEC"/>
    <w:rsid w:val="00376B9E"/>
    <w:rsid w:val="0037727B"/>
    <w:rsid w:val="00377605"/>
    <w:rsid w:val="00380183"/>
    <w:rsid w:val="00380337"/>
    <w:rsid w:val="00380487"/>
    <w:rsid w:val="00380DC6"/>
    <w:rsid w:val="00380EAF"/>
    <w:rsid w:val="00380FAD"/>
    <w:rsid w:val="0038108D"/>
    <w:rsid w:val="00381221"/>
    <w:rsid w:val="003814DC"/>
    <w:rsid w:val="0038152A"/>
    <w:rsid w:val="0038153D"/>
    <w:rsid w:val="0038173C"/>
    <w:rsid w:val="0038176B"/>
    <w:rsid w:val="003817E7"/>
    <w:rsid w:val="003817FE"/>
    <w:rsid w:val="0038180D"/>
    <w:rsid w:val="003818C6"/>
    <w:rsid w:val="00381A39"/>
    <w:rsid w:val="003821D2"/>
    <w:rsid w:val="00382404"/>
    <w:rsid w:val="003825F5"/>
    <w:rsid w:val="00382803"/>
    <w:rsid w:val="0038288D"/>
    <w:rsid w:val="00382B49"/>
    <w:rsid w:val="003831EF"/>
    <w:rsid w:val="00383802"/>
    <w:rsid w:val="00383A62"/>
    <w:rsid w:val="00383AA8"/>
    <w:rsid w:val="00383AC6"/>
    <w:rsid w:val="00383F0B"/>
    <w:rsid w:val="00384207"/>
    <w:rsid w:val="0038420D"/>
    <w:rsid w:val="003842E6"/>
    <w:rsid w:val="003846ED"/>
    <w:rsid w:val="00384DD9"/>
    <w:rsid w:val="00385AA7"/>
    <w:rsid w:val="00385DE6"/>
    <w:rsid w:val="00385E38"/>
    <w:rsid w:val="00385EF3"/>
    <w:rsid w:val="00386100"/>
    <w:rsid w:val="00386466"/>
    <w:rsid w:val="003866FB"/>
    <w:rsid w:val="00386778"/>
    <w:rsid w:val="003868B0"/>
    <w:rsid w:val="00386ECA"/>
    <w:rsid w:val="00386F97"/>
    <w:rsid w:val="00387161"/>
    <w:rsid w:val="0038758D"/>
    <w:rsid w:val="003877D3"/>
    <w:rsid w:val="00387C2E"/>
    <w:rsid w:val="00387E9A"/>
    <w:rsid w:val="003901AA"/>
    <w:rsid w:val="00390272"/>
    <w:rsid w:val="0039037A"/>
    <w:rsid w:val="003904D8"/>
    <w:rsid w:val="003905F7"/>
    <w:rsid w:val="00390B4F"/>
    <w:rsid w:val="00390BDF"/>
    <w:rsid w:val="00390DC2"/>
    <w:rsid w:val="00391841"/>
    <w:rsid w:val="00391DF1"/>
    <w:rsid w:val="00391E2B"/>
    <w:rsid w:val="003920F2"/>
    <w:rsid w:val="003921E2"/>
    <w:rsid w:val="00392713"/>
    <w:rsid w:val="00392A2F"/>
    <w:rsid w:val="00392A78"/>
    <w:rsid w:val="00392E40"/>
    <w:rsid w:val="0039319C"/>
    <w:rsid w:val="0039348A"/>
    <w:rsid w:val="0039360C"/>
    <w:rsid w:val="00393C58"/>
    <w:rsid w:val="00393C59"/>
    <w:rsid w:val="00393C8C"/>
    <w:rsid w:val="00394035"/>
    <w:rsid w:val="0039465C"/>
    <w:rsid w:val="003947E0"/>
    <w:rsid w:val="0039508E"/>
    <w:rsid w:val="003951D3"/>
    <w:rsid w:val="003953D5"/>
    <w:rsid w:val="0039570D"/>
    <w:rsid w:val="003958C3"/>
    <w:rsid w:val="0039607E"/>
    <w:rsid w:val="00396420"/>
    <w:rsid w:val="00396778"/>
    <w:rsid w:val="00396877"/>
    <w:rsid w:val="00396A56"/>
    <w:rsid w:val="00396F10"/>
    <w:rsid w:val="003977A0"/>
    <w:rsid w:val="00397AB4"/>
    <w:rsid w:val="00397EC0"/>
    <w:rsid w:val="003A002F"/>
    <w:rsid w:val="003A04ED"/>
    <w:rsid w:val="003A0986"/>
    <w:rsid w:val="003A09E1"/>
    <w:rsid w:val="003A0A3C"/>
    <w:rsid w:val="003A0A63"/>
    <w:rsid w:val="003A1142"/>
    <w:rsid w:val="003A1790"/>
    <w:rsid w:val="003A18A9"/>
    <w:rsid w:val="003A1CBC"/>
    <w:rsid w:val="003A21C9"/>
    <w:rsid w:val="003A22AD"/>
    <w:rsid w:val="003A24B6"/>
    <w:rsid w:val="003A2E0D"/>
    <w:rsid w:val="003A2FFE"/>
    <w:rsid w:val="003A3215"/>
    <w:rsid w:val="003A370A"/>
    <w:rsid w:val="003A3A43"/>
    <w:rsid w:val="003A3E06"/>
    <w:rsid w:val="003A3FFC"/>
    <w:rsid w:val="003A42BA"/>
    <w:rsid w:val="003A439C"/>
    <w:rsid w:val="003A450E"/>
    <w:rsid w:val="003A4608"/>
    <w:rsid w:val="003A47E0"/>
    <w:rsid w:val="003A48CE"/>
    <w:rsid w:val="003A4A55"/>
    <w:rsid w:val="003A4B8D"/>
    <w:rsid w:val="003A4C82"/>
    <w:rsid w:val="003A5B23"/>
    <w:rsid w:val="003A5D98"/>
    <w:rsid w:val="003A5E90"/>
    <w:rsid w:val="003A74ED"/>
    <w:rsid w:val="003A76D9"/>
    <w:rsid w:val="003A7E48"/>
    <w:rsid w:val="003A7F31"/>
    <w:rsid w:val="003B0938"/>
    <w:rsid w:val="003B10CB"/>
    <w:rsid w:val="003B134A"/>
    <w:rsid w:val="003B175A"/>
    <w:rsid w:val="003B19A6"/>
    <w:rsid w:val="003B1A3A"/>
    <w:rsid w:val="003B1CE3"/>
    <w:rsid w:val="003B1DA4"/>
    <w:rsid w:val="003B1DCE"/>
    <w:rsid w:val="003B1F68"/>
    <w:rsid w:val="003B24FE"/>
    <w:rsid w:val="003B2508"/>
    <w:rsid w:val="003B2CA7"/>
    <w:rsid w:val="003B2DD3"/>
    <w:rsid w:val="003B32F1"/>
    <w:rsid w:val="003B381E"/>
    <w:rsid w:val="003B3A2C"/>
    <w:rsid w:val="003B3C3A"/>
    <w:rsid w:val="003B3F12"/>
    <w:rsid w:val="003B4728"/>
    <w:rsid w:val="003B4AF0"/>
    <w:rsid w:val="003B4D0B"/>
    <w:rsid w:val="003B4D92"/>
    <w:rsid w:val="003B61F2"/>
    <w:rsid w:val="003B64D2"/>
    <w:rsid w:val="003B69DF"/>
    <w:rsid w:val="003B6AE4"/>
    <w:rsid w:val="003B6BCD"/>
    <w:rsid w:val="003B6C68"/>
    <w:rsid w:val="003B6E74"/>
    <w:rsid w:val="003B6E75"/>
    <w:rsid w:val="003B6FAE"/>
    <w:rsid w:val="003B71C0"/>
    <w:rsid w:val="003B77E0"/>
    <w:rsid w:val="003B7D67"/>
    <w:rsid w:val="003C001C"/>
    <w:rsid w:val="003C029F"/>
    <w:rsid w:val="003C0AE6"/>
    <w:rsid w:val="003C16A2"/>
    <w:rsid w:val="003C17B0"/>
    <w:rsid w:val="003C1B54"/>
    <w:rsid w:val="003C1C44"/>
    <w:rsid w:val="003C2146"/>
    <w:rsid w:val="003C2C35"/>
    <w:rsid w:val="003C310A"/>
    <w:rsid w:val="003C33BF"/>
    <w:rsid w:val="003C354F"/>
    <w:rsid w:val="003C3D4B"/>
    <w:rsid w:val="003C3D6D"/>
    <w:rsid w:val="003C43D5"/>
    <w:rsid w:val="003C46CA"/>
    <w:rsid w:val="003C47D4"/>
    <w:rsid w:val="003C4D43"/>
    <w:rsid w:val="003C5038"/>
    <w:rsid w:val="003C506A"/>
    <w:rsid w:val="003C54A7"/>
    <w:rsid w:val="003C5AEA"/>
    <w:rsid w:val="003C6BAE"/>
    <w:rsid w:val="003C6D57"/>
    <w:rsid w:val="003C733E"/>
    <w:rsid w:val="003D01C4"/>
    <w:rsid w:val="003D02AA"/>
    <w:rsid w:val="003D0388"/>
    <w:rsid w:val="003D0A1A"/>
    <w:rsid w:val="003D0B9F"/>
    <w:rsid w:val="003D1526"/>
    <w:rsid w:val="003D1AD4"/>
    <w:rsid w:val="003D1BD4"/>
    <w:rsid w:val="003D1C1A"/>
    <w:rsid w:val="003D2052"/>
    <w:rsid w:val="003D2249"/>
    <w:rsid w:val="003D23CF"/>
    <w:rsid w:val="003D25BE"/>
    <w:rsid w:val="003D2BEE"/>
    <w:rsid w:val="003D35BE"/>
    <w:rsid w:val="003D3669"/>
    <w:rsid w:val="003D3BE5"/>
    <w:rsid w:val="003D3DA4"/>
    <w:rsid w:val="003D3FDB"/>
    <w:rsid w:val="003D4438"/>
    <w:rsid w:val="003D44C5"/>
    <w:rsid w:val="003D46B2"/>
    <w:rsid w:val="003D4A89"/>
    <w:rsid w:val="003D4CFC"/>
    <w:rsid w:val="003D4EB0"/>
    <w:rsid w:val="003D521A"/>
    <w:rsid w:val="003D5356"/>
    <w:rsid w:val="003D5868"/>
    <w:rsid w:val="003D5C31"/>
    <w:rsid w:val="003D628D"/>
    <w:rsid w:val="003D6384"/>
    <w:rsid w:val="003D639A"/>
    <w:rsid w:val="003D689D"/>
    <w:rsid w:val="003D6DD4"/>
    <w:rsid w:val="003D7160"/>
    <w:rsid w:val="003D7734"/>
    <w:rsid w:val="003D77F6"/>
    <w:rsid w:val="003D7D45"/>
    <w:rsid w:val="003D7D9D"/>
    <w:rsid w:val="003E0258"/>
    <w:rsid w:val="003E0BCA"/>
    <w:rsid w:val="003E0CC0"/>
    <w:rsid w:val="003E0F05"/>
    <w:rsid w:val="003E11C0"/>
    <w:rsid w:val="003E11CA"/>
    <w:rsid w:val="003E1335"/>
    <w:rsid w:val="003E1841"/>
    <w:rsid w:val="003E18FA"/>
    <w:rsid w:val="003E27B5"/>
    <w:rsid w:val="003E2846"/>
    <w:rsid w:val="003E3644"/>
    <w:rsid w:val="003E3753"/>
    <w:rsid w:val="003E3C31"/>
    <w:rsid w:val="003E4040"/>
    <w:rsid w:val="003E4082"/>
    <w:rsid w:val="003E408F"/>
    <w:rsid w:val="003E442A"/>
    <w:rsid w:val="003E45F6"/>
    <w:rsid w:val="003E4980"/>
    <w:rsid w:val="003E4F4D"/>
    <w:rsid w:val="003E5AE8"/>
    <w:rsid w:val="003E6452"/>
    <w:rsid w:val="003E6B1E"/>
    <w:rsid w:val="003E70F9"/>
    <w:rsid w:val="003E72C4"/>
    <w:rsid w:val="003E75CA"/>
    <w:rsid w:val="003F038B"/>
    <w:rsid w:val="003F0391"/>
    <w:rsid w:val="003F0401"/>
    <w:rsid w:val="003F05D2"/>
    <w:rsid w:val="003F06AA"/>
    <w:rsid w:val="003F077D"/>
    <w:rsid w:val="003F085E"/>
    <w:rsid w:val="003F098E"/>
    <w:rsid w:val="003F0F98"/>
    <w:rsid w:val="003F19DE"/>
    <w:rsid w:val="003F1A37"/>
    <w:rsid w:val="003F1DE3"/>
    <w:rsid w:val="003F1DF2"/>
    <w:rsid w:val="003F25A1"/>
    <w:rsid w:val="003F26E7"/>
    <w:rsid w:val="003F280A"/>
    <w:rsid w:val="003F2DD0"/>
    <w:rsid w:val="003F2F49"/>
    <w:rsid w:val="003F3300"/>
    <w:rsid w:val="003F37AF"/>
    <w:rsid w:val="003F3A1A"/>
    <w:rsid w:val="003F3D58"/>
    <w:rsid w:val="003F3EDA"/>
    <w:rsid w:val="003F45EB"/>
    <w:rsid w:val="003F48B6"/>
    <w:rsid w:val="003F48EE"/>
    <w:rsid w:val="003F4A2D"/>
    <w:rsid w:val="003F51EC"/>
    <w:rsid w:val="003F553B"/>
    <w:rsid w:val="003F5590"/>
    <w:rsid w:val="003F5C6B"/>
    <w:rsid w:val="003F6AD0"/>
    <w:rsid w:val="003F781A"/>
    <w:rsid w:val="003F7BEF"/>
    <w:rsid w:val="003F7E9A"/>
    <w:rsid w:val="003F7F52"/>
    <w:rsid w:val="004000FF"/>
    <w:rsid w:val="00400494"/>
    <w:rsid w:val="004004A1"/>
    <w:rsid w:val="00400871"/>
    <w:rsid w:val="00400BD2"/>
    <w:rsid w:val="00401069"/>
    <w:rsid w:val="00401E73"/>
    <w:rsid w:val="00402B17"/>
    <w:rsid w:val="00402E14"/>
    <w:rsid w:val="00402F20"/>
    <w:rsid w:val="00403163"/>
    <w:rsid w:val="004033F4"/>
    <w:rsid w:val="00403D7F"/>
    <w:rsid w:val="00403F12"/>
    <w:rsid w:val="00403F25"/>
    <w:rsid w:val="00404037"/>
    <w:rsid w:val="004040C1"/>
    <w:rsid w:val="00404292"/>
    <w:rsid w:val="00404300"/>
    <w:rsid w:val="004044AF"/>
    <w:rsid w:val="00404528"/>
    <w:rsid w:val="00404E98"/>
    <w:rsid w:val="004050D5"/>
    <w:rsid w:val="0040517B"/>
    <w:rsid w:val="0040611D"/>
    <w:rsid w:val="00406416"/>
    <w:rsid w:val="004072CC"/>
    <w:rsid w:val="004078D4"/>
    <w:rsid w:val="00407BB1"/>
    <w:rsid w:val="00407CA6"/>
    <w:rsid w:val="00407F10"/>
    <w:rsid w:val="004101B3"/>
    <w:rsid w:val="00410576"/>
    <w:rsid w:val="004106F4"/>
    <w:rsid w:val="0041149F"/>
    <w:rsid w:val="004115B0"/>
    <w:rsid w:val="00411E81"/>
    <w:rsid w:val="00411F2F"/>
    <w:rsid w:val="0041239E"/>
    <w:rsid w:val="00412457"/>
    <w:rsid w:val="00412E27"/>
    <w:rsid w:val="00413C1A"/>
    <w:rsid w:val="004141F5"/>
    <w:rsid w:val="004144C5"/>
    <w:rsid w:val="004146B1"/>
    <w:rsid w:val="00414A9F"/>
    <w:rsid w:val="004150B0"/>
    <w:rsid w:val="004153A8"/>
    <w:rsid w:val="00415766"/>
    <w:rsid w:val="00415B0C"/>
    <w:rsid w:val="00415C9C"/>
    <w:rsid w:val="00416E4A"/>
    <w:rsid w:val="00416FBC"/>
    <w:rsid w:val="004175B1"/>
    <w:rsid w:val="0041786E"/>
    <w:rsid w:val="00417C46"/>
    <w:rsid w:val="00417DAE"/>
    <w:rsid w:val="00417F1F"/>
    <w:rsid w:val="00420496"/>
    <w:rsid w:val="00421276"/>
    <w:rsid w:val="0042145E"/>
    <w:rsid w:val="004215F1"/>
    <w:rsid w:val="004216C3"/>
    <w:rsid w:val="0042189E"/>
    <w:rsid w:val="00421E4C"/>
    <w:rsid w:val="00421EB9"/>
    <w:rsid w:val="004222F2"/>
    <w:rsid w:val="004225EA"/>
    <w:rsid w:val="004227C1"/>
    <w:rsid w:val="00422B5A"/>
    <w:rsid w:val="004232EE"/>
    <w:rsid w:val="004239DA"/>
    <w:rsid w:val="00423B8A"/>
    <w:rsid w:val="00423CEE"/>
    <w:rsid w:val="004243EC"/>
    <w:rsid w:val="004246DB"/>
    <w:rsid w:val="0042471A"/>
    <w:rsid w:val="004247C6"/>
    <w:rsid w:val="004251F6"/>
    <w:rsid w:val="00425ACE"/>
    <w:rsid w:val="00425BB6"/>
    <w:rsid w:val="00425FAB"/>
    <w:rsid w:val="0042673C"/>
    <w:rsid w:val="004270C4"/>
    <w:rsid w:val="0042719C"/>
    <w:rsid w:val="00427599"/>
    <w:rsid w:val="004279BE"/>
    <w:rsid w:val="00430020"/>
    <w:rsid w:val="0043014E"/>
    <w:rsid w:val="00430237"/>
    <w:rsid w:val="004303E9"/>
    <w:rsid w:val="00430668"/>
    <w:rsid w:val="004306FA"/>
    <w:rsid w:val="004310E8"/>
    <w:rsid w:val="00431108"/>
    <w:rsid w:val="004319DD"/>
    <w:rsid w:val="00431D24"/>
    <w:rsid w:val="00432243"/>
    <w:rsid w:val="00432723"/>
    <w:rsid w:val="00432868"/>
    <w:rsid w:val="00432AFB"/>
    <w:rsid w:val="00432EBC"/>
    <w:rsid w:val="0043348F"/>
    <w:rsid w:val="004339A4"/>
    <w:rsid w:val="0043596F"/>
    <w:rsid w:val="004359EC"/>
    <w:rsid w:val="00435EC3"/>
    <w:rsid w:val="004363C6"/>
    <w:rsid w:val="0043643D"/>
    <w:rsid w:val="0043660E"/>
    <w:rsid w:val="0043674E"/>
    <w:rsid w:val="0043679F"/>
    <w:rsid w:val="004367FE"/>
    <w:rsid w:val="0043686A"/>
    <w:rsid w:val="0043698A"/>
    <w:rsid w:val="004370D1"/>
    <w:rsid w:val="00437777"/>
    <w:rsid w:val="00437C24"/>
    <w:rsid w:val="00437CE3"/>
    <w:rsid w:val="00437CF1"/>
    <w:rsid w:val="004401A6"/>
    <w:rsid w:val="00440F02"/>
    <w:rsid w:val="0044137D"/>
    <w:rsid w:val="00441D1A"/>
    <w:rsid w:val="00441DC3"/>
    <w:rsid w:val="00441DD1"/>
    <w:rsid w:val="00441F36"/>
    <w:rsid w:val="004421EF"/>
    <w:rsid w:val="0044242A"/>
    <w:rsid w:val="004426E4"/>
    <w:rsid w:val="0044297D"/>
    <w:rsid w:val="00442D85"/>
    <w:rsid w:val="00443816"/>
    <w:rsid w:val="00443BF4"/>
    <w:rsid w:val="00443CE0"/>
    <w:rsid w:val="00443D8E"/>
    <w:rsid w:val="004441E9"/>
    <w:rsid w:val="004445FF"/>
    <w:rsid w:val="00444801"/>
    <w:rsid w:val="004448A4"/>
    <w:rsid w:val="00444E3A"/>
    <w:rsid w:val="00444EDD"/>
    <w:rsid w:val="0044560F"/>
    <w:rsid w:val="004458A5"/>
    <w:rsid w:val="004458EB"/>
    <w:rsid w:val="00445F79"/>
    <w:rsid w:val="00445FD8"/>
    <w:rsid w:val="00446210"/>
    <w:rsid w:val="00446330"/>
    <w:rsid w:val="004466FE"/>
    <w:rsid w:val="0044680A"/>
    <w:rsid w:val="00447415"/>
    <w:rsid w:val="00447755"/>
    <w:rsid w:val="00447D18"/>
    <w:rsid w:val="00450756"/>
    <w:rsid w:val="004507BF"/>
    <w:rsid w:val="00451962"/>
    <w:rsid w:val="00451B35"/>
    <w:rsid w:val="00451BA7"/>
    <w:rsid w:val="00451C1F"/>
    <w:rsid w:val="00451C57"/>
    <w:rsid w:val="0045210B"/>
    <w:rsid w:val="00452491"/>
    <w:rsid w:val="004524CC"/>
    <w:rsid w:val="0045288A"/>
    <w:rsid w:val="00452C4C"/>
    <w:rsid w:val="00452C97"/>
    <w:rsid w:val="00452CB4"/>
    <w:rsid w:val="0045301B"/>
    <w:rsid w:val="00453105"/>
    <w:rsid w:val="004531C7"/>
    <w:rsid w:val="00453406"/>
    <w:rsid w:val="004534B1"/>
    <w:rsid w:val="00453763"/>
    <w:rsid w:val="00453C91"/>
    <w:rsid w:val="00453DE1"/>
    <w:rsid w:val="004541B1"/>
    <w:rsid w:val="004541F9"/>
    <w:rsid w:val="00454204"/>
    <w:rsid w:val="004543A7"/>
    <w:rsid w:val="00454931"/>
    <w:rsid w:val="0045549B"/>
    <w:rsid w:val="004556E9"/>
    <w:rsid w:val="0045570C"/>
    <w:rsid w:val="00455730"/>
    <w:rsid w:val="00455BAC"/>
    <w:rsid w:val="004569CD"/>
    <w:rsid w:val="00456CD3"/>
    <w:rsid w:val="00456DFA"/>
    <w:rsid w:val="00457DE2"/>
    <w:rsid w:val="00457E27"/>
    <w:rsid w:val="0046005D"/>
    <w:rsid w:val="0046083B"/>
    <w:rsid w:val="00461052"/>
    <w:rsid w:val="00461314"/>
    <w:rsid w:val="00461A09"/>
    <w:rsid w:val="00462185"/>
    <w:rsid w:val="0046247F"/>
    <w:rsid w:val="0046248D"/>
    <w:rsid w:val="004625E1"/>
    <w:rsid w:val="00462DB1"/>
    <w:rsid w:val="00462DC7"/>
    <w:rsid w:val="00463153"/>
    <w:rsid w:val="004631E2"/>
    <w:rsid w:val="0046373B"/>
    <w:rsid w:val="00463B5F"/>
    <w:rsid w:val="00463F1C"/>
    <w:rsid w:val="004640A8"/>
    <w:rsid w:val="004641DF"/>
    <w:rsid w:val="00464B1B"/>
    <w:rsid w:val="00464CCA"/>
    <w:rsid w:val="00464D4A"/>
    <w:rsid w:val="00465B43"/>
    <w:rsid w:val="00466226"/>
    <w:rsid w:val="004663E6"/>
    <w:rsid w:val="00466499"/>
    <w:rsid w:val="004665AA"/>
    <w:rsid w:val="00466737"/>
    <w:rsid w:val="0046673E"/>
    <w:rsid w:val="00466CBB"/>
    <w:rsid w:val="0046719E"/>
    <w:rsid w:val="004675D4"/>
    <w:rsid w:val="00467603"/>
    <w:rsid w:val="00467AA2"/>
    <w:rsid w:val="00470EFF"/>
    <w:rsid w:val="0047103F"/>
    <w:rsid w:val="004713F5"/>
    <w:rsid w:val="00471B79"/>
    <w:rsid w:val="00471C01"/>
    <w:rsid w:val="00471CB1"/>
    <w:rsid w:val="004722AD"/>
    <w:rsid w:val="004725C7"/>
    <w:rsid w:val="00472805"/>
    <w:rsid w:val="004729E1"/>
    <w:rsid w:val="00472CB8"/>
    <w:rsid w:val="00472DED"/>
    <w:rsid w:val="00472E9E"/>
    <w:rsid w:val="00473045"/>
    <w:rsid w:val="0047352E"/>
    <w:rsid w:val="00473691"/>
    <w:rsid w:val="0047374F"/>
    <w:rsid w:val="0047388E"/>
    <w:rsid w:val="00473BBB"/>
    <w:rsid w:val="00474030"/>
    <w:rsid w:val="00474057"/>
    <w:rsid w:val="00474781"/>
    <w:rsid w:val="00474B2A"/>
    <w:rsid w:val="00474D53"/>
    <w:rsid w:val="00474F48"/>
    <w:rsid w:val="00475167"/>
    <w:rsid w:val="00475396"/>
    <w:rsid w:val="004758E1"/>
    <w:rsid w:val="00475E11"/>
    <w:rsid w:val="00476255"/>
    <w:rsid w:val="004762C3"/>
    <w:rsid w:val="00476736"/>
    <w:rsid w:val="00476873"/>
    <w:rsid w:val="00476C92"/>
    <w:rsid w:val="00476DC1"/>
    <w:rsid w:val="00477349"/>
    <w:rsid w:val="004773EE"/>
    <w:rsid w:val="00477963"/>
    <w:rsid w:val="00477A3A"/>
    <w:rsid w:val="00477EE0"/>
    <w:rsid w:val="00480492"/>
    <w:rsid w:val="00480676"/>
    <w:rsid w:val="00480DFB"/>
    <w:rsid w:val="00480F6E"/>
    <w:rsid w:val="004812F0"/>
    <w:rsid w:val="004814B0"/>
    <w:rsid w:val="00481988"/>
    <w:rsid w:val="00481F2F"/>
    <w:rsid w:val="00481FC6"/>
    <w:rsid w:val="004828B6"/>
    <w:rsid w:val="00482ADE"/>
    <w:rsid w:val="00482B39"/>
    <w:rsid w:val="00482B3D"/>
    <w:rsid w:val="00482B95"/>
    <w:rsid w:val="00482FC3"/>
    <w:rsid w:val="00483057"/>
    <w:rsid w:val="00483234"/>
    <w:rsid w:val="00483E3C"/>
    <w:rsid w:val="004840DD"/>
    <w:rsid w:val="004843AB"/>
    <w:rsid w:val="0048521C"/>
    <w:rsid w:val="00485365"/>
    <w:rsid w:val="00485D05"/>
    <w:rsid w:val="00485FFC"/>
    <w:rsid w:val="00486791"/>
    <w:rsid w:val="004867F0"/>
    <w:rsid w:val="00486B8D"/>
    <w:rsid w:val="00486E11"/>
    <w:rsid w:val="00487558"/>
    <w:rsid w:val="004877D2"/>
    <w:rsid w:val="00487944"/>
    <w:rsid w:val="004901EA"/>
    <w:rsid w:val="0049026B"/>
    <w:rsid w:val="0049054E"/>
    <w:rsid w:val="00490937"/>
    <w:rsid w:val="004912CC"/>
    <w:rsid w:val="004916A9"/>
    <w:rsid w:val="004922A9"/>
    <w:rsid w:val="0049271F"/>
    <w:rsid w:val="00492D4F"/>
    <w:rsid w:val="00492F48"/>
    <w:rsid w:val="0049336D"/>
    <w:rsid w:val="0049347C"/>
    <w:rsid w:val="0049374F"/>
    <w:rsid w:val="00494525"/>
    <w:rsid w:val="004947F8"/>
    <w:rsid w:val="00494AEF"/>
    <w:rsid w:val="00494AFF"/>
    <w:rsid w:val="00495683"/>
    <w:rsid w:val="004959BE"/>
    <w:rsid w:val="00495C4E"/>
    <w:rsid w:val="00495F74"/>
    <w:rsid w:val="00496400"/>
    <w:rsid w:val="00496927"/>
    <w:rsid w:val="00496C90"/>
    <w:rsid w:val="00496CD9"/>
    <w:rsid w:val="00496D94"/>
    <w:rsid w:val="00496DDE"/>
    <w:rsid w:val="00496DFA"/>
    <w:rsid w:val="00497130"/>
    <w:rsid w:val="0049735F"/>
    <w:rsid w:val="004974FF"/>
    <w:rsid w:val="00497927"/>
    <w:rsid w:val="00497979"/>
    <w:rsid w:val="004A0017"/>
    <w:rsid w:val="004A01FE"/>
    <w:rsid w:val="004A0547"/>
    <w:rsid w:val="004A0A8B"/>
    <w:rsid w:val="004A0F02"/>
    <w:rsid w:val="004A0F64"/>
    <w:rsid w:val="004A2523"/>
    <w:rsid w:val="004A2912"/>
    <w:rsid w:val="004A29D4"/>
    <w:rsid w:val="004A2A50"/>
    <w:rsid w:val="004A2C51"/>
    <w:rsid w:val="004A323F"/>
    <w:rsid w:val="004A34F6"/>
    <w:rsid w:val="004A3BC1"/>
    <w:rsid w:val="004A3D89"/>
    <w:rsid w:val="004A3EE9"/>
    <w:rsid w:val="004A4107"/>
    <w:rsid w:val="004A459B"/>
    <w:rsid w:val="004A462C"/>
    <w:rsid w:val="004A470C"/>
    <w:rsid w:val="004A47CC"/>
    <w:rsid w:val="004A491E"/>
    <w:rsid w:val="004A4CCF"/>
    <w:rsid w:val="004A4F99"/>
    <w:rsid w:val="004A514B"/>
    <w:rsid w:val="004A535C"/>
    <w:rsid w:val="004A67C6"/>
    <w:rsid w:val="004A6A74"/>
    <w:rsid w:val="004A6AB1"/>
    <w:rsid w:val="004A6C31"/>
    <w:rsid w:val="004A6DF5"/>
    <w:rsid w:val="004A6FC1"/>
    <w:rsid w:val="004A70FA"/>
    <w:rsid w:val="004A7570"/>
    <w:rsid w:val="004A760E"/>
    <w:rsid w:val="004A7A65"/>
    <w:rsid w:val="004B00AB"/>
    <w:rsid w:val="004B0264"/>
    <w:rsid w:val="004B02F6"/>
    <w:rsid w:val="004B033B"/>
    <w:rsid w:val="004B060F"/>
    <w:rsid w:val="004B06C4"/>
    <w:rsid w:val="004B07B1"/>
    <w:rsid w:val="004B12A2"/>
    <w:rsid w:val="004B1311"/>
    <w:rsid w:val="004B132D"/>
    <w:rsid w:val="004B1726"/>
    <w:rsid w:val="004B17B7"/>
    <w:rsid w:val="004B1E48"/>
    <w:rsid w:val="004B2486"/>
    <w:rsid w:val="004B2A44"/>
    <w:rsid w:val="004B2A86"/>
    <w:rsid w:val="004B2CEF"/>
    <w:rsid w:val="004B3781"/>
    <w:rsid w:val="004B3881"/>
    <w:rsid w:val="004B396F"/>
    <w:rsid w:val="004B3B33"/>
    <w:rsid w:val="004B3EDA"/>
    <w:rsid w:val="004B4339"/>
    <w:rsid w:val="004B4DC3"/>
    <w:rsid w:val="004B4EAF"/>
    <w:rsid w:val="004B5293"/>
    <w:rsid w:val="004B59BD"/>
    <w:rsid w:val="004B60AA"/>
    <w:rsid w:val="004B685D"/>
    <w:rsid w:val="004B6B43"/>
    <w:rsid w:val="004B6BC1"/>
    <w:rsid w:val="004B6FBC"/>
    <w:rsid w:val="004B7021"/>
    <w:rsid w:val="004B7275"/>
    <w:rsid w:val="004B7282"/>
    <w:rsid w:val="004B7609"/>
    <w:rsid w:val="004B76A3"/>
    <w:rsid w:val="004B7E9A"/>
    <w:rsid w:val="004B7F14"/>
    <w:rsid w:val="004C047A"/>
    <w:rsid w:val="004C05E4"/>
    <w:rsid w:val="004C094B"/>
    <w:rsid w:val="004C0A9F"/>
    <w:rsid w:val="004C0B0F"/>
    <w:rsid w:val="004C0B49"/>
    <w:rsid w:val="004C0C02"/>
    <w:rsid w:val="004C0C7F"/>
    <w:rsid w:val="004C1117"/>
    <w:rsid w:val="004C138C"/>
    <w:rsid w:val="004C178F"/>
    <w:rsid w:val="004C1CF2"/>
    <w:rsid w:val="004C23CE"/>
    <w:rsid w:val="004C25FA"/>
    <w:rsid w:val="004C29C6"/>
    <w:rsid w:val="004C2B99"/>
    <w:rsid w:val="004C3A34"/>
    <w:rsid w:val="004C3E34"/>
    <w:rsid w:val="004C409F"/>
    <w:rsid w:val="004C42FD"/>
    <w:rsid w:val="004C43EE"/>
    <w:rsid w:val="004C48D5"/>
    <w:rsid w:val="004C4FF1"/>
    <w:rsid w:val="004C522B"/>
    <w:rsid w:val="004C52FF"/>
    <w:rsid w:val="004C56AD"/>
    <w:rsid w:val="004C5814"/>
    <w:rsid w:val="004C588C"/>
    <w:rsid w:val="004C58CE"/>
    <w:rsid w:val="004C5A46"/>
    <w:rsid w:val="004C5AE7"/>
    <w:rsid w:val="004C5B3C"/>
    <w:rsid w:val="004C6489"/>
    <w:rsid w:val="004C67CF"/>
    <w:rsid w:val="004C6B78"/>
    <w:rsid w:val="004C6F58"/>
    <w:rsid w:val="004C7115"/>
    <w:rsid w:val="004C71B3"/>
    <w:rsid w:val="004C744B"/>
    <w:rsid w:val="004C7A5D"/>
    <w:rsid w:val="004C7BE5"/>
    <w:rsid w:val="004C7F81"/>
    <w:rsid w:val="004D0302"/>
    <w:rsid w:val="004D04AB"/>
    <w:rsid w:val="004D058F"/>
    <w:rsid w:val="004D0954"/>
    <w:rsid w:val="004D0B12"/>
    <w:rsid w:val="004D0D58"/>
    <w:rsid w:val="004D10FB"/>
    <w:rsid w:val="004D12FE"/>
    <w:rsid w:val="004D171A"/>
    <w:rsid w:val="004D17FC"/>
    <w:rsid w:val="004D18C1"/>
    <w:rsid w:val="004D2086"/>
    <w:rsid w:val="004D21BA"/>
    <w:rsid w:val="004D2393"/>
    <w:rsid w:val="004D2797"/>
    <w:rsid w:val="004D2D82"/>
    <w:rsid w:val="004D2EF0"/>
    <w:rsid w:val="004D2F0E"/>
    <w:rsid w:val="004D310F"/>
    <w:rsid w:val="004D378C"/>
    <w:rsid w:val="004D4027"/>
    <w:rsid w:val="004D434A"/>
    <w:rsid w:val="004D449C"/>
    <w:rsid w:val="004D4515"/>
    <w:rsid w:val="004D46DE"/>
    <w:rsid w:val="004D4A9A"/>
    <w:rsid w:val="004D514F"/>
    <w:rsid w:val="004D5A2D"/>
    <w:rsid w:val="004D5B94"/>
    <w:rsid w:val="004D5BBD"/>
    <w:rsid w:val="004D5DEB"/>
    <w:rsid w:val="004D600D"/>
    <w:rsid w:val="004D64E7"/>
    <w:rsid w:val="004D6691"/>
    <w:rsid w:val="004D6F9A"/>
    <w:rsid w:val="004D715A"/>
    <w:rsid w:val="004D7AAE"/>
    <w:rsid w:val="004D7D54"/>
    <w:rsid w:val="004E0045"/>
    <w:rsid w:val="004E0657"/>
    <w:rsid w:val="004E08D1"/>
    <w:rsid w:val="004E0926"/>
    <w:rsid w:val="004E0A46"/>
    <w:rsid w:val="004E0B9A"/>
    <w:rsid w:val="004E1489"/>
    <w:rsid w:val="004E1971"/>
    <w:rsid w:val="004E1999"/>
    <w:rsid w:val="004E1A4C"/>
    <w:rsid w:val="004E1EC7"/>
    <w:rsid w:val="004E1FA4"/>
    <w:rsid w:val="004E1FDA"/>
    <w:rsid w:val="004E227E"/>
    <w:rsid w:val="004E2373"/>
    <w:rsid w:val="004E299B"/>
    <w:rsid w:val="004E2EDE"/>
    <w:rsid w:val="004E3EEA"/>
    <w:rsid w:val="004E4472"/>
    <w:rsid w:val="004E4F8B"/>
    <w:rsid w:val="004E503B"/>
    <w:rsid w:val="004E5A5C"/>
    <w:rsid w:val="004E5CEE"/>
    <w:rsid w:val="004E5DDD"/>
    <w:rsid w:val="004E6050"/>
    <w:rsid w:val="004E63B8"/>
    <w:rsid w:val="004E64EF"/>
    <w:rsid w:val="004E663A"/>
    <w:rsid w:val="004E709A"/>
    <w:rsid w:val="004E70B5"/>
    <w:rsid w:val="004E72FF"/>
    <w:rsid w:val="004E7E52"/>
    <w:rsid w:val="004F02A5"/>
    <w:rsid w:val="004F06A7"/>
    <w:rsid w:val="004F092E"/>
    <w:rsid w:val="004F0EFD"/>
    <w:rsid w:val="004F1054"/>
    <w:rsid w:val="004F10F7"/>
    <w:rsid w:val="004F1743"/>
    <w:rsid w:val="004F1951"/>
    <w:rsid w:val="004F1D35"/>
    <w:rsid w:val="004F20D4"/>
    <w:rsid w:val="004F2927"/>
    <w:rsid w:val="004F2979"/>
    <w:rsid w:val="004F35C0"/>
    <w:rsid w:val="004F3620"/>
    <w:rsid w:val="004F3CBC"/>
    <w:rsid w:val="004F3D1D"/>
    <w:rsid w:val="004F3E3C"/>
    <w:rsid w:val="004F3E7B"/>
    <w:rsid w:val="004F3ED9"/>
    <w:rsid w:val="004F40C7"/>
    <w:rsid w:val="004F4284"/>
    <w:rsid w:val="004F4571"/>
    <w:rsid w:val="004F477E"/>
    <w:rsid w:val="004F47EF"/>
    <w:rsid w:val="004F4851"/>
    <w:rsid w:val="004F48F1"/>
    <w:rsid w:val="004F4FCD"/>
    <w:rsid w:val="004F503F"/>
    <w:rsid w:val="004F524A"/>
    <w:rsid w:val="004F6011"/>
    <w:rsid w:val="004F633A"/>
    <w:rsid w:val="004F6415"/>
    <w:rsid w:val="004F649E"/>
    <w:rsid w:val="004F64C5"/>
    <w:rsid w:val="004F67C6"/>
    <w:rsid w:val="004F692E"/>
    <w:rsid w:val="004F6ACA"/>
    <w:rsid w:val="004F6C0B"/>
    <w:rsid w:val="004F6E49"/>
    <w:rsid w:val="004F74AA"/>
    <w:rsid w:val="004F7682"/>
    <w:rsid w:val="004F79F2"/>
    <w:rsid w:val="004F7D14"/>
    <w:rsid w:val="004F7E7A"/>
    <w:rsid w:val="00500140"/>
    <w:rsid w:val="00500967"/>
    <w:rsid w:val="005010C6"/>
    <w:rsid w:val="005016FB"/>
    <w:rsid w:val="0050190E"/>
    <w:rsid w:val="00501C02"/>
    <w:rsid w:val="005021C8"/>
    <w:rsid w:val="005027D1"/>
    <w:rsid w:val="00502820"/>
    <w:rsid w:val="00502C87"/>
    <w:rsid w:val="00503161"/>
    <w:rsid w:val="005033B9"/>
    <w:rsid w:val="005036F9"/>
    <w:rsid w:val="005036FF"/>
    <w:rsid w:val="00503D95"/>
    <w:rsid w:val="005040B5"/>
    <w:rsid w:val="0050412A"/>
    <w:rsid w:val="0050428E"/>
    <w:rsid w:val="005049B2"/>
    <w:rsid w:val="00504BC6"/>
    <w:rsid w:val="00504E6F"/>
    <w:rsid w:val="0050563C"/>
    <w:rsid w:val="0050591E"/>
    <w:rsid w:val="00505A23"/>
    <w:rsid w:val="00505F30"/>
    <w:rsid w:val="00505F9D"/>
    <w:rsid w:val="00505FF0"/>
    <w:rsid w:val="00506026"/>
    <w:rsid w:val="00506537"/>
    <w:rsid w:val="00506679"/>
    <w:rsid w:val="00506A4F"/>
    <w:rsid w:val="00506F75"/>
    <w:rsid w:val="00506FCE"/>
    <w:rsid w:val="0050756B"/>
    <w:rsid w:val="005104C3"/>
    <w:rsid w:val="0051063E"/>
    <w:rsid w:val="0051117A"/>
    <w:rsid w:val="0051125F"/>
    <w:rsid w:val="00511574"/>
    <w:rsid w:val="00511636"/>
    <w:rsid w:val="005119D8"/>
    <w:rsid w:val="00511A21"/>
    <w:rsid w:val="00511B43"/>
    <w:rsid w:val="0051212C"/>
    <w:rsid w:val="005135CC"/>
    <w:rsid w:val="00513644"/>
    <w:rsid w:val="00514724"/>
    <w:rsid w:val="00514A6F"/>
    <w:rsid w:val="00514EC2"/>
    <w:rsid w:val="0051532B"/>
    <w:rsid w:val="005159B3"/>
    <w:rsid w:val="00515AF3"/>
    <w:rsid w:val="00515E6B"/>
    <w:rsid w:val="00516DD6"/>
    <w:rsid w:val="005175F5"/>
    <w:rsid w:val="005176F3"/>
    <w:rsid w:val="0051780F"/>
    <w:rsid w:val="0051792F"/>
    <w:rsid w:val="00517C37"/>
    <w:rsid w:val="00517DD2"/>
    <w:rsid w:val="00517DF9"/>
    <w:rsid w:val="005206C6"/>
    <w:rsid w:val="00520C0E"/>
    <w:rsid w:val="0052157B"/>
    <w:rsid w:val="005217DB"/>
    <w:rsid w:val="00521B39"/>
    <w:rsid w:val="00521C59"/>
    <w:rsid w:val="00521C8F"/>
    <w:rsid w:val="00522000"/>
    <w:rsid w:val="00522435"/>
    <w:rsid w:val="00522618"/>
    <w:rsid w:val="00522623"/>
    <w:rsid w:val="00522AE0"/>
    <w:rsid w:val="00522F8D"/>
    <w:rsid w:val="0052334F"/>
    <w:rsid w:val="00523A44"/>
    <w:rsid w:val="00523BB2"/>
    <w:rsid w:val="00523E34"/>
    <w:rsid w:val="0052412F"/>
    <w:rsid w:val="00524285"/>
    <w:rsid w:val="0052437D"/>
    <w:rsid w:val="005243B3"/>
    <w:rsid w:val="00524567"/>
    <w:rsid w:val="005245B2"/>
    <w:rsid w:val="0052494F"/>
    <w:rsid w:val="00524C7E"/>
    <w:rsid w:val="00524DAF"/>
    <w:rsid w:val="00525412"/>
    <w:rsid w:val="00525971"/>
    <w:rsid w:val="00525B46"/>
    <w:rsid w:val="00525E8F"/>
    <w:rsid w:val="00526270"/>
    <w:rsid w:val="0052641E"/>
    <w:rsid w:val="0052643A"/>
    <w:rsid w:val="005278F6"/>
    <w:rsid w:val="00527E22"/>
    <w:rsid w:val="00527E31"/>
    <w:rsid w:val="00527EE3"/>
    <w:rsid w:val="00527FA6"/>
    <w:rsid w:val="005303C8"/>
    <w:rsid w:val="00530AAE"/>
    <w:rsid w:val="00530BFB"/>
    <w:rsid w:val="005312CE"/>
    <w:rsid w:val="0053147E"/>
    <w:rsid w:val="00531706"/>
    <w:rsid w:val="0053179C"/>
    <w:rsid w:val="00531D85"/>
    <w:rsid w:val="0053265A"/>
    <w:rsid w:val="005328B9"/>
    <w:rsid w:val="005328D3"/>
    <w:rsid w:val="00532CBD"/>
    <w:rsid w:val="005330A3"/>
    <w:rsid w:val="0053317C"/>
    <w:rsid w:val="0053323C"/>
    <w:rsid w:val="00533342"/>
    <w:rsid w:val="005333B4"/>
    <w:rsid w:val="005334B2"/>
    <w:rsid w:val="00533502"/>
    <w:rsid w:val="0053362A"/>
    <w:rsid w:val="00533CF6"/>
    <w:rsid w:val="00534122"/>
    <w:rsid w:val="0053415F"/>
    <w:rsid w:val="005346F5"/>
    <w:rsid w:val="00534823"/>
    <w:rsid w:val="00534AC8"/>
    <w:rsid w:val="00535273"/>
    <w:rsid w:val="005353FD"/>
    <w:rsid w:val="005359F7"/>
    <w:rsid w:val="00535F97"/>
    <w:rsid w:val="005366D1"/>
    <w:rsid w:val="00536722"/>
    <w:rsid w:val="00536AE7"/>
    <w:rsid w:val="00536E09"/>
    <w:rsid w:val="00536F88"/>
    <w:rsid w:val="005371C4"/>
    <w:rsid w:val="0053763B"/>
    <w:rsid w:val="00537C5C"/>
    <w:rsid w:val="00540351"/>
    <w:rsid w:val="00540424"/>
    <w:rsid w:val="00540714"/>
    <w:rsid w:val="0054074E"/>
    <w:rsid w:val="005408D7"/>
    <w:rsid w:val="00540B7E"/>
    <w:rsid w:val="00540F66"/>
    <w:rsid w:val="005411AB"/>
    <w:rsid w:val="005415BB"/>
    <w:rsid w:val="005419DF"/>
    <w:rsid w:val="00541D45"/>
    <w:rsid w:val="00541FC8"/>
    <w:rsid w:val="00542D1B"/>
    <w:rsid w:val="00542E74"/>
    <w:rsid w:val="00542FE7"/>
    <w:rsid w:val="00543413"/>
    <w:rsid w:val="005438E0"/>
    <w:rsid w:val="00543B8E"/>
    <w:rsid w:val="00543D44"/>
    <w:rsid w:val="005440F2"/>
    <w:rsid w:val="005443E4"/>
    <w:rsid w:val="005449C1"/>
    <w:rsid w:val="00544C8A"/>
    <w:rsid w:val="00545196"/>
    <w:rsid w:val="005451DB"/>
    <w:rsid w:val="00545404"/>
    <w:rsid w:val="00545432"/>
    <w:rsid w:val="00545D9B"/>
    <w:rsid w:val="005464FD"/>
    <w:rsid w:val="0054691C"/>
    <w:rsid w:val="0054693A"/>
    <w:rsid w:val="00546D52"/>
    <w:rsid w:val="005473C0"/>
    <w:rsid w:val="00547775"/>
    <w:rsid w:val="005478EA"/>
    <w:rsid w:val="005507EA"/>
    <w:rsid w:val="00550D73"/>
    <w:rsid w:val="0055119B"/>
    <w:rsid w:val="00551302"/>
    <w:rsid w:val="00551678"/>
    <w:rsid w:val="00551E93"/>
    <w:rsid w:val="005520DF"/>
    <w:rsid w:val="00552617"/>
    <w:rsid w:val="00552CE1"/>
    <w:rsid w:val="00552CE5"/>
    <w:rsid w:val="00552EF0"/>
    <w:rsid w:val="0055303E"/>
    <w:rsid w:val="005535B8"/>
    <w:rsid w:val="005535C2"/>
    <w:rsid w:val="00553982"/>
    <w:rsid w:val="00553CD2"/>
    <w:rsid w:val="00553CE9"/>
    <w:rsid w:val="00553E7E"/>
    <w:rsid w:val="00553F15"/>
    <w:rsid w:val="00554197"/>
    <w:rsid w:val="005544C6"/>
    <w:rsid w:val="005546D2"/>
    <w:rsid w:val="00554B28"/>
    <w:rsid w:val="00555873"/>
    <w:rsid w:val="00555C87"/>
    <w:rsid w:val="00555FC0"/>
    <w:rsid w:val="0055631B"/>
    <w:rsid w:val="005569E9"/>
    <w:rsid w:val="00556B0C"/>
    <w:rsid w:val="005574DE"/>
    <w:rsid w:val="00557734"/>
    <w:rsid w:val="00557882"/>
    <w:rsid w:val="00557C18"/>
    <w:rsid w:val="00557CC4"/>
    <w:rsid w:val="00557D35"/>
    <w:rsid w:val="00557EC4"/>
    <w:rsid w:val="0056048A"/>
    <w:rsid w:val="0056068C"/>
    <w:rsid w:val="00560991"/>
    <w:rsid w:val="00560FA8"/>
    <w:rsid w:val="005610BB"/>
    <w:rsid w:val="005617C1"/>
    <w:rsid w:val="005619EA"/>
    <w:rsid w:val="005620B6"/>
    <w:rsid w:val="00562C6E"/>
    <w:rsid w:val="00562F60"/>
    <w:rsid w:val="00562FDC"/>
    <w:rsid w:val="005630A9"/>
    <w:rsid w:val="00563969"/>
    <w:rsid w:val="005639AA"/>
    <w:rsid w:val="00563BFF"/>
    <w:rsid w:val="005642B1"/>
    <w:rsid w:val="00564A29"/>
    <w:rsid w:val="00564ACD"/>
    <w:rsid w:val="00564EA7"/>
    <w:rsid w:val="00565107"/>
    <w:rsid w:val="005653C0"/>
    <w:rsid w:val="00565BAE"/>
    <w:rsid w:val="00565D1F"/>
    <w:rsid w:val="005661FF"/>
    <w:rsid w:val="00566213"/>
    <w:rsid w:val="0056622C"/>
    <w:rsid w:val="00566931"/>
    <w:rsid w:val="005669CA"/>
    <w:rsid w:val="00566D36"/>
    <w:rsid w:val="005671F8"/>
    <w:rsid w:val="0057054D"/>
    <w:rsid w:val="00570A18"/>
    <w:rsid w:val="00570CB5"/>
    <w:rsid w:val="005715BC"/>
    <w:rsid w:val="00571866"/>
    <w:rsid w:val="0057205A"/>
    <w:rsid w:val="005721FF"/>
    <w:rsid w:val="00572319"/>
    <w:rsid w:val="00572A61"/>
    <w:rsid w:val="00572C57"/>
    <w:rsid w:val="00572C7F"/>
    <w:rsid w:val="00572F68"/>
    <w:rsid w:val="00573123"/>
    <w:rsid w:val="0057351E"/>
    <w:rsid w:val="00573640"/>
    <w:rsid w:val="00573738"/>
    <w:rsid w:val="005743D6"/>
    <w:rsid w:val="0057471B"/>
    <w:rsid w:val="0057477E"/>
    <w:rsid w:val="00574A54"/>
    <w:rsid w:val="00574D3E"/>
    <w:rsid w:val="005750DE"/>
    <w:rsid w:val="00575158"/>
    <w:rsid w:val="0057568C"/>
    <w:rsid w:val="0057586C"/>
    <w:rsid w:val="005759D9"/>
    <w:rsid w:val="00575D24"/>
    <w:rsid w:val="00575FD1"/>
    <w:rsid w:val="0057622D"/>
    <w:rsid w:val="005762BE"/>
    <w:rsid w:val="00576464"/>
    <w:rsid w:val="005764E7"/>
    <w:rsid w:val="00576C1E"/>
    <w:rsid w:val="00576F4D"/>
    <w:rsid w:val="005773FE"/>
    <w:rsid w:val="0057762E"/>
    <w:rsid w:val="00577C25"/>
    <w:rsid w:val="00577CE5"/>
    <w:rsid w:val="00577D54"/>
    <w:rsid w:val="0058010B"/>
    <w:rsid w:val="005804F2"/>
    <w:rsid w:val="00580760"/>
    <w:rsid w:val="0058085C"/>
    <w:rsid w:val="00580B2B"/>
    <w:rsid w:val="00580D64"/>
    <w:rsid w:val="0058143E"/>
    <w:rsid w:val="00581A5E"/>
    <w:rsid w:val="005822F5"/>
    <w:rsid w:val="0058237B"/>
    <w:rsid w:val="00582466"/>
    <w:rsid w:val="00582477"/>
    <w:rsid w:val="00582757"/>
    <w:rsid w:val="00582889"/>
    <w:rsid w:val="00582AA5"/>
    <w:rsid w:val="00582B2C"/>
    <w:rsid w:val="005833B7"/>
    <w:rsid w:val="00584992"/>
    <w:rsid w:val="0058539F"/>
    <w:rsid w:val="0058555E"/>
    <w:rsid w:val="00585A94"/>
    <w:rsid w:val="00585E0A"/>
    <w:rsid w:val="00586BC6"/>
    <w:rsid w:val="00586DFE"/>
    <w:rsid w:val="00586EFC"/>
    <w:rsid w:val="005873B9"/>
    <w:rsid w:val="005874C6"/>
    <w:rsid w:val="00587574"/>
    <w:rsid w:val="005908E3"/>
    <w:rsid w:val="00590D14"/>
    <w:rsid w:val="00590EDD"/>
    <w:rsid w:val="00590F43"/>
    <w:rsid w:val="0059135A"/>
    <w:rsid w:val="00591540"/>
    <w:rsid w:val="00591577"/>
    <w:rsid w:val="00591A5F"/>
    <w:rsid w:val="00591AEF"/>
    <w:rsid w:val="00591C67"/>
    <w:rsid w:val="00591CA5"/>
    <w:rsid w:val="00592054"/>
    <w:rsid w:val="005920E5"/>
    <w:rsid w:val="00592388"/>
    <w:rsid w:val="005929C4"/>
    <w:rsid w:val="00592AE4"/>
    <w:rsid w:val="00592F59"/>
    <w:rsid w:val="00593AEE"/>
    <w:rsid w:val="00593D9A"/>
    <w:rsid w:val="00593F45"/>
    <w:rsid w:val="00594034"/>
    <w:rsid w:val="0059434A"/>
    <w:rsid w:val="005943E3"/>
    <w:rsid w:val="00594948"/>
    <w:rsid w:val="00594F41"/>
    <w:rsid w:val="00594FC8"/>
    <w:rsid w:val="00594FE3"/>
    <w:rsid w:val="005950A1"/>
    <w:rsid w:val="005951A1"/>
    <w:rsid w:val="005951C8"/>
    <w:rsid w:val="005953AE"/>
    <w:rsid w:val="00595565"/>
    <w:rsid w:val="005955E7"/>
    <w:rsid w:val="00595707"/>
    <w:rsid w:val="0059586D"/>
    <w:rsid w:val="00595A83"/>
    <w:rsid w:val="00596184"/>
    <w:rsid w:val="00596198"/>
    <w:rsid w:val="0059688B"/>
    <w:rsid w:val="00596C1C"/>
    <w:rsid w:val="00596C20"/>
    <w:rsid w:val="00597D01"/>
    <w:rsid w:val="00597EA1"/>
    <w:rsid w:val="005A02D0"/>
    <w:rsid w:val="005A031A"/>
    <w:rsid w:val="005A047D"/>
    <w:rsid w:val="005A08DC"/>
    <w:rsid w:val="005A0B44"/>
    <w:rsid w:val="005A0F90"/>
    <w:rsid w:val="005A14EA"/>
    <w:rsid w:val="005A1752"/>
    <w:rsid w:val="005A1FD0"/>
    <w:rsid w:val="005A204B"/>
    <w:rsid w:val="005A2054"/>
    <w:rsid w:val="005A2B51"/>
    <w:rsid w:val="005A2D57"/>
    <w:rsid w:val="005A2E3A"/>
    <w:rsid w:val="005A3109"/>
    <w:rsid w:val="005A3BC6"/>
    <w:rsid w:val="005A3C3E"/>
    <w:rsid w:val="005A3CDA"/>
    <w:rsid w:val="005A3E9F"/>
    <w:rsid w:val="005A4A12"/>
    <w:rsid w:val="005A4E2F"/>
    <w:rsid w:val="005A4F34"/>
    <w:rsid w:val="005A4F98"/>
    <w:rsid w:val="005A55E2"/>
    <w:rsid w:val="005A63FA"/>
    <w:rsid w:val="005A6A6E"/>
    <w:rsid w:val="005A6B3F"/>
    <w:rsid w:val="005A729B"/>
    <w:rsid w:val="005B0820"/>
    <w:rsid w:val="005B0D7B"/>
    <w:rsid w:val="005B0DCC"/>
    <w:rsid w:val="005B13B9"/>
    <w:rsid w:val="005B15DA"/>
    <w:rsid w:val="005B1C50"/>
    <w:rsid w:val="005B2834"/>
    <w:rsid w:val="005B2A51"/>
    <w:rsid w:val="005B2CA7"/>
    <w:rsid w:val="005B33CC"/>
    <w:rsid w:val="005B3971"/>
    <w:rsid w:val="005B3CFA"/>
    <w:rsid w:val="005B45F1"/>
    <w:rsid w:val="005B46A8"/>
    <w:rsid w:val="005B5514"/>
    <w:rsid w:val="005B5547"/>
    <w:rsid w:val="005B5896"/>
    <w:rsid w:val="005B59C0"/>
    <w:rsid w:val="005B6203"/>
    <w:rsid w:val="005B6220"/>
    <w:rsid w:val="005B672E"/>
    <w:rsid w:val="005B6894"/>
    <w:rsid w:val="005B71AC"/>
    <w:rsid w:val="005B7393"/>
    <w:rsid w:val="005C0333"/>
    <w:rsid w:val="005C0699"/>
    <w:rsid w:val="005C0898"/>
    <w:rsid w:val="005C198A"/>
    <w:rsid w:val="005C1B8F"/>
    <w:rsid w:val="005C1E14"/>
    <w:rsid w:val="005C1F80"/>
    <w:rsid w:val="005C208B"/>
    <w:rsid w:val="005C224A"/>
    <w:rsid w:val="005C231D"/>
    <w:rsid w:val="005C2591"/>
    <w:rsid w:val="005C25E4"/>
    <w:rsid w:val="005C2A0B"/>
    <w:rsid w:val="005C3798"/>
    <w:rsid w:val="005C38AF"/>
    <w:rsid w:val="005C3D09"/>
    <w:rsid w:val="005C40A2"/>
    <w:rsid w:val="005C4483"/>
    <w:rsid w:val="005C4492"/>
    <w:rsid w:val="005C484B"/>
    <w:rsid w:val="005C4B40"/>
    <w:rsid w:val="005C501C"/>
    <w:rsid w:val="005C5041"/>
    <w:rsid w:val="005C537E"/>
    <w:rsid w:val="005C55C4"/>
    <w:rsid w:val="005C5891"/>
    <w:rsid w:val="005C5A91"/>
    <w:rsid w:val="005C5E87"/>
    <w:rsid w:val="005C6756"/>
    <w:rsid w:val="005C6963"/>
    <w:rsid w:val="005C6DBA"/>
    <w:rsid w:val="005C7497"/>
    <w:rsid w:val="005C74E0"/>
    <w:rsid w:val="005C7DDC"/>
    <w:rsid w:val="005C7DEB"/>
    <w:rsid w:val="005D03AF"/>
    <w:rsid w:val="005D064F"/>
    <w:rsid w:val="005D09B5"/>
    <w:rsid w:val="005D0FB4"/>
    <w:rsid w:val="005D122D"/>
    <w:rsid w:val="005D18EA"/>
    <w:rsid w:val="005D1E19"/>
    <w:rsid w:val="005D256D"/>
    <w:rsid w:val="005D2C1A"/>
    <w:rsid w:val="005D2FC0"/>
    <w:rsid w:val="005D3B06"/>
    <w:rsid w:val="005D3B76"/>
    <w:rsid w:val="005D3C4D"/>
    <w:rsid w:val="005D4AC1"/>
    <w:rsid w:val="005D4D0D"/>
    <w:rsid w:val="005D4D5F"/>
    <w:rsid w:val="005D5766"/>
    <w:rsid w:val="005D59BB"/>
    <w:rsid w:val="005D6178"/>
    <w:rsid w:val="005D61B8"/>
    <w:rsid w:val="005D6479"/>
    <w:rsid w:val="005D66C4"/>
    <w:rsid w:val="005D68F5"/>
    <w:rsid w:val="005D75F4"/>
    <w:rsid w:val="005D7E39"/>
    <w:rsid w:val="005E0697"/>
    <w:rsid w:val="005E07A1"/>
    <w:rsid w:val="005E090B"/>
    <w:rsid w:val="005E0A36"/>
    <w:rsid w:val="005E0AB4"/>
    <w:rsid w:val="005E0B81"/>
    <w:rsid w:val="005E0BB7"/>
    <w:rsid w:val="005E0EE9"/>
    <w:rsid w:val="005E10F4"/>
    <w:rsid w:val="005E130B"/>
    <w:rsid w:val="005E15F8"/>
    <w:rsid w:val="005E1E97"/>
    <w:rsid w:val="005E232D"/>
    <w:rsid w:val="005E27F4"/>
    <w:rsid w:val="005E28A3"/>
    <w:rsid w:val="005E2CE8"/>
    <w:rsid w:val="005E2CF4"/>
    <w:rsid w:val="005E2D8C"/>
    <w:rsid w:val="005E2FF0"/>
    <w:rsid w:val="005E31FB"/>
    <w:rsid w:val="005E33D9"/>
    <w:rsid w:val="005E33ED"/>
    <w:rsid w:val="005E350A"/>
    <w:rsid w:val="005E35AB"/>
    <w:rsid w:val="005E374C"/>
    <w:rsid w:val="005E3EDE"/>
    <w:rsid w:val="005E3FAF"/>
    <w:rsid w:val="005E419E"/>
    <w:rsid w:val="005E4862"/>
    <w:rsid w:val="005E48AD"/>
    <w:rsid w:val="005E4B80"/>
    <w:rsid w:val="005E4F85"/>
    <w:rsid w:val="005E55BD"/>
    <w:rsid w:val="005E5642"/>
    <w:rsid w:val="005E5ED3"/>
    <w:rsid w:val="005E62C1"/>
    <w:rsid w:val="005E6D1E"/>
    <w:rsid w:val="005E6DAB"/>
    <w:rsid w:val="005E72AE"/>
    <w:rsid w:val="005F08A3"/>
    <w:rsid w:val="005F0999"/>
    <w:rsid w:val="005F0EC8"/>
    <w:rsid w:val="005F1449"/>
    <w:rsid w:val="005F154E"/>
    <w:rsid w:val="005F155E"/>
    <w:rsid w:val="005F1EDD"/>
    <w:rsid w:val="005F2050"/>
    <w:rsid w:val="005F2493"/>
    <w:rsid w:val="005F2F93"/>
    <w:rsid w:val="005F3187"/>
    <w:rsid w:val="005F3664"/>
    <w:rsid w:val="005F3667"/>
    <w:rsid w:val="005F3C58"/>
    <w:rsid w:val="005F456D"/>
    <w:rsid w:val="005F45BC"/>
    <w:rsid w:val="005F47F4"/>
    <w:rsid w:val="005F4AE5"/>
    <w:rsid w:val="005F4ED2"/>
    <w:rsid w:val="005F4FDD"/>
    <w:rsid w:val="005F5024"/>
    <w:rsid w:val="005F511B"/>
    <w:rsid w:val="005F5342"/>
    <w:rsid w:val="005F5522"/>
    <w:rsid w:val="005F57EC"/>
    <w:rsid w:val="005F59E4"/>
    <w:rsid w:val="005F5E1A"/>
    <w:rsid w:val="005F60FF"/>
    <w:rsid w:val="005F6A0E"/>
    <w:rsid w:val="005F6F34"/>
    <w:rsid w:val="005F7411"/>
    <w:rsid w:val="005F76C2"/>
    <w:rsid w:val="005F7811"/>
    <w:rsid w:val="005F7C1C"/>
    <w:rsid w:val="005F7D68"/>
    <w:rsid w:val="005F7D6E"/>
    <w:rsid w:val="005F7EB5"/>
    <w:rsid w:val="00600050"/>
    <w:rsid w:val="00600438"/>
    <w:rsid w:val="00600482"/>
    <w:rsid w:val="00600C25"/>
    <w:rsid w:val="00601054"/>
    <w:rsid w:val="006011DB"/>
    <w:rsid w:val="006012E1"/>
    <w:rsid w:val="0060184D"/>
    <w:rsid w:val="00601B4C"/>
    <w:rsid w:val="00601C33"/>
    <w:rsid w:val="0060237F"/>
    <w:rsid w:val="006023EF"/>
    <w:rsid w:val="00602D63"/>
    <w:rsid w:val="00602EBE"/>
    <w:rsid w:val="00603109"/>
    <w:rsid w:val="006031AF"/>
    <w:rsid w:val="006032C8"/>
    <w:rsid w:val="0060375E"/>
    <w:rsid w:val="00604113"/>
    <w:rsid w:val="0060451D"/>
    <w:rsid w:val="0060471A"/>
    <w:rsid w:val="00604A98"/>
    <w:rsid w:val="00605203"/>
    <w:rsid w:val="00605897"/>
    <w:rsid w:val="00605B6D"/>
    <w:rsid w:val="00605C1E"/>
    <w:rsid w:val="00605D0A"/>
    <w:rsid w:val="006060A7"/>
    <w:rsid w:val="006063CF"/>
    <w:rsid w:val="0060655E"/>
    <w:rsid w:val="006069F2"/>
    <w:rsid w:val="00606D1D"/>
    <w:rsid w:val="00606F56"/>
    <w:rsid w:val="006073D9"/>
    <w:rsid w:val="00607738"/>
    <w:rsid w:val="00607BB1"/>
    <w:rsid w:val="00607D23"/>
    <w:rsid w:val="0061021B"/>
    <w:rsid w:val="0061095C"/>
    <w:rsid w:val="00610DCF"/>
    <w:rsid w:val="006111C8"/>
    <w:rsid w:val="00611332"/>
    <w:rsid w:val="006119F8"/>
    <w:rsid w:val="00611CF3"/>
    <w:rsid w:val="00611CF6"/>
    <w:rsid w:val="00612863"/>
    <w:rsid w:val="00612B36"/>
    <w:rsid w:val="00612D32"/>
    <w:rsid w:val="00612FEA"/>
    <w:rsid w:val="00613144"/>
    <w:rsid w:val="0061332B"/>
    <w:rsid w:val="00613A31"/>
    <w:rsid w:val="00613B9A"/>
    <w:rsid w:val="00613EA6"/>
    <w:rsid w:val="006143EF"/>
    <w:rsid w:val="0061445B"/>
    <w:rsid w:val="00614660"/>
    <w:rsid w:val="00614DC4"/>
    <w:rsid w:val="0061533F"/>
    <w:rsid w:val="00615373"/>
    <w:rsid w:val="00615EA5"/>
    <w:rsid w:val="006160F0"/>
    <w:rsid w:val="0061646C"/>
    <w:rsid w:val="00616522"/>
    <w:rsid w:val="0061655C"/>
    <w:rsid w:val="00616BE1"/>
    <w:rsid w:val="00617807"/>
    <w:rsid w:val="00617A82"/>
    <w:rsid w:val="00617BB3"/>
    <w:rsid w:val="0062021A"/>
    <w:rsid w:val="0062086C"/>
    <w:rsid w:val="006209C8"/>
    <w:rsid w:val="00620DAB"/>
    <w:rsid w:val="00621217"/>
    <w:rsid w:val="00621CE9"/>
    <w:rsid w:val="00621D98"/>
    <w:rsid w:val="0062215E"/>
    <w:rsid w:val="0062291A"/>
    <w:rsid w:val="00622DE7"/>
    <w:rsid w:val="00622F33"/>
    <w:rsid w:val="006235F6"/>
    <w:rsid w:val="0062379B"/>
    <w:rsid w:val="0062397B"/>
    <w:rsid w:val="00623C5E"/>
    <w:rsid w:val="00623EFA"/>
    <w:rsid w:val="006248E2"/>
    <w:rsid w:val="0062498A"/>
    <w:rsid w:val="0062499C"/>
    <w:rsid w:val="00625054"/>
    <w:rsid w:val="00625198"/>
    <w:rsid w:val="006256C5"/>
    <w:rsid w:val="006257BF"/>
    <w:rsid w:val="00625A36"/>
    <w:rsid w:val="00625ACC"/>
    <w:rsid w:val="00625E93"/>
    <w:rsid w:val="0062605B"/>
    <w:rsid w:val="0062681A"/>
    <w:rsid w:val="00627321"/>
    <w:rsid w:val="00627412"/>
    <w:rsid w:val="00627735"/>
    <w:rsid w:val="00627BC1"/>
    <w:rsid w:val="00627C95"/>
    <w:rsid w:val="006301B2"/>
    <w:rsid w:val="006301EF"/>
    <w:rsid w:val="0063065D"/>
    <w:rsid w:val="00630B4B"/>
    <w:rsid w:val="00630BB2"/>
    <w:rsid w:val="00631386"/>
    <w:rsid w:val="006315D9"/>
    <w:rsid w:val="00631C7E"/>
    <w:rsid w:val="00631CB2"/>
    <w:rsid w:val="006321BD"/>
    <w:rsid w:val="006321C1"/>
    <w:rsid w:val="006324E8"/>
    <w:rsid w:val="006326D0"/>
    <w:rsid w:val="00632B36"/>
    <w:rsid w:val="00632B83"/>
    <w:rsid w:val="00632DDD"/>
    <w:rsid w:val="0063397F"/>
    <w:rsid w:val="00633AA6"/>
    <w:rsid w:val="00633CBD"/>
    <w:rsid w:val="00633E69"/>
    <w:rsid w:val="00633ED3"/>
    <w:rsid w:val="00633F23"/>
    <w:rsid w:val="00634189"/>
    <w:rsid w:val="00634577"/>
    <w:rsid w:val="00634721"/>
    <w:rsid w:val="00634CE8"/>
    <w:rsid w:val="006354A9"/>
    <w:rsid w:val="0063592E"/>
    <w:rsid w:val="006359AD"/>
    <w:rsid w:val="0063629C"/>
    <w:rsid w:val="00636742"/>
    <w:rsid w:val="006368DA"/>
    <w:rsid w:val="00636A88"/>
    <w:rsid w:val="006370C1"/>
    <w:rsid w:val="00637C59"/>
    <w:rsid w:val="00637C9E"/>
    <w:rsid w:val="006405E6"/>
    <w:rsid w:val="00640723"/>
    <w:rsid w:val="00640D2F"/>
    <w:rsid w:val="006413F4"/>
    <w:rsid w:val="0064162A"/>
    <w:rsid w:val="006417DF"/>
    <w:rsid w:val="00641DCE"/>
    <w:rsid w:val="0064240E"/>
    <w:rsid w:val="00642588"/>
    <w:rsid w:val="006428F4"/>
    <w:rsid w:val="00642A6E"/>
    <w:rsid w:val="00642C74"/>
    <w:rsid w:val="00643131"/>
    <w:rsid w:val="0064340C"/>
    <w:rsid w:val="00643B33"/>
    <w:rsid w:val="00643E45"/>
    <w:rsid w:val="00643E78"/>
    <w:rsid w:val="00643EA7"/>
    <w:rsid w:val="00644555"/>
    <w:rsid w:val="00644625"/>
    <w:rsid w:val="0064484B"/>
    <w:rsid w:val="00644E22"/>
    <w:rsid w:val="0064501B"/>
    <w:rsid w:val="00645210"/>
    <w:rsid w:val="006453A0"/>
    <w:rsid w:val="00645427"/>
    <w:rsid w:val="006458F6"/>
    <w:rsid w:val="00645987"/>
    <w:rsid w:val="006459C5"/>
    <w:rsid w:val="00645F10"/>
    <w:rsid w:val="006461C1"/>
    <w:rsid w:val="006461DB"/>
    <w:rsid w:val="0064642F"/>
    <w:rsid w:val="00646B58"/>
    <w:rsid w:val="00646CF2"/>
    <w:rsid w:val="00646DDF"/>
    <w:rsid w:val="00647405"/>
    <w:rsid w:val="006477BD"/>
    <w:rsid w:val="0065019D"/>
    <w:rsid w:val="006510A2"/>
    <w:rsid w:val="00651966"/>
    <w:rsid w:val="00651C84"/>
    <w:rsid w:val="00651E6F"/>
    <w:rsid w:val="0065217C"/>
    <w:rsid w:val="00652B56"/>
    <w:rsid w:val="00652B81"/>
    <w:rsid w:val="00652CCE"/>
    <w:rsid w:val="0065301B"/>
    <w:rsid w:val="00653364"/>
    <w:rsid w:val="00653692"/>
    <w:rsid w:val="00653AB3"/>
    <w:rsid w:val="00653E44"/>
    <w:rsid w:val="00653FA1"/>
    <w:rsid w:val="00654906"/>
    <w:rsid w:val="00654BAE"/>
    <w:rsid w:val="00655106"/>
    <w:rsid w:val="006551F0"/>
    <w:rsid w:val="006555C2"/>
    <w:rsid w:val="006556C4"/>
    <w:rsid w:val="00655A18"/>
    <w:rsid w:val="00655AB9"/>
    <w:rsid w:val="00655B2E"/>
    <w:rsid w:val="00656682"/>
    <w:rsid w:val="00656D44"/>
    <w:rsid w:val="00657336"/>
    <w:rsid w:val="006575B4"/>
    <w:rsid w:val="006576CE"/>
    <w:rsid w:val="00657932"/>
    <w:rsid w:val="00657F52"/>
    <w:rsid w:val="00657FC0"/>
    <w:rsid w:val="00661BF5"/>
    <w:rsid w:val="00662528"/>
    <w:rsid w:val="006625EE"/>
    <w:rsid w:val="00662CD3"/>
    <w:rsid w:val="00662DAA"/>
    <w:rsid w:val="00663E35"/>
    <w:rsid w:val="00663F3D"/>
    <w:rsid w:val="0066451A"/>
    <w:rsid w:val="0066458A"/>
    <w:rsid w:val="00665143"/>
    <w:rsid w:val="00665356"/>
    <w:rsid w:val="00665724"/>
    <w:rsid w:val="00665840"/>
    <w:rsid w:val="00665AA8"/>
    <w:rsid w:val="00666FE8"/>
    <w:rsid w:val="00667244"/>
    <w:rsid w:val="006674D1"/>
    <w:rsid w:val="006677CB"/>
    <w:rsid w:val="00667DF0"/>
    <w:rsid w:val="00670352"/>
    <w:rsid w:val="00670417"/>
    <w:rsid w:val="0067052E"/>
    <w:rsid w:val="006706EF"/>
    <w:rsid w:val="006709C4"/>
    <w:rsid w:val="00670B39"/>
    <w:rsid w:val="00670CBF"/>
    <w:rsid w:val="0067159B"/>
    <w:rsid w:val="00671709"/>
    <w:rsid w:val="006718BA"/>
    <w:rsid w:val="00671DC5"/>
    <w:rsid w:val="00671FFE"/>
    <w:rsid w:val="0067233A"/>
    <w:rsid w:val="00672405"/>
    <w:rsid w:val="00672615"/>
    <w:rsid w:val="00672712"/>
    <w:rsid w:val="00672C68"/>
    <w:rsid w:val="00672D0F"/>
    <w:rsid w:val="00672D3F"/>
    <w:rsid w:val="00672D70"/>
    <w:rsid w:val="00673082"/>
    <w:rsid w:val="006733B5"/>
    <w:rsid w:val="006736AA"/>
    <w:rsid w:val="006737A6"/>
    <w:rsid w:val="00673835"/>
    <w:rsid w:val="00674115"/>
    <w:rsid w:val="00674B23"/>
    <w:rsid w:val="00674B90"/>
    <w:rsid w:val="00674F76"/>
    <w:rsid w:val="00674F8E"/>
    <w:rsid w:val="00675881"/>
    <w:rsid w:val="0067589D"/>
    <w:rsid w:val="00675ED8"/>
    <w:rsid w:val="00675FFC"/>
    <w:rsid w:val="0067607C"/>
    <w:rsid w:val="0067628D"/>
    <w:rsid w:val="006767DE"/>
    <w:rsid w:val="006769C0"/>
    <w:rsid w:val="006769ED"/>
    <w:rsid w:val="00676DA1"/>
    <w:rsid w:val="00676E0C"/>
    <w:rsid w:val="00677104"/>
    <w:rsid w:val="006771FD"/>
    <w:rsid w:val="0067720E"/>
    <w:rsid w:val="00677985"/>
    <w:rsid w:val="00677C73"/>
    <w:rsid w:val="00677D91"/>
    <w:rsid w:val="00677ED1"/>
    <w:rsid w:val="0068095D"/>
    <w:rsid w:val="00680E60"/>
    <w:rsid w:val="00680F35"/>
    <w:rsid w:val="00681049"/>
    <w:rsid w:val="00681114"/>
    <w:rsid w:val="006811F5"/>
    <w:rsid w:val="00681292"/>
    <w:rsid w:val="006812AD"/>
    <w:rsid w:val="00681549"/>
    <w:rsid w:val="00681E8F"/>
    <w:rsid w:val="0068239B"/>
    <w:rsid w:val="0068277F"/>
    <w:rsid w:val="00682984"/>
    <w:rsid w:val="00682AD9"/>
    <w:rsid w:val="00683667"/>
    <w:rsid w:val="00683780"/>
    <w:rsid w:val="00684006"/>
    <w:rsid w:val="006840D9"/>
    <w:rsid w:val="0068412D"/>
    <w:rsid w:val="0068447F"/>
    <w:rsid w:val="006845BC"/>
    <w:rsid w:val="006846EB"/>
    <w:rsid w:val="006847E2"/>
    <w:rsid w:val="0068495A"/>
    <w:rsid w:val="00684BC3"/>
    <w:rsid w:val="006857E2"/>
    <w:rsid w:val="00685C90"/>
    <w:rsid w:val="00685FD3"/>
    <w:rsid w:val="0068603A"/>
    <w:rsid w:val="00686255"/>
    <w:rsid w:val="0068635D"/>
    <w:rsid w:val="006868A7"/>
    <w:rsid w:val="00687952"/>
    <w:rsid w:val="00687D95"/>
    <w:rsid w:val="00690076"/>
    <w:rsid w:val="00690171"/>
    <w:rsid w:val="0069017E"/>
    <w:rsid w:val="00690673"/>
    <w:rsid w:val="00690759"/>
    <w:rsid w:val="006908BD"/>
    <w:rsid w:val="00690BE4"/>
    <w:rsid w:val="00690E10"/>
    <w:rsid w:val="0069129E"/>
    <w:rsid w:val="00691380"/>
    <w:rsid w:val="006913C0"/>
    <w:rsid w:val="00691415"/>
    <w:rsid w:val="00691795"/>
    <w:rsid w:val="0069188A"/>
    <w:rsid w:val="00691B59"/>
    <w:rsid w:val="00691EBC"/>
    <w:rsid w:val="006922BE"/>
    <w:rsid w:val="0069241A"/>
    <w:rsid w:val="0069244F"/>
    <w:rsid w:val="00692A92"/>
    <w:rsid w:val="006930D4"/>
    <w:rsid w:val="00693312"/>
    <w:rsid w:val="00693513"/>
    <w:rsid w:val="00693E5B"/>
    <w:rsid w:val="00693ECA"/>
    <w:rsid w:val="006940A6"/>
    <w:rsid w:val="006947D8"/>
    <w:rsid w:val="00694C93"/>
    <w:rsid w:val="00694E18"/>
    <w:rsid w:val="0069520B"/>
    <w:rsid w:val="00695892"/>
    <w:rsid w:val="00695C3C"/>
    <w:rsid w:val="00696191"/>
    <w:rsid w:val="0069685C"/>
    <w:rsid w:val="006968B1"/>
    <w:rsid w:val="006969C6"/>
    <w:rsid w:val="00696BF7"/>
    <w:rsid w:val="00696C6D"/>
    <w:rsid w:val="00696DED"/>
    <w:rsid w:val="00697212"/>
    <w:rsid w:val="00697236"/>
    <w:rsid w:val="006973A9"/>
    <w:rsid w:val="00697724"/>
    <w:rsid w:val="00697E11"/>
    <w:rsid w:val="006A0B21"/>
    <w:rsid w:val="006A0B59"/>
    <w:rsid w:val="006A0BF6"/>
    <w:rsid w:val="006A0E44"/>
    <w:rsid w:val="006A11E3"/>
    <w:rsid w:val="006A1279"/>
    <w:rsid w:val="006A15EC"/>
    <w:rsid w:val="006A19FD"/>
    <w:rsid w:val="006A1D7F"/>
    <w:rsid w:val="006A1D8F"/>
    <w:rsid w:val="006A1F6E"/>
    <w:rsid w:val="006A2181"/>
    <w:rsid w:val="006A219F"/>
    <w:rsid w:val="006A228B"/>
    <w:rsid w:val="006A22EB"/>
    <w:rsid w:val="006A2387"/>
    <w:rsid w:val="006A23CC"/>
    <w:rsid w:val="006A2651"/>
    <w:rsid w:val="006A2857"/>
    <w:rsid w:val="006A3078"/>
    <w:rsid w:val="006A3531"/>
    <w:rsid w:val="006A397E"/>
    <w:rsid w:val="006A39EC"/>
    <w:rsid w:val="006A44B6"/>
    <w:rsid w:val="006A485B"/>
    <w:rsid w:val="006A50F7"/>
    <w:rsid w:val="006A5584"/>
    <w:rsid w:val="006A56FE"/>
    <w:rsid w:val="006A5BBB"/>
    <w:rsid w:val="006A5DBC"/>
    <w:rsid w:val="006A5E48"/>
    <w:rsid w:val="006A67C9"/>
    <w:rsid w:val="006A6923"/>
    <w:rsid w:val="006A6C98"/>
    <w:rsid w:val="006A7039"/>
    <w:rsid w:val="006A7B7B"/>
    <w:rsid w:val="006A7C5B"/>
    <w:rsid w:val="006A7EDF"/>
    <w:rsid w:val="006A7F43"/>
    <w:rsid w:val="006B02FF"/>
    <w:rsid w:val="006B0421"/>
    <w:rsid w:val="006B04F7"/>
    <w:rsid w:val="006B065C"/>
    <w:rsid w:val="006B06CC"/>
    <w:rsid w:val="006B06E8"/>
    <w:rsid w:val="006B0844"/>
    <w:rsid w:val="006B084D"/>
    <w:rsid w:val="006B0C18"/>
    <w:rsid w:val="006B15A6"/>
    <w:rsid w:val="006B1988"/>
    <w:rsid w:val="006B1E9A"/>
    <w:rsid w:val="006B212D"/>
    <w:rsid w:val="006B23B9"/>
    <w:rsid w:val="006B29B0"/>
    <w:rsid w:val="006B2E8A"/>
    <w:rsid w:val="006B342F"/>
    <w:rsid w:val="006B38F3"/>
    <w:rsid w:val="006B390B"/>
    <w:rsid w:val="006B3D90"/>
    <w:rsid w:val="006B3DA8"/>
    <w:rsid w:val="006B3E32"/>
    <w:rsid w:val="006B408F"/>
    <w:rsid w:val="006B41BB"/>
    <w:rsid w:val="006B499D"/>
    <w:rsid w:val="006B56B8"/>
    <w:rsid w:val="006B5858"/>
    <w:rsid w:val="006B5BF0"/>
    <w:rsid w:val="006B5DB3"/>
    <w:rsid w:val="006B66BB"/>
    <w:rsid w:val="006B679A"/>
    <w:rsid w:val="006B6D67"/>
    <w:rsid w:val="006B7096"/>
    <w:rsid w:val="006B741D"/>
    <w:rsid w:val="006B7656"/>
    <w:rsid w:val="006B789A"/>
    <w:rsid w:val="006B79AC"/>
    <w:rsid w:val="006B79BE"/>
    <w:rsid w:val="006B7AC4"/>
    <w:rsid w:val="006B7AD4"/>
    <w:rsid w:val="006B7EFB"/>
    <w:rsid w:val="006C0621"/>
    <w:rsid w:val="006C0DBA"/>
    <w:rsid w:val="006C1B8C"/>
    <w:rsid w:val="006C1E98"/>
    <w:rsid w:val="006C1F82"/>
    <w:rsid w:val="006C2054"/>
    <w:rsid w:val="006C21F4"/>
    <w:rsid w:val="006C2214"/>
    <w:rsid w:val="006C2E7D"/>
    <w:rsid w:val="006C37CE"/>
    <w:rsid w:val="006C3A51"/>
    <w:rsid w:val="006C416C"/>
    <w:rsid w:val="006C4CB4"/>
    <w:rsid w:val="006C5001"/>
    <w:rsid w:val="006C5056"/>
    <w:rsid w:val="006C5107"/>
    <w:rsid w:val="006C576C"/>
    <w:rsid w:val="006C5A78"/>
    <w:rsid w:val="006C5DBD"/>
    <w:rsid w:val="006C5DE0"/>
    <w:rsid w:val="006C65AF"/>
    <w:rsid w:val="006C6848"/>
    <w:rsid w:val="006C690C"/>
    <w:rsid w:val="006C6AAB"/>
    <w:rsid w:val="006C7131"/>
    <w:rsid w:val="006C71DF"/>
    <w:rsid w:val="006C777F"/>
    <w:rsid w:val="006C7A91"/>
    <w:rsid w:val="006D0319"/>
    <w:rsid w:val="006D0325"/>
    <w:rsid w:val="006D0A80"/>
    <w:rsid w:val="006D0BA1"/>
    <w:rsid w:val="006D0BB3"/>
    <w:rsid w:val="006D0CD3"/>
    <w:rsid w:val="006D0E40"/>
    <w:rsid w:val="006D1094"/>
    <w:rsid w:val="006D1216"/>
    <w:rsid w:val="006D154A"/>
    <w:rsid w:val="006D22F8"/>
    <w:rsid w:val="006D23DC"/>
    <w:rsid w:val="006D25E6"/>
    <w:rsid w:val="006D2925"/>
    <w:rsid w:val="006D2E70"/>
    <w:rsid w:val="006D38B5"/>
    <w:rsid w:val="006D393C"/>
    <w:rsid w:val="006D3A19"/>
    <w:rsid w:val="006D3A72"/>
    <w:rsid w:val="006D3CF4"/>
    <w:rsid w:val="006D43A9"/>
    <w:rsid w:val="006D4D40"/>
    <w:rsid w:val="006D4F1E"/>
    <w:rsid w:val="006D5850"/>
    <w:rsid w:val="006D5C62"/>
    <w:rsid w:val="006D5CB9"/>
    <w:rsid w:val="006D5D58"/>
    <w:rsid w:val="006D6B81"/>
    <w:rsid w:val="006D6C1B"/>
    <w:rsid w:val="006D6F68"/>
    <w:rsid w:val="006D7414"/>
    <w:rsid w:val="006D74E7"/>
    <w:rsid w:val="006D76E9"/>
    <w:rsid w:val="006D7822"/>
    <w:rsid w:val="006D7AD5"/>
    <w:rsid w:val="006D7B84"/>
    <w:rsid w:val="006E0512"/>
    <w:rsid w:val="006E051D"/>
    <w:rsid w:val="006E0594"/>
    <w:rsid w:val="006E0753"/>
    <w:rsid w:val="006E0A6D"/>
    <w:rsid w:val="006E0DFD"/>
    <w:rsid w:val="006E115F"/>
    <w:rsid w:val="006E17BE"/>
    <w:rsid w:val="006E19FE"/>
    <w:rsid w:val="006E1BDA"/>
    <w:rsid w:val="006E21E6"/>
    <w:rsid w:val="006E2C88"/>
    <w:rsid w:val="006E30A4"/>
    <w:rsid w:val="006E3A28"/>
    <w:rsid w:val="006E3F41"/>
    <w:rsid w:val="006E400F"/>
    <w:rsid w:val="006E4205"/>
    <w:rsid w:val="006E4971"/>
    <w:rsid w:val="006E4B3A"/>
    <w:rsid w:val="006E4B53"/>
    <w:rsid w:val="006E5803"/>
    <w:rsid w:val="006E58F3"/>
    <w:rsid w:val="006E59FD"/>
    <w:rsid w:val="006E5CEF"/>
    <w:rsid w:val="006E5E2D"/>
    <w:rsid w:val="006E5F1A"/>
    <w:rsid w:val="006E73A5"/>
    <w:rsid w:val="006E745B"/>
    <w:rsid w:val="006E74F7"/>
    <w:rsid w:val="006F08EB"/>
    <w:rsid w:val="006F0FCD"/>
    <w:rsid w:val="006F138A"/>
    <w:rsid w:val="006F17AE"/>
    <w:rsid w:val="006F1B4C"/>
    <w:rsid w:val="006F1D61"/>
    <w:rsid w:val="006F1E07"/>
    <w:rsid w:val="006F3A84"/>
    <w:rsid w:val="006F3E3B"/>
    <w:rsid w:val="006F41D9"/>
    <w:rsid w:val="006F44CA"/>
    <w:rsid w:val="006F47BC"/>
    <w:rsid w:val="006F4DFA"/>
    <w:rsid w:val="006F578E"/>
    <w:rsid w:val="006F6109"/>
    <w:rsid w:val="006F612C"/>
    <w:rsid w:val="006F61CE"/>
    <w:rsid w:val="006F62B2"/>
    <w:rsid w:val="006F62C1"/>
    <w:rsid w:val="006F6648"/>
    <w:rsid w:val="006F6CB4"/>
    <w:rsid w:val="006F7221"/>
    <w:rsid w:val="006F75FF"/>
    <w:rsid w:val="006F7743"/>
    <w:rsid w:val="006F77CF"/>
    <w:rsid w:val="00700137"/>
    <w:rsid w:val="00700A66"/>
    <w:rsid w:val="007010E9"/>
    <w:rsid w:val="0070114D"/>
    <w:rsid w:val="0070119D"/>
    <w:rsid w:val="007012D5"/>
    <w:rsid w:val="0070145C"/>
    <w:rsid w:val="0070148B"/>
    <w:rsid w:val="0070251C"/>
    <w:rsid w:val="0070254B"/>
    <w:rsid w:val="00702C01"/>
    <w:rsid w:val="00702FE9"/>
    <w:rsid w:val="007033D7"/>
    <w:rsid w:val="00703453"/>
    <w:rsid w:val="00703A98"/>
    <w:rsid w:val="00703B16"/>
    <w:rsid w:val="00704489"/>
    <w:rsid w:val="00704894"/>
    <w:rsid w:val="00704EA0"/>
    <w:rsid w:val="00704EB9"/>
    <w:rsid w:val="00705140"/>
    <w:rsid w:val="007052A7"/>
    <w:rsid w:val="00705DEC"/>
    <w:rsid w:val="0070623B"/>
    <w:rsid w:val="00706697"/>
    <w:rsid w:val="00706B17"/>
    <w:rsid w:val="0070784B"/>
    <w:rsid w:val="007078A4"/>
    <w:rsid w:val="00707A6B"/>
    <w:rsid w:val="00707F13"/>
    <w:rsid w:val="007103A6"/>
    <w:rsid w:val="007104C1"/>
    <w:rsid w:val="00710622"/>
    <w:rsid w:val="00710938"/>
    <w:rsid w:val="007110DC"/>
    <w:rsid w:val="007111F3"/>
    <w:rsid w:val="007114B4"/>
    <w:rsid w:val="00711512"/>
    <w:rsid w:val="00711DD2"/>
    <w:rsid w:val="0071261F"/>
    <w:rsid w:val="0071299F"/>
    <w:rsid w:val="00712A57"/>
    <w:rsid w:val="00712A62"/>
    <w:rsid w:val="00712C83"/>
    <w:rsid w:val="00712FCA"/>
    <w:rsid w:val="0071332D"/>
    <w:rsid w:val="00713731"/>
    <w:rsid w:val="00713778"/>
    <w:rsid w:val="00713B20"/>
    <w:rsid w:val="00714024"/>
    <w:rsid w:val="0071410A"/>
    <w:rsid w:val="00714881"/>
    <w:rsid w:val="007148D0"/>
    <w:rsid w:val="0071501C"/>
    <w:rsid w:val="007151B2"/>
    <w:rsid w:val="00715E44"/>
    <w:rsid w:val="00715EFD"/>
    <w:rsid w:val="0071609B"/>
    <w:rsid w:val="0071612D"/>
    <w:rsid w:val="00716318"/>
    <w:rsid w:val="007165E4"/>
    <w:rsid w:val="0071661D"/>
    <w:rsid w:val="00716FE9"/>
    <w:rsid w:val="007178E9"/>
    <w:rsid w:val="00717A8A"/>
    <w:rsid w:val="00717B6B"/>
    <w:rsid w:val="0072027D"/>
    <w:rsid w:val="007202CE"/>
    <w:rsid w:val="00720413"/>
    <w:rsid w:val="00720652"/>
    <w:rsid w:val="007208EC"/>
    <w:rsid w:val="00720906"/>
    <w:rsid w:val="00720A8F"/>
    <w:rsid w:val="00720BD2"/>
    <w:rsid w:val="00720F90"/>
    <w:rsid w:val="0072196E"/>
    <w:rsid w:val="00721AC0"/>
    <w:rsid w:val="00721B72"/>
    <w:rsid w:val="007222B4"/>
    <w:rsid w:val="007224F2"/>
    <w:rsid w:val="007226EF"/>
    <w:rsid w:val="00722C73"/>
    <w:rsid w:val="00722D15"/>
    <w:rsid w:val="00722EDD"/>
    <w:rsid w:val="00723442"/>
    <w:rsid w:val="00723DAC"/>
    <w:rsid w:val="0072408A"/>
    <w:rsid w:val="007241E4"/>
    <w:rsid w:val="007241E7"/>
    <w:rsid w:val="0072457C"/>
    <w:rsid w:val="007247D6"/>
    <w:rsid w:val="00724831"/>
    <w:rsid w:val="007249D8"/>
    <w:rsid w:val="00724D1F"/>
    <w:rsid w:val="00725057"/>
    <w:rsid w:val="00725EB0"/>
    <w:rsid w:val="007262C3"/>
    <w:rsid w:val="007264FB"/>
    <w:rsid w:val="00726952"/>
    <w:rsid w:val="007274E2"/>
    <w:rsid w:val="007276CB"/>
    <w:rsid w:val="00727B59"/>
    <w:rsid w:val="007300F1"/>
    <w:rsid w:val="007303BC"/>
    <w:rsid w:val="007306A3"/>
    <w:rsid w:val="007313AF"/>
    <w:rsid w:val="0073150C"/>
    <w:rsid w:val="00731A07"/>
    <w:rsid w:val="007320D3"/>
    <w:rsid w:val="00732C7A"/>
    <w:rsid w:val="00732D71"/>
    <w:rsid w:val="0073324E"/>
    <w:rsid w:val="00733413"/>
    <w:rsid w:val="0073383E"/>
    <w:rsid w:val="00733908"/>
    <w:rsid w:val="00733A76"/>
    <w:rsid w:val="00733B58"/>
    <w:rsid w:val="007340B8"/>
    <w:rsid w:val="00734A11"/>
    <w:rsid w:val="00734CEA"/>
    <w:rsid w:val="0073549E"/>
    <w:rsid w:val="007354A8"/>
    <w:rsid w:val="007358DE"/>
    <w:rsid w:val="00735A9F"/>
    <w:rsid w:val="00735DBA"/>
    <w:rsid w:val="007369B7"/>
    <w:rsid w:val="00736F79"/>
    <w:rsid w:val="00736F94"/>
    <w:rsid w:val="0073721D"/>
    <w:rsid w:val="0073730A"/>
    <w:rsid w:val="007377DB"/>
    <w:rsid w:val="00737878"/>
    <w:rsid w:val="00737E68"/>
    <w:rsid w:val="00740401"/>
    <w:rsid w:val="00740719"/>
    <w:rsid w:val="00740B93"/>
    <w:rsid w:val="00740D23"/>
    <w:rsid w:val="00740D6F"/>
    <w:rsid w:val="00740F2A"/>
    <w:rsid w:val="00741169"/>
    <w:rsid w:val="0074126C"/>
    <w:rsid w:val="0074126F"/>
    <w:rsid w:val="007413C3"/>
    <w:rsid w:val="00741595"/>
    <w:rsid w:val="00741629"/>
    <w:rsid w:val="00741F99"/>
    <w:rsid w:val="007425D0"/>
    <w:rsid w:val="007427DC"/>
    <w:rsid w:val="00742C14"/>
    <w:rsid w:val="0074324F"/>
    <w:rsid w:val="00743459"/>
    <w:rsid w:val="0074360A"/>
    <w:rsid w:val="00743BD0"/>
    <w:rsid w:val="00743F15"/>
    <w:rsid w:val="00744233"/>
    <w:rsid w:val="00744391"/>
    <w:rsid w:val="00744D81"/>
    <w:rsid w:val="007451CF"/>
    <w:rsid w:val="00745488"/>
    <w:rsid w:val="00745D29"/>
    <w:rsid w:val="00746588"/>
    <w:rsid w:val="0074667E"/>
    <w:rsid w:val="00746C5F"/>
    <w:rsid w:val="00746CAA"/>
    <w:rsid w:val="0074738E"/>
    <w:rsid w:val="00747588"/>
    <w:rsid w:val="007477EF"/>
    <w:rsid w:val="00747C6F"/>
    <w:rsid w:val="00747FC2"/>
    <w:rsid w:val="0075025C"/>
    <w:rsid w:val="00750460"/>
    <w:rsid w:val="007507D8"/>
    <w:rsid w:val="00750DB3"/>
    <w:rsid w:val="00750F3A"/>
    <w:rsid w:val="00751154"/>
    <w:rsid w:val="00751A8E"/>
    <w:rsid w:val="00751B84"/>
    <w:rsid w:val="00751B86"/>
    <w:rsid w:val="00751C82"/>
    <w:rsid w:val="00751F1F"/>
    <w:rsid w:val="007525F1"/>
    <w:rsid w:val="00752713"/>
    <w:rsid w:val="0075281F"/>
    <w:rsid w:val="00752A43"/>
    <w:rsid w:val="00752B9E"/>
    <w:rsid w:val="00752D75"/>
    <w:rsid w:val="007536AD"/>
    <w:rsid w:val="0075388D"/>
    <w:rsid w:val="00753B45"/>
    <w:rsid w:val="00753BB0"/>
    <w:rsid w:val="00753DE0"/>
    <w:rsid w:val="00753EA6"/>
    <w:rsid w:val="00753F39"/>
    <w:rsid w:val="0075431B"/>
    <w:rsid w:val="007547F4"/>
    <w:rsid w:val="00754CE6"/>
    <w:rsid w:val="00755412"/>
    <w:rsid w:val="00755524"/>
    <w:rsid w:val="00755758"/>
    <w:rsid w:val="00755865"/>
    <w:rsid w:val="00755A2D"/>
    <w:rsid w:val="00756211"/>
    <w:rsid w:val="007566A1"/>
    <w:rsid w:val="007567F7"/>
    <w:rsid w:val="00756845"/>
    <w:rsid w:val="00756C17"/>
    <w:rsid w:val="0075704A"/>
    <w:rsid w:val="00757C00"/>
    <w:rsid w:val="00757CA9"/>
    <w:rsid w:val="00757DAB"/>
    <w:rsid w:val="00760257"/>
    <w:rsid w:val="0076066A"/>
    <w:rsid w:val="0076236F"/>
    <w:rsid w:val="007625D0"/>
    <w:rsid w:val="00762815"/>
    <w:rsid w:val="00762B46"/>
    <w:rsid w:val="007630E1"/>
    <w:rsid w:val="007632E4"/>
    <w:rsid w:val="007634A7"/>
    <w:rsid w:val="00763682"/>
    <w:rsid w:val="00763A09"/>
    <w:rsid w:val="00763BBF"/>
    <w:rsid w:val="00763D5C"/>
    <w:rsid w:val="0076414C"/>
    <w:rsid w:val="007641E6"/>
    <w:rsid w:val="00764789"/>
    <w:rsid w:val="0076525D"/>
    <w:rsid w:val="007653B1"/>
    <w:rsid w:val="007653DB"/>
    <w:rsid w:val="00765735"/>
    <w:rsid w:val="007659BB"/>
    <w:rsid w:val="00765E18"/>
    <w:rsid w:val="0076600B"/>
    <w:rsid w:val="00766300"/>
    <w:rsid w:val="00766577"/>
    <w:rsid w:val="0076754A"/>
    <w:rsid w:val="00767766"/>
    <w:rsid w:val="007679B2"/>
    <w:rsid w:val="00770402"/>
    <w:rsid w:val="00770654"/>
    <w:rsid w:val="00770888"/>
    <w:rsid w:val="00770E79"/>
    <w:rsid w:val="00770E7C"/>
    <w:rsid w:val="007713AF"/>
    <w:rsid w:val="00771477"/>
    <w:rsid w:val="00771E0C"/>
    <w:rsid w:val="00771E33"/>
    <w:rsid w:val="00772658"/>
    <w:rsid w:val="007728B8"/>
    <w:rsid w:val="00772CE9"/>
    <w:rsid w:val="007730B2"/>
    <w:rsid w:val="007730DC"/>
    <w:rsid w:val="00773177"/>
    <w:rsid w:val="007739C6"/>
    <w:rsid w:val="00773A08"/>
    <w:rsid w:val="0077454B"/>
    <w:rsid w:val="007750B9"/>
    <w:rsid w:val="007751D5"/>
    <w:rsid w:val="00775752"/>
    <w:rsid w:val="00775ABC"/>
    <w:rsid w:val="00775F31"/>
    <w:rsid w:val="007766FB"/>
    <w:rsid w:val="00776ADA"/>
    <w:rsid w:val="00776F03"/>
    <w:rsid w:val="0077750E"/>
    <w:rsid w:val="007776E4"/>
    <w:rsid w:val="00777B2D"/>
    <w:rsid w:val="00780B17"/>
    <w:rsid w:val="00780D3A"/>
    <w:rsid w:val="00781081"/>
    <w:rsid w:val="0078123E"/>
    <w:rsid w:val="0078125E"/>
    <w:rsid w:val="007812A7"/>
    <w:rsid w:val="007816E4"/>
    <w:rsid w:val="00781B71"/>
    <w:rsid w:val="00781D3A"/>
    <w:rsid w:val="00782B2A"/>
    <w:rsid w:val="00782E9C"/>
    <w:rsid w:val="007838B8"/>
    <w:rsid w:val="00783A97"/>
    <w:rsid w:val="00784063"/>
    <w:rsid w:val="0078483A"/>
    <w:rsid w:val="00784AB3"/>
    <w:rsid w:val="00784EC6"/>
    <w:rsid w:val="00784EC7"/>
    <w:rsid w:val="00784FA5"/>
    <w:rsid w:val="007852C3"/>
    <w:rsid w:val="0078551F"/>
    <w:rsid w:val="00785B45"/>
    <w:rsid w:val="00785B8F"/>
    <w:rsid w:val="00785C3D"/>
    <w:rsid w:val="00785CAA"/>
    <w:rsid w:val="00785E5E"/>
    <w:rsid w:val="007864FB"/>
    <w:rsid w:val="007866E9"/>
    <w:rsid w:val="007866EE"/>
    <w:rsid w:val="00786D05"/>
    <w:rsid w:val="00786DC1"/>
    <w:rsid w:val="00786EC1"/>
    <w:rsid w:val="007870E9"/>
    <w:rsid w:val="00787152"/>
    <w:rsid w:val="0078762E"/>
    <w:rsid w:val="007878A0"/>
    <w:rsid w:val="00787CBD"/>
    <w:rsid w:val="00787CE0"/>
    <w:rsid w:val="0079008C"/>
    <w:rsid w:val="00790267"/>
    <w:rsid w:val="007902DB"/>
    <w:rsid w:val="00790573"/>
    <w:rsid w:val="00790C87"/>
    <w:rsid w:val="0079100F"/>
    <w:rsid w:val="007910F6"/>
    <w:rsid w:val="00791A7F"/>
    <w:rsid w:val="007924CD"/>
    <w:rsid w:val="00792865"/>
    <w:rsid w:val="00792B8E"/>
    <w:rsid w:val="00792D1A"/>
    <w:rsid w:val="00792E1F"/>
    <w:rsid w:val="0079353A"/>
    <w:rsid w:val="0079360B"/>
    <w:rsid w:val="00793621"/>
    <w:rsid w:val="007936DA"/>
    <w:rsid w:val="00793FB6"/>
    <w:rsid w:val="0079429B"/>
    <w:rsid w:val="00794685"/>
    <w:rsid w:val="00794B20"/>
    <w:rsid w:val="00795644"/>
    <w:rsid w:val="0079593A"/>
    <w:rsid w:val="00795CAF"/>
    <w:rsid w:val="00795CE6"/>
    <w:rsid w:val="00795E41"/>
    <w:rsid w:val="0079630E"/>
    <w:rsid w:val="00796546"/>
    <w:rsid w:val="0079661C"/>
    <w:rsid w:val="00796709"/>
    <w:rsid w:val="00796784"/>
    <w:rsid w:val="007969E5"/>
    <w:rsid w:val="00796DAA"/>
    <w:rsid w:val="00796DDA"/>
    <w:rsid w:val="00796E52"/>
    <w:rsid w:val="00796E8F"/>
    <w:rsid w:val="00797662"/>
    <w:rsid w:val="00797800"/>
    <w:rsid w:val="007A02F5"/>
    <w:rsid w:val="007A0FF1"/>
    <w:rsid w:val="007A195B"/>
    <w:rsid w:val="007A19BF"/>
    <w:rsid w:val="007A19F1"/>
    <w:rsid w:val="007A1A3C"/>
    <w:rsid w:val="007A2523"/>
    <w:rsid w:val="007A253C"/>
    <w:rsid w:val="007A2A54"/>
    <w:rsid w:val="007A2B89"/>
    <w:rsid w:val="007A2BDF"/>
    <w:rsid w:val="007A2C9F"/>
    <w:rsid w:val="007A2DD3"/>
    <w:rsid w:val="007A3072"/>
    <w:rsid w:val="007A33B9"/>
    <w:rsid w:val="007A3587"/>
    <w:rsid w:val="007A35ED"/>
    <w:rsid w:val="007A3BA7"/>
    <w:rsid w:val="007A3D31"/>
    <w:rsid w:val="007A3FE7"/>
    <w:rsid w:val="007A4153"/>
    <w:rsid w:val="007A446B"/>
    <w:rsid w:val="007A44B2"/>
    <w:rsid w:val="007A4535"/>
    <w:rsid w:val="007A455A"/>
    <w:rsid w:val="007A4728"/>
    <w:rsid w:val="007A4C4A"/>
    <w:rsid w:val="007A5048"/>
    <w:rsid w:val="007A51B9"/>
    <w:rsid w:val="007A576D"/>
    <w:rsid w:val="007A5CB8"/>
    <w:rsid w:val="007A5FEA"/>
    <w:rsid w:val="007A633E"/>
    <w:rsid w:val="007A68C8"/>
    <w:rsid w:val="007A69CB"/>
    <w:rsid w:val="007A6A0D"/>
    <w:rsid w:val="007A6F2E"/>
    <w:rsid w:val="007A710D"/>
    <w:rsid w:val="007A71B0"/>
    <w:rsid w:val="007A7515"/>
    <w:rsid w:val="007A7914"/>
    <w:rsid w:val="007A7934"/>
    <w:rsid w:val="007A7BD2"/>
    <w:rsid w:val="007B04C7"/>
    <w:rsid w:val="007B061B"/>
    <w:rsid w:val="007B0656"/>
    <w:rsid w:val="007B09AC"/>
    <w:rsid w:val="007B0C2F"/>
    <w:rsid w:val="007B0EAB"/>
    <w:rsid w:val="007B109A"/>
    <w:rsid w:val="007B1332"/>
    <w:rsid w:val="007B13F0"/>
    <w:rsid w:val="007B1783"/>
    <w:rsid w:val="007B17F8"/>
    <w:rsid w:val="007B1B7A"/>
    <w:rsid w:val="007B1BE9"/>
    <w:rsid w:val="007B2466"/>
    <w:rsid w:val="007B2890"/>
    <w:rsid w:val="007B2AAB"/>
    <w:rsid w:val="007B3269"/>
    <w:rsid w:val="007B3419"/>
    <w:rsid w:val="007B395D"/>
    <w:rsid w:val="007B3C50"/>
    <w:rsid w:val="007B3C67"/>
    <w:rsid w:val="007B4062"/>
    <w:rsid w:val="007B4482"/>
    <w:rsid w:val="007B49CB"/>
    <w:rsid w:val="007B4ECD"/>
    <w:rsid w:val="007B4F92"/>
    <w:rsid w:val="007B503B"/>
    <w:rsid w:val="007B570F"/>
    <w:rsid w:val="007B594E"/>
    <w:rsid w:val="007B5DD1"/>
    <w:rsid w:val="007B5F50"/>
    <w:rsid w:val="007B6970"/>
    <w:rsid w:val="007B6975"/>
    <w:rsid w:val="007B7184"/>
    <w:rsid w:val="007B7A2E"/>
    <w:rsid w:val="007B7B1D"/>
    <w:rsid w:val="007C0276"/>
    <w:rsid w:val="007C03CA"/>
    <w:rsid w:val="007C0DDA"/>
    <w:rsid w:val="007C246B"/>
    <w:rsid w:val="007C2546"/>
    <w:rsid w:val="007C291C"/>
    <w:rsid w:val="007C2A62"/>
    <w:rsid w:val="007C2C44"/>
    <w:rsid w:val="007C2E06"/>
    <w:rsid w:val="007C31FE"/>
    <w:rsid w:val="007C346D"/>
    <w:rsid w:val="007C34F3"/>
    <w:rsid w:val="007C35AF"/>
    <w:rsid w:val="007C35D1"/>
    <w:rsid w:val="007C3DD2"/>
    <w:rsid w:val="007C3ECA"/>
    <w:rsid w:val="007C40B8"/>
    <w:rsid w:val="007C420B"/>
    <w:rsid w:val="007C4262"/>
    <w:rsid w:val="007C4931"/>
    <w:rsid w:val="007C4B0C"/>
    <w:rsid w:val="007C4BD7"/>
    <w:rsid w:val="007C4E9D"/>
    <w:rsid w:val="007C5105"/>
    <w:rsid w:val="007C6053"/>
    <w:rsid w:val="007C60F4"/>
    <w:rsid w:val="007C62FD"/>
    <w:rsid w:val="007C643A"/>
    <w:rsid w:val="007C6712"/>
    <w:rsid w:val="007C68B8"/>
    <w:rsid w:val="007C68D3"/>
    <w:rsid w:val="007C6F49"/>
    <w:rsid w:val="007C7665"/>
    <w:rsid w:val="007C79CF"/>
    <w:rsid w:val="007C7A0B"/>
    <w:rsid w:val="007C7D06"/>
    <w:rsid w:val="007C7F98"/>
    <w:rsid w:val="007D038F"/>
    <w:rsid w:val="007D079E"/>
    <w:rsid w:val="007D0911"/>
    <w:rsid w:val="007D0B04"/>
    <w:rsid w:val="007D10EC"/>
    <w:rsid w:val="007D14C2"/>
    <w:rsid w:val="007D1DBC"/>
    <w:rsid w:val="007D2995"/>
    <w:rsid w:val="007D2CF4"/>
    <w:rsid w:val="007D2FB1"/>
    <w:rsid w:val="007D307C"/>
    <w:rsid w:val="007D3189"/>
    <w:rsid w:val="007D329D"/>
    <w:rsid w:val="007D3334"/>
    <w:rsid w:val="007D349E"/>
    <w:rsid w:val="007D34B6"/>
    <w:rsid w:val="007D3557"/>
    <w:rsid w:val="007D3B2D"/>
    <w:rsid w:val="007D3DA1"/>
    <w:rsid w:val="007D432E"/>
    <w:rsid w:val="007D4475"/>
    <w:rsid w:val="007D4B71"/>
    <w:rsid w:val="007D5940"/>
    <w:rsid w:val="007D5F9A"/>
    <w:rsid w:val="007D6323"/>
    <w:rsid w:val="007D653B"/>
    <w:rsid w:val="007D6BA3"/>
    <w:rsid w:val="007D6DE4"/>
    <w:rsid w:val="007D6FA2"/>
    <w:rsid w:val="007D703D"/>
    <w:rsid w:val="007D70B6"/>
    <w:rsid w:val="007D77BC"/>
    <w:rsid w:val="007D7AF5"/>
    <w:rsid w:val="007D7EA6"/>
    <w:rsid w:val="007E0020"/>
    <w:rsid w:val="007E0DFF"/>
    <w:rsid w:val="007E1079"/>
    <w:rsid w:val="007E11A1"/>
    <w:rsid w:val="007E153F"/>
    <w:rsid w:val="007E1B5B"/>
    <w:rsid w:val="007E1BBE"/>
    <w:rsid w:val="007E1FBC"/>
    <w:rsid w:val="007E2487"/>
    <w:rsid w:val="007E2824"/>
    <w:rsid w:val="007E32E6"/>
    <w:rsid w:val="007E38AA"/>
    <w:rsid w:val="007E3AB8"/>
    <w:rsid w:val="007E3D27"/>
    <w:rsid w:val="007E3E53"/>
    <w:rsid w:val="007E4180"/>
    <w:rsid w:val="007E4A2B"/>
    <w:rsid w:val="007E4CA2"/>
    <w:rsid w:val="007E5145"/>
    <w:rsid w:val="007E5E72"/>
    <w:rsid w:val="007E62F2"/>
    <w:rsid w:val="007E6446"/>
    <w:rsid w:val="007E6567"/>
    <w:rsid w:val="007E65E7"/>
    <w:rsid w:val="007E660D"/>
    <w:rsid w:val="007E72F4"/>
    <w:rsid w:val="007E7322"/>
    <w:rsid w:val="007E7605"/>
    <w:rsid w:val="007E7876"/>
    <w:rsid w:val="007E7EE0"/>
    <w:rsid w:val="007E7FC5"/>
    <w:rsid w:val="007F0C2E"/>
    <w:rsid w:val="007F109C"/>
    <w:rsid w:val="007F180A"/>
    <w:rsid w:val="007F1C41"/>
    <w:rsid w:val="007F1F90"/>
    <w:rsid w:val="007F2004"/>
    <w:rsid w:val="007F203D"/>
    <w:rsid w:val="007F2A0B"/>
    <w:rsid w:val="007F2D17"/>
    <w:rsid w:val="007F3183"/>
    <w:rsid w:val="007F3495"/>
    <w:rsid w:val="007F378B"/>
    <w:rsid w:val="007F394A"/>
    <w:rsid w:val="007F3B86"/>
    <w:rsid w:val="007F3CBE"/>
    <w:rsid w:val="007F3F0F"/>
    <w:rsid w:val="007F3FF8"/>
    <w:rsid w:val="007F421E"/>
    <w:rsid w:val="007F42D4"/>
    <w:rsid w:val="007F4A28"/>
    <w:rsid w:val="007F4B14"/>
    <w:rsid w:val="007F55EC"/>
    <w:rsid w:val="007F581C"/>
    <w:rsid w:val="007F667B"/>
    <w:rsid w:val="007F6B6E"/>
    <w:rsid w:val="007F73BB"/>
    <w:rsid w:val="007F76E2"/>
    <w:rsid w:val="007F78A1"/>
    <w:rsid w:val="007F7930"/>
    <w:rsid w:val="007F7AF1"/>
    <w:rsid w:val="008001D2"/>
    <w:rsid w:val="0080050D"/>
    <w:rsid w:val="0080053B"/>
    <w:rsid w:val="00800782"/>
    <w:rsid w:val="008013E2"/>
    <w:rsid w:val="00802733"/>
    <w:rsid w:val="00802B37"/>
    <w:rsid w:val="00802F11"/>
    <w:rsid w:val="00803041"/>
    <w:rsid w:val="00803C60"/>
    <w:rsid w:val="00803CA4"/>
    <w:rsid w:val="00803FFF"/>
    <w:rsid w:val="00804377"/>
    <w:rsid w:val="0080465B"/>
    <w:rsid w:val="0080473D"/>
    <w:rsid w:val="00804C53"/>
    <w:rsid w:val="00804E6E"/>
    <w:rsid w:val="008051F7"/>
    <w:rsid w:val="008065D6"/>
    <w:rsid w:val="00806A76"/>
    <w:rsid w:val="008070E2"/>
    <w:rsid w:val="00807C3A"/>
    <w:rsid w:val="00807D9F"/>
    <w:rsid w:val="00807DCB"/>
    <w:rsid w:val="00807FF7"/>
    <w:rsid w:val="0081012C"/>
    <w:rsid w:val="008102F4"/>
    <w:rsid w:val="00810AF7"/>
    <w:rsid w:val="00810CD1"/>
    <w:rsid w:val="00810D24"/>
    <w:rsid w:val="00810F50"/>
    <w:rsid w:val="00811098"/>
    <w:rsid w:val="008111EC"/>
    <w:rsid w:val="0081143F"/>
    <w:rsid w:val="00811846"/>
    <w:rsid w:val="008119BB"/>
    <w:rsid w:val="00812A6A"/>
    <w:rsid w:val="00812F84"/>
    <w:rsid w:val="00813107"/>
    <w:rsid w:val="0081318C"/>
    <w:rsid w:val="008133A5"/>
    <w:rsid w:val="00813F3E"/>
    <w:rsid w:val="00814451"/>
    <w:rsid w:val="00814BD9"/>
    <w:rsid w:val="008150EF"/>
    <w:rsid w:val="0081553F"/>
    <w:rsid w:val="00815E56"/>
    <w:rsid w:val="00816004"/>
    <w:rsid w:val="008161C5"/>
    <w:rsid w:val="00816259"/>
    <w:rsid w:val="00816261"/>
    <w:rsid w:val="00816780"/>
    <w:rsid w:val="00816E4F"/>
    <w:rsid w:val="00816FE4"/>
    <w:rsid w:val="00817040"/>
    <w:rsid w:val="0081704D"/>
    <w:rsid w:val="00817987"/>
    <w:rsid w:val="00817FD8"/>
    <w:rsid w:val="00820150"/>
    <w:rsid w:val="00820405"/>
    <w:rsid w:val="008204B8"/>
    <w:rsid w:val="008204CE"/>
    <w:rsid w:val="00820A8B"/>
    <w:rsid w:val="00820AC1"/>
    <w:rsid w:val="008212F6"/>
    <w:rsid w:val="00821FCC"/>
    <w:rsid w:val="008222DB"/>
    <w:rsid w:val="00822F55"/>
    <w:rsid w:val="00823136"/>
    <w:rsid w:val="008234E0"/>
    <w:rsid w:val="00823604"/>
    <w:rsid w:val="00823A32"/>
    <w:rsid w:val="00823B9C"/>
    <w:rsid w:val="00823CBE"/>
    <w:rsid w:val="00823ED2"/>
    <w:rsid w:val="00824784"/>
    <w:rsid w:val="00825735"/>
    <w:rsid w:val="00825F62"/>
    <w:rsid w:val="00826004"/>
    <w:rsid w:val="008260E6"/>
    <w:rsid w:val="0082614F"/>
    <w:rsid w:val="00826600"/>
    <w:rsid w:val="0082691D"/>
    <w:rsid w:val="00826974"/>
    <w:rsid w:val="008271CB"/>
    <w:rsid w:val="00827216"/>
    <w:rsid w:val="00827220"/>
    <w:rsid w:val="008277E5"/>
    <w:rsid w:val="00830039"/>
    <w:rsid w:val="00830326"/>
    <w:rsid w:val="00830330"/>
    <w:rsid w:val="008305C3"/>
    <w:rsid w:val="008308F5"/>
    <w:rsid w:val="00830969"/>
    <w:rsid w:val="00830C56"/>
    <w:rsid w:val="00830D20"/>
    <w:rsid w:val="00830F42"/>
    <w:rsid w:val="00831016"/>
    <w:rsid w:val="0083131E"/>
    <w:rsid w:val="00831B2D"/>
    <w:rsid w:val="00831D7A"/>
    <w:rsid w:val="00831F56"/>
    <w:rsid w:val="008323D1"/>
    <w:rsid w:val="0083242D"/>
    <w:rsid w:val="0083253E"/>
    <w:rsid w:val="00832683"/>
    <w:rsid w:val="00832922"/>
    <w:rsid w:val="00832CBA"/>
    <w:rsid w:val="00832E0D"/>
    <w:rsid w:val="008337A2"/>
    <w:rsid w:val="00833994"/>
    <w:rsid w:val="00833A89"/>
    <w:rsid w:val="00833B11"/>
    <w:rsid w:val="00833FEF"/>
    <w:rsid w:val="008349F1"/>
    <w:rsid w:val="00834A2F"/>
    <w:rsid w:val="00834DC7"/>
    <w:rsid w:val="008350F2"/>
    <w:rsid w:val="008351A5"/>
    <w:rsid w:val="008352D8"/>
    <w:rsid w:val="008359D7"/>
    <w:rsid w:val="00835AD5"/>
    <w:rsid w:val="00836052"/>
    <w:rsid w:val="008361D9"/>
    <w:rsid w:val="00836273"/>
    <w:rsid w:val="0083666E"/>
    <w:rsid w:val="00836C8D"/>
    <w:rsid w:val="00836E67"/>
    <w:rsid w:val="00836EE7"/>
    <w:rsid w:val="00837147"/>
    <w:rsid w:val="0083719E"/>
    <w:rsid w:val="00837966"/>
    <w:rsid w:val="00837EE5"/>
    <w:rsid w:val="0084016F"/>
    <w:rsid w:val="00840273"/>
    <w:rsid w:val="008403E7"/>
    <w:rsid w:val="0084074C"/>
    <w:rsid w:val="0084092E"/>
    <w:rsid w:val="00841223"/>
    <w:rsid w:val="00841330"/>
    <w:rsid w:val="00841577"/>
    <w:rsid w:val="00841736"/>
    <w:rsid w:val="00841AE1"/>
    <w:rsid w:val="008423E6"/>
    <w:rsid w:val="00842421"/>
    <w:rsid w:val="008425B3"/>
    <w:rsid w:val="008428C9"/>
    <w:rsid w:val="00842C56"/>
    <w:rsid w:val="008431CF"/>
    <w:rsid w:val="008434D2"/>
    <w:rsid w:val="00843AA0"/>
    <w:rsid w:val="00843CD9"/>
    <w:rsid w:val="00843D9C"/>
    <w:rsid w:val="008441D0"/>
    <w:rsid w:val="008447BD"/>
    <w:rsid w:val="00844FB5"/>
    <w:rsid w:val="00845762"/>
    <w:rsid w:val="00845ECB"/>
    <w:rsid w:val="008464CC"/>
    <w:rsid w:val="00846715"/>
    <w:rsid w:val="00846B42"/>
    <w:rsid w:val="0084713A"/>
    <w:rsid w:val="0084748D"/>
    <w:rsid w:val="00847C26"/>
    <w:rsid w:val="00847CD3"/>
    <w:rsid w:val="00847EB5"/>
    <w:rsid w:val="0085014E"/>
    <w:rsid w:val="00850F02"/>
    <w:rsid w:val="00851105"/>
    <w:rsid w:val="00851BDB"/>
    <w:rsid w:val="00851FA1"/>
    <w:rsid w:val="00852053"/>
    <w:rsid w:val="00852330"/>
    <w:rsid w:val="0085235A"/>
    <w:rsid w:val="008525BC"/>
    <w:rsid w:val="00852839"/>
    <w:rsid w:val="0085297D"/>
    <w:rsid w:val="00853041"/>
    <w:rsid w:val="008534D4"/>
    <w:rsid w:val="00853D75"/>
    <w:rsid w:val="0085432D"/>
    <w:rsid w:val="0085493A"/>
    <w:rsid w:val="0085540C"/>
    <w:rsid w:val="00855451"/>
    <w:rsid w:val="00855702"/>
    <w:rsid w:val="00855725"/>
    <w:rsid w:val="00855A41"/>
    <w:rsid w:val="00855A77"/>
    <w:rsid w:val="00855F4F"/>
    <w:rsid w:val="00856926"/>
    <w:rsid w:val="00856AA1"/>
    <w:rsid w:val="00856D81"/>
    <w:rsid w:val="00856DBD"/>
    <w:rsid w:val="00857085"/>
    <w:rsid w:val="0085748F"/>
    <w:rsid w:val="00857982"/>
    <w:rsid w:val="00857A1E"/>
    <w:rsid w:val="00857ABC"/>
    <w:rsid w:val="0086007B"/>
    <w:rsid w:val="00860189"/>
    <w:rsid w:val="008603DF"/>
    <w:rsid w:val="00860A2E"/>
    <w:rsid w:val="00860DEF"/>
    <w:rsid w:val="00861065"/>
    <w:rsid w:val="00861845"/>
    <w:rsid w:val="00862809"/>
    <w:rsid w:val="00862951"/>
    <w:rsid w:val="0086295D"/>
    <w:rsid w:val="00862A9E"/>
    <w:rsid w:val="00862B5B"/>
    <w:rsid w:val="0086341F"/>
    <w:rsid w:val="008639C3"/>
    <w:rsid w:val="00863A09"/>
    <w:rsid w:val="00863D4B"/>
    <w:rsid w:val="00863E29"/>
    <w:rsid w:val="00863E61"/>
    <w:rsid w:val="00863F49"/>
    <w:rsid w:val="008643CF"/>
    <w:rsid w:val="0086462E"/>
    <w:rsid w:val="00864725"/>
    <w:rsid w:val="00864DE6"/>
    <w:rsid w:val="00864F2D"/>
    <w:rsid w:val="00864F37"/>
    <w:rsid w:val="00865078"/>
    <w:rsid w:val="00865190"/>
    <w:rsid w:val="0086586D"/>
    <w:rsid w:val="008659D3"/>
    <w:rsid w:val="00865A8B"/>
    <w:rsid w:val="00865B1B"/>
    <w:rsid w:val="00865B3A"/>
    <w:rsid w:val="0086788C"/>
    <w:rsid w:val="008678F1"/>
    <w:rsid w:val="008679DC"/>
    <w:rsid w:val="00870088"/>
    <w:rsid w:val="008701A6"/>
    <w:rsid w:val="008706B0"/>
    <w:rsid w:val="00870978"/>
    <w:rsid w:val="00870E0E"/>
    <w:rsid w:val="008718B5"/>
    <w:rsid w:val="00871C39"/>
    <w:rsid w:val="00871D1C"/>
    <w:rsid w:val="00871EC9"/>
    <w:rsid w:val="00872E8D"/>
    <w:rsid w:val="00873683"/>
    <w:rsid w:val="008737D3"/>
    <w:rsid w:val="00873F7E"/>
    <w:rsid w:val="0087423C"/>
    <w:rsid w:val="00874C74"/>
    <w:rsid w:val="00874FB1"/>
    <w:rsid w:val="0087591E"/>
    <w:rsid w:val="00875B2B"/>
    <w:rsid w:val="0087603F"/>
    <w:rsid w:val="008768A0"/>
    <w:rsid w:val="00876CD6"/>
    <w:rsid w:val="00877385"/>
    <w:rsid w:val="0087793A"/>
    <w:rsid w:val="0088045C"/>
    <w:rsid w:val="0088056C"/>
    <w:rsid w:val="00880AB0"/>
    <w:rsid w:val="00880F53"/>
    <w:rsid w:val="00880FBE"/>
    <w:rsid w:val="00881068"/>
    <w:rsid w:val="008811E9"/>
    <w:rsid w:val="00881677"/>
    <w:rsid w:val="00881709"/>
    <w:rsid w:val="00881923"/>
    <w:rsid w:val="00881C26"/>
    <w:rsid w:val="00881F05"/>
    <w:rsid w:val="00882228"/>
    <w:rsid w:val="00882490"/>
    <w:rsid w:val="0088275E"/>
    <w:rsid w:val="008827C5"/>
    <w:rsid w:val="00882F40"/>
    <w:rsid w:val="008831B9"/>
    <w:rsid w:val="0088326C"/>
    <w:rsid w:val="008833CA"/>
    <w:rsid w:val="00883714"/>
    <w:rsid w:val="00883AE6"/>
    <w:rsid w:val="00884BCC"/>
    <w:rsid w:val="00884CE6"/>
    <w:rsid w:val="00885221"/>
    <w:rsid w:val="008857FA"/>
    <w:rsid w:val="00885D3E"/>
    <w:rsid w:val="0088622F"/>
    <w:rsid w:val="008864C5"/>
    <w:rsid w:val="00886847"/>
    <w:rsid w:val="008869D1"/>
    <w:rsid w:val="00887B54"/>
    <w:rsid w:val="00887D61"/>
    <w:rsid w:val="00890766"/>
    <w:rsid w:val="0089080F"/>
    <w:rsid w:val="008909DB"/>
    <w:rsid w:val="00890A9C"/>
    <w:rsid w:val="00890F8E"/>
    <w:rsid w:val="00890FD5"/>
    <w:rsid w:val="00891E9A"/>
    <w:rsid w:val="008925C6"/>
    <w:rsid w:val="00892778"/>
    <w:rsid w:val="008929B1"/>
    <w:rsid w:val="00892E09"/>
    <w:rsid w:val="00892EB0"/>
    <w:rsid w:val="008931B6"/>
    <w:rsid w:val="0089361D"/>
    <w:rsid w:val="008938CF"/>
    <w:rsid w:val="0089392C"/>
    <w:rsid w:val="00894524"/>
    <w:rsid w:val="0089548F"/>
    <w:rsid w:val="00895DF5"/>
    <w:rsid w:val="008964A5"/>
    <w:rsid w:val="008965F5"/>
    <w:rsid w:val="008976B0"/>
    <w:rsid w:val="00897B1E"/>
    <w:rsid w:val="008A0047"/>
    <w:rsid w:val="008A06DE"/>
    <w:rsid w:val="008A08A1"/>
    <w:rsid w:val="008A1F34"/>
    <w:rsid w:val="008A22FF"/>
    <w:rsid w:val="008A25A7"/>
    <w:rsid w:val="008A3201"/>
    <w:rsid w:val="008A32E0"/>
    <w:rsid w:val="008A350E"/>
    <w:rsid w:val="008A35ED"/>
    <w:rsid w:val="008A37F4"/>
    <w:rsid w:val="008A44AE"/>
    <w:rsid w:val="008A4AF7"/>
    <w:rsid w:val="008A4FC7"/>
    <w:rsid w:val="008A5981"/>
    <w:rsid w:val="008A5E2A"/>
    <w:rsid w:val="008A61A0"/>
    <w:rsid w:val="008A6265"/>
    <w:rsid w:val="008A65C1"/>
    <w:rsid w:val="008A669D"/>
    <w:rsid w:val="008A6775"/>
    <w:rsid w:val="008A726D"/>
    <w:rsid w:val="008A79A4"/>
    <w:rsid w:val="008A79F2"/>
    <w:rsid w:val="008A7C39"/>
    <w:rsid w:val="008B0120"/>
    <w:rsid w:val="008B04F5"/>
    <w:rsid w:val="008B07A7"/>
    <w:rsid w:val="008B1425"/>
    <w:rsid w:val="008B1735"/>
    <w:rsid w:val="008B182A"/>
    <w:rsid w:val="008B1869"/>
    <w:rsid w:val="008B221E"/>
    <w:rsid w:val="008B2D3A"/>
    <w:rsid w:val="008B2D46"/>
    <w:rsid w:val="008B33C2"/>
    <w:rsid w:val="008B3454"/>
    <w:rsid w:val="008B4229"/>
    <w:rsid w:val="008B483B"/>
    <w:rsid w:val="008B4AF9"/>
    <w:rsid w:val="008B4DC2"/>
    <w:rsid w:val="008B5007"/>
    <w:rsid w:val="008B5055"/>
    <w:rsid w:val="008B5806"/>
    <w:rsid w:val="008B5AD7"/>
    <w:rsid w:val="008B5C08"/>
    <w:rsid w:val="008B6033"/>
    <w:rsid w:val="008B60B2"/>
    <w:rsid w:val="008B6466"/>
    <w:rsid w:val="008B6539"/>
    <w:rsid w:val="008B65F5"/>
    <w:rsid w:val="008B692C"/>
    <w:rsid w:val="008B6CFE"/>
    <w:rsid w:val="008B7170"/>
    <w:rsid w:val="008B71A5"/>
    <w:rsid w:val="008B73DD"/>
    <w:rsid w:val="008B7606"/>
    <w:rsid w:val="008B7D5E"/>
    <w:rsid w:val="008B7EBA"/>
    <w:rsid w:val="008C00C1"/>
    <w:rsid w:val="008C0A01"/>
    <w:rsid w:val="008C10B9"/>
    <w:rsid w:val="008C114E"/>
    <w:rsid w:val="008C125B"/>
    <w:rsid w:val="008C143E"/>
    <w:rsid w:val="008C18CE"/>
    <w:rsid w:val="008C1E53"/>
    <w:rsid w:val="008C22FF"/>
    <w:rsid w:val="008C29CC"/>
    <w:rsid w:val="008C2ABF"/>
    <w:rsid w:val="008C2C31"/>
    <w:rsid w:val="008C3185"/>
    <w:rsid w:val="008C33A1"/>
    <w:rsid w:val="008C3537"/>
    <w:rsid w:val="008C39FB"/>
    <w:rsid w:val="008C3DE1"/>
    <w:rsid w:val="008C411E"/>
    <w:rsid w:val="008C4A29"/>
    <w:rsid w:val="008C4AFD"/>
    <w:rsid w:val="008C4C2F"/>
    <w:rsid w:val="008C55FD"/>
    <w:rsid w:val="008C5FA6"/>
    <w:rsid w:val="008C6A92"/>
    <w:rsid w:val="008C6A93"/>
    <w:rsid w:val="008C6D78"/>
    <w:rsid w:val="008C6FD0"/>
    <w:rsid w:val="008C722F"/>
    <w:rsid w:val="008C7CD5"/>
    <w:rsid w:val="008D01DA"/>
    <w:rsid w:val="008D0235"/>
    <w:rsid w:val="008D04BE"/>
    <w:rsid w:val="008D105E"/>
    <w:rsid w:val="008D18F6"/>
    <w:rsid w:val="008D1E03"/>
    <w:rsid w:val="008D1EDE"/>
    <w:rsid w:val="008D278F"/>
    <w:rsid w:val="008D27C0"/>
    <w:rsid w:val="008D2B80"/>
    <w:rsid w:val="008D2F55"/>
    <w:rsid w:val="008D30EB"/>
    <w:rsid w:val="008D3B72"/>
    <w:rsid w:val="008D3D27"/>
    <w:rsid w:val="008D428B"/>
    <w:rsid w:val="008D4437"/>
    <w:rsid w:val="008D55A7"/>
    <w:rsid w:val="008D57CB"/>
    <w:rsid w:val="008D5AC0"/>
    <w:rsid w:val="008D60C9"/>
    <w:rsid w:val="008D698B"/>
    <w:rsid w:val="008D6B62"/>
    <w:rsid w:val="008D6CE2"/>
    <w:rsid w:val="008D6E47"/>
    <w:rsid w:val="008D6F9F"/>
    <w:rsid w:val="008D7FCF"/>
    <w:rsid w:val="008E0110"/>
    <w:rsid w:val="008E0312"/>
    <w:rsid w:val="008E04DE"/>
    <w:rsid w:val="008E055A"/>
    <w:rsid w:val="008E07C5"/>
    <w:rsid w:val="008E1167"/>
    <w:rsid w:val="008E1354"/>
    <w:rsid w:val="008E1881"/>
    <w:rsid w:val="008E190C"/>
    <w:rsid w:val="008E27FD"/>
    <w:rsid w:val="008E2A8D"/>
    <w:rsid w:val="008E2BF5"/>
    <w:rsid w:val="008E2CCF"/>
    <w:rsid w:val="008E2D31"/>
    <w:rsid w:val="008E2D87"/>
    <w:rsid w:val="008E30F9"/>
    <w:rsid w:val="008E3435"/>
    <w:rsid w:val="008E3731"/>
    <w:rsid w:val="008E3BDD"/>
    <w:rsid w:val="008E3D3C"/>
    <w:rsid w:val="008E3D8C"/>
    <w:rsid w:val="008E461A"/>
    <w:rsid w:val="008E4699"/>
    <w:rsid w:val="008E4AF9"/>
    <w:rsid w:val="008E4D27"/>
    <w:rsid w:val="008E548D"/>
    <w:rsid w:val="008E5A03"/>
    <w:rsid w:val="008E6112"/>
    <w:rsid w:val="008E6191"/>
    <w:rsid w:val="008E61A0"/>
    <w:rsid w:val="008E63E8"/>
    <w:rsid w:val="008E658B"/>
    <w:rsid w:val="008E66B8"/>
    <w:rsid w:val="008E671A"/>
    <w:rsid w:val="008E6E42"/>
    <w:rsid w:val="008E70E4"/>
    <w:rsid w:val="008E7433"/>
    <w:rsid w:val="008E7DBE"/>
    <w:rsid w:val="008F0198"/>
    <w:rsid w:val="008F04B0"/>
    <w:rsid w:val="008F0596"/>
    <w:rsid w:val="008F07E2"/>
    <w:rsid w:val="008F0E9D"/>
    <w:rsid w:val="008F12D0"/>
    <w:rsid w:val="008F15A3"/>
    <w:rsid w:val="008F1618"/>
    <w:rsid w:val="008F1C74"/>
    <w:rsid w:val="008F1E2A"/>
    <w:rsid w:val="008F1EFA"/>
    <w:rsid w:val="008F222A"/>
    <w:rsid w:val="008F2B98"/>
    <w:rsid w:val="008F2BF8"/>
    <w:rsid w:val="008F30C3"/>
    <w:rsid w:val="008F318A"/>
    <w:rsid w:val="008F36B4"/>
    <w:rsid w:val="008F43B9"/>
    <w:rsid w:val="008F4557"/>
    <w:rsid w:val="008F4CEF"/>
    <w:rsid w:val="008F4FF6"/>
    <w:rsid w:val="008F50D5"/>
    <w:rsid w:val="008F511B"/>
    <w:rsid w:val="008F518C"/>
    <w:rsid w:val="008F5369"/>
    <w:rsid w:val="008F5396"/>
    <w:rsid w:val="008F574E"/>
    <w:rsid w:val="008F5A18"/>
    <w:rsid w:val="008F5CE3"/>
    <w:rsid w:val="008F61A2"/>
    <w:rsid w:val="008F6C1C"/>
    <w:rsid w:val="008F6EEE"/>
    <w:rsid w:val="008F71A6"/>
    <w:rsid w:val="008F7C65"/>
    <w:rsid w:val="008F7E0E"/>
    <w:rsid w:val="00900687"/>
    <w:rsid w:val="009007E7"/>
    <w:rsid w:val="009009EA"/>
    <w:rsid w:val="00900A0C"/>
    <w:rsid w:val="00901228"/>
    <w:rsid w:val="00901EA0"/>
    <w:rsid w:val="00902086"/>
    <w:rsid w:val="009022DE"/>
    <w:rsid w:val="00902544"/>
    <w:rsid w:val="00902591"/>
    <w:rsid w:val="0090285A"/>
    <w:rsid w:val="00902973"/>
    <w:rsid w:val="00903284"/>
    <w:rsid w:val="0090361F"/>
    <w:rsid w:val="00903682"/>
    <w:rsid w:val="0090406F"/>
    <w:rsid w:val="00904479"/>
    <w:rsid w:val="009047EB"/>
    <w:rsid w:val="00904AF6"/>
    <w:rsid w:val="0090582B"/>
    <w:rsid w:val="00905AAF"/>
    <w:rsid w:val="00905FC0"/>
    <w:rsid w:val="0090674A"/>
    <w:rsid w:val="00906CA7"/>
    <w:rsid w:val="00907609"/>
    <w:rsid w:val="00907888"/>
    <w:rsid w:val="0090792F"/>
    <w:rsid w:val="00907B46"/>
    <w:rsid w:val="00907CDB"/>
    <w:rsid w:val="00910029"/>
    <w:rsid w:val="0091055A"/>
    <w:rsid w:val="0091064A"/>
    <w:rsid w:val="00911185"/>
    <w:rsid w:val="00911C68"/>
    <w:rsid w:val="00911D44"/>
    <w:rsid w:val="00911E8C"/>
    <w:rsid w:val="00912183"/>
    <w:rsid w:val="009124C2"/>
    <w:rsid w:val="00912A8B"/>
    <w:rsid w:val="009137A3"/>
    <w:rsid w:val="009138B1"/>
    <w:rsid w:val="00913AF2"/>
    <w:rsid w:val="00913B77"/>
    <w:rsid w:val="00913BD3"/>
    <w:rsid w:val="00913D03"/>
    <w:rsid w:val="00913EA4"/>
    <w:rsid w:val="0091489E"/>
    <w:rsid w:val="009149E9"/>
    <w:rsid w:val="0091528A"/>
    <w:rsid w:val="00915584"/>
    <w:rsid w:val="0091575B"/>
    <w:rsid w:val="00915797"/>
    <w:rsid w:val="009158A2"/>
    <w:rsid w:val="00915FC7"/>
    <w:rsid w:val="0091617C"/>
    <w:rsid w:val="00916572"/>
    <w:rsid w:val="00916657"/>
    <w:rsid w:val="00916A25"/>
    <w:rsid w:val="00917866"/>
    <w:rsid w:val="009179D9"/>
    <w:rsid w:val="00920040"/>
    <w:rsid w:val="00920EBC"/>
    <w:rsid w:val="009210D7"/>
    <w:rsid w:val="00922DB0"/>
    <w:rsid w:val="00922E2F"/>
    <w:rsid w:val="00922E90"/>
    <w:rsid w:val="00922FA7"/>
    <w:rsid w:val="0092319C"/>
    <w:rsid w:val="00923597"/>
    <w:rsid w:val="00923B4F"/>
    <w:rsid w:val="00923B64"/>
    <w:rsid w:val="00923C93"/>
    <w:rsid w:val="009247CB"/>
    <w:rsid w:val="00924EDC"/>
    <w:rsid w:val="009254EC"/>
    <w:rsid w:val="00925513"/>
    <w:rsid w:val="009258B0"/>
    <w:rsid w:val="00925D08"/>
    <w:rsid w:val="009263DC"/>
    <w:rsid w:val="00926416"/>
    <w:rsid w:val="00926790"/>
    <w:rsid w:val="0092698A"/>
    <w:rsid w:val="00926AAC"/>
    <w:rsid w:val="00926B81"/>
    <w:rsid w:val="00927437"/>
    <w:rsid w:val="00927B96"/>
    <w:rsid w:val="00927D32"/>
    <w:rsid w:val="00927E0C"/>
    <w:rsid w:val="00927FDB"/>
    <w:rsid w:val="0093023F"/>
    <w:rsid w:val="0093065A"/>
    <w:rsid w:val="00930936"/>
    <w:rsid w:val="00930A72"/>
    <w:rsid w:val="00930AFA"/>
    <w:rsid w:val="00930D77"/>
    <w:rsid w:val="00930DEA"/>
    <w:rsid w:val="0093105E"/>
    <w:rsid w:val="00931770"/>
    <w:rsid w:val="00931D58"/>
    <w:rsid w:val="009326E9"/>
    <w:rsid w:val="00932AB2"/>
    <w:rsid w:val="00932B84"/>
    <w:rsid w:val="00932D55"/>
    <w:rsid w:val="0093398E"/>
    <w:rsid w:val="00933B4D"/>
    <w:rsid w:val="0093404D"/>
    <w:rsid w:val="009349BA"/>
    <w:rsid w:val="00934A1D"/>
    <w:rsid w:val="00934D6C"/>
    <w:rsid w:val="00934DE5"/>
    <w:rsid w:val="0093529C"/>
    <w:rsid w:val="00935C34"/>
    <w:rsid w:val="0093603E"/>
    <w:rsid w:val="00936A71"/>
    <w:rsid w:val="00937182"/>
    <w:rsid w:val="009374AF"/>
    <w:rsid w:val="0093778E"/>
    <w:rsid w:val="00937F39"/>
    <w:rsid w:val="00940150"/>
    <w:rsid w:val="0094090B"/>
    <w:rsid w:val="00940A38"/>
    <w:rsid w:val="00940A71"/>
    <w:rsid w:val="00940D08"/>
    <w:rsid w:val="00940DBB"/>
    <w:rsid w:val="00940E52"/>
    <w:rsid w:val="0094124A"/>
    <w:rsid w:val="0094146E"/>
    <w:rsid w:val="00941BDD"/>
    <w:rsid w:val="00941DAB"/>
    <w:rsid w:val="00941EDE"/>
    <w:rsid w:val="0094214B"/>
    <w:rsid w:val="0094289C"/>
    <w:rsid w:val="00942D7E"/>
    <w:rsid w:val="009436AA"/>
    <w:rsid w:val="00943CC5"/>
    <w:rsid w:val="00944242"/>
    <w:rsid w:val="0094428F"/>
    <w:rsid w:val="009447E1"/>
    <w:rsid w:val="00945179"/>
    <w:rsid w:val="00945545"/>
    <w:rsid w:val="009459C0"/>
    <w:rsid w:val="00945AB2"/>
    <w:rsid w:val="00945C86"/>
    <w:rsid w:val="00946235"/>
    <w:rsid w:val="00946E41"/>
    <w:rsid w:val="00947289"/>
    <w:rsid w:val="0094732D"/>
    <w:rsid w:val="009474A5"/>
    <w:rsid w:val="00947516"/>
    <w:rsid w:val="0094789D"/>
    <w:rsid w:val="00947AA6"/>
    <w:rsid w:val="00947CC9"/>
    <w:rsid w:val="00947DBD"/>
    <w:rsid w:val="0095025F"/>
    <w:rsid w:val="009504D6"/>
    <w:rsid w:val="00950A6D"/>
    <w:rsid w:val="00950F37"/>
    <w:rsid w:val="009511FE"/>
    <w:rsid w:val="009512A5"/>
    <w:rsid w:val="00951491"/>
    <w:rsid w:val="00951498"/>
    <w:rsid w:val="0095175F"/>
    <w:rsid w:val="0095193A"/>
    <w:rsid w:val="0095193D"/>
    <w:rsid w:val="00951D38"/>
    <w:rsid w:val="00951E04"/>
    <w:rsid w:val="00952FF4"/>
    <w:rsid w:val="00953308"/>
    <w:rsid w:val="00953A73"/>
    <w:rsid w:val="00953CEA"/>
    <w:rsid w:val="00953EC3"/>
    <w:rsid w:val="00954348"/>
    <w:rsid w:val="0095462C"/>
    <w:rsid w:val="00954800"/>
    <w:rsid w:val="0095497B"/>
    <w:rsid w:val="009549DD"/>
    <w:rsid w:val="009552DF"/>
    <w:rsid w:val="009553BE"/>
    <w:rsid w:val="00955564"/>
    <w:rsid w:val="00955617"/>
    <w:rsid w:val="009558CB"/>
    <w:rsid w:val="00955906"/>
    <w:rsid w:val="009559E7"/>
    <w:rsid w:val="009566B0"/>
    <w:rsid w:val="00956C14"/>
    <w:rsid w:val="00956CAA"/>
    <w:rsid w:val="00956D31"/>
    <w:rsid w:val="00957137"/>
    <w:rsid w:val="009578C4"/>
    <w:rsid w:val="00957B0D"/>
    <w:rsid w:val="00957CA0"/>
    <w:rsid w:val="00957E1E"/>
    <w:rsid w:val="0096039E"/>
    <w:rsid w:val="009603A8"/>
    <w:rsid w:val="00960553"/>
    <w:rsid w:val="00960679"/>
    <w:rsid w:val="00960871"/>
    <w:rsid w:val="00961361"/>
    <w:rsid w:val="0096144F"/>
    <w:rsid w:val="009622DE"/>
    <w:rsid w:val="009627D0"/>
    <w:rsid w:val="009632B9"/>
    <w:rsid w:val="00963434"/>
    <w:rsid w:val="009634D4"/>
    <w:rsid w:val="0096396C"/>
    <w:rsid w:val="00963F2F"/>
    <w:rsid w:val="009649DD"/>
    <w:rsid w:val="00964DEF"/>
    <w:rsid w:val="00965428"/>
    <w:rsid w:val="00965E36"/>
    <w:rsid w:val="009662AC"/>
    <w:rsid w:val="009665D4"/>
    <w:rsid w:val="00966F02"/>
    <w:rsid w:val="00967175"/>
    <w:rsid w:val="0096730D"/>
    <w:rsid w:val="00967317"/>
    <w:rsid w:val="009675F7"/>
    <w:rsid w:val="009677D9"/>
    <w:rsid w:val="009678E8"/>
    <w:rsid w:val="00967C01"/>
    <w:rsid w:val="00967E26"/>
    <w:rsid w:val="0097002E"/>
    <w:rsid w:val="00970516"/>
    <w:rsid w:val="0097068D"/>
    <w:rsid w:val="00970A1A"/>
    <w:rsid w:val="00970C4B"/>
    <w:rsid w:val="009713CF"/>
    <w:rsid w:val="009714DC"/>
    <w:rsid w:val="0097186C"/>
    <w:rsid w:val="00971ECB"/>
    <w:rsid w:val="00971EFB"/>
    <w:rsid w:val="009721C2"/>
    <w:rsid w:val="00972406"/>
    <w:rsid w:val="00972871"/>
    <w:rsid w:val="00972915"/>
    <w:rsid w:val="00972CB7"/>
    <w:rsid w:val="00972E0E"/>
    <w:rsid w:val="009730E7"/>
    <w:rsid w:val="009739AB"/>
    <w:rsid w:val="00973F05"/>
    <w:rsid w:val="0097436E"/>
    <w:rsid w:val="009745C5"/>
    <w:rsid w:val="0097482A"/>
    <w:rsid w:val="00975086"/>
    <w:rsid w:val="00975BF3"/>
    <w:rsid w:val="00976A52"/>
    <w:rsid w:val="00976B78"/>
    <w:rsid w:val="00976BE6"/>
    <w:rsid w:val="00976F17"/>
    <w:rsid w:val="00977FAB"/>
    <w:rsid w:val="00980DB8"/>
    <w:rsid w:val="00980FA0"/>
    <w:rsid w:val="00981136"/>
    <w:rsid w:val="0098130D"/>
    <w:rsid w:val="009816C7"/>
    <w:rsid w:val="009823F3"/>
    <w:rsid w:val="00982771"/>
    <w:rsid w:val="009827C3"/>
    <w:rsid w:val="00982845"/>
    <w:rsid w:val="009828E8"/>
    <w:rsid w:val="00982B91"/>
    <w:rsid w:val="00983441"/>
    <w:rsid w:val="00983615"/>
    <w:rsid w:val="00983B08"/>
    <w:rsid w:val="00983C7B"/>
    <w:rsid w:val="00984868"/>
    <w:rsid w:val="00984C61"/>
    <w:rsid w:val="00984DEF"/>
    <w:rsid w:val="00985572"/>
    <w:rsid w:val="00985979"/>
    <w:rsid w:val="00985988"/>
    <w:rsid w:val="00985C57"/>
    <w:rsid w:val="00985E68"/>
    <w:rsid w:val="00985F0B"/>
    <w:rsid w:val="0098621D"/>
    <w:rsid w:val="0098692C"/>
    <w:rsid w:val="0098697A"/>
    <w:rsid w:val="00986A5D"/>
    <w:rsid w:val="00986EDB"/>
    <w:rsid w:val="009871D9"/>
    <w:rsid w:val="009874D0"/>
    <w:rsid w:val="0098751C"/>
    <w:rsid w:val="00987D5A"/>
    <w:rsid w:val="00990332"/>
    <w:rsid w:val="0099043D"/>
    <w:rsid w:val="009908FE"/>
    <w:rsid w:val="00990A1F"/>
    <w:rsid w:val="00991057"/>
    <w:rsid w:val="00991519"/>
    <w:rsid w:val="009920F1"/>
    <w:rsid w:val="009926F6"/>
    <w:rsid w:val="0099283D"/>
    <w:rsid w:val="00992B57"/>
    <w:rsid w:val="00992DC9"/>
    <w:rsid w:val="00992DE9"/>
    <w:rsid w:val="0099352F"/>
    <w:rsid w:val="00993726"/>
    <w:rsid w:val="0099430A"/>
    <w:rsid w:val="009944CC"/>
    <w:rsid w:val="009949E0"/>
    <w:rsid w:val="00994EAA"/>
    <w:rsid w:val="00994F67"/>
    <w:rsid w:val="00994F85"/>
    <w:rsid w:val="0099501E"/>
    <w:rsid w:val="009953E7"/>
    <w:rsid w:val="0099560E"/>
    <w:rsid w:val="009956BA"/>
    <w:rsid w:val="00995943"/>
    <w:rsid w:val="00995A9D"/>
    <w:rsid w:val="00995C79"/>
    <w:rsid w:val="0099612B"/>
    <w:rsid w:val="00996168"/>
    <w:rsid w:val="00996793"/>
    <w:rsid w:val="00996967"/>
    <w:rsid w:val="00996C92"/>
    <w:rsid w:val="00996F62"/>
    <w:rsid w:val="009974A4"/>
    <w:rsid w:val="0099762E"/>
    <w:rsid w:val="00997780"/>
    <w:rsid w:val="00997B59"/>
    <w:rsid w:val="00997C31"/>
    <w:rsid w:val="009A0067"/>
    <w:rsid w:val="009A01D1"/>
    <w:rsid w:val="009A0D71"/>
    <w:rsid w:val="009A10CC"/>
    <w:rsid w:val="009A17A3"/>
    <w:rsid w:val="009A1840"/>
    <w:rsid w:val="009A19CD"/>
    <w:rsid w:val="009A1A2F"/>
    <w:rsid w:val="009A1B9F"/>
    <w:rsid w:val="009A2169"/>
    <w:rsid w:val="009A24CB"/>
    <w:rsid w:val="009A324C"/>
    <w:rsid w:val="009A368A"/>
    <w:rsid w:val="009A3870"/>
    <w:rsid w:val="009A3A83"/>
    <w:rsid w:val="009A3FEB"/>
    <w:rsid w:val="009A42D9"/>
    <w:rsid w:val="009A4342"/>
    <w:rsid w:val="009A4DE7"/>
    <w:rsid w:val="009A5539"/>
    <w:rsid w:val="009A5B05"/>
    <w:rsid w:val="009A5C6E"/>
    <w:rsid w:val="009A5E03"/>
    <w:rsid w:val="009A636F"/>
    <w:rsid w:val="009A6663"/>
    <w:rsid w:val="009A6CF9"/>
    <w:rsid w:val="009A76FB"/>
    <w:rsid w:val="009B0B86"/>
    <w:rsid w:val="009B0D9E"/>
    <w:rsid w:val="009B114E"/>
    <w:rsid w:val="009B134A"/>
    <w:rsid w:val="009B1C72"/>
    <w:rsid w:val="009B2199"/>
    <w:rsid w:val="009B2544"/>
    <w:rsid w:val="009B2989"/>
    <w:rsid w:val="009B2B16"/>
    <w:rsid w:val="009B3172"/>
    <w:rsid w:val="009B3877"/>
    <w:rsid w:val="009B392A"/>
    <w:rsid w:val="009B3A94"/>
    <w:rsid w:val="009B41A5"/>
    <w:rsid w:val="009B4214"/>
    <w:rsid w:val="009B44E4"/>
    <w:rsid w:val="009B4C73"/>
    <w:rsid w:val="009B5144"/>
    <w:rsid w:val="009B5622"/>
    <w:rsid w:val="009B5673"/>
    <w:rsid w:val="009B56F9"/>
    <w:rsid w:val="009B5C2D"/>
    <w:rsid w:val="009B5F56"/>
    <w:rsid w:val="009B6583"/>
    <w:rsid w:val="009B6617"/>
    <w:rsid w:val="009B6F7F"/>
    <w:rsid w:val="009B6FD3"/>
    <w:rsid w:val="009B7752"/>
    <w:rsid w:val="009B79CA"/>
    <w:rsid w:val="009B7C0F"/>
    <w:rsid w:val="009B7C34"/>
    <w:rsid w:val="009B7C4A"/>
    <w:rsid w:val="009C042D"/>
    <w:rsid w:val="009C06BB"/>
    <w:rsid w:val="009C06C9"/>
    <w:rsid w:val="009C07A1"/>
    <w:rsid w:val="009C0B1A"/>
    <w:rsid w:val="009C0E76"/>
    <w:rsid w:val="009C0FDF"/>
    <w:rsid w:val="009C1BB7"/>
    <w:rsid w:val="009C1C20"/>
    <w:rsid w:val="009C1E12"/>
    <w:rsid w:val="009C3512"/>
    <w:rsid w:val="009C37B8"/>
    <w:rsid w:val="009C4093"/>
    <w:rsid w:val="009C48DC"/>
    <w:rsid w:val="009C5170"/>
    <w:rsid w:val="009C5270"/>
    <w:rsid w:val="009C5F9C"/>
    <w:rsid w:val="009C6257"/>
    <w:rsid w:val="009C638B"/>
    <w:rsid w:val="009C6399"/>
    <w:rsid w:val="009C675B"/>
    <w:rsid w:val="009C67A4"/>
    <w:rsid w:val="009C6B39"/>
    <w:rsid w:val="009C6BD5"/>
    <w:rsid w:val="009C6CF9"/>
    <w:rsid w:val="009C759A"/>
    <w:rsid w:val="009C76B5"/>
    <w:rsid w:val="009C76EE"/>
    <w:rsid w:val="009C7CCB"/>
    <w:rsid w:val="009D05D2"/>
    <w:rsid w:val="009D09FC"/>
    <w:rsid w:val="009D0FDF"/>
    <w:rsid w:val="009D1AA8"/>
    <w:rsid w:val="009D1ECC"/>
    <w:rsid w:val="009D206D"/>
    <w:rsid w:val="009D25E4"/>
    <w:rsid w:val="009D390A"/>
    <w:rsid w:val="009D3BBD"/>
    <w:rsid w:val="009D3F79"/>
    <w:rsid w:val="009D504D"/>
    <w:rsid w:val="009D5282"/>
    <w:rsid w:val="009D56CE"/>
    <w:rsid w:val="009D5DC8"/>
    <w:rsid w:val="009D5DF1"/>
    <w:rsid w:val="009D5EDC"/>
    <w:rsid w:val="009D6550"/>
    <w:rsid w:val="009D655B"/>
    <w:rsid w:val="009D65A9"/>
    <w:rsid w:val="009D6BEF"/>
    <w:rsid w:val="009D701D"/>
    <w:rsid w:val="009D7030"/>
    <w:rsid w:val="009D759B"/>
    <w:rsid w:val="009D76B0"/>
    <w:rsid w:val="009D78C6"/>
    <w:rsid w:val="009E0091"/>
    <w:rsid w:val="009E0169"/>
    <w:rsid w:val="009E0214"/>
    <w:rsid w:val="009E04EF"/>
    <w:rsid w:val="009E14F0"/>
    <w:rsid w:val="009E1659"/>
    <w:rsid w:val="009E1A33"/>
    <w:rsid w:val="009E224C"/>
    <w:rsid w:val="009E25DC"/>
    <w:rsid w:val="009E2606"/>
    <w:rsid w:val="009E2671"/>
    <w:rsid w:val="009E33E8"/>
    <w:rsid w:val="009E35E1"/>
    <w:rsid w:val="009E3657"/>
    <w:rsid w:val="009E3724"/>
    <w:rsid w:val="009E39D6"/>
    <w:rsid w:val="009E3BA4"/>
    <w:rsid w:val="009E49FB"/>
    <w:rsid w:val="009E4DAA"/>
    <w:rsid w:val="009E55FF"/>
    <w:rsid w:val="009E5683"/>
    <w:rsid w:val="009E5946"/>
    <w:rsid w:val="009E5C77"/>
    <w:rsid w:val="009E633D"/>
    <w:rsid w:val="009E6CB7"/>
    <w:rsid w:val="009E7289"/>
    <w:rsid w:val="009E7404"/>
    <w:rsid w:val="009E7B2C"/>
    <w:rsid w:val="009E7DBA"/>
    <w:rsid w:val="009F001A"/>
    <w:rsid w:val="009F02B0"/>
    <w:rsid w:val="009F04A9"/>
    <w:rsid w:val="009F063B"/>
    <w:rsid w:val="009F07FF"/>
    <w:rsid w:val="009F0F7D"/>
    <w:rsid w:val="009F14E1"/>
    <w:rsid w:val="009F1CAF"/>
    <w:rsid w:val="009F1CE8"/>
    <w:rsid w:val="009F1F5C"/>
    <w:rsid w:val="009F22C1"/>
    <w:rsid w:val="009F2455"/>
    <w:rsid w:val="009F2937"/>
    <w:rsid w:val="009F299A"/>
    <w:rsid w:val="009F2ABC"/>
    <w:rsid w:val="009F31C4"/>
    <w:rsid w:val="009F380E"/>
    <w:rsid w:val="009F38F3"/>
    <w:rsid w:val="009F41D8"/>
    <w:rsid w:val="009F42BC"/>
    <w:rsid w:val="009F449F"/>
    <w:rsid w:val="009F487C"/>
    <w:rsid w:val="009F4AE3"/>
    <w:rsid w:val="009F554C"/>
    <w:rsid w:val="009F5814"/>
    <w:rsid w:val="009F5C8D"/>
    <w:rsid w:val="009F5DFD"/>
    <w:rsid w:val="009F687B"/>
    <w:rsid w:val="009F6AD8"/>
    <w:rsid w:val="009F715C"/>
    <w:rsid w:val="009F773B"/>
    <w:rsid w:val="009F7819"/>
    <w:rsid w:val="009F7DE4"/>
    <w:rsid w:val="00A00184"/>
    <w:rsid w:val="00A00219"/>
    <w:rsid w:val="00A00263"/>
    <w:rsid w:val="00A00BC7"/>
    <w:rsid w:val="00A01057"/>
    <w:rsid w:val="00A01127"/>
    <w:rsid w:val="00A01144"/>
    <w:rsid w:val="00A01986"/>
    <w:rsid w:val="00A01AF9"/>
    <w:rsid w:val="00A01D91"/>
    <w:rsid w:val="00A01EEE"/>
    <w:rsid w:val="00A01FBF"/>
    <w:rsid w:val="00A020A2"/>
    <w:rsid w:val="00A021A6"/>
    <w:rsid w:val="00A0229C"/>
    <w:rsid w:val="00A022AD"/>
    <w:rsid w:val="00A02989"/>
    <w:rsid w:val="00A02AE0"/>
    <w:rsid w:val="00A03623"/>
    <w:rsid w:val="00A03628"/>
    <w:rsid w:val="00A03772"/>
    <w:rsid w:val="00A038D5"/>
    <w:rsid w:val="00A03A1F"/>
    <w:rsid w:val="00A03B8A"/>
    <w:rsid w:val="00A03C1F"/>
    <w:rsid w:val="00A03EDF"/>
    <w:rsid w:val="00A04111"/>
    <w:rsid w:val="00A0411D"/>
    <w:rsid w:val="00A04CA3"/>
    <w:rsid w:val="00A04CF7"/>
    <w:rsid w:val="00A04D3A"/>
    <w:rsid w:val="00A04F18"/>
    <w:rsid w:val="00A0575F"/>
    <w:rsid w:val="00A0588F"/>
    <w:rsid w:val="00A059D9"/>
    <w:rsid w:val="00A05A82"/>
    <w:rsid w:val="00A05DC5"/>
    <w:rsid w:val="00A05F46"/>
    <w:rsid w:val="00A06635"/>
    <w:rsid w:val="00A0672C"/>
    <w:rsid w:val="00A06FF1"/>
    <w:rsid w:val="00A07134"/>
    <w:rsid w:val="00A07289"/>
    <w:rsid w:val="00A075CF"/>
    <w:rsid w:val="00A07793"/>
    <w:rsid w:val="00A07D5D"/>
    <w:rsid w:val="00A1041D"/>
    <w:rsid w:val="00A104CA"/>
    <w:rsid w:val="00A105FA"/>
    <w:rsid w:val="00A10904"/>
    <w:rsid w:val="00A10928"/>
    <w:rsid w:val="00A10937"/>
    <w:rsid w:val="00A10B8D"/>
    <w:rsid w:val="00A10C50"/>
    <w:rsid w:val="00A10D7E"/>
    <w:rsid w:val="00A11367"/>
    <w:rsid w:val="00A1177D"/>
    <w:rsid w:val="00A11786"/>
    <w:rsid w:val="00A11938"/>
    <w:rsid w:val="00A11B27"/>
    <w:rsid w:val="00A11BFF"/>
    <w:rsid w:val="00A11F92"/>
    <w:rsid w:val="00A12044"/>
    <w:rsid w:val="00A12B51"/>
    <w:rsid w:val="00A132D3"/>
    <w:rsid w:val="00A133FD"/>
    <w:rsid w:val="00A138B6"/>
    <w:rsid w:val="00A138E0"/>
    <w:rsid w:val="00A1446F"/>
    <w:rsid w:val="00A144A4"/>
    <w:rsid w:val="00A145DD"/>
    <w:rsid w:val="00A148D9"/>
    <w:rsid w:val="00A14F40"/>
    <w:rsid w:val="00A152C7"/>
    <w:rsid w:val="00A154BB"/>
    <w:rsid w:val="00A155F4"/>
    <w:rsid w:val="00A159DF"/>
    <w:rsid w:val="00A15AD5"/>
    <w:rsid w:val="00A15B7A"/>
    <w:rsid w:val="00A15B8D"/>
    <w:rsid w:val="00A15DA2"/>
    <w:rsid w:val="00A160B2"/>
    <w:rsid w:val="00A161DF"/>
    <w:rsid w:val="00A16361"/>
    <w:rsid w:val="00A1640B"/>
    <w:rsid w:val="00A1651C"/>
    <w:rsid w:val="00A16798"/>
    <w:rsid w:val="00A167AB"/>
    <w:rsid w:val="00A16894"/>
    <w:rsid w:val="00A16EFE"/>
    <w:rsid w:val="00A16EFF"/>
    <w:rsid w:val="00A179AA"/>
    <w:rsid w:val="00A17AF3"/>
    <w:rsid w:val="00A17CD4"/>
    <w:rsid w:val="00A17CEF"/>
    <w:rsid w:val="00A17FA2"/>
    <w:rsid w:val="00A201CA"/>
    <w:rsid w:val="00A20A3B"/>
    <w:rsid w:val="00A215A8"/>
    <w:rsid w:val="00A217FE"/>
    <w:rsid w:val="00A21B17"/>
    <w:rsid w:val="00A21F59"/>
    <w:rsid w:val="00A21FC7"/>
    <w:rsid w:val="00A22023"/>
    <w:rsid w:val="00A22FAF"/>
    <w:rsid w:val="00A231E9"/>
    <w:rsid w:val="00A232B4"/>
    <w:rsid w:val="00A232D0"/>
    <w:rsid w:val="00A23750"/>
    <w:rsid w:val="00A238D1"/>
    <w:rsid w:val="00A23CFB"/>
    <w:rsid w:val="00A23E00"/>
    <w:rsid w:val="00A23E61"/>
    <w:rsid w:val="00A23EB1"/>
    <w:rsid w:val="00A242B3"/>
    <w:rsid w:val="00A24307"/>
    <w:rsid w:val="00A24B89"/>
    <w:rsid w:val="00A24CBE"/>
    <w:rsid w:val="00A24DEE"/>
    <w:rsid w:val="00A25A35"/>
    <w:rsid w:val="00A25FEA"/>
    <w:rsid w:val="00A27425"/>
    <w:rsid w:val="00A27719"/>
    <w:rsid w:val="00A27788"/>
    <w:rsid w:val="00A278B9"/>
    <w:rsid w:val="00A278BA"/>
    <w:rsid w:val="00A279DB"/>
    <w:rsid w:val="00A27FC9"/>
    <w:rsid w:val="00A3027E"/>
    <w:rsid w:val="00A30615"/>
    <w:rsid w:val="00A30A11"/>
    <w:rsid w:val="00A30A78"/>
    <w:rsid w:val="00A30DA8"/>
    <w:rsid w:val="00A31315"/>
    <w:rsid w:val="00A31A34"/>
    <w:rsid w:val="00A31C58"/>
    <w:rsid w:val="00A328C8"/>
    <w:rsid w:val="00A32945"/>
    <w:rsid w:val="00A32E62"/>
    <w:rsid w:val="00A32FD3"/>
    <w:rsid w:val="00A33019"/>
    <w:rsid w:val="00A33CDA"/>
    <w:rsid w:val="00A33E4A"/>
    <w:rsid w:val="00A33FA0"/>
    <w:rsid w:val="00A344FA"/>
    <w:rsid w:val="00A3460B"/>
    <w:rsid w:val="00A34A31"/>
    <w:rsid w:val="00A34BE2"/>
    <w:rsid w:val="00A34ED9"/>
    <w:rsid w:val="00A36113"/>
    <w:rsid w:val="00A3616C"/>
    <w:rsid w:val="00A36247"/>
    <w:rsid w:val="00A364EA"/>
    <w:rsid w:val="00A3659A"/>
    <w:rsid w:val="00A368D1"/>
    <w:rsid w:val="00A36D22"/>
    <w:rsid w:val="00A36E13"/>
    <w:rsid w:val="00A37C2B"/>
    <w:rsid w:val="00A37F5C"/>
    <w:rsid w:val="00A4005E"/>
    <w:rsid w:val="00A40075"/>
    <w:rsid w:val="00A401DA"/>
    <w:rsid w:val="00A40DEB"/>
    <w:rsid w:val="00A40FF8"/>
    <w:rsid w:val="00A412CC"/>
    <w:rsid w:val="00A41527"/>
    <w:rsid w:val="00A4155C"/>
    <w:rsid w:val="00A41B32"/>
    <w:rsid w:val="00A41DF6"/>
    <w:rsid w:val="00A41F3C"/>
    <w:rsid w:val="00A422DF"/>
    <w:rsid w:val="00A42691"/>
    <w:rsid w:val="00A42907"/>
    <w:rsid w:val="00A42CE3"/>
    <w:rsid w:val="00A433B4"/>
    <w:rsid w:val="00A433D5"/>
    <w:rsid w:val="00A4369A"/>
    <w:rsid w:val="00A43EFD"/>
    <w:rsid w:val="00A43F4D"/>
    <w:rsid w:val="00A445C7"/>
    <w:rsid w:val="00A44A49"/>
    <w:rsid w:val="00A44A8C"/>
    <w:rsid w:val="00A44D31"/>
    <w:rsid w:val="00A44DCA"/>
    <w:rsid w:val="00A451A3"/>
    <w:rsid w:val="00A452D5"/>
    <w:rsid w:val="00A45A4C"/>
    <w:rsid w:val="00A45AA8"/>
    <w:rsid w:val="00A46041"/>
    <w:rsid w:val="00A469BD"/>
    <w:rsid w:val="00A46CC9"/>
    <w:rsid w:val="00A46CF9"/>
    <w:rsid w:val="00A46E9E"/>
    <w:rsid w:val="00A471BD"/>
    <w:rsid w:val="00A47595"/>
    <w:rsid w:val="00A47724"/>
    <w:rsid w:val="00A47AFF"/>
    <w:rsid w:val="00A47E0C"/>
    <w:rsid w:val="00A47E6F"/>
    <w:rsid w:val="00A50793"/>
    <w:rsid w:val="00A51BE7"/>
    <w:rsid w:val="00A522F5"/>
    <w:rsid w:val="00A523D0"/>
    <w:rsid w:val="00A52499"/>
    <w:rsid w:val="00A52C94"/>
    <w:rsid w:val="00A52E10"/>
    <w:rsid w:val="00A5389C"/>
    <w:rsid w:val="00A53977"/>
    <w:rsid w:val="00A53978"/>
    <w:rsid w:val="00A53D25"/>
    <w:rsid w:val="00A54087"/>
    <w:rsid w:val="00A54171"/>
    <w:rsid w:val="00A542CF"/>
    <w:rsid w:val="00A546F9"/>
    <w:rsid w:val="00A546FE"/>
    <w:rsid w:val="00A54CE3"/>
    <w:rsid w:val="00A54EC9"/>
    <w:rsid w:val="00A550E8"/>
    <w:rsid w:val="00A552B7"/>
    <w:rsid w:val="00A55387"/>
    <w:rsid w:val="00A55468"/>
    <w:rsid w:val="00A55D40"/>
    <w:rsid w:val="00A55FA4"/>
    <w:rsid w:val="00A565C3"/>
    <w:rsid w:val="00A56854"/>
    <w:rsid w:val="00A56953"/>
    <w:rsid w:val="00A56C33"/>
    <w:rsid w:val="00A57D19"/>
    <w:rsid w:val="00A60291"/>
    <w:rsid w:val="00A60357"/>
    <w:rsid w:val="00A60454"/>
    <w:rsid w:val="00A60596"/>
    <w:rsid w:val="00A609D6"/>
    <w:rsid w:val="00A60A09"/>
    <w:rsid w:val="00A60A1D"/>
    <w:rsid w:val="00A60C38"/>
    <w:rsid w:val="00A60D40"/>
    <w:rsid w:val="00A61020"/>
    <w:rsid w:val="00A610A8"/>
    <w:rsid w:val="00A611F8"/>
    <w:rsid w:val="00A614F0"/>
    <w:rsid w:val="00A61588"/>
    <w:rsid w:val="00A615F2"/>
    <w:rsid w:val="00A61BFA"/>
    <w:rsid w:val="00A61F5A"/>
    <w:rsid w:val="00A62BCC"/>
    <w:rsid w:val="00A62C1C"/>
    <w:rsid w:val="00A63A3C"/>
    <w:rsid w:val="00A63AC7"/>
    <w:rsid w:val="00A63ACC"/>
    <w:rsid w:val="00A64255"/>
    <w:rsid w:val="00A64258"/>
    <w:rsid w:val="00A64640"/>
    <w:rsid w:val="00A64880"/>
    <w:rsid w:val="00A6494A"/>
    <w:rsid w:val="00A64B9F"/>
    <w:rsid w:val="00A65137"/>
    <w:rsid w:val="00A65470"/>
    <w:rsid w:val="00A656B6"/>
    <w:rsid w:val="00A65741"/>
    <w:rsid w:val="00A658E0"/>
    <w:rsid w:val="00A65A52"/>
    <w:rsid w:val="00A65AA3"/>
    <w:rsid w:val="00A65D55"/>
    <w:rsid w:val="00A668B1"/>
    <w:rsid w:val="00A66B80"/>
    <w:rsid w:val="00A674A9"/>
    <w:rsid w:val="00A679C3"/>
    <w:rsid w:val="00A67D9F"/>
    <w:rsid w:val="00A67E12"/>
    <w:rsid w:val="00A67E78"/>
    <w:rsid w:val="00A67F1E"/>
    <w:rsid w:val="00A7061C"/>
    <w:rsid w:val="00A70801"/>
    <w:rsid w:val="00A7084F"/>
    <w:rsid w:val="00A70DE2"/>
    <w:rsid w:val="00A70F04"/>
    <w:rsid w:val="00A71A3B"/>
    <w:rsid w:val="00A71B22"/>
    <w:rsid w:val="00A72052"/>
    <w:rsid w:val="00A7263A"/>
    <w:rsid w:val="00A72752"/>
    <w:rsid w:val="00A727E4"/>
    <w:rsid w:val="00A72925"/>
    <w:rsid w:val="00A73357"/>
    <w:rsid w:val="00A7359E"/>
    <w:rsid w:val="00A739A3"/>
    <w:rsid w:val="00A73E8F"/>
    <w:rsid w:val="00A74557"/>
    <w:rsid w:val="00A74828"/>
    <w:rsid w:val="00A74B49"/>
    <w:rsid w:val="00A75382"/>
    <w:rsid w:val="00A753D4"/>
    <w:rsid w:val="00A7565D"/>
    <w:rsid w:val="00A756A2"/>
    <w:rsid w:val="00A75740"/>
    <w:rsid w:val="00A7631B"/>
    <w:rsid w:val="00A765A4"/>
    <w:rsid w:val="00A766D4"/>
    <w:rsid w:val="00A76845"/>
    <w:rsid w:val="00A76F42"/>
    <w:rsid w:val="00A76FD5"/>
    <w:rsid w:val="00A771AC"/>
    <w:rsid w:val="00A77999"/>
    <w:rsid w:val="00A77CD1"/>
    <w:rsid w:val="00A77EEB"/>
    <w:rsid w:val="00A77F1D"/>
    <w:rsid w:val="00A811EC"/>
    <w:rsid w:val="00A81203"/>
    <w:rsid w:val="00A81C0C"/>
    <w:rsid w:val="00A82166"/>
    <w:rsid w:val="00A82574"/>
    <w:rsid w:val="00A8272A"/>
    <w:rsid w:val="00A82EB2"/>
    <w:rsid w:val="00A837E1"/>
    <w:rsid w:val="00A83E5B"/>
    <w:rsid w:val="00A83EBC"/>
    <w:rsid w:val="00A8439D"/>
    <w:rsid w:val="00A84593"/>
    <w:rsid w:val="00A845BC"/>
    <w:rsid w:val="00A849E1"/>
    <w:rsid w:val="00A84C83"/>
    <w:rsid w:val="00A84C9E"/>
    <w:rsid w:val="00A84CBB"/>
    <w:rsid w:val="00A85298"/>
    <w:rsid w:val="00A852AF"/>
    <w:rsid w:val="00A855E5"/>
    <w:rsid w:val="00A85B7F"/>
    <w:rsid w:val="00A85BF3"/>
    <w:rsid w:val="00A85DCD"/>
    <w:rsid w:val="00A85E6E"/>
    <w:rsid w:val="00A86117"/>
    <w:rsid w:val="00A864B6"/>
    <w:rsid w:val="00A864F5"/>
    <w:rsid w:val="00A86849"/>
    <w:rsid w:val="00A86990"/>
    <w:rsid w:val="00A86D1A"/>
    <w:rsid w:val="00A86D7B"/>
    <w:rsid w:val="00A86F51"/>
    <w:rsid w:val="00A872F8"/>
    <w:rsid w:val="00A8744B"/>
    <w:rsid w:val="00A9018A"/>
    <w:rsid w:val="00A90532"/>
    <w:rsid w:val="00A90611"/>
    <w:rsid w:val="00A90992"/>
    <w:rsid w:val="00A914EE"/>
    <w:rsid w:val="00A91AF6"/>
    <w:rsid w:val="00A9265F"/>
    <w:rsid w:val="00A92AAA"/>
    <w:rsid w:val="00A92AFD"/>
    <w:rsid w:val="00A92B47"/>
    <w:rsid w:val="00A932C2"/>
    <w:rsid w:val="00A94301"/>
    <w:rsid w:val="00A943CA"/>
    <w:rsid w:val="00A949BE"/>
    <w:rsid w:val="00A94E3A"/>
    <w:rsid w:val="00A94E66"/>
    <w:rsid w:val="00A94EE9"/>
    <w:rsid w:val="00A9508D"/>
    <w:rsid w:val="00A95262"/>
    <w:rsid w:val="00A95B18"/>
    <w:rsid w:val="00A9606C"/>
    <w:rsid w:val="00A96806"/>
    <w:rsid w:val="00A9694D"/>
    <w:rsid w:val="00A96B38"/>
    <w:rsid w:val="00A96DB3"/>
    <w:rsid w:val="00A97232"/>
    <w:rsid w:val="00A97516"/>
    <w:rsid w:val="00A9751E"/>
    <w:rsid w:val="00A97792"/>
    <w:rsid w:val="00A97BC4"/>
    <w:rsid w:val="00A97F3E"/>
    <w:rsid w:val="00AA03E5"/>
    <w:rsid w:val="00AA0796"/>
    <w:rsid w:val="00AA0D12"/>
    <w:rsid w:val="00AA0D1B"/>
    <w:rsid w:val="00AA0E2C"/>
    <w:rsid w:val="00AA15FD"/>
    <w:rsid w:val="00AA2796"/>
    <w:rsid w:val="00AA2E6B"/>
    <w:rsid w:val="00AA2FA8"/>
    <w:rsid w:val="00AA3018"/>
    <w:rsid w:val="00AA3281"/>
    <w:rsid w:val="00AA3459"/>
    <w:rsid w:val="00AA35E8"/>
    <w:rsid w:val="00AA3601"/>
    <w:rsid w:val="00AA3A98"/>
    <w:rsid w:val="00AA3C7F"/>
    <w:rsid w:val="00AA409D"/>
    <w:rsid w:val="00AA4197"/>
    <w:rsid w:val="00AA41D5"/>
    <w:rsid w:val="00AA4FB2"/>
    <w:rsid w:val="00AA529B"/>
    <w:rsid w:val="00AA5C9B"/>
    <w:rsid w:val="00AA5F67"/>
    <w:rsid w:val="00AA5FB3"/>
    <w:rsid w:val="00AA6109"/>
    <w:rsid w:val="00AA6A27"/>
    <w:rsid w:val="00AA76F4"/>
    <w:rsid w:val="00AA7823"/>
    <w:rsid w:val="00AA7BCF"/>
    <w:rsid w:val="00AB047E"/>
    <w:rsid w:val="00AB0A0B"/>
    <w:rsid w:val="00AB0A32"/>
    <w:rsid w:val="00AB0C0C"/>
    <w:rsid w:val="00AB0E47"/>
    <w:rsid w:val="00AB11D9"/>
    <w:rsid w:val="00AB1646"/>
    <w:rsid w:val="00AB18B8"/>
    <w:rsid w:val="00AB1C80"/>
    <w:rsid w:val="00AB2123"/>
    <w:rsid w:val="00AB24F1"/>
    <w:rsid w:val="00AB2704"/>
    <w:rsid w:val="00AB2769"/>
    <w:rsid w:val="00AB2962"/>
    <w:rsid w:val="00AB2CD0"/>
    <w:rsid w:val="00AB2D39"/>
    <w:rsid w:val="00AB31CF"/>
    <w:rsid w:val="00AB33E3"/>
    <w:rsid w:val="00AB3967"/>
    <w:rsid w:val="00AB405A"/>
    <w:rsid w:val="00AB41EA"/>
    <w:rsid w:val="00AB46AC"/>
    <w:rsid w:val="00AB48A3"/>
    <w:rsid w:val="00AB498E"/>
    <w:rsid w:val="00AB4BF6"/>
    <w:rsid w:val="00AB4C2A"/>
    <w:rsid w:val="00AB5059"/>
    <w:rsid w:val="00AB5132"/>
    <w:rsid w:val="00AB5C10"/>
    <w:rsid w:val="00AB6336"/>
    <w:rsid w:val="00AB699F"/>
    <w:rsid w:val="00AB6C42"/>
    <w:rsid w:val="00AB7114"/>
    <w:rsid w:val="00AB7CE5"/>
    <w:rsid w:val="00AB7EDB"/>
    <w:rsid w:val="00AC0455"/>
    <w:rsid w:val="00AC06F9"/>
    <w:rsid w:val="00AC0941"/>
    <w:rsid w:val="00AC097D"/>
    <w:rsid w:val="00AC0EA8"/>
    <w:rsid w:val="00AC114E"/>
    <w:rsid w:val="00AC13F9"/>
    <w:rsid w:val="00AC14C6"/>
    <w:rsid w:val="00AC1567"/>
    <w:rsid w:val="00AC2014"/>
    <w:rsid w:val="00AC205B"/>
    <w:rsid w:val="00AC2918"/>
    <w:rsid w:val="00AC3234"/>
    <w:rsid w:val="00AC36C2"/>
    <w:rsid w:val="00AC37A3"/>
    <w:rsid w:val="00AC3B42"/>
    <w:rsid w:val="00AC3D23"/>
    <w:rsid w:val="00AC3FF0"/>
    <w:rsid w:val="00AC418C"/>
    <w:rsid w:val="00AC424D"/>
    <w:rsid w:val="00AC45F2"/>
    <w:rsid w:val="00AC4FDA"/>
    <w:rsid w:val="00AC52C0"/>
    <w:rsid w:val="00AC57BE"/>
    <w:rsid w:val="00AC5BDA"/>
    <w:rsid w:val="00AC5E49"/>
    <w:rsid w:val="00AC5F3E"/>
    <w:rsid w:val="00AC6169"/>
    <w:rsid w:val="00AC6B95"/>
    <w:rsid w:val="00AC6BCB"/>
    <w:rsid w:val="00AC6DFA"/>
    <w:rsid w:val="00AC6FED"/>
    <w:rsid w:val="00AC715B"/>
    <w:rsid w:val="00AC7401"/>
    <w:rsid w:val="00AD0476"/>
    <w:rsid w:val="00AD0CF1"/>
    <w:rsid w:val="00AD0EA0"/>
    <w:rsid w:val="00AD0F2F"/>
    <w:rsid w:val="00AD1D6E"/>
    <w:rsid w:val="00AD205B"/>
    <w:rsid w:val="00AD21D5"/>
    <w:rsid w:val="00AD2611"/>
    <w:rsid w:val="00AD272E"/>
    <w:rsid w:val="00AD31C9"/>
    <w:rsid w:val="00AD31FA"/>
    <w:rsid w:val="00AD3469"/>
    <w:rsid w:val="00AD3C14"/>
    <w:rsid w:val="00AD41E9"/>
    <w:rsid w:val="00AD4387"/>
    <w:rsid w:val="00AD4435"/>
    <w:rsid w:val="00AD449C"/>
    <w:rsid w:val="00AD4B7C"/>
    <w:rsid w:val="00AD5159"/>
    <w:rsid w:val="00AD5167"/>
    <w:rsid w:val="00AD52CC"/>
    <w:rsid w:val="00AD5539"/>
    <w:rsid w:val="00AD574A"/>
    <w:rsid w:val="00AD5CAD"/>
    <w:rsid w:val="00AD5F06"/>
    <w:rsid w:val="00AD614A"/>
    <w:rsid w:val="00AD62EB"/>
    <w:rsid w:val="00AD6456"/>
    <w:rsid w:val="00AD64ED"/>
    <w:rsid w:val="00AD6539"/>
    <w:rsid w:val="00AD65B5"/>
    <w:rsid w:val="00AD65DE"/>
    <w:rsid w:val="00AD6815"/>
    <w:rsid w:val="00AD7119"/>
    <w:rsid w:val="00AD733F"/>
    <w:rsid w:val="00AD76F8"/>
    <w:rsid w:val="00AD7C20"/>
    <w:rsid w:val="00AE01D0"/>
    <w:rsid w:val="00AE07CD"/>
    <w:rsid w:val="00AE1478"/>
    <w:rsid w:val="00AE16F8"/>
    <w:rsid w:val="00AE1C7B"/>
    <w:rsid w:val="00AE2334"/>
    <w:rsid w:val="00AE2B53"/>
    <w:rsid w:val="00AE2C2A"/>
    <w:rsid w:val="00AE2E9A"/>
    <w:rsid w:val="00AE2EC3"/>
    <w:rsid w:val="00AE2ED4"/>
    <w:rsid w:val="00AE30F5"/>
    <w:rsid w:val="00AE3157"/>
    <w:rsid w:val="00AE3282"/>
    <w:rsid w:val="00AE35C7"/>
    <w:rsid w:val="00AE3AF7"/>
    <w:rsid w:val="00AE3EC9"/>
    <w:rsid w:val="00AE42CD"/>
    <w:rsid w:val="00AE43BB"/>
    <w:rsid w:val="00AE4620"/>
    <w:rsid w:val="00AE4722"/>
    <w:rsid w:val="00AE495E"/>
    <w:rsid w:val="00AE4A0D"/>
    <w:rsid w:val="00AE5171"/>
    <w:rsid w:val="00AE63C7"/>
    <w:rsid w:val="00AE662A"/>
    <w:rsid w:val="00AE674C"/>
    <w:rsid w:val="00AE6944"/>
    <w:rsid w:val="00AE6E4B"/>
    <w:rsid w:val="00AE6E68"/>
    <w:rsid w:val="00AE7312"/>
    <w:rsid w:val="00AE7B2D"/>
    <w:rsid w:val="00AF0577"/>
    <w:rsid w:val="00AF05E8"/>
    <w:rsid w:val="00AF0863"/>
    <w:rsid w:val="00AF0CEC"/>
    <w:rsid w:val="00AF2363"/>
    <w:rsid w:val="00AF299D"/>
    <w:rsid w:val="00AF2C14"/>
    <w:rsid w:val="00AF4469"/>
    <w:rsid w:val="00AF4A80"/>
    <w:rsid w:val="00AF4B54"/>
    <w:rsid w:val="00AF4ED4"/>
    <w:rsid w:val="00AF505C"/>
    <w:rsid w:val="00AF52A6"/>
    <w:rsid w:val="00AF52C2"/>
    <w:rsid w:val="00AF5882"/>
    <w:rsid w:val="00AF5D02"/>
    <w:rsid w:val="00AF62B1"/>
    <w:rsid w:val="00AF6DCC"/>
    <w:rsid w:val="00AF7162"/>
    <w:rsid w:val="00AF759A"/>
    <w:rsid w:val="00AF7916"/>
    <w:rsid w:val="00AF7EBF"/>
    <w:rsid w:val="00B00258"/>
    <w:rsid w:val="00B0058A"/>
    <w:rsid w:val="00B00D3F"/>
    <w:rsid w:val="00B010BB"/>
    <w:rsid w:val="00B01845"/>
    <w:rsid w:val="00B01A12"/>
    <w:rsid w:val="00B01A53"/>
    <w:rsid w:val="00B021A8"/>
    <w:rsid w:val="00B0221B"/>
    <w:rsid w:val="00B0222E"/>
    <w:rsid w:val="00B02255"/>
    <w:rsid w:val="00B02281"/>
    <w:rsid w:val="00B02394"/>
    <w:rsid w:val="00B02C8A"/>
    <w:rsid w:val="00B02ECD"/>
    <w:rsid w:val="00B037AF"/>
    <w:rsid w:val="00B03A97"/>
    <w:rsid w:val="00B03DE6"/>
    <w:rsid w:val="00B04712"/>
    <w:rsid w:val="00B05160"/>
    <w:rsid w:val="00B05357"/>
    <w:rsid w:val="00B05966"/>
    <w:rsid w:val="00B06247"/>
    <w:rsid w:val="00B06B46"/>
    <w:rsid w:val="00B06B9F"/>
    <w:rsid w:val="00B06C2D"/>
    <w:rsid w:val="00B06DF8"/>
    <w:rsid w:val="00B07361"/>
    <w:rsid w:val="00B0752B"/>
    <w:rsid w:val="00B10264"/>
    <w:rsid w:val="00B1086E"/>
    <w:rsid w:val="00B10EDE"/>
    <w:rsid w:val="00B110CD"/>
    <w:rsid w:val="00B11415"/>
    <w:rsid w:val="00B11434"/>
    <w:rsid w:val="00B11994"/>
    <w:rsid w:val="00B11A3D"/>
    <w:rsid w:val="00B11BE4"/>
    <w:rsid w:val="00B12A8B"/>
    <w:rsid w:val="00B12B3C"/>
    <w:rsid w:val="00B13079"/>
    <w:rsid w:val="00B13110"/>
    <w:rsid w:val="00B131A0"/>
    <w:rsid w:val="00B13283"/>
    <w:rsid w:val="00B1368C"/>
    <w:rsid w:val="00B140E9"/>
    <w:rsid w:val="00B141EB"/>
    <w:rsid w:val="00B14452"/>
    <w:rsid w:val="00B145CB"/>
    <w:rsid w:val="00B15473"/>
    <w:rsid w:val="00B15715"/>
    <w:rsid w:val="00B16A52"/>
    <w:rsid w:val="00B16CCC"/>
    <w:rsid w:val="00B16CE0"/>
    <w:rsid w:val="00B16FF5"/>
    <w:rsid w:val="00B17391"/>
    <w:rsid w:val="00B2089A"/>
    <w:rsid w:val="00B210AF"/>
    <w:rsid w:val="00B212EC"/>
    <w:rsid w:val="00B21333"/>
    <w:rsid w:val="00B21886"/>
    <w:rsid w:val="00B21E24"/>
    <w:rsid w:val="00B22D5E"/>
    <w:rsid w:val="00B23B54"/>
    <w:rsid w:val="00B23BFF"/>
    <w:rsid w:val="00B2436A"/>
    <w:rsid w:val="00B2450C"/>
    <w:rsid w:val="00B2476C"/>
    <w:rsid w:val="00B2479B"/>
    <w:rsid w:val="00B24A9C"/>
    <w:rsid w:val="00B24B50"/>
    <w:rsid w:val="00B24BE6"/>
    <w:rsid w:val="00B24F3C"/>
    <w:rsid w:val="00B25916"/>
    <w:rsid w:val="00B25A10"/>
    <w:rsid w:val="00B25CAE"/>
    <w:rsid w:val="00B25E51"/>
    <w:rsid w:val="00B26434"/>
    <w:rsid w:val="00B26710"/>
    <w:rsid w:val="00B26739"/>
    <w:rsid w:val="00B26DA0"/>
    <w:rsid w:val="00B2740A"/>
    <w:rsid w:val="00B27691"/>
    <w:rsid w:val="00B2788F"/>
    <w:rsid w:val="00B27ABE"/>
    <w:rsid w:val="00B27AEB"/>
    <w:rsid w:val="00B27C5D"/>
    <w:rsid w:val="00B27CF5"/>
    <w:rsid w:val="00B3016C"/>
    <w:rsid w:val="00B30242"/>
    <w:rsid w:val="00B306BA"/>
    <w:rsid w:val="00B30A2A"/>
    <w:rsid w:val="00B30A85"/>
    <w:rsid w:val="00B30BC7"/>
    <w:rsid w:val="00B30DD5"/>
    <w:rsid w:val="00B30DE8"/>
    <w:rsid w:val="00B3132F"/>
    <w:rsid w:val="00B31F82"/>
    <w:rsid w:val="00B326D5"/>
    <w:rsid w:val="00B32AFF"/>
    <w:rsid w:val="00B32D06"/>
    <w:rsid w:val="00B32F37"/>
    <w:rsid w:val="00B33024"/>
    <w:rsid w:val="00B330B0"/>
    <w:rsid w:val="00B33295"/>
    <w:rsid w:val="00B33454"/>
    <w:rsid w:val="00B3357C"/>
    <w:rsid w:val="00B33825"/>
    <w:rsid w:val="00B338FD"/>
    <w:rsid w:val="00B33C41"/>
    <w:rsid w:val="00B33D01"/>
    <w:rsid w:val="00B34199"/>
    <w:rsid w:val="00B34308"/>
    <w:rsid w:val="00B343B7"/>
    <w:rsid w:val="00B345B8"/>
    <w:rsid w:val="00B34882"/>
    <w:rsid w:val="00B348AE"/>
    <w:rsid w:val="00B34988"/>
    <w:rsid w:val="00B34F91"/>
    <w:rsid w:val="00B35407"/>
    <w:rsid w:val="00B354EF"/>
    <w:rsid w:val="00B3568F"/>
    <w:rsid w:val="00B356B8"/>
    <w:rsid w:val="00B35CB0"/>
    <w:rsid w:val="00B363ED"/>
    <w:rsid w:val="00B36AFE"/>
    <w:rsid w:val="00B36C1F"/>
    <w:rsid w:val="00B36F9C"/>
    <w:rsid w:val="00B37592"/>
    <w:rsid w:val="00B3767C"/>
    <w:rsid w:val="00B37AE8"/>
    <w:rsid w:val="00B37BCF"/>
    <w:rsid w:val="00B408F3"/>
    <w:rsid w:val="00B40BC4"/>
    <w:rsid w:val="00B40F3F"/>
    <w:rsid w:val="00B41203"/>
    <w:rsid w:val="00B41265"/>
    <w:rsid w:val="00B4146E"/>
    <w:rsid w:val="00B41720"/>
    <w:rsid w:val="00B41A49"/>
    <w:rsid w:val="00B41B66"/>
    <w:rsid w:val="00B41B9A"/>
    <w:rsid w:val="00B420DF"/>
    <w:rsid w:val="00B421D3"/>
    <w:rsid w:val="00B4231A"/>
    <w:rsid w:val="00B426CC"/>
    <w:rsid w:val="00B42FA2"/>
    <w:rsid w:val="00B43064"/>
    <w:rsid w:val="00B4335F"/>
    <w:rsid w:val="00B442CD"/>
    <w:rsid w:val="00B443C5"/>
    <w:rsid w:val="00B44430"/>
    <w:rsid w:val="00B449F1"/>
    <w:rsid w:val="00B44FA2"/>
    <w:rsid w:val="00B459A9"/>
    <w:rsid w:val="00B45A02"/>
    <w:rsid w:val="00B45A06"/>
    <w:rsid w:val="00B45BB8"/>
    <w:rsid w:val="00B45E13"/>
    <w:rsid w:val="00B461C1"/>
    <w:rsid w:val="00B463DC"/>
    <w:rsid w:val="00B46876"/>
    <w:rsid w:val="00B46A32"/>
    <w:rsid w:val="00B46AAC"/>
    <w:rsid w:val="00B47021"/>
    <w:rsid w:val="00B47449"/>
    <w:rsid w:val="00B47900"/>
    <w:rsid w:val="00B47CA0"/>
    <w:rsid w:val="00B47E01"/>
    <w:rsid w:val="00B47E70"/>
    <w:rsid w:val="00B50380"/>
    <w:rsid w:val="00B50B92"/>
    <w:rsid w:val="00B50F9B"/>
    <w:rsid w:val="00B510D4"/>
    <w:rsid w:val="00B512E0"/>
    <w:rsid w:val="00B514C1"/>
    <w:rsid w:val="00B515B1"/>
    <w:rsid w:val="00B51792"/>
    <w:rsid w:val="00B52145"/>
    <w:rsid w:val="00B5228B"/>
    <w:rsid w:val="00B52727"/>
    <w:rsid w:val="00B52CEB"/>
    <w:rsid w:val="00B52D2B"/>
    <w:rsid w:val="00B52DBE"/>
    <w:rsid w:val="00B53227"/>
    <w:rsid w:val="00B53487"/>
    <w:rsid w:val="00B534A0"/>
    <w:rsid w:val="00B539A1"/>
    <w:rsid w:val="00B540E8"/>
    <w:rsid w:val="00B54E26"/>
    <w:rsid w:val="00B55057"/>
    <w:rsid w:val="00B5519F"/>
    <w:rsid w:val="00B557B2"/>
    <w:rsid w:val="00B55C9C"/>
    <w:rsid w:val="00B55E5A"/>
    <w:rsid w:val="00B55F8A"/>
    <w:rsid w:val="00B56438"/>
    <w:rsid w:val="00B5643F"/>
    <w:rsid w:val="00B5651F"/>
    <w:rsid w:val="00B568F5"/>
    <w:rsid w:val="00B56B55"/>
    <w:rsid w:val="00B56F52"/>
    <w:rsid w:val="00B57B50"/>
    <w:rsid w:val="00B57FED"/>
    <w:rsid w:val="00B6020E"/>
    <w:rsid w:val="00B602DA"/>
    <w:rsid w:val="00B604AF"/>
    <w:rsid w:val="00B606C7"/>
    <w:rsid w:val="00B60703"/>
    <w:rsid w:val="00B607CE"/>
    <w:rsid w:val="00B60922"/>
    <w:rsid w:val="00B60D22"/>
    <w:rsid w:val="00B611BE"/>
    <w:rsid w:val="00B61275"/>
    <w:rsid w:val="00B61408"/>
    <w:rsid w:val="00B617AF"/>
    <w:rsid w:val="00B61C93"/>
    <w:rsid w:val="00B61D97"/>
    <w:rsid w:val="00B61DC9"/>
    <w:rsid w:val="00B61E78"/>
    <w:rsid w:val="00B62166"/>
    <w:rsid w:val="00B6266F"/>
    <w:rsid w:val="00B62CF9"/>
    <w:rsid w:val="00B630AD"/>
    <w:rsid w:val="00B63B4A"/>
    <w:rsid w:val="00B63CB6"/>
    <w:rsid w:val="00B63EA5"/>
    <w:rsid w:val="00B63F2F"/>
    <w:rsid w:val="00B640F6"/>
    <w:rsid w:val="00B64314"/>
    <w:rsid w:val="00B64362"/>
    <w:rsid w:val="00B64546"/>
    <w:rsid w:val="00B645FC"/>
    <w:rsid w:val="00B64833"/>
    <w:rsid w:val="00B64997"/>
    <w:rsid w:val="00B64C0F"/>
    <w:rsid w:val="00B64C53"/>
    <w:rsid w:val="00B64CF1"/>
    <w:rsid w:val="00B64D42"/>
    <w:rsid w:val="00B64DE0"/>
    <w:rsid w:val="00B6502E"/>
    <w:rsid w:val="00B6597A"/>
    <w:rsid w:val="00B65B4D"/>
    <w:rsid w:val="00B660D8"/>
    <w:rsid w:val="00B6631F"/>
    <w:rsid w:val="00B665BF"/>
    <w:rsid w:val="00B6664D"/>
    <w:rsid w:val="00B666DA"/>
    <w:rsid w:val="00B66B29"/>
    <w:rsid w:val="00B66D7B"/>
    <w:rsid w:val="00B66E4B"/>
    <w:rsid w:val="00B6718E"/>
    <w:rsid w:val="00B672EC"/>
    <w:rsid w:val="00B676FF"/>
    <w:rsid w:val="00B677B0"/>
    <w:rsid w:val="00B677E0"/>
    <w:rsid w:val="00B6799A"/>
    <w:rsid w:val="00B67A86"/>
    <w:rsid w:val="00B70299"/>
    <w:rsid w:val="00B703DC"/>
    <w:rsid w:val="00B704C6"/>
    <w:rsid w:val="00B706F6"/>
    <w:rsid w:val="00B70924"/>
    <w:rsid w:val="00B70A15"/>
    <w:rsid w:val="00B70A88"/>
    <w:rsid w:val="00B710F9"/>
    <w:rsid w:val="00B7159D"/>
    <w:rsid w:val="00B72069"/>
    <w:rsid w:val="00B73CE2"/>
    <w:rsid w:val="00B73D77"/>
    <w:rsid w:val="00B73E5A"/>
    <w:rsid w:val="00B73F26"/>
    <w:rsid w:val="00B746E3"/>
    <w:rsid w:val="00B7478D"/>
    <w:rsid w:val="00B74B65"/>
    <w:rsid w:val="00B74D4E"/>
    <w:rsid w:val="00B752D8"/>
    <w:rsid w:val="00B754BA"/>
    <w:rsid w:val="00B75589"/>
    <w:rsid w:val="00B75708"/>
    <w:rsid w:val="00B75763"/>
    <w:rsid w:val="00B75A37"/>
    <w:rsid w:val="00B75C4A"/>
    <w:rsid w:val="00B7627C"/>
    <w:rsid w:val="00B767EE"/>
    <w:rsid w:val="00B769B5"/>
    <w:rsid w:val="00B76AC1"/>
    <w:rsid w:val="00B77148"/>
    <w:rsid w:val="00B7756C"/>
    <w:rsid w:val="00B77736"/>
    <w:rsid w:val="00B77A77"/>
    <w:rsid w:val="00B77FD9"/>
    <w:rsid w:val="00B802D6"/>
    <w:rsid w:val="00B80509"/>
    <w:rsid w:val="00B807E7"/>
    <w:rsid w:val="00B809D1"/>
    <w:rsid w:val="00B80B87"/>
    <w:rsid w:val="00B81025"/>
    <w:rsid w:val="00B8192C"/>
    <w:rsid w:val="00B819E2"/>
    <w:rsid w:val="00B81D68"/>
    <w:rsid w:val="00B81E48"/>
    <w:rsid w:val="00B82A97"/>
    <w:rsid w:val="00B83F32"/>
    <w:rsid w:val="00B84146"/>
    <w:rsid w:val="00B8491B"/>
    <w:rsid w:val="00B84933"/>
    <w:rsid w:val="00B84C39"/>
    <w:rsid w:val="00B8538D"/>
    <w:rsid w:val="00B85409"/>
    <w:rsid w:val="00B85703"/>
    <w:rsid w:val="00B8589F"/>
    <w:rsid w:val="00B858F5"/>
    <w:rsid w:val="00B8645A"/>
    <w:rsid w:val="00B86749"/>
    <w:rsid w:val="00B86DA1"/>
    <w:rsid w:val="00B875A4"/>
    <w:rsid w:val="00B879A8"/>
    <w:rsid w:val="00B87B19"/>
    <w:rsid w:val="00B87D08"/>
    <w:rsid w:val="00B90520"/>
    <w:rsid w:val="00B908D6"/>
    <w:rsid w:val="00B90A7A"/>
    <w:rsid w:val="00B90E9D"/>
    <w:rsid w:val="00B9106D"/>
    <w:rsid w:val="00B9145E"/>
    <w:rsid w:val="00B91604"/>
    <w:rsid w:val="00B91EF1"/>
    <w:rsid w:val="00B9218B"/>
    <w:rsid w:val="00B923A3"/>
    <w:rsid w:val="00B935BA"/>
    <w:rsid w:val="00B93802"/>
    <w:rsid w:val="00B939BF"/>
    <w:rsid w:val="00B93B29"/>
    <w:rsid w:val="00B93D2A"/>
    <w:rsid w:val="00B93ED5"/>
    <w:rsid w:val="00B940B7"/>
    <w:rsid w:val="00B94295"/>
    <w:rsid w:val="00B948CE"/>
    <w:rsid w:val="00B94BE0"/>
    <w:rsid w:val="00B94D21"/>
    <w:rsid w:val="00B94DC3"/>
    <w:rsid w:val="00B94FFF"/>
    <w:rsid w:val="00B95072"/>
    <w:rsid w:val="00B95453"/>
    <w:rsid w:val="00B9576C"/>
    <w:rsid w:val="00B95D48"/>
    <w:rsid w:val="00B95D8B"/>
    <w:rsid w:val="00B960FE"/>
    <w:rsid w:val="00B96136"/>
    <w:rsid w:val="00B962D8"/>
    <w:rsid w:val="00B965AF"/>
    <w:rsid w:val="00B9697B"/>
    <w:rsid w:val="00B978B3"/>
    <w:rsid w:val="00B97F3E"/>
    <w:rsid w:val="00BA02ED"/>
    <w:rsid w:val="00BA05D8"/>
    <w:rsid w:val="00BA09D5"/>
    <w:rsid w:val="00BA0A79"/>
    <w:rsid w:val="00BA1222"/>
    <w:rsid w:val="00BA1595"/>
    <w:rsid w:val="00BA18DF"/>
    <w:rsid w:val="00BA1A57"/>
    <w:rsid w:val="00BA22B5"/>
    <w:rsid w:val="00BA2FDC"/>
    <w:rsid w:val="00BA3D39"/>
    <w:rsid w:val="00BA3DEE"/>
    <w:rsid w:val="00BA3F86"/>
    <w:rsid w:val="00BA4839"/>
    <w:rsid w:val="00BA4AE9"/>
    <w:rsid w:val="00BA4B1C"/>
    <w:rsid w:val="00BA4DC5"/>
    <w:rsid w:val="00BA5BED"/>
    <w:rsid w:val="00BA6622"/>
    <w:rsid w:val="00BA67AE"/>
    <w:rsid w:val="00BA6C8B"/>
    <w:rsid w:val="00BA732A"/>
    <w:rsid w:val="00BA79D3"/>
    <w:rsid w:val="00BA7E53"/>
    <w:rsid w:val="00BA7F0D"/>
    <w:rsid w:val="00BB12FD"/>
    <w:rsid w:val="00BB152A"/>
    <w:rsid w:val="00BB182B"/>
    <w:rsid w:val="00BB1C88"/>
    <w:rsid w:val="00BB1D80"/>
    <w:rsid w:val="00BB2560"/>
    <w:rsid w:val="00BB2CFC"/>
    <w:rsid w:val="00BB2E21"/>
    <w:rsid w:val="00BB3151"/>
    <w:rsid w:val="00BB43D6"/>
    <w:rsid w:val="00BB480F"/>
    <w:rsid w:val="00BB4A3E"/>
    <w:rsid w:val="00BB4FA7"/>
    <w:rsid w:val="00BB503B"/>
    <w:rsid w:val="00BB523D"/>
    <w:rsid w:val="00BB543F"/>
    <w:rsid w:val="00BB59CD"/>
    <w:rsid w:val="00BB5E41"/>
    <w:rsid w:val="00BB6B04"/>
    <w:rsid w:val="00BB6F8D"/>
    <w:rsid w:val="00BB7047"/>
    <w:rsid w:val="00BB70D4"/>
    <w:rsid w:val="00BB7605"/>
    <w:rsid w:val="00BB78CC"/>
    <w:rsid w:val="00BB7DD1"/>
    <w:rsid w:val="00BB7FAF"/>
    <w:rsid w:val="00BC0020"/>
    <w:rsid w:val="00BC0787"/>
    <w:rsid w:val="00BC0A89"/>
    <w:rsid w:val="00BC0B58"/>
    <w:rsid w:val="00BC12F7"/>
    <w:rsid w:val="00BC141A"/>
    <w:rsid w:val="00BC16D1"/>
    <w:rsid w:val="00BC1765"/>
    <w:rsid w:val="00BC1B33"/>
    <w:rsid w:val="00BC1C2B"/>
    <w:rsid w:val="00BC2185"/>
    <w:rsid w:val="00BC234D"/>
    <w:rsid w:val="00BC29C7"/>
    <w:rsid w:val="00BC29F8"/>
    <w:rsid w:val="00BC2C0F"/>
    <w:rsid w:val="00BC3322"/>
    <w:rsid w:val="00BC3472"/>
    <w:rsid w:val="00BC36BE"/>
    <w:rsid w:val="00BC3D01"/>
    <w:rsid w:val="00BC3D95"/>
    <w:rsid w:val="00BC3DF6"/>
    <w:rsid w:val="00BC3E44"/>
    <w:rsid w:val="00BC4324"/>
    <w:rsid w:val="00BC4A7B"/>
    <w:rsid w:val="00BC4CE6"/>
    <w:rsid w:val="00BC53A9"/>
    <w:rsid w:val="00BC55F7"/>
    <w:rsid w:val="00BC5A85"/>
    <w:rsid w:val="00BC5C7C"/>
    <w:rsid w:val="00BC5EE8"/>
    <w:rsid w:val="00BC65DA"/>
    <w:rsid w:val="00BC67F9"/>
    <w:rsid w:val="00BC6953"/>
    <w:rsid w:val="00BC6B53"/>
    <w:rsid w:val="00BC75AF"/>
    <w:rsid w:val="00BC7CEA"/>
    <w:rsid w:val="00BD0629"/>
    <w:rsid w:val="00BD07BE"/>
    <w:rsid w:val="00BD0B24"/>
    <w:rsid w:val="00BD0D5B"/>
    <w:rsid w:val="00BD19E9"/>
    <w:rsid w:val="00BD2432"/>
    <w:rsid w:val="00BD29C6"/>
    <w:rsid w:val="00BD30C5"/>
    <w:rsid w:val="00BD3129"/>
    <w:rsid w:val="00BD3801"/>
    <w:rsid w:val="00BD4ABF"/>
    <w:rsid w:val="00BD4AC3"/>
    <w:rsid w:val="00BD52B9"/>
    <w:rsid w:val="00BD52EE"/>
    <w:rsid w:val="00BD5646"/>
    <w:rsid w:val="00BD5C37"/>
    <w:rsid w:val="00BD6B2F"/>
    <w:rsid w:val="00BD731C"/>
    <w:rsid w:val="00BE0262"/>
    <w:rsid w:val="00BE105D"/>
    <w:rsid w:val="00BE18FC"/>
    <w:rsid w:val="00BE1A3C"/>
    <w:rsid w:val="00BE1C91"/>
    <w:rsid w:val="00BE2008"/>
    <w:rsid w:val="00BE253A"/>
    <w:rsid w:val="00BE2BD7"/>
    <w:rsid w:val="00BE3E93"/>
    <w:rsid w:val="00BE4167"/>
    <w:rsid w:val="00BE41A5"/>
    <w:rsid w:val="00BE4439"/>
    <w:rsid w:val="00BE4482"/>
    <w:rsid w:val="00BE46EB"/>
    <w:rsid w:val="00BE487C"/>
    <w:rsid w:val="00BE49F4"/>
    <w:rsid w:val="00BE4E79"/>
    <w:rsid w:val="00BE4F70"/>
    <w:rsid w:val="00BE51D9"/>
    <w:rsid w:val="00BE51F0"/>
    <w:rsid w:val="00BE52F7"/>
    <w:rsid w:val="00BE54EF"/>
    <w:rsid w:val="00BE6466"/>
    <w:rsid w:val="00BE65F9"/>
    <w:rsid w:val="00BE66AE"/>
    <w:rsid w:val="00BE66EE"/>
    <w:rsid w:val="00BE67CA"/>
    <w:rsid w:val="00BE6E57"/>
    <w:rsid w:val="00BE709A"/>
    <w:rsid w:val="00BE73AD"/>
    <w:rsid w:val="00BE77F1"/>
    <w:rsid w:val="00BE784C"/>
    <w:rsid w:val="00BE7A40"/>
    <w:rsid w:val="00BE7D57"/>
    <w:rsid w:val="00BF09D5"/>
    <w:rsid w:val="00BF136D"/>
    <w:rsid w:val="00BF145A"/>
    <w:rsid w:val="00BF15C7"/>
    <w:rsid w:val="00BF1A6C"/>
    <w:rsid w:val="00BF1BB6"/>
    <w:rsid w:val="00BF1C42"/>
    <w:rsid w:val="00BF1F70"/>
    <w:rsid w:val="00BF2041"/>
    <w:rsid w:val="00BF23C7"/>
    <w:rsid w:val="00BF26EA"/>
    <w:rsid w:val="00BF2D18"/>
    <w:rsid w:val="00BF2D82"/>
    <w:rsid w:val="00BF3015"/>
    <w:rsid w:val="00BF36A7"/>
    <w:rsid w:val="00BF38C7"/>
    <w:rsid w:val="00BF3A26"/>
    <w:rsid w:val="00BF3FE1"/>
    <w:rsid w:val="00BF4325"/>
    <w:rsid w:val="00BF47A5"/>
    <w:rsid w:val="00BF4AB9"/>
    <w:rsid w:val="00BF5210"/>
    <w:rsid w:val="00BF53C4"/>
    <w:rsid w:val="00BF5455"/>
    <w:rsid w:val="00BF5484"/>
    <w:rsid w:val="00BF5492"/>
    <w:rsid w:val="00BF5671"/>
    <w:rsid w:val="00BF5AE6"/>
    <w:rsid w:val="00BF5B12"/>
    <w:rsid w:val="00BF668F"/>
    <w:rsid w:val="00BF6B52"/>
    <w:rsid w:val="00BF6E10"/>
    <w:rsid w:val="00BF6E62"/>
    <w:rsid w:val="00BF756D"/>
    <w:rsid w:val="00BF75B1"/>
    <w:rsid w:val="00BF76CE"/>
    <w:rsid w:val="00BF79F1"/>
    <w:rsid w:val="00BF7D87"/>
    <w:rsid w:val="00BF7FEB"/>
    <w:rsid w:val="00C004EF"/>
    <w:rsid w:val="00C00583"/>
    <w:rsid w:val="00C011B1"/>
    <w:rsid w:val="00C017C1"/>
    <w:rsid w:val="00C01C3A"/>
    <w:rsid w:val="00C023BF"/>
    <w:rsid w:val="00C02871"/>
    <w:rsid w:val="00C02B3A"/>
    <w:rsid w:val="00C03222"/>
    <w:rsid w:val="00C03411"/>
    <w:rsid w:val="00C03514"/>
    <w:rsid w:val="00C037BF"/>
    <w:rsid w:val="00C03AA4"/>
    <w:rsid w:val="00C03E00"/>
    <w:rsid w:val="00C043D5"/>
    <w:rsid w:val="00C0482C"/>
    <w:rsid w:val="00C04AB0"/>
    <w:rsid w:val="00C04BD4"/>
    <w:rsid w:val="00C052D3"/>
    <w:rsid w:val="00C05795"/>
    <w:rsid w:val="00C05900"/>
    <w:rsid w:val="00C06A80"/>
    <w:rsid w:val="00C06C02"/>
    <w:rsid w:val="00C07535"/>
    <w:rsid w:val="00C07BB4"/>
    <w:rsid w:val="00C07C84"/>
    <w:rsid w:val="00C07F56"/>
    <w:rsid w:val="00C101C5"/>
    <w:rsid w:val="00C103A6"/>
    <w:rsid w:val="00C104AD"/>
    <w:rsid w:val="00C105AA"/>
    <w:rsid w:val="00C10D52"/>
    <w:rsid w:val="00C10E72"/>
    <w:rsid w:val="00C10ED6"/>
    <w:rsid w:val="00C113F4"/>
    <w:rsid w:val="00C115C8"/>
    <w:rsid w:val="00C11780"/>
    <w:rsid w:val="00C11A6B"/>
    <w:rsid w:val="00C11C39"/>
    <w:rsid w:val="00C11C83"/>
    <w:rsid w:val="00C11CCF"/>
    <w:rsid w:val="00C11E04"/>
    <w:rsid w:val="00C1212D"/>
    <w:rsid w:val="00C12152"/>
    <w:rsid w:val="00C12738"/>
    <w:rsid w:val="00C12DDA"/>
    <w:rsid w:val="00C1311F"/>
    <w:rsid w:val="00C13203"/>
    <w:rsid w:val="00C13407"/>
    <w:rsid w:val="00C13556"/>
    <w:rsid w:val="00C13B64"/>
    <w:rsid w:val="00C14202"/>
    <w:rsid w:val="00C142FC"/>
    <w:rsid w:val="00C1468A"/>
    <w:rsid w:val="00C14B73"/>
    <w:rsid w:val="00C14E13"/>
    <w:rsid w:val="00C14E34"/>
    <w:rsid w:val="00C1586E"/>
    <w:rsid w:val="00C15CC6"/>
    <w:rsid w:val="00C15D07"/>
    <w:rsid w:val="00C161D8"/>
    <w:rsid w:val="00C1625F"/>
    <w:rsid w:val="00C16BC5"/>
    <w:rsid w:val="00C16D3C"/>
    <w:rsid w:val="00C174D3"/>
    <w:rsid w:val="00C17942"/>
    <w:rsid w:val="00C17B59"/>
    <w:rsid w:val="00C17BBD"/>
    <w:rsid w:val="00C17C69"/>
    <w:rsid w:val="00C17FAC"/>
    <w:rsid w:val="00C200F1"/>
    <w:rsid w:val="00C201F5"/>
    <w:rsid w:val="00C20611"/>
    <w:rsid w:val="00C20621"/>
    <w:rsid w:val="00C2069E"/>
    <w:rsid w:val="00C20749"/>
    <w:rsid w:val="00C20F67"/>
    <w:rsid w:val="00C215FC"/>
    <w:rsid w:val="00C21A73"/>
    <w:rsid w:val="00C225C4"/>
    <w:rsid w:val="00C2299C"/>
    <w:rsid w:val="00C22CA7"/>
    <w:rsid w:val="00C22E57"/>
    <w:rsid w:val="00C22E91"/>
    <w:rsid w:val="00C22EA6"/>
    <w:rsid w:val="00C233DC"/>
    <w:rsid w:val="00C235AC"/>
    <w:rsid w:val="00C23D82"/>
    <w:rsid w:val="00C23F0F"/>
    <w:rsid w:val="00C24036"/>
    <w:rsid w:val="00C24159"/>
    <w:rsid w:val="00C24325"/>
    <w:rsid w:val="00C2463D"/>
    <w:rsid w:val="00C25CC8"/>
    <w:rsid w:val="00C25DCC"/>
    <w:rsid w:val="00C2655D"/>
    <w:rsid w:val="00C26579"/>
    <w:rsid w:val="00C26905"/>
    <w:rsid w:val="00C26989"/>
    <w:rsid w:val="00C26B04"/>
    <w:rsid w:val="00C26BA6"/>
    <w:rsid w:val="00C26C41"/>
    <w:rsid w:val="00C26CC4"/>
    <w:rsid w:val="00C278DC"/>
    <w:rsid w:val="00C278F2"/>
    <w:rsid w:val="00C27BAD"/>
    <w:rsid w:val="00C27C4C"/>
    <w:rsid w:val="00C27D97"/>
    <w:rsid w:val="00C3078A"/>
    <w:rsid w:val="00C313C0"/>
    <w:rsid w:val="00C313F0"/>
    <w:rsid w:val="00C314B2"/>
    <w:rsid w:val="00C31755"/>
    <w:rsid w:val="00C31854"/>
    <w:rsid w:val="00C318F8"/>
    <w:rsid w:val="00C324B6"/>
    <w:rsid w:val="00C32574"/>
    <w:rsid w:val="00C3271C"/>
    <w:rsid w:val="00C32930"/>
    <w:rsid w:val="00C329F7"/>
    <w:rsid w:val="00C32AEC"/>
    <w:rsid w:val="00C32D4F"/>
    <w:rsid w:val="00C32FE9"/>
    <w:rsid w:val="00C3331E"/>
    <w:rsid w:val="00C3385A"/>
    <w:rsid w:val="00C3391C"/>
    <w:rsid w:val="00C33B77"/>
    <w:rsid w:val="00C33C8F"/>
    <w:rsid w:val="00C33CB2"/>
    <w:rsid w:val="00C34068"/>
    <w:rsid w:val="00C341AD"/>
    <w:rsid w:val="00C350B3"/>
    <w:rsid w:val="00C356D4"/>
    <w:rsid w:val="00C35F09"/>
    <w:rsid w:val="00C36173"/>
    <w:rsid w:val="00C3625A"/>
    <w:rsid w:val="00C36385"/>
    <w:rsid w:val="00C36E93"/>
    <w:rsid w:val="00C37427"/>
    <w:rsid w:val="00C37E24"/>
    <w:rsid w:val="00C37F98"/>
    <w:rsid w:val="00C40E69"/>
    <w:rsid w:val="00C40ED2"/>
    <w:rsid w:val="00C41593"/>
    <w:rsid w:val="00C417DD"/>
    <w:rsid w:val="00C41C4E"/>
    <w:rsid w:val="00C424A8"/>
    <w:rsid w:val="00C42673"/>
    <w:rsid w:val="00C42691"/>
    <w:rsid w:val="00C42701"/>
    <w:rsid w:val="00C42AE0"/>
    <w:rsid w:val="00C42FE1"/>
    <w:rsid w:val="00C43441"/>
    <w:rsid w:val="00C4388C"/>
    <w:rsid w:val="00C43C55"/>
    <w:rsid w:val="00C43EED"/>
    <w:rsid w:val="00C442BB"/>
    <w:rsid w:val="00C4434C"/>
    <w:rsid w:val="00C44959"/>
    <w:rsid w:val="00C44989"/>
    <w:rsid w:val="00C44B4A"/>
    <w:rsid w:val="00C44C84"/>
    <w:rsid w:val="00C44E8D"/>
    <w:rsid w:val="00C45737"/>
    <w:rsid w:val="00C458F8"/>
    <w:rsid w:val="00C46078"/>
    <w:rsid w:val="00C46408"/>
    <w:rsid w:val="00C46B9E"/>
    <w:rsid w:val="00C46BFA"/>
    <w:rsid w:val="00C46F08"/>
    <w:rsid w:val="00C471DD"/>
    <w:rsid w:val="00C4724A"/>
    <w:rsid w:val="00C475A0"/>
    <w:rsid w:val="00C4792D"/>
    <w:rsid w:val="00C47E95"/>
    <w:rsid w:val="00C500B6"/>
    <w:rsid w:val="00C50118"/>
    <w:rsid w:val="00C5037A"/>
    <w:rsid w:val="00C505E9"/>
    <w:rsid w:val="00C5090B"/>
    <w:rsid w:val="00C509EE"/>
    <w:rsid w:val="00C50BF0"/>
    <w:rsid w:val="00C50C1D"/>
    <w:rsid w:val="00C5124F"/>
    <w:rsid w:val="00C51617"/>
    <w:rsid w:val="00C51F91"/>
    <w:rsid w:val="00C524F3"/>
    <w:rsid w:val="00C5271D"/>
    <w:rsid w:val="00C5274B"/>
    <w:rsid w:val="00C52856"/>
    <w:rsid w:val="00C52A81"/>
    <w:rsid w:val="00C52AA6"/>
    <w:rsid w:val="00C5309A"/>
    <w:rsid w:val="00C5326A"/>
    <w:rsid w:val="00C532C0"/>
    <w:rsid w:val="00C539B4"/>
    <w:rsid w:val="00C53EB6"/>
    <w:rsid w:val="00C53F8B"/>
    <w:rsid w:val="00C5419A"/>
    <w:rsid w:val="00C548CF"/>
    <w:rsid w:val="00C54A48"/>
    <w:rsid w:val="00C54B2C"/>
    <w:rsid w:val="00C54BF5"/>
    <w:rsid w:val="00C54D4B"/>
    <w:rsid w:val="00C54E12"/>
    <w:rsid w:val="00C54E4A"/>
    <w:rsid w:val="00C55034"/>
    <w:rsid w:val="00C55E30"/>
    <w:rsid w:val="00C569AD"/>
    <w:rsid w:val="00C56E17"/>
    <w:rsid w:val="00C57440"/>
    <w:rsid w:val="00C57B59"/>
    <w:rsid w:val="00C57D93"/>
    <w:rsid w:val="00C6005C"/>
    <w:rsid w:val="00C601DD"/>
    <w:rsid w:val="00C60480"/>
    <w:rsid w:val="00C617F5"/>
    <w:rsid w:val="00C62B2D"/>
    <w:rsid w:val="00C632A1"/>
    <w:rsid w:val="00C6335D"/>
    <w:rsid w:val="00C636A5"/>
    <w:rsid w:val="00C63CAB"/>
    <w:rsid w:val="00C63D50"/>
    <w:rsid w:val="00C63D7A"/>
    <w:rsid w:val="00C63D98"/>
    <w:rsid w:val="00C63E90"/>
    <w:rsid w:val="00C6431A"/>
    <w:rsid w:val="00C64A62"/>
    <w:rsid w:val="00C64DBF"/>
    <w:rsid w:val="00C65456"/>
    <w:rsid w:val="00C6557B"/>
    <w:rsid w:val="00C65A43"/>
    <w:rsid w:val="00C66001"/>
    <w:rsid w:val="00C6606B"/>
    <w:rsid w:val="00C6610C"/>
    <w:rsid w:val="00C66849"/>
    <w:rsid w:val="00C6694A"/>
    <w:rsid w:val="00C669BC"/>
    <w:rsid w:val="00C66D19"/>
    <w:rsid w:val="00C67291"/>
    <w:rsid w:val="00C672A1"/>
    <w:rsid w:val="00C673D7"/>
    <w:rsid w:val="00C67971"/>
    <w:rsid w:val="00C67B48"/>
    <w:rsid w:val="00C67D7D"/>
    <w:rsid w:val="00C70E3D"/>
    <w:rsid w:val="00C71078"/>
    <w:rsid w:val="00C711D3"/>
    <w:rsid w:val="00C71270"/>
    <w:rsid w:val="00C714CE"/>
    <w:rsid w:val="00C7210D"/>
    <w:rsid w:val="00C72B69"/>
    <w:rsid w:val="00C73672"/>
    <w:rsid w:val="00C74147"/>
    <w:rsid w:val="00C74333"/>
    <w:rsid w:val="00C744B0"/>
    <w:rsid w:val="00C74758"/>
    <w:rsid w:val="00C748BD"/>
    <w:rsid w:val="00C748D4"/>
    <w:rsid w:val="00C74EA7"/>
    <w:rsid w:val="00C75386"/>
    <w:rsid w:val="00C758AF"/>
    <w:rsid w:val="00C759C5"/>
    <w:rsid w:val="00C75E21"/>
    <w:rsid w:val="00C7624F"/>
    <w:rsid w:val="00C762EC"/>
    <w:rsid w:val="00C76356"/>
    <w:rsid w:val="00C76902"/>
    <w:rsid w:val="00C773E7"/>
    <w:rsid w:val="00C77484"/>
    <w:rsid w:val="00C7753C"/>
    <w:rsid w:val="00C77558"/>
    <w:rsid w:val="00C77C55"/>
    <w:rsid w:val="00C77FB2"/>
    <w:rsid w:val="00C800D4"/>
    <w:rsid w:val="00C802C3"/>
    <w:rsid w:val="00C8056F"/>
    <w:rsid w:val="00C8067D"/>
    <w:rsid w:val="00C812E6"/>
    <w:rsid w:val="00C81689"/>
    <w:rsid w:val="00C81AE2"/>
    <w:rsid w:val="00C81B83"/>
    <w:rsid w:val="00C81C66"/>
    <w:rsid w:val="00C82B07"/>
    <w:rsid w:val="00C82DCA"/>
    <w:rsid w:val="00C82F1A"/>
    <w:rsid w:val="00C83164"/>
    <w:rsid w:val="00C8322B"/>
    <w:rsid w:val="00C8383F"/>
    <w:rsid w:val="00C83BB7"/>
    <w:rsid w:val="00C83C6E"/>
    <w:rsid w:val="00C83D0F"/>
    <w:rsid w:val="00C83DD2"/>
    <w:rsid w:val="00C841CD"/>
    <w:rsid w:val="00C846D0"/>
    <w:rsid w:val="00C84AEE"/>
    <w:rsid w:val="00C84AFD"/>
    <w:rsid w:val="00C85038"/>
    <w:rsid w:val="00C85570"/>
    <w:rsid w:val="00C85DDD"/>
    <w:rsid w:val="00C86003"/>
    <w:rsid w:val="00C8608C"/>
    <w:rsid w:val="00C86ECC"/>
    <w:rsid w:val="00C86F9B"/>
    <w:rsid w:val="00C870FD"/>
    <w:rsid w:val="00C87650"/>
    <w:rsid w:val="00C87F38"/>
    <w:rsid w:val="00C9020F"/>
    <w:rsid w:val="00C90C4E"/>
    <w:rsid w:val="00C90C77"/>
    <w:rsid w:val="00C91638"/>
    <w:rsid w:val="00C91E0D"/>
    <w:rsid w:val="00C924FD"/>
    <w:rsid w:val="00C9253F"/>
    <w:rsid w:val="00C92CED"/>
    <w:rsid w:val="00C92E63"/>
    <w:rsid w:val="00C932A5"/>
    <w:rsid w:val="00C93566"/>
    <w:rsid w:val="00C93740"/>
    <w:rsid w:val="00C93A66"/>
    <w:rsid w:val="00C93B77"/>
    <w:rsid w:val="00C93F04"/>
    <w:rsid w:val="00C9455E"/>
    <w:rsid w:val="00C94970"/>
    <w:rsid w:val="00C94EE1"/>
    <w:rsid w:val="00C94F0D"/>
    <w:rsid w:val="00C94FC5"/>
    <w:rsid w:val="00C9526D"/>
    <w:rsid w:val="00C953D1"/>
    <w:rsid w:val="00C9579A"/>
    <w:rsid w:val="00C961EA"/>
    <w:rsid w:val="00C96392"/>
    <w:rsid w:val="00C963DE"/>
    <w:rsid w:val="00C966F5"/>
    <w:rsid w:val="00C97B2B"/>
    <w:rsid w:val="00C97C28"/>
    <w:rsid w:val="00C97D35"/>
    <w:rsid w:val="00CA005E"/>
    <w:rsid w:val="00CA04E7"/>
    <w:rsid w:val="00CA0809"/>
    <w:rsid w:val="00CA0AA1"/>
    <w:rsid w:val="00CA0B09"/>
    <w:rsid w:val="00CA1392"/>
    <w:rsid w:val="00CA1617"/>
    <w:rsid w:val="00CA1673"/>
    <w:rsid w:val="00CA1E83"/>
    <w:rsid w:val="00CA1F76"/>
    <w:rsid w:val="00CA22A9"/>
    <w:rsid w:val="00CA23DF"/>
    <w:rsid w:val="00CA2400"/>
    <w:rsid w:val="00CA297A"/>
    <w:rsid w:val="00CA3150"/>
    <w:rsid w:val="00CA322A"/>
    <w:rsid w:val="00CA3351"/>
    <w:rsid w:val="00CA357C"/>
    <w:rsid w:val="00CA4193"/>
    <w:rsid w:val="00CA4460"/>
    <w:rsid w:val="00CA453A"/>
    <w:rsid w:val="00CA4874"/>
    <w:rsid w:val="00CA4877"/>
    <w:rsid w:val="00CA4E80"/>
    <w:rsid w:val="00CA52EB"/>
    <w:rsid w:val="00CA56F6"/>
    <w:rsid w:val="00CA59B7"/>
    <w:rsid w:val="00CA5CB5"/>
    <w:rsid w:val="00CA5CF3"/>
    <w:rsid w:val="00CA6060"/>
    <w:rsid w:val="00CA60EB"/>
    <w:rsid w:val="00CA67A3"/>
    <w:rsid w:val="00CA6D03"/>
    <w:rsid w:val="00CA6E9B"/>
    <w:rsid w:val="00CA6E9D"/>
    <w:rsid w:val="00CA74E6"/>
    <w:rsid w:val="00CA75E4"/>
    <w:rsid w:val="00CA7699"/>
    <w:rsid w:val="00CB052C"/>
    <w:rsid w:val="00CB0A44"/>
    <w:rsid w:val="00CB0A91"/>
    <w:rsid w:val="00CB0FBE"/>
    <w:rsid w:val="00CB180F"/>
    <w:rsid w:val="00CB1B76"/>
    <w:rsid w:val="00CB201A"/>
    <w:rsid w:val="00CB20BD"/>
    <w:rsid w:val="00CB2190"/>
    <w:rsid w:val="00CB297D"/>
    <w:rsid w:val="00CB30DB"/>
    <w:rsid w:val="00CB32BF"/>
    <w:rsid w:val="00CB341A"/>
    <w:rsid w:val="00CB37BE"/>
    <w:rsid w:val="00CB3B81"/>
    <w:rsid w:val="00CB3DA1"/>
    <w:rsid w:val="00CB42CD"/>
    <w:rsid w:val="00CB544C"/>
    <w:rsid w:val="00CB573E"/>
    <w:rsid w:val="00CB5C9B"/>
    <w:rsid w:val="00CB5CE4"/>
    <w:rsid w:val="00CB5FA8"/>
    <w:rsid w:val="00CB664E"/>
    <w:rsid w:val="00CB679F"/>
    <w:rsid w:val="00CB6D6E"/>
    <w:rsid w:val="00CB6DB8"/>
    <w:rsid w:val="00CB6E42"/>
    <w:rsid w:val="00CB70CE"/>
    <w:rsid w:val="00CB7611"/>
    <w:rsid w:val="00CB7CC7"/>
    <w:rsid w:val="00CB7D46"/>
    <w:rsid w:val="00CB7ED1"/>
    <w:rsid w:val="00CC0022"/>
    <w:rsid w:val="00CC0644"/>
    <w:rsid w:val="00CC07E6"/>
    <w:rsid w:val="00CC0A7A"/>
    <w:rsid w:val="00CC0B25"/>
    <w:rsid w:val="00CC12D0"/>
    <w:rsid w:val="00CC130D"/>
    <w:rsid w:val="00CC148D"/>
    <w:rsid w:val="00CC1805"/>
    <w:rsid w:val="00CC1848"/>
    <w:rsid w:val="00CC192E"/>
    <w:rsid w:val="00CC1AF1"/>
    <w:rsid w:val="00CC1C51"/>
    <w:rsid w:val="00CC240C"/>
    <w:rsid w:val="00CC2967"/>
    <w:rsid w:val="00CC29EC"/>
    <w:rsid w:val="00CC2A17"/>
    <w:rsid w:val="00CC2FA6"/>
    <w:rsid w:val="00CC30AF"/>
    <w:rsid w:val="00CC3180"/>
    <w:rsid w:val="00CC341B"/>
    <w:rsid w:val="00CC3463"/>
    <w:rsid w:val="00CC34E1"/>
    <w:rsid w:val="00CC3792"/>
    <w:rsid w:val="00CC387D"/>
    <w:rsid w:val="00CC3B8F"/>
    <w:rsid w:val="00CC3C66"/>
    <w:rsid w:val="00CC3E22"/>
    <w:rsid w:val="00CC4AF1"/>
    <w:rsid w:val="00CC526D"/>
    <w:rsid w:val="00CC5965"/>
    <w:rsid w:val="00CC5D3D"/>
    <w:rsid w:val="00CC6307"/>
    <w:rsid w:val="00CC6571"/>
    <w:rsid w:val="00CC6904"/>
    <w:rsid w:val="00CC6D13"/>
    <w:rsid w:val="00CC6FD4"/>
    <w:rsid w:val="00CC7B38"/>
    <w:rsid w:val="00CC7B5B"/>
    <w:rsid w:val="00CC7CE3"/>
    <w:rsid w:val="00CC7DA2"/>
    <w:rsid w:val="00CD0167"/>
    <w:rsid w:val="00CD0205"/>
    <w:rsid w:val="00CD056B"/>
    <w:rsid w:val="00CD1545"/>
    <w:rsid w:val="00CD16B4"/>
    <w:rsid w:val="00CD179D"/>
    <w:rsid w:val="00CD1C3A"/>
    <w:rsid w:val="00CD221F"/>
    <w:rsid w:val="00CD241C"/>
    <w:rsid w:val="00CD27C4"/>
    <w:rsid w:val="00CD2A58"/>
    <w:rsid w:val="00CD2BEC"/>
    <w:rsid w:val="00CD2CEE"/>
    <w:rsid w:val="00CD36D2"/>
    <w:rsid w:val="00CD384B"/>
    <w:rsid w:val="00CD38B5"/>
    <w:rsid w:val="00CD38F6"/>
    <w:rsid w:val="00CD3D62"/>
    <w:rsid w:val="00CD40DF"/>
    <w:rsid w:val="00CD42C7"/>
    <w:rsid w:val="00CD4451"/>
    <w:rsid w:val="00CD4465"/>
    <w:rsid w:val="00CD44AA"/>
    <w:rsid w:val="00CD4508"/>
    <w:rsid w:val="00CD4573"/>
    <w:rsid w:val="00CD457E"/>
    <w:rsid w:val="00CD46BB"/>
    <w:rsid w:val="00CD485E"/>
    <w:rsid w:val="00CD4A00"/>
    <w:rsid w:val="00CD4DE7"/>
    <w:rsid w:val="00CD4F85"/>
    <w:rsid w:val="00CD550D"/>
    <w:rsid w:val="00CD5A0D"/>
    <w:rsid w:val="00CD5E2B"/>
    <w:rsid w:val="00CD62C7"/>
    <w:rsid w:val="00CD6351"/>
    <w:rsid w:val="00CD67B3"/>
    <w:rsid w:val="00CD68C0"/>
    <w:rsid w:val="00CD6906"/>
    <w:rsid w:val="00CD70E0"/>
    <w:rsid w:val="00CD723D"/>
    <w:rsid w:val="00CD73E7"/>
    <w:rsid w:val="00CD7B61"/>
    <w:rsid w:val="00CD7C2F"/>
    <w:rsid w:val="00CE00DB"/>
    <w:rsid w:val="00CE0B05"/>
    <w:rsid w:val="00CE0BF3"/>
    <w:rsid w:val="00CE0F21"/>
    <w:rsid w:val="00CE0FE6"/>
    <w:rsid w:val="00CE10E6"/>
    <w:rsid w:val="00CE12C8"/>
    <w:rsid w:val="00CE12CA"/>
    <w:rsid w:val="00CE1701"/>
    <w:rsid w:val="00CE180C"/>
    <w:rsid w:val="00CE1C0A"/>
    <w:rsid w:val="00CE1C43"/>
    <w:rsid w:val="00CE2077"/>
    <w:rsid w:val="00CE2822"/>
    <w:rsid w:val="00CE2B65"/>
    <w:rsid w:val="00CE2BE9"/>
    <w:rsid w:val="00CE30D0"/>
    <w:rsid w:val="00CE3223"/>
    <w:rsid w:val="00CE325D"/>
    <w:rsid w:val="00CE3317"/>
    <w:rsid w:val="00CE33AA"/>
    <w:rsid w:val="00CE3954"/>
    <w:rsid w:val="00CE4570"/>
    <w:rsid w:val="00CE4B1B"/>
    <w:rsid w:val="00CE4D13"/>
    <w:rsid w:val="00CE507C"/>
    <w:rsid w:val="00CE5381"/>
    <w:rsid w:val="00CE5BB8"/>
    <w:rsid w:val="00CE5F74"/>
    <w:rsid w:val="00CE65BC"/>
    <w:rsid w:val="00CE6F54"/>
    <w:rsid w:val="00CE7183"/>
    <w:rsid w:val="00CE7443"/>
    <w:rsid w:val="00CE7528"/>
    <w:rsid w:val="00CE7798"/>
    <w:rsid w:val="00CE7B12"/>
    <w:rsid w:val="00CE7C00"/>
    <w:rsid w:val="00CE7CE4"/>
    <w:rsid w:val="00CE7D40"/>
    <w:rsid w:val="00CE7FFC"/>
    <w:rsid w:val="00CF006F"/>
    <w:rsid w:val="00CF0368"/>
    <w:rsid w:val="00CF04BD"/>
    <w:rsid w:val="00CF051E"/>
    <w:rsid w:val="00CF08B1"/>
    <w:rsid w:val="00CF0B2B"/>
    <w:rsid w:val="00CF0C99"/>
    <w:rsid w:val="00CF16E6"/>
    <w:rsid w:val="00CF1887"/>
    <w:rsid w:val="00CF1964"/>
    <w:rsid w:val="00CF2133"/>
    <w:rsid w:val="00CF27A7"/>
    <w:rsid w:val="00CF2973"/>
    <w:rsid w:val="00CF33ED"/>
    <w:rsid w:val="00CF35B6"/>
    <w:rsid w:val="00CF366D"/>
    <w:rsid w:val="00CF3A4C"/>
    <w:rsid w:val="00CF3CB1"/>
    <w:rsid w:val="00CF3F8C"/>
    <w:rsid w:val="00CF4BE1"/>
    <w:rsid w:val="00CF53EE"/>
    <w:rsid w:val="00CF5CDD"/>
    <w:rsid w:val="00CF6437"/>
    <w:rsid w:val="00CF6B7D"/>
    <w:rsid w:val="00CF73CC"/>
    <w:rsid w:val="00CF7AF1"/>
    <w:rsid w:val="00CF7DC3"/>
    <w:rsid w:val="00CF7E70"/>
    <w:rsid w:val="00D000FC"/>
    <w:rsid w:val="00D001EF"/>
    <w:rsid w:val="00D00503"/>
    <w:rsid w:val="00D006B8"/>
    <w:rsid w:val="00D00AA1"/>
    <w:rsid w:val="00D01A2F"/>
    <w:rsid w:val="00D01D2F"/>
    <w:rsid w:val="00D021D0"/>
    <w:rsid w:val="00D02535"/>
    <w:rsid w:val="00D025E6"/>
    <w:rsid w:val="00D02EC3"/>
    <w:rsid w:val="00D02F9D"/>
    <w:rsid w:val="00D03488"/>
    <w:rsid w:val="00D03657"/>
    <w:rsid w:val="00D037D3"/>
    <w:rsid w:val="00D03E3B"/>
    <w:rsid w:val="00D04BD2"/>
    <w:rsid w:val="00D053FD"/>
    <w:rsid w:val="00D05736"/>
    <w:rsid w:val="00D05826"/>
    <w:rsid w:val="00D059CF"/>
    <w:rsid w:val="00D05ABD"/>
    <w:rsid w:val="00D05DA7"/>
    <w:rsid w:val="00D062B7"/>
    <w:rsid w:val="00D0675A"/>
    <w:rsid w:val="00D069F6"/>
    <w:rsid w:val="00D06A44"/>
    <w:rsid w:val="00D06B6B"/>
    <w:rsid w:val="00D06CC0"/>
    <w:rsid w:val="00D0713E"/>
    <w:rsid w:val="00D07A07"/>
    <w:rsid w:val="00D07A7B"/>
    <w:rsid w:val="00D10013"/>
    <w:rsid w:val="00D1005C"/>
    <w:rsid w:val="00D1025A"/>
    <w:rsid w:val="00D1046B"/>
    <w:rsid w:val="00D10493"/>
    <w:rsid w:val="00D10882"/>
    <w:rsid w:val="00D10AAD"/>
    <w:rsid w:val="00D10D0C"/>
    <w:rsid w:val="00D1151B"/>
    <w:rsid w:val="00D11A15"/>
    <w:rsid w:val="00D11BCC"/>
    <w:rsid w:val="00D12303"/>
    <w:rsid w:val="00D125DE"/>
    <w:rsid w:val="00D129D9"/>
    <w:rsid w:val="00D12D8D"/>
    <w:rsid w:val="00D130CB"/>
    <w:rsid w:val="00D135E8"/>
    <w:rsid w:val="00D13E07"/>
    <w:rsid w:val="00D1427E"/>
    <w:rsid w:val="00D14513"/>
    <w:rsid w:val="00D147EE"/>
    <w:rsid w:val="00D1487E"/>
    <w:rsid w:val="00D14936"/>
    <w:rsid w:val="00D14B08"/>
    <w:rsid w:val="00D14F91"/>
    <w:rsid w:val="00D157D6"/>
    <w:rsid w:val="00D16574"/>
    <w:rsid w:val="00D1657B"/>
    <w:rsid w:val="00D16B4E"/>
    <w:rsid w:val="00D16F08"/>
    <w:rsid w:val="00D1748C"/>
    <w:rsid w:val="00D174FA"/>
    <w:rsid w:val="00D17516"/>
    <w:rsid w:val="00D17BD5"/>
    <w:rsid w:val="00D17F0A"/>
    <w:rsid w:val="00D17FE7"/>
    <w:rsid w:val="00D20107"/>
    <w:rsid w:val="00D20A13"/>
    <w:rsid w:val="00D20CA7"/>
    <w:rsid w:val="00D20D7F"/>
    <w:rsid w:val="00D20F35"/>
    <w:rsid w:val="00D210B0"/>
    <w:rsid w:val="00D2113D"/>
    <w:rsid w:val="00D2120D"/>
    <w:rsid w:val="00D2120E"/>
    <w:rsid w:val="00D22294"/>
    <w:rsid w:val="00D2257B"/>
    <w:rsid w:val="00D22A73"/>
    <w:rsid w:val="00D22BAC"/>
    <w:rsid w:val="00D2329C"/>
    <w:rsid w:val="00D2366B"/>
    <w:rsid w:val="00D23C58"/>
    <w:rsid w:val="00D23FCA"/>
    <w:rsid w:val="00D24076"/>
    <w:rsid w:val="00D240D8"/>
    <w:rsid w:val="00D244DC"/>
    <w:rsid w:val="00D246E9"/>
    <w:rsid w:val="00D24C3A"/>
    <w:rsid w:val="00D24D11"/>
    <w:rsid w:val="00D2577E"/>
    <w:rsid w:val="00D25853"/>
    <w:rsid w:val="00D25F10"/>
    <w:rsid w:val="00D264A3"/>
    <w:rsid w:val="00D26CA3"/>
    <w:rsid w:val="00D26DD7"/>
    <w:rsid w:val="00D2711A"/>
    <w:rsid w:val="00D272D3"/>
    <w:rsid w:val="00D27852"/>
    <w:rsid w:val="00D27A3D"/>
    <w:rsid w:val="00D27FD6"/>
    <w:rsid w:val="00D305F0"/>
    <w:rsid w:val="00D30A32"/>
    <w:rsid w:val="00D30C5E"/>
    <w:rsid w:val="00D31569"/>
    <w:rsid w:val="00D31A12"/>
    <w:rsid w:val="00D31DFC"/>
    <w:rsid w:val="00D31F48"/>
    <w:rsid w:val="00D320A0"/>
    <w:rsid w:val="00D322BF"/>
    <w:rsid w:val="00D32337"/>
    <w:rsid w:val="00D32429"/>
    <w:rsid w:val="00D3354C"/>
    <w:rsid w:val="00D33831"/>
    <w:rsid w:val="00D33AD6"/>
    <w:rsid w:val="00D33BC3"/>
    <w:rsid w:val="00D33EE1"/>
    <w:rsid w:val="00D344DE"/>
    <w:rsid w:val="00D34692"/>
    <w:rsid w:val="00D34A63"/>
    <w:rsid w:val="00D34C86"/>
    <w:rsid w:val="00D35451"/>
    <w:rsid w:val="00D3571A"/>
    <w:rsid w:val="00D362A4"/>
    <w:rsid w:val="00D36715"/>
    <w:rsid w:val="00D36892"/>
    <w:rsid w:val="00D36C23"/>
    <w:rsid w:val="00D374C5"/>
    <w:rsid w:val="00D374D4"/>
    <w:rsid w:val="00D375DF"/>
    <w:rsid w:val="00D377F0"/>
    <w:rsid w:val="00D37D2A"/>
    <w:rsid w:val="00D37E0D"/>
    <w:rsid w:val="00D404E4"/>
    <w:rsid w:val="00D40BB4"/>
    <w:rsid w:val="00D4196E"/>
    <w:rsid w:val="00D41D98"/>
    <w:rsid w:val="00D41E1D"/>
    <w:rsid w:val="00D42989"/>
    <w:rsid w:val="00D42B11"/>
    <w:rsid w:val="00D431A4"/>
    <w:rsid w:val="00D4338A"/>
    <w:rsid w:val="00D43A26"/>
    <w:rsid w:val="00D43EFD"/>
    <w:rsid w:val="00D440C0"/>
    <w:rsid w:val="00D44709"/>
    <w:rsid w:val="00D44BE3"/>
    <w:rsid w:val="00D457E1"/>
    <w:rsid w:val="00D45B9E"/>
    <w:rsid w:val="00D45F1F"/>
    <w:rsid w:val="00D45F20"/>
    <w:rsid w:val="00D45F5E"/>
    <w:rsid w:val="00D463FD"/>
    <w:rsid w:val="00D4688F"/>
    <w:rsid w:val="00D46B3D"/>
    <w:rsid w:val="00D46BFA"/>
    <w:rsid w:val="00D46F30"/>
    <w:rsid w:val="00D47518"/>
    <w:rsid w:val="00D47E31"/>
    <w:rsid w:val="00D508D4"/>
    <w:rsid w:val="00D5137F"/>
    <w:rsid w:val="00D519D1"/>
    <w:rsid w:val="00D51A68"/>
    <w:rsid w:val="00D51ACF"/>
    <w:rsid w:val="00D520A7"/>
    <w:rsid w:val="00D52BA3"/>
    <w:rsid w:val="00D52F99"/>
    <w:rsid w:val="00D52FF3"/>
    <w:rsid w:val="00D53475"/>
    <w:rsid w:val="00D5373D"/>
    <w:rsid w:val="00D5398C"/>
    <w:rsid w:val="00D53B62"/>
    <w:rsid w:val="00D53BA6"/>
    <w:rsid w:val="00D53C2F"/>
    <w:rsid w:val="00D5461F"/>
    <w:rsid w:val="00D54FCE"/>
    <w:rsid w:val="00D551AC"/>
    <w:rsid w:val="00D55570"/>
    <w:rsid w:val="00D55C2D"/>
    <w:rsid w:val="00D55CCD"/>
    <w:rsid w:val="00D55EA9"/>
    <w:rsid w:val="00D56909"/>
    <w:rsid w:val="00D56F50"/>
    <w:rsid w:val="00D570DF"/>
    <w:rsid w:val="00D5752A"/>
    <w:rsid w:val="00D57C68"/>
    <w:rsid w:val="00D57C7C"/>
    <w:rsid w:val="00D60834"/>
    <w:rsid w:val="00D60D07"/>
    <w:rsid w:val="00D617AE"/>
    <w:rsid w:val="00D61C3A"/>
    <w:rsid w:val="00D61CCA"/>
    <w:rsid w:val="00D6263E"/>
    <w:rsid w:val="00D6271D"/>
    <w:rsid w:val="00D627CE"/>
    <w:rsid w:val="00D6316C"/>
    <w:rsid w:val="00D63342"/>
    <w:rsid w:val="00D637E4"/>
    <w:rsid w:val="00D639FE"/>
    <w:rsid w:val="00D63AC7"/>
    <w:rsid w:val="00D63E68"/>
    <w:rsid w:val="00D640D0"/>
    <w:rsid w:val="00D643B5"/>
    <w:rsid w:val="00D6447E"/>
    <w:rsid w:val="00D64EE0"/>
    <w:rsid w:val="00D64F9B"/>
    <w:rsid w:val="00D65227"/>
    <w:rsid w:val="00D6525D"/>
    <w:rsid w:val="00D65AC9"/>
    <w:rsid w:val="00D65C10"/>
    <w:rsid w:val="00D65D5C"/>
    <w:rsid w:val="00D65D93"/>
    <w:rsid w:val="00D65FB7"/>
    <w:rsid w:val="00D66A72"/>
    <w:rsid w:val="00D66F7B"/>
    <w:rsid w:val="00D66F8C"/>
    <w:rsid w:val="00D67092"/>
    <w:rsid w:val="00D67A3F"/>
    <w:rsid w:val="00D70780"/>
    <w:rsid w:val="00D70BE5"/>
    <w:rsid w:val="00D711DE"/>
    <w:rsid w:val="00D7184D"/>
    <w:rsid w:val="00D71A29"/>
    <w:rsid w:val="00D72697"/>
    <w:rsid w:val="00D72EF5"/>
    <w:rsid w:val="00D72F02"/>
    <w:rsid w:val="00D7307D"/>
    <w:rsid w:val="00D730EA"/>
    <w:rsid w:val="00D73352"/>
    <w:rsid w:val="00D7336C"/>
    <w:rsid w:val="00D7397A"/>
    <w:rsid w:val="00D73F25"/>
    <w:rsid w:val="00D74050"/>
    <w:rsid w:val="00D740E7"/>
    <w:rsid w:val="00D74CF7"/>
    <w:rsid w:val="00D75299"/>
    <w:rsid w:val="00D7534B"/>
    <w:rsid w:val="00D7583B"/>
    <w:rsid w:val="00D7594C"/>
    <w:rsid w:val="00D75D0C"/>
    <w:rsid w:val="00D75D50"/>
    <w:rsid w:val="00D75E40"/>
    <w:rsid w:val="00D7605C"/>
    <w:rsid w:val="00D769C1"/>
    <w:rsid w:val="00D76B4F"/>
    <w:rsid w:val="00D77025"/>
    <w:rsid w:val="00D7747D"/>
    <w:rsid w:val="00D7750D"/>
    <w:rsid w:val="00D77828"/>
    <w:rsid w:val="00D77C18"/>
    <w:rsid w:val="00D77D62"/>
    <w:rsid w:val="00D77FA6"/>
    <w:rsid w:val="00D80916"/>
    <w:rsid w:val="00D80EA6"/>
    <w:rsid w:val="00D811B2"/>
    <w:rsid w:val="00D812EE"/>
    <w:rsid w:val="00D8131C"/>
    <w:rsid w:val="00D8141D"/>
    <w:rsid w:val="00D821B3"/>
    <w:rsid w:val="00D82F4F"/>
    <w:rsid w:val="00D8330A"/>
    <w:rsid w:val="00D83479"/>
    <w:rsid w:val="00D83677"/>
    <w:rsid w:val="00D83681"/>
    <w:rsid w:val="00D83865"/>
    <w:rsid w:val="00D83F6A"/>
    <w:rsid w:val="00D840A1"/>
    <w:rsid w:val="00D842D0"/>
    <w:rsid w:val="00D8448A"/>
    <w:rsid w:val="00D84AE3"/>
    <w:rsid w:val="00D84DCE"/>
    <w:rsid w:val="00D84EAC"/>
    <w:rsid w:val="00D84F04"/>
    <w:rsid w:val="00D84FD0"/>
    <w:rsid w:val="00D8545A"/>
    <w:rsid w:val="00D85759"/>
    <w:rsid w:val="00D85FDB"/>
    <w:rsid w:val="00D86453"/>
    <w:rsid w:val="00D86553"/>
    <w:rsid w:val="00D86C8F"/>
    <w:rsid w:val="00D871F2"/>
    <w:rsid w:val="00D8723A"/>
    <w:rsid w:val="00D872E1"/>
    <w:rsid w:val="00D872FF"/>
    <w:rsid w:val="00D875F9"/>
    <w:rsid w:val="00D87789"/>
    <w:rsid w:val="00D87CB7"/>
    <w:rsid w:val="00D87F18"/>
    <w:rsid w:val="00D9031D"/>
    <w:rsid w:val="00D907D1"/>
    <w:rsid w:val="00D908DA"/>
    <w:rsid w:val="00D90CAB"/>
    <w:rsid w:val="00D90D05"/>
    <w:rsid w:val="00D9148B"/>
    <w:rsid w:val="00D9239A"/>
    <w:rsid w:val="00D92749"/>
    <w:rsid w:val="00D92F63"/>
    <w:rsid w:val="00D93617"/>
    <w:rsid w:val="00D93683"/>
    <w:rsid w:val="00D93810"/>
    <w:rsid w:val="00D938FA"/>
    <w:rsid w:val="00D93941"/>
    <w:rsid w:val="00D93DC1"/>
    <w:rsid w:val="00D94270"/>
    <w:rsid w:val="00D946B9"/>
    <w:rsid w:val="00D94722"/>
    <w:rsid w:val="00D9527F"/>
    <w:rsid w:val="00D952E2"/>
    <w:rsid w:val="00D953DF"/>
    <w:rsid w:val="00D953F5"/>
    <w:rsid w:val="00D956E4"/>
    <w:rsid w:val="00D959B8"/>
    <w:rsid w:val="00D95B41"/>
    <w:rsid w:val="00D95D24"/>
    <w:rsid w:val="00D96292"/>
    <w:rsid w:val="00D9631E"/>
    <w:rsid w:val="00D96EFD"/>
    <w:rsid w:val="00D96FC4"/>
    <w:rsid w:val="00D96FDE"/>
    <w:rsid w:val="00D97453"/>
    <w:rsid w:val="00DA021E"/>
    <w:rsid w:val="00DA04EC"/>
    <w:rsid w:val="00DA08FC"/>
    <w:rsid w:val="00DA09E1"/>
    <w:rsid w:val="00DA1333"/>
    <w:rsid w:val="00DA15A0"/>
    <w:rsid w:val="00DA15ED"/>
    <w:rsid w:val="00DA1686"/>
    <w:rsid w:val="00DA24A0"/>
    <w:rsid w:val="00DA2512"/>
    <w:rsid w:val="00DA2880"/>
    <w:rsid w:val="00DA42C8"/>
    <w:rsid w:val="00DA4801"/>
    <w:rsid w:val="00DA48A5"/>
    <w:rsid w:val="00DA52B5"/>
    <w:rsid w:val="00DA5324"/>
    <w:rsid w:val="00DA594B"/>
    <w:rsid w:val="00DA5A47"/>
    <w:rsid w:val="00DA5C65"/>
    <w:rsid w:val="00DA67DE"/>
    <w:rsid w:val="00DA6F65"/>
    <w:rsid w:val="00DA6F79"/>
    <w:rsid w:val="00DA7A5F"/>
    <w:rsid w:val="00DA7B60"/>
    <w:rsid w:val="00DA7B8C"/>
    <w:rsid w:val="00DA7CCE"/>
    <w:rsid w:val="00DA7F2E"/>
    <w:rsid w:val="00DB00D3"/>
    <w:rsid w:val="00DB02AA"/>
    <w:rsid w:val="00DB0849"/>
    <w:rsid w:val="00DB108B"/>
    <w:rsid w:val="00DB11F5"/>
    <w:rsid w:val="00DB1550"/>
    <w:rsid w:val="00DB1997"/>
    <w:rsid w:val="00DB19A9"/>
    <w:rsid w:val="00DB26E0"/>
    <w:rsid w:val="00DB28D3"/>
    <w:rsid w:val="00DB292E"/>
    <w:rsid w:val="00DB2E16"/>
    <w:rsid w:val="00DB333B"/>
    <w:rsid w:val="00DB3369"/>
    <w:rsid w:val="00DB3613"/>
    <w:rsid w:val="00DB3FD7"/>
    <w:rsid w:val="00DB4024"/>
    <w:rsid w:val="00DB4033"/>
    <w:rsid w:val="00DB40E5"/>
    <w:rsid w:val="00DB418B"/>
    <w:rsid w:val="00DB4327"/>
    <w:rsid w:val="00DB4AF6"/>
    <w:rsid w:val="00DB528B"/>
    <w:rsid w:val="00DB5702"/>
    <w:rsid w:val="00DB5A43"/>
    <w:rsid w:val="00DB5C5E"/>
    <w:rsid w:val="00DB6126"/>
    <w:rsid w:val="00DB688D"/>
    <w:rsid w:val="00DB6939"/>
    <w:rsid w:val="00DB6D2B"/>
    <w:rsid w:val="00DB6DCD"/>
    <w:rsid w:val="00DB7140"/>
    <w:rsid w:val="00DB773C"/>
    <w:rsid w:val="00DB7B79"/>
    <w:rsid w:val="00DB7C11"/>
    <w:rsid w:val="00DC069E"/>
    <w:rsid w:val="00DC0A8B"/>
    <w:rsid w:val="00DC0ED5"/>
    <w:rsid w:val="00DC0F9A"/>
    <w:rsid w:val="00DC170E"/>
    <w:rsid w:val="00DC1C97"/>
    <w:rsid w:val="00DC2115"/>
    <w:rsid w:val="00DC2FD9"/>
    <w:rsid w:val="00DC3473"/>
    <w:rsid w:val="00DC3635"/>
    <w:rsid w:val="00DC4510"/>
    <w:rsid w:val="00DC459B"/>
    <w:rsid w:val="00DC4895"/>
    <w:rsid w:val="00DC489B"/>
    <w:rsid w:val="00DC4BA0"/>
    <w:rsid w:val="00DC4E02"/>
    <w:rsid w:val="00DC50B0"/>
    <w:rsid w:val="00DC55DA"/>
    <w:rsid w:val="00DC55DE"/>
    <w:rsid w:val="00DC5888"/>
    <w:rsid w:val="00DC5BB4"/>
    <w:rsid w:val="00DC6674"/>
    <w:rsid w:val="00DC670C"/>
    <w:rsid w:val="00DC6AD0"/>
    <w:rsid w:val="00DC7234"/>
    <w:rsid w:val="00DC75AB"/>
    <w:rsid w:val="00DC79E7"/>
    <w:rsid w:val="00DC7CBE"/>
    <w:rsid w:val="00DC7D2F"/>
    <w:rsid w:val="00DD01B9"/>
    <w:rsid w:val="00DD1A8C"/>
    <w:rsid w:val="00DD1B13"/>
    <w:rsid w:val="00DD1F64"/>
    <w:rsid w:val="00DD2114"/>
    <w:rsid w:val="00DD230C"/>
    <w:rsid w:val="00DD2333"/>
    <w:rsid w:val="00DD245F"/>
    <w:rsid w:val="00DD25F6"/>
    <w:rsid w:val="00DD2785"/>
    <w:rsid w:val="00DD2820"/>
    <w:rsid w:val="00DD2848"/>
    <w:rsid w:val="00DD2A69"/>
    <w:rsid w:val="00DD34BF"/>
    <w:rsid w:val="00DD3559"/>
    <w:rsid w:val="00DD39EA"/>
    <w:rsid w:val="00DD3AF0"/>
    <w:rsid w:val="00DD3F24"/>
    <w:rsid w:val="00DD3F2C"/>
    <w:rsid w:val="00DD4125"/>
    <w:rsid w:val="00DD42E6"/>
    <w:rsid w:val="00DD4B3B"/>
    <w:rsid w:val="00DD4FB6"/>
    <w:rsid w:val="00DD5543"/>
    <w:rsid w:val="00DD5B5E"/>
    <w:rsid w:val="00DD63F0"/>
    <w:rsid w:val="00DD6541"/>
    <w:rsid w:val="00DD6A0B"/>
    <w:rsid w:val="00DD6D2F"/>
    <w:rsid w:val="00DD6E8A"/>
    <w:rsid w:val="00DD73D1"/>
    <w:rsid w:val="00DD74E0"/>
    <w:rsid w:val="00DD7650"/>
    <w:rsid w:val="00DD7808"/>
    <w:rsid w:val="00DD7DD4"/>
    <w:rsid w:val="00DE0304"/>
    <w:rsid w:val="00DE0E80"/>
    <w:rsid w:val="00DE0F1C"/>
    <w:rsid w:val="00DE128B"/>
    <w:rsid w:val="00DE16BA"/>
    <w:rsid w:val="00DE17D6"/>
    <w:rsid w:val="00DE18FA"/>
    <w:rsid w:val="00DE19D0"/>
    <w:rsid w:val="00DE1A03"/>
    <w:rsid w:val="00DE1A46"/>
    <w:rsid w:val="00DE22AA"/>
    <w:rsid w:val="00DE22B1"/>
    <w:rsid w:val="00DE26EA"/>
    <w:rsid w:val="00DE2C1B"/>
    <w:rsid w:val="00DE2D39"/>
    <w:rsid w:val="00DE3681"/>
    <w:rsid w:val="00DE3A09"/>
    <w:rsid w:val="00DE3C93"/>
    <w:rsid w:val="00DE3E18"/>
    <w:rsid w:val="00DE423F"/>
    <w:rsid w:val="00DE4331"/>
    <w:rsid w:val="00DE4731"/>
    <w:rsid w:val="00DE4DDF"/>
    <w:rsid w:val="00DE4ED8"/>
    <w:rsid w:val="00DE4FCB"/>
    <w:rsid w:val="00DE530B"/>
    <w:rsid w:val="00DE547C"/>
    <w:rsid w:val="00DE54E5"/>
    <w:rsid w:val="00DE5522"/>
    <w:rsid w:val="00DE6003"/>
    <w:rsid w:val="00DE7137"/>
    <w:rsid w:val="00DE742D"/>
    <w:rsid w:val="00DE7811"/>
    <w:rsid w:val="00DE7941"/>
    <w:rsid w:val="00DE79F5"/>
    <w:rsid w:val="00DE7B69"/>
    <w:rsid w:val="00DE7E82"/>
    <w:rsid w:val="00DE7FBA"/>
    <w:rsid w:val="00DE7FFA"/>
    <w:rsid w:val="00DF0163"/>
    <w:rsid w:val="00DF0470"/>
    <w:rsid w:val="00DF04D6"/>
    <w:rsid w:val="00DF08FD"/>
    <w:rsid w:val="00DF0AEA"/>
    <w:rsid w:val="00DF0B1C"/>
    <w:rsid w:val="00DF11AB"/>
    <w:rsid w:val="00DF1274"/>
    <w:rsid w:val="00DF169B"/>
    <w:rsid w:val="00DF1AB5"/>
    <w:rsid w:val="00DF1C59"/>
    <w:rsid w:val="00DF1F71"/>
    <w:rsid w:val="00DF2034"/>
    <w:rsid w:val="00DF22EE"/>
    <w:rsid w:val="00DF240A"/>
    <w:rsid w:val="00DF36F7"/>
    <w:rsid w:val="00DF3866"/>
    <w:rsid w:val="00DF3D69"/>
    <w:rsid w:val="00DF4151"/>
    <w:rsid w:val="00DF4C8B"/>
    <w:rsid w:val="00DF50BB"/>
    <w:rsid w:val="00DF52AB"/>
    <w:rsid w:val="00DF52CA"/>
    <w:rsid w:val="00DF53EE"/>
    <w:rsid w:val="00DF570F"/>
    <w:rsid w:val="00DF5CD7"/>
    <w:rsid w:val="00DF5E51"/>
    <w:rsid w:val="00DF5FFB"/>
    <w:rsid w:val="00DF6168"/>
    <w:rsid w:val="00DF616B"/>
    <w:rsid w:val="00DF6292"/>
    <w:rsid w:val="00DF65B0"/>
    <w:rsid w:val="00DF67AC"/>
    <w:rsid w:val="00DF6970"/>
    <w:rsid w:val="00DF70BF"/>
    <w:rsid w:val="00DF7135"/>
    <w:rsid w:val="00DF74B7"/>
    <w:rsid w:val="00DF74FE"/>
    <w:rsid w:val="00DF7580"/>
    <w:rsid w:val="00DF7D57"/>
    <w:rsid w:val="00E0003D"/>
    <w:rsid w:val="00E00102"/>
    <w:rsid w:val="00E00625"/>
    <w:rsid w:val="00E0078F"/>
    <w:rsid w:val="00E00949"/>
    <w:rsid w:val="00E00A2D"/>
    <w:rsid w:val="00E00F74"/>
    <w:rsid w:val="00E00FF1"/>
    <w:rsid w:val="00E01094"/>
    <w:rsid w:val="00E0110C"/>
    <w:rsid w:val="00E0160D"/>
    <w:rsid w:val="00E01696"/>
    <w:rsid w:val="00E0175D"/>
    <w:rsid w:val="00E01BAF"/>
    <w:rsid w:val="00E020F2"/>
    <w:rsid w:val="00E0243E"/>
    <w:rsid w:val="00E0248B"/>
    <w:rsid w:val="00E02B14"/>
    <w:rsid w:val="00E03377"/>
    <w:rsid w:val="00E03623"/>
    <w:rsid w:val="00E039B3"/>
    <w:rsid w:val="00E03B43"/>
    <w:rsid w:val="00E03C4F"/>
    <w:rsid w:val="00E04177"/>
    <w:rsid w:val="00E044A4"/>
    <w:rsid w:val="00E0491F"/>
    <w:rsid w:val="00E04933"/>
    <w:rsid w:val="00E04ABB"/>
    <w:rsid w:val="00E04BC2"/>
    <w:rsid w:val="00E04C69"/>
    <w:rsid w:val="00E04D71"/>
    <w:rsid w:val="00E0554F"/>
    <w:rsid w:val="00E05D17"/>
    <w:rsid w:val="00E062C6"/>
    <w:rsid w:val="00E06319"/>
    <w:rsid w:val="00E06D84"/>
    <w:rsid w:val="00E06E43"/>
    <w:rsid w:val="00E06E7D"/>
    <w:rsid w:val="00E074BC"/>
    <w:rsid w:val="00E074DA"/>
    <w:rsid w:val="00E07AE9"/>
    <w:rsid w:val="00E07BD1"/>
    <w:rsid w:val="00E101A0"/>
    <w:rsid w:val="00E102A0"/>
    <w:rsid w:val="00E10690"/>
    <w:rsid w:val="00E10C3B"/>
    <w:rsid w:val="00E10D34"/>
    <w:rsid w:val="00E116D4"/>
    <w:rsid w:val="00E11D38"/>
    <w:rsid w:val="00E12654"/>
    <w:rsid w:val="00E12ACE"/>
    <w:rsid w:val="00E13700"/>
    <w:rsid w:val="00E13CE1"/>
    <w:rsid w:val="00E13F5D"/>
    <w:rsid w:val="00E14158"/>
    <w:rsid w:val="00E1428E"/>
    <w:rsid w:val="00E14368"/>
    <w:rsid w:val="00E143AB"/>
    <w:rsid w:val="00E14541"/>
    <w:rsid w:val="00E14C13"/>
    <w:rsid w:val="00E14CE2"/>
    <w:rsid w:val="00E14DE1"/>
    <w:rsid w:val="00E15019"/>
    <w:rsid w:val="00E15096"/>
    <w:rsid w:val="00E15567"/>
    <w:rsid w:val="00E1589D"/>
    <w:rsid w:val="00E169D6"/>
    <w:rsid w:val="00E16A0C"/>
    <w:rsid w:val="00E16B62"/>
    <w:rsid w:val="00E16DD1"/>
    <w:rsid w:val="00E17245"/>
    <w:rsid w:val="00E17259"/>
    <w:rsid w:val="00E172EC"/>
    <w:rsid w:val="00E17329"/>
    <w:rsid w:val="00E17D9F"/>
    <w:rsid w:val="00E2010D"/>
    <w:rsid w:val="00E204A3"/>
    <w:rsid w:val="00E20A85"/>
    <w:rsid w:val="00E213DF"/>
    <w:rsid w:val="00E218F0"/>
    <w:rsid w:val="00E21D47"/>
    <w:rsid w:val="00E22011"/>
    <w:rsid w:val="00E22532"/>
    <w:rsid w:val="00E228D1"/>
    <w:rsid w:val="00E229A2"/>
    <w:rsid w:val="00E22AE4"/>
    <w:rsid w:val="00E22C74"/>
    <w:rsid w:val="00E233CD"/>
    <w:rsid w:val="00E23CFB"/>
    <w:rsid w:val="00E23D16"/>
    <w:rsid w:val="00E23F6E"/>
    <w:rsid w:val="00E24051"/>
    <w:rsid w:val="00E242DC"/>
    <w:rsid w:val="00E24485"/>
    <w:rsid w:val="00E2450C"/>
    <w:rsid w:val="00E246E9"/>
    <w:rsid w:val="00E249EE"/>
    <w:rsid w:val="00E24D42"/>
    <w:rsid w:val="00E24E4B"/>
    <w:rsid w:val="00E25DD4"/>
    <w:rsid w:val="00E25E8A"/>
    <w:rsid w:val="00E264D0"/>
    <w:rsid w:val="00E265AA"/>
    <w:rsid w:val="00E2728D"/>
    <w:rsid w:val="00E2795F"/>
    <w:rsid w:val="00E27AA9"/>
    <w:rsid w:val="00E27AC5"/>
    <w:rsid w:val="00E27CCD"/>
    <w:rsid w:val="00E30724"/>
    <w:rsid w:val="00E3072C"/>
    <w:rsid w:val="00E30CD4"/>
    <w:rsid w:val="00E30CDF"/>
    <w:rsid w:val="00E30E7B"/>
    <w:rsid w:val="00E31051"/>
    <w:rsid w:val="00E314B5"/>
    <w:rsid w:val="00E31CEE"/>
    <w:rsid w:val="00E32494"/>
    <w:rsid w:val="00E32655"/>
    <w:rsid w:val="00E32796"/>
    <w:rsid w:val="00E32972"/>
    <w:rsid w:val="00E32D82"/>
    <w:rsid w:val="00E33241"/>
    <w:rsid w:val="00E33500"/>
    <w:rsid w:val="00E3357A"/>
    <w:rsid w:val="00E3361A"/>
    <w:rsid w:val="00E34079"/>
    <w:rsid w:val="00E34151"/>
    <w:rsid w:val="00E341EB"/>
    <w:rsid w:val="00E34AE5"/>
    <w:rsid w:val="00E34BC9"/>
    <w:rsid w:val="00E3507F"/>
    <w:rsid w:val="00E3525B"/>
    <w:rsid w:val="00E352F6"/>
    <w:rsid w:val="00E356E2"/>
    <w:rsid w:val="00E358F3"/>
    <w:rsid w:val="00E35ABB"/>
    <w:rsid w:val="00E3616A"/>
    <w:rsid w:val="00E3621E"/>
    <w:rsid w:val="00E3622B"/>
    <w:rsid w:val="00E367FF"/>
    <w:rsid w:val="00E36BE7"/>
    <w:rsid w:val="00E374C2"/>
    <w:rsid w:val="00E3772D"/>
    <w:rsid w:val="00E378F4"/>
    <w:rsid w:val="00E379D3"/>
    <w:rsid w:val="00E37F12"/>
    <w:rsid w:val="00E40141"/>
    <w:rsid w:val="00E406EE"/>
    <w:rsid w:val="00E40DC1"/>
    <w:rsid w:val="00E40E19"/>
    <w:rsid w:val="00E40EC3"/>
    <w:rsid w:val="00E41135"/>
    <w:rsid w:val="00E41247"/>
    <w:rsid w:val="00E41920"/>
    <w:rsid w:val="00E420F1"/>
    <w:rsid w:val="00E42634"/>
    <w:rsid w:val="00E426FA"/>
    <w:rsid w:val="00E4346D"/>
    <w:rsid w:val="00E4372D"/>
    <w:rsid w:val="00E438C4"/>
    <w:rsid w:val="00E438DB"/>
    <w:rsid w:val="00E439B2"/>
    <w:rsid w:val="00E439B9"/>
    <w:rsid w:val="00E43A51"/>
    <w:rsid w:val="00E444AD"/>
    <w:rsid w:val="00E444B1"/>
    <w:rsid w:val="00E445C7"/>
    <w:rsid w:val="00E44641"/>
    <w:rsid w:val="00E449F2"/>
    <w:rsid w:val="00E4520A"/>
    <w:rsid w:val="00E4598F"/>
    <w:rsid w:val="00E459B8"/>
    <w:rsid w:val="00E46934"/>
    <w:rsid w:val="00E46B09"/>
    <w:rsid w:val="00E46C58"/>
    <w:rsid w:val="00E46DDF"/>
    <w:rsid w:val="00E46FDE"/>
    <w:rsid w:val="00E47422"/>
    <w:rsid w:val="00E47442"/>
    <w:rsid w:val="00E479C3"/>
    <w:rsid w:val="00E47EC9"/>
    <w:rsid w:val="00E47FC5"/>
    <w:rsid w:val="00E50AF4"/>
    <w:rsid w:val="00E50CA3"/>
    <w:rsid w:val="00E50D80"/>
    <w:rsid w:val="00E512DF"/>
    <w:rsid w:val="00E51540"/>
    <w:rsid w:val="00E519B3"/>
    <w:rsid w:val="00E51FD4"/>
    <w:rsid w:val="00E5231D"/>
    <w:rsid w:val="00E523D1"/>
    <w:rsid w:val="00E52A3F"/>
    <w:rsid w:val="00E52AE6"/>
    <w:rsid w:val="00E533BD"/>
    <w:rsid w:val="00E53650"/>
    <w:rsid w:val="00E53713"/>
    <w:rsid w:val="00E53974"/>
    <w:rsid w:val="00E54409"/>
    <w:rsid w:val="00E5462F"/>
    <w:rsid w:val="00E546D0"/>
    <w:rsid w:val="00E54724"/>
    <w:rsid w:val="00E548D8"/>
    <w:rsid w:val="00E54DAA"/>
    <w:rsid w:val="00E550B9"/>
    <w:rsid w:val="00E5552E"/>
    <w:rsid w:val="00E56011"/>
    <w:rsid w:val="00E56057"/>
    <w:rsid w:val="00E56384"/>
    <w:rsid w:val="00E56414"/>
    <w:rsid w:val="00E5641F"/>
    <w:rsid w:val="00E56697"/>
    <w:rsid w:val="00E56946"/>
    <w:rsid w:val="00E56A11"/>
    <w:rsid w:val="00E56D89"/>
    <w:rsid w:val="00E5795C"/>
    <w:rsid w:val="00E57DEA"/>
    <w:rsid w:val="00E603A6"/>
    <w:rsid w:val="00E603F2"/>
    <w:rsid w:val="00E606DD"/>
    <w:rsid w:val="00E611F1"/>
    <w:rsid w:val="00E616AC"/>
    <w:rsid w:val="00E61877"/>
    <w:rsid w:val="00E61AEE"/>
    <w:rsid w:val="00E61D90"/>
    <w:rsid w:val="00E61E6C"/>
    <w:rsid w:val="00E62096"/>
    <w:rsid w:val="00E621AF"/>
    <w:rsid w:val="00E62312"/>
    <w:rsid w:val="00E627CD"/>
    <w:rsid w:val="00E62845"/>
    <w:rsid w:val="00E6293E"/>
    <w:rsid w:val="00E631AF"/>
    <w:rsid w:val="00E633C7"/>
    <w:rsid w:val="00E63952"/>
    <w:rsid w:val="00E63AD6"/>
    <w:rsid w:val="00E63C2F"/>
    <w:rsid w:val="00E6411A"/>
    <w:rsid w:val="00E647D3"/>
    <w:rsid w:val="00E64A45"/>
    <w:rsid w:val="00E64AFA"/>
    <w:rsid w:val="00E64E75"/>
    <w:rsid w:val="00E6525E"/>
    <w:rsid w:val="00E6574D"/>
    <w:rsid w:val="00E65BF6"/>
    <w:rsid w:val="00E66027"/>
    <w:rsid w:val="00E66028"/>
    <w:rsid w:val="00E6648D"/>
    <w:rsid w:val="00E666AB"/>
    <w:rsid w:val="00E666B3"/>
    <w:rsid w:val="00E668EE"/>
    <w:rsid w:val="00E66DAE"/>
    <w:rsid w:val="00E67043"/>
    <w:rsid w:val="00E67177"/>
    <w:rsid w:val="00E676DA"/>
    <w:rsid w:val="00E67845"/>
    <w:rsid w:val="00E678DC"/>
    <w:rsid w:val="00E67C67"/>
    <w:rsid w:val="00E701DC"/>
    <w:rsid w:val="00E70915"/>
    <w:rsid w:val="00E70ECF"/>
    <w:rsid w:val="00E70F14"/>
    <w:rsid w:val="00E70FAC"/>
    <w:rsid w:val="00E7223D"/>
    <w:rsid w:val="00E72ABF"/>
    <w:rsid w:val="00E72D4E"/>
    <w:rsid w:val="00E72FC1"/>
    <w:rsid w:val="00E730A9"/>
    <w:rsid w:val="00E73516"/>
    <w:rsid w:val="00E7367D"/>
    <w:rsid w:val="00E7376B"/>
    <w:rsid w:val="00E73A7C"/>
    <w:rsid w:val="00E73B70"/>
    <w:rsid w:val="00E73D34"/>
    <w:rsid w:val="00E73E34"/>
    <w:rsid w:val="00E74714"/>
    <w:rsid w:val="00E7562A"/>
    <w:rsid w:val="00E75A49"/>
    <w:rsid w:val="00E75C6A"/>
    <w:rsid w:val="00E75E2F"/>
    <w:rsid w:val="00E760E6"/>
    <w:rsid w:val="00E761E4"/>
    <w:rsid w:val="00E766CB"/>
    <w:rsid w:val="00E7788C"/>
    <w:rsid w:val="00E77C5F"/>
    <w:rsid w:val="00E77DD0"/>
    <w:rsid w:val="00E77F56"/>
    <w:rsid w:val="00E803B9"/>
    <w:rsid w:val="00E807BC"/>
    <w:rsid w:val="00E81C9B"/>
    <w:rsid w:val="00E81E7B"/>
    <w:rsid w:val="00E829F2"/>
    <w:rsid w:val="00E83804"/>
    <w:rsid w:val="00E83A3F"/>
    <w:rsid w:val="00E83A6C"/>
    <w:rsid w:val="00E83F39"/>
    <w:rsid w:val="00E841FC"/>
    <w:rsid w:val="00E8427D"/>
    <w:rsid w:val="00E8446B"/>
    <w:rsid w:val="00E84642"/>
    <w:rsid w:val="00E850F0"/>
    <w:rsid w:val="00E85584"/>
    <w:rsid w:val="00E856CB"/>
    <w:rsid w:val="00E85BC0"/>
    <w:rsid w:val="00E864CD"/>
    <w:rsid w:val="00E8678A"/>
    <w:rsid w:val="00E86875"/>
    <w:rsid w:val="00E86A16"/>
    <w:rsid w:val="00E86B57"/>
    <w:rsid w:val="00E86C39"/>
    <w:rsid w:val="00E86FF4"/>
    <w:rsid w:val="00E870EE"/>
    <w:rsid w:val="00E872A6"/>
    <w:rsid w:val="00E87366"/>
    <w:rsid w:val="00E87518"/>
    <w:rsid w:val="00E87611"/>
    <w:rsid w:val="00E87865"/>
    <w:rsid w:val="00E87C4F"/>
    <w:rsid w:val="00E87DC3"/>
    <w:rsid w:val="00E87EC0"/>
    <w:rsid w:val="00E9010C"/>
    <w:rsid w:val="00E90202"/>
    <w:rsid w:val="00E9051C"/>
    <w:rsid w:val="00E905DD"/>
    <w:rsid w:val="00E90BE5"/>
    <w:rsid w:val="00E90D66"/>
    <w:rsid w:val="00E91146"/>
    <w:rsid w:val="00E913C7"/>
    <w:rsid w:val="00E919BA"/>
    <w:rsid w:val="00E91B46"/>
    <w:rsid w:val="00E92312"/>
    <w:rsid w:val="00E9256B"/>
    <w:rsid w:val="00E92829"/>
    <w:rsid w:val="00E92A8D"/>
    <w:rsid w:val="00E930CD"/>
    <w:rsid w:val="00E9396A"/>
    <w:rsid w:val="00E93984"/>
    <w:rsid w:val="00E93C37"/>
    <w:rsid w:val="00E94337"/>
    <w:rsid w:val="00E94DD9"/>
    <w:rsid w:val="00E94EBA"/>
    <w:rsid w:val="00E9504F"/>
    <w:rsid w:val="00E95795"/>
    <w:rsid w:val="00E957AF"/>
    <w:rsid w:val="00E958EB"/>
    <w:rsid w:val="00E95974"/>
    <w:rsid w:val="00E95E61"/>
    <w:rsid w:val="00E96148"/>
    <w:rsid w:val="00E96321"/>
    <w:rsid w:val="00E96860"/>
    <w:rsid w:val="00E96B80"/>
    <w:rsid w:val="00E96CF7"/>
    <w:rsid w:val="00E97078"/>
    <w:rsid w:val="00E97682"/>
    <w:rsid w:val="00E978B0"/>
    <w:rsid w:val="00E9795B"/>
    <w:rsid w:val="00E97F4F"/>
    <w:rsid w:val="00EA0077"/>
    <w:rsid w:val="00EA0703"/>
    <w:rsid w:val="00EA0E0F"/>
    <w:rsid w:val="00EA1318"/>
    <w:rsid w:val="00EA1611"/>
    <w:rsid w:val="00EA165A"/>
    <w:rsid w:val="00EA1674"/>
    <w:rsid w:val="00EA1C76"/>
    <w:rsid w:val="00EA1E3B"/>
    <w:rsid w:val="00EA2314"/>
    <w:rsid w:val="00EA25AF"/>
    <w:rsid w:val="00EA25D2"/>
    <w:rsid w:val="00EA2698"/>
    <w:rsid w:val="00EA2BE6"/>
    <w:rsid w:val="00EA2DA5"/>
    <w:rsid w:val="00EA2EC1"/>
    <w:rsid w:val="00EA327F"/>
    <w:rsid w:val="00EA3790"/>
    <w:rsid w:val="00EA4376"/>
    <w:rsid w:val="00EA48FA"/>
    <w:rsid w:val="00EA4E51"/>
    <w:rsid w:val="00EA4E6D"/>
    <w:rsid w:val="00EA4EED"/>
    <w:rsid w:val="00EA5265"/>
    <w:rsid w:val="00EA5537"/>
    <w:rsid w:val="00EA5870"/>
    <w:rsid w:val="00EA5BEE"/>
    <w:rsid w:val="00EA604B"/>
    <w:rsid w:val="00EA607E"/>
    <w:rsid w:val="00EA6355"/>
    <w:rsid w:val="00EA6400"/>
    <w:rsid w:val="00EA6674"/>
    <w:rsid w:val="00EA6BC6"/>
    <w:rsid w:val="00EA73C4"/>
    <w:rsid w:val="00EA75B4"/>
    <w:rsid w:val="00EA77C8"/>
    <w:rsid w:val="00EA7FB3"/>
    <w:rsid w:val="00EB034C"/>
    <w:rsid w:val="00EB0CE8"/>
    <w:rsid w:val="00EB1286"/>
    <w:rsid w:val="00EB1853"/>
    <w:rsid w:val="00EB1B29"/>
    <w:rsid w:val="00EB2020"/>
    <w:rsid w:val="00EB214D"/>
    <w:rsid w:val="00EB2317"/>
    <w:rsid w:val="00EB24BA"/>
    <w:rsid w:val="00EB28DB"/>
    <w:rsid w:val="00EB32BE"/>
    <w:rsid w:val="00EB33C7"/>
    <w:rsid w:val="00EB3A53"/>
    <w:rsid w:val="00EB3C39"/>
    <w:rsid w:val="00EB40F4"/>
    <w:rsid w:val="00EB457D"/>
    <w:rsid w:val="00EB4D53"/>
    <w:rsid w:val="00EB5752"/>
    <w:rsid w:val="00EB5875"/>
    <w:rsid w:val="00EB5F03"/>
    <w:rsid w:val="00EB6CC9"/>
    <w:rsid w:val="00EB6DE2"/>
    <w:rsid w:val="00EB6E61"/>
    <w:rsid w:val="00EB6F33"/>
    <w:rsid w:val="00EB750A"/>
    <w:rsid w:val="00EB7673"/>
    <w:rsid w:val="00EB77D2"/>
    <w:rsid w:val="00EC0015"/>
    <w:rsid w:val="00EC0060"/>
    <w:rsid w:val="00EC027F"/>
    <w:rsid w:val="00EC07D5"/>
    <w:rsid w:val="00EC09F7"/>
    <w:rsid w:val="00EC0CC5"/>
    <w:rsid w:val="00EC0E53"/>
    <w:rsid w:val="00EC147C"/>
    <w:rsid w:val="00EC1863"/>
    <w:rsid w:val="00EC188B"/>
    <w:rsid w:val="00EC18CA"/>
    <w:rsid w:val="00EC1953"/>
    <w:rsid w:val="00EC1EFA"/>
    <w:rsid w:val="00EC2139"/>
    <w:rsid w:val="00EC2D86"/>
    <w:rsid w:val="00EC2E29"/>
    <w:rsid w:val="00EC3060"/>
    <w:rsid w:val="00EC319E"/>
    <w:rsid w:val="00EC31E0"/>
    <w:rsid w:val="00EC361F"/>
    <w:rsid w:val="00EC37D8"/>
    <w:rsid w:val="00EC3946"/>
    <w:rsid w:val="00EC3A23"/>
    <w:rsid w:val="00EC3FF4"/>
    <w:rsid w:val="00EC4514"/>
    <w:rsid w:val="00EC479E"/>
    <w:rsid w:val="00EC4AE7"/>
    <w:rsid w:val="00EC5858"/>
    <w:rsid w:val="00EC5F73"/>
    <w:rsid w:val="00EC673A"/>
    <w:rsid w:val="00EC682A"/>
    <w:rsid w:val="00EC6933"/>
    <w:rsid w:val="00EC6A5D"/>
    <w:rsid w:val="00EC6CCF"/>
    <w:rsid w:val="00EC6E81"/>
    <w:rsid w:val="00EC728E"/>
    <w:rsid w:val="00EC72CD"/>
    <w:rsid w:val="00EC7705"/>
    <w:rsid w:val="00EC7B2A"/>
    <w:rsid w:val="00EC7F2C"/>
    <w:rsid w:val="00ED042F"/>
    <w:rsid w:val="00ED09C5"/>
    <w:rsid w:val="00ED0F89"/>
    <w:rsid w:val="00ED0FC7"/>
    <w:rsid w:val="00ED1159"/>
    <w:rsid w:val="00ED124C"/>
    <w:rsid w:val="00ED1268"/>
    <w:rsid w:val="00ED18CD"/>
    <w:rsid w:val="00ED1EC8"/>
    <w:rsid w:val="00ED20F7"/>
    <w:rsid w:val="00ED2F0A"/>
    <w:rsid w:val="00ED303C"/>
    <w:rsid w:val="00ED30AB"/>
    <w:rsid w:val="00ED33B8"/>
    <w:rsid w:val="00ED394A"/>
    <w:rsid w:val="00ED3BBC"/>
    <w:rsid w:val="00ED3C47"/>
    <w:rsid w:val="00ED3EAA"/>
    <w:rsid w:val="00ED4040"/>
    <w:rsid w:val="00ED44EA"/>
    <w:rsid w:val="00ED4BB4"/>
    <w:rsid w:val="00ED4DBE"/>
    <w:rsid w:val="00ED4E8D"/>
    <w:rsid w:val="00ED5255"/>
    <w:rsid w:val="00ED64E8"/>
    <w:rsid w:val="00ED6B60"/>
    <w:rsid w:val="00ED7DBE"/>
    <w:rsid w:val="00EE0418"/>
    <w:rsid w:val="00EE07B5"/>
    <w:rsid w:val="00EE0A05"/>
    <w:rsid w:val="00EE0F43"/>
    <w:rsid w:val="00EE1116"/>
    <w:rsid w:val="00EE18DC"/>
    <w:rsid w:val="00EE1B84"/>
    <w:rsid w:val="00EE25B4"/>
    <w:rsid w:val="00EE26D7"/>
    <w:rsid w:val="00EE2734"/>
    <w:rsid w:val="00EE2803"/>
    <w:rsid w:val="00EE2B49"/>
    <w:rsid w:val="00EE2C2A"/>
    <w:rsid w:val="00EE2C2E"/>
    <w:rsid w:val="00EE2D6C"/>
    <w:rsid w:val="00EE2F3D"/>
    <w:rsid w:val="00EE3083"/>
    <w:rsid w:val="00EE31FA"/>
    <w:rsid w:val="00EE35AD"/>
    <w:rsid w:val="00EE36A4"/>
    <w:rsid w:val="00EE3B94"/>
    <w:rsid w:val="00EE5194"/>
    <w:rsid w:val="00EE51D7"/>
    <w:rsid w:val="00EE531B"/>
    <w:rsid w:val="00EE5555"/>
    <w:rsid w:val="00EE644B"/>
    <w:rsid w:val="00EE65C7"/>
    <w:rsid w:val="00EE66FD"/>
    <w:rsid w:val="00EE69D9"/>
    <w:rsid w:val="00EE6A5D"/>
    <w:rsid w:val="00EE6ABF"/>
    <w:rsid w:val="00EE6AFF"/>
    <w:rsid w:val="00EE6B71"/>
    <w:rsid w:val="00EE6FC9"/>
    <w:rsid w:val="00EE7428"/>
    <w:rsid w:val="00EE7E0A"/>
    <w:rsid w:val="00EF0994"/>
    <w:rsid w:val="00EF0A46"/>
    <w:rsid w:val="00EF0AD6"/>
    <w:rsid w:val="00EF1850"/>
    <w:rsid w:val="00EF250F"/>
    <w:rsid w:val="00EF2970"/>
    <w:rsid w:val="00EF2B3D"/>
    <w:rsid w:val="00EF2F66"/>
    <w:rsid w:val="00EF3646"/>
    <w:rsid w:val="00EF3966"/>
    <w:rsid w:val="00EF4088"/>
    <w:rsid w:val="00EF40FE"/>
    <w:rsid w:val="00EF4255"/>
    <w:rsid w:val="00EF48B4"/>
    <w:rsid w:val="00EF4988"/>
    <w:rsid w:val="00EF4994"/>
    <w:rsid w:val="00EF4F79"/>
    <w:rsid w:val="00EF596D"/>
    <w:rsid w:val="00EF5D8F"/>
    <w:rsid w:val="00EF5E94"/>
    <w:rsid w:val="00EF643F"/>
    <w:rsid w:val="00EF6C16"/>
    <w:rsid w:val="00EF6CAB"/>
    <w:rsid w:val="00EF70B6"/>
    <w:rsid w:val="00EF7114"/>
    <w:rsid w:val="00EF7470"/>
    <w:rsid w:val="00EF7BFF"/>
    <w:rsid w:val="00F00484"/>
    <w:rsid w:val="00F006C9"/>
    <w:rsid w:val="00F00C80"/>
    <w:rsid w:val="00F0178E"/>
    <w:rsid w:val="00F0185B"/>
    <w:rsid w:val="00F01B4F"/>
    <w:rsid w:val="00F020A5"/>
    <w:rsid w:val="00F02490"/>
    <w:rsid w:val="00F024C1"/>
    <w:rsid w:val="00F02692"/>
    <w:rsid w:val="00F02AD4"/>
    <w:rsid w:val="00F02CC5"/>
    <w:rsid w:val="00F02DCC"/>
    <w:rsid w:val="00F02E29"/>
    <w:rsid w:val="00F02E3D"/>
    <w:rsid w:val="00F02E50"/>
    <w:rsid w:val="00F02F3C"/>
    <w:rsid w:val="00F030BE"/>
    <w:rsid w:val="00F0340B"/>
    <w:rsid w:val="00F042B0"/>
    <w:rsid w:val="00F04B1B"/>
    <w:rsid w:val="00F052FD"/>
    <w:rsid w:val="00F05B74"/>
    <w:rsid w:val="00F05DFD"/>
    <w:rsid w:val="00F05FBC"/>
    <w:rsid w:val="00F063EE"/>
    <w:rsid w:val="00F0652C"/>
    <w:rsid w:val="00F0661C"/>
    <w:rsid w:val="00F06DE1"/>
    <w:rsid w:val="00F07347"/>
    <w:rsid w:val="00F079D5"/>
    <w:rsid w:val="00F108B5"/>
    <w:rsid w:val="00F10D0C"/>
    <w:rsid w:val="00F11035"/>
    <w:rsid w:val="00F112F2"/>
    <w:rsid w:val="00F11579"/>
    <w:rsid w:val="00F13019"/>
    <w:rsid w:val="00F1320B"/>
    <w:rsid w:val="00F1334B"/>
    <w:rsid w:val="00F13C7C"/>
    <w:rsid w:val="00F13D74"/>
    <w:rsid w:val="00F13E10"/>
    <w:rsid w:val="00F144E1"/>
    <w:rsid w:val="00F14580"/>
    <w:rsid w:val="00F1583D"/>
    <w:rsid w:val="00F15939"/>
    <w:rsid w:val="00F15D7D"/>
    <w:rsid w:val="00F160ED"/>
    <w:rsid w:val="00F16259"/>
    <w:rsid w:val="00F16573"/>
    <w:rsid w:val="00F168AC"/>
    <w:rsid w:val="00F16FB6"/>
    <w:rsid w:val="00F170FA"/>
    <w:rsid w:val="00F176D5"/>
    <w:rsid w:val="00F1784E"/>
    <w:rsid w:val="00F17AE1"/>
    <w:rsid w:val="00F17BF4"/>
    <w:rsid w:val="00F200E5"/>
    <w:rsid w:val="00F205B1"/>
    <w:rsid w:val="00F20E37"/>
    <w:rsid w:val="00F20E98"/>
    <w:rsid w:val="00F210D2"/>
    <w:rsid w:val="00F21579"/>
    <w:rsid w:val="00F21C53"/>
    <w:rsid w:val="00F21DC4"/>
    <w:rsid w:val="00F22727"/>
    <w:rsid w:val="00F22E44"/>
    <w:rsid w:val="00F2310E"/>
    <w:rsid w:val="00F231EE"/>
    <w:rsid w:val="00F2339E"/>
    <w:rsid w:val="00F238F7"/>
    <w:rsid w:val="00F2397D"/>
    <w:rsid w:val="00F23D47"/>
    <w:rsid w:val="00F23DF9"/>
    <w:rsid w:val="00F244AD"/>
    <w:rsid w:val="00F244E2"/>
    <w:rsid w:val="00F24B48"/>
    <w:rsid w:val="00F24D51"/>
    <w:rsid w:val="00F25921"/>
    <w:rsid w:val="00F25E3C"/>
    <w:rsid w:val="00F26685"/>
    <w:rsid w:val="00F26A4D"/>
    <w:rsid w:val="00F26D89"/>
    <w:rsid w:val="00F26F48"/>
    <w:rsid w:val="00F26FA8"/>
    <w:rsid w:val="00F27149"/>
    <w:rsid w:val="00F272EA"/>
    <w:rsid w:val="00F27420"/>
    <w:rsid w:val="00F274B0"/>
    <w:rsid w:val="00F274CE"/>
    <w:rsid w:val="00F27A24"/>
    <w:rsid w:val="00F27E1A"/>
    <w:rsid w:val="00F27FFE"/>
    <w:rsid w:val="00F30133"/>
    <w:rsid w:val="00F303C5"/>
    <w:rsid w:val="00F307FA"/>
    <w:rsid w:val="00F30C2C"/>
    <w:rsid w:val="00F30E58"/>
    <w:rsid w:val="00F30FA9"/>
    <w:rsid w:val="00F31517"/>
    <w:rsid w:val="00F31942"/>
    <w:rsid w:val="00F31A17"/>
    <w:rsid w:val="00F31D35"/>
    <w:rsid w:val="00F31F12"/>
    <w:rsid w:val="00F32274"/>
    <w:rsid w:val="00F325AB"/>
    <w:rsid w:val="00F32749"/>
    <w:rsid w:val="00F3280C"/>
    <w:rsid w:val="00F32838"/>
    <w:rsid w:val="00F328A5"/>
    <w:rsid w:val="00F3292A"/>
    <w:rsid w:val="00F32B80"/>
    <w:rsid w:val="00F33419"/>
    <w:rsid w:val="00F336AC"/>
    <w:rsid w:val="00F33A56"/>
    <w:rsid w:val="00F33DA3"/>
    <w:rsid w:val="00F34002"/>
    <w:rsid w:val="00F342CC"/>
    <w:rsid w:val="00F34ACB"/>
    <w:rsid w:val="00F354D8"/>
    <w:rsid w:val="00F354EA"/>
    <w:rsid w:val="00F35B68"/>
    <w:rsid w:val="00F35CA4"/>
    <w:rsid w:val="00F36105"/>
    <w:rsid w:val="00F367E6"/>
    <w:rsid w:val="00F36FC8"/>
    <w:rsid w:val="00F378C1"/>
    <w:rsid w:val="00F3799E"/>
    <w:rsid w:val="00F40078"/>
    <w:rsid w:val="00F401F8"/>
    <w:rsid w:val="00F4079D"/>
    <w:rsid w:val="00F40BBA"/>
    <w:rsid w:val="00F40CD9"/>
    <w:rsid w:val="00F423D3"/>
    <w:rsid w:val="00F42537"/>
    <w:rsid w:val="00F426EA"/>
    <w:rsid w:val="00F4279C"/>
    <w:rsid w:val="00F42B09"/>
    <w:rsid w:val="00F431AA"/>
    <w:rsid w:val="00F437DE"/>
    <w:rsid w:val="00F439C4"/>
    <w:rsid w:val="00F43D7E"/>
    <w:rsid w:val="00F4420C"/>
    <w:rsid w:val="00F44653"/>
    <w:rsid w:val="00F446CA"/>
    <w:rsid w:val="00F44A5A"/>
    <w:rsid w:val="00F44D79"/>
    <w:rsid w:val="00F44F1E"/>
    <w:rsid w:val="00F44F20"/>
    <w:rsid w:val="00F4552F"/>
    <w:rsid w:val="00F45AEA"/>
    <w:rsid w:val="00F45B83"/>
    <w:rsid w:val="00F46155"/>
    <w:rsid w:val="00F4635C"/>
    <w:rsid w:val="00F4645B"/>
    <w:rsid w:val="00F467B2"/>
    <w:rsid w:val="00F469A7"/>
    <w:rsid w:val="00F46A0C"/>
    <w:rsid w:val="00F46AD3"/>
    <w:rsid w:val="00F46DA2"/>
    <w:rsid w:val="00F46EAB"/>
    <w:rsid w:val="00F4784B"/>
    <w:rsid w:val="00F47A0E"/>
    <w:rsid w:val="00F47F89"/>
    <w:rsid w:val="00F508FC"/>
    <w:rsid w:val="00F509E5"/>
    <w:rsid w:val="00F50B22"/>
    <w:rsid w:val="00F514B4"/>
    <w:rsid w:val="00F515DD"/>
    <w:rsid w:val="00F522A0"/>
    <w:rsid w:val="00F522B4"/>
    <w:rsid w:val="00F526E9"/>
    <w:rsid w:val="00F52952"/>
    <w:rsid w:val="00F52BB4"/>
    <w:rsid w:val="00F52F9F"/>
    <w:rsid w:val="00F5326C"/>
    <w:rsid w:val="00F53F90"/>
    <w:rsid w:val="00F545EF"/>
    <w:rsid w:val="00F5532C"/>
    <w:rsid w:val="00F55623"/>
    <w:rsid w:val="00F559A3"/>
    <w:rsid w:val="00F55F62"/>
    <w:rsid w:val="00F562E7"/>
    <w:rsid w:val="00F56B3B"/>
    <w:rsid w:val="00F56E33"/>
    <w:rsid w:val="00F57138"/>
    <w:rsid w:val="00F60B91"/>
    <w:rsid w:val="00F6100F"/>
    <w:rsid w:val="00F6179B"/>
    <w:rsid w:val="00F61AE5"/>
    <w:rsid w:val="00F62027"/>
    <w:rsid w:val="00F62CF0"/>
    <w:rsid w:val="00F62FF4"/>
    <w:rsid w:val="00F634F2"/>
    <w:rsid w:val="00F637B4"/>
    <w:rsid w:val="00F63916"/>
    <w:rsid w:val="00F63D8B"/>
    <w:rsid w:val="00F6405C"/>
    <w:rsid w:val="00F641CE"/>
    <w:rsid w:val="00F644F0"/>
    <w:rsid w:val="00F65032"/>
    <w:rsid w:val="00F65139"/>
    <w:rsid w:val="00F653ED"/>
    <w:rsid w:val="00F65468"/>
    <w:rsid w:val="00F65C46"/>
    <w:rsid w:val="00F65E21"/>
    <w:rsid w:val="00F65E9C"/>
    <w:rsid w:val="00F65EC8"/>
    <w:rsid w:val="00F67022"/>
    <w:rsid w:val="00F67237"/>
    <w:rsid w:val="00F67547"/>
    <w:rsid w:val="00F67F67"/>
    <w:rsid w:val="00F700EA"/>
    <w:rsid w:val="00F70695"/>
    <w:rsid w:val="00F70ADF"/>
    <w:rsid w:val="00F70DC3"/>
    <w:rsid w:val="00F70FB8"/>
    <w:rsid w:val="00F71797"/>
    <w:rsid w:val="00F71DA4"/>
    <w:rsid w:val="00F71F09"/>
    <w:rsid w:val="00F7212E"/>
    <w:rsid w:val="00F723BF"/>
    <w:rsid w:val="00F725B1"/>
    <w:rsid w:val="00F725CC"/>
    <w:rsid w:val="00F728F7"/>
    <w:rsid w:val="00F73B99"/>
    <w:rsid w:val="00F73FC4"/>
    <w:rsid w:val="00F74429"/>
    <w:rsid w:val="00F7491A"/>
    <w:rsid w:val="00F74DF4"/>
    <w:rsid w:val="00F74ECE"/>
    <w:rsid w:val="00F7500F"/>
    <w:rsid w:val="00F7543A"/>
    <w:rsid w:val="00F75AF7"/>
    <w:rsid w:val="00F77454"/>
    <w:rsid w:val="00F77544"/>
    <w:rsid w:val="00F77DB8"/>
    <w:rsid w:val="00F8011D"/>
    <w:rsid w:val="00F80378"/>
    <w:rsid w:val="00F803E7"/>
    <w:rsid w:val="00F80716"/>
    <w:rsid w:val="00F80A38"/>
    <w:rsid w:val="00F80EF6"/>
    <w:rsid w:val="00F81F36"/>
    <w:rsid w:val="00F821D9"/>
    <w:rsid w:val="00F8223F"/>
    <w:rsid w:val="00F8284C"/>
    <w:rsid w:val="00F828DB"/>
    <w:rsid w:val="00F82DFA"/>
    <w:rsid w:val="00F8305B"/>
    <w:rsid w:val="00F8315E"/>
    <w:rsid w:val="00F83A20"/>
    <w:rsid w:val="00F84766"/>
    <w:rsid w:val="00F84B91"/>
    <w:rsid w:val="00F84C1B"/>
    <w:rsid w:val="00F86BAB"/>
    <w:rsid w:val="00F86D15"/>
    <w:rsid w:val="00F8712C"/>
    <w:rsid w:val="00F872D9"/>
    <w:rsid w:val="00F8776B"/>
    <w:rsid w:val="00F879C4"/>
    <w:rsid w:val="00F87AE8"/>
    <w:rsid w:val="00F87EAE"/>
    <w:rsid w:val="00F911F2"/>
    <w:rsid w:val="00F917A7"/>
    <w:rsid w:val="00F92198"/>
    <w:rsid w:val="00F92469"/>
    <w:rsid w:val="00F92C1D"/>
    <w:rsid w:val="00F92D1D"/>
    <w:rsid w:val="00F933CE"/>
    <w:rsid w:val="00F936B0"/>
    <w:rsid w:val="00F93C0B"/>
    <w:rsid w:val="00F93F1C"/>
    <w:rsid w:val="00F9404D"/>
    <w:rsid w:val="00F942EB"/>
    <w:rsid w:val="00F94AB6"/>
    <w:rsid w:val="00F94B66"/>
    <w:rsid w:val="00F94EC3"/>
    <w:rsid w:val="00F94F85"/>
    <w:rsid w:val="00F95273"/>
    <w:rsid w:val="00F95D92"/>
    <w:rsid w:val="00F95F19"/>
    <w:rsid w:val="00F95F1D"/>
    <w:rsid w:val="00F95FBE"/>
    <w:rsid w:val="00F9698C"/>
    <w:rsid w:val="00F96C8A"/>
    <w:rsid w:val="00F96FA5"/>
    <w:rsid w:val="00F97315"/>
    <w:rsid w:val="00F9762B"/>
    <w:rsid w:val="00F97875"/>
    <w:rsid w:val="00F97D87"/>
    <w:rsid w:val="00FA0222"/>
    <w:rsid w:val="00FA066B"/>
    <w:rsid w:val="00FA0C51"/>
    <w:rsid w:val="00FA1805"/>
    <w:rsid w:val="00FA1AB6"/>
    <w:rsid w:val="00FA2009"/>
    <w:rsid w:val="00FA21F1"/>
    <w:rsid w:val="00FA2A9A"/>
    <w:rsid w:val="00FA3016"/>
    <w:rsid w:val="00FA3039"/>
    <w:rsid w:val="00FA390B"/>
    <w:rsid w:val="00FA3A7F"/>
    <w:rsid w:val="00FA3F51"/>
    <w:rsid w:val="00FA41FA"/>
    <w:rsid w:val="00FA4222"/>
    <w:rsid w:val="00FA4231"/>
    <w:rsid w:val="00FA42A7"/>
    <w:rsid w:val="00FA4945"/>
    <w:rsid w:val="00FA4FCE"/>
    <w:rsid w:val="00FA52E7"/>
    <w:rsid w:val="00FA57B3"/>
    <w:rsid w:val="00FA5B6A"/>
    <w:rsid w:val="00FA5C79"/>
    <w:rsid w:val="00FA61A2"/>
    <w:rsid w:val="00FA64F5"/>
    <w:rsid w:val="00FA6578"/>
    <w:rsid w:val="00FA6657"/>
    <w:rsid w:val="00FA6E70"/>
    <w:rsid w:val="00FA6EBA"/>
    <w:rsid w:val="00FA7388"/>
    <w:rsid w:val="00FA756F"/>
    <w:rsid w:val="00FA7D48"/>
    <w:rsid w:val="00FB055A"/>
    <w:rsid w:val="00FB06CF"/>
    <w:rsid w:val="00FB0C2A"/>
    <w:rsid w:val="00FB0E74"/>
    <w:rsid w:val="00FB11CA"/>
    <w:rsid w:val="00FB17A2"/>
    <w:rsid w:val="00FB1A95"/>
    <w:rsid w:val="00FB1C3C"/>
    <w:rsid w:val="00FB1F00"/>
    <w:rsid w:val="00FB2625"/>
    <w:rsid w:val="00FB2E1B"/>
    <w:rsid w:val="00FB2FFB"/>
    <w:rsid w:val="00FB350F"/>
    <w:rsid w:val="00FB4F7E"/>
    <w:rsid w:val="00FB5286"/>
    <w:rsid w:val="00FB5AD8"/>
    <w:rsid w:val="00FB5B3A"/>
    <w:rsid w:val="00FB5D16"/>
    <w:rsid w:val="00FB5DB8"/>
    <w:rsid w:val="00FB5DE8"/>
    <w:rsid w:val="00FB5E82"/>
    <w:rsid w:val="00FB60A6"/>
    <w:rsid w:val="00FB6401"/>
    <w:rsid w:val="00FB662B"/>
    <w:rsid w:val="00FB6882"/>
    <w:rsid w:val="00FB6BFD"/>
    <w:rsid w:val="00FB6D2B"/>
    <w:rsid w:val="00FB6DAC"/>
    <w:rsid w:val="00FB6F1F"/>
    <w:rsid w:val="00FB705B"/>
    <w:rsid w:val="00FB72EF"/>
    <w:rsid w:val="00FB7B88"/>
    <w:rsid w:val="00FB7E25"/>
    <w:rsid w:val="00FC0200"/>
    <w:rsid w:val="00FC0E9A"/>
    <w:rsid w:val="00FC0F56"/>
    <w:rsid w:val="00FC0FA3"/>
    <w:rsid w:val="00FC1355"/>
    <w:rsid w:val="00FC1AE6"/>
    <w:rsid w:val="00FC2536"/>
    <w:rsid w:val="00FC27B3"/>
    <w:rsid w:val="00FC2988"/>
    <w:rsid w:val="00FC3138"/>
    <w:rsid w:val="00FC3185"/>
    <w:rsid w:val="00FC340C"/>
    <w:rsid w:val="00FC352D"/>
    <w:rsid w:val="00FC3DF5"/>
    <w:rsid w:val="00FC462F"/>
    <w:rsid w:val="00FC47A9"/>
    <w:rsid w:val="00FC4F05"/>
    <w:rsid w:val="00FC51AE"/>
    <w:rsid w:val="00FC5299"/>
    <w:rsid w:val="00FC52B8"/>
    <w:rsid w:val="00FC572C"/>
    <w:rsid w:val="00FC5B34"/>
    <w:rsid w:val="00FC607C"/>
    <w:rsid w:val="00FC627A"/>
    <w:rsid w:val="00FC6440"/>
    <w:rsid w:val="00FC64C7"/>
    <w:rsid w:val="00FC66B7"/>
    <w:rsid w:val="00FC675E"/>
    <w:rsid w:val="00FC6AAB"/>
    <w:rsid w:val="00FC6EC3"/>
    <w:rsid w:val="00FC710F"/>
    <w:rsid w:val="00FC75F0"/>
    <w:rsid w:val="00FD07EA"/>
    <w:rsid w:val="00FD0B5C"/>
    <w:rsid w:val="00FD1073"/>
    <w:rsid w:val="00FD10A6"/>
    <w:rsid w:val="00FD1360"/>
    <w:rsid w:val="00FD1615"/>
    <w:rsid w:val="00FD1B3C"/>
    <w:rsid w:val="00FD1E94"/>
    <w:rsid w:val="00FD1ECB"/>
    <w:rsid w:val="00FD20AB"/>
    <w:rsid w:val="00FD2D8A"/>
    <w:rsid w:val="00FD2EAD"/>
    <w:rsid w:val="00FD36F0"/>
    <w:rsid w:val="00FD3934"/>
    <w:rsid w:val="00FD39F3"/>
    <w:rsid w:val="00FD3D99"/>
    <w:rsid w:val="00FD3F93"/>
    <w:rsid w:val="00FD3FC8"/>
    <w:rsid w:val="00FD4A82"/>
    <w:rsid w:val="00FD4B5B"/>
    <w:rsid w:val="00FD5114"/>
    <w:rsid w:val="00FD516B"/>
    <w:rsid w:val="00FD5324"/>
    <w:rsid w:val="00FD5384"/>
    <w:rsid w:val="00FD5474"/>
    <w:rsid w:val="00FD5DDE"/>
    <w:rsid w:val="00FD5F75"/>
    <w:rsid w:val="00FD60F0"/>
    <w:rsid w:val="00FD6616"/>
    <w:rsid w:val="00FD664E"/>
    <w:rsid w:val="00FD6D4B"/>
    <w:rsid w:val="00FD73E5"/>
    <w:rsid w:val="00FD7694"/>
    <w:rsid w:val="00FD7803"/>
    <w:rsid w:val="00FD7AEC"/>
    <w:rsid w:val="00FD7B74"/>
    <w:rsid w:val="00FD7BC2"/>
    <w:rsid w:val="00FE01D7"/>
    <w:rsid w:val="00FE0497"/>
    <w:rsid w:val="00FE0C7E"/>
    <w:rsid w:val="00FE0D67"/>
    <w:rsid w:val="00FE1033"/>
    <w:rsid w:val="00FE12DB"/>
    <w:rsid w:val="00FE1DD9"/>
    <w:rsid w:val="00FE20EC"/>
    <w:rsid w:val="00FE286A"/>
    <w:rsid w:val="00FE3347"/>
    <w:rsid w:val="00FE335E"/>
    <w:rsid w:val="00FE3779"/>
    <w:rsid w:val="00FE38E1"/>
    <w:rsid w:val="00FE3922"/>
    <w:rsid w:val="00FE3E25"/>
    <w:rsid w:val="00FE491F"/>
    <w:rsid w:val="00FE4ABB"/>
    <w:rsid w:val="00FE4E22"/>
    <w:rsid w:val="00FE4EB9"/>
    <w:rsid w:val="00FE4F11"/>
    <w:rsid w:val="00FE513F"/>
    <w:rsid w:val="00FE5598"/>
    <w:rsid w:val="00FE5820"/>
    <w:rsid w:val="00FE5834"/>
    <w:rsid w:val="00FE5C94"/>
    <w:rsid w:val="00FE5D04"/>
    <w:rsid w:val="00FE6654"/>
    <w:rsid w:val="00FE67C7"/>
    <w:rsid w:val="00FE68F7"/>
    <w:rsid w:val="00FE7072"/>
    <w:rsid w:val="00FE710D"/>
    <w:rsid w:val="00FE7516"/>
    <w:rsid w:val="00FE7BFB"/>
    <w:rsid w:val="00FF0083"/>
    <w:rsid w:val="00FF0090"/>
    <w:rsid w:val="00FF0156"/>
    <w:rsid w:val="00FF04C4"/>
    <w:rsid w:val="00FF13A7"/>
    <w:rsid w:val="00FF1413"/>
    <w:rsid w:val="00FF1429"/>
    <w:rsid w:val="00FF1471"/>
    <w:rsid w:val="00FF193F"/>
    <w:rsid w:val="00FF1D5A"/>
    <w:rsid w:val="00FF1E93"/>
    <w:rsid w:val="00FF1EDF"/>
    <w:rsid w:val="00FF230C"/>
    <w:rsid w:val="00FF2F14"/>
    <w:rsid w:val="00FF3CB3"/>
    <w:rsid w:val="00FF3F36"/>
    <w:rsid w:val="00FF417C"/>
    <w:rsid w:val="00FF428E"/>
    <w:rsid w:val="00FF4A40"/>
    <w:rsid w:val="00FF4C79"/>
    <w:rsid w:val="00FF543F"/>
    <w:rsid w:val="00FF6073"/>
    <w:rsid w:val="00FF6235"/>
    <w:rsid w:val="00FF65E5"/>
    <w:rsid w:val="00FF6692"/>
    <w:rsid w:val="00FF66E6"/>
    <w:rsid w:val="00FF670E"/>
    <w:rsid w:val="00FF6900"/>
    <w:rsid w:val="00FF6C0D"/>
    <w:rsid w:val="00FF7482"/>
    <w:rsid w:val="00FF7692"/>
    <w:rsid w:val="00FF7917"/>
    <w:rsid w:val="00FF7CE9"/>
    <w:rsid w:val="03CA7B7B"/>
    <w:rsid w:val="051112D2"/>
    <w:rsid w:val="065B8EF0"/>
    <w:rsid w:val="075B7FC9"/>
    <w:rsid w:val="09E3BD0F"/>
    <w:rsid w:val="0A007C48"/>
    <w:rsid w:val="119C2797"/>
    <w:rsid w:val="1B6E5EDF"/>
    <w:rsid w:val="1BD780FB"/>
    <w:rsid w:val="1E621C21"/>
    <w:rsid w:val="2028A46E"/>
    <w:rsid w:val="21144579"/>
    <w:rsid w:val="212FA282"/>
    <w:rsid w:val="21F3206F"/>
    <w:rsid w:val="22B015DA"/>
    <w:rsid w:val="253F1669"/>
    <w:rsid w:val="25BEA039"/>
    <w:rsid w:val="2C0FA583"/>
    <w:rsid w:val="2F71318B"/>
    <w:rsid w:val="2F8E98E2"/>
    <w:rsid w:val="311AF12B"/>
    <w:rsid w:val="31DC98E3"/>
    <w:rsid w:val="3209D563"/>
    <w:rsid w:val="334A5048"/>
    <w:rsid w:val="366F21A1"/>
    <w:rsid w:val="377B3677"/>
    <w:rsid w:val="37F6CA0C"/>
    <w:rsid w:val="384715A3"/>
    <w:rsid w:val="3C4C435A"/>
    <w:rsid w:val="3D757077"/>
    <w:rsid w:val="4157749D"/>
    <w:rsid w:val="4313BC20"/>
    <w:rsid w:val="466C2DA0"/>
    <w:rsid w:val="487140CA"/>
    <w:rsid w:val="4A0D112B"/>
    <w:rsid w:val="4D39D5EC"/>
    <w:rsid w:val="4EC004DE"/>
    <w:rsid w:val="513DFB58"/>
    <w:rsid w:val="51DA0338"/>
    <w:rsid w:val="5ACCC137"/>
    <w:rsid w:val="5CB2C849"/>
    <w:rsid w:val="5E2E1B3A"/>
    <w:rsid w:val="5E4E98AA"/>
    <w:rsid w:val="5FEA690B"/>
    <w:rsid w:val="609A63FF"/>
    <w:rsid w:val="63A8B72C"/>
    <w:rsid w:val="63EEF1E6"/>
    <w:rsid w:val="64F3C921"/>
    <w:rsid w:val="669B2824"/>
    <w:rsid w:val="680329F2"/>
    <w:rsid w:val="699EFA53"/>
    <w:rsid w:val="71EB88BF"/>
    <w:rsid w:val="7385F86D"/>
    <w:rsid w:val="79585BE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23831"/>
  <w15:docId w15:val="{299D2DCD-CAF7-254F-A218-A317C1713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A6E"/>
    <w:rPr>
      <w:rFonts w:ascii="Times New Roman" w:eastAsia="Times New Roman" w:hAnsi="Times New Roman" w:cs="Times New Roman"/>
    </w:rPr>
  </w:style>
  <w:style w:type="paragraph" w:styleId="Ttulo1">
    <w:name w:val="heading 1"/>
    <w:basedOn w:val="Normal"/>
    <w:next w:val="Normal"/>
    <w:link w:val="Ttulo1Car"/>
    <w:uiPriority w:val="9"/>
    <w:qFormat/>
    <w:rsid w:val="00BC3D95"/>
    <w:pPr>
      <w:outlineLvl w:val="0"/>
    </w:pPr>
    <w:rPr>
      <w:rFonts w:eastAsiaTheme="minorHAnsi"/>
      <w:b/>
      <w:bCs/>
      <w:sz w:val="28"/>
      <w:szCs w:val="28"/>
      <w:lang w:eastAsia="es-CO"/>
    </w:rPr>
  </w:style>
  <w:style w:type="paragraph" w:styleId="Ttulo2">
    <w:name w:val="heading 2"/>
    <w:basedOn w:val="Normal"/>
    <w:next w:val="Normal"/>
    <w:link w:val="Ttulo2Car"/>
    <w:uiPriority w:val="9"/>
    <w:unhideWhenUsed/>
    <w:qFormat/>
    <w:rsid w:val="00BC3D95"/>
    <w:pPr>
      <w:tabs>
        <w:tab w:val="left" w:pos="426"/>
      </w:tabs>
      <w:outlineLvl w:val="1"/>
    </w:pPr>
    <w:rPr>
      <w:rFonts w:eastAsiaTheme="minorHAnsi"/>
      <w:b/>
      <w:bCs/>
      <w:sz w:val="28"/>
      <w:szCs w:val="28"/>
    </w:rPr>
  </w:style>
  <w:style w:type="paragraph" w:styleId="Ttulo4">
    <w:name w:val="heading 4"/>
    <w:basedOn w:val="Normal"/>
    <w:next w:val="Normal"/>
    <w:link w:val="Ttulo4Car"/>
    <w:uiPriority w:val="9"/>
    <w:semiHidden/>
    <w:unhideWhenUsed/>
    <w:qFormat/>
    <w:rsid w:val="006733B5"/>
    <w:pPr>
      <w:keepNext/>
      <w:keepLines/>
      <w:spacing w:before="40"/>
      <w:outlineLvl w:val="3"/>
    </w:pPr>
    <w:rPr>
      <w:rFonts w:asciiTheme="majorHAnsi" w:eastAsiaTheme="majorEastAsia" w:hAnsiTheme="majorHAnsi" w:cstheme="majorBidi"/>
      <w:i/>
      <w:iCs/>
      <w:color w:val="2F5496" w:themeColor="accent1" w:themeShade="BF"/>
      <w:szCs w:val="20"/>
    </w:rPr>
  </w:style>
  <w:style w:type="paragraph" w:styleId="Ttulo7">
    <w:name w:val="heading 7"/>
    <w:basedOn w:val="Normal"/>
    <w:next w:val="Normal"/>
    <w:link w:val="Ttulo7Car"/>
    <w:uiPriority w:val="9"/>
    <w:semiHidden/>
    <w:unhideWhenUsed/>
    <w:qFormat/>
    <w:rsid w:val="00625ACC"/>
    <w:pPr>
      <w:keepNext/>
      <w:keepLines/>
      <w:spacing w:before="40"/>
      <w:outlineLvl w:val="6"/>
    </w:pPr>
    <w:rPr>
      <w:rFonts w:asciiTheme="majorHAnsi" w:eastAsiaTheme="majorEastAsia" w:hAnsiTheme="majorHAnsi" w:cstheme="majorBidi"/>
      <w:i/>
      <w:iCs/>
      <w:color w:val="1F3763" w:themeColor="accent1" w:themeShade="7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C3D95"/>
    <w:rPr>
      <w:rFonts w:ascii="Times New Roman" w:hAnsi="Times New Roman" w:cs="Times New Roman"/>
      <w:b/>
      <w:bCs/>
      <w:sz w:val="28"/>
      <w:szCs w:val="28"/>
      <w:lang w:eastAsia="es-CO"/>
    </w:rPr>
  </w:style>
  <w:style w:type="character" w:customStyle="1" w:styleId="Ttulo2Car">
    <w:name w:val="Título 2 Car"/>
    <w:basedOn w:val="Fuentedeprrafopredeter"/>
    <w:link w:val="Ttulo2"/>
    <w:uiPriority w:val="9"/>
    <w:rsid w:val="00BC3D95"/>
    <w:rPr>
      <w:rFonts w:ascii="Times New Roman" w:hAnsi="Times New Roman" w:cs="Times New Roman"/>
      <w:b/>
      <w:bCs/>
      <w:sz w:val="28"/>
      <w:szCs w:val="28"/>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153B4E"/>
    <w:rPr>
      <w:rFonts w:eastAsiaTheme="minorHAnsi"/>
      <w:sz w:val="20"/>
      <w:szCs w:val="20"/>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1"/>
    <w:basedOn w:val="Fuentedeprrafopredeter"/>
    <w:link w:val="Textonotapie"/>
    <w:uiPriority w:val="99"/>
    <w:qFormat/>
    <w:rsid w:val="00153B4E"/>
    <w:rPr>
      <w:rFonts w:ascii="Times New Roman" w:hAnsi="Times New Roman" w:cs="Times New Roman"/>
      <w:sz w:val="20"/>
      <w:szCs w:val="20"/>
    </w:rPr>
  </w:style>
  <w:style w:type="paragraph" w:customStyle="1" w:styleId="Piedepagina">
    <w:name w:val="Pie de pagina"/>
    <w:aliases w:val="Ref. de nota al pie2"/>
    <w:basedOn w:val="Normal"/>
    <w:link w:val="Refdenotaalpie"/>
    <w:uiPriority w:val="99"/>
    <w:qFormat/>
    <w:rsid w:val="00BC3D95"/>
    <w:pPr>
      <w:spacing w:after="160" w:line="240" w:lineRule="exact"/>
    </w:pPr>
    <w:rPr>
      <w:rFonts w:asciiTheme="minorHAnsi" w:eastAsiaTheme="minorHAnsi" w:hAnsiTheme="minorHAnsi"/>
      <w:szCs w:val="20"/>
      <w:vertAlign w:val="superscript"/>
      <w:lang w:eastAsia="es-ES"/>
    </w:rPr>
  </w:style>
  <w:style w:type="paragraph" w:styleId="NormalWeb">
    <w:name w:val="Normal (Web)"/>
    <w:basedOn w:val="Normal"/>
    <w:uiPriority w:val="99"/>
    <w:unhideWhenUsed/>
    <w:rsid w:val="00BC3D95"/>
    <w:rPr>
      <w:rFonts w:eastAsiaTheme="minorHAnsi"/>
      <w:szCs w:val="20"/>
    </w:rPr>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Normal1"/>
    <w:basedOn w:val="Normal"/>
    <w:link w:val="PrrafodelistaCar"/>
    <w:uiPriority w:val="34"/>
    <w:qFormat/>
    <w:rsid w:val="00BC3D95"/>
    <w:pPr>
      <w:ind w:left="720"/>
      <w:contextualSpacing/>
    </w:pPr>
    <w:rPr>
      <w:rFonts w:eastAsiaTheme="minorHAnsi"/>
      <w:szCs w:val="20"/>
    </w:rPr>
  </w:style>
  <w:style w:type="paragraph" w:styleId="Encabezado">
    <w:name w:val="header"/>
    <w:basedOn w:val="Normal"/>
    <w:link w:val="EncabezadoCar"/>
    <w:uiPriority w:val="99"/>
    <w:unhideWhenUsed/>
    <w:rsid w:val="00BC3D95"/>
    <w:pPr>
      <w:tabs>
        <w:tab w:val="center" w:pos="4419"/>
        <w:tab w:val="right" w:pos="8838"/>
      </w:tabs>
    </w:pPr>
    <w:rPr>
      <w:rFonts w:eastAsiaTheme="minorHAnsi"/>
      <w:szCs w:val="20"/>
    </w:rPr>
  </w:style>
  <w:style w:type="character" w:customStyle="1" w:styleId="EncabezadoCar">
    <w:name w:val="Encabezado Car"/>
    <w:basedOn w:val="Fuentedeprrafopredeter"/>
    <w:link w:val="Encabezado"/>
    <w:uiPriority w:val="99"/>
    <w:rsid w:val="00BC3D95"/>
    <w:rPr>
      <w:rFonts w:ascii="Times New Roman" w:hAnsi="Times New Roman" w:cs="Times New Roman"/>
      <w:szCs w:val="20"/>
    </w:r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Normal1 Car"/>
    <w:link w:val="Prrafodelista"/>
    <w:uiPriority w:val="34"/>
    <w:qFormat/>
    <w:locked/>
    <w:rsid w:val="00BC3D95"/>
    <w:rPr>
      <w:rFonts w:ascii="Times New Roman" w:hAnsi="Times New Roman" w:cs="Times New Roman"/>
      <w:szCs w:val="20"/>
    </w:rPr>
  </w:style>
  <w:style w:type="paragraph" w:customStyle="1" w:styleId="paragraph">
    <w:name w:val="paragraph"/>
    <w:basedOn w:val="Normal"/>
    <w:rsid w:val="00BC3D95"/>
    <w:pPr>
      <w:spacing w:before="100" w:beforeAutospacing="1" w:after="100" w:afterAutospacing="1"/>
    </w:pPr>
    <w:rPr>
      <w:rFonts w:eastAsiaTheme="minorHAnsi"/>
      <w:szCs w:val="20"/>
      <w:lang w:eastAsia="es-CO"/>
    </w:rPr>
  </w:style>
  <w:style w:type="paragraph" w:customStyle="1" w:styleId="Default">
    <w:name w:val="Default"/>
    <w:rsid w:val="00BC3D95"/>
    <w:pPr>
      <w:autoSpaceDE w:val="0"/>
      <w:autoSpaceDN w:val="0"/>
      <w:adjustRightInd w:val="0"/>
    </w:pPr>
    <w:rPr>
      <w:rFonts w:ascii="Arial" w:eastAsiaTheme="minorEastAsia" w:hAnsi="Arial" w:cs="Arial"/>
      <w:color w:val="000000"/>
      <w:lang w:eastAsia="es-ES"/>
    </w:rPr>
  </w:style>
  <w:style w:type="character" w:styleId="Refdenotaalpie">
    <w:name w:val="footnote reference"/>
    <w:aliases w:val="16 Point,Superscript 6 Point,Footnote symbol,R,4_G,Ref,F,Texto nota al pie,Footnote Reference Char3,Footnote Reference Char1 Char,Ref1,Ref11,Nota de pie,f1,Ref. de nota al pie.,de nota al pie,Texto de nota al pie,Footnotes refss,f,FC"/>
    <w:basedOn w:val="Fuentedeprrafopredeter"/>
    <w:link w:val="Piedepagina"/>
    <w:uiPriority w:val="99"/>
    <w:unhideWhenUsed/>
    <w:qFormat/>
    <w:rsid w:val="00BC3D95"/>
    <w:rPr>
      <w:rFonts w:cs="Times New Roman"/>
      <w:szCs w:val="20"/>
      <w:vertAlign w:val="superscript"/>
      <w:lang w:eastAsia="es-ES"/>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f Car"/>
    <w:uiPriority w:val="99"/>
    <w:qFormat/>
    <w:locked/>
    <w:rsid w:val="00926AAC"/>
    <w:rPr>
      <w:rFonts w:ascii="Times New Roman" w:eastAsia="SimSun" w:hAnsi="Times New Roman" w:cs="Times New Roman"/>
      <w:sz w:val="20"/>
      <w:szCs w:val="20"/>
      <w:lang w:eastAsia="es-ES"/>
    </w:rPr>
  </w:style>
  <w:style w:type="paragraph" w:styleId="Piedepgina">
    <w:name w:val="footer"/>
    <w:basedOn w:val="Normal"/>
    <w:link w:val="PiedepginaCar"/>
    <w:uiPriority w:val="99"/>
    <w:unhideWhenUsed/>
    <w:rsid w:val="00F73FC4"/>
    <w:pPr>
      <w:tabs>
        <w:tab w:val="center" w:pos="4252"/>
        <w:tab w:val="right" w:pos="8504"/>
      </w:tabs>
    </w:pPr>
    <w:rPr>
      <w:rFonts w:eastAsiaTheme="minorHAnsi"/>
      <w:szCs w:val="20"/>
    </w:rPr>
  </w:style>
  <w:style w:type="character" w:customStyle="1" w:styleId="PiedepginaCar">
    <w:name w:val="Pie de página Car"/>
    <w:basedOn w:val="Fuentedeprrafopredeter"/>
    <w:link w:val="Piedepgina"/>
    <w:uiPriority w:val="99"/>
    <w:rsid w:val="00F73FC4"/>
    <w:rPr>
      <w:rFonts w:ascii="Times New Roman" w:hAnsi="Times New Roman" w:cs="Times New Roman"/>
      <w:szCs w:val="20"/>
    </w:rPr>
  </w:style>
  <w:style w:type="character" w:styleId="Hipervnculo">
    <w:name w:val="Hyperlink"/>
    <w:basedOn w:val="Fuentedeprrafopredeter"/>
    <w:uiPriority w:val="99"/>
    <w:unhideWhenUsed/>
    <w:rsid w:val="00D025E6"/>
    <w:rPr>
      <w:color w:val="0563C1" w:themeColor="hyperlink"/>
      <w:u w:val="single"/>
    </w:rPr>
  </w:style>
  <w:style w:type="character" w:styleId="Mencinsinresolver">
    <w:name w:val="Unresolved Mention"/>
    <w:basedOn w:val="Fuentedeprrafopredeter"/>
    <w:uiPriority w:val="99"/>
    <w:semiHidden/>
    <w:unhideWhenUsed/>
    <w:rsid w:val="00586BC6"/>
    <w:rPr>
      <w:color w:val="605E5C"/>
      <w:shd w:val="clear" w:color="auto" w:fill="E1DFDD"/>
    </w:rPr>
  </w:style>
  <w:style w:type="character" w:styleId="Hipervnculovisitado">
    <w:name w:val="FollowedHyperlink"/>
    <w:basedOn w:val="Fuentedeprrafopredeter"/>
    <w:uiPriority w:val="99"/>
    <w:semiHidden/>
    <w:unhideWhenUsed/>
    <w:rsid w:val="00D025E6"/>
    <w:rPr>
      <w:color w:val="954F72" w:themeColor="followedHyperlink"/>
      <w:u w:val="single"/>
    </w:rPr>
  </w:style>
  <w:style w:type="table" w:styleId="Tablaconcuadrcula">
    <w:name w:val="Table Grid"/>
    <w:basedOn w:val="Tablanormal"/>
    <w:uiPriority w:val="39"/>
    <w:rsid w:val="00B1199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group-item">
    <w:name w:val="list-group-item"/>
    <w:basedOn w:val="Normal"/>
    <w:rsid w:val="00892E09"/>
    <w:pPr>
      <w:spacing w:before="100" w:beforeAutospacing="1" w:after="100" w:afterAutospacing="1"/>
    </w:pPr>
    <w:rPr>
      <w:lang w:eastAsia="es-MX"/>
    </w:rPr>
  </w:style>
  <w:style w:type="paragraph" w:styleId="HTMLconformatoprevio">
    <w:name w:val="HTML Preformatted"/>
    <w:basedOn w:val="Normal"/>
    <w:link w:val="HTMLconformatoprevioCar"/>
    <w:uiPriority w:val="99"/>
    <w:unhideWhenUsed/>
    <w:rsid w:val="00892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MX"/>
    </w:rPr>
  </w:style>
  <w:style w:type="character" w:customStyle="1" w:styleId="HTMLconformatoprevioCar">
    <w:name w:val="HTML con formato previo Car"/>
    <w:basedOn w:val="Fuentedeprrafopredeter"/>
    <w:link w:val="HTMLconformatoprevio"/>
    <w:uiPriority w:val="99"/>
    <w:rsid w:val="00892E09"/>
    <w:rPr>
      <w:rFonts w:ascii="Courier New" w:eastAsia="Times New Roman" w:hAnsi="Courier New" w:cs="Courier New"/>
      <w:sz w:val="20"/>
      <w:szCs w:val="20"/>
      <w:lang w:eastAsia="es-MX"/>
    </w:rPr>
  </w:style>
  <w:style w:type="character" w:customStyle="1" w:styleId="apple-converted-space">
    <w:name w:val="apple-converted-space"/>
    <w:basedOn w:val="Fuentedeprrafopredeter"/>
    <w:rsid w:val="00892E09"/>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B36F9C"/>
    <w:rPr>
      <w:rFonts w:eastAsiaTheme="minorHAnsi"/>
      <w:sz w:val="20"/>
      <w:szCs w:val="20"/>
      <w:vertAlign w:val="superscript"/>
    </w:rPr>
  </w:style>
  <w:style w:type="table" w:styleId="Tablaconcuadrcula3-nfasis1">
    <w:name w:val="Grid Table 3 Accent 1"/>
    <w:basedOn w:val="Tablanormal"/>
    <w:uiPriority w:val="48"/>
    <w:rsid w:val="00B36F9C"/>
    <w:rPr>
      <w:rFonts w:ascii="Times New Roman" w:hAnsi="Times New Roman" w:cs="Times New Roman"/>
      <w:sz w:val="20"/>
      <w:szCs w:val="20"/>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concuadrcula5oscura-nfasis3">
    <w:name w:val="Grid Table 5 Dark Accent 3"/>
    <w:basedOn w:val="Tablanormal"/>
    <w:uiPriority w:val="50"/>
    <w:rsid w:val="000859C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Nmerodepgina">
    <w:name w:val="page number"/>
    <w:basedOn w:val="Fuentedeprrafopredeter"/>
    <w:uiPriority w:val="99"/>
    <w:semiHidden/>
    <w:unhideWhenUsed/>
    <w:rsid w:val="00135F05"/>
    <w:rPr>
      <w:rFonts w:ascii="Times New Roman" w:hAnsi="Times New Roman"/>
      <w:sz w:val="18"/>
    </w:rPr>
  </w:style>
  <w:style w:type="paragraph" w:styleId="Ttulo">
    <w:name w:val="Title"/>
    <w:basedOn w:val="Normal"/>
    <w:next w:val="Normal"/>
    <w:link w:val="TtuloCar"/>
    <w:uiPriority w:val="10"/>
    <w:qFormat/>
    <w:rsid w:val="00135F05"/>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35F05"/>
    <w:rPr>
      <w:rFonts w:asciiTheme="majorHAnsi" w:eastAsiaTheme="majorEastAsia" w:hAnsiTheme="majorHAnsi" w:cstheme="majorBidi"/>
      <w:spacing w:val="-10"/>
      <w:kern w:val="28"/>
      <w:sz w:val="56"/>
      <w:szCs w:val="56"/>
    </w:rPr>
  </w:style>
  <w:style w:type="table" w:styleId="Tablaconcuadrcula4-nfasis3">
    <w:name w:val="Grid Table 4 Accent 3"/>
    <w:basedOn w:val="Tablanormal"/>
    <w:uiPriority w:val="49"/>
    <w:rsid w:val="00135F05"/>
    <w:rPr>
      <w:rFonts w:ascii="Times New Roman" w:hAnsi="Times New Roman" w:cs="Times New Roman"/>
      <w:sz w:val="20"/>
      <w:szCs w:val="2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tyle5">
    <w:name w:val="Style5"/>
    <w:basedOn w:val="Normal"/>
    <w:uiPriority w:val="99"/>
    <w:rsid w:val="00B30DD5"/>
    <w:pPr>
      <w:widowControl w:val="0"/>
      <w:autoSpaceDE w:val="0"/>
      <w:autoSpaceDN w:val="0"/>
      <w:adjustRightInd w:val="0"/>
      <w:spacing w:line="317" w:lineRule="exact"/>
      <w:jc w:val="both"/>
    </w:pPr>
    <w:rPr>
      <w:rFonts w:eastAsiaTheme="minorEastAsia"/>
      <w:lang w:eastAsia="es-CO"/>
    </w:rPr>
  </w:style>
  <w:style w:type="paragraph" w:styleId="Revisin">
    <w:name w:val="Revision"/>
    <w:hidden/>
    <w:uiPriority w:val="99"/>
    <w:semiHidden/>
    <w:rsid w:val="007C7D06"/>
    <w:rPr>
      <w:rFonts w:ascii="Times New Roman" w:hAnsi="Times New Roman" w:cs="Times New Roman"/>
      <w:szCs w:val="20"/>
    </w:rPr>
  </w:style>
  <w:style w:type="paragraph" w:styleId="Textocomentario">
    <w:name w:val="annotation text"/>
    <w:basedOn w:val="Normal"/>
    <w:link w:val="TextocomentarioCar"/>
    <w:uiPriority w:val="99"/>
    <w:unhideWhenUsed/>
    <w:rPr>
      <w:rFonts w:eastAsiaTheme="minorHAnsi"/>
      <w:sz w:val="20"/>
      <w:szCs w:val="20"/>
    </w:rPr>
  </w:style>
  <w:style w:type="character" w:customStyle="1" w:styleId="TextocomentarioCar">
    <w:name w:val="Texto comentario Car"/>
    <w:basedOn w:val="Fuentedeprrafopredeter"/>
    <w:link w:val="Textocomentario"/>
    <w:uiPriority w:val="99"/>
    <w:rPr>
      <w:rFonts w:ascii="Times New Roman" w:hAnsi="Times New Roman" w:cs="Times New Roman"/>
      <w:sz w:val="20"/>
      <w:szCs w:val="20"/>
    </w:rPr>
  </w:style>
  <w:style w:type="character" w:styleId="Refdecomentario">
    <w:name w:val="annotation reference"/>
    <w:basedOn w:val="Fuentedeprrafopredeter"/>
    <w:uiPriority w:val="99"/>
    <w:semiHidden/>
    <w:unhideWhenUsed/>
    <w:rPr>
      <w:sz w:val="16"/>
      <w:szCs w:val="16"/>
    </w:rPr>
  </w:style>
  <w:style w:type="paragraph" w:styleId="Sinespaciado">
    <w:name w:val="No Spacing"/>
    <w:aliases w:val="Párrafos Comunes"/>
    <w:link w:val="SinespaciadoCar"/>
    <w:uiPriority w:val="1"/>
    <w:qFormat/>
    <w:rsid w:val="00773177"/>
  </w:style>
  <w:style w:type="character" w:customStyle="1" w:styleId="baj">
    <w:name w:val="b_aj"/>
    <w:basedOn w:val="Fuentedeprrafopredeter"/>
    <w:rsid w:val="00F4784B"/>
  </w:style>
  <w:style w:type="numbering" w:customStyle="1" w:styleId="Estiloimportado2">
    <w:name w:val="Estilo importado 2"/>
    <w:rsid w:val="005E28A3"/>
    <w:pPr>
      <w:numPr>
        <w:numId w:val="4"/>
      </w:numPr>
    </w:pPr>
  </w:style>
  <w:style w:type="paragraph" w:styleId="Asuntodelcomentario">
    <w:name w:val="annotation subject"/>
    <w:basedOn w:val="Textocomentario"/>
    <w:next w:val="Textocomentario"/>
    <w:link w:val="AsuntodelcomentarioCar"/>
    <w:uiPriority w:val="99"/>
    <w:semiHidden/>
    <w:unhideWhenUsed/>
    <w:rsid w:val="003B4AF0"/>
    <w:rPr>
      <w:b/>
      <w:bCs/>
    </w:rPr>
  </w:style>
  <w:style w:type="character" w:customStyle="1" w:styleId="AsuntodelcomentarioCar">
    <w:name w:val="Asunto del comentario Car"/>
    <w:basedOn w:val="TextocomentarioCar"/>
    <w:link w:val="Asuntodelcomentario"/>
    <w:uiPriority w:val="99"/>
    <w:semiHidden/>
    <w:rsid w:val="003B4AF0"/>
    <w:rPr>
      <w:rFonts w:ascii="Times New Roman" w:hAnsi="Times New Roman" w:cs="Times New Roman"/>
      <w:b/>
      <w:bCs/>
      <w:sz w:val="20"/>
      <w:szCs w:val="20"/>
    </w:rPr>
  </w:style>
  <w:style w:type="character" w:customStyle="1" w:styleId="Ttulo7Car">
    <w:name w:val="Título 7 Car"/>
    <w:basedOn w:val="Fuentedeprrafopredeter"/>
    <w:link w:val="Ttulo7"/>
    <w:uiPriority w:val="9"/>
    <w:semiHidden/>
    <w:rsid w:val="00625ACC"/>
    <w:rPr>
      <w:rFonts w:asciiTheme="majorHAnsi" w:eastAsiaTheme="majorEastAsia" w:hAnsiTheme="majorHAnsi" w:cstheme="majorBidi"/>
      <w:i/>
      <w:iCs/>
      <w:color w:val="1F3763" w:themeColor="accent1" w:themeShade="7F"/>
      <w:szCs w:val="20"/>
    </w:rPr>
  </w:style>
  <w:style w:type="character" w:customStyle="1" w:styleId="Ttulo4Car">
    <w:name w:val="Título 4 Car"/>
    <w:basedOn w:val="Fuentedeprrafopredeter"/>
    <w:link w:val="Ttulo4"/>
    <w:uiPriority w:val="9"/>
    <w:semiHidden/>
    <w:rsid w:val="006733B5"/>
    <w:rPr>
      <w:rFonts w:asciiTheme="majorHAnsi" w:eastAsiaTheme="majorEastAsia" w:hAnsiTheme="majorHAnsi" w:cstheme="majorBidi"/>
      <w:i/>
      <w:iCs/>
      <w:color w:val="2F5496" w:themeColor="accent1" w:themeShade="BF"/>
      <w:szCs w:val="20"/>
    </w:rPr>
  </w:style>
  <w:style w:type="character" w:customStyle="1" w:styleId="SinespaciadoCar">
    <w:name w:val="Sin espaciado Car"/>
    <w:aliases w:val="Párrafos Comunes Car"/>
    <w:link w:val="Sinespaciado"/>
    <w:uiPriority w:val="1"/>
    <w:rsid w:val="0049347C"/>
  </w:style>
  <w:style w:type="paragraph" w:customStyle="1" w:styleId="p1">
    <w:name w:val="p1"/>
    <w:basedOn w:val="Normal"/>
    <w:rsid w:val="0001287F"/>
    <w:rPr>
      <w:rFonts w:ascii="Arial" w:hAnsi="Arial" w:cs="Arial"/>
      <w:color w:val="000000"/>
      <w:sz w:val="17"/>
      <w:szCs w:val="17"/>
    </w:rPr>
  </w:style>
  <w:style w:type="table" w:customStyle="1" w:styleId="GridTable4-Accent31">
    <w:name w:val="Grid Table 4 - Accent 31"/>
    <w:basedOn w:val="Tablanormal"/>
    <w:next w:val="Tablaconcuadrcula4-nfasis3"/>
    <w:uiPriority w:val="49"/>
    <w:rsid w:val="00EB28DB"/>
    <w:rPr>
      <w:rFonts w:ascii="Times New Roman" w:hAnsi="Times New Roman" w:cs="Times New Roman"/>
      <w:sz w:val="20"/>
      <w:szCs w:val="20"/>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1191">
      <w:bodyDiv w:val="1"/>
      <w:marLeft w:val="0"/>
      <w:marRight w:val="0"/>
      <w:marTop w:val="0"/>
      <w:marBottom w:val="0"/>
      <w:divBdr>
        <w:top w:val="none" w:sz="0" w:space="0" w:color="auto"/>
        <w:left w:val="none" w:sz="0" w:space="0" w:color="auto"/>
        <w:bottom w:val="none" w:sz="0" w:space="0" w:color="auto"/>
        <w:right w:val="none" w:sz="0" w:space="0" w:color="auto"/>
      </w:divBdr>
    </w:div>
    <w:div w:id="11303174">
      <w:bodyDiv w:val="1"/>
      <w:marLeft w:val="0"/>
      <w:marRight w:val="0"/>
      <w:marTop w:val="0"/>
      <w:marBottom w:val="0"/>
      <w:divBdr>
        <w:top w:val="none" w:sz="0" w:space="0" w:color="auto"/>
        <w:left w:val="none" w:sz="0" w:space="0" w:color="auto"/>
        <w:bottom w:val="none" w:sz="0" w:space="0" w:color="auto"/>
        <w:right w:val="none" w:sz="0" w:space="0" w:color="auto"/>
      </w:divBdr>
    </w:div>
    <w:div w:id="11416753">
      <w:bodyDiv w:val="1"/>
      <w:marLeft w:val="0"/>
      <w:marRight w:val="0"/>
      <w:marTop w:val="0"/>
      <w:marBottom w:val="0"/>
      <w:divBdr>
        <w:top w:val="none" w:sz="0" w:space="0" w:color="auto"/>
        <w:left w:val="none" w:sz="0" w:space="0" w:color="auto"/>
        <w:bottom w:val="none" w:sz="0" w:space="0" w:color="auto"/>
        <w:right w:val="none" w:sz="0" w:space="0" w:color="auto"/>
      </w:divBdr>
      <w:divsChild>
        <w:div w:id="554633063">
          <w:marLeft w:val="0"/>
          <w:marRight w:val="0"/>
          <w:marTop w:val="0"/>
          <w:marBottom w:val="0"/>
          <w:divBdr>
            <w:top w:val="none" w:sz="0" w:space="0" w:color="auto"/>
            <w:left w:val="none" w:sz="0" w:space="0" w:color="auto"/>
            <w:bottom w:val="none" w:sz="0" w:space="0" w:color="auto"/>
            <w:right w:val="none" w:sz="0" w:space="0" w:color="auto"/>
          </w:divBdr>
          <w:divsChild>
            <w:div w:id="1065758150">
              <w:marLeft w:val="0"/>
              <w:marRight w:val="0"/>
              <w:marTop w:val="0"/>
              <w:marBottom w:val="0"/>
              <w:divBdr>
                <w:top w:val="none" w:sz="0" w:space="0" w:color="auto"/>
                <w:left w:val="none" w:sz="0" w:space="0" w:color="auto"/>
                <w:bottom w:val="none" w:sz="0" w:space="0" w:color="auto"/>
                <w:right w:val="none" w:sz="0" w:space="0" w:color="auto"/>
              </w:divBdr>
              <w:divsChild>
                <w:div w:id="132319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2741">
      <w:bodyDiv w:val="1"/>
      <w:marLeft w:val="0"/>
      <w:marRight w:val="0"/>
      <w:marTop w:val="0"/>
      <w:marBottom w:val="0"/>
      <w:divBdr>
        <w:top w:val="none" w:sz="0" w:space="0" w:color="auto"/>
        <w:left w:val="none" w:sz="0" w:space="0" w:color="auto"/>
        <w:bottom w:val="none" w:sz="0" w:space="0" w:color="auto"/>
        <w:right w:val="none" w:sz="0" w:space="0" w:color="auto"/>
      </w:divBdr>
    </w:div>
    <w:div w:id="14236985">
      <w:bodyDiv w:val="1"/>
      <w:marLeft w:val="0"/>
      <w:marRight w:val="0"/>
      <w:marTop w:val="0"/>
      <w:marBottom w:val="0"/>
      <w:divBdr>
        <w:top w:val="none" w:sz="0" w:space="0" w:color="auto"/>
        <w:left w:val="none" w:sz="0" w:space="0" w:color="auto"/>
        <w:bottom w:val="none" w:sz="0" w:space="0" w:color="auto"/>
        <w:right w:val="none" w:sz="0" w:space="0" w:color="auto"/>
      </w:divBdr>
      <w:divsChild>
        <w:div w:id="117452213">
          <w:marLeft w:val="0"/>
          <w:marRight w:val="0"/>
          <w:marTop w:val="0"/>
          <w:marBottom w:val="0"/>
          <w:divBdr>
            <w:top w:val="none" w:sz="0" w:space="0" w:color="auto"/>
            <w:left w:val="none" w:sz="0" w:space="0" w:color="auto"/>
            <w:bottom w:val="none" w:sz="0" w:space="0" w:color="auto"/>
            <w:right w:val="none" w:sz="0" w:space="0" w:color="auto"/>
          </w:divBdr>
          <w:divsChild>
            <w:div w:id="165172600">
              <w:marLeft w:val="0"/>
              <w:marRight w:val="0"/>
              <w:marTop w:val="0"/>
              <w:marBottom w:val="0"/>
              <w:divBdr>
                <w:top w:val="none" w:sz="0" w:space="0" w:color="auto"/>
                <w:left w:val="none" w:sz="0" w:space="0" w:color="auto"/>
                <w:bottom w:val="none" w:sz="0" w:space="0" w:color="auto"/>
                <w:right w:val="none" w:sz="0" w:space="0" w:color="auto"/>
              </w:divBdr>
              <w:divsChild>
                <w:div w:id="15172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4694">
      <w:bodyDiv w:val="1"/>
      <w:marLeft w:val="0"/>
      <w:marRight w:val="0"/>
      <w:marTop w:val="0"/>
      <w:marBottom w:val="0"/>
      <w:divBdr>
        <w:top w:val="none" w:sz="0" w:space="0" w:color="auto"/>
        <w:left w:val="none" w:sz="0" w:space="0" w:color="auto"/>
        <w:bottom w:val="none" w:sz="0" w:space="0" w:color="auto"/>
        <w:right w:val="none" w:sz="0" w:space="0" w:color="auto"/>
      </w:divBdr>
      <w:divsChild>
        <w:div w:id="1439711797">
          <w:marLeft w:val="0"/>
          <w:marRight w:val="0"/>
          <w:marTop w:val="0"/>
          <w:marBottom w:val="0"/>
          <w:divBdr>
            <w:top w:val="none" w:sz="0" w:space="0" w:color="auto"/>
            <w:left w:val="none" w:sz="0" w:space="0" w:color="auto"/>
            <w:bottom w:val="none" w:sz="0" w:space="0" w:color="auto"/>
            <w:right w:val="none" w:sz="0" w:space="0" w:color="auto"/>
          </w:divBdr>
          <w:divsChild>
            <w:div w:id="1738698135">
              <w:marLeft w:val="0"/>
              <w:marRight w:val="0"/>
              <w:marTop w:val="0"/>
              <w:marBottom w:val="0"/>
              <w:divBdr>
                <w:top w:val="none" w:sz="0" w:space="0" w:color="auto"/>
                <w:left w:val="none" w:sz="0" w:space="0" w:color="auto"/>
                <w:bottom w:val="none" w:sz="0" w:space="0" w:color="auto"/>
                <w:right w:val="none" w:sz="0" w:space="0" w:color="auto"/>
              </w:divBdr>
              <w:divsChild>
                <w:div w:id="94588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355">
      <w:bodyDiv w:val="1"/>
      <w:marLeft w:val="0"/>
      <w:marRight w:val="0"/>
      <w:marTop w:val="0"/>
      <w:marBottom w:val="0"/>
      <w:divBdr>
        <w:top w:val="none" w:sz="0" w:space="0" w:color="auto"/>
        <w:left w:val="none" w:sz="0" w:space="0" w:color="auto"/>
        <w:bottom w:val="none" w:sz="0" w:space="0" w:color="auto"/>
        <w:right w:val="none" w:sz="0" w:space="0" w:color="auto"/>
      </w:divBdr>
      <w:divsChild>
        <w:div w:id="698698147">
          <w:marLeft w:val="0"/>
          <w:marRight w:val="0"/>
          <w:marTop w:val="0"/>
          <w:marBottom w:val="0"/>
          <w:divBdr>
            <w:top w:val="none" w:sz="0" w:space="0" w:color="auto"/>
            <w:left w:val="none" w:sz="0" w:space="0" w:color="auto"/>
            <w:bottom w:val="none" w:sz="0" w:space="0" w:color="auto"/>
            <w:right w:val="none" w:sz="0" w:space="0" w:color="auto"/>
          </w:divBdr>
          <w:divsChild>
            <w:div w:id="513304254">
              <w:marLeft w:val="0"/>
              <w:marRight w:val="0"/>
              <w:marTop w:val="0"/>
              <w:marBottom w:val="0"/>
              <w:divBdr>
                <w:top w:val="none" w:sz="0" w:space="0" w:color="auto"/>
                <w:left w:val="none" w:sz="0" w:space="0" w:color="auto"/>
                <w:bottom w:val="none" w:sz="0" w:space="0" w:color="auto"/>
                <w:right w:val="none" w:sz="0" w:space="0" w:color="auto"/>
              </w:divBdr>
              <w:divsChild>
                <w:div w:id="52868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60238">
      <w:bodyDiv w:val="1"/>
      <w:marLeft w:val="0"/>
      <w:marRight w:val="0"/>
      <w:marTop w:val="0"/>
      <w:marBottom w:val="0"/>
      <w:divBdr>
        <w:top w:val="none" w:sz="0" w:space="0" w:color="auto"/>
        <w:left w:val="none" w:sz="0" w:space="0" w:color="auto"/>
        <w:bottom w:val="none" w:sz="0" w:space="0" w:color="auto"/>
        <w:right w:val="none" w:sz="0" w:space="0" w:color="auto"/>
      </w:divBdr>
      <w:divsChild>
        <w:div w:id="989286776">
          <w:marLeft w:val="0"/>
          <w:marRight w:val="0"/>
          <w:marTop w:val="0"/>
          <w:marBottom w:val="0"/>
          <w:divBdr>
            <w:top w:val="none" w:sz="0" w:space="0" w:color="auto"/>
            <w:left w:val="none" w:sz="0" w:space="0" w:color="auto"/>
            <w:bottom w:val="none" w:sz="0" w:space="0" w:color="auto"/>
            <w:right w:val="none" w:sz="0" w:space="0" w:color="auto"/>
          </w:divBdr>
          <w:divsChild>
            <w:div w:id="1565876496">
              <w:marLeft w:val="0"/>
              <w:marRight w:val="0"/>
              <w:marTop w:val="0"/>
              <w:marBottom w:val="0"/>
              <w:divBdr>
                <w:top w:val="none" w:sz="0" w:space="0" w:color="auto"/>
                <w:left w:val="none" w:sz="0" w:space="0" w:color="auto"/>
                <w:bottom w:val="none" w:sz="0" w:space="0" w:color="auto"/>
                <w:right w:val="none" w:sz="0" w:space="0" w:color="auto"/>
              </w:divBdr>
              <w:divsChild>
                <w:div w:id="6615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07714">
      <w:bodyDiv w:val="1"/>
      <w:marLeft w:val="0"/>
      <w:marRight w:val="0"/>
      <w:marTop w:val="0"/>
      <w:marBottom w:val="0"/>
      <w:divBdr>
        <w:top w:val="none" w:sz="0" w:space="0" w:color="auto"/>
        <w:left w:val="none" w:sz="0" w:space="0" w:color="auto"/>
        <w:bottom w:val="none" w:sz="0" w:space="0" w:color="auto"/>
        <w:right w:val="none" w:sz="0" w:space="0" w:color="auto"/>
      </w:divBdr>
    </w:div>
    <w:div w:id="62725539">
      <w:bodyDiv w:val="1"/>
      <w:marLeft w:val="0"/>
      <w:marRight w:val="0"/>
      <w:marTop w:val="0"/>
      <w:marBottom w:val="0"/>
      <w:divBdr>
        <w:top w:val="none" w:sz="0" w:space="0" w:color="auto"/>
        <w:left w:val="none" w:sz="0" w:space="0" w:color="auto"/>
        <w:bottom w:val="none" w:sz="0" w:space="0" w:color="auto"/>
        <w:right w:val="none" w:sz="0" w:space="0" w:color="auto"/>
      </w:divBdr>
    </w:div>
    <w:div w:id="67194257">
      <w:bodyDiv w:val="1"/>
      <w:marLeft w:val="0"/>
      <w:marRight w:val="0"/>
      <w:marTop w:val="0"/>
      <w:marBottom w:val="0"/>
      <w:divBdr>
        <w:top w:val="none" w:sz="0" w:space="0" w:color="auto"/>
        <w:left w:val="none" w:sz="0" w:space="0" w:color="auto"/>
        <w:bottom w:val="none" w:sz="0" w:space="0" w:color="auto"/>
        <w:right w:val="none" w:sz="0" w:space="0" w:color="auto"/>
      </w:divBdr>
    </w:div>
    <w:div w:id="67195229">
      <w:bodyDiv w:val="1"/>
      <w:marLeft w:val="0"/>
      <w:marRight w:val="0"/>
      <w:marTop w:val="0"/>
      <w:marBottom w:val="0"/>
      <w:divBdr>
        <w:top w:val="none" w:sz="0" w:space="0" w:color="auto"/>
        <w:left w:val="none" w:sz="0" w:space="0" w:color="auto"/>
        <w:bottom w:val="none" w:sz="0" w:space="0" w:color="auto"/>
        <w:right w:val="none" w:sz="0" w:space="0" w:color="auto"/>
      </w:divBdr>
      <w:divsChild>
        <w:div w:id="1103383434">
          <w:marLeft w:val="0"/>
          <w:marRight w:val="0"/>
          <w:marTop w:val="0"/>
          <w:marBottom w:val="0"/>
          <w:divBdr>
            <w:top w:val="none" w:sz="0" w:space="0" w:color="auto"/>
            <w:left w:val="none" w:sz="0" w:space="0" w:color="auto"/>
            <w:bottom w:val="none" w:sz="0" w:space="0" w:color="auto"/>
            <w:right w:val="none" w:sz="0" w:space="0" w:color="auto"/>
          </w:divBdr>
          <w:divsChild>
            <w:div w:id="1418092919">
              <w:marLeft w:val="0"/>
              <w:marRight w:val="0"/>
              <w:marTop w:val="0"/>
              <w:marBottom w:val="0"/>
              <w:divBdr>
                <w:top w:val="none" w:sz="0" w:space="0" w:color="auto"/>
                <w:left w:val="none" w:sz="0" w:space="0" w:color="auto"/>
                <w:bottom w:val="none" w:sz="0" w:space="0" w:color="auto"/>
                <w:right w:val="none" w:sz="0" w:space="0" w:color="auto"/>
              </w:divBdr>
              <w:divsChild>
                <w:div w:id="172498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43015">
      <w:bodyDiv w:val="1"/>
      <w:marLeft w:val="0"/>
      <w:marRight w:val="0"/>
      <w:marTop w:val="0"/>
      <w:marBottom w:val="0"/>
      <w:divBdr>
        <w:top w:val="none" w:sz="0" w:space="0" w:color="auto"/>
        <w:left w:val="none" w:sz="0" w:space="0" w:color="auto"/>
        <w:bottom w:val="none" w:sz="0" w:space="0" w:color="auto"/>
        <w:right w:val="none" w:sz="0" w:space="0" w:color="auto"/>
      </w:divBdr>
      <w:divsChild>
        <w:div w:id="59252648">
          <w:marLeft w:val="0"/>
          <w:marRight w:val="0"/>
          <w:marTop w:val="0"/>
          <w:marBottom w:val="0"/>
          <w:divBdr>
            <w:top w:val="none" w:sz="0" w:space="0" w:color="auto"/>
            <w:left w:val="none" w:sz="0" w:space="0" w:color="auto"/>
            <w:bottom w:val="none" w:sz="0" w:space="0" w:color="auto"/>
            <w:right w:val="none" w:sz="0" w:space="0" w:color="auto"/>
          </w:divBdr>
          <w:divsChild>
            <w:div w:id="120458985">
              <w:marLeft w:val="0"/>
              <w:marRight w:val="0"/>
              <w:marTop w:val="0"/>
              <w:marBottom w:val="0"/>
              <w:divBdr>
                <w:top w:val="none" w:sz="0" w:space="0" w:color="auto"/>
                <w:left w:val="none" w:sz="0" w:space="0" w:color="auto"/>
                <w:bottom w:val="none" w:sz="0" w:space="0" w:color="auto"/>
                <w:right w:val="none" w:sz="0" w:space="0" w:color="auto"/>
              </w:divBdr>
              <w:divsChild>
                <w:div w:id="77209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38819">
      <w:bodyDiv w:val="1"/>
      <w:marLeft w:val="0"/>
      <w:marRight w:val="0"/>
      <w:marTop w:val="0"/>
      <w:marBottom w:val="0"/>
      <w:divBdr>
        <w:top w:val="none" w:sz="0" w:space="0" w:color="auto"/>
        <w:left w:val="none" w:sz="0" w:space="0" w:color="auto"/>
        <w:bottom w:val="none" w:sz="0" w:space="0" w:color="auto"/>
        <w:right w:val="none" w:sz="0" w:space="0" w:color="auto"/>
      </w:divBdr>
    </w:div>
    <w:div w:id="79648259">
      <w:bodyDiv w:val="1"/>
      <w:marLeft w:val="0"/>
      <w:marRight w:val="0"/>
      <w:marTop w:val="0"/>
      <w:marBottom w:val="0"/>
      <w:divBdr>
        <w:top w:val="none" w:sz="0" w:space="0" w:color="auto"/>
        <w:left w:val="none" w:sz="0" w:space="0" w:color="auto"/>
        <w:bottom w:val="none" w:sz="0" w:space="0" w:color="auto"/>
        <w:right w:val="none" w:sz="0" w:space="0" w:color="auto"/>
      </w:divBdr>
    </w:div>
    <w:div w:id="89738325">
      <w:bodyDiv w:val="1"/>
      <w:marLeft w:val="0"/>
      <w:marRight w:val="0"/>
      <w:marTop w:val="0"/>
      <w:marBottom w:val="0"/>
      <w:divBdr>
        <w:top w:val="none" w:sz="0" w:space="0" w:color="auto"/>
        <w:left w:val="none" w:sz="0" w:space="0" w:color="auto"/>
        <w:bottom w:val="none" w:sz="0" w:space="0" w:color="auto"/>
        <w:right w:val="none" w:sz="0" w:space="0" w:color="auto"/>
      </w:divBdr>
    </w:div>
    <w:div w:id="96143884">
      <w:bodyDiv w:val="1"/>
      <w:marLeft w:val="0"/>
      <w:marRight w:val="0"/>
      <w:marTop w:val="0"/>
      <w:marBottom w:val="0"/>
      <w:divBdr>
        <w:top w:val="none" w:sz="0" w:space="0" w:color="auto"/>
        <w:left w:val="none" w:sz="0" w:space="0" w:color="auto"/>
        <w:bottom w:val="none" w:sz="0" w:space="0" w:color="auto"/>
        <w:right w:val="none" w:sz="0" w:space="0" w:color="auto"/>
      </w:divBdr>
    </w:div>
    <w:div w:id="97411558">
      <w:bodyDiv w:val="1"/>
      <w:marLeft w:val="0"/>
      <w:marRight w:val="0"/>
      <w:marTop w:val="0"/>
      <w:marBottom w:val="0"/>
      <w:divBdr>
        <w:top w:val="none" w:sz="0" w:space="0" w:color="auto"/>
        <w:left w:val="none" w:sz="0" w:space="0" w:color="auto"/>
        <w:bottom w:val="none" w:sz="0" w:space="0" w:color="auto"/>
        <w:right w:val="none" w:sz="0" w:space="0" w:color="auto"/>
      </w:divBdr>
    </w:div>
    <w:div w:id="100496860">
      <w:bodyDiv w:val="1"/>
      <w:marLeft w:val="0"/>
      <w:marRight w:val="0"/>
      <w:marTop w:val="0"/>
      <w:marBottom w:val="0"/>
      <w:divBdr>
        <w:top w:val="none" w:sz="0" w:space="0" w:color="auto"/>
        <w:left w:val="none" w:sz="0" w:space="0" w:color="auto"/>
        <w:bottom w:val="none" w:sz="0" w:space="0" w:color="auto"/>
        <w:right w:val="none" w:sz="0" w:space="0" w:color="auto"/>
      </w:divBdr>
    </w:div>
    <w:div w:id="127863897">
      <w:bodyDiv w:val="1"/>
      <w:marLeft w:val="0"/>
      <w:marRight w:val="0"/>
      <w:marTop w:val="0"/>
      <w:marBottom w:val="0"/>
      <w:divBdr>
        <w:top w:val="none" w:sz="0" w:space="0" w:color="auto"/>
        <w:left w:val="none" w:sz="0" w:space="0" w:color="auto"/>
        <w:bottom w:val="none" w:sz="0" w:space="0" w:color="auto"/>
        <w:right w:val="none" w:sz="0" w:space="0" w:color="auto"/>
      </w:divBdr>
    </w:div>
    <w:div w:id="152336649">
      <w:bodyDiv w:val="1"/>
      <w:marLeft w:val="0"/>
      <w:marRight w:val="0"/>
      <w:marTop w:val="0"/>
      <w:marBottom w:val="0"/>
      <w:divBdr>
        <w:top w:val="none" w:sz="0" w:space="0" w:color="auto"/>
        <w:left w:val="none" w:sz="0" w:space="0" w:color="auto"/>
        <w:bottom w:val="none" w:sz="0" w:space="0" w:color="auto"/>
        <w:right w:val="none" w:sz="0" w:space="0" w:color="auto"/>
      </w:divBdr>
    </w:div>
    <w:div w:id="156314062">
      <w:bodyDiv w:val="1"/>
      <w:marLeft w:val="0"/>
      <w:marRight w:val="0"/>
      <w:marTop w:val="0"/>
      <w:marBottom w:val="0"/>
      <w:divBdr>
        <w:top w:val="none" w:sz="0" w:space="0" w:color="auto"/>
        <w:left w:val="none" w:sz="0" w:space="0" w:color="auto"/>
        <w:bottom w:val="none" w:sz="0" w:space="0" w:color="auto"/>
        <w:right w:val="none" w:sz="0" w:space="0" w:color="auto"/>
      </w:divBdr>
    </w:div>
    <w:div w:id="159974178">
      <w:bodyDiv w:val="1"/>
      <w:marLeft w:val="0"/>
      <w:marRight w:val="0"/>
      <w:marTop w:val="0"/>
      <w:marBottom w:val="0"/>
      <w:divBdr>
        <w:top w:val="none" w:sz="0" w:space="0" w:color="auto"/>
        <w:left w:val="none" w:sz="0" w:space="0" w:color="auto"/>
        <w:bottom w:val="none" w:sz="0" w:space="0" w:color="auto"/>
        <w:right w:val="none" w:sz="0" w:space="0" w:color="auto"/>
      </w:divBdr>
      <w:divsChild>
        <w:div w:id="566258032">
          <w:marLeft w:val="0"/>
          <w:marRight w:val="0"/>
          <w:marTop w:val="0"/>
          <w:marBottom w:val="0"/>
          <w:divBdr>
            <w:top w:val="none" w:sz="0" w:space="0" w:color="auto"/>
            <w:left w:val="none" w:sz="0" w:space="0" w:color="auto"/>
            <w:bottom w:val="none" w:sz="0" w:space="0" w:color="auto"/>
            <w:right w:val="none" w:sz="0" w:space="0" w:color="auto"/>
          </w:divBdr>
          <w:divsChild>
            <w:div w:id="1338844641">
              <w:marLeft w:val="0"/>
              <w:marRight w:val="0"/>
              <w:marTop w:val="0"/>
              <w:marBottom w:val="0"/>
              <w:divBdr>
                <w:top w:val="none" w:sz="0" w:space="0" w:color="auto"/>
                <w:left w:val="none" w:sz="0" w:space="0" w:color="auto"/>
                <w:bottom w:val="none" w:sz="0" w:space="0" w:color="auto"/>
                <w:right w:val="none" w:sz="0" w:space="0" w:color="auto"/>
              </w:divBdr>
              <w:divsChild>
                <w:div w:id="852958612">
                  <w:marLeft w:val="0"/>
                  <w:marRight w:val="0"/>
                  <w:marTop w:val="0"/>
                  <w:marBottom w:val="0"/>
                  <w:divBdr>
                    <w:top w:val="none" w:sz="0" w:space="0" w:color="auto"/>
                    <w:left w:val="none" w:sz="0" w:space="0" w:color="auto"/>
                    <w:bottom w:val="none" w:sz="0" w:space="0" w:color="auto"/>
                    <w:right w:val="none" w:sz="0" w:space="0" w:color="auto"/>
                  </w:divBdr>
                </w:div>
              </w:divsChild>
            </w:div>
            <w:div w:id="1957640137">
              <w:marLeft w:val="0"/>
              <w:marRight w:val="0"/>
              <w:marTop w:val="0"/>
              <w:marBottom w:val="0"/>
              <w:divBdr>
                <w:top w:val="none" w:sz="0" w:space="0" w:color="auto"/>
                <w:left w:val="none" w:sz="0" w:space="0" w:color="auto"/>
                <w:bottom w:val="none" w:sz="0" w:space="0" w:color="auto"/>
                <w:right w:val="none" w:sz="0" w:space="0" w:color="auto"/>
              </w:divBdr>
              <w:divsChild>
                <w:div w:id="907157579">
                  <w:marLeft w:val="0"/>
                  <w:marRight w:val="0"/>
                  <w:marTop w:val="0"/>
                  <w:marBottom w:val="0"/>
                  <w:divBdr>
                    <w:top w:val="none" w:sz="0" w:space="0" w:color="auto"/>
                    <w:left w:val="none" w:sz="0" w:space="0" w:color="auto"/>
                    <w:bottom w:val="none" w:sz="0" w:space="0" w:color="auto"/>
                    <w:right w:val="none" w:sz="0" w:space="0" w:color="auto"/>
                  </w:divBdr>
                </w:div>
              </w:divsChild>
            </w:div>
            <w:div w:id="2099208763">
              <w:marLeft w:val="0"/>
              <w:marRight w:val="0"/>
              <w:marTop w:val="0"/>
              <w:marBottom w:val="0"/>
              <w:divBdr>
                <w:top w:val="none" w:sz="0" w:space="0" w:color="auto"/>
                <w:left w:val="none" w:sz="0" w:space="0" w:color="auto"/>
                <w:bottom w:val="none" w:sz="0" w:space="0" w:color="auto"/>
                <w:right w:val="none" w:sz="0" w:space="0" w:color="auto"/>
              </w:divBdr>
              <w:divsChild>
                <w:div w:id="101869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76431">
      <w:bodyDiv w:val="1"/>
      <w:marLeft w:val="0"/>
      <w:marRight w:val="0"/>
      <w:marTop w:val="0"/>
      <w:marBottom w:val="0"/>
      <w:divBdr>
        <w:top w:val="none" w:sz="0" w:space="0" w:color="auto"/>
        <w:left w:val="none" w:sz="0" w:space="0" w:color="auto"/>
        <w:bottom w:val="none" w:sz="0" w:space="0" w:color="auto"/>
        <w:right w:val="none" w:sz="0" w:space="0" w:color="auto"/>
      </w:divBdr>
    </w:div>
    <w:div w:id="162623233">
      <w:bodyDiv w:val="1"/>
      <w:marLeft w:val="0"/>
      <w:marRight w:val="0"/>
      <w:marTop w:val="0"/>
      <w:marBottom w:val="0"/>
      <w:divBdr>
        <w:top w:val="none" w:sz="0" w:space="0" w:color="auto"/>
        <w:left w:val="none" w:sz="0" w:space="0" w:color="auto"/>
        <w:bottom w:val="none" w:sz="0" w:space="0" w:color="auto"/>
        <w:right w:val="none" w:sz="0" w:space="0" w:color="auto"/>
      </w:divBdr>
      <w:divsChild>
        <w:div w:id="336856471">
          <w:marLeft w:val="0"/>
          <w:marRight w:val="0"/>
          <w:marTop w:val="0"/>
          <w:marBottom w:val="0"/>
          <w:divBdr>
            <w:top w:val="none" w:sz="0" w:space="0" w:color="auto"/>
            <w:left w:val="none" w:sz="0" w:space="0" w:color="auto"/>
            <w:bottom w:val="none" w:sz="0" w:space="0" w:color="auto"/>
            <w:right w:val="none" w:sz="0" w:space="0" w:color="auto"/>
          </w:divBdr>
          <w:divsChild>
            <w:div w:id="261762832">
              <w:marLeft w:val="0"/>
              <w:marRight w:val="0"/>
              <w:marTop w:val="0"/>
              <w:marBottom w:val="0"/>
              <w:divBdr>
                <w:top w:val="none" w:sz="0" w:space="0" w:color="auto"/>
                <w:left w:val="none" w:sz="0" w:space="0" w:color="auto"/>
                <w:bottom w:val="none" w:sz="0" w:space="0" w:color="auto"/>
                <w:right w:val="none" w:sz="0" w:space="0" w:color="auto"/>
              </w:divBdr>
              <w:divsChild>
                <w:div w:id="193759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66758">
      <w:bodyDiv w:val="1"/>
      <w:marLeft w:val="0"/>
      <w:marRight w:val="0"/>
      <w:marTop w:val="0"/>
      <w:marBottom w:val="0"/>
      <w:divBdr>
        <w:top w:val="none" w:sz="0" w:space="0" w:color="auto"/>
        <w:left w:val="none" w:sz="0" w:space="0" w:color="auto"/>
        <w:bottom w:val="none" w:sz="0" w:space="0" w:color="auto"/>
        <w:right w:val="none" w:sz="0" w:space="0" w:color="auto"/>
      </w:divBdr>
    </w:div>
    <w:div w:id="166485827">
      <w:bodyDiv w:val="1"/>
      <w:marLeft w:val="0"/>
      <w:marRight w:val="0"/>
      <w:marTop w:val="0"/>
      <w:marBottom w:val="0"/>
      <w:divBdr>
        <w:top w:val="none" w:sz="0" w:space="0" w:color="auto"/>
        <w:left w:val="none" w:sz="0" w:space="0" w:color="auto"/>
        <w:bottom w:val="none" w:sz="0" w:space="0" w:color="auto"/>
        <w:right w:val="none" w:sz="0" w:space="0" w:color="auto"/>
      </w:divBdr>
    </w:div>
    <w:div w:id="187526883">
      <w:bodyDiv w:val="1"/>
      <w:marLeft w:val="0"/>
      <w:marRight w:val="0"/>
      <w:marTop w:val="0"/>
      <w:marBottom w:val="0"/>
      <w:divBdr>
        <w:top w:val="none" w:sz="0" w:space="0" w:color="auto"/>
        <w:left w:val="none" w:sz="0" w:space="0" w:color="auto"/>
        <w:bottom w:val="none" w:sz="0" w:space="0" w:color="auto"/>
        <w:right w:val="none" w:sz="0" w:space="0" w:color="auto"/>
      </w:divBdr>
    </w:div>
    <w:div w:id="192037939">
      <w:bodyDiv w:val="1"/>
      <w:marLeft w:val="0"/>
      <w:marRight w:val="0"/>
      <w:marTop w:val="0"/>
      <w:marBottom w:val="0"/>
      <w:divBdr>
        <w:top w:val="none" w:sz="0" w:space="0" w:color="auto"/>
        <w:left w:val="none" w:sz="0" w:space="0" w:color="auto"/>
        <w:bottom w:val="none" w:sz="0" w:space="0" w:color="auto"/>
        <w:right w:val="none" w:sz="0" w:space="0" w:color="auto"/>
      </w:divBdr>
      <w:divsChild>
        <w:div w:id="643195424">
          <w:marLeft w:val="0"/>
          <w:marRight w:val="0"/>
          <w:marTop w:val="0"/>
          <w:marBottom w:val="0"/>
          <w:divBdr>
            <w:top w:val="none" w:sz="0" w:space="0" w:color="auto"/>
            <w:left w:val="none" w:sz="0" w:space="0" w:color="auto"/>
            <w:bottom w:val="none" w:sz="0" w:space="0" w:color="auto"/>
            <w:right w:val="none" w:sz="0" w:space="0" w:color="auto"/>
          </w:divBdr>
          <w:divsChild>
            <w:div w:id="1397120811">
              <w:marLeft w:val="0"/>
              <w:marRight w:val="0"/>
              <w:marTop w:val="0"/>
              <w:marBottom w:val="0"/>
              <w:divBdr>
                <w:top w:val="none" w:sz="0" w:space="0" w:color="auto"/>
                <w:left w:val="none" w:sz="0" w:space="0" w:color="auto"/>
                <w:bottom w:val="none" w:sz="0" w:space="0" w:color="auto"/>
                <w:right w:val="none" w:sz="0" w:space="0" w:color="auto"/>
              </w:divBdr>
              <w:divsChild>
                <w:div w:id="1050769365">
                  <w:marLeft w:val="0"/>
                  <w:marRight w:val="0"/>
                  <w:marTop w:val="0"/>
                  <w:marBottom w:val="0"/>
                  <w:divBdr>
                    <w:top w:val="none" w:sz="0" w:space="0" w:color="auto"/>
                    <w:left w:val="none" w:sz="0" w:space="0" w:color="auto"/>
                    <w:bottom w:val="none" w:sz="0" w:space="0" w:color="auto"/>
                    <w:right w:val="none" w:sz="0" w:space="0" w:color="auto"/>
                  </w:divBdr>
                  <w:divsChild>
                    <w:div w:id="13102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72806">
      <w:bodyDiv w:val="1"/>
      <w:marLeft w:val="0"/>
      <w:marRight w:val="0"/>
      <w:marTop w:val="0"/>
      <w:marBottom w:val="0"/>
      <w:divBdr>
        <w:top w:val="none" w:sz="0" w:space="0" w:color="auto"/>
        <w:left w:val="none" w:sz="0" w:space="0" w:color="auto"/>
        <w:bottom w:val="none" w:sz="0" w:space="0" w:color="auto"/>
        <w:right w:val="none" w:sz="0" w:space="0" w:color="auto"/>
      </w:divBdr>
      <w:divsChild>
        <w:div w:id="914901514">
          <w:marLeft w:val="0"/>
          <w:marRight w:val="0"/>
          <w:marTop w:val="0"/>
          <w:marBottom w:val="0"/>
          <w:divBdr>
            <w:top w:val="none" w:sz="0" w:space="0" w:color="auto"/>
            <w:left w:val="none" w:sz="0" w:space="0" w:color="auto"/>
            <w:bottom w:val="none" w:sz="0" w:space="0" w:color="auto"/>
            <w:right w:val="none" w:sz="0" w:space="0" w:color="auto"/>
          </w:divBdr>
          <w:divsChild>
            <w:div w:id="1177816683">
              <w:marLeft w:val="0"/>
              <w:marRight w:val="0"/>
              <w:marTop w:val="0"/>
              <w:marBottom w:val="0"/>
              <w:divBdr>
                <w:top w:val="none" w:sz="0" w:space="0" w:color="auto"/>
                <w:left w:val="none" w:sz="0" w:space="0" w:color="auto"/>
                <w:bottom w:val="none" w:sz="0" w:space="0" w:color="auto"/>
                <w:right w:val="none" w:sz="0" w:space="0" w:color="auto"/>
              </w:divBdr>
              <w:divsChild>
                <w:div w:id="208910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83796">
      <w:bodyDiv w:val="1"/>
      <w:marLeft w:val="0"/>
      <w:marRight w:val="0"/>
      <w:marTop w:val="0"/>
      <w:marBottom w:val="0"/>
      <w:divBdr>
        <w:top w:val="none" w:sz="0" w:space="0" w:color="auto"/>
        <w:left w:val="none" w:sz="0" w:space="0" w:color="auto"/>
        <w:bottom w:val="none" w:sz="0" w:space="0" w:color="auto"/>
        <w:right w:val="none" w:sz="0" w:space="0" w:color="auto"/>
      </w:divBdr>
    </w:div>
    <w:div w:id="197594887">
      <w:bodyDiv w:val="1"/>
      <w:marLeft w:val="0"/>
      <w:marRight w:val="0"/>
      <w:marTop w:val="0"/>
      <w:marBottom w:val="0"/>
      <w:divBdr>
        <w:top w:val="none" w:sz="0" w:space="0" w:color="auto"/>
        <w:left w:val="none" w:sz="0" w:space="0" w:color="auto"/>
        <w:bottom w:val="none" w:sz="0" w:space="0" w:color="auto"/>
        <w:right w:val="none" w:sz="0" w:space="0" w:color="auto"/>
      </w:divBdr>
      <w:divsChild>
        <w:div w:id="1226799513">
          <w:marLeft w:val="0"/>
          <w:marRight w:val="0"/>
          <w:marTop w:val="0"/>
          <w:marBottom w:val="0"/>
          <w:divBdr>
            <w:top w:val="none" w:sz="0" w:space="0" w:color="auto"/>
            <w:left w:val="none" w:sz="0" w:space="0" w:color="auto"/>
            <w:bottom w:val="none" w:sz="0" w:space="0" w:color="auto"/>
            <w:right w:val="none" w:sz="0" w:space="0" w:color="auto"/>
          </w:divBdr>
          <w:divsChild>
            <w:div w:id="758064623">
              <w:marLeft w:val="0"/>
              <w:marRight w:val="0"/>
              <w:marTop w:val="0"/>
              <w:marBottom w:val="0"/>
              <w:divBdr>
                <w:top w:val="none" w:sz="0" w:space="0" w:color="auto"/>
                <w:left w:val="none" w:sz="0" w:space="0" w:color="auto"/>
                <w:bottom w:val="none" w:sz="0" w:space="0" w:color="auto"/>
                <w:right w:val="none" w:sz="0" w:space="0" w:color="auto"/>
              </w:divBdr>
              <w:divsChild>
                <w:div w:id="202604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87598">
      <w:bodyDiv w:val="1"/>
      <w:marLeft w:val="0"/>
      <w:marRight w:val="0"/>
      <w:marTop w:val="0"/>
      <w:marBottom w:val="0"/>
      <w:divBdr>
        <w:top w:val="none" w:sz="0" w:space="0" w:color="auto"/>
        <w:left w:val="none" w:sz="0" w:space="0" w:color="auto"/>
        <w:bottom w:val="none" w:sz="0" w:space="0" w:color="auto"/>
        <w:right w:val="none" w:sz="0" w:space="0" w:color="auto"/>
      </w:divBdr>
    </w:div>
    <w:div w:id="205945931">
      <w:bodyDiv w:val="1"/>
      <w:marLeft w:val="0"/>
      <w:marRight w:val="0"/>
      <w:marTop w:val="0"/>
      <w:marBottom w:val="0"/>
      <w:divBdr>
        <w:top w:val="none" w:sz="0" w:space="0" w:color="auto"/>
        <w:left w:val="none" w:sz="0" w:space="0" w:color="auto"/>
        <w:bottom w:val="none" w:sz="0" w:space="0" w:color="auto"/>
        <w:right w:val="none" w:sz="0" w:space="0" w:color="auto"/>
      </w:divBdr>
    </w:div>
    <w:div w:id="208686227">
      <w:bodyDiv w:val="1"/>
      <w:marLeft w:val="0"/>
      <w:marRight w:val="0"/>
      <w:marTop w:val="0"/>
      <w:marBottom w:val="0"/>
      <w:divBdr>
        <w:top w:val="none" w:sz="0" w:space="0" w:color="auto"/>
        <w:left w:val="none" w:sz="0" w:space="0" w:color="auto"/>
        <w:bottom w:val="none" w:sz="0" w:space="0" w:color="auto"/>
        <w:right w:val="none" w:sz="0" w:space="0" w:color="auto"/>
      </w:divBdr>
    </w:div>
    <w:div w:id="211163368">
      <w:bodyDiv w:val="1"/>
      <w:marLeft w:val="0"/>
      <w:marRight w:val="0"/>
      <w:marTop w:val="0"/>
      <w:marBottom w:val="0"/>
      <w:divBdr>
        <w:top w:val="none" w:sz="0" w:space="0" w:color="auto"/>
        <w:left w:val="none" w:sz="0" w:space="0" w:color="auto"/>
        <w:bottom w:val="none" w:sz="0" w:space="0" w:color="auto"/>
        <w:right w:val="none" w:sz="0" w:space="0" w:color="auto"/>
      </w:divBdr>
    </w:div>
    <w:div w:id="216283622">
      <w:bodyDiv w:val="1"/>
      <w:marLeft w:val="0"/>
      <w:marRight w:val="0"/>
      <w:marTop w:val="0"/>
      <w:marBottom w:val="0"/>
      <w:divBdr>
        <w:top w:val="none" w:sz="0" w:space="0" w:color="auto"/>
        <w:left w:val="none" w:sz="0" w:space="0" w:color="auto"/>
        <w:bottom w:val="none" w:sz="0" w:space="0" w:color="auto"/>
        <w:right w:val="none" w:sz="0" w:space="0" w:color="auto"/>
      </w:divBdr>
    </w:div>
    <w:div w:id="230778905">
      <w:bodyDiv w:val="1"/>
      <w:marLeft w:val="0"/>
      <w:marRight w:val="0"/>
      <w:marTop w:val="0"/>
      <w:marBottom w:val="0"/>
      <w:divBdr>
        <w:top w:val="none" w:sz="0" w:space="0" w:color="auto"/>
        <w:left w:val="none" w:sz="0" w:space="0" w:color="auto"/>
        <w:bottom w:val="none" w:sz="0" w:space="0" w:color="auto"/>
        <w:right w:val="none" w:sz="0" w:space="0" w:color="auto"/>
      </w:divBdr>
      <w:divsChild>
        <w:div w:id="1294139636">
          <w:marLeft w:val="0"/>
          <w:marRight w:val="0"/>
          <w:marTop w:val="0"/>
          <w:marBottom w:val="0"/>
          <w:divBdr>
            <w:top w:val="none" w:sz="0" w:space="0" w:color="auto"/>
            <w:left w:val="none" w:sz="0" w:space="0" w:color="auto"/>
            <w:bottom w:val="none" w:sz="0" w:space="0" w:color="auto"/>
            <w:right w:val="none" w:sz="0" w:space="0" w:color="auto"/>
          </w:divBdr>
          <w:divsChild>
            <w:div w:id="269360896">
              <w:marLeft w:val="0"/>
              <w:marRight w:val="0"/>
              <w:marTop w:val="0"/>
              <w:marBottom w:val="0"/>
              <w:divBdr>
                <w:top w:val="none" w:sz="0" w:space="0" w:color="auto"/>
                <w:left w:val="none" w:sz="0" w:space="0" w:color="auto"/>
                <w:bottom w:val="none" w:sz="0" w:space="0" w:color="auto"/>
                <w:right w:val="none" w:sz="0" w:space="0" w:color="auto"/>
              </w:divBdr>
              <w:divsChild>
                <w:div w:id="111833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981021">
      <w:bodyDiv w:val="1"/>
      <w:marLeft w:val="0"/>
      <w:marRight w:val="0"/>
      <w:marTop w:val="0"/>
      <w:marBottom w:val="0"/>
      <w:divBdr>
        <w:top w:val="none" w:sz="0" w:space="0" w:color="auto"/>
        <w:left w:val="none" w:sz="0" w:space="0" w:color="auto"/>
        <w:bottom w:val="none" w:sz="0" w:space="0" w:color="auto"/>
        <w:right w:val="none" w:sz="0" w:space="0" w:color="auto"/>
      </w:divBdr>
    </w:div>
    <w:div w:id="243034924">
      <w:bodyDiv w:val="1"/>
      <w:marLeft w:val="0"/>
      <w:marRight w:val="0"/>
      <w:marTop w:val="0"/>
      <w:marBottom w:val="0"/>
      <w:divBdr>
        <w:top w:val="none" w:sz="0" w:space="0" w:color="auto"/>
        <w:left w:val="none" w:sz="0" w:space="0" w:color="auto"/>
        <w:bottom w:val="none" w:sz="0" w:space="0" w:color="auto"/>
        <w:right w:val="none" w:sz="0" w:space="0" w:color="auto"/>
      </w:divBdr>
    </w:div>
    <w:div w:id="259460500">
      <w:bodyDiv w:val="1"/>
      <w:marLeft w:val="0"/>
      <w:marRight w:val="0"/>
      <w:marTop w:val="0"/>
      <w:marBottom w:val="0"/>
      <w:divBdr>
        <w:top w:val="none" w:sz="0" w:space="0" w:color="auto"/>
        <w:left w:val="none" w:sz="0" w:space="0" w:color="auto"/>
        <w:bottom w:val="none" w:sz="0" w:space="0" w:color="auto"/>
        <w:right w:val="none" w:sz="0" w:space="0" w:color="auto"/>
      </w:divBdr>
      <w:divsChild>
        <w:div w:id="527260615">
          <w:marLeft w:val="0"/>
          <w:marRight w:val="0"/>
          <w:marTop w:val="0"/>
          <w:marBottom w:val="0"/>
          <w:divBdr>
            <w:top w:val="none" w:sz="0" w:space="0" w:color="auto"/>
            <w:left w:val="none" w:sz="0" w:space="0" w:color="auto"/>
            <w:bottom w:val="none" w:sz="0" w:space="0" w:color="auto"/>
            <w:right w:val="none" w:sz="0" w:space="0" w:color="auto"/>
          </w:divBdr>
          <w:divsChild>
            <w:div w:id="745954458">
              <w:marLeft w:val="0"/>
              <w:marRight w:val="0"/>
              <w:marTop w:val="0"/>
              <w:marBottom w:val="0"/>
              <w:divBdr>
                <w:top w:val="none" w:sz="0" w:space="0" w:color="auto"/>
                <w:left w:val="none" w:sz="0" w:space="0" w:color="auto"/>
                <w:bottom w:val="none" w:sz="0" w:space="0" w:color="auto"/>
                <w:right w:val="none" w:sz="0" w:space="0" w:color="auto"/>
              </w:divBdr>
              <w:divsChild>
                <w:div w:id="1337883087">
                  <w:marLeft w:val="0"/>
                  <w:marRight w:val="0"/>
                  <w:marTop w:val="0"/>
                  <w:marBottom w:val="0"/>
                  <w:divBdr>
                    <w:top w:val="none" w:sz="0" w:space="0" w:color="auto"/>
                    <w:left w:val="none" w:sz="0" w:space="0" w:color="auto"/>
                    <w:bottom w:val="none" w:sz="0" w:space="0" w:color="auto"/>
                    <w:right w:val="none" w:sz="0" w:space="0" w:color="auto"/>
                  </w:divBdr>
                </w:div>
              </w:divsChild>
            </w:div>
            <w:div w:id="1189484905">
              <w:marLeft w:val="0"/>
              <w:marRight w:val="0"/>
              <w:marTop w:val="0"/>
              <w:marBottom w:val="0"/>
              <w:divBdr>
                <w:top w:val="none" w:sz="0" w:space="0" w:color="auto"/>
                <w:left w:val="none" w:sz="0" w:space="0" w:color="auto"/>
                <w:bottom w:val="none" w:sz="0" w:space="0" w:color="auto"/>
                <w:right w:val="none" w:sz="0" w:space="0" w:color="auto"/>
              </w:divBdr>
              <w:divsChild>
                <w:div w:id="158992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361928">
      <w:bodyDiv w:val="1"/>
      <w:marLeft w:val="0"/>
      <w:marRight w:val="0"/>
      <w:marTop w:val="0"/>
      <w:marBottom w:val="0"/>
      <w:divBdr>
        <w:top w:val="none" w:sz="0" w:space="0" w:color="auto"/>
        <w:left w:val="none" w:sz="0" w:space="0" w:color="auto"/>
        <w:bottom w:val="none" w:sz="0" w:space="0" w:color="auto"/>
        <w:right w:val="none" w:sz="0" w:space="0" w:color="auto"/>
      </w:divBdr>
    </w:div>
    <w:div w:id="275186819">
      <w:bodyDiv w:val="1"/>
      <w:marLeft w:val="0"/>
      <w:marRight w:val="0"/>
      <w:marTop w:val="0"/>
      <w:marBottom w:val="0"/>
      <w:divBdr>
        <w:top w:val="none" w:sz="0" w:space="0" w:color="auto"/>
        <w:left w:val="none" w:sz="0" w:space="0" w:color="auto"/>
        <w:bottom w:val="none" w:sz="0" w:space="0" w:color="auto"/>
        <w:right w:val="none" w:sz="0" w:space="0" w:color="auto"/>
      </w:divBdr>
    </w:div>
    <w:div w:id="281882717">
      <w:bodyDiv w:val="1"/>
      <w:marLeft w:val="0"/>
      <w:marRight w:val="0"/>
      <w:marTop w:val="0"/>
      <w:marBottom w:val="0"/>
      <w:divBdr>
        <w:top w:val="none" w:sz="0" w:space="0" w:color="auto"/>
        <w:left w:val="none" w:sz="0" w:space="0" w:color="auto"/>
        <w:bottom w:val="none" w:sz="0" w:space="0" w:color="auto"/>
        <w:right w:val="none" w:sz="0" w:space="0" w:color="auto"/>
      </w:divBdr>
      <w:divsChild>
        <w:div w:id="534319279">
          <w:marLeft w:val="0"/>
          <w:marRight w:val="0"/>
          <w:marTop w:val="0"/>
          <w:marBottom w:val="0"/>
          <w:divBdr>
            <w:top w:val="none" w:sz="0" w:space="0" w:color="auto"/>
            <w:left w:val="none" w:sz="0" w:space="0" w:color="auto"/>
            <w:bottom w:val="none" w:sz="0" w:space="0" w:color="auto"/>
            <w:right w:val="none" w:sz="0" w:space="0" w:color="auto"/>
          </w:divBdr>
          <w:divsChild>
            <w:div w:id="386688101">
              <w:marLeft w:val="0"/>
              <w:marRight w:val="0"/>
              <w:marTop w:val="0"/>
              <w:marBottom w:val="0"/>
              <w:divBdr>
                <w:top w:val="none" w:sz="0" w:space="0" w:color="auto"/>
                <w:left w:val="none" w:sz="0" w:space="0" w:color="auto"/>
                <w:bottom w:val="none" w:sz="0" w:space="0" w:color="auto"/>
                <w:right w:val="none" w:sz="0" w:space="0" w:color="auto"/>
              </w:divBdr>
              <w:divsChild>
                <w:div w:id="207061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199101">
      <w:bodyDiv w:val="1"/>
      <w:marLeft w:val="0"/>
      <w:marRight w:val="0"/>
      <w:marTop w:val="0"/>
      <w:marBottom w:val="0"/>
      <w:divBdr>
        <w:top w:val="none" w:sz="0" w:space="0" w:color="auto"/>
        <w:left w:val="none" w:sz="0" w:space="0" w:color="auto"/>
        <w:bottom w:val="none" w:sz="0" w:space="0" w:color="auto"/>
        <w:right w:val="none" w:sz="0" w:space="0" w:color="auto"/>
      </w:divBdr>
    </w:div>
    <w:div w:id="298533612">
      <w:bodyDiv w:val="1"/>
      <w:marLeft w:val="0"/>
      <w:marRight w:val="0"/>
      <w:marTop w:val="0"/>
      <w:marBottom w:val="0"/>
      <w:divBdr>
        <w:top w:val="none" w:sz="0" w:space="0" w:color="auto"/>
        <w:left w:val="none" w:sz="0" w:space="0" w:color="auto"/>
        <w:bottom w:val="none" w:sz="0" w:space="0" w:color="auto"/>
        <w:right w:val="none" w:sz="0" w:space="0" w:color="auto"/>
      </w:divBdr>
    </w:div>
    <w:div w:id="306324302">
      <w:bodyDiv w:val="1"/>
      <w:marLeft w:val="0"/>
      <w:marRight w:val="0"/>
      <w:marTop w:val="0"/>
      <w:marBottom w:val="0"/>
      <w:divBdr>
        <w:top w:val="none" w:sz="0" w:space="0" w:color="auto"/>
        <w:left w:val="none" w:sz="0" w:space="0" w:color="auto"/>
        <w:bottom w:val="none" w:sz="0" w:space="0" w:color="auto"/>
        <w:right w:val="none" w:sz="0" w:space="0" w:color="auto"/>
      </w:divBdr>
    </w:div>
    <w:div w:id="311100403">
      <w:bodyDiv w:val="1"/>
      <w:marLeft w:val="0"/>
      <w:marRight w:val="0"/>
      <w:marTop w:val="0"/>
      <w:marBottom w:val="0"/>
      <w:divBdr>
        <w:top w:val="none" w:sz="0" w:space="0" w:color="auto"/>
        <w:left w:val="none" w:sz="0" w:space="0" w:color="auto"/>
        <w:bottom w:val="none" w:sz="0" w:space="0" w:color="auto"/>
        <w:right w:val="none" w:sz="0" w:space="0" w:color="auto"/>
      </w:divBdr>
    </w:div>
    <w:div w:id="312414939">
      <w:bodyDiv w:val="1"/>
      <w:marLeft w:val="0"/>
      <w:marRight w:val="0"/>
      <w:marTop w:val="0"/>
      <w:marBottom w:val="0"/>
      <w:divBdr>
        <w:top w:val="none" w:sz="0" w:space="0" w:color="auto"/>
        <w:left w:val="none" w:sz="0" w:space="0" w:color="auto"/>
        <w:bottom w:val="none" w:sz="0" w:space="0" w:color="auto"/>
        <w:right w:val="none" w:sz="0" w:space="0" w:color="auto"/>
      </w:divBdr>
    </w:div>
    <w:div w:id="323826496">
      <w:bodyDiv w:val="1"/>
      <w:marLeft w:val="0"/>
      <w:marRight w:val="0"/>
      <w:marTop w:val="0"/>
      <w:marBottom w:val="0"/>
      <w:divBdr>
        <w:top w:val="none" w:sz="0" w:space="0" w:color="auto"/>
        <w:left w:val="none" w:sz="0" w:space="0" w:color="auto"/>
        <w:bottom w:val="none" w:sz="0" w:space="0" w:color="auto"/>
        <w:right w:val="none" w:sz="0" w:space="0" w:color="auto"/>
      </w:divBdr>
    </w:div>
    <w:div w:id="324745194">
      <w:bodyDiv w:val="1"/>
      <w:marLeft w:val="0"/>
      <w:marRight w:val="0"/>
      <w:marTop w:val="0"/>
      <w:marBottom w:val="0"/>
      <w:divBdr>
        <w:top w:val="none" w:sz="0" w:space="0" w:color="auto"/>
        <w:left w:val="none" w:sz="0" w:space="0" w:color="auto"/>
        <w:bottom w:val="none" w:sz="0" w:space="0" w:color="auto"/>
        <w:right w:val="none" w:sz="0" w:space="0" w:color="auto"/>
      </w:divBdr>
    </w:div>
    <w:div w:id="326518143">
      <w:bodyDiv w:val="1"/>
      <w:marLeft w:val="0"/>
      <w:marRight w:val="0"/>
      <w:marTop w:val="0"/>
      <w:marBottom w:val="0"/>
      <w:divBdr>
        <w:top w:val="none" w:sz="0" w:space="0" w:color="auto"/>
        <w:left w:val="none" w:sz="0" w:space="0" w:color="auto"/>
        <w:bottom w:val="none" w:sz="0" w:space="0" w:color="auto"/>
        <w:right w:val="none" w:sz="0" w:space="0" w:color="auto"/>
      </w:divBdr>
    </w:div>
    <w:div w:id="328678530">
      <w:bodyDiv w:val="1"/>
      <w:marLeft w:val="0"/>
      <w:marRight w:val="0"/>
      <w:marTop w:val="0"/>
      <w:marBottom w:val="0"/>
      <w:divBdr>
        <w:top w:val="none" w:sz="0" w:space="0" w:color="auto"/>
        <w:left w:val="none" w:sz="0" w:space="0" w:color="auto"/>
        <w:bottom w:val="none" w:sz="0" w:space="0" w:color="auto"/>
        <w:right w:val="none" w:sz="0" w:space="0" w:color="auto"/>
      </w:divBdr>
    </w:div>
    <w:div w:id="339353618">
      <w:bodyDiv w:val="1"/>
      <w:marLeft w:val="0"/>
      <w:marRight w:val="0"/>
      <w:marTop w:val="0"/>
      <w:marBottom w:val="0"/>
      <w:divBdr>
        <w:top w:val="none" w:sz="0" w:space="0" w:color="auto"/>
        <w:left w:val="none" w:sz="0" w:space="0" w:color="auto"/>
        <w:bottom w:val="none" w:sz="0" w:space="0" w:color="auto"/>
        <w:right w:val="none" w:sz="0" w:space="0" w:color="auto"/>
      </w:divBdr>
    </w:div>
    <w:div w:id="341205613">
      <w:bodyDiv w:val="1"/>
      <w:marLeft w:val="0"/>
      <w:marRight w:val="0"/>
      <w:marTop w:val="0"/>
      <w:marBottom w:val="0"/>
      <w:divBdr>
        <w:top w:val="none" w:sz="0" w:space="0" w:color="auto"/>
        <w:left w:val="none" w:sz="0" w:space="0" w:color="auto"/>
        <w:bottom w:val="none" w:sz="0" w:space="0" w:color="auto"/>
        <w:right w:val="none" w:sz="0" w:space="0" w:color="auto"/>
      </w:divBdr>
    </w:div>
    <w:div w:id="346710648">
      <w:bodyDiv w:val="1"/>
      <w:marLeft w:val="0"/>
      <w:marRight w:val="0"/>
      <w:marTop w:val="0"/>
      <w:marBottom w:val="0"/>
      <w:divBdr>
        <w:top w:val="none" w:sz="0" w:space="0" w:color="auto"/>
        <w:left w:val="none" w:sz="0" w:space="0" w:color="auto"/>
        <w:bottom w:val="none" w:sz="0" w:space="0" w:color="auto"/>
        <w:right w:val="none" w:sz="0" w:space="0" w:color="auto"/>
      </w:divBdr>
    </w:div>
    <w:div w:id="359282390">
      <w:bodyDiv w:val="1"/>
      <w:marLeft w:val="0"/>
      <w:marRight w:val="0"/>
      <w:marTop w:val="0"/>
      <w:marBottom w:val="0"/>
      <w:divBdr>
        <w:top w:val="none" w:sz="0" w:space="0" w:color="auto"/>
        <w:left w:val="none" w:sz="0" w:space="0" w:color="auto"/>
        <w:bottom w:val="none" w:sz="0" w:space="0" w:color="auto"/>
        <w:right w:val="none" w:sz="0" w:space="0" w:color="auto"/>
      </w:divBdr>
    </w:div>
    <w:div w:id="369452301">
      <w:bodyDiv w:val="1"/>
      <w:marLeft w:val="0"/>
      <w:marRight w:val="0"/>
      <w:marTop w:val="0"/>
      <w:marBottom w:val="0"/>
      <w:divBdr>
        <w:top w:val="none" w:sz="0" w:space="0" w:color="auto"/>
        <w:left w:val="none" w:sz="0" w:space="0" w:color="auto"/>
        <w:bottom w:val="none" w:sz="0" w:space="0" w:color="auto"/>
        <w:right w:val="none" w:sz="0" w:space="0" w:color="auto"/>
      </w:divBdr>
      <w:divsChild>
        <w:div w:id="1850364407">
          <w:marLeft w:val="0"/>
          <w:marRight w:val="0"/>
          <w:marTop w:val="0"/>
          <w:marBottom w:val="0"/>
          <w:divBdr>
            <w:top w:val="none" w:sz="0" w:space="0" w:color="auto"/>
            <w:left w:val="none" w:sz="0" w:space="0" w:color="auto"/>
            <w:bottom w:val="none" w:sz="0" w:space="0" w:color="auto"/>
            <w:right w:val="none" w:sz="0" w:space="0" w:color="auto"/>
          </w:divBdr>
          <w:divsChild>
            <w:div w:id="2142071018">
              <w:marLeft w:val="0"/>
              <w:marRight w:val="0"/>
              <w:marTop w:val="0"/>
              <w:marBottom w:val="0"/>
              <w:divBdr>
                <w:top w:val="none" w:sz="0" w:space="0" w:color="auto"/>
                <w:left w:val="none" w:sz="0" w:space="0" w:color="auto"/>
                <w:bottom w:val="none" w:sz="0" w:space="0" w:color="auto"/>
                <w:right w:val="none" w:sz="0" w:space="0" w:color="auto"/>
              </w:divBdr>
              <w:divsChild>
                <w:div w:id="58014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080422">
      <w:bodyDiv w:val="1"/>
      <w:marLeft w:val="0"/>
      <w:marRight w:val="0"/>
      <w:marTop w:val="0"/>
      <w:marBottom w:val="0"/>
      <w:divBdr>
        <w:top w:val="none" w:sz="0" w:space="0" w:color="auto"/>
        <w:left w:val="none" w:sz="0" w:space="0" w:color="auto"/>
        <w:bottom w:val="none" w:sz="0" w:space="0" w:color="auto"/>
        <w:right w:val="none" w:sz="0" w:space="0" w:color="auto"/>
      </w:divBdr>
    </w:div>
    <w:div w:id="371929899">
      <w:bodyDiv w:val="1"/>
      <w:marLeft w:val="0"/>
      <w:marRight w:val="0"/>
      <w:marTop w:val="0"/>
      <w:marBottom w:val="0"/>
      <w:divBdr>
        <w:top w:val="none" w:sz="0" w:space="0" w:color="auto"/>
        <w:left w:val="none" w:sz="0" w:space="0" w:color="auto"/>
        <w:bottom w:val="none" w:sz="0" w:space="0" w:color="auto"/>
        <w:right w:val="none" w:sz="0" w:space="0" w:color="auto"/>
      </w:divBdr>
    </w:div>
    <w:div w:id="374426157">
      <w:bodyDiv w:val="1"/>
      <w:marLeft w:val="0"/>
      <w:marRight w:val="0"/>
      <w:marTop w:val="0"/>
      <w:marBottom w:val="0"/>
      <w:divBdr>
        <w:top w:val="none" w:sz="0" w:space="0" w:color="auto"/>
        <w:left w:val="none" w:sz="0" w:space="0" w:color="auto"/>
        <w:bottom w:val="none" w:sz="0" w:space="0" w:color="auto"/>
        <w:right w:val="none" w:sz="0" w:space="0" w:color="auto"/>
      </w:divBdr>
    </w:div>
    <w:div w:id="377901035">
      <w:bodyDiv w:val="1"/>
      <w:marLeft w:val="0"/>
      <w:marRight w:val="0"/>
      <w:marTop w:val="0"/>
      <w:marBottom w:val="0"/>
      <w:divBdr>
        <w:top w:val="none" w:sz="0" w:space="0" w:color="auto"/>
        <w:left w:val="none" w:sz="0" w:space="0" w:color="auto"/>
        <w:bottom w:val="none" w:sz="0" w:space="0" w:color="auto"/>
        <w:right w:val="none" w:sz="0" w:space="0" w:color="auto"/>
      </w:divBdr>
      <w:divsChild>
        <w:div w:id="688484901">
          <w:marLeft w:val="0"/>
          <w:marRight w:val="0"/>
          <w:marTop w:val="0"/>
          <w:marBottom w:val="0"/>
          <w:divBdr>
            <w:top w:val="none" w:sz="0" w:space="0" w:color="auto"/>
            <w:left w:val="none" w:sz="0" w:space="0" w:color="auto"/>
            <w:bottom w:val="none" w:sz="0" w:space="0" w:color="auto"/>
            <w:right w:val="none" w:sz="0" w:space="0" w:color="auto"/>
          </w:divBdr>
          <w:divsChild>
            <w:div w:id="314456389">
              <w:marLeft w:val="0"/>
              <w:marRight w:val="0"/>
              <w:marTop w:val="0"/>
              <w:marBottom w:val="0"/>
              <w:divBdr>
                <w:top w:val="none" w:sz="0" w:space="0" w:color="auto"/>
                <w:left w:val="none" w:sz="0" w:space="0" w:color="auto"/>
                <w:bottom w:val="none" w:sz="0" w:space="0" w:color="auto"/>
                <w:right w:val="none" w:sz="0" w:space="0" w:color="auto"/>
              </w:divBdr>
              <w:divsChild>
                <w:div w:id="97703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856912">
      <w:bodyDiv w:val="1"/>
      <w:marLeft w:val="0"/>
      <w:marRight w:val="0"/>
      <w:marTop w:val="0"/>
      <w:marBottom w:val="0"/>
      <w:divBdr>
        <w:top w:val="none" w:sz="0" w:space="0" w:color="auto"/>
        <w:left w:val="none" w:sz="0" w:space="0" w:color="auto"/>
        <w:bottom w:val="none" w:sz="0" w:space="0" w:color="auto"/>
        <w:right w:val="none" w:sz="0" w:space="0" w:color="auto"/>
      </w:divBdr>
    </w:div>
    <w:div w:id="393087779">
      <w:bodyDiv w:val="1"/>
      <w:marLeft w:val="0"/>
      <w:marRight w:val="0"/>
      <w:marTop w:val="0"/>
      <w:marBottom w:val="0"/>
      <w:divBdr>
        <w:top w:val="none" w:sz="0" w:space="0" w:color="auto"/>
        <w:left w:val="none" w:sz="0" w:space="0" w:color="auto"/>
        <w:bottom w:val="none" w:sz="0" w:space="0" w:color="auto"/>
        <w:right w:val="none" w:sz="0" w:space="0" w:color="auto"/>
      </w:divBdr>
    </w:div>
    <w:div w:id="396323361">
      <w:bodyDiv w:val="1"/>
      <w:marLeft w:val="0"/>
      <w:marRight w:val="0"/>
      <w:marTop w:val="0"/>
      <w:marBottom w:val="0"/>
      <w:divBdr>
        <w:top w:val="none" w:sz="0" w:space="0" w:color="auto"/>
        <w:left w:val="none" w:sz="0" w:space="0" w:color="auto"/>
        <w:bottom w:val="none" w:sz="0" w:space="0" w:color="auto"/>
        <w:right w:val="none" w:sz="0" w:space="0" w:color="auto"/>
      </w:divBdr>
    </w:div>
    <w:div w:id="399520489">
      <w:bodyDiv w:val="1"/>
      <w:marLeft w:val="0"/>
      <w:marRight w:val="0"/>
      <w:marTop w:val="0"/>
      <w:marBottom w:val="0"/>
      <w:divBdr>
        <w:top w:val="none" w:sz="0" w:space="0" w:color="auto"/>
        <w:left w:val="none" w:sz="0" w:space="0" w:color="auto"/>
        <w:bottom w:val="none" w:sz="0" w:space="0" w:color="auto"/>
        <w:right w:val="none" w:sz="0" w:space="0" w:color="auto"/>
      </w:divBdr>
      <w:divsChild>
        <w:div w:id="212424324">
          <w:marLeft w:val="0"/>
          <w:marRight w:val="0"/>
          <w:marTop w:val="0"/>
          <w:marBottom w:val="0"/>
          <w:divBdr>
            <w:top w:val="none" w:sz="0" w:space="0" w:color="auto"/>
            <w:left w:val="none" w:sz="0" w:space="0" w:color="auto"/>
            <w:bottom w:val="none" w:sz="0" w:space="0" w:color="auto"/>
            <w:right w:val="none" w:sz="0" w:space="0" w:color="auto"/>
          </w:divBdr>
          <w:divsChild>
            <w:div w:id="639921607">
              <w:marLeft w:val="0"/>
              <w:marRight w:val="0"/>
              <w:marTop w:val="0"/>
              <w:marBottom w:val="0"/>
              <w:divBdr>
                <w:top w:val="none" w:sz="0" w:space="0" w:color="auto"/>
                <w:left w:val="none" w:sz="0" w:space="0" w:color="auto"/>
                <w:bottom w:val="none" w:sz="0" w:space="0" w:color="auto"/>
                <w:right w:val="none" w:sz="0" w:space="0" w:color="auto"/>
              </w:divBdr>
              <w:divsChild>
                <w:div w:id="169406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524121">
      <w:bodyDiv w:val="1"/>
      <w:marLeft w:val="0"/>
      <w:marRight w:val="0"/>
      <w:marTop w:val="0"/>
      <w:marBottom w:val="0"/>
      <w:divBdr>
        <w:top w:val="none" w:sz="0" w:space="0" w:color="auto"/>
        <w:left w:val="none" w:sz="0" w:space="0" w:color="auto"/>
        <w:bottom w:val="none" w:sz="0" w:space="0" w:color="auto"/>
        <w:right w:val="none" w:sz="0" w:space="0" w:color="auto"/>
      </w:divBdr>
    </w:div>
    <w:div w:id="436945804">
      <w:bodyDiv w:val="1"/>
      <w:marLeft w:val="0"/>
      <w:marRight w:val="0"/>
      <w:marTop w:val="0"/>
      <w:marBottom w:val="0"/>
      <w:divBdr>
        <w:top w:val="none" w:sz="0" w:space="0" w:color="auto"/>
        <w:left w:val="none" w:sz="0" w:space="0" w:color="auto"/>
        <w:bottom w:val="none" w:sz="0" w:space="0" w:color="auto"/>
        <w:right w:val="none" w:sz="0" w:space="0" w:color="auto"/>
      </w:divBdr>
    </w:div>
    <w:div w:id="443769852">
      <w:bodyDiv w:val="1"/>
      <w:marLeft w:val="0"/>
      <w:marRight w:val="0"/>
      <w:marTop w:val="0"/>
      <w:marBottom w:val="0"/>
      <w:divBdr>
        <w:top w:val="none" w:sz="0" w:space="0" w:color="auto"/>
        <w:left w:val="none" w:sz="0" w:space="0" w:color="auto"/>
        <w:bottom w:val="none" w:sz="0" w:space="0" w:color="auto"/>
        <w:right w:val="none" w:sz="0" w:space="0" w:color="auto"/>
      </w:divBdr>
    </w:div>
    <w:div w:id="453409001">
      <w:bodyDiv w:val="1"/>
      <w:marLeft w:val="0"/>
      <w:marRight w:val="0"/>
      <w:marTop w:val="0"/>
      <w:marBottom w:val="0"/>
      <w:divBdr>
        <w:top w:val="none" w:sz="0" w:space="0" w:color="auto"/>
        <w:left w:val="none" w:sz="0" w:space="0" w:color="auto"/>
        <w:bottom w:val="none" w:sz="0" w:space="0" w:color="auto"/>
        <w:right w:val="none" w:sz="0" w:space="0" w:color="auto"/>
      </w:divBdr>
    </w:div>
    <w:div w:id="456873797">
      <w:bodyDiv w:val="1"/>
      <w:marLeft w:val="0"/>
      <w:marRight w:val="0"/>
      <w:marTop w:val="0"/>
      <w:marBottom w:val="0"/>
      <w:divBdr>
        <w:top w:val="none" w:sz="0" w:space="0" w:color="auto"/>
        <w:left w:val="none" w:sz="0" w:space="0" w:color="auto"/>
        <w:bottom w:val="none" w:sz="0" w:space="0" w:color="auto"/>
        <w:right w:val="none" w:sz="0" w:space="0" w:color="auto"/>
      </w:divBdr>
    </w:div>
    <w:div w:id="464546567">
      <w:bodyDiv w:val="1"/>
      <w:marLeft w:val="0"/>
      <w:marRight w:val="0"/>
      <w:marTop w:val="0"/>
      <w:marBottom w:val="0"/>
      <w:divBdr>
        <w:top w:val="none" w:sz="0" w:space="0" w:color="auto"/>
        <w:left w:val="none" w:sz="0" w:space="0" w:color="auto"/>
        <w:bottom w:val="none" w:sz="0" w:space="0" w:color="auto"/>
        <w:right w:val="none" w:sz="0" w:space="0" w:color="auto"/>
      </w:divBdr>
    </w:div>
    <w:div w:id="465974959">
      <w:bodyDiv w:val="1"/>
      <w:marLeft w:val="0"/>
      <w:marRight w:val="0"/>
      <w:marTop w:val="0"/>
      <w:marBottom w:val="0"/>
      <w:divBdr>
        <w:top w:val="none" w:sz="0" w:space="0" w:color="auto"/>
        <w:left w:val="none" w:sz="0" w:space="0" w:color="auto"/>
        <w:bottom w:val="none" w:sz="0" w:space="0" w:color="auto"/>
        <w:right w:val="none" w:sz="0" w:space="0" w:color="auto"/>
      </w:divBdr>
      <w:divsChild>
        <w:div w:id="274024203">
          <w:marLeft w:val="0"/>
          <w:marRight w:val="0"/>
          <w:marTop w:val="0"/>
          <w:marBottom w:val="0"/>
          <w:divBdr>
            <w:top w:val="none" w:sz="0" w:space="0" w:color="auto"/>
            <w:left w:val="none" w:sz="0" w:space="0" w:color="auto"/>
            <w:bottom w:val="none" w:sz="0" w:space="0" w:color="auto"/>
            <w:right w:val="none" w:sz="0" w:space="0" w:color="auto"/>
          </w:divBdr>
          <w:divsChild>
            <w:div w:id="957222610">
              <w:marLeft w:val="0"/>
              <w:marRight w:val="0"/>
              <w:marTop w:val="0"/>
              <w:marBottom w:val="0"/>
              <w:divBdr>
                <w:top w:val="none" w:sz="0" w:space="0" w:color="auto"/>
                <w:left w:val="none" w:sz="0" w:space="0" w:color="auto"/>
                <w:bottom w:val="none" w:sz="0" w:space="0" w:color="auto"/>
                <w:right w:val="none" w:sz="0" w:space="0" w:color="auto"/>
              </w:divBdr>
              <w:divsChild>
                <w:div w:id="59239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028164">
      <w:bodyDiv w:val="1"/>
      <w:marLeft w:val="0"/>
      <w:marRight w:val="0"/>
      <w:marTop w:val="0"/>
      <w:marBottom w:val="0"/>
      <w:divBdr>
        <w:top w:val="none" w:sz="0" w:space="0" w:color="auto"/>
        <w:left w:val="none" w:sz="0" w:space="0" w:color="auto"/>
        <w:bottom w:val="none" w:sz="0" w:space="0" w:color="auto"/>
        <w:right w:val="none" w:sz="0" w:space="0" w:color="auto"/>
      </w:divBdr>
    </w:div>
    <w:div w:id="475413199">
      <w:bodyDiv w:val="1"/>
      <w:marLeft w:val="0"/>
      <w:marRight w:val="0"/>
      <w:marTop w:val="0"/>
      <w:marBottom w:val="0"/>
      <w:divBdr>
        <w:top w:val="none" w:sz="0" w:space="0" w:color="auto"/>
        <w:left w:val="none" w:sz="0" w:space="0" w:color="auto"/>
        <w:bottom w:val="none" w:sz="0" w:space="0" w:color="auto"/>
        <w:right w:val="none" w:sz="0" w:space="0" w:color="auto"/>
      </w:divBdr>
    </w:div>
    <w:div w:id="490680679">
      <w:bodyDiv w:val="1"/>
      <w:marLeft w:val="0"/>
      <w:marRight w:val="0"/>
      <w:marTop w:val="0"/>
      <w:marBottom w:val="0"/>
      <w:divBdr>
        <w:top w:val="none" w:sz="0" w:space="0" w:color="auto"/>
        <w:left w:val="none" w:sz="0" w:space="0" w:color="auto"/>
        <w:bottom w:val="none" w:sz="0" w:space="0" w:color="auto"/>
        <w:right w:val="none" w:sz="0" w:space="0" w:color="auto"/>
      </w:divBdr>
    </w:div>
    <w:div w:id="499976100">
      <w:bodyDiv w:val="1"/>
      <w:marLeft w:val="0"/>
      <w:marRight w:val="0"/>
      <w:marTop w:val="0"/>
      <w:marBottom w:val="0"/>
      <w:divBdr>
        <w:top w:val="none" w:sz="0" w:space="0" w:color="auto"/>
        <w:left w:val="none" w:sz="0" w:space="0" w:color="auto"/>
        <w:bottom w:val="none" w:sz="0" w:space="0" w:color="auto"/>
        <w:right w:val="none" w:sz="0" w:space="0" w:color="auto"/>
      </w:divBdr>
    </w:div>
    <w:div w:id="504367564">
      <w:bodyDiv w:val="1"/>
      <w:marLeft w:val="0"/>
      <w:marRight w:val="0"/>
      <w:marTop w:val="0"/>
      <w:marBottom w:val="0"/>
      <w:divBdr>
        <w:top w:val="none" w:sz="0" w:space="0" w:color="auto"/>
        <w:left w:val="none" w:sz="0" w:space="0" w:color="auto"/>
        <w:bottom w:val="none" w:sz="0" w:space="0" w:color="auto"/>
        <w:right w:val="none" w:sz="0" w:space="0" w:color="auto"/>
      </w:divBdr>
    </w:div>
    <w:div w:id="506940114">
      <w:bodyDiv w:val="1"/>
      <w:marLeft w:val="0"/>
      <w:marRight w:val="0"/>
      <w:marTop w:val="0"/>
      <w:marBottom w:val="0"/>
      <w:divBdr>
        <w:top w:val="none" w:sz="0" w:space="0" w:color="auto"/>
        <w:left w:val="none" w:sz="0" w:space="0" w:color="auto"/>
        <w:bottom w:val="none" w:sz="0" w:space="0" w:color="auto"/>
        <w:right w:val="none" w:sz="0" w:space="0" w:color="auto"/>
      </w:divBdr>
    </w:div>
    <w:div w:id="519854699">
      <w:bodyDiv w:val="1"/>
      <w:marLeft w:val="0"/>
      <w:marRight w:val="0"/>
      <w:marTop w:val="0"/>
      <w:marBottom w:val="0"/>
      <w:divBdr>
        <w:top w:val="none" w:sz="0" w:space="0" w:color="auto"/>
        <w:left w:val="none" w:sz="0" w:space="0" w:color="auto"/>
        <w:bottom w:val="none" w:sz="0" w:space="0" w:color="auto"/>
        <w:right w:val="none" w:sz="0" w:space="0" w:color="auto"/>
      </w:divBdr>
    </w:div>
    <w:div w:id="529991824">
      <w:bodyDiv w:val="1"/>
      <w:marLeft w:val="0"/>
      <w:marRight w:val="0"/>
      <w:marTop w:val="0"/>
      <w:marBottom w:val="0"/>
      <w:divBdr>
        <w:top w:val="none" w:sz="0" w:space="0" w:color="auto"/>
        <w:left w:val="none" w:sz="0" w:space="0" w:color="auto"/>
        <w:bottom w:val="none" w:sz="0" w:space="0" w:color="auto"/>
        <w:right w:val="none" w:sz="0" w:space="0" w:color="auto"/>
      </w:divBdr>
    </w:div>
    <w:div w:id="534775195">
      <w:bodyDiv w:val="1"/>
      <w:marLeft w:val="0"/>
      <w:marRight w:val="0"/>
      <w:marTop w:val="0"/>
      <w:marBottom w:val="0"/>
      <w:divBdr>
        <w:top w:val="none" w:sz="0" w:space="0" w:color="auto"/>
        <w:left w:val="none" w:sz="0" w:space="0" w:color="auto"/>
        <w:bottom w:val="none" w:sz="0" w:space="0" w:color="auto"/>
        <w:right w:val="none" w:sz="0" w:space="0" w:color="auto"/>
      </w:divBdr>
    </w:div>
    <w:div w:id="539704066">
      <w:bodyDiv w:val="1"/>
      <w:marLeft w:val="0"/>
      <w:marRight w:val="0"/>
      <w:marTop w:val="0"/>
      <w:marBottom w:val="0"/>
      <w:divBdr>
        <w:top w:val="none" w:sz="0" w:space="0" w:color="auto"/>
        <w:left w:val="none" w:sz="0" w:space="0" w:color="auto"/>
        <w:bottom w:val="none" w:sz="0" w:space="0" w:color="auto"/>
        <w:right w:val="none" w:sz="0" w:space="0" w:color="auto"/>
      </w:divBdr>
    </w:div>
    <w:div w:id="541596781">
      <w:bodyDiv w:val="1"/>
      <w:marLeft w:val="0"/>
      <w:marRight w:val="0"/>
      <w:marTop w:val="0"/>
      <w:marBottom w:val="0"/>
      <w:divBdr>
        <w:top w:val="none" w:sz="0" w:space="0" w:color="auto"/>
        <w:left w:val="none" w:sz="0" w:space="0" w:color="auto"/>
        <w:bottom w:val="none" w:sz="0" w:space="0" w:color="auto"/>
        <w:right w:val="none" w:sz="0" w:space="0" w:color="auto"/>
      </w:divBdr>
      <w:divsChild>
        <w:div w:id="1562908314">
          <w:marLeft w:val="0"/>
          <w:marRight w:val="0"/>
          <w:marTop w:val="0"/>
          <w:marBottom w:val="0"/>
          <w:divBdr>
            <w:top w:val="none" w:sz="0" w:space="0" w:color="auto"/>
            <w:left w:val="none" w:sz="0" w:space="0" w:color="auto"/>
            <w:bottom w:val="none" w:sz="0" w:space="0" w:color="auto"/>
            <w:right w:val="none" w:sz="0" w:space="0" w:color="auto"/>
          </w:divBdr>
          <w:divsChild>
            <w:div w:id="862091885">
              <w:marLeft w:val="0"/>
              <w:marRight w:val="0"/>
              <w:marTop w:val="0"/>
              <w:marBottom w:val="0"/>
              <w:divBdr>
                <w:top w:val="none" w:sz="0" w:space="0" w:color="auto"/>
                <w:left w:val="none" w:sz="0" w:space="0" w:color="auto"/>
                <w:bottom w:val="none" w:sz="0" w:space="0" w:color="auto"/>
                <w:right w:val="none" w:sz="0" w:space="0" w:color="auto"/>
              </w:divBdr>
              <w:divsChild>
                <w:div w:id="23666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766090">
      <w:bodyDiv w:val="1"/>
      <w:marLeft w:val="0"/>
      <w:marRight w:val="0"/>
      <w:marTop w:val="0"/>
      <w:marBottom w:val="0"/>
      <w:divBdr>
        <w:top w:val="none" w:sz="0" w:space="0" w:color="auto"/>
        <w:left w:val="none" w:sz="0" w:space="0" w:color="auto"/>
        <w:bottom w:val="none" w:sz="0" w:space="0" w:color="auto"/>
        <w:right w:val="none" w:sz="0" w:space="0" w:color="auto"/>
      </w:divBdr>
    </w:div>
    <w:div w:id="549461741">
      <w:bodyDiv w:val="1"/>
      <w:marLeft w:val="0"/>
      <w:marRight w:val="0"/>
      <w:marTop w:val="0"/>
      <w:marBottom w:val="0"/>
      <w:divBdr>
        <w:top w:val="none" w:sz="0" w:space="0" w:color="auto"/>
        <w:left w:val="none" w:sz="0" w:space="0" w:color="auto"/>
        <w:bottom w:val="none" w:sz="0" w:space="0" w:color="auto"/>
        <w:right w:val="none" w:sz="0" w:space="0" w:color="auto"/>
      </w:divBdr>
    </w:div>
    <w:div w:id="550264040">
      <w:bodyDiv w:val="1"/>
      <w:marLeft w:val="0"/>
      <w:marRight w:val="0"/>
      <w:marTop w:val="0"/>
      <w:marBottom w:val="0"/>
      <w:divBdr>
        <w:top w:val="none" w:sz="0" w:space="0" w:color="auto"/>
        <w:left w:val="none" w:sz="0" w:space="0" w:color="auto"/>
        <w:bottom w:val="none" w:sz="0" w:space="0" w:color="auto"/>
        <w:right w:val="none" w:sz="0" w:space="0" w:color="auto"/>
      </w:divBdr>
      <w:divsChild>
        <w:div w:id="196046269">
          <w:marLeft w:val="0"/>
          <w:marRight w:val="0"/>
          <w:marTop w:val="0"/>
          <w:marBottom w:val="0"/>
          <w:divBdr>
            <w:top w:val="none" w:sz="0" w:space="0" w:color="auto"/>
            <w:left w:val="none" w:sz="0" w:space="0" w:color="auto"/>
            <w:bottom w:val="none" w:sz="0" w:space="0" w:color="auto"/>
            <w:right w:val="none" w:sz="0" w:space="0" w:color="auto"/>
          </w:divBdr>
          <w:divsChild>
            <w:div w:id="609432166">
              <w:marLeft w:val="0"/>
              <w:marRight w:val="0"/>
              <w:marTop w:val="0"/>
              <w:marBottom w:val="0"/>
              <w:divBdr>
                <w:top w:val="none" w:sz="0" w:space="0" w:color="auto"/>
                <w:left w:val="none" w:sz="0" w:space="0" w:color="auto"/>
                <w:bottom w:val="none" w:sz="0" w:space="0" w:color="auto"/>
                <w:right w:val="none" w:sz="0" w:space="0" w:color="auto"/>
              </w:divBdr>
              <w:divsChild>
                <w:div w:id="87543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312991">
      <w:bodyDiv w:val="1"/>
      <w:marLeft w:val="0"/>
      <w:marRight w:val="0"/>
      <w:marTop w:val="0"/>
      <w:marBottom w:val="0"/>
      <w:divBdr>
        <w:top w:val="none" w:sz="0" w:space="0" w:color="auto"/>
        <w:left w:val="none" w:sz="0" w:space="0" w:color="auto"/>
        <w:bottom w:val="none" w:sz="0" w:space="0" w:color="auto"/>
        <w:right w:val="none" w:sz="0" w:space="0" w:color="auto"/>
      </w:divBdr>
      <w:divsChild>
        <w:div w:id="1929541174">
          <w:marLeft w:val="0"/>
          <w:marRight w:val="0"/>
          <w:marTop w:val="0"/>
          <w:marBottom w:val="0"/>
          <w:divBdr>
            <w:top w:val="none" w:sz="0" w:space="0" w:color="auto"/>
            <w:left w:val="none" w:sz="0" w:space="0" w:color="auto"/>
            <w:bottom w:val="none" w:sz="0" w:space="0" w:color="auto"/>
            <w:right w:val="none" w:sz="0" w:space="0" w:color="auto"/>
          </w:divBdr>
          <w:divsChild>
            <w:div w:id="1532185531">
              <w:marLeft w:val="0"/>
              <w:marRight w:val="0"/>
              <w:marTop w:val="0"/>
              <w:marBottom w:val="0"/>
              <w:divBdr>
                <w:top w:val="none" w:sz="0" w:space="0" w:color="auto"/>
                <w:left w:val="none" w:sz="0" w:space="0" w:color="auto"/>
                <w:bottom w:val="none" w:sz="0" w:space="0" w:color="auto"/>
                <w:right w:val="none" w:sz="0" w:space="0" w:color="auto"/>
              </w:divBdr>
              <w:divsChild>
                <w:div w:id="117850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942136">
      <w:bodyDiv w:val="1"/>
      <w:marLeft w:val="0"/>
      <w:marRight w:val="0"/>
      <w:marTop w:val="0"/>
      <w:marBottom w:val="0"/>
      <w:divBdr>
        <w:top w:val="none" w:sz="0" w:space="0" w:color="auto"/>
        <w:left w:val="none" w:sz="0" w:space="0" w:color="auto"/>
        <w:bottom w:val="none" w:sz="0" w:space="0" w:color="auto"/>
        <w:right w:val="none" w:sz="0" w:space="0" w:color="auto"/>
      </w:divBdr>
    </w:div>
    <w:div w:id="567154835">
      <w:bodyDiv w:val="1"/>
      <w:marLeft w:val="0"/>
      <w:marRight w:val="0"/>
      <w:marTop w:val="0"/>
      <w:marBottom w:val="0"/>
      <w:divBdr>
        <w:top w:val="none" w:sz="0" w:space="0" w:color="auto"/>
        <w:left w:val="none" w:sz="0" w:space="0" w:color="auto"/>
        <w:bottom w:val="none" w:sz="0" w:space="0" w:color="auto"/>
        <w:right w:val="none" w:sz="0" w:space="0" w:color="auto"/>
      </w:divBdr>
    </w:div>
    <w:div w:id="568923414">
      <w:bodyDiv w:val="1"/>
      <w:marLeft w:val="0"/>
      <w:marRight w:val="0"/>
      <w:marTop w:val="0"/>
      <w:marBottom w:val="0"/>
      <w:divBdr>
        <w:top w:val="none" w:sz="0" w:space="0" w:color="auto"/>
        <w:left w:val="none" w:sz="0" w:space="0" w:color="auto"/>
        <w:bottom w:val="none" w:sz="0" w:space="0" w:color="auto"/>
        <w:right w:val="none" w:sz="0" w:space="0" w:color="auto"/>
      </w:divBdr>
    </w:div>
    <w:div w:id="576213763">
      <w:bodyDiv w:val="1"/>
      <w:marLeft w:val="0"/>
      <w:marRight w:val="0"/>
      <w:marTop w:val="0"/>
      <w:marBottom w:val="0"/>
      <w:divBdr>
        <w:top w:val="none" w:sz="0" w:space="0" w:color="auto"/>
        <w:left w:val="none" w:sz="0" w:space="0" w:color="auto"/>
        <w:bottom w:val="none" w:sz="0" w:space="0" w:color="auto"/>
        <w:right w:val="none" w:sz="0" w:space="0" w:color="auto"/>
      </w:divBdr>
    </w:div>
    <w:div w:id="582644949">
      <w:bodyDiv w:val="1"/>
      <w:marLeft w:val="0"/>
      <w:marRight w:val="0"/>
      <w:marTop w:val="0"/>
      <w:marBottom w:val="0"/>
      <w:divBdr>
        <w:top w:val="none" w:sz="0" w:space="0" w:color="auto"/>
        <w:left w:val="none" w:sz="0" w:space="0" w:color="auto"/>
        <w:bottom w:val="none" w:sz="0" w:space="0" w:color="auto"/>
        <w:right w:val="none" w:sz="0" w:space="0" w:color="auto"/>
      </w:divBdr>
    </w:div>
    <w:div w:id="584384970">
      <w:bodyDiv w:val="1"/>
      <w:marLeft w:val="0"/>
      <w:marRight w:val="0"/>
      <w:marTop w:val="0"/>
      <w:marBottom w:val="0"/>
      <w:divBdr>
        <w:top w:val="none" w:sz="0" w:space="0" w:color="auto"/>
        <w:left w:val="none" w:sz="0" w:space="0" w:color="auto"/>
        <w:bottom w:val="none" w:sz="0" w:space="0" w:color="auto"/>
        <w:right w:val="none" w:sz="0" w:space="0" w:color="auto"/>
      </w:divBdr>
    </w:div>
    <w:div w:id="595790293">
      <w:bodyDiv w:val="1"/>
      <w:marLeft w:val="0"/>
      <w:marRight w:val="0"/>
      <w:marTop w:val="0"/>
      <w:marBottom w:val="0"/>
      <w:divBdr>
        <w:top w:val="none" w:sz="0" w:space="0" w:color="auto"/>
        <w:left w:val="none" w:sz="0" w:space="0" w:color="auto"/>
        <w:bottom w:val="none" w:sz="0" w:space="0" w:color="auto"/>
        <w:right w:val="none" w:sz="0" w:space="0" w:color="auto"/>
      </w:divBdr>
      <w:divsChild>
        <w:div w:id="383797934">
          <w:marLeft w:val="0"/>
          <w:marRight w:val="0"/>
          <w:marTop w:val="0"/>
          <w:marBottom w:val="0"/>
          <w:divBdr>
            <w:top w:val="none" w:sz="0" w:space="0" w:color="auto"/>
            <w:left w:val="none" w:sz="0" w:space="0" w:color="auto"/>
            <w:bottom w:val="none" w:sz="0" w:space="0" w:color="auto"/>
            <w:right w:val="none" w:sz="0" w:space="0" w:color="auto"/>
          </w:divBdr>
          <w:divsChild>
            <w:div w:id="29117209">
              <w:marLeft w:val="0"/>
              <w:marRight w:val="0"/>
              <w:marTop w:val="0"/>
              <w:marBottom w:val="0"/>
              <w:divBdr>
                <w:top w:val="none" w:sz="0" w:space="0" w:color="auto"/>
                <w:left w:val="none" w:sz="0" w:space="0" w:color="auto"/>
                <w:bottom w:val="none" w:sz="0" w:space="0" w:color="auto"/>
                <w:right w:val="none" w:sz="0" w:space="0" w:color="auto"/>
              </w:divBdr>
              <w:divsChild>
                <w:div w:id="173986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760171">
      <w:bodyDiv w:val="1"/>
      <w:marLeft w:val="0"/>
      <w:marRight w:val="0"/>
      <w:marTop w:val="0"/>
      <w:marBottom w:val="0"/>
      <w:divBdr>
        <w:top w:val="none" w:sz="0" w:space="0" w:color="auto"/>
        <w:left w:val="none" w:sz="0" w:space="0" w:color="auto"/>
        <w:bottom w:val="none" w:sz="0" w:space="0" w:color="auto"/>
        <w:right w:val="none" w:sz="0" w:space="0" w:color="auto"/>
      </w:divBdr>
    </w:div>
    <w:div w:id="606425418">
      <w:bodyDiv w:val="1"/>
      <w:marLeft w:val="0"/>
      <w:marRight w:val="0"/>
      <w:marTop w:val="0"/>
      <w:marBottom w:val="0"/>
      <w:divBdr>
        <w:top w:val="none" w:sz="0" w:space="0" w:color="auto"/>
        <w:left w:val="none" w:sz="0" w:space="0" w:color="auto"/>
        <w:bottom w:val="none" w:sz="0" w:space="0" w:color="auto"/>
        <w:right w:val="none" w:sz="0" w:space="0" w:color="auto"/>
      </w:divBdr>
    </w:div>
    <w:div w:id="613513910">
      <w:bodyDiv w:val="1"/>
      <w:marLeft w:val="0"/>
      <w:marRight w:val="0"/>
      <w:marTop w:val="0"/>
      <w:marBottom w:val="0"/>
      <w:divBdr>
        <w:top w:val="none" w:sz="0" w:space="0" w:color="auto"/>
        <w:left w:val="none" w:sz="0" w:space="0" w:color="auto"/>
        <w:bottom w:val="none" w:sz="0" w:space="0" w:color="auto"/>
        <w:right w:val="none" w:sz="0" w:space="0" w:color="auto"/>
      </w:divBdr>
      <w:divsChild>
        <w:div w:id="2098019873">
          <w:marLeft w:val="0"/>
          <w:marRight w:val="0"/>
          <w:marTop w:val="0"/>
          <w:marBottom w:val="0"/>
          <w:divBdr>
            <w:top w:val="none" w:sz="0" w:space="0" w:color="auto"/>
            <w:left w:val="none" w:sz="0" w:space="0" w:color="auto"/>
            <w:bottom w:val="none" w:sz="0" w:space="0" w:color="auto"/>
            <w:right w:val="none" w:sz="0" w:space="0" w:color="auto"/>
          </w:divBdr>
          <w:divsChild>
            <w:div w:id="567348768">
              <w:marLeft w:val="0"/>
              <w:marRight w:val="0"/>
              <w:marTop w:val="0"/>
              <w:marBottom w:val="0"/>
              <w:divBdr>
                <w:top w:val="none" w:sz="0" w:space="0" w:color="auto"/>
                <w:left w:val="none" w:sz="0" w:space="0" w:color="auto"/>
                <w:bottom w:val="none" w:sz="0" w:space="0" w:color="auto"/>
                <w:right w:val="none" w:sz="0" w:space="0" w:color="auto"/>
              </w:divBdr>
              <w:divsChild>
                <w:div w:id="11374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364484">
      <w:bodyDiv w:val="1"/>
      <w:marLeft w:val="0"/>
      <w:marRight w:val="0"/>
      <w:marTop w:val="0"/>
      <w:marBottom w:val="0"/>
      <w:divBdr>
        <w:top w:val="none" w:sz="0" w:space="0" w:color="auto"/>
        <w:left w:val="none" w:sz="0" w:space="0" w:color="auto"/>
        <w:bottom w:val="none" w:sz="0" w:space="0" w:color="auto"/>
        <w:right w:val="none" w:sz="0" w:space="0" w:color="auto"/>
      </w:divBdr>
    </w:div>
    <w:div w:id="629289994">
      <w:bodyDiv w:val="1"/>
      <w:marLeft w:val="0"/>
      <w:marRight w:val="0"/>
      <w:marTop w:val="0"/>
      <w:marBottom w:val="0"/>
      <w:divBdr>
        <w:top w:val="none" w:sz="0" w:space="0" w:color="auto"/>
        <w:left w:val="none" w:sz="0" w:space="0" w:color="auto"/>
        <w:bottom w:val="none" w:sz="0" w:space="0" w:color="auto"/>
        <w:right w:val="none" w:sz="0" w:space="0" w:color="auto"/>
      </w:divBdr>
    </w:div>
    <w:div w:id="630130473">
      <w:bodyDiv w:val="1"/>
      <w:marLeft w:val="0"/>
      <w:marRight w:val="0"/>
      <w:marTop w:val="0"/>
      <w:marBottom w:val="0"/>
      <w:divBdr>
        <w:top w:val="none" w:sz="0" w:space="0" w:color="auto"/>
        <w:left w:val="none" w:sz="0" w:space="0" w:color="auto"/>
        <w:bottom w:val="none" w:sz="0" w:space="0" w:color="auto"/>
        <w:right w:val="none" w:sz="0" w:space="0" w:color="auto"/>
      </w:divBdr>
    </w:div>
    <w:div w:id="631398435">
      <w:bodyDiv w:val="1"/>
      <w:marLeft w:val="0"/>
      <w:marRight w:val="0"/>
      <w:marTop w:val="0"/>
      <w:marBottom w:val="0"/>
      <w:divBdr>
        <w:top w:val="none" w:sz="0" w:space="0" w:color="auto"/>
        <w:left w:val="none" w:sz="0" w:space="0" w:color="auto"/>
        <w:bottom w:val="none" w:sz="0" w:space="0" w:color="auto"/>
        <w:right w:val="none" w:sz="0" w:space="0" w:color="auto"/>
      </w:divBdr>
    </w:div>
    <w:div w:id="635986090">
      <w:bodyDiv w:val="1"/>
      <w:marLeft w:val="0"/>
      <w:marRight w:val="0"/>
      <w:marTop w:val="0"/>
      <w:marBottom w:val="0"/>
      <w:divBdr>
        <w:top w:val="none" w:sz="0" w:space="0" w:color="auto"/>
        <w:left w:val="none" w:sz="0" w:space="0" w:color="auto"/>
        <w:bottom w:val="none" w:sz="0" w:space="0" w:color="auto"/>
        <w:right w:val="none" w:sz="0" w:space="0" w:color="auto"/>
      </w:divBdr>
    </w:div>
    <w:div w:id="639580728">
      <w:bodyDiv w:val="1"/>
      <w:marLeft w:val="0"/>
      <w:marRight w:val="0"/>
      <w:marTop w:val="0"/>
      <w:marBottom w:val="0"/>
      <w:divBdr>
        <w:top w:val="none" w:sz="0" w:space="0" w:color="auto"/>
        <w:left w:val="none" w:sz="0" w:space="0" w:color="auto"/>
        <w:bottom w:val="none" w:sz="0" w:space="0" w:color="auto"/>
        <w:right w:val="none" w:sz="0" w:space="0" w:color="auto"/>
      </w:divBdr>
    </w:div>
    <w:div w:id="645401759">
      <w:bodyDiv w:val="1"/>
      <w:marLeft w:val="0"/>
      <w:marRight w:val="0"/>
      <w:marTop w:val="0"/>
      <w:marBottom w:val="0"/>
      <w:divBdr>
        <w:top w:val="none" w:sz="0" w:space="0" w:color="auto"/>
        <w:left w:val="none" w:sz="0" w:space="0" w:color="auto"/>
        <w:bottom w:val="none" w:sz="0" w:space="0" w:color="auto"/>
        <w:right w:val="none" w:sz="0" w:space="0" w:color="auto"/>
      </w:divBdr>
    </w:div>
    <w:div w:id="650211294">
      <w:bodyDiv w:val="1"/>
      <w:marLeft w:val="0"/>
      <w:marRight w:val="0"/>
      <w:marTop w:val="0"/>
      <w:marBottom w:val="0"/>
      <w:divBdr>
        <w:top w:val="none" w:sz="0" w:space="0" w:color="auto"/>
        <w:left w:val="none" w:sz="0" w:space="0" w:color="auto"/>
        <w:bottom w:val="none" w:sz="0" w:space="0" w:color="auto"/>
        <w:right w:val="none" w:sz="0" w:space="0" w:color="auto"/>
      </w:divBdr>
    </w:div>
    <w:div w:id="657081098">
      <w:bodyDiv w:val="1"/>
      <w:marLeft w:val="0"/>
      <w:marRight w:val="0"/>
      <w:marTop w:val="0"/>
      <w:marBottom w:val="0"/>
      <w:divBdr>
        <w:top w:val="none" w:sz="0" w:space="0" w:color="auto"/>
        <w:left w:val="none" w:sz="0" w:space="0" w:color="auto"/>
        <w:bottom w:val="none" w:sz="0" w:space="0" w:color="auto"/>
        <w:right w:val="none" w:sz="0" w:space="0" w:color="auto"/>
      </w:divBdr>
    </w:div>
    <w:div w:id="676810709">
      <w:bodyDiv w:val="1"/>
      <w:marLeft w:val="0"/>
      <w:marRight w:val="0"/>
      <w:marTop w:val="0"/>
      <w:marBottom w:val="0"/>
      <w:divBdr>
        <w:top w:val="none" w:sz="0" w:space="0" w:color="auto"/>
        <w:left w:val="none" w:sz="0" w:space="0" w:color="auto"/>
        <w:bottom w:val="none" w:sz="0" w:space="0" w:color="auto"/>
        <w:right w:val="none" w:sz="0" w:space="0" w:color="auto"/>
      </w:divBdr>
      <w:divsChild>
        <w:div w:id="1283807142">
          <w:marLeft w:val="0"/>
          <w:marRight w:val="0"/>
          <w:marTop w:val="0"/>
          <w:marBottom w:val="0"/>
          <w:divBdr>
            <w:top w:val="none" w:sz="0" w:space="0" w:color="auto"/>
            <w:left w:val="none" w:sz="0" w:space="0" w:color="auto"/>
            <w:bottom w:val="none" w:sz="0" w:space="0" w:color="auto"/>
            <w:right w:val="none" w:sz="0" w:space="0" w:color="auto"/>
          </w:divBdr>
          <w:divsChild>
            <w:div w:id="1307777678">
              <w:marLeft w:val="0"/>
              <w:marRight w:val="0"/>
              <w:marTop w:val="0"/>
              <w:marBottom w:val="0"/>
              <w:divBdr>
                <w:top w:val="none" w:sz="0" w:space="0" w:color="auto"/>
                <w:left w:val="none" w:sz="0" w:space="0" w:color="auto"/>
                <w:bottom w:val="none" w:sz="0" w:space="0" w:color="auto"/>
                <w:right w:val="none" w:sz="0" w:space="0" w:color="auto"/>
              </w:divBdr>
              <w:divsChild>
                <w:div w:id="200200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619799">
      <w:bodyDiv w:val="1"/>
      <w:marLeft w:val="0"/>
      <w:marRight w:val="0"/>
      <w:marTop w:val="0"/>
      <w:marBottom w:val="0"/>
      <w:divBdr>
        <w:top w:val="none" w:sz="0" w:space="0" w:color="auto"/>
        <w:left w:val="none" w:sz="0" w:space="0" w:color="auto"/>
        <w:bottom w:val="none" w:sz="0" w:space="0" w:color="auto"/>
        <w:right w:val="none" w:sz="0" w:space="0" w:color="auto"/>
      </w:divBdr>
    </w:div>
    <w:div w:id="696005471">
      <w:bodyDiv w:val="1"/>
      <w:marLeft w:val="0"/>
      <w:marRight w:val="0"/>
      <w:marTop w:val="0"/>
      <w:marBottom w:val="0"/>
      <w:divBdr>
        <w:top w:val="none" w:sz="0" w:space="0" w:color="auto"/>
        <w:left w:val="none" w:sz="0" w:space="0" w:color="auto"/>
        <w:bottom w:val="none" w:sz="0" w:space="0" w:color="auto"/>
        <w:right w:val="none" w:sz="0" w:space="0" w:color="auto"/>
      </w:divBdr>
    </w:div>
    <w:div w:id="696395888">
      <w:bodyDiv w:val="1"/>
      <w:marLeft w:val="0"/>
      <w:marRight w:val="0"/>
      <w:marTop w:val="0"/>
      <w:marBottom w:val="0"/>
      <w:divBdr>
        <w:top w:val="none" w:sz="0" w:space="0" w:color="auto"/>
        <w:left w:val="none" w:sz="0" w:space="0" w:color="auto"/>
        <w:bottom w:val="none" w:sz="0" w:space="0" w:color="auto"/>
        <w:right w:val="none" w:sz="0" w:space="0" w:color="auto"/>
      </w:divBdr>
    </w:div>
    <w:div w:id="700394854">
      <w:bodyDiv w:val="1"/>
      <w:marLeft w:val="0"/>
      <w:marRight w:val="0"/>
      <w:marTop w:val="0"/>
      <w:marBottom w:val="0"/>
      <w:divBdr>
        <w:top w:val="none" w:sz="0" w:space="0" w:color="auto"/>
        <w:left w:val="none" w:sz="0" w:space="0" w:color="auto"/>
        <w:bottom w:val="none" w:sz="0" w:space="0" w:color="auto"/>
        <w:right w:val="none" w:sz="0" w:space="0" w:color="auto"/>
      </w:divBdr>
    </w:div>
    <w:div w:id="702442594">
      <w:bodyDiv w:val="1"/>
      <w:marLeft w:val="0"/>
      <w:marRight w:val="0"/>
      <w:marTop w:val="0"/>
      <w:marBottom w:val="0"/>
      <w:divBdr>
        <w:top w:val="none" w:sz="0" w:space="0" w:color="auto"/>
        <w:left w:val="none" w:sz="0" w:space="0" w:color="auto"/>
        <w:bottom w:val="none" w:sz="0" w:space="0" w:color="auto"/>
        <w:right w:val="none" w:sz="0" w:space="0" w:color="auto"/>
      </w:divBdr>
    </w:div>
    <w:div w:id="703755167">
      <w:bodyDiv w:val="1"/>
      <w:marLeft w:val="0"/>
      <w:marRight w:val="0"/>
      <w:marTop w:val="0"/>
      <w:marBottom w:val="0"/>
      <w:divBdr>
        <w:top w:val="none" w:sz="0" w:space="0" w:color="auto"/>
        <w:left w:val="none" w:sz="0" w:space="0" w:color="auto"/>
        <w:bottom w:val="none" w:sz="0" w:space="0" w:color="auto"/>
        <w:right w:val="none" w:sz="0" w:space="0" w:color="auto"/>
      </w:divBdr>
    </w:div>
    <w:div w:id="707527427">
      <w:bodyDiv w:val="1"/>
      <w:marLeft w:val="0"/>
      <w:marRight w:val="0"/>
      <w:marTop w:val="0"/>
      <w:marBottom w:val="0"/>
      <w:divBdr>
        <w:top w:val="none" w:sz="0" w:space="0" w:color="auto"/>
        <w:left w:val="none" w:sz="0" w:space="0" w:color="auto"/>
        <w:bottom w:val="none" w:sz="0" w:space="0" w:color="auto"/>
        <w:right w:val="none" w:sz="0" w:space="0" w:color="auto"/>
      </w:divBdr>
      <w:divsChild>
        <w:div w:id="1547991400">
          <w:marLeft w:val="0"/>
          <w:marRight w:val="0"/>
          <w:marTop w:val="0"/>
          <w:marBottom w:val="0"/>
          <w:divBdr>
            <w:top w:val="none" w:sz="0" w:space="0" w:color="auto"/>
            <w:left w:val="none" w:sz="0" w:space="0" w:color="auto"/>
            <w:bottom w:val="none" w:sz="0" w:space="0" w:color="auto"/>
            <w:right w:val="none" w:sz="0" w:space="0" w:color="auto"/>
          </w:divBdr>
          <w:divsChild>
            <w:div w:id="1647512466">
              <w:marLeft w:val="0"/>
              <w:marRight w:val="0"/>
              <w:marTop w:val="0"/>
              <w:marBottom w:val="0"/>
              <w:divBdr>
                <w:top w:val="none" w:sz="0" w:space="0" w:color="auto"/>
                <w:left w:val="none" w:sz="0" w:space="0" w:color="auto"/>
                <w:bottom w:val="none" w:sz="0" w:space="0" w:color="auto"/>
                <w:right w:val="none" w:sz="0" w:space="0" w:color="auto"/>
              </w:divBdr>
              <w:divsChild>
                <w:div w:id="59856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728398">
      <w:bodyDiv w:val="1"/>
      <w:marLeft w:val="0"/>
      <w:marRight w:val="0"/>
      <w:marTop w:val="0"/>
      <w:marBottom w:val="0"/>
      <w:divBdr>
        <w:top w:val="none" w:sz="0" w:space="0" w:color="auto"/>
        <w:left w:val="none" w:sz="0" w:space="0" w:color="auto"/>
        <w:bottom w:val="none" w:sz="0" w:space="0" w:color="auto"/>
        <w:right w:val="none" w:sz="0" w:space="0" w:color="auto"/>
      </w:divBdr>
    </w:div>
    <w:div w:id="715391520">
      <w:bodyDiv w:val="1"/>
      <w:marLeft w:val="0"/>
      <w:marRight w:val="0"/>
      <w:marTop w:val="0"/>
      <w:marBottom w:val="0"/>
      <w:divBdr>
        <w:top w:val="none" w:sz="0" w:space="0" w:color="auto"/>
        <w:left w:val="none" w:sz="0" w:space="0" w:color="auto"/>
        <w:bottom w:val="none" w:sz="0" w:space="0" w:color="auto"/>
        <w:right w:val="none" w:sz="0" w:space="0" w:color="auto"/>
      </w:divBdr>
    </w:div>
    <w:div w:id="718020866">
      <w:bodyDiv w:val="1"/>
      <w:marLeft w:val="0"/>
      <w:marRight w:val="0"/>
      <w:marTop w:val="0"/>
      <w:marBottom w:val="0"/>
      <w:divBdr>
        <w:top w:val="none" w:sz="0" w:space="0" w:color="auto"/>
        <w:left w:val="none" w:sz="0" w:space="0" w:color="auto"/>
        <w:bottom w:val="none" w:sz="0" w:space="0" w:color="auto"/>
        <w:right w:val="none" w:sz="0" w:space="0" w:color="auto"/>
      </w:divBdr>
    </w:div>
    <w:div w:id="721178402">
      <w:bodyDiv w:val="1"/>
      <w:marLeft w:val="0"/>
      <w:marRight w:val="0"/>
      <w:marTop w:val="0"/>
      <w:marBottom w:val="0"/>
      <w:divBdr>
        <w:top w:val="none" w:sz="0" w:space="0" w:color="auto"/>
        <w:left w:val="none" w:sz="0" w:space="0" w:color="auto"/>
        <w:bottom w:val="none" w:sz="0" w:space="0" w:color="auto"/>
        <w:right w:val="none" w:sz="0" w:space="0" w:color="auto"/>
      </w:divBdr>
    </w:div>
    <w:div w:id="730469019">
      <w:bodyDiv w:val="1"/>
      <w:marLeft w:val="0"/>
      <w:marRight w:val="0"/>
      <w:marTop w:val="0"/>
      <w:marBottom w:val="0"/>
      <w:divBdr>
        <w:top w:val="none" w:sz="0" w:space="0" w:color="auto"/>
        <w:left w:val="none" w:sz="0" w:space="0" w:color="auto"/>
        <w:bottom w:val="none" w:sz="0" w:space="0" w:color="auto"/>
        <w:right w:val="none" w:sz="0" w:space="0" w:color="auto"/>
      </w:divBdr>
    </w:div>
    <w:div w:id="740181424">
      <w:bodyDiv w:val="1"/>
      <w:marLeft w:val="0"/>
      <w:marRight w:val="0"/>
      <w:marTop w:val="0"/>
      <w:marBottom w:val="0"/>
      <w:divBdr>
        <w:top w:val="none" w:sz="0" w:space="0" w:color="auto"/>
        <w:left w:val="none" w:sz="0" w:space="0" w:color="auto"/>
        <w:bottom w:val="none" w:sz="0" w:space="0" w:color="auto"/>
        <w:right w:val="none" w:sz="0" w:space="0" w:color="auto"/>
      </w:divBdr>
    </w:div>
    <w:div w:id="744570921">
      <w:bodyDiv w:val="1"/>
      <w:marLeft w:val="0"/>
      <w:marRight w:val="0"/>
      <w:marTop w:val="0"/>
      <w:marBottom w:val="0"/>
      <w:divBdr>
        <w:top w:val="none" w:sz="0" w:space="0" w:color="auto"/>
        <w:left w:val="none" w:sz="0" w:space="0" w:color="auto"/>
        <w:bottom w:val="none" w:sz="0" w:space="0" w:color="auto"/>
        <w:right w:val="none" w:sz="0" w:space="0" w:color="auto"/>
      </w:divBdr>
      <w:divsChild>
        <w:div w:id="415788134">
          <w:marLeft w:val="0"/>
          <w:marRight w:val="0"/>
          <w:marTop w:val="0"/>
          <w:marBottom w:val="0"/>
          <w:divBdr>
            <w:top w:val="none" w:sz="0" w:space="0" w:color="auto"/>
            <w:left w:val="none" w:sz="0" w:space="0" w:color="auto"/>
            <w:bottom w:val="none" w:sz="0" w:space="0" w:color="auto"/>
            <w:right w:val="none" w:sz="0" w:space="0" w:color="auto"/>
          </w:divBdr>
          <w:divsChild>
            <w:div w:id="1840075188">
              <w:marLeft w:val="0"/>
              <w:marRight w:val="0"/>
              <w:marTop w:val="0"/>
              <w:marBottom w:val="0"/>
              <w:divBdr>
                <w:top w:val="none" w:sz="0" w:space="0" w:color="auto"/>
                <w:left w:val="none" w:sz="0" w:space="0" w:color="auto"/>
                <w:bottom w:val="none" w:sz="0" w:space="0" w:color="auto"/>
                <w:right w:val="none" w:sz="0" w:space="0" w:color="auto"/>
              </w:divBdr>
              <w:divsChild>
                <w:div w:id="83978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189315">
      <w:bodyDiv w:val="1"/>
      <w:marLeft w:val="0"/>
      <w:marRight w:val="0"/>
      <w:marTop w:val="0"/>
      <w:marBottom w:val="0"/>
      <w:divBdr>
        <w:top w:val="none" w:sz="0" w:space="0" w:color="auto"/>
        <w:left w:val="none" w:sz="0" w:space="0" w:color="auto"/>
        <w:bottom w:val="none" w:sz="0" w:space="0" w:color="auto"/>
        <w:right w:val="none" w:sz="0" w:space="0" w:color="auto"/>
      </w:divBdr>
    </w:div>
    <w:div w:id="761951345">
      <w:bodyDiv w:val="1"/>
      <w:marLeft w:val="0"/>
      <w:marRight w:val="0"/>
      <w:marTop w:val="0"/>
      <w:marBottom w:val="0"/>
      <w:divBdr>
        <w:top w:val="none" w:sz="0" w:space="0" w:color="auto"/>
        <w:left w:val="none" w:sz="0" w:space="0" w:color="auto"/>
        <w:bottom w:val="none" w:sz="0" w:space="0" w:color="auto"/>
        <w:right w:val="none" w:sz="0" w:space="0" w:color="auto"/>
      </w:divBdr>
      <w:divsChild>
        <w:div w:id="817917674">
          <w:marLeft w:val="0"/>
          <w:marRight w:val="0"/>
          <w:marTop w:val="0"/>
          <w:marBottom w:val="0"/>
          <w:divBdr>
            <w:top w:val="none" w:sz="0" w:space="0" w:color="auto"/>
            <w:left w:val="none" w:sz="0" w:space="0" w:color="auto"/>
            <w:bottom w:val="none" w:sz="0" w:space="0" w:color="auto"/>
            <w:right w:val="none" w:sz="0" w:space="0" w:color="auto"/>
          </w:divBdr>
          <w:divsChild>
            <w:div w:id="215430990">
              <w:marLeft w:val="0"/>
              <w:marRight w:val="0"/>
              <w:marTop w:val="0"/>
              <w:marBottom w:val="0"/>
              <w:divBdr>
                <w:top w:val="none" w:sz="0" w:space="0" w:color="auto"/>
                <w:left w:val="none" w:sz="0" w:space="0" w:color="auto"/>
                <w:bottom w:val="none" w:sz="0" w:space="0" w:color="auto"/>
                <w:right w:val="none" w:sz="0" w:space="0" w:color="auto"/>
              </w:divBdr>
              <w:divsChild>
                <w:div w:id="12764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994170">
      <w:bodyDiv w:val="1"/>
      <w:marLeft w:val="0"/>
      <w:marRight w:val="0"/>
      <w:marTop w:val="0"/>
      <w:marBottom w:val="0"/>
      <w:divBdr>
        <w:top w:val="none" w:sz="0" w:space="0" w:color="auto"/>
        <w:left w:val="none" w:sz="0" w:space="0" w:color="auto"/>
        <w:bottom w:val="none" w:sz="0" w:space="0" w:color="auto"/>
        <w:right w:val="none" w:sz="0" w:space="0" w:color="auto"/>
      </w:divBdr>
    </w:div>
    <w:div w:id="763038734">
      <w:bodyDiv w:val="1"/>
      <w:marLeft w:val="0"/>
      <w:marRight w:val="0"/>
      <w:marTop w:val="0"/>
      <w:marBottom w:val="0"/>
      <w:divBdr>
        <w:top w:val="none" w:sz="0" w:space="0" w:color="auto"/>
        <w:left w:val="none" w:sz="0" w:space="0" w:color="auto"/>
        <w:bottom w:val="none" w:sz="0" w:space="0" w:color="auto"/>
        <w:right w:val="none" w:sz="0" w:space="0" w:color="auto"/>
      </w:divBdr>
    </w:div>
    <w:div w:id="769589324">
      <w:bodyDiv w:val="1"/>
      <w:marLeft w:val="0"/>
      <w:marRight w:val="0"/>
      <w:marTop w:val="0"/>
      <w:marBottom w:val="0"/>
      <w:divBdr>
        <w:top w:val="none" w:sz="0" w:space="0" w:color="auto"/>
        <w:left w:val="none" w:sz="0" w:space="0" w:color="auto"/>
        <w:bottom w:val="none" w:sz="0" w:space="0" w:color="auto"/>
        <w:right w:val="none" w:sz="0" w:space="0" w:color="auto"/>
      </w:divBdr>
      <w:divsChild>
        <w:div w:id="39675422">
          <w:marLeft w:val="0"/>
          <w:marRight w:val="0"/>
          <w:marTop w:val="0"/>
          <w:marBottom w:val="0"/>
          <w:divBdr>
            <w:top w:val="none" w:sz="0" w:space="0" w:color="auto"/>
            <w:left w:val="none" w:sz="0" w:space="0" w:color="auto"/>
            <w:bottom w:val="none" w:sz="0" w:space="0" w:color="auto"/>
            <w:right w:val="none" w:sz="0" w:space="0" w:color="auto"/>
          </w:divBdr>
          <w:divsChild>
            <w:div w:id="1032000246">
              <w:marLeft w:val="0"/>
              <w:marRight w:val="0"/>
              <w:marTop w:val="0"/>
              <w:marBottom w:val="0"/>
              <w:divBdr>
                <w:top w:val="none" w:sz="0" w:space="0" w:color="auto"/>
                <w:left w:val="none" w:sz="0" w:space="0" w:color="auto"/>
                <w:bottom w:val="none" w:sz="0" w:space="0" w:color="auto"/>
                <w:right w:val="none" w:sz="0" w:space="0" w:color="auto"/>
              </w:divBdr>
              <w:divsChild>
                <w:div w:id="17858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015205">
      <w:bodyDiv w:val="1"/>
      <w:marLeft w:val="0"/>
      <w:marRight w:val="0"/>
      <w:marTop w:val="0"/>
      <w:marBottom w:val="0"/>
      <w:divBdr>
        <w:top w:val="none" w:sz="0" w:space="0" w:color="auto"/>
        <w:left w:val="none" w:sz="0" w:space="0" w:color="auto"/>
        <w:bottom w:val="none" w:sz="0" w:space="0" w:color="auto"/>
        <w:right w:val="none" w:sz="0" w:space="0" w:color="auto"/>
      </w:divBdr>
    </w:div>
    <w:div w:id="773356983">
      <w:bodyDiv w:val="1"/>
      <w:marLeft w:val="0"/>
      <w:marRight w:val="0"/>
      <w:marTop w:val="0"/>
      <w:marBottom w:val="0"/>
      <w:divBdr>
        <w:top w:val="none" w:sz="0" w:space="0" w:color="auto"/>
        <w:left w:val="none" w:sz="0" w:space="0" w:color="auto"/>
        <w:bottom w:val="none" w:sz="0" w:space="0" w:color="auto"/>
        <w:right w:val="none" w:sz="0" w:space="0" w:color="auto"/>
      </w:divBdr>
    </w:div>
    <w:div w:id="781463645">
      <w:bodyDiv w:val="1"/>
      <w:marLeft w:val="0"/>
      <w:marRight w:val="0"/>
      <w:marTop w:val="0"/>
      <w:marBottom w:val="0"/>
      <w:divBdr>
        <w:top w:val="none" w:sz="0" w:space="0" w:color="auto"/>
        <w:left w:val="none" w:sz="0" w:space="0" w:color="auto"/>
        <w:bottom w:val="none" w:sz="0" w:space="0" w:color="auto"/>
        <w:right w:val="none" w:sz="0" w:space="0" w:color="auto"/>
      </w:divBdr>
    </w:div>
    <w:div w:id="781607275">
      <w:bodyDiv w:val="1"/>
      <w:marLeft w:val="0"/>
      <w:marRight w:val="0"/>
      <w:marTop w:val="0"/>
      <w:marBottom w:val="0"/>
      <w:divBdr>
        <w:top w:val="none" w:sz="0" w:space="0" w:color="auto"/>
        <w:left w:val="none" w:sz="0" w:space="0" w:color="auto"/>
        <w:bottom w:val="none" w:sz="0" w:space="0" w:color="auto"/>
        <w:right w:val="none" w:sz="0" w:space="0" w:color="auto"/>
      </w:divBdr>
    </w:div>
    <w:div w:id="787701778">
      <w:bodyDiv w:val="1"/>
      <w:marLeft w:val="0"/>
      <w:marRight w:val="0"/>
      <w:marTop w:val="0"/>
      <w:marBottom w:val="0"/>
      <w:divBdr>
        <w:top w:val="none" w:sz="0" w:space="0" w:color="auto"/>
        <w:left w:val="none" w:sz="0" w:space="0" w:color="auto"/>
        <w:bottom w:val="none" w:sz="0" w:space="0" w:color="auto"/>
        <w:right w:val="none" w:sz="0" w:space="0" w:color="auto"/>
      </w:divBdr>
    </w:div>
    <w:div w:id="799032493">
      <w:bodyDiv w:val="1"/>
      <w:marLeft w:val="0"/>
      <w:marRight w:val="0"/>
      <w:marTop w:val="0"/>
      <w:marBottom w:val="0"/>
      <w:divBdr>
        <w:top w:val="none" w:sz="0" w:space="0" w:color="auto"/>
        <w:left w:val="none" w:sz="0" w:space="0" w:color="auto"/>
        <w:bottom w:val="none" w:sz="0" w:space="0" w:color="auto"/>
        <w:right w:val="none" w:sz="0" w:space="0" w:color="auto"/>
      </w:divBdr>
    </w:div>
    <w:div w:id="799612079">
      <w:bodyDiv w:val="1"/>
      <w:marLeft w:val="0"/>
      <w:marRight w:val="0"/>
      <w:marTop w:val="0"/>
      <w:marBottom w:val="0"/>
      <w:divBdr>
        <w:top w:val="none" w:sz="0" w:space="0" w:color="auto"/>
        <w:left w:val="none" w:sz="0" w:space="0" w:color="auto"/>
        <w:bottom w:val="none" w:sz="0" w:space="0" w:color="auto"/>
        <w:right w:val="none" w:sz="0" w:space="0" w:color="auto"/>
      </w:divBdr>
    </w:div>
    <w:div w:id="815419173">
      <w:bodyDiv w:val="1"/>
      <w:marLeft w:val="0"/>
      <w:marRight w:val="0"/>
      <w:marTop w:val="0"/>
      <w:marBottom w:val="0"/>
      <w:divBdr>
        <w:top w:val="none" w:sz="0" w:space="0" w:color="auto"/>
        <w:left w:val="none" w:sz="0" w:space="0" w:color="auto"/>
        <w:bottom w:val="none" w:sz="0" w:space="0" w:color="auto"/>
        <w:right w:val="none" w:sz="0" w:space="0" w:color="auto"/>
      </w:divBdr>
    </w:div>
    <w:div w:id="822888443">
      <w:bodyDiv w:val="1"/>
      <w:marLeft w:val="0"/>
      <w:marRight w:val="0"/>
      <w:marTop w:val="0"/>
      <w:marBottom w:val="0"/>
      <w:divBdr>
        <w:top w:val="none" w:sz="0" w:space="0" w:color="auto"/>
        <w:left w:val="none" w:sz="0" w:space="0" w:color="auto"/>
        <w:bottom w:val="none" w:sz="0" w:space="0" w:color="auto"/>
        <w:right w:val="none" w:sz="0" w:space="0" w:color="auto"/>
      </w:divBdr>
    </w:div>
    <w:div w:id="835608140">
      <w:bodyDiv w:val="1"/>
      <w:marLeft w:val="0"/>
      <w:marRight w:val="0"/>
      <w:marTop w:val="0"/>
      <w:marBottom w:val="0"/>
      <w:divBdr>
        <w:top w:val="none" w:sz="0" w:space="0" w:color="auto"/>
        <w:left w:val="none" w:sz="0" w:space="0" w:color="auto"/>
        <w:bottom w:val="none" w:sz="0" w:space="0" w:color="auto"/>
        <w:right w:val="none" w:sz="0" w:space="0" w:color="auto"/>
      </w:divBdr>
    </w:div>
    <w:div w:id="845441704">
      <w:bodyDiv w:val="1"/>
      <w:marLeft w:val="0"/>
      <w:marRight w:val="0"/>
      <w:marTop w:val="0"/>
      <w:marBottom w:val="0"/>
      <w:divBdr>
        <w:top w:val="none" w:sz="0" w:space="0" w:color="auto"/>
        <w:left w:val="none" w:sz="0" w:space="0" w:color="auto"/>
        <w:bottom w:val="none" w:sz="0" w:space="0" w:color="auto"/>
        <w:right w:val="none" w:sz="0" w:space="0" w:color="auto"/>
      </w:divBdr>
      <w:divsChild>
        <w:div w:id="693381207">
          <w:marLeft w:val="0"/>
          <w:marRight w:val="0"/>
          <w:marTop w:val="0"/>
          <w:marBottom w:val="0"/>
          <w:divBdr>
            <w:top w:val="none" w:sz="0" w:space="0" w:color="auto"/>
            <w:left w:val="none" w:sz="0" w:space="0" w:color="auto"/>
            <w:bottom w:val="none" w:sz="0" w:space="0" w:color="auto"/>
            <w:right w:val="none" w:sz="0" w:space="0" w:color="auto"/>
          </w:divBdr>
          <w:divsChild>
            <w:div w:id="265970693">
              <w:marLeft w:val="0"/>
              <w:marRight w:val="0"/>
              <w:marTop w:val="0"/>
              <w:marBottom w:val="0"/>
              <w:divBdr>
                <w:top w:val="none" w:sz="0" w:space="0" w:color="auto"/>
                <w:left w:val="none" w:sz="0" w:space="0" w:color="auto"/>
                <w:bottom w:val="none" w:sz="0" w:space="0" w:color="auto"/>
                <w:right w:val="none" w:sz="0" w:space="0" w:color="auto"/>
              </w:divBdr>
              <w:divsChild>
                <w:div w:id="19492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003713">
      <w:bodyDiv w:val="1"/>
      <w:marLeft w:val="0"/>
      <w:marRight w:val="0"/>
      <w:marTop w:val="0"/>
      <w:marBottom w:val="0"/>
      <w:divBdr>
        <w:top w:val="none" w:sz="0" w:space="0" w:color="auto"/>
        <w:left w:val="none" w:sz="0" w:space="0" w:color="auto"/>
        <w:bottom w:val="none" w:sz="0" w:space="0" w:color="auto"/>
        <w:right w:val="none" w:sz="0" w:space="0" w:color="auto"/>
      </w:divBdr>
    </w:div>
    <w:div w:id="865291372">
      <w:bodyDiv w:val="1"/>
      <w:marLeft w:val="0"/>
      <w:marRight w:val="0"/>
      <w:marTop w:val="0"/>
      <w:marBottom w:val="0"/>
      <w:divBdr>
        <w:top w:val="none" w:sz="0" w:space="0" w:color="auto"/>
        <w:left w:val="none" w:sz="0" w:space="0" w:color="auto"/>
        <w:bottom w:val="none" w:sz="0" w:space="0" w:color="auto"/>
        <w:right w:val="none" w:sz="0" w:space="0" w:color="auto"/>
      </w:divBdr>
    </w:div>
    <w:div w:id="866335843">
      <w:bodyDiv w:val="1"/>
      <w:marLeft w:val="0"/>
      <w:marRight w:val="0"/>
      <w:marTop w:val="0"/>
      <w:marBottom w:val="0"/>
      <w:divBdr>
        <w:top w:val="none" w:sz="0" w:space="0" w:color="auto"/>
        <w:left w:val="none" w:sz="0" w:space="0" w:color="auto"/>
        <w:bottom w:val="none" w:sz="0" w:space="0" w:color="auto"/>
        <w:right w:val="none" w:sz="0" w:space="0" w:color="auto"/>
      </w:divBdr>
    </w:div>
    <w:div w:id="878011914">
      <w:bodyDiv w:val="1"/>
      <w:marLeft w:val="0"/>
      <w:marRight w:val="0"/>
      <w:marTop w:val="0"/>
      <w:marBottom w:val="0"/>
      <w:divBdr>
        <w:top w:val="none" w:sz="0" w:space="0" w:color="auto"/>
        <w:left w:val="none" w:sz="0" w:space="0" w:color="auto"/>
        <w:bottom w:val="none" w:sz="0" w:space="0" w:color="auto"/>
        <w:right w:val="none" w:sz="0" w:space="0" w:color="auto"/>
      </w:divBdr>
      <w:divsChild>
        <w:div w:id="617227485">
          <w:marLeft w:val="0"/>
          <w:marRight w:val="0"/>
          <w:marTop w:val="0"/>
          <w:marBottom w:val="0"/>
          <w:divBdr>
            <w:top w:val="none" w:sz="0" w:space="0" w:color="auto"/>
            <w:left w:val="none" w:sz="0" w:space="0" w:color="auto"/>
            <w:bottom w:val="none" w:sz="0" w:space="0" w:color="auto"/>
            <w:right w:val="none" w:sz="0" w:space="0" w:color="auto"/>
          </w:divBdr>
          <w:divsChild>
            <w:div w:id="822046942">
              <w:marLeft w:val="0"/>
              <w:marRight w:val="0"/>
              <w:marTop w:val="0"/>
              <w:marBottom w:val="0"/>
              <w:divBdr>
                <w:top w:val="none" w:sz="0" w:space="0" w:color="auto"/>
                <w:left w:val="none" w:sz="0" w:space="0" w:color="auto"/>
                <w:bottom w:val="none" w:sz="0" w:space="0" w:color="auto"/>
                <w:right w:val="none" w:sz="0" w:space="0" w:color="auto"/>
              </w:divBdr>
              <w:divsChild>
                <w:div w:id="190001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751445">
      <w:bodyDiv w:val="1"/>
      <w:marLeft w:val="0"/>
      <w:marRight w:val="0"/>
      <w:marTop w:val="0"/>
      <w:marBottom w:val="0"/>
      <w:divBdr>
        <w:top w:val="none" w:sz="0" w:space="0" w:color="auto"/>
        <w:left w:val="none" w:sz="0" w:space="0" w:color="auto"/>
        <w:bottom w:val="none" w:sz="0" w:space="0" w:color="auto"/>
        <w:right w:val="none" w:sz="0" w:space="0" w:color="auto"/>
      </w:divBdr>
    </w:div>
    <w:div w:id="885221618">
      <w:bodyDiv w:val="1"/>
      <w:marLeft w:val="0"/>
      <w:marRight w:val="0"/>
      <w:marTop w:val="0"/>
      <w:marBottom w:val="0"/>
      <w:divBdr>
        <w:top w:val="none" w:sz="0" w:space="0" w:color="auto"/>
        <w:left w:val="none" w:sz="0" w:space="0" w:color="auto"/>
        <w:bottom w:val="none" w:sz="0" w:space="0" w:color="auto"/>
        <w:right w:val="none" w:sz="0" w:space="0" w:color="auto"/>
      </w:divBdr>
    </w:div>
    <w:div w:id="888955564">
      <w:bodyDiv w:val="1"/>
      <w:marLeft w:val="0"/>
      <w:marRight w:val="0"/>
      <w:marTop w:val="0"/>
      <w:marBottom w:val="0"/>
      <w:divBdr>
        <w:top w:val="none" w:sz="0" w:space="0" w:color="auto"/>
        <w:left w:val="none" w:sz="0" w:space="0" w:color="auto"/>
        <w:bottom w:val="none" w:sz="0" w:space="0" w:color="auto"/>
        <w:right w:val="none" w:sz="0" w:space="0" w:color="auto"/>
      </w:divBdr>
      <w:divsChild>
        <w:div w:id="1334917903">
          <w:marLeft w:val="0"/>
          <w:marRight w:val="0"/>
          <w:marTop w:val="0"/>
          <w:marBottom w:val="0"/>
          <w:divBdr>
            <w:top w:val="none" w:sz="0" w:space="0" w:color="auto"/>
            <w:left w:val="none" w:sz="0" w:space="0" w:color="auto"/>
            <w:bottom w:val="none" w:sz="0" w:space="0" w:color="auto"/>
            <w:right w:val="none" w:sz="0" w:space="0" w:color="auto"/>
          </w:divBdr>
          <w:divsChild>
            <w:div w:id="428428555">
              <w:marLeft w:val="0"/>
              <w:marRight w:val="0"/>
              <w:marTop w:val="0"/>
              <w:marBottom w:val="0"/>
              <w:divBdr>
                <w:top w:val="none" w:sz="0" w:space="0" w:color="auto"/>
                <w:left w:val="none" w:sz="0" w:space="0" w:color="auto"/>
                <w:bottom w:val="none" w:sz="0" w:space="0" w:color="auto"/>
                <w:right w:val="none" w:sz="0" w:space="0" w:color="auto"/>
              </w:divBdr>
              <w:divsChild>
                <w:div w:id="456681930">
                  <w:marLeft w:val="0"/>
                  <w:marRight w:val="0"/>
                  <w:marTop w:val="0"/>
                  <w:marBottom w:val="0"/>
                  <w:divBdr>
                    <w:top w:val="none" w:sz="0" w:space="0" w:color="auto"/>
                    <w:left w:val="none" w:sz="0" w:space="0" w:color="auto"/>
                    <w:bottom w:val="none" w:sz="0" w:space="0" w:color="auto"/>
                    <w:right w:val="none" w:sz="0" w:space="0" w:color="auto"/>
                  </w:divBdr>
                </w:div>
              </w:divsChild>
            </w:div>
            <w:div w:id="1244757088">
              <w:marLeft w:val="0"/>
              <w:marRight w:val="0"/>
              <w:marTop w:val="0"/>
              <w:marBottom w:val="0"/>
              <w:divBdr>
                <w:top w:val="none" w:sz="0" w:space="0" w:color="auto"/>
                <w:left w:val="none" w:sz="0" w:space="0" w:color="auto"/>
                <w:bottom w:val="none" w:sz="0" w:space="0" w:color="auto"/>
                <w:right w:val="none" w:sz="0" w:space="0" w:color="auto"/>
              </w:divBdr>
              <w:divsChild>
                <w:div w:id="64547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923925">
      <w:bodyDiv w:val="1"/>
      <w:marLeft w:val="0"/>
      <w:marRight w:val="0"/>
      <w:marTop w:val="0"/>
      <w:marBottom w:val="0"/>
      <w:divBdr>
        <w:top w:val="none" w:sz="0" w:space="0" w:color="auto"/>
        <w:left w:val="none" w:sz="0" w:space="0" w:color="auto"/>
        <w:bottom w:val="none" w:sz="0" w:space="0" w:color="auto"/>
        <w:right w:val="none" w:sz="0" w:space="0" w:color="auto"/>
      </w:divBdr>
    </w:div>
    <w:div w:id="891964105">
      <w:bodyDiv w:val="1"/>
      <w:marLeft w:val="0"/>
      <w:marRight w:val="0"/>
      <w:marTop w:val="0"/>
      <w:marBottom w:val="0"/>
      <w:divBdr>
        <w:top w:val="none" w:sz="0" w:space="0" w:color="auto"/>
        <w:left w:val="none" w:sz="0" w:space="0" w:color="auto"/>
        <w:bottom w:val="none" w:sz="0" w:space="0" w:color="auto"/>
        <w:right w:val="none" w:sz="0" w:space="0" w:color="auto"/>
      </w:divBdr>
    </w:div>
    <w:div w:id="892928708">
      <w:bodyDiv w:val="1"/>
      <w:marLeft w:val="0"/>
      <w:marRight w:val="0"/>
      <w:marTop w:val="0"/>
      <w:marBottom w:val="0"/>
      <w:divBdr>
        <w:top w:val="none" w:sz="0" w:space="0" w:color="auto"/>
        <w:left w:val="none" w:sz="0" w:space="0" w:color="auto"/>
        <w:bottom w:val="none" w:sz="0" w:space="0" w:color="auto"/>
        <w:right w:val="none" w:sz="0" w:space="0" w:color="auto"/>
      </w:divBdr>
    </w:div>
    <w:div w:id="901796606">
      <w:bodyDiv w:val="1"/>
      <w:marLeft w:val="0"/>
      <w:marRight w:val="0"/>
      <w:marTop w:val="0"/>
      <w:marBottom w:val="0"/>
      <w:divBdr>
        <w:top w:val="none" w:sz="0" w:space="0" w:color="auto"/>
        <w:left w:val="none" w:sz="0" w:space="0" w:color="auto"/>
        <w:bottom w:val="none" w:sz="0" w:space="0" w:color="auto"/>
        <w:right w:val="none" w:sz="0" w:space="0" w:color="auto"/>
      </w:divBdr>
    </w:div>
    <w:div w:id="906457962">
      <w:bodyDiv w:val="1"/>
      <w:marLeft w:val="0"/>
      <w:marRight w:val="0"/>
      <w:marTop w:val="0"/>
      <w:marBottom w:val="0"/>
      <w:divBdr>
        <w:top w:val="none" w:sz="0" w:space="0" w:color="auto"/>
        <w:left w:val="none" w:sz="0" w:space="0" w:color="auto"/>
        <w:bottom w:val="none" w:sz="0" w:space="0" w:color="auto"/>
        <w:right w:val="none" w:sz="0" w:space="0" w:color="auto"/>
      </w:divBdr>
    </w:div>
    <w:div w:id="913858125">
      <w:bodyDiv w:val="1"/>
      <w:marLeft w:val="0"/>
      <w:marRight w:val="0"/>
      <w:marTop w:val="0"/>
      <w:marBottom w:val="0"/>
      <w:divBdr>
        <w:top w:val="none" w:sz="0" w:space="0" w:color="auto"/>
        <w:left w:val="none" w:sz="0" w:space="0" w:color="auto"/>
        <w:bottom w:val="none" w:sz="0" w:space="0" w:color="auto"/>
        <w:right w:val="none" w:sz="0" w:space="0" w:color="auto"/>
      </w:divBdr>
      <w:divsChild>
        <w:div w:id="58021135">
          <w:marLeft w:val="0"/>
          <w:marRight w:val="0"/>
          <w:marTop w:val="0"/>
          <w:marBottom w:val="0"/>
          <w:divBdr>
            <w:top w:val="none" w:sz="0" w:space="0" w:color="auto"/>
            <w:left w:val="none" w:sz="0" w:space="0" w:color="auto"/>
            <w:bottom w:val="none" w:sz="0" w:space="0" w:color="auto"/>
            <w:right w:val="none" w:sz="0" w:space="0" w:color="auto"/>
          </w:divBdr>
          <w:divsChild>
            <w:div w:id="1797528821">
              <w:marLeft w:val="0"/>
              <w:marRight w:val="0"/>
              <w:marTop w:val="0"/>
              <w:marBottom w:val="0"/>
              <w:divBdr>
                <w:top w:val="none" w:sz="0" w:space="0" w:color="auto"/>
                <w:left w:val="none" w:sz="0" w:space="0" w:color="auto"/>
                <w:bottom w:val="none" w:sz="0" w:space="0" w:color="auto"/>
                <w:right w:val="none" w:sz="0" w:space="0" w:color="auto"/>
              </w:divBdr>
              <w:divsChild>
                <w:div w:id="36995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863792">
      <w:bodyDiv w:val="1"/>
      <w:marLeft w:val="0"/>
      <w:marRight w:val="0"/>
      <w:marTop w:val="0"/>
      <w:marBottom w:val="0"/>
      <w:divBdr>
        <w:top w:val="none" w:sz="0" w:space="0" w:color="auto"/>
        <w:left w:val="none" w:sz="0" w:space="0" w:color="auto"/>
        <w:bottom w:val="none" w:sz="0" w:space="0" w:color="auto"/>
        <w:right w:val="none" w:sz="0" w:space="0" w:color="auto"/>
      </w:divBdr>
      <w:divsChild>
        <w:div w:id="1451363413">
          <w:marLeft w:val="0"/>
          <w:marRight w:val="0"/>
          <w:marTop w:val="0"/>
          <w:marBottom w:val="0"/>
          <w:divBdr>
            <w:top w:val="none" w:sz="0" w:space="0" w:color="auto"/>
            <w:left w:val="none" w:sz="0" w:space="0" w:color="auto"/>
            <w:bottom w:val="none" w:sz="0" w:space="0" w:color="auto"/>
            <w:right w:val="none" w:sz="0" w:space="0" w:color="auto"/>
          </w:divBdr>
          <w:divsChild>
            <w:div w:id="993803030">
              <w:marLeft w:val="0"/>
              <w:marRight w:val="0"/>
              <w:marTop w:val="0"/>
              <w:marBottom w:val="0"/>
              <w:divBdr>
                <w:top w:val="none" w:sz="0" w:space="0" w:color="auto"/>
                <w:left w:val="none" w:sz="0" w:space="0" w:color="auto"/>
                <w:bottom w:val="none" w:sz="0" w:space="0" w:color="auto"/>
                <w:right w:val="none" w:sz="0" w:space="0" w:color="auto"/>
              </w:divBdr>
              <w:divsChild>
                <w:div w:id="127744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075248">
      <w:bodyDiv w:val="1"/>
      <w:marLeft w:val="0"/>
      <w:marRight w:val="0"/>
      <w:marTop w:val="0"/>
      <w:marBottom w:val="0"/>
      <w:divBdr>
        <w:top w:val="none" w:sz="0" w:space="0" w:color="auto"/>
        <w:left w:val="none" w:sz="0" w:space="0" w:color="auto"/>
        <w:bottom w:val="none" w:sz="0" w:space="0" w:color="auto"/>
        <w:right w:val="none" w:sz="0" w:space="0" w:color="auto"/>
      </w:divBdr>
    </w:div>
    <w:div w:id="924075924">
      <w:bodyDiv w:val="1"/>
      <w:marLeft w:val="0"/>
      <w:marRight w:val="0"/>
      <w:marTop w:val="0"/>
      <w:marBottom w:val="0"/>
      <w:divBdr>
        <w:top w:val="none" w:sz="0" w:space="0" w:color="auto"/>
        <w:left w:val="none" w:sz="0" w:space="0" w:color="auto"/>
        <w:bottom w:val="none" w:sz="0" w:space="0" w:color="auto"/>
        <w:right w:val="none" w:sz="0" w:space="0" w:color="auto"/>
      </w:divBdr>
    </w:div>
    <w:div w:id="931161882">
      <w:bodyDiv w:val="1"/>
      <w:marLeft w:val="0"/>
      <w:marRight w:val="0"/>
      <w:marTop w:val="0"/>
      <w:marBottom w:val="0"/>
      <w:divBdr>
        <w:top w:val="none" w:sz="0" w:space="0" w:color="auto"/>
        <w:left w:val="none" w:sz="0" w:space="0" w:color="auto"/>
        <w:bottom w:val="none" w:sz="0" w:space="0" w:color="auto"/>
        <w:right w:val="none" w:sz="0" w:space="0" w:color="auto"/>
      </w:divBdr>
    </w:div>
    <w:div w:id="933514790">
      <w:bodyDiv w:val="1"/>
      <w:marLeft w:val="0"/>
      <w:marRight w:val="0"/>
      <w:marTop w:val="0"/>
      <w:marBottom w:val="0"/>
      <w:divBdr>
        <w:top w:val="none" w:sz="0" w:space="0" w:color="auto"/>
        <w:left w:val="none" w:sz="0" w:space="0" w:color="auto"/>
        <w:bottom w:val="none" w:sz="0" w:space="0" w:color="auto"/>
        <w:right w:val="none" w:sz="0" w:space="0" w:color="auto"/>
      </w:divBdr>
    </w:div>
    <w:div w:id="947349437">
      <w:bodyDiv w:val="1"/>
      <w:marLeft w:val="0"/>
      <w:marRight w:val="0"/>
      <w:marTop w:val="0"/>
      <w:marBottom w:val="0"/>
      <w:divBdr>
        <w:top w:val="none" w:sz="0" w:space="0" w:color="auto"/>
        <w:left w:val="none" w:sz="0" w:space="0" w:color="auto"/>
        <w:bottom w:val="none" w:sz="0" w:space="0" w:color="auto"/>
        <w:right w:val="none" w:sz="0" w:space="0" w:color="auto"/>
      </w:divBdr>
      <w:divsChild>
        <w:div w:id="1979450513">
          <w:marLeft w:val="0"/>
          <w:marRight w:val="0"/>
          <w:marTop w:val="0"/>
          <w:marBottom w:val="0"/>
          <w:divBdr>
            <w:top w:val="none" w:sz="0" w:space="0" w:color="auto"/>
            <w:left w:val="none" w:sz="0" w:space="0" w:color="auto"/>
            <w:bottom w:val="none" w:sz="0" w:space="0" w:color="auto"/>
            <w:right w:val="none" w:sz="0" w:space="0" w:color="auto"/>
          </w:divBdr>
          <w:divsChild>
            <w:div w:id="1061515612">
              <w:marLeft w:val="0"/>
              <w:marRight w:val="0"/>
              <w:marTop w:val="0"/>
              <w:marBottom w:val="0"/>
              <w:divBdr>
                <w:top w:val="none" w:sz="0" w:space="0" w:color="auto"/>
                <w:left w:val="none" w:sz="0" w:space="0" w:color="auto"/>
                <w:bottom w:val="none" w:sz="0" w:space="0" w:color="auto"/>
                <w:right w:val="none" w:sz="0" w:space="0" w:color="auto"/>
              </w:divBdr>
              <w:divsChild>
                <w:div w:id="33011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4517">
      <w:bodyDiv w:val="1"/>
      <w:marLeft w:val="0"/>
      <w:marRight w:val="0"/>
      <w:marTop w:val="0"/>
      <w:marBottom w:val="0"/>
      <w:divBdr>
        <w:top w:val="none" w:sz="0" w:space="0" w:color="auto"/>
        <w:left w:val="none" w:sz="0" w:space="0" w:color="auto"/>
        <w:bottom w:val="none" w:sz="0" w:space="0" w:color="auto"/>
        <w:right w:val="none" w:sz="0" w:space="0" w:color="auto"/>
      </w:divBdr>
      <w:divsChild>
        <w:div w:id="1444959016">
          <w:marLeft w:val="0"/>
          <w:marRight w:val="0"/>
          <w:marTop w:val="0"/>
          <w:marBottom w:val="0"/>
          <w:divBdr>
            <w:top w:val="none" w:sz="0" w:space="0" w:color="auto"/>
            <w:left w:val="none" w:sz="0" w:space="0" w:color="auto"/>
            <w:bottom w:val="none" w:sz="0" w:space="0" w:color="auto"/>
            <w:right w:val="none" w:sz="0" w:space="0" w:color="auto"/>
          </w:divBdr>
          <w:divsChild>
            <w:div w:id="1699624028">
              <w:marLeft w:val="0"/>
              <w:marRight w:val="0"/>
              <w:marTop w:val="0"/>
              <w:marBottom w:val="0"/>
              <w:divBdr>
                <w:top w:val="none" w:sz="0" w:space="0" w:color="auto"/>
                <w:left w:val="none" w:sz="0" w:space="0" w:color="auto"/>
                <w:bottom w:val="none" w:sz="0" w:space="0" w:color="auto"/>
                <w:right w:val="none" w:sz="0" w:space="0" w:color="auto"/>
              </w:divBdr>
              <w:divsChild>
                <w:div w:id="61952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94079">
      <w:bodyDiv w:val="1"/>
      <w:marLeft w:val="0"/>
      <w:marRight w:val="0"/>
      <w:marTop w:val="0"/>
      <w:marBottom w:val="0"/>
      <w:divBdr>
        <w:top w:val="none" w:sz="0" w:space="0" w:color="auto"/>
        <w:left w:val="none" w:sz="0" w:space="0" w:color="auto"/>
        <w:bottom w:val="none" w:sz="0" w:space="0" w:color="auto"/>
        <w:right w:val="none" w:sz="0" w:space="0" w:color="auto"/>
      </w:divBdr>
    </w:div>
    <w:div w:id="951133851">
      <w:bodyDiv w:val="1"/>
      <w:marLeft w:val="0"/>
      <w:marRight w:val="0"/>
      <w:marTop w:val="0"/>
      <w:marBottom w:val="0"/>
      <w:divBdr>
        <w:top w:val="none" w:sz="0" w:space="0" w:color="auto"/>
        <w:left w:val="none" w:sz="0" w:space="0" w:color="auto"/>
        <w:bottom w:val="none" w:sz="0" w:space="0" w:color="auto"/>
        <w:right w:val="none" w:sz="0" w:space="0" w:color="auto"/>
      </w:divBdr>
    </w:div>
    <w:div w:id="953559709">
      <w:bodyDiv w:val="1"/>
      <w:marLeft w:val="0"/>
      <w:marRight w:val="0"/>
      <w:marTop w:val="0"/>
      <w:marBottom w:val="0"/>
      <w:divBdr>
        <w:top w:val="none" w:sz="0" w:space="0" w:color="auto"/>
        <w:left w:val="none" w:sz="0" w:space="0" w:color="auto"/>
        <w:bottom w:val="none" w:sz="0" w:space="0" w:color="auto"/>
        <w:right w:val="none" w:sz="0" w:space="0" w:color="auto"/>
      </w:divBdr>
    </w:div>
    <w:div w:id="979192344">
      <w:bodyDiv w:val="1"/>
      <w:marLeft w:val="0"/>
      <w:marRight w:val="0"/>
      <w:marTop w:val="0"/>
      <w:marBottom w:val="0"/>
      <w:divBdr>
        <w:top w:val="none" w:sz="0" w:space="0" w:color="auto"/>
        <w:left w:val="none" w:sz="0" w:space="0" w:color="auto"/>
        <w:bottom w:val="none" w:sz="0" w:space="0" w:color="auto"/>
        <w:right w:val="none" w:sz="0" w:space="0" w:color="auto"/>
      </w:divBdr>
    </w:div>
    <w:div w:id="980157932">
      <w:bodyDiv w:val="1"/>
      <w:marLeft w:val="0"/>
      <w:marRight w:val="0"/>
      <w:marTop w:val="0"/>
      <w:marBottom w:val="0"/>
      <w:divBdr>
        <w:top w:val="none" w:sz="0" w:space="0" w:color="auto"/>
        <w:left w:val="none" w:sz="0" w:space="0" w:color="auto"/>
        <w:bottom w:val="none" w:sz="0" w:space="0" w:color="auto"/>
        <w:right w:val="none" w:sz="0" w:space="0" w:color="auto"/>
      </w:divBdr>
      <w:divsChild>
        <w:div w:id="953638596">
          <w:marLeft w:val="0"/>
          <w:marRight w:val="0"/>
          <w:marTop w:val="0"/>
          <w:marBottom w:val="0"/>
          <w:divBdr>
            <w:top w:val="none" w:sz="0" w:space="0" w:color="auto"/>
            <w:left w:val="none" w:sz="0" w:space="0" w:color="auto"/>
            <w:bottom w:val="none" w:sz="0" w:space="0" w:color="auto"/>
            <w:right w:val="none" w:sz="0" w:space="0" w:color="auto"/>
          </w:divBdr>
          <w:divsChild>
            <w:div w:id="751271286">
              <w:marLeft w:val="0"/>
              <w:marRight w:val="0"/>
              <w:marTop w:val="0"/>
              <w:marBottom w:val="0"/>
              <w:divBdr>
                <w:top w:val="none" w:sz="0" w:space="0" w:color="auto"/>
                <w:left w:val="none" w:sz="0" w:space="0" w:color="auto"/>
                <w:bottom w:val="none" w:sz="0" w:space="0" w:color="auto"/>
                <w:right w:val="none" w:sz="0" w:space="0" w:color="auto"/>
              </w:divBdr>
              <w:divsChild>
                <w:div w:id="313798694">
                  <w:marLeft w:val="0"/>
                  <w:marRight w:val="0"/>
                  <w:marTop w:val="0"/>
                  <w:marBottom w:val="0"/>
                  <w:divBdr>
                    <w:top w:val="none" w:sz="0" w:space="0" w:color="auto"/>
                    <w:left w:val="none" w:sz="0" w:space="0" w:color="auto"/>
                    <w:bottom w:val="none" w:sz="0" w:space="0" w:color="auto"/>
                    <w:right w:val="none" w:sz="0" w:space="0" w:color="auto"/>
                  </w:divBdr>
                  <w:divsChild>
                    <w:div w:id="147417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228307">
      <w:bodyDiv w:val="1"/>
      <w:marLeft w:val="0"/>
      <w:marRight w:val="0"/>
      <w:marTop w:val="0"/>
      <w:marBottom w:val="0"/>
      <w:divBdr>
        <w:top w:val="none" w:sz="0" w:space="0" w:color="auto"/>
        <w:left w:val="none" w:sz="0" w:space="0" w:color="auto"/>
        <w:bottom w:val="none" w:sz="0" w:space="0" w:color="auto"/>
        <w:right w:val="none" w:sz="0" w:space="0" w:color="auto"/>
      </w:divBdr>
      <w:divsChild>
        <w:div w:id="1403987468">
          <w:marLeft w:val="0"/>
          <w:marRight w:val="0"/>
          <w:marTop w:val="0"/>
          <w:marBottom w:val="0"/>
          <w:divBdr>
            <w:top w:val="none" w:sz="0" w:space="0" w:color="auto"/>
            <w:left w:val="none" w:sz="0" w:space="0" w:color="auto"/>
            <w:bottom w:val="none" w:sz="0" w:space="0" w:color="auto"/>
            <w:right w:val="none" w:sz="0" w:space="0" w:color="auto"/>
          </w:divBdr>
          <w:divsChild>
            <w:div w:id="691421486">
              <w:marLeft w:val="0"/>
              <w:marRight w:val="0"/>
              <w:marTop w:val="0"/>
              <w:marBottom w:val="0"/>
              <w:divBdr>
                <w:top w:val="none" w:sz="0" w:space="0" w:color="auto"/>
                <w:left w:val="none" w:sz="0" w:space="0" w:color="auto"/>
                <w:bottom w:val="none" w:sz="0" w:space="0" w:color="auto"/>
                <w:right w:val="none" w:sz="0" w:space="0" w:color="auto"/>
              </w:divBdr>
              <w:divsChild>
                <w:div w:id="417480803">
                  <w:marLeft w:val="0"/>
                  <w:marRight w:val="0"/>
                  <w:marTop w:val="0"/>
                  <w:marBottom w:val="0"/>
                  <w:divBdr>
                    <w:top w:val="none" w:sz="0" w:space="0" w:color="auto"/>
                    <w:left w:val="none" w:sz="0" w:space="0" w:color="auto"/>
                    <w:bottom w:val="none" w:sz="0" w:space="0" w:color="auto"/>
                    <w:right w:val="none" w:sz="0" w:space="0" w:color="auto"/>
                  </w:divBdr>
                </w:div>
              </w:divsChild>
            </w:div>
            <w:div w:id="1043477895">
              <w:marLeft w:val="0"/>
              <w:marRight w:val="0"/>
              <w:marTop w:val="0"/>
              <w:marBottom w:val="0"/>
              <w:divBdr>
                <w:top w:val="none" w:sz="0" w:space="0" w:color="auto"/>
                <w:left w:val="none" w:sz="0" w:space="0" w:color="auto"/>
                <w:bottom w:val="none" w:sz="0" w:space="0" w:color="auto"/>
                <w:right w:val="none" w:sz="0" w:space="0" w:color="auto"/>
              </w:divBdr>
              <w:divsChild>
                <w:div w:id="1102652670">
                  <w:marLeft w:val="0"/>
                  <w:marRight w:val="0"/>
                  <w:marTop w:val="0"/>
                  <w:marBottom w:val="0"/>
                  <w:divBdr>
                    <w:top w:val="none" w:sz="0" w:space="0" w:color="auto"/>
                    <w:left w:val="none" w:sz="0" w:space="0" w:color="auto"/>
                    <w:bottom w:val="none" w:sz="0" w:space="0" w:color="auto"/>
                    <w:right w:val="none" w:sz="0" w:space="0" w:color="auto"/>
                  </w:divBdr>
                </w:div>
              </w:divsChild>
            </w:div>
            <w:div w:id="1533493104">
              <w:marLeft w:val="0"/>
              <w:marRight w:val="0"/>
              <w:marTop w:val="0"/>
              <w:marBottom w:val="0"/>
              <w:divBdr>
                <w:top w:val="none" w:sz="0" w:space="0" w:color="auto"/>
                <w:left w:val="none" w:sz="0" w:space="0" w:color="auto"/>
                <w:bottom w:val="none" w:sz="0" w:space="0" w:color="auto"/>
                <w:right w:val="none" w:sz="0" w:space="0" w:color="auto"/>
              </w:divBdr>
              <w:divsChild>
                <w:div w:id="74561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852312">
      <w:bodyDiv w:val="1"/>
      <w:marLeft w:val="0"/>
      <w:marRight w:val="0"/>
      <w:marTop w:val="0"/>
      <w:marBottom w:val="0"/>
      <w:divBdr>
        <w:top w:val="none" w:sz="0" w:space="0" w:color="auto"/>
        <w:left w:val="none" w:sz="0" w:space="0" w:color="auto"/>
        <w:bottom w:val="none" w:sz="0" w:space="0" w:color="auto"/>
        <w:right w:val="none" w:sz="0" w:space="0" w:color="auto"/>
      </w:divBdr>
    </w:div>
    <w:div w:id="989946763">
      <w:bodyDiv w:val="1"/>
      <w:marLeft w:val="0"/>
      <w:marRight w:val="0"/>
      <w:marTop w:val="0"/>
      <w:marBottom w:val="0"/>
      <w:divBdr>
        <w:top w:val="none" w:sz="0" w:space="0" w:color="auto"/>
        <w:left w:val="none" w:sz="0" w:space="0" w:color="auto"/>
        <w:bottom w:val="none" w:sz="0" w:space="0" w:color="auto"/>
        <w:right w:val="none" w:sz="0" w:space="0" w:color="auto"/>
      </w:divBdr>
      <w:divsChild>
        <w:div w:id="1687977754">
          <w:marLeft w:val="0"/>
          <w:marRight w:val="0"/>
          <w:marTop w:val="0"/>
          <w:marBottom w:val="0"/>
          <w:divBdr>
            <w:top w:val="none" w:sz="0" w:space="0" w:color="auto"/>
            <w:left w:val="none" w:sz="0" w:space="0" w:color="auto"/>
            <w:bottom w:val="none" w:sz="0" w:space="0" w:color="auto"/>
            <w:right w:val="none" w:sz="0" w:space="0" w:color="auto"/>
          </w:divBdr>
          <w:divsChild>
            <w:div w:id="166678409">
              <w:marLeft w:val="0"/>
              <w:marRight w:val="0"/>
              <w:marTop w:val="0"/>
              <w:marBottom w:val="0"/>
              <w:divBdr>
                <w:top w:val="none" w:sz="0" w:space="0" w:color="auto"/>
                <w:left w:val="none" w:sz="0" w:space="0" w:color="auto"/>
                <w:bottom w:val="none" w:sz="0" w:space="0" w:color="auto"/>
                <w:right w:val="none" w:sz="0" w:space="0" w:color="auto"/>
              </w:divBdr>
              <w:divsChild>
                <w:div w:id="67758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469083">
      <w:bodyDiv w:val="1"/>
      <w:marLeft w:val="0"/>
      <w:marRight w:val="0"/>
      <w:marTop w:val="0"/>
      <w:marBottom w:val="0"/>
      <w:divBdr>
        <w:top w:val="none" w:sz="0" w:space="0" w:color="auto"/>
        <w:left w:val="none" w:sz="0" w:space="0" w:color="auto"/>
        <w:bottom w:val="none" w:sz="0" w:space="0" w:color="auto"/>
        <w:right w:val="none" w:sz="0" w:space="0" w:color="auto"/>
      </w:divBdr>
    </w:div>
    <w:div w:id="1021779599">
      <w:bodyDiv w:val="1"/>
      <w:marLeft w:val="0"/>
      <w:marRight w:val="0"/>
      <w:marTop w:val="0"/>
      <w:marBottom w:val="0"/>
      <w:divBdr>
        <w:top w:val="none" w:sz="0" w:space="0" w:color="auto"/>
        <w:left w:val="none" w:sz="0" w:space="0" w:color="auto"/>
        <w:bottom w:val="none" w:sz="0" w:space="0" w:color="auto"/>
        <w:right w:val="none" w:sz="0" w:space="0" w:color="auto"/>
      </w:divBdr>
      <w:divsChild>
        <w:div w:id="1273780425">
          <w:marLeft w:val="0"/>
          <w:marRight w:val="0"/>
          <w:marTop w:val="0"/>
          <w:marBottom w:val="0"/>
          <w:divBdr>
            <w:top w:val="none" w:sz="0" w:space="0" w:color="auto"/>
            <w:left w:val="none" w:sz="0" w:space="0" w:color="auto"/>
            <w:bottom w:val="none" w:sz="0" w:space="0" w:color="auto"/>
            <w:right w:val="none" w:sz="0" w:space="0" w:color="auto"/>
          </w:divBdr>
          <w:divsChild>
            <w:div w:id="1110205289">
              <w:marLeft w:val="0"/>
              <w:marRight w:val="0"/>
              <w:marTop w:val="0"/>
              <w:marBottom w:val="0"/>
              <w:divBdr>
                <w:top w:val="none" w:sz="0" w:space="0" w:color="auto"/>
                <w:left w:val="none" w:sz="0" w:space="0" w:color="auto"/>
                <w:bottom w:val="none" w:sz="0" w:space="0" w:color="auto"/>
                <w:right w:val="none" w:sz="0" w:space="0" w:color="auto"/>
              </w:divBdr>
              <w:divsChild>
                <w:div w:id="35561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050508">
      <w:bodyDiv w:val="1"/>
      <w:marLeft w:val="0"/>
      <w:marRight w:val="0"/>
      <w:marTop w:val="0"/>
      <w:marBottom w:val="0"/>
      <w:divBdr>
        <w:top w:val="none" w:sz="0" w:space="0" w:color="auto"/>
        <w:left w:val="none" w:sz="0" w:space="0" w:color="auto"/>
        <w:bottom w:val="none" w:sz="0" w:space="0" w:color="auto"/>
        <w:right w:val="none" w:sz="0" w:space="0" w:color="auto"/>
      </w:divBdr>
    </w:div>
    <w:div w:id="1039204645">
      <w:bodyDiv w:val="1"/>
      <w:marLeft w:val="0"/>
      <w:marRight w:val="0"/>
      <w:marTop w:val="0"/>
      <w:marBottom w:val="0"/>
      <w:divBdr>
        <w:top w:val="none" w:sz="0" w:space="0" w:color="auto"/>
        <w:left w:val="none" w:sz="0" w:space="0" w:color="auto"/>
        <w:bottom w:val="none" w:sz="0" w:space="0" w:color="auto"/>
        <w:right w:val="none" w:sz="0" w:space="0" w:color="auto"/>
      </w:divBdr>
    </w:div>
    <w:div w:id="1040016118">
      <w:bodyDiv w:val="1"/>
      <w:marLeft w:val="0"/>
      <w:marRight w:val="0"/>
      <w:marTop w:val="0"/>
      <w:marBottom w:val="0"/>
      <w:divBdr>
        <w:top w:val="none" w:sz="0" w:space="0" w:color="auto"/>
        <w:left w:val="none" w:sz="0" w:space="0" w:color="auto"/>
        <w:bottom w:val="none" w:sz="0" w:space="0" w:color="auto"/>
        <w:right w:val="none" w:sz="0" w:space="0" w:color="auto"/>
      </w:divBdr>
    </w:div>
    <w:div w:id="1043020396">
      <w:bodyDiv w:val="1"/>
      <w:marLeft w:val="0"/>
      <w:marRight w:val="0"/>
      <w:marTop w:val="0"/>
      <w:marBottom w:val="0"/>
      <w:divBdr>
        <w:top w:val="none" w:sz="0" w:space="0" w:color="auto"/>
        <w:left w:val="none" w:sz="0" w:space="0" w:color="auto"/>
        <w:bottom w:val="none" w:sz="0" w:space="0" w:color="auto"/>
        <w:right w:val="none" w:sz="0" w:space="0" w:color="auto"/>
      </w:divBdr>
    </w:div>
    <w:div w:id="1048065192">
      <w:bodyDiv w:val="1"/>
      <w:marLeft w:val="0"/>
      <w:marRight w:val="0"/>
      <w:marTop w:val="0"/>
      <w:marBottom w:val="0"/>
      <w:divBdr>
        <w:top w:val="none" w:sz="0" w:space="0" w:color="auto"/>
        <w:left w:val="none" w:sz="0" w:space="0" w:color="auto"/>
        <w:bottom w:val="none" w:sz="0" w:space="0" w:color="auto"/>
        <w:right w:val="none" w:sz="0" w:space="0" w:color="auto"/>
      </w:divBdr>
    </w:div>
    <w:div w:id="1055810898">
      <w:bodyDiv w:val="1"/>
      <w:marLeft w:val="0"/>
      <w:marRight w:val="0"/>
      <w:marTop w:val="0"/>
      <w:marBottom w:val="0"/>
      <w:divBdr>
        <w:top w:val="none" w:sz="0" w:space="0" w:color="auto"/>
        <w:left w:val="none" w:sz="0" w:space="0" w:color="auto"/>
        <w:bottom w:val="none" w:sz="0" w:space="0" w:color="auto"/>
        <w:right w:val="none" w:sz="0" w:space="0" w:color="auto"/>
      </w:divBdr>
    </w:div>
    <w:div w:id="1058552724">
      <w:bodyDiv w:val="1"/>
      <w:marLeft w:val="0"/>
      <w:marRight w:val="0"/>
      <w:marTop w:val="0"/>
      <w:marBottom w:val="0"/>
      <w:divBdr>
        <w:top w:val="none" w:sz="0" w:space="0" w:color="auto"/>
        <w:left w:val="none" w:sz="0" w:space="0" w:color="auto"/>
        <w:bottom w:val="none" w:sz="0" w:space="0" w:color="auto"/>
        <w:right w:val="none" w:sz="0" w:space="0" w:color="auto"/>
      </w:divBdr>
    </w:div>
    <w:div w:id="1066221775">
      <w:bodyDiv w:val="1"/>
      <w:marLeft w:val="0"/>
      <w:marRight w:val="0"/>
      <w:marTop w:val="0"/>
      <w:marBottom w:val="0"/>
      <w:divBdr>
        <w:top w:val="none" w:sz="0" w:space="0" w:color="auto"/>
        <w:left w:val="none" w:sz="0" w:space="0" w:color="auto"/>
        <w:bottom w:val="none" w:sz="0" w:space="0" w:color="auto"/>
        <w:right w:val="none" w:sz="0" w:space="0" w:color="auto"/>
      </w:divBdr>
    </w:div>
    <w:div w:id="1070539340">
      <w:bodyDiv w:val="1"/>
      <w:marLeft w:val="0"/>
      <w:marRight w:val="0"/>
      <w:marTop w:val="0"/>
      <w:marBottom w:val="0"/>
      <w:divBdr>
        <w:top w:val="none" w:sz="0" w:space="0" w:color="auto"/>
        <w:left w:val="none" w:sz="0" w:space="0" w:color="auto"/>
        <w:bottom w:val="none" w:sz="0" w:space="0" w:color="auto"/>
        <w:right w:val="none" w:sz="0" w:space="0" w:color="auto"/>
      </w:divBdr>
    </w:div>
    <w:div w:id="1070616157">
      <w:bodyDiv w:val="1"/>
      <w:marLeft w:val="0"/>
      <w:marRight w:val="0"/>
      <w:marTop w:val="0"/>
      <w:marBottom w:val="0"/>
      <w:divBdr>
        <w:top w:val="none" w:sz="0" w:space="0" w:color="auto"/>
        <w:left w:val="none" w:sz="0" w:space="0" w:color="auto"/>
        <w:bottom w:val="none" w:sz="0" w:space="0" w:color="auto"/>
        <w:right w:val="none" w:sz="0" w:space="0" w:color="auto"/>
      </w:divBdr>
      <w:divsChild>
        <w:div w:id="1403454846">
          <w:marLeft w:val="0"/>
          <w:marRight w:val="0"/>
          <w:marTop w:val="0"/>
          <w:marBottom w:val="0"/>
          <w:divBdr>
            <w:top w:val="none" w:sz="0" w:space="0" w:color="auto"/>
            <w:left w:val="none" w:sz="0" w:space="0" w:color="auto"/>
            <w:bottom w:val="none" w:sz="0" w:space="0" w:color="auto"/>
            <w:right w:val="none" w:sz="0" w:space="0" w:color="auto"/>
          </w:divBdr>
          <w:divsChild>
            <w:div w:id="189614124">
              <w:marLeft w:val="0"/>
              <w:marRight w:val="0"/>
              <w:marTop w:val="0"/>
              <w:marBottom w:val="0"/>
              <w:divBdr>
                <w:top w:val="none" w:sz="0" w:space="0" w:color="auto"/>
                <w:left w:val="none" w:sz="0" w:space="0" w:color="auto"/>
                <w:bottom w:val="none" w:sz="0" w:space="0" w:color="auto"/>
                <w:right w:val="none" w:sz="0" w:space="0" w:color="auto"/>
              </w:divBdr>
              <w:divsChild>
                <w:div w:id="51604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125073">
      <w:bodyDiv w:val="1"/>
      <w:marLeft w:val="0"/>
      <w:marRight w:val="0"/>
      <w:marTop w:val="0"/>
      <w:marBottom w:val="0"/>
      <w:divBdr>
        <w:top w:val="none" w:sz="0" w:space="0" w:color="auto"/>
        <w:left w:val="none" w:sz="0" w:space="0" w:color="auto"/>
        <w:bottom w:val="none" w:sz="0" w:space="0" w:color="auto"/>
        <w:right w:val="none" w:sz="0" w:space="0" w:color="auto"/>
      </w:divBdr>
      <w:divsChild>
        <w:div w:id="1839346593">
          <w:marLeft w:val="0"/>
          <w:marRight w:val="0"/>
          <w:marTop w:val="0"/>
          <w:marBottom w:val="0"/>
          <w:divBdr>
            <w:top w:val="none" w:sz="0" w:space="0" w:color="auto"/>
            <w:left w:val="none" w:sz="0" w:space="0" w:color="auto"/>
            <w:bottom w:val="none" w:sz="0" w:space="0" w:color="auto"/>
            <w:right w:val="none" w:sz="0" w:space="0" w:color="auto"/>
          </w:divBdr>
          <w:divsChild>
            <w:div w:id="433325162">
              <w:marLeft w:val="0"/>
              <w:marRight w:val="0"/>
              <w:marTop w:val="0"/>
              <w:marBottom w:val="0"/>
              <w:divBdr>
                <w:top w:val="none" w:sz="0" w:space="0" w:color="auto"/>
                <w:left w:val="none" w:sz="0" w:space="0" w:color="auto"/>
                <w:bottom w:val="none" w:sz="0" w:space="0" w:color="auto"/>
                <w:right w:val="none" w:sz="0" w:space="0" w:color="auto"/>
              </w:divBdr>
              <w:divsChild>
                <w:div w:id="42750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91512">
      <w:bodyDiv w:val="1"/>
      <w:marLeft w:val="0"/>
      <w:marRight w:val="0"/>
      <w:marTop w:val="0"/>
      <w:marBottom w:val="0"/>
      <w:divBdr>
        <w:top w:val="none" w:sz="0" w:space="0" w:color="auto"/>
        <w:left w:val="none" w:sz="0" w:space="0" w:color="auto"/>
        <w:bottom w:val="none" w:sz="0" w:space="0" w:color="auto"/>
        <w:right w:val="none" w:sz="0" w:space="0" w:color="auto"/>
      </w:divBdr>
    </w:div>
    <w:div w:id="1092119054">
      <w:bodyDiv w:val="1"/>
      <w:marLeft w:val="0"/>
      <w:marRight w:val="0"/>
      <w:marTop w:val="0"/>
      <w:marBottom w:val="0"/>
      <w:divBdr>
        <w:top w:val="none" w:sz="0" w:space="0" w:color="auto"/>
        <w:left w:val="none" w:sz="0" w:space="0" w:color="auto"/>
        <w:bottom w:val="none" w:sz="0" w:space="0" w:color="auto"/>
        <w:right w:val="none" w:sz="0" w:space="0" w:color="auto"/>
      </w:divBdr>
    </w:div>
    <w:div w:id="1095515394">
      <w:bodyDiv w:val="1"/>
      <w:marLeft w:val="0"/>
      <w:marRight w:val="0"/>
      <w:marTop w:val="0"/>
      <w:marBottom w:val="0"/>
      <w:divBdr>
        <w:top w:val="none" w:sz="0" w:space="0" w:color="auto"/>
        <w:left w:val="none" w:sz="0" w:space="0" w:color="auto"/>
        <w:bottom w:val="none" w:sz="0" w:space="0" w:color="auto"/>
        <w:right w:val="none" w:sz="0" w:space="0" w:color="auto"/>
      </w:divBdr>
    </w:div>
    <w:div w:id="1103763454">
      <w:bodyDiv w:val="1"/>
      <w:marLeft w:val="0"/>
      <w:marRight w:val="0"/>
      <w:marTop w:val="0"/>
      <w:marBottom w:val="0"/>
      <w:divBdr>
        <w:top w:val="none" w:sz="0" w:space="0" w:color="auto"/>
        <w:left w:val="none" w:sz="0" w:space="0" w:color="auto"/>
        <w:bottom w:val="none" w:sz="0" w:space="0" w:color="auto"/>
        <w:right w:val="none" w:sz="0" w:space="0" w:color="auto"/>
      </w:divBdr>
    </w:div>
    <w:div w:id="1111973884">
      <w:bodyDiv w:val="1"/>
      <w:marLeft w:val="0"/>
      <w:marRight w:val="0"/>
      <w:marTop w:val="0"/>
      <w:marBottom w:val="0"/>
      <w:divBdr>
        <w:top w:val="none" w:sz="0" w:space="0" w:color="auto"/>
        <w:left w:val="none" w:sz="0" w:space="0" w:color="auto"/>
        <w:bottom w:val="none" w:sz="0" w:space="0" w:color="auto"/>
        <w:right w:val="none" w:sz="0" w:space="0" w:color="auto"/>
      </w:divBdr>
    </w:div>
    <w:div w:id="1121267849">
      <w:bodyDiv w:val="1"/>
      <w:marLeft w:val="0"/>
      <w:marRight w:val="0"/>
      <w:marTop w:val="0"/>
      <w:marBottom w:val="0"/>
      <w:divBdr>
        <w:top w:val="none" w:sz="0" w:space="0" w:color="auto"/>
        <w:left w:val="none" w:sz="0" w:space="0" w:color="auto"/>
        <w:bottom w:val="none" w:sz="0" w:space="0" w:color="auto"/>
        <w:right w:val="none" w:sz="0" w:space="0" w:color="auto"/>
      </w:divBdr>
    </w:div>
    <w:div w:id="1123420540">
      <w:bodyDiv w:val="1"/>
      <w:marLeft w:val="0"/>
      <w:marRight w:val="0"/>
      <w:marTop w:val="0"/>
      <w:marBottom w:val="0"/>
      <w:divBdr>
        <w:top w:val="none" w:sz="0" w:space="0" w:color="auto"/>
        <w:left w:val="none" w:sz="0" w:space="0" w:color="auto"/>
        <w:bottom w:val="none" w:sz="0" w:space="0" w:color="auto"/>
        <w:right w:val="none" w:sz="0" w:space="0" w:color="auto"/>
      </w:divBdr>
    </w:div>
    <w:div w:id="1125465300">
      <w:bodyDiv w:val="1"/>
      <w:marLeft w:val="0"/>
      <w:marRight w:val="0"/>
      <w:marTop w:val="0"/>
      <w:marBottom w:val="0"/>
      <w:divBdr>
        <w:top w:val="none" w:sz="0" w:space="0" w:color="auto"/>
        <w:left w:val="none" w:sz="0" w:space="0" w:color="auto"/>
        <w:bottom w:val="none" w:sz="0" w:space="0" w:color="auto"/>
        <w:right w:val="none" w:sz="0" w:space="0" w:color="auto"/>
      </w:divBdr>
    </w:div>
    <w:div w:id="1126661224">
      <w:bodyDiv w:val="1"/>
      <w:marLeft w:val="0"/>
      <w:marRight w:val="0"/>
      <w:marTop w:val="0"/>
      <w:marBottom w:val="0"/>
      <w:divBdr>
        <w:top w:val="none" w:sz="0" w:space="0" w:color="auto"/>
        <w:left w:val="none" w:sz="0" w:space="0" w:color="auto"/>
        <w:bottom w:val="none" w:sz="0" w:space="0" w:color="auto"/>
        <w:right w:val="none" w:sz="0" w:space="0" w:color="auto"/>
      </w:divBdr>
      <w:divsChild>
        <w:div w:id="293995438">
          <w:marLeft w:val="0"/>
          <w:marRight w:val="0"/>
          <w:marTop w:val="0"/>
          <w:marBottom w:val="0"/>
          <w:divBdr>
            <w:top w:val="none" w:sz="0" w:space="0" w:color="auto"/>
            <w:left w:val="none" w:sz="0" w:space="0" w:color="auto"/>
            <w:bottom w:val="none" w:sz="0" w:space="0" w:color="auto"/>
            <w:right w:val="none" w:sz="0" w:space="0" w:color="auto"/>
          </w:divBdr>
          <w:divsChild>
            <w:div w:id="737171216">
              <w:marLeft w:val="0"/>
              <w:marRight w:val="0"/>
              <w:marTop w:val="0"/>
              <w:marBottom w:val="0"/>
              <w:divBdr>
                <w:top w:val="none" w:sz="0" w:space="0" w:color="auto"/>
                <w:left w:val="none" w:sz="0" w:space="0" w:color="auto"/>
                <w:bottom w:val="none" w:sz="0" w:space="0" w:color="auto"/>
                <w:right w:val="none" w:sz="0" w:space="0" w:color="auto"/>
              </w:divBdr>
              <w:divsChild>
                <w:div w:id="45521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791555">
      <w:bodyDiv w:val="1"/>
      <w:marLeft w:val="0"/>
      <w:marRight w:val="0"/>
      <w:marTop w:val="0"/>
      <w:marBottom w:val="0"/>
      <w:divBdr>
        <w:top w:val="none" w:sz="0" w:space="0" w:color="auto"/>
        <w:left w:val="none" w:sz="0" w:space="0" w:color="auto"/>
        <w:bottom w:val="none" w:sz="0" w:space="0" w:color="auto"/>
        <w:right w:val="none" w:sz="0" w:space="0" w:color="auto"/>
      </w:divBdr>
      <w:divsChild>
        <w:div w:id="311721397">
          <w:marLeft w:val="0"/>
          <w:marRight w:val="0"/>
          <w:marTop w:val="0"/>
          <w:marBottom w:val="0"/>
          <w:divBdr>
            <w:top w:val="none" w:sz="0" w:space="0" w:color="auto"/>
            <w:left w:val="none" w:sz="0" w:space="0" w:color="auto"/>
            <w:bottom w:val="none" w:sz="0" w:space="0" w:color="auto"/>
            <w:right w:val="none" w:sz="0" w:space="0" w:color="auto"/>
          </w:divBdr>
          <w:divsChild>
            <w:div w:id="1257783104">
              <w:marLeft w:val="0"/>
              <w:marRight w:val="0"/>
              <w:marTop w:val="0"/>
              <w:marBottom w:val="0"/>
              <w:divBdr>
                <w:top w:val="none" w:sz="0" w:space="0" w:color="auto"/>
                <w:left w:val="none" w:sz="0" w:space="0" w:color="auto"/>
                <w:bottom w:val="none" w:sz="0" w:space="0" w:color="auto"/>
                <w:right w:val="none" w:sz="0" w:space="0" w:color="auto"/>
              </w:divBdr>
              <w:divsChild>
                <w:div w:id="154548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525754">
      <w:bodyDiv w:val="1"/>
      <w:marLeft w:val="0"/>
      <w:marRight w:val="0"/>
      <w:marTop w:val="0"/>
      <w:marBottom w:val="0"/>
      <w:divBdr>
        <w:top w:val="none" w:sz="0" w:space="0" w:color="auto"/>
        <w:left w:val="none" w:sz="0" w:space="0" w:color="auto"/>
        <w:bottom w:val="none" w:sz="0" w:space="0" w:color="auto"/>
        <w:right w:val="none" w:sz="0" w:space="0" w:color="auto"/>
      </w:divBdr>
    </w:div>
    <w:div w:id="1148397511">
      <w:bodyDiv w:val="1"/>
      <w:marLeft w:val="0"/>
      <w:marRight w:val="0"/>
      <w:marTop w:val="0"/>
      <w:marBottom w:val="0"/>
      <w:divBdr>
        <w:top w:val="none" w:sz="0" w:space="0" w:color="auto"/>
        <w:left w:val="none" w:sz="0" w:space="0" w:color="auto"/>
        <w:bottom w:val="none" w:sz="0" w:space="0" w:color="auto"/>
        <w:right w:val="none" w:sz="0" w:space="0" w:color="auto"/>
      </w:divBdr>
    </w:div>
    <w:div w:id="1176654915">
      <w:bodyDiv w:val="1"/>
      <w:marLeft w:val="0"/>
      <w:marRight w:val="0"/>
      <w:marTop w:val="0"/>
      <w:marBottom w:val="0"/>
      <w:divBdr>
        <w:top w:val="none" w:sz="0" w:space="0" w:color="auto"/>
        <w:left w:val="none" w:sz="0" w:space="0" w:color="auto"/>
        <w:bottom w:val="none" w:sz="0" w:space="0" w:color="auto"/>
        <w:right w:val="none" w:sz="0" w:space="0" w:color="auto"/>
      </w:divBdr>
    </w:div>
    <w:div w:id="1180972802">
      <w:bodyDiv w:val="1"/>
      <w:marLeft w:val="0"/>
      <w:marRight w:val="0"/>
      <w:marTop w:val="0"/>
      <w:marBottom w:val="0"/>
      <w:divBdr>
        <w:top w:val="none" w:sz="0" w:space="0" w:color="auto"/>
        <w:left w:val="none" w:sz="0" w:space="0" w:color="auto"/>
        <w:bottom w:val="none" w:sz="0" w:space="0" w:color="auto"/>
        <w:right w:val="none" w:sz="0" w:space="0" w:color="auto"/>
      </w:divBdr>
    </w:div>
    <w:div w:id="1186333147">
      <w:bodyDiv w:val="1"/>
      <w:marLeft w:val="0"/>
      <w:marRight w:val="0"/>
      <w:marTop w:val="0"/>
      <w:marBottom w:val="0"/>
      <w:divBdr>
        <w:top w:val="none" w:sz="0" w:space="0" w:color="auto"/>
        <w:left w:val="none" w:sz="0" w:space="0" w:color="auto"/>
        <w:bottom w:val="none" w:sz="0" w:space="0" w:color="auto"/>
        <w:right w:val="none" w:sz="0" w:space="0" w:color="auto"/>
      </w:divBdr>
      <w:divsChild>
        <w:div w:id="1606306373">
          <w:marLeft w:val="0"/>
          <w:marRight w:val="0"/>
          <w:marTop w:val="0"/>
          <w:marBottom w:val="0"/>
          <w:divBdr>
            <w:top w:val="none" w:sz="0" w:space="0" w:color="auto"/>
            <w:left w:val="none" w:sz="0" w:space="0" w:color="auto"/>
            <w:bottom w:val="none" w:sz="0" w:space="0" w:color="auto"/>
            <w:right w:val="none" w:sz="0" w:space="0" w:color="auto"/>
          </w:divBdr>
          <w:divsChild>
            <w:div w:id="1042637757">
              <w:marLeft w:val="0"/>
              <w:marRight w:val="0"/>
              <w:marTop w:val="0"/>
              <w:marBottom w:val="0"/>
              <w:divBdr>
                <w:top w:val="none" w:sz="0" w:space="0" w:color="auto"/>
                <w:left w:val="none" w:sz="0" w:space="0" w:color="auto"/>
                <w:bottom w:val="none" w:sz="0" w:space="0" w:color="auto"/>
                <w:right w:val="none" w:sz="0" w:space="0" w:color="auto"/>
              </w:divBdr>
              <w:divsChild>
                <w:div w:id="183521721">
                  <w:marLeft w:val="0"/>
                  <w:marRight w:val="0"/>
                  <w:marTop w:val="0"/>
                  <w:marBottom w:val="0"/>
                  <w:divBdr>
                    <w:top w:val="none" w:sz="0" w:space="0" w:color="auto"/>
                    <w:left w:val="none" w:sz="0" w:space="0" w:color="auto"/>
                    <w:bottom w:val="none" w:sz="0" w:space="0" w:color="auto"/>
                    <w:right w:val="none" w:sz="0" w:space="0" w:color="auto"/>
                  </w:divBdr>
                </w:div>
              </w:divsChild>
            </w:div>
            <w:div w:id="1237399893">
              <w:marLeft w:val="0"/>
              <w:marRight w:val="0"/>
              <w:marTop w:val="0"/>
              <w:marBottom w:val="0"/>
              <w:divBdr>
                <w:top w:val="none" w:sz="0" w:space="0" w:color="auto"/>
                <w:left w:val="none" w:sz="0" w:space="0" w:color="auto"/>
                <w:bottom w:val="none" w:sz="0" w:space="0" w:color="auto"/>
                <w:right w:val="none" w:sz="0" w:space="0" w:color="auto"/>
              </w:divBdr>
              <w:divsChild>
                <w:div w:id="80434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308355">
      <w:bodyDiv w:val="1"/>
      <w:marLeft w:val="0"/>
      <w:marRight w:val="0"/>
      <w:marTop w:val="0"/>
      <w:marBottom w:val="0"/>
      <w:divBdr>
        <w:top w:val="none" w:sz="0" w:space="0" w:color="auto"/>
        <w:left w:val="none" w:sz="0" w:space="0" w:color="auto"/>
        <w:bottom w:val="none" w:sz="0" w:space="0" w:color="auto"/>
        <w:right w:val="none" w:sz="0" w:space="0" w:color="auto"/>
      </w:divBdr>
    </w:div>
    <w:div w:id="1218273259">
      <w:bodyDiv w:val="1"/>
      <w:marLeft w:val="0"/>
      <w:marRight w:val="0"/>
      <w:marTop w:val="0"/>
      <w:marBottom w:val="0"/>
      <w:divBdr>
        <w:top w:val="none" w:sz="0" w:space="0" w:color="auto"/>
        <w:left w:val="none" w:sz="0" w:space="0" w:color="auto"/>
        <w:bottom w:val="none" w:sz="0" w:space="0" w:color="auto"/>
        <w:right w:val="none" w:sz="0" w:space="0" w:color="auto"/>
      </w:divBdr>
      <w:divsChild>
        <w:div w:id="204828224">
          <w:marLeft w:val="0"/>
          <w:marRight w:val="0"/>
          <w:marTop w:val="0"/>
          <w:marBottom w:val="0"/>
          <w:divBdr>
            <w:top w:val="none" w:sz="0" w:space="0" w:color="auto"/>
            <w:left w:val="none" w:sz="0" w:space="0" w:color="auto"/>
            <w:bottom w:val="none" w:sz="0" w:space="0" w:color="auto"/>
            <w:right w:val="none" w:sz="0" w:space="0" w:color="auto"/>
          </w:divBdr>
          <w:divsChild>
            <w:div w:id="2079090819">
              <w:marLeft w:val="0"/>
              <w:marRight w:val="0"/>
              <w:marTop w:val="0"/>
              <w:marBottom w:val="0"/>
              <w:divBdr>
                <w:top w:val="none" w:sz="0" w:space="0" w:color="auto"/>
                <w:left w:val="none" w:sz="0" w:space="0" w:color="auto"/>
                <w:bottom w:val="none" w:sz="0" w:space="0" w:color="auto"/>
                <w:right w:val="none" w:sz="0" w:space="0" w:color="auto"/>
              </w:divBdr>
              <w:divsChild>
                <w:div w:id="203091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596949">
      <w:bodyDiv w:val="1"/>
      <w:marLeft w:val="0"/>
      <w:marRight w:val="0"/>
      <w:marTop w:val="0"/>
      <w:marBottom w:val="0"/>
      <w:divBdr>
        <w:top w:val="none" w:sz="0" w:space="0" w:color="auto"/>
        <w:left w:val="none" w:sz="0" w:space="0" w:color="auto"/>
        <w:bottom w:val="none" w:sz="0" w:space="0" w:color="auto"/>
        <w:right w:val="none" w:sz="0" w:space="0" w:color="auto"/>
      </w:divBdr>
      <w:divsChild>
        <w:div w:id="127750125">
          <w:marLeft w:val="0"/>
          <w:marRight w:val="0"/>
          <w:marTop w:val="0"/>
          <w:marBottom w:val="0"/>
          <w:divBdr>
            <w:top w:val="none" w:sz="0" w:space="0" w:color="auto"/>
            <w:left w:val="none" w:sz="0" w:space="0" w:color="auto"/>
            <w:bottom w:val="none" w:sz="0" w:space="0" w:color="auto"/>
            <w:right w:val="none" w:sz="0" w:space="0" w:color="auto"/>
          </w:divBdr>
          <w:divsChild>
            <w:div w:id="816803521">
              <w:marLeft w:val="0"/>
              <w:marRight w:val="0"/>
              <w:marTop w:val="0"/>
              <w:marBottom w:val="0"/>
              <w:divBdr>
                <w:top w:val="none" w:sz="0" w:space="0" w:color="auto"/>
                <w:left w:val="none" w:sz="0" w:space="0" w:color="auto"/>
                <w:bottom w:val="none" w:sz="0" w:space="0" w:color="auto"/>
                <w:right w:val="none" w:sz="0" w:space="0" w:color="auto"/>
              </w:divBdr>
              <w:divsChild>
                <w:div w:id="88514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405895">
      <w:bodyDiv w:val="1"/>
      <w:marLeft w:val="0"/>
      <w:marRight w:val="0"/>
      <w:marTop w:val="0"/>
      <w:marBottom w:val="0"/>
      <w:divBdr>
        <w:top w:val="none" w:sz="0" w:space="0" w:color="auto"/>
        <w:left w:val="none" w:sz="0" w:space="0" w:color="auto"/>
        <w:bottom w:val="none" w:sz="0" w:space="0" w:color="auto"/>
        <w:right w:val="none" w:sz="0" w:space="0" w:color="auto"/>
      </w:divBdr>
    </w:div>
    <w:div w:id="1246915110">
      <w:bodyDiv w:val="1"/>
      <w:marLeft w:val="0"/>
      <w:marRight w:val="0"/>
      <w:marTop w:val="0"/>
      <w:marBottom w:val="0"/>
      <w:divBdr>
        <w:top w:val="none" w:sz="0" w:space="0" w:color="auto"/>
        <w:left w:val="none" w:sz="0" w:space="0" w:color="auto"/>
        <w:bottom w:val="none" w:sz="0" w:space="0" w:color="auto"/>
        <w:right w:val="none" w:sz="0" w:space="0" w:color="auto"/>
      </w:divBdr>
    </w:div>
    <w:div w:id="1250893262">
      <w:bodyDiv w:val="1"/>
      <w:marLeft w:val="0"/>
      <w:marRight w:val="0"/>
      <w:marTop w:val="0"/>
      <w:marBottom w:val="0"/>
      <w:divBdr>
        <w:top w:val="none" w:sz="0" w:space="0" w:color="auto"/>
        <w:left w:val="none" w:sz="0" w:space="0" w:color="auto"/>
        <w:bottom w:val="none" w:sz="0" w:space="0" w:color="auto"/>
        <w:right w:val="none" w:sz="0" w:space="0" w:color="auto"/>
      </w:divBdr>
      <w:divsChild>
        <w:div w:id="432432207">
          <w:marLeft w:val="0"/>
          <w:marRight w:val="0"/>
          <w:marTop w:val="0"/>
          <w:marBottom w:val="0"/>
          <w:divBdr>
            <w:top w:val="none" w:sz="0" w:space="0" w:color="auto"/>
            <w:left w:val="none" w:sz="0" w:space="0" w:color="auto"/>
            <w:bottom w:val="none" w:sz="0" w:space="0" w:color="auto"/>
            <w:right w:val="none" w:sz="0" w:space="0" w:color="auto"/>
          </w:divBdr>
          <w:divsChild>
            <w:div w:id="1576627118">
              <w:marLeft w:val="0"/>
              <w:marRight w:val="0"/>
              <w:marTop w:val="0"/>
              <w:marBottom w:val="0"/>
              <w:divBdr>
                <w:top w:val="none" w:sz="0" w:space="0" w:color="auto"/>
                <w:left w:val="none" w:sz="0" w:space="0" w:color="auto"/>
                <w:bottom w:val="none" w:sz="0" w:space="0" w:color="auto"/>
                <w:right w:val="none" w:sz="0" w:space="0" w:color="auto"/>
              </w:divBdr>
              <w:divsChild>
                <w:div w:id="159825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529100">
      <w:bodyDiv w:val="1"/>
      <w:marLeft w:val="0"/>
      <w:marRight w:val="0"/>
      <w:marTop w:val="0"/>
      <w:marBottom w:val="0"/>
      <w:divBdr>
        <w:top w:val="none" w:sz="0" w:space="0" w:color="auto"/>
        <w:left w:val="none" w:sz="0" w:space="0" w:color="auto"/>
        <w:bottom w:val="none" w:sz="0" w:space="0" w:color="auto"/>
        <w:right w:val="none" w:sz="0" w:space="0" w:color="auto"/>
      </w:divBdr>
    </w:div>
    <w:div w:id="1266574303">
      <w:bodyDiv w:val="1"/>
      <w:marLeft w:val="0"/>
      <w:marRight w:val="0"/>
      <w:marTop w:val="0"/>
      <w:marBottom w:val="0"/>
      <w:divBdr>
        <w:top w:val="none" w:sz="0" w:space="0" w:color="auto"/>
        <w:left w:val="none" w:sz="0" w:space="0" w:color="auto"/>
        <w:bottom w:val="none" w:sz="0" w:space="0" w:color="auto"/>
        <w:right w:val="none" w:sz="0" w:space="0" w:color="auto"/>
      </w:divBdr>
      <w:divsChild>
        <w:div w:id="534461846">
          <w:marLeft w:val="0"/>
          <w:marRight w:val="0"/>
          <w:marTop w:val="0"/>
          <w:marBottom w:val="0"/>
          <w:divBdr>
            <w:top w:val="none" w:sz="0" w:space="0" w:color="auto"/>
            <w:left w:val="none" w:sz="0" w:space="0" w:color="auto"/>
            <w:bottom w:val="none" w:sz="0" w:space="0" w:color="auto"/>
            <w:right w:val="none" w:sz="0" w:space="0" w:color="auto"/>
          </w:divBdr>
          <w:divsChild>
            <w:div w:id="1595943673">
              <w:marLeft w:val="0"/>
              <w:marRight w:val="0"/>
              <w:marTop w:val="0"/>
              <w:marBottom w:val="0"/>
              <w:divBdr>
                <w:top w:val="none" w:sz="0" w:space="0" w:color="auto"/>
                <w:left w:val="none" w:sz="0" w:space="0" w:color="auto"/>
                <w:bottom w:val="none" w:sz="0" w:space="0" w:color="auto"/>
                <w:right w:val="none" w:sz="0" w:space="0" w:color="auto"/>
              </w:divBdr>
              <w:divsChild>
                <w:div w:id="98948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124474">
      <w:bodyDiv w:val="1"/>
      <w:marLeft w:val="0"/>
      <w:marRight w:val="0"/>
      <w:marTop w:val="0"/>
      <w:marBottom w:val="0"/>
      <w:divBdr>
        <w:top w:val="none" w:sz="0" w:space="0" w:color="auto"/>
        <w:left w:val="none" w:sz="0" w:space="0" w:color="auto"/>
        <w:bottom w:val="none" w:sz="0" w:space="0" w:color="auto"/>
        <w:right w:val="none" w:sz="0" w:space="0" w:color="auto"/>
      </w:divBdr>
      <w:divsChild>
        <w:div w:id="861362534">
          <w:marLeft w:val="0"/>
          <w:marRight w:val="0"/>
          <w:marTop w:val="0"/>
          <w:marBottom w:val="0"/>
          <w:divBdr>
            <w:top w:val="none" w:sz="0" w:space="0" w:color="auto"/>
            <w:left w:val="none" w:sz="0" w:space="0" w:color="auto"/>
            <w:bottom w:val="none" w:sz="0" w:space="0" w:color="auto"/>
            <w:right w:val="none" w:sz="0" w:space="0" w:color="auto"/>
          </w:divBdr>
          <w:divsChild>
            <w:div w:id="215166347">
              <w:marLeft w:val="0"/>
              <w:marRight w:val="0"/>
              <w:marTop w:val="0"/>
              <w:marBottom w:val="0"/>
              <w:divBdr>
                <w:top w:val="none" w:sz="0" w:space="0" w:color="auto"/>
                <w:left w:val="none" w:sz="0" w:space="0" w:color="auto"/>
                <w:bottom w:val="none" w:sz="0" w:space="0" w:color="auto"/>
                <w:right w:val="none" w:sz="0" w:space="0" w:color="auto"/>
              </w:divBdr>
              <w:divsChild>
                <w:div w:id="129298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502663">
      <w:bodyDiv w:val="1"/>
      <w:marLeft w:val="0"/>
      <w:marRight w:val="0"/>
      <w:marTop w:val="0"/>
      <w:marBottom w:val="0"/>
      <w:divBdr>
        <w:top w:val="none" w:sz="0" w:space="0" w:color="auto"/>
        <w:left w:val="none" w:sz="0" w:space="0" w:color="auto"/>
        <w:bottom w:val="none" w:sz="0" w:space="0" w:color="auto"/>
        <w:right w:val="none" w:sz="0" w:space="0" w:color="auto"/>
      </w:divBdr>
    </w:div>
    <w:div w:id="1269855839">
      <w:bodyDiv w:val="1"/>
      <w:marLeft w:val="0"/>
      <w:marRight w:val="0"/>
      <w:marTop w:val="0"/>
      <w:marBottom w:val="0"/>
      <w:divBdr>
        <w:top w:val="none" w:sz="0" w:space="0" w:color="auto"/>
        <w:left w:val="none" w:sz="0" w:space="0" w:color="auto"/>
        <w:bottom w:val="none" w:sz="0" w:space="0" w:color="auto"/>
        <w:right w:val="none" w:sz="0" w:space="0" w:color="auto"/>
      </w:divBdr>
    </w:div>
    <w:div w:id="1275208894">
      <w:bodyDiv w:val="1"/>
      <w:marLeft w:val="0"/>
      <w:marRight w:val="0"/>
      <w:marTop w:val="0"/>
      <w:marBottom w:val="0"/>
      <w:divBdr>
        <w:top w:val="none" w:sz="0" w:space="0" w:color="auto"/>
        <w:left w:val="none" w:sz="0" w:space="0" w:color="auto"/>
        <w:bottom w:val="none" w:sz="0" w:space="0" w:color="auto"/>
        <w:right w:val="none" w:sz="0" w:space="0" w:color="auto"/>
      </w:divBdr>
      <w:divsChild>
        <w:div w:id="229727954">
          <w:marLeft w:val="0"/>
          <w:marRight w:val="0"/>
          <w:marTop w:val="0"/>
          <w:marBottom w:val="0"/>
          <w:divBdr>
            <w:top w:val="none" w:sz="0" w:space="0" w:color="auto"/>
            <w:left w:val="none" w:sz="0" w:space="0" w:color="auto"/>
            <w:bottom w:val="none" w:sz="0" w:space="0" w:color="auto"/>
            <w:right w:val="none" w:sz="0" w:space="0" w:color="auto"/>
          </w:divBdr>
          <w:divsChild>
            <w:div w:id="633413995">
              <w:marLeft w:val="0"/>
              <w:marRight w:val="0"/>
              <w:marTop w:val="0"/>
              <w:marBottom w:val="0"/>
              <w:divBdr>
                <w:top w:val="none" w:sz="0" w:space="0" w:color="auto"/>
                <w:left w:val="none" w:sz="0" w:space="0" w:color="auto"/>
                <w:bottom w:val="none" w:sz="0" w:space="0" w:color="auto"/>
                <w:right w:val="none" w:sz="0" w:space="0" w:color="auto"/>
              </w:divBdr>
              <w:divsChild>
                <w:div w:id="52494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927186">
      <w:bodyDiv w:val="1"/>
      <w:marLeft w:val="0"/>
      <w:marRight w:val="0"/>
      <w:marTop w:val="0"/>
      <w:marBottom w:val="0"/>
      <w:divBdr>
        <w:top w:val="none" w:sz="0" w:space="0" w:color="auto"/>
        <w:left w:val="none" w:sz="0" w:space="0" w:color="auto"/>
        <w:bottom w:val="none" w:sz="0" w:space="0" w:color="auto"/>
        <w:right w:val="none" w:sz="0" w:space="0" w:color="auto"/>
      </w:divBdr>
      <w:divsChild>
        <w:div w:id="296574681">
          <w:marLeft w:val="0"/>
          <w:marRight w:val="0"/>
          <w:marTop w:val="0"/>
          <w:marBottom w:val="0"/>
          <w:divBdr>
            <w:top w:val="none" w:sz="0" w:space="0" w:color="auto"/>
            <w:left w:val="none" w:sz="0" w:space="0" w:color="auto"/>
            <w:bottom w:val="none" w:sz="0" w:space="0" w:color="auto"/>
            <w:right w:val="none" w:sz="0" w:space="0" w:color="auto"/>
          </w:divBdr>
          <w:divsChild>
            <w:div w:id="500122212">
              <w:marLeft w:val="0"/>
              <w:marRight w:val="0"/>
              <w:marTop w:val="0"/>
              <w:marBottom w:val="0"/>
              <w:divBdr>
                <w:top w:val="none" w:sz="0" w:space="0" w:color="auto"/>
                <w:left w:val="none" w:sz="0" w:space="0" w:color="auto"/>
                <w:bottom w:val="none" w:sz="0" w:space="0" w:color="auto"/>
                <w:right w:val="none" w:sz="0" w:space="0" w:color="auto"/>
              </w:divBdr>
              <w:divsChild>
                <w:div w:id="150077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657256">
      <w:bodyDiv w:val="1"/>
      <w:marLeft w:val="0"/>
      <w:marRight w:val="0"/>
      <w:marTop w:val="0"/>
      <w:marBottom w:val="0"/>
      <w:divBdr>
        <w:top w:val="none" w:sz="0" w:space="0" w:color="auto"/>
        <w:left w:val="none" w:sz="0" w:space="0" w:color="auto"/>
        <w:bottom w:val="none" w:sz="0" w:space="0" w:color="auto"/>
        <w:right w:val="none" w:sz="0" w:space="0" w:color="auto"/>
      </w:divBdr>
    </w:div>
    <w:div w:id="1305967645">
      <w:bodyDiv w:val="1"/>
      <w:marLeft w:val="0"/>
      <w:marRight w:val="0"/>
      <w:marTop w:val="0"/>
      <w:marBottom w:val="0"/>
      <w:divBdr>
        <w:top w:val="none" w:sz="0" w:space="0" w:color="auto"/>
        <w:left w:val="none" w:sz="0" w:space="0" w:color="auto"/>
        <w:bottom w:val="none" w:sz="0" w:space="0" w:color="auto"/>
        <w:right w:val="none" w:sz="0" w:space="0" w:color="auto"/>
      </w:divBdr>
      <w:divsChild>
        <w:div w:id="1029842395">
          <w:marLeft w:val="0"/>
          <w:marRight w:val="0"/>
          <w:marTop w:val="0"/>
          <w:marBottom w:val="0"/>
          <w:divBdr>
            <w:top w:val="none" w:sz="0" w:space="0" w:color="auto"/>
            <w:left w:val="none" w:sz="0" w:space="0" w:color="auto"/>
            <w:bottom w:val="none" w:sz="0" w:space="0" w:color="auto"/>
            <w:right w:val="none" w:sz="0" w:space="0" w:color="auto"/>
          </w:divBdr>
          <w:divsChild>
            <w:div w:id="1904411026">
              <w:marLeft w:val="0"/>
              <w:marRight w:val="0"/>
              <w:marTop w:val="0"/>
              <w:marBottom w:val="0"/>
              <w:divBdr>
                <w:top w:val="none" w:sz="0" w:space="0" w:color="auto"/>
                <w:left w:val="none" w:sz="0" w:space="0" w:color="auto"/>
                <w:bottom w:val="none" w:sz="0" w:space="0" w:color="auto"/>
                <w:right w:val="none" w:sz="0" w:space="0" w:color="auto"/>
              </w:divBdr>
              <w:divsChild>
                <w:div w:id="172074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861630">
      <w:bodyDiv w:val="1"/>
      <w:marLeft w:val="0"/>
      <w:marRight w:val="0"/>
      <w:marTop w:val="0"/>
      <w:marBottom w:val="0"/>
      <w:divBdr>
        <w:top w:val="none" w:sz="0" w:space="0" w:color="auto"/>
        <w:left w:val="none" w:sz="0" w:space="0" w:color="auto"/>
        <w:bottom w:val="none" w:sz="0" w:space="0" w:color="auto"/>
        <w:right w:val="none" w:sz="0" w:space="0" w:color="auto"/>
      </w:divBdr>
    </w:div>
    <w:div w:id="1315570243">
      <w:bodyDiv w:val="1"/>
      <w:marLeft w:val="0"/>
      <w:marRight w:val="0"/>
      <w:marTop w:val="0"/>
      <w:marBottom w:val="0"/>
      <w:divBdr>
        <w:top w:val="none" w:sz="0" w:space="0" w:color="auto"/>
        <w:left w:val="none" w:sz="0" w:space="0" w:color="auto"/>
        <w:bottom w:val="none" w:sz="0" w:space="0" w:color="auto"/>
        <w:right w:val="none" w:sz="0" w:space="0" w:color="auto"/>
      </w:divBdr>
      <w:divsChild>
        <w:div w:id="671875181">
          <w:marLeft w:val="0"/>
          <w:marRight w:val="0"/>
          <w:marTop w:val="0"/>
          <w:marBottom w:val="0"/>
          <w:divBdr>
            <w:top w:val="none" w:sz="0" w:space="0" w:color="auto"/>
            <w:left w:val="none" w:sz="0" w:space="0" w:color="auto"/>
            <w:bottom w:val="none" w:sz="0" w:space="0" w:color="auto"/>
            <w:right w:val="none" w:sz="0" w:space="0" w:color="auto"/>
          </w:divBdr>
          <w:divsChild>
            <w:div w:id="818308951">
              <w:marLeft w:val="0"/>
              <w:marRight w:val="0"/>
              <w:marTop w:val="0"/>
              <w:marBottom w:val="0"/>
              <w:divBdr>
                <w:top w:val="none" w:sz="0" w:space="0" w:color="auto"/>
                <w:left w:val="none" w:sz="0" w:space="0" w:color="auto"/>
                <w:bottom w:val="none" w:sz="0" w:space="0" w:color="auto"/>
                <w:right w:val="none" w:sz="0" w:space="0" w:color="auto"/>
              </w:divBdr>
              <w:divsChild>
                <w:div w:id="121546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382798">
      <w:bodyDiv w:val="1"/>
      <w:marLeft w:val="0"/>
      <w:marRight w:val="0"/>
      <w:marTop w:val="0"/>
      <w:marBottom w:val="0"/>
      <w:divBdr>
        <w:top w:val="none" w:sz="0" w:space="0" w:color="auto"/>
        <w:left w:val="none" w:sz="0" w:space="0" w:color="auto"/>
        <w:bottom w:val="none" w:sz="0" w:space="0" w:color="auto"/>
        <w:right w:val="none" w:sz="0" w:space="0" w:color="auto"/>
      </w:divBdr>
    </w:div>
    <w:div w:id="1323510728">
      <w:bodyDiv w:val="1"/>
      <w:marLeft w:val="0"/>
      <w:marRight w:val="0"/>
      <w:marTop w:val="0"/>
      <w:marBottom w:val="0"/>
      <w:divBdr>
        <w:top w:val="none" w:sz="0" w:space="0" w:color="auto"/>
        <w:left w:val="none" w:sz="0" w:space="0" w:color="auto"/>
        <w:bottom w:val="none" w:sz="0" w:space="0" w:color="auto"/>
        <w:right w:val="none" w:sz="0" w:space="0" w:color="auto"/>
      </w:divBdr>
    </w:div>
    <w:div w:id="1328095082">
      <w:bodyDiv w:val="1"/>
      <w:marLeft w:val="0"/>
      <w:marRight w:val="0"/>
      <w:marTop w:val="0"/>
      <w:marBottom w:val="0"/>
      <w:divBdr>
        <w:top w:val="none" w:sz="0" w:space="0" w:color="auto"/>
        <w:left w:val="none" w:sz="0" w:space="0" w:color="auto"/>
        <w:bottom w:val="none" w:sz="0" w:space="0" w:color="auto"/>
        <w:right w:val="none" w:sz="0" w:space="0" w:color="auto"/>
      </w:divBdr>
      <w:divsChild>
        <w:div w:id="461264027">
          <w:marLeft w:val="0"/>
          <w:marRight w:val="0"/>
          <w:marTop w:val="0"/>
          <w:marBottom w:val="0"/>
          <w:divBdr>
            <w:top w:val="none" w:sz="0" w:space="0" w:color="auto"/>
            <w:left w:val="none" w:sz="0" w:space="0" w:color="auto"/>
            <w:bottom w:val="none" w:sz="0" w:space="0" w:color="auto"/>
            <w:right w:val="none" w:sz="0" w:space="0" w:color="auto"/>
          </w:divBdr>
          <w:divsChild>
            <w:div w:id="546650884">
              <w:marLeft w:val="0"/>
              <w:marRight w:val="0"/>
              <w:marTop w:val="0"/>
              <w:marBottom w:val="0"/>
              <w:divBdr>
                <w:top w:val="none" w:sz="0" w:space="0" w:color="auto"/>
                <w:left w:val="none" w:sz="0" w:space="0" w:color="auto"/>
                <w:bottom w:val="none" w:sz="0" w:space="0" w:color="auto"/>
                <w:right w:val="none" w:sz="0" w:space="0" w:color="auto"/>
              </w:divBdr>
              <w:divsChild>
                <w:div w:id="111228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20130">
      <w:bodyDiv w:val="1"/>
      <w:marLeft w:val="0"/>
      <w:marRight w:val="0"/>
      <w:marTop w:val="0"/>
      <w:marBottom w:val="0"/>
      <w:divBdr>
        <w:top w:val="none" w:sz="0" w:space="0" w:color="auto"/>
        <w:left w:val="none" w:sz="0" w:space="0" w:color="auto"/>
        <w:bottom w:val="none" w:sz="0" w:space="0" w:color="auto"/>
        <w:right w:val="none" w:sz="0" w:space="0" w:color="auto"/>
      </w:divBdr>
    </w:div>
    <w:div w:id="1336373210">
      <w:bodyDiv w:val="1"/>
      <w:marLeft w:val="0"/>
      <w:marRight w:val="0"/>
      <w:marTop w:val="0"/>
      <w:marBottom w:val="0"/>
      <w:divBdr>
        <w:top w:val="none" w:sz="0" w:space="0" w:color="auto"/>
        <w:left w:val="none" w:sz="0" w:space="0" w:color="auto"/>
        <w:bottom w:val="none" w:sz="0" w:space="0" w:color="auto"/>
        <w:right w:val="none" w:sz="0" w:space="0" w:color="auto"/>
      </w:divBdr>
    </w:div>
    <w:div w:id="1343051115">
      <w:bodyDiv w:val="1"/>
      <w:marLeft w:val="0"/>
      <w:marRight w:val="0"/>
      <w:marTop w:val="0"/>
      <w:marBottom w:val="0"/>
      <w:divBdr>
        <w:top w:val="none" w:sz="0" w:space="0" w:color="auto"/>
        <w:left w:val="none" w:sz="0" w:space="0" w:color="auto"/>
        <w:bottom w:val="none" w:sz="0" w:space="0" w:color="auto"/>
        <w:right w:val="none" w:sz="0" w:space="0" w:color="auto"/>
      </w:divBdr>
    </w:div>
    <w:div w:id="1354574341">
      <w:bodyDiv w:val="1"/>
      <w:marLeft w:val="0"/>
      <w:marRight w:val="0"/>
      <w:marTop w:val="0"/>
      <w:marBottom w:val="0"/>
      <w:divBdr>
        <w:top w:val="none" w:sz="0" w:space="0" w:color="auto"/>
        <w:left w:val="none" w:sz="0" w:space="0" w:color="auto"/>
        <w:bottom w:val="none" w:sz="0" w:space="0" w:color="auto"/>
        <w:right w:val="none" w:sz="0" w:space="0" w:color="auto"/>
      </w:divBdr>
    </w:div>
    <w:div w:id="1370573809">
      <w:bodyDiv w:val="1"/>
      <w:marLeft w:val="0"/>
      <w:marRight w:val="0"/>
      <w:marTop w:val="0"/>
      <w:marBottom w:val="0"/>
      <w:divBdr>
        <w:top w:val="none" w:sz="0" w:space="0" w:color="auto"/>
        <w:left w:val="none" w:sz="0" w:space="0" w:color="auto"/>
        <w:bottom w:val="none" w:sz="0" w:space="0" w:color="auto"/>
        <w:right w:val="none" w:sz="0" w:space="0" w:color="auto"/>
      </w:divBdr>
    </w:div>
    <w:div w:id="1372725100">
      <w:bodyDiv w:val="1"/>
      <w:marLeft w:val="0"/>
      <w:marRight w:val="0"/>
      <w:marTop w:val="0"/>
      <w:marBottom w:val="0"/>
      <w:divBdr>
        <w:top w:val="none" w:sz="0" w:space="0" w:color="auto"/>
        <w:left w:val="none" w:sz="0" w:space="0" w:color="auto"/>
        <w:bottom w:val="none" w:sz="0" w:space="0" w:color="auto"/>
        <w:right w:val="none" w:sz="0" w:space="0" w:color="auto"/>
      </w:divBdr>
    </w:div>
    <w:div w:id="1387026796">
      <w:bodyDiv w:val="1"/>
      <w:marLeft w:val="0"/>
      <w:marRight w:val="0"/>
      <w:marTop w:val="0"/>
      <w:marBottom w:val="0"/>
      <w:divBdr>
        <w:top w:val="none" w:sz="0" w:space="0" w:color="auto"/>
        <w:left w:val="none" w:sz="0" w:space="0" w:color="auto"/>
        <w:bottom w:val="none" w:sz="0" w:space="0" w:color="auto"/>
        <w:right w:val="none" w:sz="0" w:space="0" w:color="auto"/>
      </w:divBdr>
    </w:div>
    <w:div w:id="1401097474">
      <w:bodyDiv w:val="1"/>
      <w:marLeft w:val="0"/>
      <w:marRight w:val="0"/>
      <w:marTop w:val="0"/>
      <w:marBottom w:val="0"/>
      <w:divBdr>
        <w:top w:val="none" w:sz="0" w:space="0" w:color="auto"/>
        <w:left w:val="none" w:sz="0" w:space="0" w:color="auto"/>
        <w:bottom w:val="none" w:sz="0" w:space="0" w:color="auto"/>
        <w:right w:val="none" w:sz="0" w:space="0" w:color="auto"/>
      </w:divBdr>
    </w:div>
    <w:div w:id="1425610479">
      <w:bodyDiv w:val="1"/>
      <w:marLeft w:val="0"/>
      <w:marRight w:val="0"/>
      <w:marTop w:val="0"/>
      <w:marBottom w:val="0"/>
      <w:divBdr>
        <w:top w:val="none" w:sz="0" w:space="0" w:color="auto"/>
        <w:left w:val="none" w:sz="0" w:space="0" w:color="auto"/>
        <w:bottom w:val="none" w:sz="0" w:space="0" w:color="auto"/>
        <w:right w:val="none" w:sz="0" w:space="0" w:color="auto"/>
      </w:divBdr>
      <w:divsChild>
        <w:div w:id="1324815647">
          <w:marLeft w:val="0"/>
          <w:marRight w:val="0"/>
          <w:marTop w:val="0"/>
          <w:marBottom w:val="0"/>
          <w:divBdr>
            <w:top w:val="none" w:sz="0" w:space="0" w:color="auto"/>
            <w:left w:val="none" w:sz="0" w:space="0" w:color="auto"/>
            <w:bottom w:val="none" w:sz="0" w:space="0" w:color="auto"/>
            <w:right w:val="none" w:sz="0" w:space="0" w:color="auto"/>
          </w:divBdr>
          <w:divsChild>
            <w:div w:id="1611279622">
              <w:marLeft w:val="0"/>
              <w:marRight w:val="0"/>
              <w:marTop w:val="0"/>
              <w:marBottom w:val="0"/>
              <w:divBdr>
                <w:top w:val="none" w:sz="0" w:space="0" w:color="auto"/>
                <w:left w:val="none" w:sz="0" w:space="0" w:color="auto"/>
                <w:bottom w:val="none" w:sz="0" w:space="0" w:color="auto"/>
                <w:right w:val="none" w:sz="0" w:space="0" w:color="auto"/>
              </w:divBdr>
              <w:divsChild>
                <w:div w:id="175081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766605">
      <w:bodyDiv w:val="1"/>
      <w:marLeft w:val="0"/>
      <w:marRight w:val="0"/>
      <w:marTop w:val="0"/>
      <w:marBottom w:val="0"/>
      <w:divBdr>
        <w:top w:val="none" w:sz="0" w:space="0" w:color="auto"/>
        <w:left w:val="none" w:sz="0" w:space="0" w:color="auto"/>
        <w:bottom w:val="none" w:sz="0" w:space="0" w:color="auto"/>
        <w:right w:val="none" w:sz="0" w:space="0" w:color="auto"/>
      </w:divBdr>
      <w:divsChild>
        <w:div w:id="925312001">
          <w:marLeft w:val="0"/>
          <w:marRight w:val="0"/>
          <w:marTop w:val="0"/>
          <w:marBottom w:val="0"/>
          <w:divBdr>
            <w:top w:val="none" w:sz="0" w:space="0" w:color="auto"/>
            <w:left w:val="none" w:sz="0" w:space="0" w:color="auto"/>
            <w:bottom w:val="none" w:sz="0" w:space="0" w:color="auto"/>
            <w:right w:val="none" w:sz="0" w:space="0" w:color="auto"/>
          </w:divBdr>
          <w:divsChild>
            <w:div w:id="1833063111">
              <w:marLeft w:val="0"/>
              <w:marRight w:val="0"/>
              <w:marTop w:val="0"/>
              <w:marBottom w:val="0"/>
              <w:divBdr>
                <w:top w:val="none" w:sz="0" w:space="0" w:color="auto"/>
                <w:left w:val="none" w:sz="0" w:space="0" w:color="auto"/>
                <w:bottom w:val="none" w:sz="0" w:space="0" w:color="auto"/>
                <w:right w:val="none" w:sz="0" w:space="0" w:color="auto"/>
              </w:divBdr>
              <w:divsChild>
                <w:div w:id="103411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632995">
      <w:bodyDiv w:val="1"/>
      <w:marLeft w:val="0"/>
      <w:marRight w:val="0"/>
      <w:marTop w:val="0"/>
      <w:marBottom w:val="0"/>
      <w:divBdr>
        <w:top w:val="none" w:sz="0" w:space="0" w:color="auto"/>
        <w:left w:val="none" w:sz="0" w:space="0" w:color="auto"/>
        <w:bottom w:val="none" w:sz="0" w:space="0" w:color="auto"/>
        <w:right w:val="none" w:sz="0" w:space="0" w:color="auto"/>
      </w:divBdr>
      <w:divsChild>
        <w:div w:id="965938035">
          <w:marLeft w:val="0"/>
          <w:marRight w:val="0"/>
          <w:marTop w:val="0"/>
          <w:marBottom w:val="0"/>
          <w:divBdr>
            <w:top w:val="none" w:sz="0" w:space="0" w:color="auto"/>
            <w:left w:val="none" w:sz="0" w:space="0" w:color="auto"/>
            <w:bottom w:val="none" w:sz="0" w:space="0" w:color="auto"/>
            <w:right w:val="none" w:sz="0" w:space="0" w:color="auto"/>
          </w:divBdr>
          <w:divsChild>
            <w:div w:id="1524201595">
              <w:marLeft w:val="0"/>
              <w:marRight w:val="0"/>
              <w:marTop w:val="0"/>
              <w:marBottom w:val="0"/>
              <w:divBdr>
                <w:top w:val="none" w:sz="0" w:space="0" w:color="auto"/>
                <w:left w:val="none" w:sz="0" w:space="0" w:color="auto"/>
                <w:bottom w:val="none" w:sz="0" w:space="0" w:color="auto"/>
                <w:right w:val="none" w:sz="0" w:space="0" w:color="auto"/>
              </w:divBdr>
              <w:divsChild>
                <w:div w:id="1500389010">
                  <w:marLeft w:val="0"/>
                  <w:marRight w:val="0"/>
                  <w:marTop w:val="0"/>
                  <w:marBottom w:val="0"/>
                  <w:divBdr>
                    <w:top w:val="none" w:sz="0" w:space="0" w:color="auto"/>
                    <w:left w:val="none" w:sz="0" w:space="0" w:color="auto"/>
                    <w:bottom w:val="none" w:sz="0" w:space="0" w:color="auto"/>
                    <w:right w:val="none" w:sz="0" w:space="0" w:color="auto"/>
                  </w:divBdr>
                  <w:divsChild>
                    <w:div w:id="174032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841555">
      <w:bodyDiv w:val="1"/>
      <w:marLeft w:val="0"/>
      <w:marRight w:val="0"/>
      <w:marTop w:val="0"/>
      <w:marBottom w:val="0"/>
      <w:divBdr>
        <w:top w:val="none" w:sz="0" w:space="0" w:color="auto"/>
        <w:left w:val="none" w:sz="0" w:space="0" w:color="auto"/>
        <w:bottom w:val="none" w:sz="0" w:space="0" w:color="auto"/>
        <w:right w:val="none" w:sz="0" w:space="0" w:color="auto"/>
      </w:divBdr>
      <w:divsChild>
        <w:div w:id="1288195516">
          <w:marLeft w:val="0"/>
          <w:marRight w:val="0"/>
          <w:marTop w:val="0"/>
          <w:marBottom w:val="0"/>
          <w:divBdr>
            <w:top w:val="none" w:sz="0" w:space="0" w:color="auto"/>
            <w:left w:val="none" w:sz="0" w:space="0" w:color="auto"/>
            <w:bottom w:val="none" w:sz="0" w:space="0" w:color="auto"/>
            <w:right w:val="none" w:sz="0" w:space="0" w:color="auto"/>
          </w:divBdr>
          <w:divsChild>
            <w:div w:id="1011876773">
              <w:marLeft w:val="0"/>
              <w:marRight w:val="0"/>
              <w:marTop w:val="0"/>
              <w:marBottom w:val="0"/>
              <w:divBdr>
                <w:top w:val="none" w:sz="0" w:space="0" w:color="auto"/>
                <w:left w:val="none" w:sz="0" w:space="0" w:color="auto"/>
                <w:bottom w:val="none" w:sz="0" w:space="0" w:color="auto"/>
                <w:right w:val="none" w:sz="0" w:space="0" w:color="auto"/>
              </w:divBdr>
              <w:divsChild>
                <w:div w:id="109702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930947">
      <w:bodyDiv w:val="1"/>
      <w:marLeft w:val="0"/>
      <w:marRight w:val="0"/>
      <w:marTop w:val="0"/>
      <w:marBottom w:val="0"/>
      <w:divBdr>
        <w:top w:val="none" w:sz="0" w:space="0" w:color="auto"/>
        <w:left w:val="none" w:sz="0" w:space="0" w:color="auto"/>
        <w:bottom w:val="none" w:sz="0" w:space="0" w:color="auto"/>
        <w:right w:val="none" w:sz="0" w:space="0" w:color="auto"/>
      </w:divBdr>
    </w:div>
    <w:div w:id="1474561605">
      <w:bodyDiv w:val="1"/>
      <w:marLeft w:val="0"/>
      <w:marRight w:val="0"/>
      <w:marTop w:val="0"/>
      <w:marBottom w:val="0"/>
      <w:divBdr>
        <w:top w:val="none" w:sz="0" w:space="0" w:color="auto"/>
        <w:left w:val="none" w:sz="0" w:space="0" w:color="auto"/>
        <w:bottom w:val="none" w:sz="0" w:space="0" w:color="auto"/>
        <w:right w:val="none" w:sz="0" w:space="0" w:color="auto"/>
      </w:divBdr>
    </w:div>
    <w:div w:id="1477450125">
      <w:bodyDiv w:val="1"/>
      <w:marLeft w:val="0"/>
      <w:marRight w:val="0"/>
      <w:marTop w:val="0"/>
      <w:marBottom w:val="0"/>
      <w:divBdr>
        <w:top w:val="none" w:sz="0" w:space="0" w:color="auto"/>
        <w:left w:val="none" w:sz="0" w:space="0" w:color="auto"/>
        <w:bottom w:val="none" w:sz="0" w:space="0" w:color="auto"/>
        <w:right w:val="none" w:sz="0" w:space="0" w:color="auto"/>
      </w:divBdr>
    </w:div>
    <w:div w:id="1502770876">
      <w:bodyDiv w:val="1"/>
      <w:marLeft w:val="0"/>
      <w:marRight w:val="0"/>
      <w:marTop w:val="0"/>
      <w:marBottom w:val="0"/>
      <w:divBdr>
        <w:top w:val="none" w:sz="0" w:space="0" w:color="auto"/>
        <w:left w:val="none" w:sz="0" w:space="0" w:color="auto"/>
        <w:bottom w:val="none" w:sz="0" w:space="0" w:color="auto"/>
        <w:right w:val="none" w:sz="0" w:space="0" w:color="auto"/>
      </w:divBdr>
      <w:divsChild>
        <w:div w:id="758647130">
          <w:marLeft w:val="0"/>
          <w:marRight w:val="0"/>
          <w:marTop w:val="0"/>
          <w:marBottom w:val="0"/>
          <w:divBdr>
            <w:top w:val="none" w:sz="0" w:space="0" w:color="auto"/>
            <w:left w:val="none" w:sz="0" w:space="0" w:color="auto"/>
            <w:bottom w:val="none" w:sz="0" w:space="0" w:color="auto"/>
            <w:right w:val="none" w:sz="0" w:space="0" w:color="auto"/>
          </w:divBdr>
          <w:divsChild>
            <w:div w:id="1096363186">
              <w:marLeft w:val="0"/>
              <w:marRight w:val="0"/>
              <w:marTop w:val="0"/>
              <w:marBottom w:val="0"/>
              <w:divBdr>
                <w:top w:val="none" w:sz="0" w:space="0" w:color="auto"/>
                <w:left w:val="none" w:sz="0" w:space="0" w:color="auto"/>
                <w:bottom w:val="none" w:sz="0" w:space="0" w:color="auto"/>
                <w:right w:val="none" w:sz="0" w:space="0" w:color="auto"/>
              </w:divBdr>
              <w:divsChild>
                <w:div w:id="22468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520892">
      <w:bodyDiv w:val="1"/>
      <w:marLeft w:val="0"/>
      <w:marRight w:val="0"/>
      <w:marTop w:val="0"/>
      <w:marBottom w:val="0"/>
      <w:divBdr>
        <w:top w:val="none" w:sz="0" w:space="0" w:color="auto"/>
        <w:left w:val="none" w:sz="0" w:space="0" w:color="auto"/>
        <w:bottom w:val="none" w:sz="0" w:space="0" w:color="auto"/>
        <w:right w:val="none" w:sz="0" w:space="0" w:color="auto"/>
      </w:divBdr>
      <w:divsChild>
        <w:div w:id="78915068">
          <w:marLeft w:val="0"/>
          <w:marRight w:val="0"/>
          <w:marTop w:val="0"/>
          <w:marBottom w:val="0"/>
          <w:divBdr>
            <w:top w:val="none" w:sz="0" w:space="0" w:color="auto"/>
            <w:left w:val="none" w:sz="0" w:space="0" w:color="auto"/>
            <w:bottom w:val="none" w:sz="0" w:space="0" w:color="auto"/>
            <w:right w:val="none" w:sz="0" w:space="0" w:color="auto"/>
          </w:divBdr>
          <w:divsChild>
            <w:div w:id="1779449116">
              <w:marLeft w:val="0"/>
              <w:marRight w:val="0"/>
              <w:marTop w:val="0"/>
              <w:marBottom w:val="0"/>
              <w:divBdr>
                <w:top w:val="none" w:sz="0" w:space="0" w:color="auto"/>
                <w:left w:val="none" w:sz="0" w:space="0" w:color="auto"/>
                <w:bottom w:val="none" w:sz="0" w:space="0" w:color="auto"/>
                <w:right w:val="none" w:sz="0" w:space="0" w:color="auto"/>
              </w:divBdr>
              <w:divsChild>
                <w:div w:id="347563975">
                  <w:marLeft w:val="0"/>
                  <w:marRight w:val="0"/>
                  <w:marTop w:val="0"/>
                  <w:marBottom w:val="0"/>
                  <w:divBdr>
                    <w:top w:val="none" w:sz="0" w:space="0" w:color="auto"/>
                    <w:left w:val="none" w:sz="0" w:space="0" w:color="auto"/>
                    <w:bottom w:val="none" w:sz="0" w:space="0" w:color="auto"/>
                    <w:right w:val="none" w:sz="0" w:space="0" w:color="auto"/>
                  </w:divBdr>
                  <w:divsChild>
                    <w:div w:id="127455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639444">
      <w:bodyDiv w:val="1"/>
      <w:marLeft w:val="0"/>
      <w:marRight w:val="0"/>
      <w:marTop w:val="0"/>
      <w:marBottom w:val="0"/>
      <w:divBdr>
        <w:top w:val="none" w:sz="0" w:space="0" w:color="auto"/>
        <w:left w:val="none" w:sz="0" w:space="0" w:color="auto"/>
        <w:bottom w:val="none" w:sz="0" w:space="0" w:color="auto"/>
        <w:right w:val="none" w:sz="0" w:space="0" w:color="auto"/>
      </w:divBdr>
    </w:div>
    <w:div w:id="1513640072">
      <w:bodyDiv w:val="1"/>
      <w:marLeft w:val="0"/>
      <w:marRight w:val="0"/>
      <w:marTop w:val="0"/>
      <w:marBottom w:val="0"/>
      <w:divBdr>
        <w:top w:val="none" w:sz="0" w:space="0" w:color="auto"/>
        <w:left w:val="none" w:sz="0" w:space="0" w:color="auto"/>
        <w:bottom w:val="none" w:sz="0" w:space="0" w:color="auto"/>
        <w:right w:val="none" w:sz="0" w:space="0" w:color="auto"/>
      </w:divBdr>
      <w:divsChild>
        <w:div w:id="1684622123">
          <w:marLeft w:val="0"/>
          <w:marRight w:val="0"/>
          <w:marTop w:val="0"/>
          <w:marBottom w:val="0"/>
          <w:divBdr>
            <w:top w:val="none" w:sz="0" w:space="0" w:color="auto"/>
            <w:left w:val="none" w:sz="0" w:space="0" w:color="auto"/>
            <w:bottom w:val="none" w:sz="0" w:space="0" w:color="auto"/>
            <w:right w:val="none" w:sz="0" w:space="0" w:color="auto"/>
          </w:divBdr>
          <w:divsChild>
            <w:div w:id="303125212">
              <w:marLeft w:val="0"/>
              <w:marRight w:val="0"/>
              <w:marTop w:val="0"/>
              <w:marBottom w:val="0"/>
              <w:divBdr>
                <w:top w:val="none" w:sz="0" w:space="0" w:color="auto"/>
                <w:left w:val="none" w:sz="0" w:space="0" w:color="auto"/>
                <w:bottom w:val="none" w:sz="0" w:space="0" w:color="auto"/>
                <w:right w:val="none" w:sz="0" w:space="0" w:color="auto"/>
              </w:divBdr>
              <w:divsChild>
                <w:div w:id="208633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283377">
      <w:bodyDiv w:val="1"/>
      <w:marLeft w:val="0"/>
      <w:marRight w:val="0"/>
      <w:marTop w:val="0"/>
      <w:marBottom w:val="0"/>
      <w:divBdr>
        <w:top w:val="none" w:sz="0" w:space="0" w:color="auto"/>
        <w:left w:val="none" w:sz="0" w:space="0" w:color="auto"/>
        <w:bottom w:val="none" w:sz="0" w:space="0" w:color="auto"/>
        <w:right w:val="none" w:sz="0" w:space="0" w:color="auto"/>
      </w:divBdr>
    </w:div>
    <w:div w:id="1523396934">
      <w:bodyDiv w:val="1"/>
      <w:marLeft w:val="0"/>
      <w:marRight w:val="0"/>
      <w:marTop w:val="0"/>
      <w:marBottom w:val="0"/>
      <w:divBdr>
        <w:top w:val="none" w:sz="0" w:space="0" w:color="auto"/>
        <w:left w:val="none" w:sz="0" w:space="0" w:color="auto"/>
        <w:bottom w:val="none" w:sz="0" w:space="0" w:color="auto"/>
        <w:right w:val="none" w:sz="0" w:space="0" w:color="auto"/>
      </w:divBdr>
    </w:div>
    <w:div w:id="1524244024">
      <w:bodyDiv w:val="1"/>
      <w:marLeft w:val="0"/>
      <w:marRight w:val="0"/>
      <w:marTop w:val="0"/>
      <w:marBottom w:val="0"/>
      <w:divBdr>
        <w:top w:val="none" w:sz="0" w:space="0" w:color="auto"/>
        <w:left w:val="none" w:sz="0" w:space="0" w:color="auto"/>
        <w:bottom w:val="none" w:sz="0" w:space="0" w:color="auto"/>
        <w:right w:val="none" w:sz="0" w:space="0" w:color="auto"/>
      </w:divBdr>
      <w:divsChild>
        <w:div w:id="894857113">
          <w:marLeft w:val="0"/>
          <w:marRight w:val="0"/>
          <w:marTop w:val="0"/>
          <w:marBottom w:val="0"/>
          <w:divBdr>
            <w:top w:val="none" w:sz="0" w:space="0" w:color="auto"/>
            <w:left w:val="none" w:sz="0" w:space="0" w:color="auto"/>
            <w:bottom w:val="none" w:sz="0" w:space="0" w:color="auto"/>
            <w:right w:val="none" w:sz="0" w:space="0" w:color="auto"/>
          </w:divBdr>
          <w:divsChild>
            <w:div w:id="393964503">
              <w:marLeft w:val="0"/>
              <w:marRight w:val="0"/>
              <w:marTop w:val="0"/>
              <w:marBottom w:val="0"/>
              <w:divBdr>
                <w:top w:val="none" w:sz="0" w:space="0" w:color="auto"/>
                <w:left w:val="none" w:sz="0" w:space="0" w:color="auto"/>
                <w:bottom w:val="none" w:sz="0" w:space="0" w:color="auto"/>
                <w:right w:val="none" w:sz="0" w:space="0" w:color="auto"/>
              </w:divBdr>
              <w:divsChild>
                <w:div w:id="190502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597479">
      <w:bodyDiv w:val="1"/>
      <w:marLeft w:val="0"/>
      <w:marRight w:val="0"/>
      <w:marTop w:val="0"/>
      <w:marBottom w:val="0"/>
      <w:divBdr>
        <w:top w:val="none" w:sz="0" w:space="0" w:color="auto"/>
        <w:left w:val="none" w:sz="0" w:space="0" w:color="auto"/>
        <w:bottom w:val="none" w:sz="0" w:space="0" w:color="auto"/>
        <w:right w:val="none" w:sz="0" w:space="0" w:color="auto"/>
      </w:divBdr>
    </w:div>
    <w:div w:id="1527593817">
      <w:bodyDiv w:val="1"/>
      <w:marLeft w:val="0"/>
      <w:marRight w:val="0"/>
      <w:marTop w:val="0"/>
      <w:marBottom w:val="0"/>
      <w:divBdr>
        <w:top w:val="none" w:sz="0" w:space="0" w:color="auto"/>
        <w:left w:val="none" w:sz="0" w:space="0" w:color="auto"/>
        <w:bottom w:val="none" w:sz="0" w:space="0" w:color="auto"/>
        <w:right w:val="none" w:sz="0" w:space="0" w:color="auto"/>
      </w:divBdr>
      <w:divsChild>
        <w:div w:id="1675064677">
          <w:marLeft w:val="0"/>
          <w:marRight w:val="0"/>
          <w:marTop w:val="0"/>
          <w:marBottom w:val="0"/>
          <w:divBdr>
            <w:top w:val="none" w:sz="0" w:space="0" w:color="auto"/>
            <w:left w:val="none" w:sz="0" w:space="0" w:color="auto"/>
            <w:bottom w:val="none" w:sz="0" w:space="0" w:color="auto"/>
            <w:right w:val="none" w:sz="0" w:space="0" w:color="auto"/>
          </w:divBdr>
          <w:divsChild>
            <w:div w:id="980573557">
              <w:marLeft w:val="0"/>
              <w:marRight w:val="0"/>
              <w:marTop w:val="0"/>
              <w:marBottom w:val="0"/>
              <w:divBdr>
                <w:top w:val="none" w:sz="0" w:space="0" w:color="auto"/>
                <w:left w:val="none" w:sz="0" w:space="0" w:color="auto"/>
                <w:bottom w:val="none" w:sz="0" w:space="0" w:color="auto"/>
                <w:right w:val="none" w:sz="0" w:space="0" w:color="auto"/>
              </w:divBdr>
              <w:divsChild>
                <w:div w:id="141855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775293">
      <w:bodyDiv w:val="1"/>
      <w:marLeft w:val="0"/>
      <w:marRight w:val="0"/>
      <w:marTop w:val="0"/>
      <w:marBottom w:val="0"/>
      <w:divBdr>
        <w:top w:val="none" w:sz="0" w:space="0" w:color="auto"/>
        <w:left w:val="none" w:sz="0" w:space="0" w:color="auto"/>
        <w:bottom w:val="none" w:sz="0" w:space="0" w:color="auto"/>
        <w:right w:val="none" w:sz="0" w:space="0" w:color="auto"/>
      </w:divBdr>
    </w:div>
    <w:div w:id="1542665256">
      <w:bodyDiv w:val="1"/>
      <w:marLeft w:val="0"/>
      <w:marRight w:val="0"/>
      <w:marTop w:val="0"/>
      <w:marBottom w:val="0"/>
      <w:divBdr>
        <w:top w:val="none" w:sz="0" w:space="0" w:color="auto"/>
        <w:left w:val="none" w:sz="0" w:space="0" w:color="auto"/>
        <w:bottom w:val="none" w:sz="0" w:space="0" w:color="auto"/>
        <w:right w:val="none" w:sz="0" w:space="0" w:color="auto"/>
      </w:divBdr>
    </w:div>
    <w:div w:id="1565487218">
      <w:bodyDiv w:val="1"/>
      <w:marLeft w:val="0"/>
      <w:marRight w:val="0"/>
      <w:marTop w:val="0"/>
      <w:marBottom w:val="0"/>
      <w:divBdr>
        <w:top w:val="none" w:sz="0" w:space="0" w:color="auto"/>
        <w:left w:val="none" w:sz="0" w:space="0" w:color="auto"/>
        <w:bottom w:val="none" w:sz="0" w:space="0" w:color="auto"/>
        <w:right w:val="none" w:sz="0" w:space="0" w:color="auto"/>
      </w:divBdr>
    </w:div>
    <w:div w:id="1574656589">
      <w:bodyDiv w:val="1"/>
      <w:marLeft w:val="0"/>
      <w:marRight w:val="0"/>
      <w:marTop w:val="0"/>
      <w:marBottom w:val="0"/>
      <w:divBdr>
        <w:top w:val="none" w:sz="0" w:space="0" w:color="auto"/>
        <w:left w:val="none" w:sz="0" w:space="0" w:color="auto"/>
        <w:bottom w:val="none" w:sz="0" w:space="0" w:color="auto"/>
        <w:right w:val="none" w:sz="0" w:space="0" w:color="auto"/>
      </w:divBdr>
    </w:div>
    <w:div w:id="1580289053">
      <w:bodyDiv w:val="1"/>
      <w:marLeft w:val="0"/>
      <w:marRight w:val="0"/>
      <w:marTop w:val="0"/>
      <w:marBottom w:val="0"/>
      <w:divBdr>
        <w:top w:val="none" w:sz="0" w:space="0" w:color="auto"/>
        <w:left w:val="none" w:sz="0" w:space="0" w:color="auto"/>
        <w:bottom w:val="none" w:sz="0" w:space="0" w:color="auto"/>
        <w:right w:val="none" w:sz="0" w:space="0" w:color="auto"/>
      </w:divBdr>
    </w:div>
    <w:div w:id="1588078356">
      <w:bodyDiv w:val="1"/>
      <w:marLeft w:val="0"/>
      <w:marRight w:val="0"/>
      <w:marTop w:val="0"/>
      <w:marBottom w:val="0"/>
      <w:divBdr>
        <w:top w:val="none" w:sz="0" w:space="0" w:color="auto"/>
        <w:left w:val="none" w:sz="0" w:space="0" w:color="auto"/>
        <w:bottom w:val="none" w:sz="0" w:space="0" w:color="auto"/>
        <w:right w:val="none" w:sz="0" w:space="0" w:color="auto"/>
      </w:divBdr>
      <w:divsChild>
        <w:div w:id="410087254">
          <w:marLeft w:val="0"/>
          <w:marRight w:val="0"/>
          <w:marTop w:val="0"/>
          <w:marBottom w:val="0"/>
          <w:divBdr>
            <w:top w:val="none" w:sz="0" w:space="0" w:color="auto"/>
            <w:left w:val="none" w:sz="0" w:space="0" w:color="auto"/>
            <w:bottom w:val="none" w:sz="0" w:space="0" w:color="auto"/>
            <w:right w:val="none" w:sz="0" w:space="0" w:color="auto"/>
          </w:divBdr>
          <w:divsChild>
            <w:div w:id="1608586582">
              <w:marLeft w:val="0"/>
              <w:marRight w:val="0"/>
              <w:marTop w:val="0"/>
              <w:marBottom w:val="0"/>
              <w:divBdr>
                <w:top w:val="none" w:sz="0" w:space="0" w:color="auto"/>
                <w:left w:val="none" w:sz="0" w:space="0" w:color="auto"/>
                <w:bottom w:val="none" w:sz="0" w:space="0" w:color="auto"/>
                <w:right w:val="none" w:sz="0" w:space="0" w:color="auto"/>
              </w:divBdr>
              <w:divsChild>
                <w:div w:id="174306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439613">
      <w:bodyDiv w:val="1"/>
      <w:marLeft w:val="0"/>
      <w:marRight w:val="0"/>
      <w:marTop w:val="0"/>
      <w:marBottom w:val="0"/>
      <w:divBdr>
        <w:top w:val="none" w:sz="0" w:space="0" w:color="auto"/>
        <w:left w:val="none" w:sz="0" w:space="0" w:color="auto"/>
        <w:bottom w:val="none" w:sz="0" w:space="0" w:color="auto"/>
        <w:right w:val="none" w:sz="0" w:space="0" w:color="auto"/>
      </w:divBdr>
    </w:div>
    <w:div w:id="1606034045">
      <w:bodyDiv w:val="1"/>
      <w:marLeft w:val="0"/>
      <w:marRight w:val="0"/>
      <w:marTop w:val="0"/>
      <w:marBottom w:val="0"/>
      <w:divBdr>
        <w:top w:val="none" w:sz="0" w:space="0" w:color="auto"/>
        <w:left w:val="none" w:sz="0" w:space="0" w:color="auto"/>
        <w:bottom w:val="none" w:sz="0" w:space="0" w:color="auto"/>
        <w:right w:val="none" w:sz="0" w:space="0" w:color="auto"/>
      </w:divBdr>
    </w:div>
    <w:div w:id="1617833853">
      <w:bodyDiv w:val="1"/>
      <w:marLeft w:val="0"/>
      <w:marRight w:val="0"/>
      <w:marTop w:val="0"/>
      <w:marBottom w:val="0"/>
      <w:divBdr>
        <w:top w:val="none" w:sz="0" w:space="0" w:color="auto"/>
        <w:left w:val="none" w:sz="0" w:space="0" w:color="auto"/>
        <w:bottom w:val="none" w:sz="0" w:space="0" w:color="auto"/>
        <w:right w:val="none" w:sz="0" w:space="0" w:color="auto"/>
      </w:divBdr>
    </w:div>
    <w:div w:id="1627928790">
      <w:bodyDiv w:val="1"/>
      <w:marLeft w:val="0"/>
      <w:marRight w:val="0"/>
      <w:marTop w:val="0"/>
      <w:marBottom w:val="0"/>
      <w:divBdr>
        <w:top w:val="none" w:sz="0" w:space="0" w:color="auto"/>
        <w:left w:val="none" w:sz="0" w:space="0" w:color="auto"/>
        <w:bottom w:val="none" w:sz="0" w:space="0" w:color="auto"/>
        <w:right w:val="none" w:sz="0" w:space="0" w:color="auto"/>
      </w:divBdr>
    </w:div>
    <w:div w:id="1632125063">
      <w:bodyDiv w:val="1"/>
      <w:marLeft w:val="0"/>
      <w:marRight w:val="0"/>
      <w:marTop w:val="0"/>
      <w:marBottom w:val="0"/>
      <w:divBdr>
        <w:top w:val="none" w:sz="0" w:space="0" w:color="auto"/>
        <w:left w:val="none" w:sz="0" w:space="0" w:color="auto"/>
        <w:bottom w:val="none" w:sz="0" w:space="0" w:color="auto"/>
        <w:right w:val="none" w:sz="0" w:space="0" w:color="auto"/>
      </w:divBdr>
      <w:divsChild>
        <w:div w:id="848175412">
          <w:marLeft w:val="0"/>
          <w:marRight w:val="0"/>
          <w:marTop w:val="0"/>
          <w:marBottom w:val="0"/>
          <w:divBdr>
            <w:top w:val="none" w:sz="0" w:space="0" w:color="auto"/>
            <w:left w:val="none" w:sz="0" w:space="0" w:color="auto"/>
            <w:bottom w:val="none" w:sz="0" w:space="0" w:color="auto"/>
            <w:right w:val="none" w:sz="0" w:space="0" w:color="auto"/>
          </w:divBdr>
        </w:div>
        <w:div w:id="1283270528">
          <w:marLeft w:val="0"/>
          <w:marRight w:val="0"/>
          <w:marTop w:val="0"/>
          <w:marBottom w:val="0"/>
          <w:divBdr>
            <w:top w:val="none" w:sz="0" w:space="0" w:color="auto"/>
            <w:left w:val="none" w:sz="0" w:space="0" w:color="auto"/>
            <w:bottom w:val="none" w:sz="0" w:space="0" w:color="auto"/>
            <w:right w:val="none" w:sz="0" w:space="0" w:color="auto"/>
          </w:divBdr>
        </w:div>
      </w:divsChild>
    </w:div>
    <w:div w:id="1632517677">
      <w:bodyDiv w:val="1"/>
      <w:marLeft w:val="0"/>
      <w:marRight w:val="0"/>
      <w:marTop w:val="0"/>
      <w:marBottom w:val="0"/>
      <w:divBdr>
        <w:top w:val="none" w:sz="0" w:space="0" w:color="auto"/>
        <w:left w:val="none" w:sz="0" w:space="0" w:color="auto"/>
        <w:bottom w:val="none" w:sz="0" w:space="0" w:color="auto"/>
        <w:right w:val="none" w:sz="0" w:space="0" w:color="auto"/>
      </w:divBdr>
    </w:div>
    <w:div w:id="1633900842">
      <w:bodyDiv w:val="1"/>
      <w:marLeft w:val="0"/>
      <w:marRight w:val="0"/>
      <w:marTop w:val="0"/>
      <w:marBottom w:val="0"/>
      <w:divBdr>
        <w:top w:val="none" w:sz="0" w:space="0" w:color="auto"/>
        <w:left w:val="none" w:sz="0" w:space="0" w:color="auto"/>
        <w:bottom w:val="none" w:sz="0" w:space="0" w:color="auto"/>
        <w:right w:val="none" w:sz="0" w:space="0" w:color="auto"/>
      </w:divBdr>
    </w:div>
    <w:div w:id="1638299688">
      <w:bodyDiv w:val="1"/>
      <w:marLeft w:val="0"/>
      <w:marRight w:val="0"/>
      <w:marTop w:val="0"/>
      <w:marBottom w:val="0"/>
      <w:divBdr>
        <w:top w:val="none" w:sz="0" w:space="0" w:color="auto"/>
        <w:left w:val="none" w:sz="0" w:space="0" w:color="auto"/>
        <w:bottom w:val="none" w:sz="0" w:space="0" w:color="auto"/>
        <w:right w:val="none" w:sz="0" w:space="0" w:color="auto"/>
      </w:divBdr>
    </w:div>
    <w:div w:id="1645618356">
      <w:bodyDiv w:val="1"/>
      <w:marLeft w:val="0"/>
      <w:marRight w:val="0"/>
      <w:marTop w:val="0"/>
      <w:marBottom w:val="0"/>
      <w:divBdr>
        <w:top w:val="none" w:sz="0" w:space="0" w:color="auto"/>
        <w:left w:val="none" w:sz="0" w:space="0" w:color="auto"/>
        <w:bottom w:val="none" w:sz="0" w:space="0" w:color="auto"/>
        <w:right w:val="none" w:sz="0" w:space="0" w:color="auto"/>
      </w:divBdr>
    </w:div>
    <w:div w:id="1653408416">
      <w:bodyDiv w:val="1"/>
      <w:marLeft w:val="0"/>
      <w:marRight w:val="0"/>
      <w:marTop w:val="0"/>
      <w:marBottom w:val="0"/>
      <w:divBdr>
        <w:top w:val="none" w:sz="0" w:space="0" w:color="auto"/>
        <w:left w:val="none" w:sz="0" w:space="0" w:color="auto"/>
        <w:bottom w:val="none" w:sz="0" w:space="0" w:color="auto"/>
        <w:right w:val="none" w:sz="0" w:space="0" w:color="auto"/>
      </w:divBdr>
    </w:div>
    <w:div w:id="1656907871">
      <w:bodyDiv w:val="1"/>
      <w:marLeft w:val="0"/>
      <w:marRight w:val="0"/>
      <w:marTop w:val="0"/>
      <w:marBottom w:val="0"/>
      <w:divBdr>
        <w:top w:val="none" w:sz="0" w:space="0" w:color="auto"/>
        <w:left w:val="none" w:sz="0" w:space="0" w:color="auto"/>
        <w:bottom w:val="none" w:sz="0" w:space="0" w:color="auto"/>
        <w:right w:val="none" w:sz="0" w:space="0" w:color="auto"/>
      </w:divBdr>
    </w:div>
    <w:div w:id="1670593199">
      <w:bodyDiv w:val="1"/>
      <w:marLeft w:val="0"/>
      <w:marRight w:val="0"/>
      <w:marTop w:val="0"/>
      <w:marBottom w:val="0"/>
      <w:divBdr>
        <w:top w:val="none" w:sz="0" w:space="0" w:color="auto"/>
        <w:left w:val="none" w:sz="0" w:space="0" w:color="auto"/>
        <w:bottom w:val="none" w:sz="0" w:space="0" w:color="auto"/>
        <w:right w:val="none" w:sz="0" w:space="0" w:color="auto"/>
      </w:divBdr>
      <w:divsChild>
        <w:div w:id="1048336513">
          <w:marLeft w:val="0"/>
          <w:marRight w:val="0"/>
          <w:marTop w:val="0"/>
          <w:marBottom w:val="0"/>
          <w:divBdr>
            <w:top w:val="none" w:sz="0" w:space="0" w:color="auto"/>
            <w:left w:val="none" w:sz="0" w:space="0" w:color="auto"/>
            <w:bottom w:val="none" w:sz="0" w:space="0" w:color="auto"/>
            <w:right w:val="none" w:sz="0" w:space="0" w:color="auto"/>
          </w:divBdr>
          <w:divsChild>
            <w:div w:id="1970090766">
              <w:marLeft w:val="0"/>
              <w:marRight w:val="0"/>
              <w:marTop w:val="0"/>
              <w:marBottom w:val="0"/>
              <w:divBdr>
                <w:top w:val="none" w:sz="0" w:space="0" w:color="auto"/>
                <w:left w:val="none" w:sz="0" w:space="0" w:color="auto"/>
                <w:bottom w:val="none" w:sz="0" w:space="0" w:color="auto"/>
                <w:right w:val="none" w:sz="0" w:space="0" w:color="auto"/>
              </w:divBdr>
              <w:divsChild>
                <w:div w:id="174614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86972">
      <w:bodyDiv w:val="1"/>
      <w:marLeft w:val="0"/>
      <w:marRight w:val="0"/>
      <w:marTop w:val="0"/>
      <w:marBottom w:val="0"/>
      <w:divBdr>
        <w:top w:val="none" w:sz="0" w:space="0" w:color="auto"/>
        <w:left w:val="none" w:sz="0" w:space="0" w:color="auto"/>
        <w:bottom w:val="none" w:sz="0" w:space="0" w:color="auto"/>
        <w:right w:val="none" w:sz="0" w:space="0" w:color="auto"/>
      </w:divBdr>
    </w:div>
    <w:div w:id="1687175609">
      <w:bodyDiv w:val="1"/>
      <w:marLeft w:val="0"/>
      <w:marRight w:val="0"/>
      <w:marTop w:val="0"/>
      <w:marBottom w:val="0"/>
      <w:divBdr>
        <w:top w:val="none" w:sz="0" w:space="0" w:color="auto"/>
        <w:left w:val="none" w:sz="0" w:space="0" w:color="auto"/>
        <w:bottom w:val="none" w:sz="0" w:space="0" w:color="auto"/>
        <w:right w:val="none" w:sz="0" w:space="0" w:color="auto"/>
      </w:divBdr>
    </w:div>
    <w:div w:id="1690914485">
      <w:bodyDiv w:val="1"/>
      <w:marLeft w:val="0"/>
      <w:marRight w:val="0"/>
      <w:marTop w:val="0"/>
      <w:marBottom w:val="0"/>
      <w:divBdr>
        <w:top w:val="none" w:sz="0" w:space="0" w:color="auto"/>
        <w:left w:val="none" w:sz="0" w:space="0" w:color="auto"/>
        <w:bottom w:val="none" w:sz="0" w:space="0" w:color="auto"/>
        <w:right w:val="none" w:sz="0" w:space="0" w:color="auto"/>
      </w:divBdr>
      <w:divsChild>
        <w:div w:id="1399085605">
          <w:marLeft w:val="0"/>
          <w:marRight w:val="0"/>
          <w:marTop w:val="0"/>
          <w:marBottom w:val="0"/>
          <w:divBdr>
            <w:top w:val="none" w:sz="0" w:space="0" w:color="auto"/>
            <w:left w:val="none" w:sz="0" w:space="0" w:color="auto"/>
            <w:bottom w:val="none" w:sz="0" w:space="0" w:color="auto"/>
            <w:right w:val="none" w:sz="0" w:space="0" w:color="auto"/>
          </w:divBdr>
          <w:divsChild>
            <w:div w:id="1431781099">
              <w:marLeft w:val="0"/>
              <w:marRight w:val="0"/>
              <w:marTop w:val="0"/>
              <w:marBottom w:val="0"/>
              <w:divBdr>
                <w:top w:val="none" w:sz="0" w:space="0" w:color="auto"/>
                <w:left w:val="none" w:sz="0" w:space="0" w:color="auto"/>
                <w:bottom w:val="none" w:sz="0" w:space="0" w:color="auto"/>
                <w:right w:val="none" w:sz="0" w:space="0" w:color="auto"/>
              </w:divBdr>
              <w:divsChild>
                <w:div w:id="13903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066228">
      <w:bodyDiv w:val="1"/>
      <w:marLeft w:val="0"/>
      <w:marRight w:val="0"/>
      <w:marTop w:val="0"/>
      <w:marBottom w:val="0"/>
      <w:divBdr>
        <w:top w:val="none" w:sz="0" w:space="0" w:color="auto"/>
        <w:left w:val="none" w:sz="0" w:space="0" w:color="auto"/>
        <w:bottom w:val="none" w:sz="0" w:space="0" w:color="auto"/>
        <w:right w:val="none" w:sz="0" w:space="0" w:color="auto"/>
      </w:divBdr>
    </w:div>
    <w:div w:id="1696467630">
      <w:bodyDiv w:val="1"/>
      <w:marLeft w:val="0"/>
      <w:marRight w:val="0"/>
      <w:marTop w:val="0"/>
      <w:marBottom w:val="0"/>
      <w:divBdr>
        <w:top w:val="none" w:sz="0" w:space="0" w:color="auto"/>
        <w:left w:val="none" w:sz="0" w:space="0" w:color="auto"/>
        <w:bottom w:val="none" w:sz="0" w:space="0" w:color="auto"/>
        <w:right w:val="none" w:sz="0" w:space="0" w:color="auto"/>
      </w:divBdr>
    </w:div>
    <w:div w:id="1712026324">
      <w:bodyDiv w:val="1"/>
      <w:marLeft w:val="0"/>
      <w:marRight w:val="0"/>
      <w:marTop w:val="0"/>
      <w:marBottom w:val="0"/>
      <w:divBdr>
        <w:top w:val="none" w:sz="0" w:space="0" w:color="auto"/>
        <w:left w:val="none" w:sz="0" w:space="0" w:color="auto"/>
        <w:bottom w:val="none" w:sz="0" w:space="0" w:color="auto"/>
        <w:right w:val="none" w:sz="0" w:space="0" w:color="auto"/>
      </w:divBdr>
    </w:div>
    <w:div w:id="1716076329">
      <w:bodyDiv w:val="1"/>
      <w:marLeft w:val="0"/>
      <w:marRight w:val="0"/>
      <w:marTop w:val="0"/>
      <w:marBottom w:val="0"/>
      <w:divBdr>
        <w:top w:val="none" w:sz="0" w:space="0" w:color="auto"/>
        <w:left w:val="none" w:sz="0" w:space="0" w:color="auto"/>
        <w:bottom w:val="none" w:sz="0" w:space="0" w:color="auto"/>
        <w:right w:val="none" w:sz="0" w:space="0" w:color="auto"/>
      </w:divBdr>
    </w:div>
    <w:div w:id="1716537074">
      <w:bodyDiv w:val="1"/>
      <w:marLeft w:val="0"/>
      <w:marRight w:val="0"/>
      <w:marTop w:val="0"/>
      <w:marBottom w:val="0"/>
      <w:divBdr>
        <w:top w:val="none" w:sz="0" w:space="0" w:color="auto"/>
        <w:left w:val="none" w:sz="0" w:space="0" w:color="auto"/>
        <w:bottom w:val="none" w:sz="0" w:space="0" w:color="auto"/>
        <w:right w:val="none" w:sz="0" w:space="0" w:color="auto"/>
      </w:divBdr>
    </w:div>
    <w:div w:id="1720400518">
      <w:bodyDiv w:val="1"/>
      <w:marLeft w:val="0"/>
      <w:marRight w:val="0"/>
      <w:marTop w:val="0"/>
      <w:marBottom w:val="0"/>
      <w:divBdr>
        <w:top w:val="none" w:sz="0" w:space="0" w:color="auto"/>
        <w:left w:val="none" w:sz="0" w:space="0" w:color="auto"/>
        <w:bottom w:val="none" w:sz="0" w:space="0" w:color="auto"/>
        <w:right w:val="none" w:sz="0" w:space="0" w:color="auto"/>
      </w:divBdr>
    </w:div>
    <w:div w:id="1726370079">
      <w:bodyDiv w:val="1"/>
      <w:marLeft w:val="0"/>
      <w:marRight w:val="0"/>
      <w:marTop w:val="0"/>
      <w:marBottom w:val="0"/>
      <w:divBdr>
        <w:top w:val="none" w:sz="0" w:space="0" w:color="auto"/>
        <w:left w:val="none" w:sz="0" w:space="0" w:color="auto"/>
        <w:bottom w:val="none" w:sz="0" w:space="0" w:color="auto"/>
        <w:right w:val="none" w:sz="0" w:space="0" w:color="auto"/>
      </w:divBdr>
    </w:div>
    <w:div w:id="1726370379">
      <w:bodyDiv w:val="1"/>
      <w:marLeft w:val="0"/>
      <w:marRight w:val="0"/>
      <w:marTop w:val="0"/>
      <w:marBottom w:val="0"/>
      <w:divBdr>
        <w:top w:val="none" w:sz="0" w:space="0" w:color="auto"/>
        <w:left w:val="none" w:sz="0" w:space="0" w:color="auto"/>
        <w:bottom w:val="none" w:sz="0" w:space="0" w:color="auto"/>
        <w:right w:val="none" w:sz="0" w:space="0" w:color="auto"/>
      </w:divBdr>
    </w:div>
    <w:div w:id="1728188219">
      <w:bodyDiv w:val="1"/>
      <w:marLeft w:val="0"/>
      <w:marRight w:val="0"/>
      <w:marTop w:val="0"/>
      <w:marBottom w:val="0"/>
      <w:divBdr>
        <w:top w:val="none" w:sz="0" w:space="0" w:color="auto"/>
        <w:left w:val="none" w:sz="0" w:space="0" w:color="auto"/>
        <w:bottom w:val="none" w:sz="0" w:space="0" w:color="auto"/>
        <w:right w:val="none" w:sz="0" w:space="0" w:color="auto"/>
      </w:divBdr>
    </w:div>
    <w:div w:id="1743288375">
      <w:bodyDiv w:val="1"/>
      <w:marLeft w:val="0"/>
      <w:marRight w:val="0"/>
      <w:marTop w:val="0"/>
      <w:marBottom w:val="0"/>
      <w:divBdr>
        <w:top w:val="none" w:sz="0" w:space="0" w:color="auto"/>
        <w:left w:val="none" w:sz="0" w:space="0" w:color="auto"/>
        <w:bottom w:val="none" w:sz="0" w:space="0" w:color="auto"/>
        <w:right w:val="none" w:sz="0" w:space="0" w:color="auto"/>
      </w:divBdr>
      <w:divsChild>
        <w:div w:id="1696493305">
          <w:marLeft w:val="0"/>
          <w:marRight w:val="0"/>
          <w:marTop w:val="0"/>
          <w:marBottom w:val="0"/>
          <w:divBdr>
            <w:top w:val="none" w:sz="0" w:space="0" w:color="auto"/>
            <w:left w:val="none" w:sz="0" w:space="0" w:color="auto"/>
            <w:bottom w:val="none" w:sz="0" w:space="0" w:color="auto"/>
            <w:right w:val="none" w:sz="0" w:space="0" w:color="auto"/>
          </w:divBdr>
          <w:divsChild>
            <w:div w:id="1197083268">
              <w:marLeft w:val="0"/>
              <w:marRight w:val="0"/>
              <w:marTop w:val="0"/>
              <w:marBottom w:val="0"/>
              <w:divBdr>
                <w:top w:val="none" w:sz="0" w:space="0" w:color="auto"/>
                <w:left w:val="none" w:sz="0" w:space="0" w:color="auto"/>
                <w:bottom w:val="none" w:sz="0" w:space="0" w:color="auto"/>
                <w:right w:val="none" w:sz="0" w:space="0" w:color="auto"/>
              </w:divBdr>
              <w:divsChild>
                <w:div w:id="46720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931216">
      <w:bodyDiv w:val="1"/>
      <w:marLeft w:val="0"/>
      <w:marRight w:val="0"/>
      <w:marTop w:val="0"/>
      <w:marBottom w:val="0"/>
      <w:divBdr>
        <w:top w:val="none" w:sz="0" w:space="0" w:color="auto"/>
        <w:left w:val="none" w:sz="0" w:space="0" w:color="auto"/>
        <w:bottom w:val="none" w:sz="0" w:space="0" w:color="auto"/>
        <w:right w:val="none" w:sz="0" w:space="0" w:color="auto"/>
      </w:divBdr>
    </w:div>
    <w:div w:id="1755054104">
      <w:bodyDiv w:val="1"/>
      <w:marLeft w:val="0"/>
      <w:marRight w:val="0"/>
      <w:marTop w:val="0"/>
      <w:marBottom w:val="0"/>
      <w:divBdr>
        <w:top w:val="none" w:sz="0" w:space="0" w:color="auto"/>
        <w:left w:val="none" w:sz="0" w:space="0" w:color="auto"/>
        <w:bottom w:val="none" w:sz="0" w:space="0" w:color="auto"/>
        <w:right w:val="none" w:sz="0" w:space="0" w:color="auto"/>
      </w:divBdr>
    </w:div>
    <w:div w:id="1757705558">
      <w:bodyDiv w:val="1"/>
      <w:marLeft w:val="0"/>
      <w:marRight w:val="0"/>
      <w:marTop w:val="0"/>
      <w:marBottom w:val="0"/>
      <w:divBdr>
        <w:top w:val="none" w:sz="0" w:space="0" w:color="auto"/>
        <w:left w:val="none" w:sz="0" w:space="0" w:color="auto"/>
        <w:bottom w:val="none" w:sz="0" w:space="0" w:color="auto"/>
        <w:right w:val="none" w:sz="0" w:space="0" w:color="auto"/>
      </w:divBdr>
    </w:div>
    <w:div w:id="1761484760">
      <w:bodyDiv w:val="1"/>
      <w:marLeft w:val="0"/>
      <w:marRight w:val="0"/>
      <w:marTop w:val="0"/>
      <w:marBottom w:val="0"/>
      <w:divBdr>
        <w:top w:val="none" w:sz="0" w:space="0" w:color="auto"/>
        <w:left w:val="none" w:sz="0" w:space="0" w:color="auto"/>
        <w:bottom w:val="none" w:sz="0" w:space="0" w:color="auto"/>
        <w:right w:val="none" w:sz="0" w:space="0" w:color="auto"/>
      </w:divBdr>
    </w:div>
    <w:div w:id="1774282212">
      <w:bodyDiv w:val="1"/>
      <w:marLeft w:val="0"/>
      <w:marRight w:val="0"/>
      <w:marTop w:val="0"/>
      <w:marBottom w:val="0"/>
      <w:divBdr>
        <w:top w:val="none" w:sz="0" w:space="0" w:color="auto"/>
        <w:left w:val="none" w:sz="0" w:space="0" w:color="auto"/>
        <w:bottom w:val="none" w:sz="0" w:space="0" w:color="auto"/>
        <w:right w:val="none" w:sz="0" w:space="0" w:color="auto"/>
      </w:divBdr>
      <w:divsChild>
        <w:div w:id="669870363">
          <w:marLeft w:val="0"/>
          <w:marRight w:val="0"/>
          <w:marTop w:val="0"/>
          <w:marBottom w:val="0"/>
          <w:divBdr>
            <w:top w:val="none" w:sz="0" w:space="0" w:color="auto"/>
            <w:left w:val="none" w:sz="0" w:space="0" w:color="auto"/>
            <w:bottom w:val="none" w:sz="0" w:space="0" w:color="auto"/>
            <w:right w:val="none" w:sz="0" w:space="0" w:color="auto"/>
          </w:divBdr>
          <w:divsChild>
            <w:div w:id="1629697542">
              <w:marLeft w:val="0"/>
              <w:marRight w:val="0"/>
              <w:marTop w:val="0"/>
              <w:marBottom w:val="0"/>
              <w:divBdr>
                <w:top w:val="none" w:sz="0" w:space="0" w:color="auto"/>
                <w:left w:val="none" w:sz="0" w:space="0" w:color="auto"/>
                <w:bottom w:val="none" w:sz="0" w:space="0" w:color="auto"/>
                <w:right w:val="none" w:sz="0" w:space="0" w:color="auto"/>
              </w:divBdr>
              <w:divsChild>
                <w:div w:id="109399588">
                  <w:marLeft w:val="0"/>
                  <w:marRight w:val="0"/>
                  <w:marTop w:val="0"/>
                  <w:marBottom w:val="0"/>
                  <w:divBdr>
                    <w:top w:val="none" w:sz="0" w:space="0" w:color="auto"/>
                    <w:left w:val="none" w:sz="0" w:space="0" w:color="auto"/>
                    <w:bottom w:val="none" w:sz="0" w:space="0" w:color="auto"/>
                    <w:right w:val="none" w:sz="0" w:space="0" w:color="auto"/>
                  </w:divBdr>
                  <w:divsChild>
                    <w:div w:id="99884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442908">
      <w:bodyDiv w:val="1"/>
      <w:marLeft w:val="0"/>
      <w:marRight w:val="0"/>
      <w:marTop w:val="0"/>
      <w:marBottom w:val="0"/>
      <w:divBdr>
        <w:top w:val="none" w:sz="0" w:space="0" w:color="auto"/>
        <w:left w:val="none" w:sz="0" w:space="0" w:color="auto"/>
        <w:bottom w:val="none" w:sz="0" w:space="0" w:color="auto"/>
        <w:right w:val="none" w:sz="0" w:space="0" w:color="auto"/>
      </w:divBdr>
      <w:divsChild>
        <w:div w:id="618031056">
          <w:marLeft w:val="0"/>
          <w:marRight w:val="0"/>
          <w:marTop w:val="0"/>
          <w:marBottom w:val="0"/>
          <w:divBdr>
            <w:top w:val="none" w:sz="0" w:space="0" w:color="auto"/>
            <w:left w:val="none" w:sz="0" w:space="0" w:color="auto"/>
            <w:bottom w:val="none" w:sz="0" w:space="0" w:color="auto"/>
            <w:right w:val="none" w:sz="0" w:space="0" w:color="auto"/>
          </w:divBdr>
        </w:div>
        <w:div w:id="933631971">
          <w:marLeft w:val="0"/>
          <w:marRight w:val="0"/>
          <w:marTop w:val="0"/>
          <w:marBottom w:val="0"/>
          <w:divBdr>
            <w:top w:val="none" w:sz="0" w:space="0" w:color="auto"/>
            <w:left w:val="none" w:sz="0" w:space="0" w:color="auto"/>
            <w:bottom w:val="none" w:sz="0" w:space="0" w:color="auto"/>
            <w:right w:val="none" w:sz="0" w:space="0" w:color="auto"/>
          </w:divBdr>
        </w:div>
      </w:divsChild>
    </w:div>
    <w:div w:id="1777553636">
      <w:bodyDiv w:val="1"/>
      <w:marLeft w:val="0"/>
      <w:marRight w:val="0"/>
      <w:marTop w:val="0"/>
      <w:marBottom w:val="0"/>
      <w:divBdr>
        <w:top w:val="none" w:sz="0" w:space="0" w:color="auto"/>
        <w:left w:val="none" w:sz="0" w:space="0" w:color="auto"/>
        <w:bottom w:val="none" w:sz="0" w:space="0" w:color="auto"/>
        <w:right w:val="none" w:sz="0" w:space="0" w:color="auto"/>
      </w:divBdr>
      <w:divsChild>
        <w:div w:id="1414011024">
          <w:marLeft w:val="0"/>
          <w:marRight w:val="0"/>
          <w:marTop w:val="0"/>
          <w:marBottom w:val="0"/>
          <w:divBdr>
            <w:top w:val="none" w:sz="0" w:space="0" w:color="auto"/>
            <w:left w:val="none" w:sz="0" w:space="0" w:color="auto"/>
            <w:bottom w:val="none" w:sz="0" w:space="0" w:color="auto"/>
            <w:right w:val="none" w:sz="0" w:space="0" w:color="auto"/>
          </w:divBdr>
          <w:divsChild>
            <w:div w:id="1640262235">
              <w:marLeft w:val="0"/>
              <w:marRight w:val="0"/>
              <w:marTop w:val="0"/>
              <w:marBottom w:val="0"/>
              <w:divBdr>
                <w:top w:val="none" w:sz="0" w:space="0" w:color="auto"/>
                <w:left w:val="none" w:sz="0" w:space="0" w:color="auto"/>
                <w:bottom w:val="none" w:sz="0" w:space="0" w:color="auto"/>
                <w:right w:val="none" w:sz="0" w:space="0" w:color="auto"/>
              </w:divBdr>
              <w:divsChild>
                <w:div w:id="915476837">
                  <w:marLeft w:val="0"/>
                  <w:marRight w:val="0"/>
                  <w:marTop w:val="0"/>
                  <w:marBottom w:val="0"/>
                  <w:divBdr>
                    <w:top w:val="none" w:sz="0" w:space="0" w:color="auto"/>
                    <w:left w:val="none" w:sz="0" w:space="0" w:color="auto"/>
                    <w:bottom w:val="none" w:sz="0" w:space="0" w:color="auto"/>
                    <w:right w:val="none" w:sz="0" w:space="0" w:color="auto"/>
                  </w:divBdr>
                  <w:divsChild>
                    <w:div w:id="1741050914">
                      <w:marLeft w:val="0"/>
                      <w:marRight w:val="0"/>
                      <w:marTop w:val="0"/>
                      <w:marBottom w:val="0"/>
                      <w:divBdr>
                        <w:top w:val="none" w:sz="0" w:space="0" w:color="auto"/>
                        <w:left w:val="none" w:sz="0" w:space="0" w:color="auto"/>
                        <w:bottom w:val="none" w:sz="0" w:space="0" w:color="auto"/>
                        <w:right w:val="none" w:sz="0" w:space="0" w:color="auto"/>
                      </w:divBdr>
                    </w:div>
                  </w:divsChild>
                </w:div>
                <w:div w:id="1282111285">
                  <w:marLeft w:val="0"/>
                  <w:marRight w:val="0"/>
                  <w:marTop w:val="0"/>
                  <w:marBottom w:val="0"/>
                  <w:divBdr>
                    <w:top w:val="none" w:sz="0" w:space="0" w:color="auto"/>
                    <w:left w:val="none" w:sz="0" w:space="0" w:color="auto"/>
                    <w:bottom w:val="none" w:sz="0" w:space="0" w:color="auto"/>
                    <w:right w:val="none" w:sz="0" w:space="0" w:color="auto"/>
                  </w:divBdr>
                  <w:divsChild>
                    <w:div w:id="176025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85818">
      <w:bodyDiv w:val="1"/>
      <w:marLeft w:val="0"/>
      <w:marRight w:val="0"/>
      <w:marTop w:val="0"/>
      <w:marBottom w:val="0"/>
      <w:divBdr>
        <w:top w:val="none" w:sz="0" w:space="0" w:color="auto"/>
        <w:left w:val="none" w:sz="0" w:space="0" w:color="auto"/>
        <w:bottom w:val="none" w:sz="0" w:space="0" w:color="auto"/>
        <w:right w:val="none" w:sz="0" w:space="0" w:color="auto"/>
      </w:divBdr>
    </w:div>
    <w:div w:id="1782996127">
      <w:bodyDiv w:val="1"/>
      <w:marLeft w:val="0"/>
      <w:marRight w:val="0"/>
      <w:marTop w:val="0"/>
      <w:marBottom w:val="0"/>
      <w:divBdr>
        <w:top w:val="none" w:sz="0" w:space="0" w:color="auto"/>
        <w:left w:val="none" w:sz="0" w:space="0" w:color="auto"/>
        <w:bottom w:val="none" w:sz="0" w:space="0" w:color="auto"/>
        <w:right w:val="none" w:sz="0" w:space="0" w:color="auto"/>
      </w:divBdr>
      <w:divsChild>
        <w:div w:id="682558704">
          <w:marLeft w:val="0"/>
          <w:marRight w:val="0"/>
          <w:marTop w:val="0"/>
          <w:marBottom w:val="0"/>
          <w:divBdr>
            <w:top w:val="none" w:sz="0" w:space="0" w:color="auto"/>
            <w:left w:val="none" w:sz="0" w:space="0" w:color="auto"/>
            <w:bottom w:val="none" w:sz="0" w:space="0" w:color="auto"/>
            <w:right w:val="none" w:sz="0" w:space="0" w:color="auto"/>
          </w:divBdr>
          <w:divsChild>
            <w:div w:id="1101874946">
              <w:marLeft w:val="0"/>
              <w:marRight w:val="0"/>
              <w:marTop w:val="0"/>
              <w:marBottom w:val="0"/>
              <w:divBdr>
                <w:top w:val="none" w:sz="0" w:space="0" w:color="auto"/>
                <w:left w:val="none" w:sz="0" w:space="0" w:color="auto"/>
                <w:bottom w:val="none" w:sz="0" w:space="0" w:color="auto"/>
                <w:right w:val="none" w:sz="0" w:space="0" w:color="auto"/>
              </w:divBdr>
              <w:divsChild>
                <w:div w:id="105685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120494">
      <w:bodyDiv w:val="1"/>
      <w:marLeft w:val="0"/>
      <w:marRight w:val="0"/>
      <w:marTop w:val="0"/>
      <w:marBottom w:val="0"/>
      <w:divBdr>
        <w:top w:val="none" w:sz="0" w:space="0" w:color="auto"/>
        <w:left w:val="none" w:sz="0" w:space="0" w:color="auto"/>
        <w:bottom w:val="none" w:sz="0" w:space="0" w:color="auto"/>
        <w:right w:val="none" w:sz="0" w:space="0" w:color="auto"/>
      </w:divBdr>
      <w:divsChild>
        <w:div w:id="1087194586">
          <w:marLeft w:val="0"/>
          <w:marRight w:val="0"/>
          <w:marTop w:val="0"/>
          <w:marBottom w:val="0"/>
          <w:divBdr>
            <w:top w:val="none" w:sz="0" w:space="0" w:color="auto"/>
            <w:left w:val="none" w:sz="0" w:space="0" w:color="auto"/>
            <w:bottom w:val="none" w:sz="0" w:space="0" w:color="auto"/>
            <w:right w:val="none" w:sz="0" w:space="0" w:color="auto"/>
          </w:divBdr>
          <w:divsChild>
            <w:div w:id="256521834">
              <w:marLeft w:val="0"/>
              <w:marRight w:val="0"/>
              <w:marTop w:val="0"/>
              <w:marBottom w:val="0"/>
              <w:divBdr>
                <w:top w:val="none" w:sz="0" w:space="0" w:color="auto"/>
                <w:left w:val="none" w:sz="0" w:space="0" w:color="auto"/>
                <w:bottom w:val="none" w:sz="0" w:space="0" w:color="auto"/>
                <w:right w:val="none" w:sz="0" w:space="0" w:color="auto"/>
              </w:divBdr>
              <w:divsChild>
                <w:div w:id="1907108097">
                  <w:marLeft w:val="0"/>
                  <w:marRight w:val="0"/>
                  <w:marTop w:val="0"/>
                  <w:marBottom w:val="0"/>
                  <w:divBdr>
                    <w:top w:val="none" w:sz="0" w:space="0" w:color="auto"/>
                    <w:left w:val="none" w:sz="0" w:space="0" w:color="auto"/>
                    <w:bottom w:val="none" w:sz="0" w:space="0" w:color="auto"/>
                    <w:right w:val="none" w:sz="0" w:space="0" w:color="auto"/>
                  </w:divBdr>
                </w:div>
              </w:divsChild>
            </w:div>
            <w:div w:id="1636714103">
              <w:marLeft w:val="0"/>
              <w:marRight w:val="0"/>
              <w:marTop w:val="0"/>
              <w:marBottom w:val="0"/>
              <w:divBdr>
                <w:top w:val="none" w:sz="0" w:space="0" w:color="auto"/>
                <w:left w:val="none" w:sz="0" w:space="0" w:color="auto"/>
                <w:bottom w:val="none" w:sz="0" w:space="0" w:color="auto"/>
                <w:right w:val="none" w:sz="0" w:space="0" w:color="auto"/>
              </w:divBdr>
              <w:divsChild>
                <w:div w:id="28130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888139">
      <w:bodyDiv w:val="1"/>
      <w:marLeft w:val="0"/>
      <w:marRight w:val="0"/>
      <w:marTop w:val="0"/>
      <w:marBottom w:val="0"/>
      <w:divBdr>
        <w:top w:val="none" w:sz="0" w:space="0" w:color="auto"/>
        <w:left w:val="none" w:sz="0" w:space="0" w:color="auto"/>
        <w:bottom w:val="none" w:sz="0" w:space="0" w:color="auto"/>
        <w:right w:val="none" w:sz="0" w:space="0" w:color="auto"/>
      </w:divBdr>
      <w:divsChild>
        <w:div w:id="1933077401">
          <w:marLeft w:val="0"/>
          <w:marRight w:val="0"/>
          <w:marTop w:val="0"/>
          <w:marBottom w:val="0"/>
          <w:divBdr>
            <w:top w:val="none" w:sz="0" w:space="0" w:color="auto"/>
            <w:left w:val="none" w:sz="0" w:space="0" w:color="auto"/>
            <w:bottom w:val="none" w:sz="0" w:space="0" w:color="auto"/>
            <w:right w:val="none" w:sz="0" w:space="0" w:color="auto"/>
          </w:divBdr>
          <w:divsChild>
            <w:div w:id="2105609547">
              <w:marLeft w:val="0"/>
              <w:marRight w:val="0"/>
              <w:marTop w:val="0"/>
              <w:marBottom w:val="0"/>
              <w:divBdr>
                <w:top w:val="none" w:sz="0" w:space="0" w:color="auto"/>
                <w:left w:val="none" w:sz="0" w:space="0" w:color="auto"/>
                <w:bottom w:val="none" w:sz="0" w:space="0" w:color="auto"/>
                <w:right w:val="none" w:sz="0" w:space="0" w:color="auto"/>
              </w:divBdr>
              <w:divsChild>
                <w:div w:id="206799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608010">
      <w:bodyDiv w:val="1"/>
      <w:marLeft w:val="0"/>
      <w:marRight w:val="0"/>
      <w:marTop w:val="0"/>
      <w:marBottom w:val="0"/>
      <w:divBdr>
        <w:top w:val="none" w:sz="0" w:space="0" w:color="auto"/>
        <w:left w:val="none" w:sz="0" w:space="0" w:color="auto"/>
        <w:bottom w:val="none" w:sz="0" w:space="0" w:color="auto"/>
        <w:right w:val="none" w:sz="0" w:space="0" w:color="auto"/>
      </w:divBdr>
    </w:div>
    <w:div w:id="1819571370">
      <w:bodyDiv w:val="1"/>
      <w:marLeft w:val="0"/>
      <w:marRight w:val="0"/>
      <w:marTop w:val="0"/>
      <w:marBottom w:val="0"/>
      <w:divBdr>
        <w:top w:val="none" w:sz="0" w:space="0" w:color="auto"/>
        <w:left w:val="none" w:sz="0" w:space="0" w:color="auto"/>
        <w:bottom w:val="none" w:sz="0" w:space="0" w:color="auto"/>
        <w:right w:val="none" w:sz="0" w:space="0" w:color="auto"/>
      </w:divBdr>
    </w:div>
    <w:div w:id="1831485040">
      <w:bodyDiv w:val="1"/>
      <w:marLeft w:val="0"/>
      <w:marRight w:val="0"/>
      <w:marTop w:val="0"/>
      <w:marBottom w:val="0"/>
      <w:divBdr>
        <w:top w:val="none" w:sz="0" w:space="0" w:color="auto"/>
        <w:left w:val="none" w:sz="0" w:space="0" w:color="auto"/>
        <w:bottom w:val="none" w:sz="0" w:space="0" w:color="auto"/>
        <w:right w:val="none" w:sz="0" w:space="0" w:color="auto"/>
      </w:divBdr>
    </w:div>
    <w:div w:id="1833911065">
      <w:bodyDiv w:val="1"/>
      <w:marLeft w:val="0"/>
      <w:marRight w:val="0"/>
      <w:marTop w:val="0"/>
      <w:marBottom w:val="0"/>
      <w:divBdr>
        <w:top w:val="none" w:sz="0" w:space="0" w:color="auto"/>
        <w:left w:val="none" w:sz="0" w:space="0" w:color="auto"/>
        <w:bottom w:val="none" w:sz="0" w:space="0" w:color="auto"/>
        <w:right w:val="none" w:sz="0" w:space="0" w:color="auto"/>
      </w:divBdr>
    </w:div>
    <w:div w:id="1846088332">
      <w:bodyDiv w:val="1"/>
      <w:marLeft w:val="0"/>
      <w:marRight w:val="0"/>
      <w:marTop w:val="0"/>
      <w:marBottom w:val="0"/>
      <w:divBdr>
        <w:top w:val="none" w:sz="0" w:space="0" w:color="auto"/>
        <w:left w:val="none" w:sz="0" w:space="0" w:color="auto"/>
        <w:bottom w:val="none" w:sz="0" w:space="0" w:color="auto"/>
        <w:right w:val="none" w:sz="0" w:space="0" w:color="auto"/>
      </w:divBdr>
    </w:div>
    <w:div w:id="1846507683">
      <w:bodyDiv w:val="1"/>
      <w:marLeft w:val="0"/>
      <w:marRight w:val="0"/>
      <w:marTop w:val="0"/>
      <w:marBottom w:val="0"/>
      <w:divBdr>
        <w:top w:val="none" w:sz="0" w:space="0" w:color="auto"/>
        <w:left w:val="none" w:sz="0" w:space="0" w:color="auto"/>
        <w:bottom w:val="none" w:sz="0" w:space="0" w:color="auto"/>
        <w:right w:val="none" w:sz="0" w:space="0" w:color="auto"/>
      </w:divBdr>
    </w:div>
    <w:div w:id="1848980434">
      <w:bodyDiv w:val="1"/>
      <w:marLeft w:val="0"/>
      <w:marRight w:val="0"/>
      <w:marTop w:val="0"/>
      <w:marBottom w:val="0"/>
      <w:divBdr>
        <w:top w:val="none" w:sz="0" w:space="0" w:color="auto"/>
        <w:left w:val="none" w:sz="0" w:space="0" w:color="auto"/>
        <w:bottom w:val="none" w:sz="0" w:space="0" w:color="auto"/>
        <w:right w:val="none" w:sz="0" w:space="0" w:color="auto"/>
      </w:divBdr>
    </w:div>
    <w:div w:id="1852376649">
      <w:bodyDiv w:val="1"/>
      <w:marLeft w:val="0"/>
      <w:marRight w:val="0"/>
      <w:marTop w:val="0"/>
      <w:marBottom w:val="0"/>
      <w:divBdr>
        <w:top w:val="none" w:sz="0" w:space="0" w:color="auto"/>
        <w:left w:val="none" w:sz="0" w:space="0" w:color="auto"/>
        <w:bottom w:val="none" w:sz="0" w:space="0" w:color="auto"/>
        <w:right w:val="none" w:sz="0" w:space="0" w:color="auto"/>
      </w:divBdr>
      <w:divsChild>
        <w:div w:id="2110392570">
          <w:marLeft w:val="0"/>
          <w:marRight w:val="0"/>
          <w:marTop w:val="0"/>
          <w:marBottom w:val="0"/>
          <w:divBdr>
            <w:top w:val="none" w:sz="0" w:space="0" w:color="auto"/>
            <w:left w:val="none" w:sz="0" w:space="0" w:color="auto"/>
            <w:bottom w:val="none" w:sz="0" w:space="0" w:color="auto"/>
            <w:right w:val="none" w:sz="0" w:space="0" w:color="auto"/>
          </w:divBdr>
          <w:divsChild>
            <w:div w:id="1053500939">
              <w:marLeft w:val="0"/>
              <w:marRight w:val="0"/>
              <w:marTop w:val="0"/>
              <w:marBottom w:val="0"/>
              <w:divBdr>
                <w:top w:val="none" w:sz="0" w:space="0" w:color="auto"/>
                <w:left w:val="none" w:sz="0" w:space="0" w:color="auto"/>
                <w:bottom w:val="none" w:sz="0" w:space="0" w:color="auto"/>
                <w:right w:val="none" w:sz="0" w:space="0" w:color="auto"/>
              </w:divBdr>
              <w:divsChild>
                <w:div w:id="97144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959560">
      <w:bodyDiv w:val="1"/>
      <w:marLeft w:val="0"/>
      <w:marRight w:val="0"/>
      <w:marTop w:val="0"/>
      <w:marBottom w:val="0"/>
      <w:divBdr>
        <w:top w:val="none" w:sz="0" w:space="0" w:color="auto"/>
        <w:left w:val="none" w:sz="0" w:space="0" w:color="auto"/>
        <w:bottom w:val="none" w:sz="0" w:space="0" w:color="auto"/>
        <w:right w:val="none" w:sz="0" w:space="0" w:color="auto"/>
      </w:divBdr>
    </w:div>
    <w:div w:id="1862862092">
      <w:bodyDiv w:val="1"/>
      <w:marLeft w:val="0"/>
      <w:marRight w:val="0"/>
      <w:marTop w:val="0"/>
      <w:marBottom w:val="0"/>
      <w:divBdr>
        <w:top w:val="none" w:sz="0" w:space="0" w:color="auto"/>
        <w:left w:val="none" w:sz="0" w:space="0" w:color="auto"/>
        <w:bottom w:val="none" w:sz="0" w:space="0" w:color="auto"/>
        <w:right w:val="none" w:sz="0" w:space="0" w:color="auto"/>
      </w:divBdr>
    </w:div>
    <w:div w:id="1866824843">
      <w:bodyDiv w:val="1"/>
      <w:marLeft w:val="0"/>
      <w:marRight w:val="0"/>
      <w:marTop w:val="0"/>
      <w:marBottom w:val="0"/>
      <w:divBdr>
        <w:top w:val="none" w:sz="0" w:space="0" w:color="auto"/>
        <w:left w:val="none" w:sz="0" w:space="0" w:color="auto"/>
        <w:bottom w:val="none" w:sz="0" w:space="0" w:color="auto"/>
        <w:right w:val="none" w:sz="0" w:space="0" w:color="auto"/>
      </w:divBdr>
    </w:div>
    <w:div w:id="1867870668">
      <w:bodyDiv w:val="1"/>
      <w:marLeft w:val="0"/>
      <w:marRight w:val="0"/>
      <w:marTop w:val="0"/>
      <w:marBottom w:val="0"/>
      <w:divBdr>
        <w:top w:val="none" w:sz="0" w:space="0" w:color="auto"/>
        <w:left w:val="none" w:sz="0" w:space="0" w:color="auto"/>
        <w:bottom w:val="none" w:sz="0" w:space="0" w:color="auto"/>
        <w:right w:val="none" w:sz="0" w:space="0" w:color="auto"/>
      </w:divBdr>
    </w:div>
    <w:div w:id="1874073852">
      <w:bodyDiv w:val="1"/>
      <w:marLeft w:val="0"/>
      <w:marRight w:val="0"/>
      <w:marTop w:val="0"/>
      <w:marBottom w:val="0"/>
      <w:divBdr>
        <w:top w:val="none" w:sz="0" w:space="0" w:color="auto"/>
        <w:left w:val="none" w:sz="0" w:space="0" w:color="auto"/>
        <w:bottom w:val="none" w:sz="0" w:space="0" w:color="auto"/>
        <w:right w:val="none" w:sz="0" w:space="0" w:color="auto"/>
      </w:divBdr>
    </w:div>
    <w:div w:id="1896772677">
      <w:bodyDiv w:val="1"/>
      <w:marLeft w:val="0"/>
      <w:marRight w:val="0"/>
      <w:marTop w:val="0"/>
      <w:marBottom w:val="0"/>
      <w:divBdr>
        <w:top w:val="none" w:sz="0" w:space="0" w:color="auto"/>
        <w:left w:val="none" w:sz="0" w:space="0" w:color="auto"/>
        <w:bottom w:val="none" w:sz="0" w:space="0" w:color="auto"/>
        <w:right w:val="none" w:sz="0" w:space="0" w:color="auto"/>
      </w:divBdr>
    </w:div>
    <w:div w:id="1910916920">
      <w:bodyDiv w:val="1"/>
      <w:marLeft w:val="0"/>
      <w:marRight w:val="0"/>
      <w:marTop w:val="0"/>
      <w:marBottom w:val="0"/>
      <w:divBdr>
        <w:top w:val="none" w:sz="0" w:space="0" w:color="auto"/>
        <w:left w:val="none" w:sz="0" w:space="0" w:color="auto"/>
        <w:bottom w:val="none" w:sz="0" w:space="0" w:color="auto"/>
        <w:right w:val="none" w:sz="0" w:space="0" w:color="auto"/>
      </w:divBdr>
    </w:div>
    <w:div w:id="1920872119">
      <w:bodyDiv w:val="1"/>
      <w:marLeft w:val="0"/>
      <w:marRight w:val="0"/>
      <w:marTop w:val="0"/>
      <w:marBottom w:val="0"/>
      <w:divBdr>
        <w:top w:val="none" w:sz="0" w:space="0" w:color="auto"/>
        <w:left w:val="none" w:sz="0" w:space="0" w:color="auto"/>
        <w:bottom w:val="none" w:sz="0" w:space="0" w:color="auto"/>
        <w:right w:val="none" w:sz="0" w:space="0" w:color="auto"/>
      </w:divBdr>
      <w:divsChild>
        <w:div w:id="889221898">
          <w:marLeft w:val="0"/>
          <w:marRight w:val="0"/>
          <w:marTop w:val="0"/>
          <w:marBottom w:val="0"/>
          <w:divBdr>
            <w:top w:val="none" w:sz="0" w:space="0" w:color="auto"/>
            <w:left w:val="none" w:sz="0" w:space="0" w:color="auto"/>
            <w:bottom w:val="none" w:sz="0" w:space="0" w:color="auto"/>
            <w:right w:val="none" w:sz="0" w:space="0" w:color="auto"/>
          </w:divBdr>
          <w:divsChild>
            <w:div w:id="669211702">
              <w:marLeft w:val="0"/>
              <w:marRight w:val="0"/>
              <w:marTop w:val="0"/>
              <w:marBottom w:val="0"/>
              <w:divBdr>
                <w:top w:val="none" w:sz="0" w:space="0" w:color="auto"/>
                <w:left w:val="none" w:sz="0" w:space="0" w:color="auto"/>
                <w:bottom w:val="none" w:sz="0" w:space="0" w:color="auto"/>
                <w:right w:val="none" w:sz="0" w:space="0" w:color="auto"/>
              </w:divBdr>
              <w:divsChild>
                <w:div w:id="39331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991290">
      <w:bodyDiv w:val="1"/>
      <w:marLeft w:val="0"/>
      <w:marRight w:val="0"/>
      <w:marTop w:val="0"/>
      <w:marBottom w:val="0"/>
      <w:divBdr>
        <w:top w:val="none" w:sz="0" w:space="0" w:color="auto"/>
        <w:left w:val="none" w:sz="0" w:space="0" w:color="auto"/>
        <w:bottom w:val="none" w:sz="0" w:space="0" w:color="auto"/>
        <w:right w:val="none" w:sz="0" w:space="0" w:color="auto"/>
      </w:divBdr>
    </w:div>
    <w:div w:id="1931548653">
      <w:bodyDiv w:val="1"/>
      <w:marLeft w:val="0"/>
      <w:marRight w:val="0"/>
      <w:marTop w:val="0"/>
      <w:marBottom w:val="0"/>
      <w:divBdr>
        <w:top w:val="none" w:sz="0" w:space="0" w:color="auto"/>
        <w:left w:val="none" w:sz="0" w:space="0" w:color="auto"/>
        <w:bottom w:val="none" w:sz="0" w:space="0" w:color="auto"/>
        <w:right w:val="none" w:sz="0" w:space="0" w:color="auto"/>
      </w:divBdr>
    </w:div>
    <w:div w:id="1934364233">
      <w:bodyDiv w:val="1"/>
      <w:marLeft w:val="0"/>
      <w:marRight w:val="0"/>
      <w:marTop w:val="0"/>
      <w:marBottom w:val="0"/>
      <w:divBdr>
        <w:top w:val="none" w:sz="0" w:space="0" w:color="auto"/>
        <w:left w:val="none" w:sz="0" w:space="0" w:color="auto"/>
        <w:bottom w:val="none" w:sz="0" w:space="0" w:color="auto"/>
        <w:right w:val="none" w:sz="0" w:space="0" w:color="auto"/>
      </w:divBdr>
    </w:div>
    <w:div w:id="1940260496">
      <w:bodyDiv w:val="1"/>
      <w:marLeft w:val="0"/>
      <w:marRight w:val="0"/>
      <w:marTop w:val="0"/>
      <w:marBottom w:val="0"/>
      <w:divBdr>
        <w:top w:val="none" w:sz="0" w:space="0" w:color="auto"/>
        <w:left w:val="none" w:sz="0" w:space="0" w:color="auto"/>
        <w:bottom w:val="none" w:sz="0" w:space="0" w:color="auto"/>
        <w:right w:val="none" w:sz="0" w:space="0" w:color="auto"/>
      </w:divBdr>
    </w:div>
    <w:div w:id="1948196938">
      <w:bodyDiv w:val="1"/>
      <w:marLeft w:val="0"/>
      <w:marRight w:val="0"/>
      <w:marTop w:val="0"/>
      <w:marBottom w:val="0"/>
      <w:divBdr>
        <w:top w:val="none" w:sz="0" w:space="0" w:color="auto"/>
        <w:left w:val="none" w:sz="0" w:space="0" w:color="auto"/>
        <w:bottom w:val="none" w:sz="0" w:space="0" w:color="auto"/>
        <w:right w:val="none" w:sz="0" w:space="0" w:color="auto"/>
      </w:divBdr>
    </w:div>
    <w:div w:id="1952781280">
      <w:bodyDiv w:val="1"/>
      <w:marLeft w:val="0"/>
      <w:marRight w:val="0"/>
      <w:marTop w:val="0"/>
      <w:marBottom w:val="0"/>
      <w:divBdr>
        <w:top w:val="none" w:sz="0" w:space="0" w:color="auto"/>
        <w:left w:val="none" w:sz="0" w:space="0" w:color="auto"/>
        <w:bottom w:val="none" w:sz="0" w:space="0" w:color="auto"/>
        <w:right w:val="none" w:sz="0" w:space="0" w:color="auto"/>
      </w:divBdr>
    </w:div>
    <w:div w:id="1970931931">
      <w:bodyDiv w:val="1"/>
      <w:marLeft w:val="0"/>
      <w:marRight w:val="0"/>
      <w:marTop w:val="0"/>
      <w:marBottom w:val="0"/>
      <w:divBdr>
        <w:top w:val="none" w:sz="0" w:space="0" w:color="auto"/>
        <w:left w:val="none" w:sz="0" w:space="0" w:color="auto"/>
        <w:bottom w:val="none" w:sz="0" w:space="0" w:color="auto"/>
        <w:right w:val="none" w:sz="0" w:space="0" w:color="auto"/>
      </w:divBdr>
    </w:div>
    <w:div w:id="1973365069">
      <w:bodyDiv w:val="1"/>
      <w:marLeft w:val="0"/>
      <w:marRight w:val="0"/>
      <w:marTop w:val="0"/>
      <w:marBottom w:val="0"/>
      <w:divBdr>
        <w:top w:val="none" w:sz="0" w:space="0" w:color="auto"/>
        <w:left w:val="none" w:sz="0" w:space="0" w:color="auto"/>
        <w:bottom w:val="none" w:sz="0" w:space="0" w:color="auto"/>
        <w:right w:val="none" w:sz="0" w:space="0" w:color="auto"/>
      </w:divBdr>
      <w:divsChild>
        <w:div w:id="394476788">
          <w:marLeft w:val="0"/>
          <w:marRight w:val="0"/>
          <w:marTop w:val="0"/>
          <w:marBottom w:val="0"/>
          <w:divBdr>
            <w:top w:val="none" w:sz="0" w:space="0" w:color="auto"/>
            <w:left w:val="none" w:sz="0" w:space="0" w:color="auto"/>
            <w:bottom w:val="none" w:sz="0" w:space="0" w:color="auto"/>
            <w:right w:val="none" w:sz="0" w:space="0" w:color="auto"/>
          </w:divBdr>
          <w:divsChild>
            <w:div w:id="578180172">
              <w:marLeft w:val="0"/>
              <w:marRight w:val="0"/>
              <w:marTop w:val="0"/>
              <w:marBottom w:val="0"/>
              <w:divBdr>
                <w:top w:val="none" w:sz="0" w:space="0" w:color="auto"/>
                <w:left w:val="none" w:sz="0" w:space="0" w:color="auto"/>
                <w:bottom w:val="none" w:sz="0" w:space="0" w:color="auto"/>
                <w:right w:val="none" w:sz="0" w:space="0" w:color="auto"/>
              </w:divBdr>
              <w:divsChild>
                <w:div w:id="102894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460040">
      <w:bodyDiv w:val="1"/>
      <w:marLeft w:val="0"/>
      <w:marRight w:val="0"/>
      <w:marTop w:val="0"/>
      <w:marBottom w:val="0"/>
      <w:divBdr>
        <w:top w:val="none" w:sz="0" w:space="0" w:color="auto"/>
        <w:left w:val="none" w:sz="0" w:space="0" w:color="auto"/>
        <w:bottom w:val="none" w:sz="0" w:space="0" w:color="auto"/>
        <w:right w:val="none" w:sz="0" w:space="0" w:color="auto"/>
      </w:divBdr>
    </w:div>
    <w:div w:id="1988436332">
      <w:bodyDiv w:val="1"/>
      <w:marLeft w:val="0"/>
      <w:marRight w:val="0"/>
      <w:marTop w:val="0"/>
      <w:marBottom w:val="0"/>
      <w:divBdr>
        <w:top w:val="none" w:sz="0" w:space="0" w:color="auto"/>
        <w:left w:val="none" w:sz="0" w:space="0" w:color="auto"/>
        <w:bottom w:val="none" w:sz="0" w:space="0" w:color="auto"/>
        <w:right w:val="none" w:sz="0" w:space="0" w:color="auto"/>
      </w:divBdr>
    </w:div>
    <w:div w:id="1995715137">
      <w:bodyDiv w:val="1"/>
      <w:marLeft w:val="0"/>
      <w:marRight w:val="0"/>
      <w:marTop w:val="0"/>
      <w:marBottom w:val="0"/>
      <w:divBdr>
        <w:top w:val="none" w:sz="0" w:space="0" w:color="auto"/>
        <w:left w:val="none" w:sz="0" w:space="0" w:color="auto"/>
        <w:bottom w:val="none" w:sz="0" w:space="0" w:color="auto"/>
        <w:right w:val="none" w:sz="0" w:space="0" w:color="auto"/>
      </w:divBdr>
    </w:div>
    <w:div w:id="2058817937">
      <w:bodyDiv w:val="1"/>
      <w:marLeft w:val="0"/>
      <w:marRight w:val="0"/>
      <w:marTop w:val="0"/>
      <w:marBottom w:val="0"/>
      <w:divBdr>
        <w:top w:val="none" w:sz="0" w:space="0" w:color="auto"/>
        <w:left w:val="none" w:sz="0" w:space="0" w:color="auto"/>
        <w:bottom w:val="none" w:sz="0" w:space="0" w:color="auto"/>
        <w:right w:val="none" w:sz="0" w:space="0" w:color="auto"/>
      </w:divBdr>
      <w:divsChild>
        <w:div w:id="226962691">
          <w:marLeft w:val="0"/>
          <w:marRight w:val="0"/>
          <w:marTop w:val="0"/>
          <w:marBottom w:val="0"/>
          <w:divBdr>
            <w:top w:val="none" w:sz="0" w:space="0" w:color="auto"/>
            <w:left w:val="none" w:sz="0" w:space="0" w:color="auto"/>
            <w:bottom w:val="none" w:sz="0" w:space="0" w:color="auto"/>
            <w:right w:val="none" w:sz="0" w:space="0" w:color="auto"/>
          </w:divBdr>
        </w:div>
        <w:div w:id="1647200084">
          <w:marLeft w:val="0"/>
          <w:marRight w:val="0"/>
          <w:marTop w:val="0"/>
          <w:marBottom w:val="0"/>
          <w:divBdr>
            <w:top w:val="none" w:sz="0" w:space="0" w:color="auto"/>
            <w:left w:val="none" w:sz="0" w:space="0" w:color="auto"/>
            <w:bottom w:val="none" w:sz="0" w:space="0" w:color="auto"/>
            <w:right w:val="none" w:sz="0" w:space="0" w:color="auto"/>
          </w:divBdr>
        </w:div>
      </w:divsChild>
    </w:div>
    <w:div w:id="2059473298">
      <w:bodyDiv w:val="1"/>
      <w:marLeft w:val="0"/>
      <w:marRight w:val="0"/>
      <w:marTop w:val="0"/>
      <w:marBottom w:val="0"/>
      <w:divBdr>
        <w:top w:val="none" w:sz="0" w:space="0" w:color="auto"/>
        <w:left w:val="none" w:sz="0" w:space="0" w:color="auto"/>
        <w:bottom w:val="none" w:sz="0" w:space="0" w:color="auto"/>
        <w:right w:val="none" w:sz="0" w:space="0" w:color="auto"/>
      </w:divBdr>
    </w:div>
    <w:div w:id="2067021034">
      <w:bodyDiv w:val="1"/>
      <w:marLeft w:val="0"/>
      <w:marRight w:val="0"/>
      <w:marTop w:val="0"/>
      <w:marBottom w:val="0"/>
      <w:divBdr>
        <w:top w:val="none" w:sz="0" w:space="0" w:color="auto"/>
        <w:left w:val="none" w:sz="0" w:space="0" w:color="auto"/>
        <w:bottom w:val="none" w:sz="0" w:space="0" w:color="auto"/>
        <w:right w:val="none" w:sz="0" w:space="0" w:color="auto"/>
      </w:divBdr>
    </w:div>
    <w:div w:id="2079352577">
      <w:bodyDiv w:val="1"/>
      <w:marLeft w:val="0"/>
      <w:marRight w:val="0"/>
      <w:marTop w:val="0"/>
      <w:marBottom w:val="0"/>
      <w:divBdr>
        <w:top w:val="none" w:sz="0" w:space="0" w:color="auto"/>
        <w:left w:val="none" w:sz="0" w:space="0" w:color="auto"/>
        <w:bottom w:val="none" w:sz="0" w:space="0" w:color="auto"/>
        <w:right w:val="none" w:sz="0" w:space="0" w:color="auto"/>
      </w:divBdr>
    </w:div>
    <w:div w:id="2087872607">
      <w:bodyDiv w:val="1"/>
      <w:marLeft w:val="0"/>
      <w:marRight w:val="0"/>
      <w:marTop w:val="0"/>
      <w:marBottom w:val="0"/>
      <w:divBdr>
        <w:top w:val="none" w:sz="0" w:space="0" w:color="auto"/>
        <w:left w:val="none" w:sz="0" w:space="0" w:color="auto"/>
        <w:bottom w:val="none" w:sz="0" w:space="0" w:color="auto"/>
        <w:right w:val="none" w:sz="0" w:space="0" w:color="auto"/>
      </w:divBdr>
    </w:div>
    <w:div w:id="2095393488">
      <w:bodyDiv w:val="1"/>
      <w:marLeft w:val="0"/>
      <w:marRight w:val="0"/>
      <w:marTop w:val="0"/>
      <w:marBottom w:val="0"/>
      <w:divBdr>
        <w:top w:val="none" w:sz="0" w:space="0" w:color="auto"/>
        <w:left w:val="none" w:sz="0" w:space="0" w:color="auto"/>
        <w:bottom w:val="none" w:sz="0" w:space="0" w:color="auto"/>
        <w:right w:val="none" w:sz="0" w:space="0" w:color="auto"/>
      </w:divBdr>
      <w:divsChild>
        <w:div w:id="1316565122">
          <w:marLeft w:val="0"/>
          <w:marRight w:val="0"/>
          <w:marTop w:val="0"/>
          <w:marBottom w:val="0"/>
          <w:divBdr>
            <w:top w:val="none" w:sz="0" w:space="0" w:color="auto"/>
            <w:left w:val="none" w:sz="0" w:space="0" w:color="auto"/>
            <w:bottom w:val="none" w:sz="0" w:space="0" w:color="auto"/>
            <w:right w:val="none" w:sz="0" w:space="0" w:color="auto"/>
          </w:divBdr>
          <w:divsChild>
            <w:div w:id="847674572">
              <w:marLeft w:val="0"/>
              <w:marRight w:val="0"/>
              <w:marTop w:val="0"/>
              <w:marBottom w:val="0"/>
              <w:divBdr>
                <w:top w:val="none" w:sz="0" w:space="0" w:color="auto"/>
                <w:left w:val="none" w:sz="0" w:space="0" w:color="auto"/>
                <w:bottom w:val="none" w:sz="0" w:space="0" w:color="auto"/>
                <w:right w:val="none" w:sz="0" w:space="0" w:color="auto"/>
              </w:divBdr>
              <w:divsChild>
                <w:div w:id="76495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557905">
      <w:bodyDiv w:val="1"/>
      <w:marLeft w:val="0"/>
      <w:marRight w:val="0"/>
      <w:marTop w:val="0"/>
      <w:marBottom w:val="0"/>
      <w:divBdr>
        <w:top w:val="none" w:sz="0" w:space="0" w:color="auto"/>
        <w:left w:val="none" w:sz="0" w:space="0" w:color="auto"/>
        <w:bottom w:val="none" w:sz="0" w:space="0" w:color="auto"/>
        <w:right w:val="none" w:sz="0" w:space="0" w:color="auto"/>
      </w:divBdr>
    </w:div>
    <w:div w:id="2118326425">
      <w:bodyDiv w:val="1"/>
      <w:marLeft w:val="0"/>
      <w:marRight w:val="0"/>
      <w:marTop w:val="0"/>
      <w:marBottom w:val="0"/>
      <w:divBdr>
        <w:top w:val="none" w:sz="0" w:space="0" w:color="auto"/>
        <w:left w:val="none" w:sz="0" w:space="0" w:color="auto"/>
        <w:bottom w:val="none" w:sz="0" w:space="0" w:color="auto"/>
        <w:right w:val="none" w:sz="0" w:space="0" w:color="auto"/>
      </w:divBdr>
    </w:div>
    <w:div w:id="2130201984">
      <w:bodyDiv w:val="1"/>
      <w:marLeft w:val="0"/>
      <w:marRight w:val="0"/>
      <w:marTop w:val="0"/>
      <w:marBottom w:val="0"/>
      <w:divBdr>
        <w:top w:val="none" w:sz="0" w:space="0" w:color="auto"/>
        <w:left w:val="none" w:sz="0" w:space="0" w:color="auto"/>
        <w:bottom w:val="none" w:sz="0" w:space="0" w:color="auto"/>
        <w:right w:val="none" w:sz="0" w:space="0" w:color="auto"/>
      </w:divBdr>
      <w:divsChild>
        <w:div w:id="1563562352">
          <w:marLeft w:val="0"/>
          <w:marRight w:val="0"/>
          <w:marTop w:val="0"/>
          <w:marBottom w:val="0"/>
          <w:divBdr>
            <w:top w:val="none" w:sz="0" w:space="0" w:color="auto"/>
            <w:left w:val="none" w:sz="0" w:space="0" w:color="auto"/>
            <w:bottom w:val="none" w:sz="0" w:space="0" w:color="auto"/>
            <w:right w:val="none" w:sz="0" w:space="0" w:color="auto"/>
          </w:divBdr>
          <w:divsChild>
            <w:div w:id="40443271">
              <w:marLeft w:val="0"/>
              <w:marRight w:val="0"/>
              <w:marTop w:val="0"/>
              <w:marBottom w:val="0"/>
              <w:divBdr>
                <w:top w:val="none" w:sz="0" w:space="0" w:color="auto"/>
                <w:left w:val="none" w:sz="0" w:space="0" w:color="auto"/>
                <w:bottom w:val="none" w:sz="0" w:space="0" w:color="auto"/>
                <w:right w:val="none" w:sz="0" w:space="0" w:color="auto"/>
              </w:divBdr>
              <w:divsChild>
                <w:div w:id="11502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672241">
      <w:bodyDiv w:val="1"/>
      <w:marLeft w:val="0"/>
      <w:marRight w:val="0"/>
      <w:marTop w:val="0"/>
      <w:marBottom w:val="0"/>
      <w:divBdr>
        <w:top w:val="none" w:sz="0" w:space="0" w:color="auto"/>
        <w:left w:val="none" w:sz="0" w:space="0" w:color="auto"/>
        <w:bottom w:val="none" w:sz="0" w:space="0" w:color="auto"/>
        <w:right w:val="none" w:sz="0" w:space="0" w:color="auto"/>
      </w:divBdr>
      <w:divsChild>
        <w:div w:id="1083378695">
          <w:marLeft w:val="0"/>
          <w:marRight w:val="0"/>
          <w:marTop w:val="0"/>
          <w:marBottom w:val="0"/>
          <w:divBdr>
            <w:top w:val="none" w:sz="0" w:space="0" w:color="auto"/>
            <w:left w:val="none" w:sz="0" w:space="0" w:color="auto"/>
            <w:bottom w:val="none" w:sz="0" w:space="0" w:color="auto"/>
            <w:right w:val="none" w:sz="0" w:space="0" w:color="auto"/>
          </w:divBdr>
          <w:divsChild>
            <w:div w:id="1377656884">
              <w:marLeft w:val="0"/>
              <w:marRight w:val="0"/>
              <w:marTop w:val="0"/>
              <w:marBottom w:val="0"/>
              <w:divBdr>
                <w:top w:val="none" w:sz="0" w:space="0" w:color="auto"/>
                <w:left w:val="none" w:sz="0" w:space="0" w:color="auto"/>
                <w:bottom w:val="none" w:sz="0" w:space="0" w:color="auto"/>
                <w:right w:val="none" w:sz="0" w:space="0" w:color="auto"/>
              </w:divBdr>
              <w:divsChild>
                <w:div w:id="165433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997982">
      <w:bodyDiv w:val="1"/>
      <w:marLeft w:val="0"/>
      <w:marRight w:val="0"/>
      <w:marTop w:val="0"/>
      <w:marBottom w:val="0"/>
      <w:divBdr>
        <w:top w:val="none" w:sz="0" w:space="0" w:color="auto"/>
        <w:left w:val="none" w:sz="0" w:space="0" w:color="auto"/>
        <w:bottom w:val="none" w:sz="0" w:space="0" w:color="auto"/>
        <w:right w:val="none" w:sz="0" w:space="0" w:color="auto"/>
      </w:divBdr>
    </w:div>
    <w:div w:id="2143183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archivo.php?id=103998" TargetMode="External"/><Relationship Id="rId13" Type="http://schemas.openxmlformats.org/officeDocument/2006/relationships/hyperlink" Target="https://www.corteconstitucional.gov.co/secretaria/archivo.php?id=104302" TargetMode="External"/><Relationship Id="rId3" Type="http://schemas.openxmlformats.org/officeDocument/2006/relationships/hyperlink" Target="https://www.corteconstitucional.gov.co/secretaria/archivo.php?id=104271" TargetMode="External"/><Relationship Id="rId7" Type="http://schemas.openxmlformats.org/officeDocument/2006/relationships/hyperlink" Target="https://www.corteconstitucional.gov.co/secretaria/archivo.php?id=103962" TargetMode="External"/><Relationship Id="rId12" Type="http://schemas.openxmlformats.org/officeDocument/2006/relationships/hyperlink" Target="https://www.corteconstitucional.gov.co/secretaria/archivo.php?id=104301" TargetMode="External"/><Relationship Id="rId2" Type="http://schemas.openxmlformats.org/officeDocument/2006/relationships/hyperlink" Target="https://www.corteconstitucional.gov.co/secretaria/archivo.php?id=91425" TargetMode="External"/><Relationship Id="rId16" Type="http://schemas.openxmlformats.org/officeDocument/2006/relationships/hyperlink" Target="https://www.corteconstitucional.gov.co/secretaria/archivo.php?id=91425" TargetMode="External"/><Relationship Id="rId1" Type="http://schemas.openxmlformats.org/officeDocument/2006/relationships/hyperlink" Target="https://www.corteconstitucional.gov.co/secretaria/archivo.php?id=91425" TargetMode="External"/><Relationship Id="rId6" Type="http://schemas.openxmlformats.org/officeDocument/2006/relationships/hyperlink" Target="https://www.corteconstitucional.gov.co/secretaria/archivo.php?id=104275" TargetMode="External"/><Relationship Id="rId11" Type="http://schemas.openxmlformats.org/officeDocument/2006/relationships/hyperlink" Target="https://www.corteconstitucional.gov.co/secretaria/archivo.php?id=104299" TargetMode="External"/><Relationship Id="rId5" Type="http://schemas.openxmlformats.org/officeDocument/2006/relationships/hyperlink" Target="https://www.corteconstitucional.gov.co/secretaria/archivo.php?id=104304" TargetMode="External"/><Relationship Id="rId15" Type="http://schemas.openxmlformats.org/officeDocument/2006/relationships/hyperlink" Target="https://www.corteconstitucional.gov.co/secretaria/archivo.php?id=91425" TargetMode="External"/><Relationship Id="rId10" Type="http://schemas.openxmlformats.org/officeDocument/2006/relationships/hyperlink" Target="https://www.corteconstitucional.gov.co/secretaria/archivo.php?id=104259" TargetMode="External"/><Relationship Id="rId4" Type="http://schemas.openxmlformats.org/officeDocument/2006/relationships/hyperlink" Target="https://www.corteconstitucional.gov.co/secretaria/archivo.php?id=103536" TargetMode="External"/><Relationship Id="rId9" Type="http://schemas.openxmlformats.org/officeDocument/2006/relationships/hyperlink" Target="https://www.corteconstitucional.gov.co/secretaria/archivo.php?id=104010" TargetMode="External"/><Relationship Id="rId14" Type="http://schemas.openxmlformats.org/officeDocument/2006/relationships/hyperlink" Target="https://www.corteconstitucional.gov.co/secretaria/archivo.php?id=10693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6C0B6-2C83-4EA9-87D8-FEC4B6FA5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41</Pages>
  <Words>17971</Words>
  <Characters>98842</Characters>
  <Application>Microsoft Office Word</Application>
  <DocSecurity>0</DocSecurity>
  <Lines>823</Lines>
  <Paragraphs>233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Wilches Capella</dc:creator>
  <cp:keywords/>
  <dc:description/>
  <cp:lastModifiedBy>AIDE BEDOYA RAMIREZ</cp:lastModifiedBy>
  <cp:revision>2</cp:revision>
  <dcterms:created xsi:type="dcterms:W3CDTF">2026-05-13T20:26:00Z</dcterms:created>
  <dcterms:modified xsi:type="dcterms:W3CDTF">2026-05-26T14:25:00Z</dcterms:modified>
</cp:coreProperties>
</file>